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6E" w:rsidRPr="00751E4E" w:rsidRDefault="00B67B68" w:rsidP="00D3326E">
      <w:pPr>
        <w:jc w:val="right"/>
        <w:rPr>
          <w:b/>
          <w:sz w:val="40"/>
          <w:szCs w:val="24"/>
          <w:lang w:val="es-ES_tradnl"/>
        </w:rPr>
      </w:pPr>
      <w:bookmarkStart w:id="0" w:name="_GoBack"/>
      <w:bookmarkEnd w:id="0"/>
      <w:r w:rsidRPr="00751E4E">
        <w:rPr>
          <w:b/>
          <w:sz w:val="40"/>
          <w:szCs w:val="24"/>
          <w:lang w:val="es-ES_tradnl"/>
        </w:rPr>
        <w:t>S</w:t>
      </w:r>
    </w:p>
    <w:p w:rsidR="00CE4D31" w:rsidRPr="00751E4E" w:rsidRDefault="00CE4D31" w:rsidP="00CE4D31">
      <w:pPr>
        <w:rPr>
          <w:b/>
          <w:sz w:val="24"/>
          <w:szCs w:val="24"/>
          <w:lang w:val="es-ES_tradnl"/>
        </w:rPr>
      </w:pPr>
      <w:r w:rsidRPr="00751E4E">
        <w:rPr>
          <w:b/>
          <w:sz w:val="24"/>
          <w:szCs w:val="24"/>
          <w:lang w:val="es-ES_tradnl"/>
        </w:rPr>
        <w:t>Asambleas de los Estados miembros de la OMPI</w:t>
      </w:r>
    </w:p>
    <w:p w:rsidR="00CE4D31" w:rsidRPr="00751E4E" w:rsidRDefault="00CE4D31" w:rsidP="00CE4D31">
      <w:pPr>
        <w:rPr>
          <w:b/>
          <w:sz w:val="24"/>
          <w:szCs w:val="24"/>
          <w:lang w:val="es-ES_tradnl"/>
        </w:rPr>
      </w:pPr>
      <w:r w:rsidRPr="00751E4E">
        <w:rPr>
          <w:b/>
          <w:sz w:val="24"/>
          <w:szCs w:val="24"/>
          <w:lang w:val="es-ES_tradnl"/>
        </w:rPr>
        <w:t>Quincuagésima primera serie de reuniones</w:t>
      </w:r>
    </w:p>
    <w:p w:rsidR="00CE4D31" w:rsidRPr="00751E4E" w:rsidRDefault="00CE4D31" w:rsidP="00CE4D31">
      <w:pPr>
        <w:rPr>
          <w:b/>
          <w:sz w:val="24"/>
          <w:szCs w:val="24"/>
          <w:lang w:val="es-ES_tradnl"/>
        </w:rPr>
      </w:pPr>
      <w:r w:rsidRPr="00751E4E">
        <w:rPr>
          <w:b/>
          <w:sz w:val="24"/>
          <w:szCs w:val="24"/>
          <w:lang w:val="es-ES_tradnl"/>
        </w:rPr>
        <w:t>Ginebra, 23 de septiembre a 2 de octubre de 2013</w:t>
      </w:r>
    </w:p>
    <w:p w:rsidR="00D3326E" w:rsidRPr="00751E4E" w:rsidRDefault="00D3326E" w:rsidP="00D3326E">
      <w:pPr>
        <w:pStyle w:val="BodyText"/>
        <w:tabs>
          <w:tab w:val="left" w:pos="8310"/>
        </w:tabs>
        <w:rPr>
          <w:b/>
          <w:sz w:val="24"/>
          <w:szCs w:val="24"/>
          <w:lang w:val="es-ES_tradnl"/>
        </w:rPr>
      </w:pPr>
    </w:p>
    <w:p w:rsidR="00D3326E" w:rsidRPr="00751E4E" w:rsidRDefault="0048678B" w:rsidP="0048678B">
      <w:pPr>
        <w:pStyle w:val="BodyText"/>
        <w:tabs>
          <w:tab w:val="left" w:pos="8310"/>
        </w:tabs>
        <w:jc w:val="right"/>
        <w:rPr>
          <w:lang w:val="es-ES_tradnl"/>
        </w:rPr>
      </w:pPr>
      <w:r w:rsidRPr="00751E4E">
        <w:rPr>
          <w:lang w:val="es-ES_tradnl"/>
        </w:rPr>
        <w:t>23</w:t>
      </w:r>
      <w:r w:rsidR="00B67B68" w:rsidRPr="00751E4E">
        <w:rPr>
          <w:lang w:val="es-ES_tradnl"/>
        </w:rPr>
        <w:t xml:space="preserve"> de septiembre de</w:t>
      </w:r>
      <w:r w:rsidRPr="00751E4E">
        <w:rPr>
          <w:lang w:val="es-ES_tradnl"/>
        </w:rPr>
        <w:t xml:space="preserve"> 2013</w:t>
      </w:r>
    </w:p>
    <w:p w:rsidR="0048678B" w:rsidRPr="00751E4E" w:rsidRDefault="0048678B" w:rsidP="0048678B">
      <w:pPr>
        <w:pStyle w:val="BodyText"/>
        <w:tabs>
          <w:tab w:val="left" w:pos="8310"/>
        </w:tabs>
        <w:jc w:val="right"/>
        <w:rPr>
          <w:b/>
          <w:lang w:val="es-ES_tradnl"/>
        </w:rPr>
      </w:pPr>
    </w:p>
    <w:p w:rsidR="0048678B" w:rsidRPr="00751E4E" w:rsidRDefault="0048678B" w:rsidP="0048678B">
      <w:pPr>
        <w:pStyle w:val="BodyText"/>
        <w:tabs>
          <w:tab w:val="left" w:pos="8310"/>
        </w:tabs>
        <w:jc w:val="right"/>
        <w:rPr>
          <w:b/>
          <w:lang w:val="es-ES_tradnl"/>
        </w:rPr>
      </w:pPr>
    </w:p>
    <w:p w:rsidR="003D58E1" w:rsidRPr="00751E4E" w:rsidRDefault="00B67B68" w:rsidP="003D58E1">
      <w:pPr>
        <w:pStyle w:val="BodyText"/>
        <w:tabs>
          <w:tab w:val="left" w:pos="8310"/>
        </w:tabs>
        <w:jc w:val="center"/>
        <w:rPr>
          <w:lang w:val="es-ES_tradnl"/>
        </w:rPr>
      </w:pPr>
      <w:r w:rsidRPr="00751E4E">
        <w:rPr>
          <w:lang w:val="es-ES_tradnl"/>
        </w:rPr>
        <w:t xml:space="preserve">INFORMACIÓN ADICIONAL SOLICITADA POR LOS ESTADOS MIEMBROS EN RELACIÓN CON LOS SIETE PROYECTOS </w:t>
      </w:r>
      <w:r w:rsidR="00CE4D31" w:rsidRPr="00751E4E">
        <w:rPr>
          <w:lang w:val="es-ES_tradnl"/>
        </w:rPr>
        <w:t xml:space="preserve">EN EL MARCO DEL PLAN MAESTRO DE MEJORAS DE INFRAESTRUCTURA CUYA FINANCIACIÓN CON CARGO A LAS RESERVAS DE LA </w:t>
      </w:r>
      <w:r w:rsidR="00CE4D31" w:rsidRPr="00751E4E">
        <w:rPr>
          <w:lang w:val="es-ES_tradnl" w:eastAsia="fr-FR"/>
        </w:rPr>
        <w:t>ORGANIZACIÓN</w:t>
      </w:r>
      <w:r w:rsidR="00CE4D31" w:rsidRPr="00751E4E">
        <w:rPr>
          <w:lang w:val="es-ES_tradnl"/>
        </w:rPr>
        <w:t xml:space="preserve"> RECOMIENDA </w:t>
      </w:r>
      <w:r w:rsidR="004E5CF9" w:rsidRPr="00751E4E">
        <w:rPr>
          <w:lang w:val="es-ES_tradnl"/>
        </w:rPr>
        <w:t>EL COMITÉ DEL PROGRAMA Y PRESUPUESTO</w:t>
      </w:r>
      <w:r w:rsidR="00CE4D31" w:rsidRPr="00751E4E">
        <w:rPr>
          <w:lang w:val="es-ES_tradnl"/>
        </w:rPr>
        <w:t xml:space="preserve"> (PBC)</w:t>
      </w:r>
    </w:p>
    <w:p w:rsidR="003D58E1" w:rsidRPr="00751E4E" w:rsidRDefault="003D58E1" w:rsidP="00A52598">
      <w:pPr>
        <w:pStyle w:val="BodyText"/>
        <w:tabs>
          <w:tab w:val="left" w:pos="8310"/>
        </w:tabs>
        <w:rPr>
          <w:lang w:val="es-ES_tradnl"/>
        </w:rPr>
      </w:pPr>
    </w:p>
    <w:p w:rsidR="003D58E1" w:rsidRPr="00751E4E" w:rsidRDefault="003D58E1" w:rsidP="00A52598">
      <w:pPr>
        <w:pStyle w:val="BodyText"/>
        <w:tabs>
          <w:tab w:val="left" w:pos="8310"/>
        </w:tabs>
        <w:rPr>
          <w:lang w:val="es-ES_tradnl"/>
        </w:rPr>
      </w:pPr>
    </w:p>
    <w:p w:rsidR="006C493E" w:rsidRPr="00751E4E" w:rsidRDefault="00B67B68" w:rsidP="00A52598">
      <w:pPr>
        <w:pStyle w:val="BodyText"/>
        <w:tabs>
          <w:tab w:val="left" w:pos="8310"/>
        </w:tabs>
        <w:rPr>
          <w:lang w:val="es-ES_tradnl"/>
        </w:rPr>
      </w:pPr>
      <w:r w:rsidRPr="00751E4E">
        <w:rPr>
          <w:lang w:val="es-ES_tradnl"/>
        </w:rPr>
        <w:t xml:space="preserve">El presente documento </w:t>
      </w:r>
      <w:r w:rsidR="00FF6756" w:rsidRPr="00751E4E">
        <w:rPr>
          <w:lang w:val="es-ES_tradnl"/>
        </w:rPr>
        <w:t xml:space="preserve">contiene la </w:t>
      </w:r>
      <w:r w:rsidRPr="00751E4E">
        <w:rPr>
          <w:lang w:val="es-ES_tradnl"/>
        </w:rPr>
        <w:t>información solicitada por el</w:t>
      </w:r>
      <w:r w:rsidR="006C493E" w:rsidRPr="00751E4E">
        <w:rPr>
          <w:lang w:val="es-ES_tradnl"/>
        </w:rPr>
        <w:t xml:space="preserve"> </w:t>
      </w:r>
      <w:r w:rsidR="00D20B05" w:rsidRPr="00751E4E">
        <w:rPr>
          <w:lang w:val="es-ES_tradnl"/>
        </w:rPr>
        <w:t>Comité del Programa y Presupuesto</w:t>
      </w:r>
      <w:r w:rsidR="006C493E" w:rsidRPr="00751E4E">
        <w:rPr>
          <w:lang w:val="es-ES_tradnl"/>
        </w:rPr>
        <w:t xml:space="preserve"> (PBC) </w:t>
      </w:r>
      <w:r w:rsidRPr="00751E4E">
        <w:rPr>
          <w:lang w:val="es-ES_tradnl"/>
        </w:rPr>
        <w:t>en su vigésima primera sesión</w:t>
      </w:r>
      <w:r w:rsidR="00FF6756" w:rsidRPr="00751E4E">
        <w:rPr>
          <w:lang w:val="es-ES_tradnl"/>
        </w:rPr>
        <w:t>,</w:t>
      </w:r>
      <w:r w:rsidRPr="00751E4E">
        <w:rPr>
          <w:lang w:val="es-ES_tradnl"/>
        </w:rPr>
        <w:t xml:space="preserve"> celebrada en Ginebra del 9 al 13 de septiembre de </w:t>
      </w:r>
      <w:r w:rsidR="003D58E1" w:rsidRPr="00751E4E">
        <w:rPr>
          <w:lang w:val="es-ES_tradnl"/>
        </w:rPr>
        <w:t>2013,</w:t>
      </w:r>
      <w:r w:rsidR="006C493E" w:rsidRPr="00751E4E">
        <w:rPr>
          <w:lang w:val="es-ES_tradnl"/>
        </w:rPr>
        <w:t xml:space="preserve"> </w:t>
      </w:r>
      <w:r w:rsidRPr="00751E4E">
        <w:rPr>
          <w:lang w:val="es-ES_tradnl"/>
        </w:rPr>
        <w:t>a saber</w:t>
      </w:r>
      <w:r w:rsidR="006C493E" w:rsidRPr="00751E4E">
        <w:rPr>
          <w:lang w:val="es-ES_tradnl"/>
        </w:rPr>
        <w:t>:</w:t>
      </w:r>
    </w:p>
    <w:p w:rsidR="003D58E1" w:rsidRPr="00751E4E" w:rsidRDefault="00917F27" w:rsidP="00894AFA">
      <w:pPr>
        <w:pStyle w:val="BodyText"/>
        <w:numPr>
          <w:ilvl w:val="0"/>
          <w:numId w:val="20"/>
        </w:numPr>
        <w:tabs>
          <w:tab w:val="left" w:pos="8310"/>
        </w:tabs>
        <w:ind w:left="851" w:hanging="491"/>
        <w:rPr>
          <w:lang w:val="es-ES_tradnl"/>
        </w:rPr>
      </w:pPr>
      <w:r w:rsidRPr="00751E4E">
        <w:rPr>
          <w:lang w:val="es-ES_tradnl"/>
        </w:rPr>
        <w:t xml:space="preserve">Un cuadro </w:t>
      </w:r>
      <w:r w:rsidR="00FF6756" w:rsidRPr="00751E4E">
        <w:rPr>
          <w:lang w:val="es-ES_tradnl"/>
        </w:rPr>
        <w:t xml:space="preserve">sinóptico </w:t>
      </w:r>
      <w:r w:rsidR="00B67B68" w:rsidRPr="00751E4E">
        <w:rPr>
          <w:lang w:val="es-ES_tradnl"/>
        </w:rPr>
        <w:t xml:space="preserve">que </w:t>
      </w:r>
      <w:r w:rsidR="004E5CF9" w:rsidRPr="00751E4E">
        <w:rPr>
          <w:lang w:val="es-ES_tradnl"/>
        </w:rPr>
        <w:t>ofrece</w:t>
      </w:r>
      <w:r w:rsidR="00B67B68" w:rsidRPr="00751E4E">
        <w:rPr>
          <w:lang w:val="es-ES_tradnl"/>
        </w:rPr>
        <w:t xml:space="preserve"> </w:t>
      </w:r>
      <w:r w:rsidR="004E5CF9" w:rsidRPr="00751E4E">
        <w:rPr>
          <w:lang w:val="es-ES_tradnl"/>
        </w:rPr>
        <w:t>un panorama</w:t>
      </w:r>
      <w:r w:rsidR="001F18BC">
        <w:rPr>
          <w:lang w:val="es-ES_tradnl"/>
        </w:rPr>
        <w:t xml:space="preserve"> de</w:t>
      </w:r>
      <w:r w:rsidR="00AD63AD">
        <w:rPr>
          <w:lang w:val="es-ES_tradnl"/>
        </w:rPr>
        <w:t xml:space="preserve"> </w:t>
      </w:r>
      <w:r w:rsidR="001F18BC">
        <w:rPr>
          <w:lang w:val="es-ES_tradnl"/>
        </w:rPr>
        <w:t>l</w:t>
      </w:r>
      <w:r w:rsidR="00AD63AD">
        <w:rPr>
          <w:lang w:val="es-ES_tradnl"/>
        </w:rPr>
        <w:t>os</w:t>
      </w:r>
      <w:r w:rsidR="001F18BC">
        <w:rPr>
          <w:lang w:val="es-ES_tradnl"/>
        </w:rPr>
        <w:t xml:space="preserve"> importe</w:t>
      </w:r>
      <w:r w:rsidR="00AD63AD">
        <w:rPr>
          <w:lang w:val="es-ES_tradnl"/>
        </w:rPr>
        <w:t>s</w:t>
      </w:r>
      <w:r w:rsidR="001F18BC">
        <w:rPr>
          <w:lang w:val="es-ES_tradnl"/>
        </w:rPr>
        <w:t xml:space="preserve"> estimado</w:t>
      </w:r>
      <w:r w:rsidR="00AD63AD">
        <w:rPr>
          <w:lang w:val="es-ES_tradnl"/>
        </w:rPr>
        <w:t>s</w:t>
      </w:r>
      <w:r w:rsidR="001F18BC">
        <w:rPr>
          <w:lang w:val="es-ES_tradnl"/>
        </w:rPr>
        <w:t xml:space="preserve"> de </w:t>
      </w:r>
      <w:r w:rsidR="00B67B68" w:rsidRPr="00C61AB0">
        <w:rPr>
          <w:lang w:val="es-ES_tradnl"/>
        </w:rPr>
        <w:t>depreciación</w:t>
      </w:r>
      <w:r w:rsidR="00B67B68" w:rsidRPr="00751E4E">
        <w:rPr>
          <w:lang w:val="es-ES_tradnl"/>
        </w:rPr>
        <w:t xml:space="preserve"> y </w:t>
      </w:r>
      <w:r w:rsidR="00EC0C40" w:rsidRPr="00751E4E">
        <w:rPr>
          <w:lang w:val="es-ES_tradnl"/>
        </w:rPr>
        <w:t>capitalización</w:t>
      </w:r>
      <w:r w:rsidR="00B67B68" w:rsidRPr="00751E4E">
        <w:rPr>
          <w:lang w:val="es-ES_tradnl"/>
        </w:rPr>
        <w:t xml:space="preserve"> de los gastos </w:t>
      </w:r>
      <w:r w:rsidR="00FF6756" w:rsidRPr="00751E4E">
        <w:rPr>
          <w:lang w:val="es-ES_tradnl"/>
        </w:rPr>
        <w:t>correspondientes a</w:t>
      </w:r>
      <w:r w:rsidR="00EC0C40" w:rsidRPr="00751E4E">
        <w:rPr>
          <w:lang w:val="es-ES_tradnl"/>
        </w:rPr>
        <w:t xml:space="preserve"> cada uno de los siete proyectos que se </w:t>
      </w:r>
      <w:r w:rsidR="00AD1D27" w:rsidRPr="00751E4E">
        <w:rPr>
          <w:lang w:val="es-ES_tradnl"/>
        </w:rPr>
        <w:t>recomienda</w:t>
      </w:r>
      <w:r w:rsidR="00EC0C40" w:rsidRPr="00751E4E">
        <w:rPr>
          <w:lang w:val="es-ES_tradnl"/>
        </w:rPr>
        <w:t xml:space="preserve"> financiar con cargo a las reservas;</w:t>
      </w:r>
    </w:p>
    <w:p w:rsidR="003D58E1" w:rsidRPr="00751E4E" w:rsidRDefault="00EC0C40" w:rsidP="00894AFA">
      <w:pPr>
        <w:pStyle w:val="BodyText"/>
        <w:numPr>
          <w:ilvl w:val="0"/>
          <w:numId w:val="20"/>
        </w:numPr>
        <w:tabs>
          <w:tab w:val="left" w:pos="8310"/>
        </w:tabs>
        <w:ind w:left="851" w:hanging="491"/>
        <w:rPr>
          <w:lang w:val="es-ES_tradnl"/>
        </w:rPr>
      </w:pPr>
      <w:r w:rsidRPr="00751E4E">
        <w:rPr>
          <w:lang w:val="es-ES_tradnl"/>
        </w:rPr>
        <w:t>Información</w:t>
      </w:r>
      <w:r w:rsidR="003D58E1" w:rsidRPr="00751E4E">
        <w:rPr>
          <w:lang w:val="es-ES_tradnl"/>
        </w:rPr>
        <w:t xml:space="preserve"> </w:t>
      </w:r>
      <w:r w:rsidRPr="00751E4E">
        <w:rPr>
          <w:lang w:val="es-ES_tradnl"/>
        </w:rPr>
        <w:t xml:space="preserve">sobre los ahorros/beneficios previstos respecto a cada uno de los siete proyectos que se </w:t>
      </w:r>
      <w:r w:rsidR="00AD1D27" w:rsidRPr="00751E4E">
        <w:rPr>
          <w:lang w:val="es-ES_tradnl"/>
        </w:rPr>
        <w:t xml:space="preserve">recomienda </w:t>
      </w:r>
      <w:r w:rsidRPr="00751E4E">
        <w:rPr>
          <w:lang w:val="es-ES_tradnl"/>
        </w:rPr>
        <w:t>financiar con cargo a las reservas;  y</w:t>
      </w:r>
    </w:p>
    <w:p w:rsidR="008C46BA" w:rsidRPr="00751E4E" w:rsidRDefault="00917F27" w:rsidP="00894AFA">
      <w:pPr>
        <w:pStyle w:val="BodyText"/>
        <w:numPr>
          <w:ilvl w:val="0"/>
          <w:numId w:val="20"/>
        </w:numPr>
        <w:tabs>
          <w:tab w:val="left" w:pos="8310"/>
        </w:tabs>
        <w:ind w:left="851" w:hanging="491"/>
        <w:rPr>
          <w:lang w:val="es-ES_tradnl"/>
        </w:rPr>
      </w:pPr>
      <w:r w:rsidRPr="00751E4E">
        <w:rPr>
          <w:lang w:val="es-ES_tradnl"/>
        </w:rPr>
        <w:t xml:space="preserve">Un cuadro </w:t>
      </w:r>
      <w:r w:rsidR="004E5CF9" w:rsidRPr="00751E4E">
        <w:rPr>
          <w:lang w:val="es-ES_tradnl"/>
        </w:rPr>
        <w:t>sinóptico que ofrece un panorama</w:t>
      </w:r>
      <w:r w:rsidR="008C46BA" w:rsidRPr="00751E4E">
        <w:rPr>
          <w:lang w:val="es-ES_tradnl"/>
        </w:rPr>
        <w:t xml:space="preserve"> </w:t>
      </w:r>
      <w:r w:rsidR="00EC0C40" w:rsidRPr="00751E4E">
        <w:rPr>
          <w:lang w:val="es-ES_tradnl"/>
        </w:rPr>
        <w:t>de la evolución de las reservas de la OMPI entre</w:t>
      </w:r>
      <w:r w:rsidR="00894AFA" w:rsidRPr="00751E4E">
        <w:rPr>
          <w:lang w:val="es-ES_tradnl"/>
        </w:rPr>
        <w:t> </w:t>
      </w:r>
      <w:r w:rsidR="000C710E" w:rsidRPr="00751E4E">
        <w:rPr>
          <w:lang w:val="es-ES_tradnl"/>
        </w:rPr>
        <w:t>2003</w:t>
      </w:r>
      <w:r w:rsidR="00E25B65" w:rsidRPr="00751E4E">
        <w:rPr>
          <w:lang w:val="es-ES_tradnl"/>
        </w:rPr>
        <w:t xml:space="preserve"> </w:t>
      </w:r>
      <w:r w:rsidR="00EC0C40" w:rsidRPr="00751E4E">
        <w:rPr>
          <w:lang w:val="es-ES_tradnl"/>
        </w:rPr>
        <w:t>y</w:t>
      </w:r>
      <w:r w:rsidR="00E25B65" w:rsidRPr="00751E4E">
        <w:rPr>
          <w:lang w:val="es-ES_tradnl"/>
        </w:rPr>
        <w:t xml:space="preserve"> 2012</w:t>
      </w:r>
      <w:r w:rsidR="00894AFA" w:rsidRPr="00751E4E">
        <w:rPr>
          <w:lang w:val="es-ES_tradnl"/>
        </w:rPr>
        <w:t>.</w:t>
      </w:r>
    </w:p>
    <w:p w:rsidR="00EC0C40" w:rsidRPr="00751E4E" w:rsidRDefault="00EC0C40" w:rsidP="00EC0C40">
      <w:pPr>
        <w:pStyle w:val="BodyText"/>
        <w:tabs>
          <w:tab w:val="left" w:pos="8310"/>
        </w:tabs>
        <w:rPr>
          <w:lang w:val="es-ES_tradnl"/>
        </w:rPr>
      </w:pPr>
    </w:p>
    <w:p w:rsidR="00C47CE5" w:rsidRPr="00751E4E" w:rsidRDefault="00C47CE5">
      <w:pPr>
        <w:rPr>
          <w:lang w:val="es-ES_tradnl"/>
        </w:rPr>
        <w:sectPr w:rsidR="00C47CE5" w:rsidRPr="00751E4E" w:rsidSect="00A77790">
          <w:headerReference w:type="default" r:id="rId9"/>
          <w:endnotePr>
            <w:numFmt w:val="decimal"/>
          </w:endnotePr>
          <w:pgSz w:w="11907" w:h="16840" w:code="9"/>
          <w:pgMar w:top="567" w:right="1197" w:bottom="1418" w:left="1418" w:header="510" w:footer="1021" w:gutter="0"/>
          <w:pgNumType w:start="1"/>
          <w:cols w:space="720"/>
          <w:titlePg/>
          <w:docGrid w:linePitch="299"/>
        </w:sectPr>
      </w:pPr>
    </w:p>
    <w:p w:rsidR="00EC0C40" w:rsidRPr="00751E4E" w:rsidRDefault="001F18BC" w:rsidP="00EC0C40">
      <w:pPr>
        <w:pStyle w:val="BodyText"/>
        <w:numPr>
          <w:ilvl w:val="0"/>
          <w:numId w:val="24"/>
        </w:numPr>
        <w:tabs>
          <w:tab w:val="left" w:pos="8310"/>
        </w:tabs>
        <w:ind w:hanging="513"/>
        <w:jc w:val="center"/>
        <w:rPr>
          <w:lang w:val="es-ES_tradnl"/>
        </w:rPr>
      </w:pPr>
      <w:r>
        <w:rPr>
          <w:b/>
          <w:lang w:val="es-ES_tradnl"/>
        </w:rPr>
        <w:lastRenderedPageBreak/>
        <w:t>Importe</w:t>
      </w:r>
      <w:r w:rsidR="00AD63AD">
        <w:rPr>
          <w:b/>
          <w:lang w:val="es-ES_tradnl"/>
        </w:rPr>
        <w:t>s</w:t>
      </w:r>
      <w:r>
        <w:rPr>
          <w:b/>
          <w:lang w:val="es-ES_tradnl"/>
        </w:rPr>
        <w:t xml:space="preserve"> estimado</w:t>
      </w:r>
      <w:r w:rsidR="00AD63AD">
        <w:rPr>
          <w:b/>
          <w:lang w:val="es-ES_tradnl"/>
        </w:rPr>
        <w:t>s</w:t>
      </w:r>
      <w:r w:rsidR="00C61AB0">
        <w:rPr>
          <w:b/>
          <w:lang w:val="es-ES_tradnl"/>
        </w:rPr>
        <w:t xml:space="preserve"> </w:t>
      </w:r>
      <w:r>
        <w:rPr>
          <w:b/>
          <w:lang w:val="es-ES_tradnl"/>
        </w:rPr>
        <w:t>de</w:t>
      </w:r>
      <w:r w:rsidR="00EC0C40" w:rsidRPr="00751E4E">
        <w:rPr>
          <w:b/>
          <w:lang w:val="es-ES_tradnl"/>
        </w:rPr>
        <w:t xml:space="preserve"> depreciación y capitalización de los g</w:t>
      </w:r>
      <w:r w:rsidR="000C257E" w:rsidRPr="00751E4E">
        <w:rPr>
          <w:b/>
          <w:lang w:val="es-ES_tradnl"/>
        </w:rPr>
        <w:t xml:space="preserve">astos </w:t>
      </w:r>
      <w:r w:rsidR="00FF6756" w:rsidRPr="00751E4E">
        <w:rPr>
          <w:b/>
          <w:lang w:val="es-ES_tradnl"/>
        </w:rPr>
        <w:t>correspondientes</w:t>
      </w:r>
      <w:r w:rsidR="000C257E" w:rsidRPr="00751E4E">
        <w:rPr>
          <w:b/>
          <w:lang w:val="es-ES_tradnl"/>
        </w:rPr>
        <w:t xml:space="preserve"> </w:t>
      </w:r>
      <w:r w:rsidR="00FF6756" w:rsidRPr="00751E4E">
        <w:rPr>
          <w:b/>
          <w:lang w:val="es-ES_tradnl"/>
        </w:rPr>
        <w:t>a</w:t>
      </w:r>
      <w:r w:rsidR="000C257E" w:rsidRPr="00751E4E">
        <w:rPr>
          <w:b/>
          <w:lang w:val="es-ES_tradnl"/>
        </w:rPr>
        <w:t xml:space="preserve"> cada uno d</w:t>
      </w:r>
      <w:r w:rsidR="00EC0C40" w:rsidRPr="00751E4E">
        <w:rPr>
          <w:b/>
          <w:lang w:val="es-ES_tradnl"/>
        </w:rPr>
        <w:t>e</w:t>
      </w:r>
      <w:r w:rsidR="000C257E" w:rsidRPr="00751E4E">
        <w:rPr>
          <w:b/>
          <w:lang w:val="es-ES_tradnl"/>
        </w:rPr>
        <w:t xml:space="preserve"> los</w:t>
      </w:r>
      <w:r w:rsidR="00EC0C40" w:rsidRPr="00751E4E">
        <w:rPr>
          <w:b/>
          <w:lang w:val="es-ES_tradnl"/>
        </w:rPr>
        <w:t xml:space="preserve"> siete proyectos</w:t>
      </w:r>
      <w:r w:rsidR="00FF6756" w:rsidRPr="00751E4E">
        <w:rPr>
          <w:b/>
          <w:lang w:val="es-ES_tradnl"/>
        </w:rPr>
        <w:br/>
      </w:r>
      <w:r w:rsidR="00EC0C40" w:rsidRPr="00751E4E">
        <w:rPr>
          <w:b/>
          <w:lang w:val="es-ES_tradnl"/>
        </w:rPr>
        <w:t xml:space="preserve">que se </w:t>
      </w:r>
      <w:r w:rsidR="00FF6756" w:rsidRPr="00751E4E">
        <w:rPr>
          <w:b/>
          <w:lang w:val="es-ES_tradnl"/>
        </w:rPr>
        <w:t xml:space="preserve">recomienda </w:t>
      </w:r>
      <w:r w:rsidR="00EC0C40" w:rsidRPr="00751E4E">
        <w:rPr>
          <w:b/>
          <w:lang w:val="es-ES_tradnl"/>
        </w:rPr>
        <w:t>financiar con cargo a las reservas</w:t>
      </w:r>
    </w:p>
    <w:p w:rsidR="00C61AB0" w:rsidRPr="001F18BC" w:rsidRDefault="004139C7" w:rsidP="004139C7">
      <w:pPr>
        <w:pStyle w:val="BodyText"/>
        <w:tabs>
          <w:tab w:val="left" w:pos="8310"/>
        </w:tabs>
        <w:jc w:val="center"/>
        <w:rPr>
          <w:noProof/>
          <w:lang w:val="es-ES_tradnl" w:eastAsia="en-US"/>
        </w:rPr>
      </w:pPr>
      <w:r w:rsidRPr="004139C7">
        <w:rPr>
          <w:noProof/>
          <w:lang w:eastAsia="en-US"/>
        </w:rPr>
        <w:drawing>
          <wp:inline distT="0" distB="0" distL="0" distR="0" wp14:anchorId="28F666C1" wp14:editId="0FD0BA7B">
            <wp:extent cx="7721063" cy="44720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21270" cy="4472195"/>
                    </a:xfrm>
                    <a:prstGeom prst="rect">
                      <a:avLst/>
                    </a:prstGeom>
                    <a:noFill/>
                    <a:ln>
                      <a:noFill/>
                    </a:ln>
                  </pic:spPr>
                </pic:pic>
              </a:graphicData>
            </a:graphic>
          </wp:inline>
        </w:drawing>
      </w:r>
    </w:p>
    <w:p w:rsidR="00C47CE5" w:rsidRPr="00751E4E" w:rsidRDefault="00EC0C40" w:rsidP="00FF2644">
      <w:pPr>
        <w:pStyle w:val="BodyText"/>
        <w:numPr>
          <w:ilvl w:val="0"/>
          <w:numId w:val="23"/>
        </w:numPr>
        <w:tabs>
          <w:tab w:val="left" w:pos="8310"/>
        </w:tabs>
        <w:spacing w:after="0"/>
        <w:rPr>
          <w:sz w:val="16"/>
          <w:szCs w:val="16"/>
          <w:lang w:val="es-ES_tradnl"/>
        </w:rPr>
      </w:pPr>
      <w:r w:rsidRPr="00751E4E">
        <w:rPr>
          <w:sz w:val="16"/>
          <w:szCs w:val="16"/>
          <w:lang w:val="es-ES_tradnl"/>
        </w:rPr>
        <w:t xml:space="preserve">Las previsiones </w:t>
      </w:r>
      <w:r w:rsidR="00FF6756" w:rsidRPr="00751E4E">
        <w:rPr>
          <w:sz w:val="16"/>
          <w:szCs w:val="16"/>
          <w:lang w:val="es-ES_tradnl"/>
        </w:rPr>
        <w:t xml:space="preserve">correspondientes a las tasas </w:t>
      </w:r>
      <w:r w:rsidRPr="00751E4E">
        <w:rPr>
          <w:sz w:val="16"/>
          <w:szCs w:val="16"/>
          <w:lang w:val="es-ES_tradnl"/>
        </w:rPr>
        <w:t xml:space="preserve">de depreciación y amortización se basan en las </w:t>
      </w:r>
      <w:r w:rsidR="00FF6756" w:rsidRPr="00751E4E">
        <w:rPr>
          <w:sz w:val="16"/>
          <w:szCs w:val="16"/>
          <w:lang w:val="es-ES_tradnl"/>
        </w:rPr>
        <w:t xml:space="preserve">tasas </w:t>
      </w:r>
      <w:r w:rsidRPr="00751E4E">
        <w:rPr>
          <w:sz w:val="16"/>
          <w:szCs w:val="16"/>
          <w:lang w:val="es-ES_tradnl"/>
        </w:rPr>
        <w:t xml:space="preserve">que se aplican actualmente a los activos existentes y </w:t>
      </w:r>
      <w:r w:rsidR="00FF6756" w:rsidRPr="00751E4E">
        <w:rPr>
          <w:sz w:val="16"/>
          <w:szCs w:val="16"/>
          <w:lang w:val="es-ES_tradnl"/>
        </w:rPr>
        <w:t>elementos</w:t>
      </w:r>
      <w:r w:rsidRPr="00751E4E">
        <w:rPr>
          <w:sz w:val="16"/>
          <w:szCs w:val="16"/>
          <w:lang w:val="es-ES_tradnl"/>
        </w:rPr>
        <w:t xml:space="preserve"> de activos de naturaleza similar.</w:t>
      </w:r>
    </w:p>
    <w:p w:rsidR="00C47CE5" w:rsidRPr="00751E4E" w:rsidRDefault="00EC0C40" w:rsidP="00FF2644">
      <w:pPr>
        <w:pStyle w:val="BodyText"/>
        <w:numPr>
          <w:ilvl w:val="0"/>
          <w:numId w:val="23"/>
        </w:numPr>
        <w:tabs>
          <w:tab w:val="left" w:pos="8310"/>
        </w:tabs>
        <w:spacing w:after="0"/>
        <w:rPr>
          <w:sz w:val="16"/>
          <w:szCs w:val="16"/>
          <w:lang w:val="es-ES_tradnl"/>
        </w:rPr>
      </w:pPr>
      <w:r w:rsidRPr="00751E4E">
        <w:rPr>
          <w:sz w:val="16"/>
          <w:szCs w:val="16"/>
          <w:lang w:val="es-ES_tradnl"/>
        </w:rPr>
        <w:t>Respecto a los proyectos relacionados con la construcción, los gastos diversos</w:t>
      </w:r>
      <w:r w:rsidR="00FF6756" w:rsidRPr="00751E4E">
        <w:rPr>
          <w:sz w:val="16"/>
          <w:szCs w:val="16"/>
          <w:lang w:val="es-ES_tradnl"/>
        </w:rPr>
        <w:t xml:space="preserve"> e impr</w:t>
      </w:r>
      <w:r w:rsidRPr="00751E4E">
        <w:rPr>
          <w:sz w:val="16"/>
          <w:szCs w:val="16"/>
          <w:lang w:val="es-ES_tradnl"/>
        </w:rPr>
        <w:t xml:space="preserve">evistos se han incluido en los importes capitalizados </w:t>
      </w:r>
      <w:r w:rsidR="00FF6756" w:rsidRPr="00751E4E">
        <w:rPr>
          <w:sz w:val="16"/>
          <w:szCs w:val="16"/>
          <w:lang w:val="es-ES_tradnl"/>
        </w:rPr>
        <w:t>partiendo d</w:t>
      </w:r>
      <w:r w:rsidRPr="00751E4E">
        <w:rPr>
          <w:sz w:val="16"/>
          <w:szCs w:val="16"/>
          <w:lang w:val="es-ES_tradnl"/>
        </w:rPr>
        <w:t xml:space="preserve">el supuesto de que también se </w:t>
      </w:r>
      <w:r w:rsidR="00637784">
        <w:rPr>
          <w:sz w:val="16"/>
          <w:szCs w:val="16"/>
          <w:lang w:val="es-ES_tradnl"/>
        </w:rPr>
        <w:t>relacionarán</w:t>
      </w:r>
      <w:r w:rsidRPr="00751E4E">
        <w:rPr>
          <w:sz w:val="16"/>
          <w:szCs w:val="16"/>
          <w:lang w:val="es-ES_tradnl"/>
        </w:rPr>
        <w:t xml:space="preserve"> con gastos de capital</w:t>
      </w:r>
      <w:r w:rsidR="001731C5" w:rsidRPr="00751E4E">
        <w:rPr>
          <w:sz w:val="16"/>
          <w:szCs w:val="16"/>
          <w:lang w:val="es-ES_tradnl"/>
        </w:rPr>
        <w:t>.</w:t>
      </w:r>
      <w:r w:rsidR="00C47CE5" w:rsidRPr="00751E4E">
        <w:rPr>
          <w:sz w:val="16"/>
          <w:szCs w:val="16"/>
          <w:lang w:val="es-ES_tradnl"/>
        </w:rPr>
        <w:t xml:space="preserve"> </w:t>
      </w:r>
      <w:r w:rsidR="001731C5" w:rsidRPr="00751E4E">
        <w:rPr>
          <w:sz w:val="16"/>
          <w:szCs w:val="16"/>
          <w:lang w:val="es-ES_tradnl"/>
        </w:rPr>
        <w:t xml:space="preserve"> </w:t>
      </w:r>
    </w:p>
    <w:p w:rsidR="00C47CE5" w:rsidRPr="00751E4E" w:rsidRDefault="00EC0C40" w:rsidP="00FF2644">
      <w:pPr>
        <w:pStyle w:val="BodyText"/>
        <w:numPr>
          <w:ilvl w:val="0"/>
          <w:numId w:val="23"/>
        </w:numPr>
        <w:tabs>
          <w:tab w:val="left" w:pos="8310"/>
        </w:tabs>
        <w:spacing w:after="0"/>
        <w:rPr>
          <w:sz w:val="16"/>
          <w:szCs w:val="16"/>
          <w:lang w:val="es-ES_tradnl"/>
        </w:rPr>
        <w:sectPr w:rsidR="00C47CE5" w:rsidRPr="00751E4E" w:rsidSect="00A25B53">
          <w:headerReference w:type="first" r:id="rId11"/>
          <w:endnotePr>
            <w:numFmt w:val="decimal"/>
          </w:endnotePr>
          <w:pgSz w:w="16840" w:h="11907" w:orient="landscape" w:code="9"/>
          <w:pgMar w:top="810" w:right="567" w:bottom="1197" w:left="1418" w:header="510" w:footer="1021" w:gutter="0"/>
          <w:pgNumType w:start="2"/>
          <w:cols w:space="720"/>
          <w:titlePg/>
          <w:docGrid w:linePitch="299"/>
        </w:sectPr>
      </w:pPr>
      <w:r w:rsidRPr="00751E4E">
        <w:rPr>
          <w:sz w:val="16"/>
          <w:szCs w:val="16"/>
          <w:lang w:val="es-ES_tradnl"/>
        </w:rPr>
        <w:t xml:space="preserve">Ciertos proyectos </w:t>
      </w:r>
      <w:r w:rsidR="00FF6756" w:rsidRPr="00751E4E">
        <w:rPr>
          <w:sz w:val="16"/>
          <w:szCs w:val="16"/>
          <w:lang w:val="es-ES_tradnl"/>
        </w:rPr>
        <w:t>prevén</w:t>
      </w:r>
      <w:r w:rsidRPr="00751E4E">
        <w:rPr>
          <w:sz w:val="16"/>
          <w:szCs w:val="16"/>
          <w:lang w:val="es-ES_tradnl"/>
        </w:rPr>
        <w:t xml:space="preserve"> la sustitución de los activos existentes.  </w:t>
      </w:r>
      <w:r w:rsidR="00E15E46" w:rsidRPr="00751E4E">
        <w:rPr>
          <w:sz w:val="16"/>
          <w:szCs w:val="16"/>
          <w:lang w:val="es-ES_tradnl"/>
        </w:rPr>
        <w:t xml:space="preserve">Ello implica </w:t>
      </w:r>
      <w:r w:rsidRPr="00751E4E">
        <w:rPr>
          <w:sz w:val="16"/>
          <w:szCs w:val="16"/>
          <w:lang w:val="es-ES_tradnl"/>
        </w:rPr>
        <w:t>la reducción del valor de los activos existentes en los estados financieros de la OMPI.  Esto se aplica principalmente al proyecto </w:t>
      </w:r>
      <w:r w:rsidR="001731C5" w:rsidRPr="00751E4E">
        <w:rPr>
          <w:sz w:val="16"/>
          <w:szCs w:val="16"/>
          <w:lang w:val="es-ES_tradnl"/>
        </w:rPr>
        <w:t>3 (</w:t>
      </w:r>
      <w:r w:rsidR="00917F27" w:rsidRPr="00751E4E">
        <w:rPr>
          <w:sz w:val="16"/>
          <w:szCs w:val="16"/>
          <w:lang w:val="es-ES_tradnl"/>
        </w:rPr>
        <w:t>Renovación de las fachadas y de la instalación de refrigeración/calefacción en el edificio PCT</w:t>
      </w:r>
      <w:r w:rsidR="001731C5" w:rsidRPr="00751E4E">
        <w:rPr>
          <w:sz w:val="16"/>
          <w:szCs w:val="16"/>
          <w:lang w:val="es-ES_tradnl"/>
        </w:rPr>
        <w:t xml:space="preserve">) </w:t>
      </w:r>
      <w:r w:rsidRPr="00751E4E">
        <w:rPr>
          <w:sz w:val="16"/>
          <w:szCs w:val="16"/>
          <w:lang w:val="es-ES_tradnl"/>
        </w:rPr>
        <w:t>y al proyecto </w:t>
      </w:r>
      <w:r w:rsidR="001731C5" w:rsidRPr="00751E4E">
        <w:rPr>
          <w:sz w:val="16"/>
          <w:szCs w:val="16"/>
          <w:lang w:val="es-ES_tradnl"/>
        </w:rPr>
        <w:t>6 (</w:t>
      </w:r>
      <w:r w:rsidR="00917F27" w:rsidRPr="00751E4E">
        <w:rPr>
          <w:sz w:val="16"/>
          <w:szCs w:val="16"/>
          <w:lang w:val="es-ES_tradnl"/>
        </w:rPr>
        <w:t>Edificio Arpad Bogsch –sustitución de ventanas</w:t>
      </w:r>
      <w:r w:rsidR="001731C5" w:rsidRPr="00751E4E">
        <w:rPr>
          <w:sz w:val="16"/>
          <w:szCs w:val="16"/>
          <w:lang w:val="es-ES_tradnl"/>
        </w:rPr>
        <w:t xml:space="preserve">). </w:t>
      </w:r>
      <w:r w:rsidRPr="00751E4E">
        <w:rPr>
          <w:sz w:val="16"/>
          <w:szCs w:val="16"/>
          <w:lang w:val="es-ES_tradnl"/>
        </w:rPr>
        <w:t xml:space="preserve"> </w:t>
      </w:r>
      <w:r w:rsidR="00E15E46" w:rsidRPr="00751E4E">
        <w:rPr>
          <w:sz w:val="16"/>
          <w:szCs w:val="16"/>
          <w:lang w:val="es-ES_tradnl"/>
        </w:rPr>
        <w:t>E</w:t>
      </w:r>
      <w:r w:rsidRPr="00751E4E">
        <w:rPr>
          <w:sz w:val="16"/>
          <w:szCs w:val="16"/>
          <w:lang w:val="es-ES_tradnl"/>
        </w:rPr>
        <w:t xml:space="preserve">n esta etapa </w:t>
      </w:r>
      <w:r w:rsidR="00E15E46" w:rsidRPr="00751E4E">
        <w:rPr>
          <w:sz w:val="16"/>
          <w:szCs w:val="16"/>
          <w:lang w:val="es-ES_tradnl"/>
        </w:rPr>
        <w:t xml:space="preserve">no es posible </w:t>
      </w:r>
      <w:r w:rsidRPr="00751E4E">
        <w:rPr>
          <w:sz w:val="16"/>
          <w:szCs w:val="16"/>
          <w:lang w:val="es-ES_tradnl"/>
        </w:rPr>
        <w:t>cuantificar la reducción de valor prevista de los a</w:t>
      </w:r>
      <w:r w:rsidR="005321CB" w:rsidRPr="00751E4E">
        <w:rPr>
          <w:sz w:val="16"/>
          <w:szCs w:val="16"/>
          <w:lang w:val="es-ES_tradnl"/>
        </w:rPr>
        <w:t>ctivos existentes en el marco d</w:t>
      </w:r>
      <w:r w:rsidRPr="00751E4E">
        <w:rPr>
          <w:sz w:val="16"/>
          <w:szCs w:val="16"/>
          <w:lang w:val="es-ES_tradnl"/>
        </w:rPr>
        <w:t>e</w:t>
      </w:r>
      <w:r w:rsidR="005321CB" w:rsidRPr="00751E4E">
        <w:rPr>
          <w:sz w:val="16"/>
          <w:szCs w:val="16"/>
          <w:lang w:val="es-ES_tradnl"/>
        </w:rPr>
        <w:t xml:space="preserve"> </w:t>
      </w:r>
      <w:r w:rsidRPr="00751E4E">
        <w:rPr>
          <w:sz w:val="16"/>
          <w:szCs w:val="16"/>
          <w:lang w:val="es-ES_tradnl"/>
        </w:rPr>
        <w:t>estos proyectos.</w:t>
      </w:r>
    </w:p>
    <w:p w:rsidR="001731C5" w:rsidRPr="00751E4E" w:rsidRDefault="00AD1D27" w:rsidP="00894AFA">
      <w:pPr>
        <w:pStyle w:val="BodyText"/>
        <w:numPr>
          <w:ilvl w:val="0"/>
          <w:numId w:val="24"/>
        </w:numPr>
        <w:tabs>
          <w:tab w:val="left" w:pos="8310"/>
        </w:tabs>
        <w:ind w:left="567" w:hanging="567"/>
        <w:jc w:val="center"/>
        <w:rPr>
          <w:b/>
          <w:lang w:val="es-ES_tradnl"/>
        </w:rPr>
      </w:pPr>
      <w:r w:rsidRPr="00751E4E">
        <w:rPr>
          <w:b/>
          <w:lang w:val="es-ES_tradnl"/>
        </w:rPr>
        <w:lastRenderedPageBreak/>
        <w:t>Información sobre los ahorros/beneficios previstos en relación con cada uno de los siete proyectos que se recomienda financiar con cargo a las reservas</w:t>
      </w:r>
      <w:r w:rsidR="000601B3" w:rsidRPr="00751E4E">
        <w:rPr>
          <w:b/>
          <w:lang w:val="es-ES_tradnl"/>
        </w:rPr>
        <w:t>.</w:t>
      </w:r>
    </w:p>
    <w:p w:rsidR="006F0663" w:rsidRPr="00751E4E" w:rsidRDefault="006F0663" w:rsidP="00CF0E7E">
      <w:pPr>
        <w:rPr>
          <w:szCs w:val="22"/>
          <w:lang w:val="es-ES_tradnl"/>
        </w:rPr>
      </w:pPr>
    </w:p>
    <w:p w:rsidR="006F0663" w:rsidRPr="00751E4E" w:rsidRDefault="00B45FAC" w:rsidP="006F0663">
      <w:pPr>
        <w:pBdr>
          <w:top w:val="single" w:sz="4" w:space="1" w:color="auto"/>
          <w:left w:val="single" w:sz="4" w:space="4" w:color="auto"/>
          <w:bottom w:val="single" w:sz="4" w:space="1" w:color="auto"/>
          <w:right w:val="single" w:sz="4" w:space="0" w:color="auto"/>
        </w:pBdr>
        <w:jc w:val="center"/>
        <w:rPr>
          <w:b/>
          <w:bCs/>
          <w:i/>
          <w:iCs/>
          <w:szCs w:val="22"/>
          <w:lang w:val="es-ES_tradnl"/>
        </w:rPr>
      </w:pPr>
      <w:r w:rsidRPr="00751E4E">
        <w:rPr>
          <w:b/>
          <w:bCs/>
          <w:i/>
          <w:iCs/>
          <w:szCs w:val="22"/>
          <w:lang w:val="es-ES_tradnl"/>
        </w:rPr>
        <w:t>1.</w:t>
      </w:r>
      <w:r w:rsidRPr="00751E4E">
        <w:rPr>
          <w:b/>
          <w:bCs/>
          <w:i/>
          <w:iCs/>
          <w:szCs w:val="22"/>
          <w:lang w:val="es-ES_tradnl"/>
        </w:rPr>
        <w:tab/>
      </w:r>
      <w:r w:rsidR="00D20B05" w:rsidRPr="00751E4E">
        <w:rPr>
          <w:b/>
          <w:bCs/>
          <w:i/>
          <w:iCs/>
          <w:szCs w:val="22"/>
          <w:lang w:val="es-ES_tradnl"/>
        </w:rPr>
        <w:t>Proyecto:</w:t>
      </w:r>
      <w:r w:rsidR="00D20B05" w:rsidRPr="00751E4E">
        <w:rPr>
          <w:bCs/>
          <w:iCs/>
          <w:szCs w:val="22"/>
          <w:lang w:val="es-ES_tradnl"/>
        </w:rPr>
        <w:t xml:space="preserve"> </w:t>
      </w:r>
      <w:r w:rsidR="005321CB" w:rsidRPr="00751E4E">
        <w:rPr>
          <w:bCs/>
          <w:iCs/>
          <w:szCs w:val="22"/>
          <w:lang w:val="es-ES_tradnl"/>
        </w:rPr>
        <w:t xml:space="preserve"> </w:t>
      </w:r>
      <w:r w:rsidR="00D20B05" w:rsidRPr="00751E4E">
        <w:rPr>
          <w:b/>
          <w:bCs/>
          <w:i/>
          <w:iCs/>
          <w:szCs w:val="22"/>
          <w:lang w:val="es-ES_tradnl"/>
        </w:rPr>
        <w:t>Mejora de la seguridad:  cifrado de datos y gestión de usuarios</w:t>
      </w:r>
    </w:p>
    <w:p w:rsidR="006F0663" w:rsidRPr="00751E4E" w:rsidRDefault="006F0663" w:rsidP="00CF0E7E">
      <w:pPr>
        <w:rPr>
          <w:lang w:val="es-ES_tradnl"/>
        </w:rPr>
      </w:pPr>
    </w:p>
    <w:tbl>
      <w:tblPr>
        <w:tblW w:w="9128" w:type="dxa"/>
        <w:tblLook w:val="01E0" w:firstRow="1" w:lastRow="1" w:firstColumn="1" w:lastColumn="1" w:noHBand="0" w:noVBand="0"/>
      </w:tblPr>
      <w:tblGrid>
        <w:gridCol w:w="9559"/>
      </w:tblGrid>
      <w:tr w:rsidR="00AD1D27" w:rsidRPr="00751E4E" w:rsidTr="00CF0E7E">
        <w:trPr>
          <w:trHeight w:val="304"/>
        </w:trPr>
        <w:tc>
          <w:tcPr>
            <w:tcW w:w="9128" w:type="dxa"/>
            <w:shd w:val="clear" w:color="auto" w:fill="auto"/>
          </w:tcPr>
          <w:p w:rsidR="006F0663" w:rsidRPr="00751E4E" w:rsidRDefault="00D20B05">
            <w:pPr>
              <w:rPr>
                <w:b/>
                <w:bCs/>
                <w:lang w:val="es-ES_tradnl"/>
              </w:rPr>
            </w:pPr>
            <w:r w:rsidRPr="00751E4E">
              <w:rPr>
                <w:b/>
                <w:bCs/>
                <w:lang w:val="es-ES_tradnl"/>
              </w:rPr>
              <w:t>Recursos financieros necesarios para la ejecución del proyecto, por año</w:t>
            </w:r>
          </w:p>
          <w:p w:rsidR="00821F96" w:rsidRPr="00751E4E" w:rsidRDefault="00821F96">
            <w:pPr>
              <w:rPr>
                <w:b/>
                <w:bCs/>
                <w:lang w:val="es-ES_tradnl"/>
              </w:rPr>
            </w:pPr>
          </w:p>
          <w:p w:rsidR="00821F96" w:rsidRPr="00751E4E" w:rsidRDefault="00821F96">
            <w:pPr>
              <w:rPr>
                <w:b/>
                <w:bCs/>
                <w:lang w:val="es-ES_tradnl"/>
              </w:rPr>
            </w:pPr>
            <w:r w:rsidRPr="00751E4E">
              <w:rPr>
                <w:b/>
                <w:bCs/>
                <w:noProof/>
                <w:lang w:eastAsia="en-US"/>
              </w:rPr>
              <w:drawing>
                <wp:inline distT="0" distB="0" distL="0" distR="0" wp14:anchorId="3DD880E1" wp14:editId="35D51001">
                  <wp:extent cx="5932805" cy="21475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2805" cy="2147570"/>
                          </a:xfrm>
                          <a:prstGeom prst="rect">
                            <a:avLst/>
                          </a:prstGeom>
                          <a:noFill/>
                          <a:ln>
                            <a:noFill/>
                          </a:ln>
                        </pic:spPr>
                      </pic:pic>
                    </a:graphicData>
                  </a:graphic>
                </wp:inline>
              </w:drawing>
            </w:r>
          </w:p>
        </w:tc>
      </w:tr>
    </w:tbl>
    <w:p w:rsidR="006F0663" w:rsidRPr="00751E4E" w:rsidRDefault="006F0663" w:rsidP="00D1764D">
      <w:pPr>
        <w:jc w:val="center"/>
        <w:rPr>
          <w:lang w:val="es-ES_tradnl"/>
        </w:rPr>
      </w:pPr>
    </w:p>
    <w:p w:rsidR="00165587" w:rsidRPr="00751E4E" w:rsidRDefault="00165587" w:rsidP="00CF0E7E">
      <w:pPr>
        <w:rPr>
          <w:lang w:val="es-ES_tradnl"/>
        </w:rPr>
      </w:pPr>
    </w:p>
    <w:tbl>
      <w:tblPr>
        <w:tblW w:w="9491" w:type="dxa"/>
        <w:tblLook w:val="01E0" w:firstRow="1" w:lastRow="1" w:firstColumn="1" w:lastColumn="1" w:noHBand="0" w:noVBand="0"/>
      </w:tblPr>
      <w:tblGrid>
        <w:gridCol w:w="9501"/>
      </w:tblGrid>
      <w:tr w:rsidR="00AD1D27" w:rsidRPr="00637784" w:rsidTr="008C46BA">
        <w:tc>
          <w:tcPr>
            <w:tcW w:w="9491" w:type="dxa"/>
            <w:shd w:val="clear" w:color="auto" w:fill="auto"/>
          </w:tcPr>
          <w:p w:rsidR="006F0663" w:rsidRPr="00751E4E" w:rsidRDefault="00D20B05" w:rsidP="00CF0E7E">
            <w:pPr>
              <w:rPr>
                <w:b/>
                <w:bCs/>
                <w:lang w:val="es-ES_tradnl"/>
              </w:rPr>
            </w:pPr>
            <w:r w:rsidRPr="00751E4E">
              <w:rPr>
                <w:b/>
                <w:bCs/>
                <w:lang w:val="es-ES_tradnl"/>
              </w:rPr>
              <w:t>Beneficios previstos</w:t>
            </w:r>
          </w:p>
          <w:p w:rsidR="009A13DC" w:rsidRPr="00751E4E" w:rsidRDefault="00D20B05" w:rsidP="009A13DC">
            <w:pPr>
              <w:keepNext/>
              <w:spacing w:after="200"/>
              <w:jc w:val="center"/>
              <w:rPr>
                <w:rFonts w:eastAsia="Arial" w:cs="Times New Roman"/>
                <w:b/>
                <w:bCs/>
                <w:sz w:val="20"/>
                <w:szCs w:val="18"/>
                <w:lang w:val="es-ES_tradnl" w:eastAsia="en-US"/>
              </w:rPr>
            </w:pPr>
            <w:r w:rsidRPr="00751E4E">
              <w:rPr>
                <w:rFonts w:eastAsia="Arial" w:cs="Times New Roman"/>
                <w:b/>
                <w:bCs/>
                <w:sz w:val="20"/>
                <w:szCs w:val="18"/>
                <w:lang w:val="es-ES_tradnl" w:eastAsia="en-US"/>
              </w:rPr>
              <w:t>Cuadro de análisis de los beneficios</w:t>
            </w:r>
          </w:p>
          <w:tbl>
            <w:tblPr>
              <w:tblW w:w="9265" w:type="dxa"/>
              <w:tblCellMar>
                <w:left w:w="0" w:type="dxa"/>
                <w:right w:w="0" w:type="dxa"/>
              </w:tblCellMar>
              <w:tblLook w:val="04A0" w:firstRow="1" w:lastRow="0" w:firstColumn="1" w:lastColumn="0" w:noHBand="0" w:noVBand="1"/>
            </w:tblPr>
            <w:tblGrid>
              <w:gridCol w:w="1339"/>
              <w:gridCol w:w="7926"/>
            </w:tblGrid>
            <w:tr w:rsidR="00AD1D27" w:rsidRPr="00751E4E" w:rsidTr="000630E4">
              <w:trPr>
                <w:trHeight w:val="538"/>
                <w:tblHeader/>
              </w:trPr>
              <w:tc>
                <w:tcPr>
                  <w:tcW w:w="1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4935" w:rsidRPr="00751E4E" w:rsidRDefault="00D20B05">
                  <w:pPr>
                    <w:spacing w:before="240" w:after="240" w:line="300" w:lineRule="auto"/>
                    <w:jc w:val="center"/>
                    <w:rPr>
                      <w:rFonts w:eastAsiaTheme="minorHAnsi"/>
                      <w:b/>
                      <w:bCs/>
                      <w:sz w:val="20"/>
                      <w:lang w:val="es-ES_tradnl"/>
                    </w:rPr>
                  </w:pPr>
                  <w:r w:rsidRPr="00751E4E">
                    <w:rPr>
                      <w:b/>
                      <w:bCs/>
                      <w:sz w:val="20"/>
                      <w:lang w:val="es-ES_tradnl"/>
                    </w:rPr>
                    <w:t>Categoría</w:t>
                  </w:r>
                </w:p>
              </w:tc>
              <w:tc>
                <w:tcPr>
                  <w:tcW w:w="7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4935" w:rsidRPr="00751E4E" w:rsidRDefault="00D20B05">
                  <w:pPr>
                    <w:spacing w:before="240" w:after="240" w:line="300" w:lineRule="auto"/>
                    <w:jc w:val="center"/>
                    <w:rPr>
                      <w:rFonts w:eastAsiaTheme="minorHAnsi"/>
                      <w:b/>
                      <w:bCs/>
                      <w:sz w:val="20"/>
                      <w:lang w:val="es-ES_tradnl"/>
                    </w:rPr>
                  </w:pPr>
                  <w:r w:rsidRPr="00751E4E">
                    <w:rPr>
                      <w:b/>
                      <w:bCs/>
                      <w:sz w:val="20"/>
                      <w:lang w:val="es-ES_tradnl"/>
                    </w:rPr>
                    <w:t>Beneficio</w:t>
                  </w:r>
                  <w:r w:rsidR="005321CB" w:rsidRPr="00751E4E">
                    <w:rPr>
                      <w:b/>
                      <w:bCs/>
                      <w:sz w:val="20"/>
                      <w:lang w:val="es-ES_tradnl"/>
                    </w:rPr>
                    <w:t>s</w:t>
                  </w:r>
                </w:p>
              </w:tc>
            </w:tr>
            <w:tr w:rsidR="00AD1D27" w:rsidRPr="00637784" w:rsidTr="000630E4">
              <w:tc>
                <w:tcPr>
                  <w:tcW w:w="1330"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134935" w:rsidRPr="00751E4E" w:rsidRDefault="00093930">
                  <w:pPr>
                    <w:spacing w:line="300" w:lineRule="auto"/>
                    <w:jc w:val="both"/>
                    <w:rPr>
                      <w:rFonts w:eastAsiaTheme="minorHAnsi"/>
                      <w:b/>
                      <w:bCs/>
                      <w:sz w:val="20"/>
                      <w:lang w:val="es-ES_tradnl"/>
                    </w:rPr>
                  </w:pPr>
                  <w:r w:rsidRPr="00751E4E">
                    <w:rPr>
                      <w:b/>
                      <w:bCs/>
                      <w:sz w:val="20"/>
                      <w:lang w:val="es-ES_tradnl"/>
                    </w:rPr>
                    <w:t>Financieros</w:t>
                  </w:r>
                </w:p>
              </w:tc>
              <w:tc>
                <w:tcPr>
                  <w:tcW w:w="7935" w:type="dxa"/>
                  <w:tcBorders>
                    <w:top w:val="nil"/>
                    <w:left w:val="nil"/>
                    <w:bottom w:val="single" w:sz="8" w:space="0" w:color="auto"/>
                    <w:right w:val="single" w:sz="8" w:space="0" w:color="auto"/>
                  </w:tcBorders>
                  <w:tcMar>
                    <w:top w:w="0" w:type="dxa"/>
                    <w:left w:w="108" w:type="dxa"/>
                    <w:bottom w:w="113" w:type="dxa"/>
                    <w:right w:w="108" w:type="dxa"/>
                  </w:tcMar>
                  <w:hideMark/>
                </w:tcPr>
                <w:p w:rsidR="00134935" w:rsidRPr="00751E4E" w:rsidRDefault="006F051B" w:rsidP="006F051B">
                  <w:pPr>
                    <w:rPr>
                      <w:rFonts w:eastAsiaTheme="minorHAnsi"/>
                      <w:b/>
                      <w:bCs/>
                      <w:sz w:val="20"/>
                      <w:lang w:val="es-ES_tradnl"/>
                    </w:rPr>
                  </w:pPr>
                  <w:r>
                    <w:rPr>
                      <w:sz w:val="20"/>
                      <w:lang w:val="es-ES_tradnl"/>
                    </w:rPr>
                    <w:t>M</w:t>
                  </w:r>
                  <w:r w:rsidR="00EB5C31" w:rsidRPr="00751E4E">
                    <w:rPr>
                      <w:sz w:val="20"/>
                      <w:lang w:val="es-ES_tradnl"/>
                    </w:rPr>
                    <w:t>ayor flexibilidad para elegir prestadores de servicios costoeficaces, al mantener el cifrado bajo estricto control, permitiendo al mismo tiempo a los prestadores de servicios realizar sus funciones de apoyo</w:t>
                  </w:r>
                  <w:r w:rsidR="00134935" w:rsidRPr="00751E4E">
                    <w:rPr>
                      <w:sz w:val="20"/>
                      <w:lang w:val="es-ES_tradnl"/>
                    </w:rPr>
                    <w:t xml:space="preserve">. </w:t>
                  </w:r>
                  <w:r w:rsidR="005321CB" w:rsidRPr="00751E4E">
                    <w:rPr>
                      <w:sz w:val="20"/>
                      <w:lang w:val="es-ES_tradnl"/>
                    </w:rPr>
                    <w:t xml:space="preserve"> </w:t>
                  </w:r>
                  <w:r w:rsidR="00E15E46" w:rsidRPr="00751E4E">
                    <w:rPr>
                      <w:sz w:val="20"/>
                      <w:lang w:val="es-ES_tradnl"/>
                    </w:rPr>
                    <w:t>Asimismo,</w:t>
                  </w:r>
                  <w:r w:rsidR="005321CB" w:rsidRPr="00751E4E">
                    <w:rPr>
                      <w:sz w:val="20"/>
                      <w:lang w:val="es-ES_tradnl"/>
                    </w:rPr>
                    <w:t xml:space="preserve"> </w:t>
                  </w:r>
                  <w:r>
                    <w:rPr>
                      <w:sz w:val="20"/>
                      <w:lang w:val="es-ES_tradnl"/>
                    </w:rPr>
                    <w:t xml:space="preserve">gestión más eficaz de </w:t>
                  </w:r>
                  <w:r w:rsidR="005321CB" w:rsidRPr="00751E4E">
                    <w:rPr>
                      <w:sz w:val="20"/>
                      <w:lang w:val="es-ES_tradnl"/>
                    </w:rPr>
                    <w:t xml:space="preserve">un gran número de cuentas de usuario </w:t>
                  </w:r>
                  <w:r w:rsidR="00E15E46" w:rsidRPr="00751E4E">
                    <w:rPr>
                      <w:sz w:val="20"/>
                      <w:lang w:val="es-ES_tradnl"/>
                    </w:rPr>
                    <w:t xml:space="preserve">a nivel mundial </w:t>
                  </w:r>
                  <w:r w:rsidR="005321CB" w:rsidRPr="00751E4E">
                    <w:rPr>
                      <w:sz w:val="20"/>
                      <w:lang w:val="es-ES_tradnl"/>
                    </w:rPr>
                    <w:t xml:space="preserve">sin </w:t>
                  </w:r>
                  <w:r w:rsidR="00E15E46" w:rsidRPr="00751E4E">
                    <w:rPr>
                      <w:sz w:val="20"/>
                      <w:lang w:val="es-ES_tradnl"/>
                    </w:rPr>
                    <w:t>a</w:t>
                  </w:r>
                  <w:r w:rsidR="000C257E" w:rsidRPr="00751E4E">
                    <w:rPr>
                      <w:sz w:val="20"/>
                      <w:lang w:val="es-ES_tradnl"/>
                    </w:rPr>
                    <w:t>umentar</w:t>
                  </w:r>
                  <w:r w:rsidR="005321CB" w:rsidRPr="00751E4E">
                    <w:rPr>
                      <w:sz w:val="20"/>
                      <w:lang w:val="es-ES_tradnl"/>
                    </w:rPr>
                    <w:t xml:space="preserve"> el personal de apoyo.</w:t>
                  </w:r>
                </w:p>
              </w:tc>
            </w:tr>
            <w:tr w:rsidR="00AD1D27" w:rsidRPr="00637784" w:rsidTr="000630E4">
              <w:tc>
                <w:tcPr>
                  <w:tcW w:w="1330"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134935" w:rsidRPr="00751E4E" w:rsidRDefault="00FD674A">
                  <w:pPr>
                    <w:spacing w:line="300" w:lineRule="auto"/>
                    <w:jc w:val="both"/>
                    <w:rPr>
                      <w:rFonts w:eastAsiaTheme="minorHAnsi"/>
                      <w:b/>
                      <w:bCs/>
                      <w:sz w:val="20"/>
                      <w:lang w:val="es-ES_tradnl"/>
                    </w:rPr>
                  </w:pPr>
                  <w:r>
                    <w:rPr>
                      <w:b/>
                      <w:bCs/>
                      <w:sz w:val="20"/>
                      <w:lang w:val="es-ES_tradnl"/>
                    </w:rPr>
                    <w:t>Usuarios</w:t>
                  </w:r>
                </w:p>
              </w:tc>
              <w:tc>
                <w:tcPr>
                  <w:tcW w:w="7935" w:type="dxa"/>
                  <w:tcBorders>
                    <w:top w:val="nil"/>
                    <w:left w:val="nil"/>
                    <w:bottom w:val="single" w:sz="8" w:space="0" w:color="auto"/>
                    <w:right w:val="single" w:sz="8" w:space="0" w:color="auto"/>
                  </w:tcBorders>
                  <w:tcMar>
                    <w:top w:w="0" w:type="dxa"/>
                    <w:left w:w="108" w:type="dxa"/>
                    <w:bottom w:w="113" w:type="dxa"/>
                    <w:right w:w="108" w:type="dxa"/>
                  </w:tcMar>
                  <w:hideMark/>
                </w:tcPr>
                <w:p w:rsidR="00134935" w:rsidRPr="00751E4E" w:rsidRDefault="005321CB" w:rsidP="00151E0E">
                  <w:pPr>
                    <w:rPr>
                      <w:rFonts w:eastAsiaTheme="minorHAnsi"/>
                      <w:b/>
                      <w:bCs/>
                      <w:sz w:val="20"/>
                      <w:lang w:val="es-ES_tradnl"/>
                    </w:rPr>
                  </w:pPr>
                  <w:r w:rsidRPr="00751E4E">
                    <w:rPr>
                      <w:sz w:val="20"/>
                      <w:lang w:val="es-ES_tradnl"/>
                    </w:rPr>
                    <w:t xml:space="preserve">La </w:t>
                  </w:r>
                  <w:r w:rsidR="000C257E" w:rsidRPr="00751E4E">
                    <w:rPr>
                      <w:sz w:val="20"/>
                      <w:lang w:val="es-ES_tradnl"/>
                    </w:rPr>
                    <w:t>utilización</w:t>
                  </w:r>
                  <w:r w:rsidRPr="00751E4E">
                    <w:rPr>
                      <w:sz w:val="20"/>
                      <w:lang w:val="es-ES_tradnl"/>
                    </w:rPr>
                    <w:t xml:space="preserve"> de la gestión de los derechos de acceso y el cifrado de los datos </w:t>
                  </w:r>
                  <w:r w:rsidR="00E15E46" w:rsidRPr="00751E4E">
                    <w:rPr>
                      <w:sz w:val="20"/>
                      <w:lang w:val="es-ES_tradnl"/>
                    </w:rPr>
                    <w:t>aumentará</w:t>
                  </w:r>
                  <w:r w:rsidRPr="00751E4E">
                    <w:rPr>
                      <w:sz w:val="20"/>
                      <w:lang w:val="es-ES_tradnl"/>
                    </w:rPr>
                    <w:t xml:space="preserve"> </w:t>
                  </w:r>
                  <w:r w:rsidR="00E15E46" w:rsidRPr="00751E4E">
                    <w:rPr>
                      <w:sz w:val="20"/>
                      <w:lang w:val="es-ES_tradnl"/>
                    </w:rPr>
                    <w:t xml:space="preserve">el nivel de </w:t>
                  </w:r>
                  <w:r w:rsidR="000C257E" w:rsidRPr="00751E4E">
                    <w:rPr>
                      <w:sz w:val="20"/>
                      <w:lang w:val="es-ES_tradnl"/>
                    </w:rPr>
                    <w:t>satisfacción</w:t>
                  </w:r>
                  <w:r w:rsidRPr="00751E4E">
                    <w:rPr>
                      <w:sz w:val="20"/>
                      <w:lang w:val="es-ES_tradnl"/>
                    </w:rPr>
                    <w:t xml:space="preserve"> de los </w:t>
                  </w:r>
                  <w:r w:rsidR="000C6A3D">
                    <w:rPr>
                      <w:sz w:val="20"/>
                      <w:lang w:val="es-ES_tradnl"/>
                    </w:rPr>
                    <w:t>usuarios</w:t>
                  </w:r>
                  <w:r w:rsidRPr="00751E4E">
                    <w:rPr>
                      <w:sz w:val="20"/>
                      <w:lang w:val="es-ES_tradnl"/>
                    </w:rPr>
                    <w:t xml:space="preserve"> y la seguridad de nuestro</w:t>
                  </w:r>
                  <w:r w:rsidR="00E15E46" w:rsidRPr="00751E4E">
                    <w:rPr>
                      <w:sz w:val="20"/>
                      <w:lang w:val="es-ES_tradnl"/>
                    </w:rPr>
                    <w:t>s</w:t>
                  </w:r>
                  <w:r w:rsidRPr="00751E4E">
                    <w:rPr>
                      <w:sz w:val="20"/>
                      <w:lang w:val="es-ES_tradnl"/>
                    </w:rPr>
                    <w:t xml:space="preserve"> sistema</w:t>
                  </w:r>
                  <w:r w:rsidR="00E15E46" w:rsidRPr="00751E4E">
                    <w:rPr>
                      <w:sz w:val="20"/>
                      <w:lang w:val="es-ES_tradnl"/>
                    </w:rPr>
                    <w:t>s</w:t>
                  </w:r>
                  <w:r w:rsidRPr="00751E4E">
                    <w:rPr>
                      <w:sz w:val="20"/>
                      <w:lang w:val="es-ES_tradnl"/>
                    </w:rPr>
                    <w:t xml:space="preserve"> de registro </w:t>
                  </w:r>
                  <w:r w:rsidR="00E15E46" w:rsidRPr="00751E4E">
                    <w:rPr>
                      <w:sz w:val="20"/>
                      <w:lang w:val="es-ES_tradnl"/>
                    </w:rPr>
                    <w:t xml:space="preserve">gracias una mayor rapidez </w:t>
                  </w:r>
                  <w:r w:rsidR="00CC4797">
                    <w:rPr>
                      <w:sz w:val="20"/>
                      <w:lang w:val="es-ES_tradnl"/>
                    </w:rPr>
                    <w:t>en el</w:t>
                  </w:r>
                  <w:r w:rsidR="00E15E46" w:rsidRPr="00751E4E">
                    <w:rPr>
                      <w:sz w:val="20"/>
                      <w:lang w:val="es-ES_tradnl"/>
                    </w:rPr>
                    <w:t xml:space="preserve"> </w:t>
                  </w:r>
                  <w:r w:rsidRPr="00751E4E">
                    <w:rPr>
                      <w:sz w:val="20"/>
                      <w:lang w:val="es-ES_tradnl"/>
                    </w:rPr>
                    <w:t xml:space="preserve">autoservicio, por ejemplo, </w:t>
                  </w:r>
                  <w:r w:rsidR="00697E61">
                    <w:rPr>
                      <w:sz w:val="20"/>
                      <w:lang w:val="es-ES_tradnl"/>
                    </w:rPr>
                    <w:t xml:space="preserve">para el cambio de </w:t>
                  </w:r>
                  <w:r w:rsidRPr="00751E4E">
                    <w:rPr>
                      <w:sz w:val="20"/>
                      <w:lang w:val="es-ES_tradnl"/>
                    </w:rPr>
                    <w:t xml:space="preserve">contraseña, protegiendo al mismo tiempo </w:t>
                  </w:r>
                  <w:r w:rsidR="00151E0E">
                    <w:rPr>
                      <w:sz w:val="20"/>
                      <w:lang w:val="es-ES_tradnl"/>
                    </w:rPr>
                    <w:t xml:space="preserve">los datos </w:t>
                  </w:r>
                  <w:r w:rsidRPr="00751E4E">
                    <w:rPr>
                      <w:sz w:val="20"/>
                      <w:lang w:val="es-ES_tradnl"/>
                    </w:rPr>
                    <w:t>confidencial</w:t>
                  </w:r>
                  <w:r w:rsidR="00151E0E">
                    <w:rPr>
                      <w:sz w:val="20"/>
                      <w:lang w:val="es-ES_tradnl"/>
                    </w:rPr>
                    <w:t>es</w:t>
                  </w:r>
                  <w:r w:rsidRPr="00751E4E">
                    <w:rPr>
                      <w:sz w:val="20"/>
                      <w:lang w:val="es-ES_tradnl"/>
                    </w:rPr>
                    <w:t xml:space="preserve"> y </w:t>
                  </w:r>
                  <w:r w:rsidR="009621CF">
                    <w:rPr>
                      <w:sz w:val="20"/>
                      <w:lang w:val="es-ES_tradnl"/>
                    </w:rPr>
                    <w:t xml:space="preserve">la </w:t>
                  </w:r>
                  <w:r w:rsidRPr="00751E4E">
                    <w:rPr>
                      <w:sz w:val="20"/>
                      <w:lang w:val="es-ES_tradnl"/>
                    </w:rPr>
                    <w:t xml:space="preserve">información institucional </w:t>
                  </w:r>
                  <w:r w:rsidR="00151E0E">
                    <w:rPr>
                      <w:sz w:val="20"/>
                      <w:lang w:val="es-ES_tradnl"/>
                    </w:rPr>
                    <w:t>sensible</w:t>
                  </w:r>
                  <w:r w:rsidRPr="00751E4E">
                    <w:rPr>
                      <w:sz w:val="20"/>
                      <w:lang w:val="es-ES_tradnl"/>
                    </w:rPr>
                    <w:t>.</w:t>
                  </w:r>
                </w:p>
              </w:tc>
            </w:tr>
            <w:tr w:rsidR="00AD1D27" w:rsidRPr="00637784" w:rsidTr="000630E4">
              <w:tc>
                <w:tcPr>
                  <w:tcW w:w="1330"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134935" w:rsidRPr="00751E4E" w:rsidRDefault="00093930">
                  <w:pPr>
                    <w:spacing w:line="300" w:lineRule="auto"/>
                    <w:rPr>
                      <w:rFonts w:eastAsiaTheme="minorHAnsi"/>
                      <w:b/>
                      <w:bCs/>
                      <w:sz w:val="20"/>
                      <w:lang w:val="es-ES_tradnl"/>
                    </w:rPr>
                  </w:pPr>
                  <w:r w:rsidRPr="00751E4E">
                    <w:rPr>
                      <w:b/>
                      <w:bCs/>
                      <w:sz w:val="20"/>
                      <w:lang w:val="es-ES_tradnl"/>
                    </w:rPr>
                    <w:t>Procesos</w:t>
                  </w:r>
                </w:p>
              </w:tc>
              <w:tc>
                <w:tcPr>
                  <w:tcW w:w="7935" w:type="dxa"/>
                  <w:tcBorders>
                    <w:top w:val="nil"/>
                    <w:left w:val="nil"/>
                    <w:bottom w:val="single" w:sz="8" w:space="0" w:color="auto"/>
                    <w:right w:val="single" w:sz="8" w:space="0" w:color="auto"/>
                  </w:tcBorders>
                  <w:tcMar>
                    <w:top w:w="0" w:type="dxa"/>
                    <w:left w:w="108" w:type="dxa"/>
                    <w:bottom w:w="113" w:type="dxa"/>
                    <w:right w:w="108" w:type="dxa"/>
                  </w:tcMar>
                  <w:hideMark/>
                </w:tcPr>
                <w:p w:rsidR="00134935" w:rsidRPr="00751E4E" w:rsidRDefault="006F051B" w:rsidP="00E15E46">
                  <w:pPr>
                    <w:rPr>
                      <w:rFonts w:eastAsiaTheme="minorHAnsi"/>
                      <w:b/>
                      <w:bCs/>
                      <w:sz w:val="20"/>
                      <w:lang w:val="es-ES_tradnl"/>
                    </w:rPr>
                  </w:pPr>
                  <w:r>
                    <w:rPr>
                      <w:sz w:val="20"/>
                      <w:lang w:val="es-ES_tradnl"/>
                    </w:rPr>
                    <w:t xml:space="preserve">Instauración de </w:t>
                  </w:r>
                  <w:r w:rsidR="005321CB" w:rsidRPr="00751E4E">
                    <w:rPr>
                      <w:sz w:val="20"/>
                      <w:lang w:val="es-ES_tradnl"/>
                    </w:rPr>
                    <w:t>procesos más eficaces de gestión de los usuarios y mejores prácticas en materia de seguridad de la información.</w:t>
                  </w:r>
                </w:p>
              </w:tc>
            </w:tr>
            <w:tr w:rsidR="00AD1D27" w:rsidRPr="00637784" w:rsidTr="000630E4">
              <w:tc>
                <w:tcPr>
                  <w:tcW w:w="1330"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134935" w:rsidRPr="00751E4E" w:rsidRDefault="009E3A5F">
                  <w:pPr>
                    <w:spacing w:line="300" w:lineRule="auto"/>
                    <w:rPr>
                      <w:rFonts w:eastAsiaTheme="minorHAnsi"/>
                      <w:b/>
                      <w:bCs/>
                      <w:sz w:val="20"/>
                      <w:lang w:val="es-ES_tradnl"/>
                    </w:rPr>
                  </w:pPr>
                  <w:r w:rsidRPr="00751E4E">
                    <w:rPr>
                      <w:b/>
                      <w:bCs/>
                      <w:sz w:val="20"/>
                      <w:lang w:val="es-ES_tradnl"/>
                    </w:rPr>
                    <w:t>Formación e innovación</w:t>
                  </w:r>
                </w:p>
              </w:tc>
              <w:tc>
                <w:tcPr>
                  <w:tcW w:w="7935" w:type="dxa"/>
                  <w:tcBorders>
                    <w:top w:val="nil"/>
                    <w:left w:val="nil"/>
                    <w:bottom w:val="single" w:sz="8" w:space="0" w:color="auto"/>
                    <w:right w:val="single" w:sz="8" w:space="0" w:color="auto"/>
                  </w:tcBorders>
                  <w:tcMar>
                    <w:top w:w="0" w:type="dxa"/>
                    <w:left w:w="108" w:type="dxa"/>
                    <w:bottom w:w="113" w:type="dxa"/>
                    <w:right w:w="108" w:type="dxa"/>
                  </w:tcMar>
                  <w:hideMark/>
                </w:tcPr>
                <w:p w:rsidR="00134935" w:rsidRPr="00751E4E" w:rsidRDefault="005321CB" w:rsidP="00637784">
                  <w:pPr>
                    <w:rPr>
                      <w:rFonts w:eastAsiaTheme="minorHAnsi"/>
                      <w:sz w:val="20"/>
                      <w:lang w:val="es-ES_tradnl"/>
                    </w:rPr>
                  </w:pPr>
                  <w:r w:rsidRPr="00751E4E">
                    <w:rPr>
                      <w:sz w:val="20"/>
                      <w:lang w:val="es-ES_tradnl"/>
                    </w:rPr>
                    <w:t>El p</w:t>
                  </w:r>
                  <w:r w:rsidR="00093930" w:rsidRPr="00751E4E">
                    <w:rPr>
                      <w:sz w:val="20"/>
                      <w:lang w:val="es-ES_tradnl"/>
                    </w:rPr>
                    <w:t>ersonal</w:t>
                  </w:r>
                  <w:r w:rsidR="00134935" w:rsidRPr="00751E4E">
                    <w:rPr>
                      <w:sz w:val="20"/>
                      <w:lang w:val="es-ES_tradnl"/>
                    </w:rPr>
                    <w:t xml:space="preserve"> </w:t>
                  </w:r>
                  <w:r w:rsidRPr="00751E4E">
                    <w:rPr>
                      <w:sz w:val="20"/>
                      <w:lang w:val="es-ES_tradnl"/>
                    </w:rPr>
                    <w:t xml:space="preserve">tendrá la oportunidad de aprender y gestionar tecnologías punteras y mejores prácticas </w:t>
                  </w:r>
                  <w:r w:rsidR="00637784">
                    <w:rPr>
                      <w:sz w:val="20"/>
                      <w:lang w:val="es-ES_tradnl"/>
                    </w:rPr>
                    <w:t xml:space="preserve">y </w:t>
                  </w:r>
                  <w:r w:rsidRPr="00751E4E">
                    <w:rPr>
                      <w:sz w:val="20"/>
                      <w:lang w:val="es-ES_tradnl"/>
                    </w:rPr>
                    <w:t xml:space="preserve">al mismo tiempo </w:t>
                  </w:r>
                  <w:r w:rsidR="00637784">
                    <w:rPr>
                      <w:sz w:val="20"/>
                      <w:lang w:val="es-ES_tradnl"/>
                    </w:rPr>
                    <w:t xml:space="preserve">se prestarán </w:t>
                  </w:r>
                  <w:r w:rsidRPr="00751E4E">
                    <w:rPr>
                      <w:sz w:val="20"/>
                      <w:lang w:val="es-ES_tradnl"/>
                    </w:rPr>
                    <w:t xml:space="preserve">servicios </w:t>
                  </w:r>
                  <w:r w:rsidR="00E15E46" w:rsidRPr="00751E4E">
                    <w:rPr>
                      <w:sz w:val="20"/>
                      <w:lang w:val="es-ES_tradnl"/>
                    </w:rPr>
                    <w:t xml:space="preserve">de mejor calidad </w:t>
                  </w:r>
                  <w:r w:rsidRPr="00751E4E">
                    <w:rPr>
                      <w:sz w:val="20"/>
                      <w:lang w:val="es-ES_tradnl"/>
                    </w:rPr>
                    <w:t xml:space="preserve">y más eficaces </w:t>
                  </w:r>
                  <w:r w:rsidR="00637784">
                    <w:rPr>
                      <w:sz w:val="20"/>
                      <w:lang w:val="es-ES_tradnl"/>
                    </w:rPr>
                    <w:t xml:space="preserve">a los usuarios </w:t>
                  </w:r>
                  <w:r w:rsidR="000C257E" w:rsidRPr="00751E4E">
                    <w:rPr>
                      <w:sz w:val="20"/>
                      <w:lang w:val="es-ES_tradnl"/>
                    </w:rPr>
                    <w:t>sin aumentar los recursos de personal.</w:t>
                  </w:r>
                </w:p>
              </w:tc>
            </w:tr>
          </w:tbl>
          <w:p w:rsidR="006F0663" w:rsidRPr="00751E4E" w:rsidRDefault="006F0663" w:rsidP="00CF0E7E">
            <w:pPr>
              <w:rPr>
                <w:b/>
                <w:bCs/>
                <w:lang w:val="es-ES_tradnl"/>
              </w:rPr>
            </w:pPr>
          </w:p>
        </w:tc>
      </w:tr>
    </w:tbl>
    <w:p w:rsidR="00833828" w:rsidRPr="00751E4E" w:rsidRDefault="00833828" w:rsidP="00CF0E7E">
      <w:pPr>
        <w:rPr>
          <w:szCs w:val="22"/>
          <w:lang w:val="es-ES_tradnl"/>
        </w:rPr>
      </w:pPr>
    </w:p>
    <w:p w:rsidR="005612BD" w:rsidRPr="00751E4E" w:rsidRDefault="005612BD" w:rsidP="00CF0E7E">
      <w:pPr>
        <w:rPr>
          <w:szCs w:val="22"/>
          <w:lang w:val="es-ES_tradnl"/>
        </w:rPr>
      </w:pPr>
    </w:p>
    <w:p w:rsidR="00833828" w:rsidRPr="00751E4E" w:rsidRDefault="00B45FAC" w:rsidP="008C46BA">
      <w:pPr>
        <w:keepNext/>
        <w:keepLines/>
        <w:pBdr>
          <w:top w:val="single" w:sz="4" w:space="1" w:color="auto"/>
          <w:left w:val="single" w:sz="4" w:space="4" w:color="auto"/>
          <w:bottom w:val="single" w:sz="4" w:space="1" w:color="auto"/>
          <w:right w:val="single" w:sz="4" w:space="4" w:color="auto"/>
        </w:pBdr>
        <w:jc w:val="center"/>
        <w:rPr>
          <w:b/>
          <w:bCs/>
          <w:i/>
          <w:iCs/>
          <w:szCs w:val="22"/>
          <w:lang w:val="es-ES_tradnl"/>
        </w:rPr>
      </w:pPr>
      <w:r w:rsidRPr="00751E4E">
        <w:rPr>
          <w:b/>
          <w:bCs/>
          <w:i/>
          <w:iCs/>
          <w:szCs w:val="22"/>
          <w:lang w:val="es-ES_tradnl"/>
        </w:rPr>
        <w:t>2.</w:t>
      </w:r>
      <w:r w:rsidRPr="00751E4E">
        <w:rPr>
          <w:b/>
          <w:bCs/>
          <w:i/>
          <w:iCs/>
          <w:szCs w:val="22"/>
          <w:lang w:val="es-ES_tradnl"/>
        </w:rPr>
        <w:tab/>
      </w:r>
      <w:r w:rsidR="00093930" w:rsidRPr="00751E4E">
        <w:rPr>
          <w:b/>
          <w:bCs/>
          <w:i/>
          <w:iCs/>
          <w:szCs w:val="22"/>
          <w:lang w:val="es-ES_tradnl"/>
        </w:rPr>
        <w:t>Proyecto:</w:t>
      </w:r>
      <w:r w:rsidR="00093930" w:rsidRPr="00751E4E">
        <w:rPr>
          <w:bCs/>
          <w:iCs/>
          <w:szCs w:val="22"/>
          <w:lang w:val="es-ES_tradnl"/>
        </w:rPr>
        <w:t xml:space="preserve"> </w:t>
      </w:r>
      <w:r w:rsidR="000C257E" w:rsidRPr="00751E4E">
        <w:rPr>
          <w:bCs/>
          <w:iCs/>
          <w:szCs w:val="22"/>
          <w:lang w:val="es-ES_tradnl"/>
        </w:rPr>
        <w:t xml:space="preserve"> </w:t>
      </w:r>
      <w:r w:rsidR="00093930" w:rsidRPr="00751E4E">
        <w:rPr>
          <w:b/>
          <w:bCs/>
          <w:i/>
          <w:iCs/>
          <w:szCs w:val="22"/>
          <w:lang w:val="es-ES_tradnl"/>
        </w:rPr>
        <w:t>Aplicación de la gestión de contenidos institucionales</w:t>
      </w:r>
    </w:p>
    <w:p w:rsidR="00833828" w:rsidRPr="00751E4E" w:rsidRDefault="00833828" w:rsidP="008C46BA">
      <w:pPr>
        <w:keepNext/>
        <w:keepLines/>
        <w:rPr>
          <w:lang w:val="es-ES_tradnl"/>
        </w:rPr>
      </w:pPr>
    </w:p>
    <w:tbl>
      <w:tblPr>
        <w:tblW w:w="9128" w:type="dxa"/>
        <w:tblLook w:val="01E0" w:firstRow="1" w:lastRow="1" w:firstColumn="1" w:lastColumn="1" w:noHBand="0" w:noVBand="0"/>
      </w:tblPr>
      <w:tblGrid>
        <w:gridCol w:w="9559"/>
      </w:tblGrid>
      <w:tr w:rsidR="00AD1D27" w:rsidRPr="00751E4E" w:rsidTr="00C57612">
        <w:trPr>
          <w:trHeight w:val="304"/>
        </w:trPr>
        <w:tc>
          <w:tcPr>
            <w:tcW w:w="9128" w:type="dxa"/>
            <w:shd w:val="clear" w:color="auto" w:fill="auto"/>
          </w:tcPr>
          <w:p w:rsidR="00833828" w:rsidRPr="00751E4E" w:rsidRDefault="00D20B05" w:rsidP="008C46BA">
            <w:pPr>
              <w:keepNext/>
              <w:keepLines/>
              <w:rPr>
                <w:b/>
                <w:bCs/>
                <w:lang w:val="es-ES_tradnl"/>
              </w:rPr>
            </w:pPr>
            <w:r w:rsidRPr="00751E4E">
              <w:rPr>
                <w:b/>
                <w:bCs/>
                <w:lang w:val="es-ES_tradnl"/>
              </w:rPr>
              <w:t>Recursos financieros necesarios para la ejecución del proyecto, por año</w:t>
            </w:r>
          </w:p>
          <w:p w:rsidR="00821F96" w:rsidRPr="00751E4E" w:rsidRDefault="00821F96" w:rsidP="008C46BA">
            <w:pPr>
              <w:keepNext/>
              <w:keepLines/>
              <w:rPr>
                <w:b/>
                <w:bCs/>
                <w:lang w:val="es-ES_tradnl"/>
              </w:rPr>
            </w:pPr>
          </w:p>
          <w:p w:rsidR="00821F96" w:rsidRPr="00751E4E" w:rsidRDefault="00821F96" w:rsidP="008C46BA">
            <w:pPr>
              <w:keepNext/>
              <w:keepLines/>
              <w:rPr>
                <w:b/>
                <w:bCs/>
                <w:lang w:val="es-ES_tradnl"/>
              </w:rPr>
            </w:pPr>
            <w:r w:rsidRPr="00751E4E">
              <w:rPr>
                <w:b/>
                <w:bCs/>
                <w:noProof/>
                <w:lang w:eastAsia="en-US"/>
              </w:rPr>
              <w:drawing>
                <wp:inline distT="0" distB="0" distL="0" distR="0" wp14:anchorId="49D3CF27" wp14:editId="5DBEEE5F">
                  <wp:extent cx="5932805" cy="30092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2805" cy="3009265"/>
                          </a:xfrm>
                          <a:prstGeom prst="rect">
                            <a:avLst/>
                          </a:prstGeom>
                          <a:noFill/>
                          <a:ln>
                            <a:noFill/>
                          </a:ln>
                        </pic:spPr>
                      </pic:pic>
                    </a:graphicData>
                  </a:graphic>
                </wp:inline>
              </w:drawing>
            </w:r>
          </w:p>
        </w:tc>
      </w:tr>
    </w:tbl>
    <w:p w:rsidR="005E0559" w:rsidRPr="00751E4E" w:rsidRDefault="005E0559" w:rsidP="008C46BA">
      <w:pPr>
        <w:keepNext/>
        <w:keepLines/>
        <w:rPr>
          <w:lang w:val="es-ES_tradnl"/>
        </w:rPr>
      </w:pPr>
    </w:p>
    <w:p w:rsidR="00833828" w:rsidRPr="00751E4E" w:rsidRDefault="00833828" w:rsidP="00CF0E7E">
      <w:pPr>
        <w:rPr>
          <w:lang w:val="es-ES_tradnl"/>
        </w:rPr>
      </w:pPr>
    </w:p>
    <w:tbl>
      <w:tblPr>
        <w:tblW w:w="9491" w:type="dxa"/>
        <w:tblLayout w:type="fixed"/>
        <w:tblLook w:val="01E0" w:firstRow="1" w:lastRow="1" w:firstColumn="1" w:lastColumn="1" w:noHBand="0" w:noVBand="0"/>
      </w:tblPr>
      <w:tblGrid>
        <w:gridCol w:w="9491"/>
      </w:tblGrid>
      <w:tr w:rsidR="004F5626" w:rsidRPr="00637784" w:rsidTr="005A6BEF">
        <w:tc>
          <w:tcPr>
            <w:tcW w:w="9491" w:type="dxa"/>
          </w:tcPr>
          <w:p w:rsidR="008C46BA" w:rsidRPr="00751E4E" w:rsidRDefault="00D20B05" w:rsidP="00063DFD">
            <w:pPr>
              <w:rPr>
                <w:bCs/>
                <w:lang w:val="es-ES_tradnl"/>
              </w:rPr>
            </w:pPr>
            <w:r w:rsidRPr="00751E4E">
              <w:rPr>
                <w:b/>
                <w:bCs/>
                <w:lang w:val="es-ES_tradnl"/>
              </w:rPr>
              <w:t>Beneficios previstos</w:t>
            </w:r>
          </w:p>
          <w:p w:rsidR="008C46BA" w:rsidRPr="00751E4E" w:rsidRDefault="00D20B05" w:rsidP="00063DFD">
            <w:pPr>
              <w:keepNext/>
              <w:spacing w:after="200"/>
              <w:jc w:val="center"/>
              <w:rPr>
                <w:rFonts w:eastAsia="Arial" w:cs="Times New Roman"/>
                <w:b/>
                <w:bCs/>
                <w:sz w:val="20"/>
                <w:szCs w:val="18"/>
                <w:lang w:val="es-ES_tradnl" w:eastAsia="en-US"/>
              </w:rPr>
            </w:pPr>
            <w:r w:rsidRPr="00751E4E">
              <w:rPr>
                <w:rFonts w:eastAsia="Arial" w:cs="Times New Roman"/>
                <w:b/>
                <w:bCs/>
                <w:sz w:val="20"/>
                <w:szCs w:val="18"/>
                <w:lang w:val="es-ES_tradnl" w:eastAsia="en-US"/>
              </w:rPr>
              <w:t>Cuadro de análisis de los beneficios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655"/>
            </w:tblGrid>
            <w:tr w:rsidR="00AD1D27" w:rsidRPr="00751E4E" w:rsidTr="000630E4">
              <w:trPr>
                <w:trHeight w:val="531"/>
                <w:tblHeader/>
              </w:trPr>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D20B05" w:rsidP="00FF2644">
                  <w:pPr>
                    <w:spacing w:before="240" w:after="240" w:line="300" w:lineRule="auto"/>
                    <w:jc w:val="center"/>
                    <w:rPr>
                      <w:rFonts w:eastAsia="Arial"/>
                      <w:b/>
                      <w:sz w:val="20"/>
                      <w:szCs w:val="24"/>
                      <w:lang w:val="es-ES_tradnl" w:eastAsia="en-US"/>
                    </w:rPr>
                  </w:pPr>
                  <w:r w:rsidRPr="00751E4E">
                    <w:rPr>
                      <w:rFonts w:eastAsia="Arial"/>
                      <w:b/>
                      <w:sz w:val="20"/>
                      <w:szCs w:val="24"/>
                      <w:lang w:val="es-ES_tradnl" w:eastAsia="en-US"/>
                    </w:rPr>
                    <w:t>Categoría</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D20B05" w:rsidP="00FF2644">
                  <w:pPr>
                    <w:spacing w:before="240" w:after="240" w:line="300" w:lineRule="auto"/>
                    <w:jc w:val="center"/>
                    <w:rPr>
                      <w:rFonts w:eastAsia="Arial"/>
                      <w:b/>
                      <w:sz w:val="20"/>
                      <w:szCs w:val="24"/>
                      <w:lang w:val="es-ES_tradnl" w:eastAsia="en-US"/>
                    </w:rPr>
                  </w:pPr>
                  <w:r w:rsidRPr="00751E4E">
                    <w:rPr>
                      <w:rFonts w:eastAsia="Arial"/>
                      <w:b/>
                      <w:sz w:val="20"/>
                      <w:szCs w:val="24"/>
                      <w:lang w:val="es-ES_tradnl" w:eastAsia="en-US"/>
                    </w:rPr>
                    <w:t>Beneficio</w:t>
                  </w:r>
                </w:p>
              </w:tc>
            </w:tr>
            <w:tr w:rsidR="00AD1D27" w:rsidRPr="00637784"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093930" w:rsidP="00FF2644">
                  <w:pPr>
                    <w:spacing w:line="300" w:lineRule="auto"/>
                    <w:jc w:val="both"/>
                    <w:rPr>
                      <w:rFonts w:eastAsia="Arial"/>
                      <w:b/>
                      <w:sz w:val="20"/>
                      <w:szCs w:val="24"/>
                      <w:lang w:val="es-ES_tradnl" w:eastAsia="en-US"/>
                    </w:rPr>
                  </w:pPr>
                  <w:r w:rsidRPr="00751E4E">
                    <w:rPr>
                      <w:rFonts w:eastAsia="Arial"/>
                      <w:b/>
                      <w:sz w:val="20"/>
                      <w:szCs w:val="24"/>
                      <w:lang w:val="es-ES_tradnl" w:eastAsia="en-US"/>
                    </w:rPr>
                    <w:t>Financieros</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CC4797" w:rsidP="00CC4797">
                  <w:pPr>
                    <w:rPr>
                      <w:rFonts w:eastAsia="Arial"/>
                      <w:b/>
                      <w:sz w:val="20"/>
                      <w:szCs w:val="24"/>
                      <w:lang w:val="es-ES_tradnl" w:eastAsia="en-US"/>
                    </w:rPr>
                  </w:pPr>
                  <w:r>
                    <w:rPr>
                      <w:rFonts w:eastAsia="Arial"/>
                      <w:sz w:val="20"/>
                      <w:szCs w:val="24"/>
                      <w:lang w:val="es-ES_tradnl" w:eastAsia="en-US"/>
                    </w:rPr>
                    <w:t>Reducción de</w:t>
                  </w:r>
                  <w:r w:rsidRPr="00751E4E">
                    <w:rPr>
                      <w:rFonts w:eastAsia="Arial"/>
                      <w:sz w:val="20"/>
                      <w:szCs w:val="24"/>
                      <w:lang w:val="es-ES_tradnl" w:eastAsia="en-US"/>
                    </w:rPr>
                    <w:t xml:space="preserve"> la duplicación </w:t>
                  </w:r>
                  <w:r>
                    <w:rPr>
                      <w:rFonts w:eastAsia="Arial"/>
                      <w:sz w:val="20"/>
                      <w:szCs w:val="24"/>
                      <w:lang w:val="es-ES_tradnl" w:eastAsia="en-US"/>
                    </w:rPr>
                    <w:t xml:space="preserve">y el almacenamiento electrónico de documentos gracias a único </w:t>
                  </w:r>
                  <w:r w:rsidR="000C257E" w:rsidRPr="00751E4E">
                    <w:rPr>
                      <w:rFonts w:eastAsia="Arial"/>
                      <w:sz w:val="20"/>
                      <w:szCs w:val="24"/>
                      <w:lang w:val="es-ES_tradnl" w:eastAsia="en-US"/>
                    </w:rPr>
                    <w:t xml:space="preserve">depósito </w:t>
                  </w:r>
                  <w:r w:rsidR="001A2280" w:rsidRPr="00751E4E">
                    <w:rPr>
                      <w:rFonts w:eastAsia="Arial"/>
                      <w:sz w:val="20"/>
                      <w:szCs w:val="24"/>
                      <w:lang w:val="es-ES_tradnl" w:eastAsia="en-US"/>
                    </w:rPr>
                    <w:t xml:space="preserve">común </w:t>
                  </w:r>
                  <w:r>
                    <w:rPr>
                      <w:rFonts w:eastAsia="Arial"/>
                      <w:sz w:val="20"/>
                      <w:szCs w:val="24"/>
                      <w:lang w:val="es-ES_tradnl" w:eastAsia="en-US"/>
                    </w:rPr>
                    <w:t>de almacenamiento.</w:t>
                  </w:r>
                </w:p>
              </w:tc>
            </w:tr>
            <w:tr w:rsidR="00AD1D27" w:rsidRPr="00637784" w:rsidTr="000630E4">
              <w:tc>
                <w:tcPr>
                  <w:tcW w:w="1696" w:type="dxa"/>
                  <w:tcBorders>
                    <w:top w:val="single" w:sz="4" w:space="0" w:color="auto"/>
                    <w:left w:val="single" w:sz="4" w:space="0" w:color="auto"/>
                    <w:bottom w:val="single" w:sz="4" w:space="0" w:color="auto"/>
                    <w:right w:val="single" w:sz="4" w:space="0" w:color="auto"/>
                  </w:tcBorders>
                  <w:tcMar>
                    <w:bottom w:w="57" w:type="dxa"/>
                  </w:tcMar>
                </w:tcPr>
                <w:p w:rsidR="004F5626" w:rsidRPr="00751E4E" w:rsidRDefault="004F5626" w:rsidP="00FF2644">
                  <w:pPr>
                    <w:spacing w:line="300" w:lineRule="auto"/>
                    <w:jc w:val="both"/>
                    <w:rPr>
                      <w:rFonts w:eastAsia="Arial"/>
                      <w:b/>
                      <w:sz w:val="20"/>
                      <w:szCs w:val="24"/>
                      <w:lang w:val="es-ES_tradnl" w:eastAsia="en-US"/>
                    </w:rPr>
                  </w:pP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CC4797" w:rsidP="00920FE3">
                  <w:pPr>
                    <w:rPr>
                      <w:rFonts w:eastAsia="Arial"/>
                      <w:sz w:val="20"/>
                      <w:szCs w:val="24"/>
                      <w:lang w:val="es-ES_tradnl" w:eastAsia="en-US"/>
                    </w:rPr>
                  </w:pPr>
                  <w:r>
                    <w:rPr>
                      <w:rFonts w:eastAsia="Arial"/>
                      <w:sz w:val="20"/>
                      <w:szCs w:val="24"/>
                      <w:lang w:val="es-ES_tradnl" w:eastAsia="en-US"/>
                    </w:rPr>
                    <w:t>Aumento de la</w:t>
                  </w:r>
                  <w:r w:rsidR="001A2280" w:rsidRPr="00751E4E">
                    <w:rPr>
                      <w:rFonts w:eastAsia="Arial"/>
                      <w:sz w:val="20"/>
                      <w:szCs w:val="24"/>
                      <w:lang w:val="es-ES_tradnl" w:eastAsia="en-US"/>
                    </w:rPr>
                    <w:t xml:space="preserve"> productividad</w:t>
                  </w:r>
                  <w:r w:rsidR="00920FE3">
                    <w:rPr>
                      <w:rFonts w:eastAsia="Arial"/>
                      <w:sz w:val="20"/>
                      <w:szCs w:val="24"/>
                      <w:lang w:val="es-ES_tradnl" w:eastAsia="en-US"/>
                    </w:rPr>
                    <w:t xml:space="preserve"> al reducir </w:t>
                  </w:r>
                  <w:r w:rsidR="009E3A5F" w:rsidRPr="00751E4E">
                    <w:rPr>
                      <w:rFonts w:eastAsia="Arial"/>
                      <w:sz w:val="20"/>
                      <w:szCs w:val="24"/>
                      <w:lang w:val="es-ES_tradnl" w:eastAsia="en-US"/>
                    </w:rPr>
                    <w:t xml:space="preserve">el </w:t>
                  </w:r>
                  <w:r w:rsidR="000C257E" w:rsidRPr="00751E4E">
                    <w:rPr>
                      <w:rFonts w:eastAsia="Arial"/>
                      <w:sz w:val="20"/>
                      <w:szCs w:val="24"/>
                      <w:lang w:val="es-ES_tradnl" w:eastAsia="en-US"/>
                    </w:rPr>
                    <w:t>tiempo</w:t>
                  </w:r>
                  <w:r w:rsidR="004F5626" w:rsidRPr="00751E4E">
                    <w:rPr>
                      <w:rFonts w:eastAsia="Arial"/>
                      <w:sz w:val="20"/>
                      <w:szCs w:val="24"/>
                      <w:lang w:val="es-ES_tradnl" w:eastAsia="en-US"/>
                    </w:rPr>
                    <w:t xml:space="preserve"> </w:t>
                  </w:r>
                  <w:r w:rsidR="001A2280" w:rsidRPr="00751E4E">
                    <w:rPr>
                      <w:rFonts w:eastAsia="Arial"/>
                      <w:sz w:val="20"/>
                      <w:szCs w:val="24"/>
                      <w:lang w:val="es-ES_tradnl" w:eastAsia="en-US"/>
                    </w:rPr>
                    <w:t xml:space="preserve">que </w:t>
                  </w:r>
                  <w:r w:rsidR="000C257E" w:rsidRPr="00751E4E">
                    <w:rPr>
                      <w:rFonts w:eastAsia="Arial"/>
                      <w:sz w:val="20"/>
                      <w:szCs w:val="24"/>
                      <w:lang w:val="es-ES_tradnl" w:eastAsia="en-US"/>
                    </w:rPr>
                    <w:t xml:space="preserve">el personal </w:t>
                  </w:r>
                  <w:r w:rsidR="009E3A5F" w:rsidRPr="00751E4E">
                    <w:rPr>
                      <w:rFonts w:eastAsia="Arial"/>
                      <w:sz w:val="20"/>
                      <w:szCs w:val="24"/>
                      <w:lang w:val="es-ES_tradnl" w:eastAsia="en-US"/>
                    </w:rPr>
                    <w:t xml:space="preserve">dedica </w:t>
                  </w:r>
                  <w:r w:rsidR="001A2280" w:rsidRPr="00751E4E">
                    <w:rPr>
                      <w:rFonts w:eastAsia="Arial"/>
                      <w:sz w:val="20"/>
                      <w:szCs w:val="24"/>
                      <w:lang w:val="es-ES_tradnl" w:eastAsia="en-US"/>
                    </w:rPr>
                    <w:t xml:space="preserve">a la búsqueda de </w:t>
                  </w:r>
                  <w:r w:rsidR="000C257E" w:rsidRPr="00751E4E">
                    <w:rPr>
                      <w:rFonts w:eastAsia="Arial"/>
                      <w:sz w:val="20"/>
                      <w:szCs w:val="24"/>
                      <w:lang w:val="es-ES_tradnl" w:eastAsia="en-US"/>
                    </w:rPr>
                    <w:t>información en los documentos</w:t>
                  </w:r>
                  <w:r w:rsidR="00920FE3">
                    <w:rPr>
                      <w:rFonts w:eastAsia="Arial"/>
                      <w:sz w:val="20"/>
                      <w:szCs w:val="24"/>
                      <w:lang w:val="es-ES_tradnl" w:eastAsia="en-US"/>
                    </w:rPr>
                    <w:t xml:space="preserve"> </w:t>
                  </w:r>
                  <w:r w:rsidR="00920FE3" w:rsidRPr="00751E4E">
                    <w:rPr>
                      <w:rFonts w:eastAsia="Arial"/>
                      <w:sz w:val="20"/>
                      <w:szCs w:val="24"/>
                      <w:lang w:val="es-ES_tradnl" w:eastAsia="en-US"/>
                    </w:rPr>
                    <w:t>(costo)</w:t>
                  </w:r>
                  <w:r w:rsidR="000C257E" w:rsidRPr="00751E4E">
                    <w:rPr>
                      <w:rFonts w:eastAsia="Arial"/>
                      <w:sz w:val="20"/>
                      <w:szCs w:val="24"/>
                      <w:lang w:val="es-ES_tradnl" w:eastAsia="en-US"/>
                    </w:rPr>
                    <w:t>.</w:t>
                  </w:r>
                </w:p>
              </w:tc>
            </w:tr>
            <w:tr w:rsidR="00AD1D27" w:rsidRPr="00637784" w:rsidTr="000630E4">
              <w:tc>
                <w:tcPr>
                  <w:tcW w:w="1696" w:type="dxa"/>
                  <w:tcBorders>
                    <w:top w:val="single" w:sz="4" w:space="0" w:color="auto"/>
                    <w:left w:val="single" w:sz="4" w:space="0" w:color="auto"/>
                    <w:bottom w:val="single" w:sz="4" w:space="0" w:color="auto"/>
                    <w:right w:val="single" w:sz="4" w:space="0" w:color="auto"/>
                  </w:tcBorders>
                  <w:tcMar>
                    <w:bottom w:w="57" w:type="dxa"/>
                  </w:tcMar>
                </w:tcPr>
                <w:p w:rsidR="004F5626" w:rsidRPr="00751E4E" w:rsidRDefault="004F5626" w:rsidP="00FF2644">
                  <w:pPr>
                    <w:spacing w:line="300" w:lineRule="auto"/>
                    <w:jc w:val="both"/>
                    <w:rPr>
                      <w:rFonts w:eastAsia="Arial"/>
                      <w:b/>
                      <w:sz w:val="20"/>
                      <w:szCs w:val="24"/>
                      <w:lang w:val="es-ES_tradnl" w:eastAsia="en-US"/>
                    </w:rPr>
                  </w:pP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920FE3" w:rsidP="00637784">
                  <w:pPr>
                    <w:rPr>
                      <w:rFonts w:eastAsia="Arial"/>
                      <w:sz w:val="20"/>
                      <w:szCs w:val="24"/>
                      <w:lang w:val="es-ES_tradnl" w:eastAsia="en-US"/>
                    </w:rPr>
                  </w:pPr>
                  <w:r>
                    <w:rPr>
                      <w:rFonts w:eastAsia="Arial"/>
                      <w:sz w:val="20"/>
                      <w:szCs w:val="24"/>
                      <w:lang w:val="es-ES_tradnl" w:eastAsia="en-US"/>
                    </w:rPr>
                    <w:t>Menos</w:t>
                  </w:r>
                  <w:r w:rsidR="000C257E" w:rsidRPr="00751E4E">
                    <w:rPr>
                      <w:rFonts w:eastAsia="Arial"/>
                      <w:sz w:val="20"/>
                      <w:szCs w:val="24"/>
                      <w:lang w:val="es-ES_tradnl" w:eastAsia="en-US"/>
                    </w:rPr>
                    <w:t xml:space="preserve"> espacio físico de almacenamiento necesario (</w:t>
                  </w:r>
                  <w:r w:rsidR="00637784">
                    <w:rPr>
                      <w:rFonts w:eastAsia="Arial"/>
                      <w:sz w:val="20"/>
                      <w:szCs w:val="24"/>
                      <w:lang w:val="es-ES_tradnl" w:eastAsia="en-US"/>
                    </w:rPr>
                    <w:t>archivadores</w:t>
                  </w:r>
                  <w:r w:rsidR="009E3A5F" w:rsidRPr="00751E4E">
                    <w:rPr>
                      <w:rFonts w:eastAsia="Arial"/>
                      <w:sz w:val="20"/>
                      <w:szCs w:val="24"/>
                      <w:lang w:val="es-ES_tradnl" w:eastAsia="en-US"/>
                    </w:rPr>
                    <w:t>/</w:t>
                  </w:r>
                  <w:r w:rsidR="00637784">
                    <w:rPr>
                      <w:rFonts w:eastAsia="Arial"/>
                      <w:sz w:val="20"/>
                      <w:szCs w:val="24"/>
                      <w:lang w:val="es-ES_tradnl" w:eastAsia="en-US"/>
                    </w:rPr>
                    <w:t>salas de archivos</w:t>
                  </w:r>
                  <w:r w:rsidR="000C257E" w:rsidRPr="00751E4E">
                    <w:rPr>
                      <w:rFonts w:eastAsia="Arial"/>
                      <w:sz w:val="20"/>
                      <w:szCs w:val="24"/>
                      <w:lang w:val="es-ES_tradnl" w:eastAsia="en-US"/>
                    </w:rPr>
                    <w:t xml:space="preserve">) para almacenar copias de seguridad de los documentos y reducción de las necesidades de almacenamiento de papel en los locales y </w:t>
                  </w:r>
                  <w:r w:rsidR="00CC4797">
                    <w:rPr>
                      <w:rFonts w:eastAsia="Arial"/>
                      <w:sz w:val="20"/>
                      <w:szCs w:val="24"/>
                      <w:lang w:val="es-ES_tradnl" w:eastAsia="en-US"/>
                    </w:rPr>
                    <w:t xml:space="preserve">de la </w:t>
                  </w:r>
                  <w:r w:rsidR="009E3A5F" w:rsidRPr="00751E4E">
                    <w:rPr>
                      <w:rFonts w:eastAsia="Arial"/>
                      <w:sz w:val="20"/>
                      <w:szCs w:val="24"/>
                      <w:lang w:val="es-ES_tradnl" w:eastAsia="en-US"/>
                    </w:rPr>
                    <w:t>m</w:t>
                  </w:r>
                  <w:r w:rsidR="000C257E" w:rsidRPr="00751E4E">
                    <w:rPr>
                      <w:rFonts w:eastAsia="Arial"/>
                      <w:sz w:val="20"/>
                      <w:szCs w:val="24"/>
                      <w:lang w:val="es-ES_tradnl" w:eastAsia="en-US"/>
                    </w:rPr>
                    <w:t>anipulación física entre los distintos emplazamientos.</w:t>
                  </w:r>
                </w:p>
              </w:tc>
            </w:tr>
            <w:tr w:rsidR="00AD1D27" w:rsidRPr="00637784" w:rsidTr="000630E4">
              <w:tc>
                <w:tcPr>
                  <w:tcW w:w="1696" w:type="dxa"/>
                  <w:tcBorders>
                    <w:top w:val="single" w:sz="4" w:space="0" w:color="auto"/>
                    <w:left w:val="single" w:sz="4" w:space="0" w:color="auto"/>
                    <w:bottom w:val="single" w:sz="4" w:space="0" w:color="auto"/>
                    <w:right w:val="single" w:sz="4" w:space="0" w:color="auto"/>
                  </w:tcBorders>
                  <w:tcMar>
                    <w:bottom w:w="57" w:type="dxa"/>
                  </w:tcMar>
                </w:tcPr>
                <w:p w:rsidR="004F5626" w:rsidRPr="00751E4E" w:rsidRDefault="004F5626" w:rsidP="00FF2644">
                  <w:pPr>
                    <w:spacing w:line="300" w:lineRule="auto"/>
                    <w:jc w:val="both"/>
                    <w:rPr>
                      <w:rFonts w:eastAsia="Arial"/>
                      <w:b/>
                      <w:sz w:val="20"/>
                      <w:szCs w:val="24"/>
                      <w:lang w:val="es-ES_tradnl" w:eastAsia="en-US"/>
                    </w:rPr>
                  </w:pP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0C257E" w:rsidP="00920FE3">
                  <w:pPr>
                    <w:rPr>
                      <w:rFonts w:eastAsia="Arial"/>
                      <w:sz w:val="20"/>
                      <w:szCs w:val="24"/>
                      <w:lang w:val="es-ES_tradnl" w:eastAsia="en-US"/>
                    </w:rPr>
                  </w:pPr>
                  <w:r w:rsidRPr="00751E4E">
                    <w:rPr>
                      <w:rFonts w:eastAsia="Arial"/>
                      <w:sz w:val="20"/>
                      <w:szCs w:val="24"/>
                      <w:lang w:val="es-ES_tradnl" w:eastAsia="en-US"/>
                    </w:rPr>
                    <w:t xml:space="preserve">Mejor planificación de las misiones, mediante el intercambio de informes de misión y </w:t>
                  </w:r>
                  <w:r w:rsidR="00920FE3">
                    <w:rPr>
                      <w:rFonts w:eastAsia="Arial"/>
                      <w:sz w:val="20"/>
                      <w:szCs w:val="24"/>
                      <w:lang w:val="es-ES_tradnl" w:eastAsia="en-US"/>
                    </w:rPr>
                    <w:t xml:space="preserve">el aumento del </w:t>
                  </w:r>
                  <w:r w:rsidRPr="00751E4E">
                    <w:rPr>
                      <w:rFonts w:eastAsia="Arial"/>
                      <w:sz w:val="20"/>
                      <w:szCs w:val="24"/>
                      <w:lang w:val="es-ES_tradnl" w:eastAsia="en-US"/>
                    </w:rPr>
                    <w:t xml:space="preserve">valor </w:t>
                  </w:r>
                  <w:r w:rsidR="009E3A5F" w:rsidRPr="00751E4E">
                    <w:rPr>
                      <w:rFonts w:eastAsia="Arial"/>
                      <w:sz w:val="20"/>
                      <w:szCs w:val="24"/>
                      <w:lang w:val="es-ES_tradnl" w:eastAsia="en-US"/>
                    </w:rPr>
                    <w:t xml:space="preserve">añadido </w:t>
                  </w:r>
                  <w:r w:rsidRPr="00751E4E">
                    <w:rPr>
                      <w:rFonts w:eastAsia="Arial"/>
                      <w:sz w:val="20"/>
                      <w:szCs w:val="24"/>
                      <w:lang w:val="es-ES_tradnl" w:eastAsia="en-US"/>
                    </w:rPr>
                    <w:t xml:space="preserve">de las misiones, lo que contribuirá a </w:t>
                  </w:r>
                  <w:r w:rsidR="0011196E" w:rsidRPr="00751E4E">
                    <w:rPr>
                      <w:rFonts w:eastAsia="Arial"/>
                      <w:sz w:val="20"/>
                      <w:szCs w:val="24"/>
                      <w:lang w:val="es-ES_tradnl" w:eastAsia="en-US"/>
                    </w:rPr>
                    <w:t xml:space="preserve">cumplir las recomendaciones de la </w:t>
                  </w:r>
                  <w:r w:rsidR="009E3A5F" w:rsidRPr="00751E4E">
                    <w:rPr>
                      <w:rFonts w:eastAsia="Arial"/>
                      <w:sz w:val="20"/>
                      <w:szCs w:val="24"/>
                      <w:lang w:val="es-ES_tradnl" w:eastAsia="en-US"/>
                    </w:rPr>
                    <w:t>División de Auditoría y Supervisión Internas</w:t>
                  </w:r>
                  <w:r w:rsidR="0011196E" w:rsidRPr="00751E4E">
                    <w:rPr>
                      <w:rFonts w:eastAsia="Arial"/>
                      <w:sz w:val="20"/>
                      <w:szCs w:val="24"/>
                      <w:lang w:val="es-ES_tradnl" w:eastAsia="en-US"/>
                    </w:rPr>
                    <w:t>.</w:t>
                  </w:r>
                </w:p>
              </w:tc>
            </w:tr>
            <w:tr w:rsidR="00AD1D27" w:rsidRPr="00637784"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FD674A" w:rsidP="00FF2644">
                  <w:pPr>
                    <w:spacing w:line="300" w:lineRule="auto"/>
                    <w:jc w:val="both"/>
                    <w:rPr>
                      <w:rFonts w:eastAsia="Arial"/>
                      <w:b/>
                      <w:sz w:val="20"/>
                      <w:szCs w:val="24"/>
                      <w:lang w:val="es-ES_tradnl" w:eastAsia="en-US"/>
                    </w:rPr>
                  </w:pPr>
                  <w:r>
                    <w:rPr>
                      <w:rFonts w:eastAsia="Arial"/>
                      <w:b/>
                      <w:sz w:val="20"/>
                      <w:szCs w:val="24"/>
                      <w:lang w:val="es-ES_tradnl" w:eastAsia="en-US"/>
                    </w:rPr>
                    <w:t>Usuarios</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11196E" w:rsidP="00FC27A0">
                  <w:pPr>
                    <w:rPr>
                      <w:rFonts w:eastAsia="Arial"/>
                      <w:b/>
                      <w:sz w:val="20"/>
                      <w:szCs w:val="24"/>
                      <w:lang w:val="es-ES_tradnl" w:eastAsia="en-US"/>
                    </w:rPr>
                  </w:pPr>
                  <w:r w:rsidRPr="00751E4E">
                    <w:rPr>
                      <w:rFonts w:eastAsia="Arial"/>
                      <w:sz w:val="20"/>
                      <w:szCs w:val="24"/>
                      <w:lang w:val="es-ES_tradnl" w:eastAsia="en-US"/>
                    </w:rPr>
                    <w:t xml:space="preserve">Servicios </w:t>
                  </w:r>
                  <w:r w:rsidR="00673EB5">
                    <w:rPr>
                      <w:rFonts w:eastAsia="Arial"/>
                      <w:sz w:val="20"/>
                      <w:szCs w:val="24"/>
                      <w:lang w:val="es-ES_tradnl" w:eastAsia="en-US"/>
                    </w:rPr>
                    <w:t xml:space="preserve">administrativos </w:t>
                  </w:r>
                  <w:r w:rsidRPr="00751E4E">
                    <w:rPr>
                      <w:rFonts w:eastAsia="Arial"/>
                      <w:sz w:val="20"/>
                      <w:szCs w:val="24"/>
                      <w:lang w:val="es-ES_tradnl" w:eastAsia="en-US"/>
                    </w:rPr>
                    <w:t xml:space="preserve">más </w:t>
                  </w:r>
                  <w:r w:rsidR="00CC4797">
                    <w:rPr>
                      <w:rFonts w:eastAsia="Arial"/>
                      <w:sz w:val="20"/>
                      <w:szCs w:val="24"/>
                      <w:lang w:val="es-ES_tradnl" w:eastAsia="en-US"/>
                    </w:rPr>
                    <w:t>sólidos</w:t>
                  </w:r>
                  <w:r w:rsidRPr="00751E4E">
                    <w:rPr>
                      <w:rFonts w:eastAsia="Arial"/>
                      <w:sz w:val="20"/>
                      <w:szCs w:val="24"/>
                      <w:lang w:val="es-ES_tradnl" w:eastAsia="en-US"/>
                    </w:rPr>
                    <w:t xml:space="preserve"> y eficaces </w:t>
                  </w:r>
                  <w:r w:rsidR="00637784">
                    <w:rPr>
                      <w:rFonts w:eastAsia="Arial"/>
                      <w:sz w:val="20"/>
                      <w:szCs w:val="24"/>
                      <w:lang w:val="es-ES_tradnl" w:eastAsia="en-US"/>
                    </w:rPr>
                    <w:t>para</w:t>
                  </w:r>
                  <w:r w:rsidR="009E3A5F" w:rsidRPr="00751E4E">
                    <w:rPr>
                      <w:rFonts w:eastAsia="Arial"/>
                      <w:sz w:val="20"/>
                      <w:szCs w:val="24"/>
                      <w:lang w:val="es-ES_tradnl" w:eastAsia="en-US"/>
                    </w:rPr>
                    <w:t xml:space="preserve"> los </w:t>
                  </w:r>
                  <w:r w:rsidR="00FD674A">
                    <w:rPr>
                      <w:rFonts w:eastAsia="Arial"/>
                      <w:sz w:val="20"/>
                      <w:szCs w:val="24"/>
                      <w:lang w:val="es-ES_tradnl" w:eastAsia="en-US"/>
                    </w:rPr>
                    <w:t xml:space="preserve">usuarios </w:t>
                  </w:r>
                  <w:r w:rsidRPr="00751E4E">
                    <w:rPr>
                      <w:rFonts w:eastAsia="Arial"/>
                      <w:sz w:val="20"/>
                      <w:szCs w:val="24"/>
                      <w:lang w:val="es-ES_tradnl" w:eastAsia="en-US"/>
                    </w:rPr>
                    <w:t>(</w:t>
                  </w:r>
                  <w:r w:rsidR="009E3A5F" w:rsidRPr="00751E4E">
                    <w:rPr>
                      <w:rFonts w:eastAsia="Arial"/>
                      <w:sz w:val="20"/>
                      <w:szCs w:val="24"/>
                      <w:lang w:val="es-ES_tradnl" w:eastAsia="en-US"/>
                    </w:rPr>
                    <w:t>obten</w:t>
                  </w:r>
                  <w:r w:rsidR="00673EB5">
                    <w:rPr>
                      <w:rFonts w:eastAsia="Arial"/>
                      <w:sz w:val="20"/>
                      <w:szCs w:val="24"/>
                      <w:lang w:val="es-ES_tradnl" w:eastAsia="en-US"/>
                    </w:rPr>
                    <w:t>ción d</w:t>
                  </w:r>
                  <w:r w:rsidR="009E3A5F" w:rsidRPr="00751E4E">
                    <w:rPr>
                      <w:rFonts w:eastAsia="Arial"/>
                      <w:sz w:val="20"/>
                      <w:szCs w:val="24"/>
                      <w:lang w:val="es-ES_tradnl" w:eastAsia="en-US"/>
                    </w:rPr>
                    <w:t xml:space="preserve">e </w:t>
                  </w:r>
                  <w:r w:rsidRPr="00751E4E">
                    <w:rPr>
                      <w:rFonts w:eastAsia="Arial"/>
                      <w:sz w:val="20"/>
                      <w:szCs w:val="24"/>
                      <w:lang w:val="es-ES_tradnl" w:eastAsia="en-US"/>
                    </w:rPr>
                    <w:t>la información</w:t>
                  </w:r>
                  <w:r w:rsidR="00673EB5">
                    <w:rPr>
                      <w:rFonts w:eastAsia="Arial"/>
                      <w:sz w:val="20"/>
                      <w:szCs w:val="24"/>
                      <w:lang w:val="es-ES_tradnl" w:eastAsia="en-US"/>
                    </w:rPr>
                    <w:t xml:space="preserve"> por el usuario</w:t>
                  </w:r>
                  <w:r w:rsidR="009E3A5F" w:rsidRPr="00751E4E">
                    <w:rPr>
                      <w:rFonts w:eastAsia="Arial"/>
                      <w:sz w:val="20"/>
                      <w:szCs w:val="24"/>
                      <w:lang w:val="es-ES_tradnl" w:eastAsia="en-US"/>
                    </w:rPr>
                    <w:t xml:space="preserve">, en </w:t>
                  </w:r>
                  <w:r w:rsidR="00FC27A0">
                    <w:rPr>
                      <w:rFonts w:eastAsia="Arial"/>
                      <w:sz w:val="20"/>
                      <w:szCs w:val="24"/>
                      <w:lang w:val="es-ES_tradnl" w:eastAsia="en-US"/>
                    </w:rPr>
                    <w:t>lugar</w:t>
                  </w:r>
                  <w:r w:rsidR="009E3A5F" w:rsidRPr="00751E4E">
                    <w:rPr>
                      <w:rFonts w:eastAsia="Arial"/>
                      <w:sz w:val="20"/>
                      <w:szCs w:val="24"/>
                      <w:lang w:val="es-ES_tradnl" w:eastAsia="en-US"/>
                    </w:rPr>
                    <w:t xml:space="preserve"> de depender de su puesta a</w:t>
                  </w:r>
                  <w:r w:rsidRPr="00751E4E">
                    <w:rPr>
                      <w:rFonts w:eastAsia="Arial"/>
                      <w:sz w:val="20"/>
                      <w:szCs w:val="24"/>
                      <w:lang w:val="es-ES_tradnl" w:eastAsia="en-US"/>
                    </w:rPr>
                    <w:t xml:space="preserve"> disposición por la OMPI).</w:t>
                  </w:r>
                </w:p>
              </w:tc>
            </w:tr>
            <w:tr w:rsidR="00AD1D27" w:rsidRPr="00637784"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093930" w:rsidP="00FF2644">
                  <w:pPr>
                    <w:spacing w:line="300" w:lineRule="auto"/>
                    <w:rPr>
                      <w:rFonts w:eastAsia="Arial"/>
                      <w:b/>
                      <w:sz w:val="20"/>
                      <w:szCs w:val="24"/>
                      <w:lang w:val="es-ES_tradnl" w:eastAsia="en-US"/>
                    </w:rPr>
                  </w:pPr>
                  <w:r w:rsidRPr="00751E4E">
                    <w:rPr>
                      <w:rFonts w:eastAsia="Arial"/>
                      <w:b/>
                      <w:sz w:val="20"/>
                      <w:szCs w:val="24"/>
                      <w:lang w:val="es-ES_tradnl" w:eastAsia="en-US"/>
                    </w:rPr>
                    <w:t>Personal</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1D3F4B" w:rsidP="00FC27A0">
                  <w:pPr>
                    <w:rPr>
                      <w:rFonts w:eastAsia="Arial"/>
                      <w:sz w:val="20"/>
                      <w:szCs w:val="24"/>
                      <w:lang w:val="es-ES_tradnl" w:eastAsia="en-US"/>
                    </w:rPr>
                  </w:pPr>
                  <w:r>
                    <w:rPr>
                      <w:rFonts w:eastAsia="Arial"/>
                      <w:sz w:val="20"/>
                      <w:szCs w:val="24"/>
                      <w:lang w:val="es-ES_tradnl" w:eastAsia="en-US"/>
                    </w:rPr>
                    <w:t xml:space="preserve">Acceso a un entorno colaborativo y de intercambio de </w:t>
                  </w:r>
                  <w:r w:rsidR="0011196E" w:rsidRPr="00751E4E">
                    <w:rPr>
                      <w:rFonts w:eastAsia="Arial"/>
                      <w:sz w:val="20"/>
                      <w:szCs w:val="24"/>
                      <w:lang w:val="es-ES_tradnl" w:eastAsia="en-US"/>
                    </w:rPr>
                    <w:t xml:space="preserve">documentos, </w:t>
                  </w:r>
                  <w:r>
                    <w:rPr>
                      <w:rFonts w:eastAsia="Arial"/>
                      <w:sz w:val="20"/>
                      <w:szCs w:val="24"/>
                      <w:lang w:val="es-ES_tradnl" w:eastAsia="en-US"/>
                    </w:rPr>
                    <w:t>acceso</w:t>
                  </w:r>
                  <w:r w:rsidR="00D11D53">
                    <w:rPr>
                      <w:rFonts w:eastAsia="Arial"/>
                      <w:sz w:val="20"/>
                      <w:szCs w:val="24"/>
                      <w:lang w:val="es-ES_tradnl" w:eastAsia="en-US"/>
                    </w:rPr>
                    <w:t xml:space="preserve"> </w:t>
                  </w:r>
                  <w:r w:rsidR="0011196E" w:rsidRPr="00751E4E">
                    <w:rPr>
                      <w:rFonts w:eastAsia="Arial"/>
                      <w:sz w:val="20"/>
                      <w:szCs w:val="24"/>
                      <w:lang w:val="es-ES_tradnl" w:eastAsia="en-US"/>
                    </w:rPr>
                    <w:t xml:space="preserve">a información actualizada, </w:t>
                  </w:r>
                  <w:r w:rsidR="00D11D53">
                    <w:rPr>
                      <w:rFonts w:eastAsia="Arial"/>
                      <w:sz w:val="20"/>
                      <w:szCs w:val="24"/>
                      <w:lang w:val="es-ES_tradnl" w:eastAsia="en-US"/>
                    </w:rPr>
                    <w:t xml:space="preserve">fomento de </w:t>
                  </w:r>
                  <w:r w:rsidR="0011196E" w:rsidRPr="00751E4E">
                    <w:rPr>
                      <w:rFonts w:eastAsia="Arial"/>
                      <w:sz w:val="20"/>
                      <w:szCs w:val="24"/>
                      <w:lang w:val="es-ES_tradnl" w:eastAsia="en-US"/>
                    </w:rPr>
                    <w:t xml:space="preserve">la transparencia y </w:t>
                  </w:r>
                  <w:r w:rsidR="00CC4797">
                    <w:rPr>
                      <w:rFonts w:eastAsia="Arial"/>
                      <w:sz w:val="20"/>
                      <w:szCs w:val="24"/>
                      <w:lang w:val="es-ES_tradnl" w:eastAsia="en-US"/>
                    </w:rPr>
                    <w:t>prom</w:t>
                  </w:r>
                  <w:r w:rsidR="00D11D53">
                    <w:rPr>
                      <w:rFonts w:eastAsia="Arial"/>
                      <w:sz w:val="20"/>
                      <w:szCs w:val="24"/>
                      <w:lang w:val="es-ES_tradnl" w:eastAsia="en-US"/>
                    </w:rPr>
                    <w:t xml:space="preserve">oción de </w:t>
                  </w:r>
                  <w:r w:rsidR="009E3A5F" w:rsidRPr="00751E4E">
                    <w:rPr>
                      <w:rFonts w:eastAsia="Arial"/>
                      <w:sz w:val="20"/>
                      <w:szCs w:val="24"/>
                      <w:lang w:val="es-ES_tradnl" w:eastAsia="en-US"/>
                    </w:rPr>
                    <w:t xml:space="preserve">la prioridad </w:t>
                  </w:r>
                  <w:r w:rsidR="00FC27A0">
                    <w:rPr>
                      <w:rFonts w:eastAsia="Arial"/>
                      <w:sz w:val="20"/>
                      <w:szCs w:val="24"/>
                      <w:lang w:val="es-ES_tradnl" w:eastAsia="en-US"/>
                    </w:rPr>
                    <w:t>de</w:t>
                  </w:r>
                  <w:r w:rsidR="009E3A5F" w:rsidRPr="00751E4E">
                    <w:rPr>
                      <w:rFonts w:eastAsia="Arial"/>
                      <w:sz w:val="20"/>
                      <w:szCs w:val="24"/>
                      <w:lang w:val="es-ES_tradnl" w:eastAsia="en-US"/>
                    </w:rPr>
                    <w:t xml:space="preserve"> “Mancomunar </w:t>
                  </w:r>
                  <w:r w:rsidR="0011196E" w:rsidRPr="00751E4E">
                    <w:rPr>
                      <w:rFonts w:eastAsia="Arial"/>
                      <w:sz w:val="20"/>
                      <w:szCs w:val="24"/>
                      <w:lang w:val="es-ES_tradnl" w:eastAsia="en-US"/>
                    </w:rPr>
                    <w:t>esfuerzos</w:t>
                  </w:r>
                  <w:r w:rsidR="009E3A5F" w:rsidRPr="00751E4E">
                    <w:rPr>
                      <w:rFonts w:eastAsia="Arial"/>
                      <w:sz w:val="20"/>
                      <w:szCs w:val="24"/>
                      <w:lang w:val="es-ES_tradnl" w:eastAsia="en-US"/>
                    </w:rPr>
                    <w:t>”</w:t>
                  </w:r>
                  <w:r w:rsidR="0011196E" w:rsidRPr="00751E4E">
                    <w:rPr>
                      <w:rFonts w:eastAsia="Arial"/>
                      <w:sz w:val="20"/>
                      <w:szCs w:val="24"/>
                      <w:lang w:val="es-ES_tradnl" w:eastAsia="en-US"/>
                    </w:rPr>
                    <w:t>.</w:t>
                  </w:r>
                </w:p>
              </w:tc>
            </w:tr>
            <w:tr w:rsidR="00AD1D27" w:rsidRPr="00637784"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093930" w:rsidP="00FF2644">
                  <w:pPr>
                    <w:spacing w:line="300" w:lineRule="auto"/>
                    <w:rPr>
                      <w:rFonts w:eastAsia="Arial"/>
                      <w:b/>
                      <w:sz w:val="20"/>
                      <w:szCs w:val="24"/>
                      <w:lang w:val="es-ES_tradnl" w:eastAsia="en-US"/>
                    </w:rPr>
                  </w:pPr>
                  <w:r w:rsidRPr="00751E4E">
                    <w:rPr>
                      <w:rFonts w:eastAsia="Arial"/>
                      <w:b/>
                      <w:sz w:val="20"/>
                      <w:szCs w:val="24"/>
                      <w:lang w:val="es-ES_tradnl" w:eastAsia="en-US"/>
                    </w:rPr>
                    <w:t>Procesos</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11196E" w:rsidP="00FF2644">
                  <w:pPr>
                    <w:rPr>
                      <w:rFonts w:eastAsia="Arial"/>
                      <w:b/>
                      <w:sz w:val="20"/>
                      <w:szCs w:val="24"/>
                      <w:lang w:val="es-ES_tradnl" w:eastAsia="en-US"/>
                    </w:rPr>
                  </w:pPr>
                  <w:r w:rsidRPr="00751E4E">
                    <w:rPr>
                      <w:rFonts w:eastAsia="Arial"/>
                      <w:sz w:val="20"/>
                      <w:szCs w:val="24"/>
                      <w:lang w:val="es-ES_tradnl" w:eastAsia="en-US"/>
                    </w:rPr>
                    <w:t>Procesos operativos mejorados y unificados con mayores posibilidades de automatización</w:t>
                  </w:r>
                </w:p>
              </w:tc>
            </w:tr>
            <w:tr w:rsidR="00AD1D27" w:rsidRPr="00637784"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9E3A5F" w:rsidP="00FF2644">
                  <w:pPr>
                    <w:spacing w:line="300" w:lineRule="auto"/>
                    <w:rPr>
                      <w:rFonts w:eastAsia="Arial"/>
                      <w:b/>
                      <w:sz w:val="20"/>
                      <w:szCs w:val="24"/>
                      <w:lang w:val="es-ES_tradnl" w:eastAsia="en-US"/>
                    </w:rPr>
                  </w:pPr>
                  <w:r w:rsidRPr="00751E4E">
                    <w:rPr>
                      <w:rFonts w:eastAsia="Arial"/>
                      <w:b/>
                      <w:sz w:val="20"/>
                      <w:szCs w:val="24"/>
                      <w:lang w:val="es-ES_tradnl" w:eastAsia="en-US"/>
                    </w:rPr>
                    <w:t>Formación e innovación</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11196E" w:rsidP="00FF2644">
                  <w:pPr>
                    <w:rPr>
                      <w:rFonts w:eastAsia="Arial"/>
                      <w:sz w:val="20"/>
                      <w:szCs w:val="24"/>
                      <w:lang w:val="es-ES_tradnl" w:eastAsia="en-US"/>
                    </w:rPr>
                  </w:pPr>
                  <w:r w:rsidRPr="00751E4E">
                    <w:rPr>
                      <w:rFonts w:eastAsia="Arial"/>
                      <w:sz w:val="20"/>
                      <w:szCs w:val="24"/>
                      <w:lang w:val="es-ES_tradnl" w:eastAsia="en-US"/>
                    </w:rPr>
                    <w:t xml:space="preserve">Acceso más fácil </w:t>
                  </w:r>
                  <w:r w:rsidR="009E3A5F" w:rsidRPr="00751E4E">
                    <w:rPr>
                      <w:rFonts w:eastAsia="Arial"/>
                      <w:sz w:val="20"/>
                      <w:szCs w:val="24"/>
                      <w:lang w:val="es-ES_tradnl" w:eastAsia="en-US"/>
                    </w:rPr>
                    <w:t xml:space="preserve">a la información, promoción de la formación </w:t>
                  </w:r>
                  <w:r w:rsidRPr="00751E4E">
                    <w:rPr>
                      <w:rFonts w:eastAsia="Arial"/>
                      <w:sz w:val="20"/>
                      <w:szCs w:val="24"/>
                      <w:lang w:val="es-ES_tradnl" w:eastAsia="en-US"/>
                    </w:rPr>
                    <w:t>y establecimiento de las bases para la gestión de conocimientos.</w:t>
                  </w:r>
                </w:p>
              </w:tc>
            </w:tr>
            <w:tr w:rsidR="00AD1D27" w:rsidRPr="00637784"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093930" w:rsidP="00FF2644">
                  <w:pPr>
                    <w:spacing w:line="300" w:lineRule="auto"/>
                    <w:rPr>
                      <w:rFonts w:eastAsia="Arial"/>
                      <w:b/>
                      <w:sz w:val="20"/>
                      <w:szCs w:val="24"/>
                      <w:lang w:val="es-ES_tradnl" w:eastAsia="en-US"/>
                    </w:rPr>
                  </w:pPr>
                  <w:r w:rsidRPr="00751E4E">
                    <w:rPr>
                      <w:rFonts w:eastAsia="Arial"/>
                      <w:b/>
                      <w:sz w:val="20"/>
                      <w:szCs w:val="24"/>
                      <w:lang w:val="es-ES_tradnl" w:eastAsia="en-US"/>
                    </w:rPr>
                    <w:t>Técnicos</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Default="009E3A5F" w:rsidP="00FC27A0">
                  <w:pPr>
                    <w:rPr>
                      <w:rFonts w:eastAsia="Arial"/>
                      <w:sz w:val="20"/>
                      <w:szCs w:val="24"/>
                      <w:lang w:val="es-ES_tradnl" w:eastAsia="en-US"/>
                    </w:rPr>
                  </w:pPr>
                  <w:r w:rsidRPr="000C6A3D">
                    <w:rPr>
                      <w:rFonts w:eastAsia="Arial"/>
                      <w:sz w:val="20"/>
                      <w:szCs w:val="24"/>
                      <w:lang w:val="es-ES_tradnl" w:eastAsia="en-US"/>
                    </w:rPr>
                    <w:t>Puesta a disposición</w:t>
                  </w:r>
                  <w:r w:rsidR="00FB6CBD" w:rsidRPr="000C6A3D">
                    <w:rPr>
                      <w:rFonts w:eastAsia="Arial"/>
                      <w:sz w:val="20"/>
                      <w:szCs w:val="24"/>
                      <w:lang w:val="es-ES_tradnl" w:eastAsia="en-US"/>
                    </w:rPr>
                    <w:t xml:space="preserve"> de</w:t>
                  </w:r>
                  <w:r w:rsidR="00673EB5" w:rsidRPr="000C6A3D">
                    <w:rPr>
                      <w:rFonts w:eastAsia="Arial"/>
                      <w:sz w:val="20"/>
                      <w:szCs w:val="24"/>
                      <w:lang w:val="es-ES_tradnl" w:eastAsia="en-US"/>
                    </w:rPr>
                    <w:t xml:space="preserve"> un entorno de</w:t>
                  </w:r>
                  <w:r w:rsidR="00FB6CBD" w:rsidRPr="000C6A3D">
                    <w:rPr>
                      <w:rFonts w:eastAsia="Arial"/>
                      <w:sz w:val="20"/>
                      <w:szCs w:val="24"/>
                      <w:lang w:val="es-ES_tradnl" w:eastAsia="en-US"/>
                    </w:rPr>
                    <w:t xml:space="preserve"> </w:t>
                  </w:r>
                  <w:r w:rsidR="00AD2664" w:rsidRPr="000C6A3D">
                    <w:rPr>
                      <w:rFonts w:eastAsia="Arial"/>
                      <w:sz w:val="20"/>
                      <w:szCs w:val="24"/>
                      <w:lang w:val="es-ES_tradnl" w:eastAsia="en-US"/>
                    </w:rPr>
                    <w:t xml:space="preserve">sistemas más </w:t>
                  </w:r>
                  <w:r w:rsidR="00FC27A0">
                    <w:rPr>
                      <w:rFonts w:eastAsia="Arial"/>
                      <w:sz w:val="20"/>
                      <w:szCs w:val="24"/>
                      <w:lang w:val="es-ES_tradnl" w:eastAsia="en-US"/>
                    </w:rPr>
                    <w:t>flexible</w:t>
                  </w:r>
                  <w:r w:rsidR="006D4924" w:rsidRPr="000C6A3D">
                    <w:rPr>
                      <w:rFonts w:eastAsia="Arial"/>
                      <w:sz w:val="20"/>
                      <w:szCs w:val="24"/>
                      <w:lang w:val="es-ES_tradnl" w:eastAsia="en-US"/>
                    </w:rPr>
                    <w:t xml:space="preserve">, </w:t>
                  </w:r>
                  <w:r w:rsidR="00FC27A0">
                    <w:rPr>
                      <w:rFonts w:eastAsia="Arial"/>
                      <w:sz w:val="20"/>
                      <w:szCs w:val="24"/>
                      <w:lang w:val="es-ES_tradnl" w:eastAsia="en-US"/>
                    </w:rPr>
                    <w:t xml:space="preserve">de modo que </w:t>
                  </w:r>
                  <w:r w:rsidR="00673EB5" w:rsidRPr="000C6A3D">
                    <w:rPr>
                      <w:rFonts w:eastAsia="Arial"/>
                      <w:sz w:val="20"/>
                      <w:szCs w:val="24"/>
                      <w:lang w:val="es-ES_tradnl" w:eastAsia="en-US"/>
                    </w:rPr>
                    <w:t xml:space="preserve">los </w:t>
                  </w:r>
                  <w:r w:rsidR="006D4924" w:rsidRPr="000C6A3D">
                    <w:rPr>
                      <w:rFonts w:eastAsia="Arial"/>
                      <w:sz w:val="20"/>
                      <w:szCs w:val="24"/>
                      <w:lang w:val="es-ES_tradnl" w:eastAsia="en-US"/>
                    </w:rPr>
                    <w:t xml:space="preserve">documentos </w:t>
                  </w:r>
                  <w:r w:rsidR="00FC27A0">
                    <w:rPr>
                      <w:rFonts w:eastAsia="Arial"/>
                      <w:sz w:val="20"/>
                      <w:szCs w:val="24"/>
                      <w:lang w:val="es-ES_tradnl" w:eastAsia="en-US"/>
                    </w:rPr>
                    <w:t xml:space="preserve">sean accesibles fuera </w:t>
                  </w:r>
                  <w:r w:rsidR="00673EB5" w:rsidRPr="000C6A3D">
                    <w:rPr>
                      <w:rFonts w:eastAsia="Arial"/>
                      <w:sz w:val="20"/>
                      <w:szCs w:val="24"/>
                      <w:lang w:val="es-ES_tradnl" w:eastAsia="en-US"/>
                    </w:rPr>
                    <w:t xml:space="preserve">del </w:t>
                  </w:r>
                  <w:r w:rsidR="006D4924" w:rsidRPr="000C6A3D">
                    <w:rPr>
                      <w:rFonts w:eastAsia="Arial"/>
                      <w:sz w:val="20"/>
                      <w:szCs w:val="24"/>
                      <w:lang w:val="es-ES_tradnl" w:eastAsia="en-US"/>
                    </w:rPr>
                    <w:t xml:space="preserve">sistema de transacciones, lo que contribuirá a </w:t>
                  </w:r>
                  <w:r w:rsidRPr="000C6A3D">
                    <w:rPr>
                      <w:rFonts w:eastAsia="Arial"/>
                      <w:sz w:val="20"/>
                      <w:szCs w:val="24"/>
                      <w:lang w:val="es-ES_tradnl" w:eastAsia="en-US"/>
                    </w:rPr>
                    <w:t>obtener mejora</w:t>
                  </w:r>
                  <w:r w:rsidR="001D3F4B" w:rsidRPr="000C6A3D">
                    <w:rPr>
                      <w:rFonts w:eastAsia="Arial"/>
                      <w:sz w:val="20"/>
                      <w:szCs w:val="24"/>
                      <w:lang w:val="es-ES_tradnl" w:eastAsia="en-US"/>
                    </w:rPr>
                    <w:t>s</w:t>
                  </w:r>
                  <w:r w:rsidRPr="000C6A3D">
                    <w:rPr>
                      <w:rFonts w:eastAsia="Arial"/>
                      <w:sz w:val="20"/>
                      <w:szCs w:val="24"/>
                      <w:lang w:val="es-ES_tradnl" w:eastAsia="en-US"/>
                    </w:rPr>
                    <w:t xml:space="preserve"> en el marco del </w:t>
                  </w:r>
                  <w:r w:rsidR="006D4924" w:rsidRPr="000C6A3D">
                    <w:rPr>
                      <w:rFonts w:eastAsia="Arial"/>
                      <w:sz w:val="20"/>
                      <w:szCs w:val="24"/>
                      <w:lang w:val="es-ES_tradnl" w:eastAsia="en-US"/>
                    </w:rPr>
                    <w:t>PRI.</w:t>
                  </w:r>
                </w:p>
                <w:p w:rsidR="00EE2518" w:rsidRPr="000C6A3D" w:rsidRDefault="00EE2518" w:rsidP="00FC27A0">
                  <w:pPr>
                    <w:rPr>
                      <w:rFonts w:eastAsia="Arial"/>
                      <w:b/>
                      <w:sz w:val="20"/>
                      <w:szCs w:val="24"/>
                      <w:lang w:val="es-ES_tradnl" w:eastAsia="en-US"/>
                    </w:rPr>
                  </w:pPr>
                </w:p>
              </w:tc>
            </w:tr>
            <w:tr w:rsidR="00AD1D27" w:rsidRPr="00637784" w:rsidTr="000630E4">
              <w:tc>
                <w:tcPr>
                  <w:tcW w:w="1696" w:type="dxa"/>
                  <w:tcBorders>
                    <w:top w:val="single" w:sz="4" w:space="0" w:color="auto"/>
                    <w:left w:val="single" w:sz="4" w:space="0" w:color="auto"/>
                    <w:bottom w:val="single" w:sz="4" w:space="0" w:color="auto"/>
                    <w:right w:val="single" w:sz="4" w:space="0" w:color="auto"/>
                  </w:tcBorders>
                  <w:tcMar>
                    <w:bottom w:w="57" w:type="dxa"/>
                  </w:tcMar>
                </w:tcPr>
                <w:p w:rsidR="004F5626" w:rsidRPr="00751E4E" w:rsidRDefault="004F5626" w:rsidP="00FF2644">
                  <w:pPr>
                    <w:spacing w:line="300" w:lineRule="auto"/>
                    <w:jc w:val="both"/>
                    <w:rPr>
                      <w:rFonts w:eastAsia="Arial"/>
                      <w:b/>
                      <w:sz w:val="20"/>
                      <w:szCs w:val="24"/>
                      <w:lang w:val="es-ES_tradnl" w:eastAsia="en-US"/>
                    </w:rPr>
                  </w:pP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0C6A3D" w:rsidRDefault="001D3F4B" w:rsidP="001D3F4B">
                  <w:pPr>
                    <w:rPr>
                      <w:rFonts w:eastAsia="Arial"/>
                      <w:sz w:val="20"/>
                      <w:szCs w:val="24"/>
                      <w:lang w:val="es-ES_tradnl" w:eastAsia="en-US"/>
                    </w:rPr>
                  </w:pPr>
                  <w:r w:rsidRPr="000C6A3D">
                    <w:rPr>
                      <w:rFonts w:eastAsia="Arial"/>
                      <w:sz w:val="20"/>
                      <w:szCs w:val="24"/>
                      <w:lang w:val="es-ES_tradnl" w:eastAsia="en-US"/>
                    </w:rPr>
                    <w:t>A</w:t>
                  </w:r>
                  <w:r w:rsidR="00D661BA" w:rsidRPr="000C6A3D">
                    <w:rPr>
                      <w:rFonts w:eastAsia="Arial"/>
                      <w:sz w:val="20"/>
                      <w:szCs w:val="24"/>
                      <w:lang w:val="es-ES_tradnl" w:eastAsia="en-US"/>
                    </w:rPr>
                    <w:t xml:space="preserve">cceso móvil y a distancia de </w:t>
                  </w:r>
                  <w:r w:rsidR="00D177A8" w:rsidRPr="000C6A3D">
                    <w:rPr>
                      <w:rFonts w:eastAsia="Arial"/>
                      <w:sz w:val="20"/>
                      <w:szCs w:val="24"/>
                      <w:lang w:val="es-ES_tradnl" w:eastAsia="en-US"/>
                    </w:rPr>
                    <w:t>los documentos,</w:t>
                  </w:r>
                  <w:r w:rsidR="00FC0291" w:rsidRPr="000C6A3D">
                    <w:rPr>
                      <w:rFonts w:eastAsia="Arial"/>
                      <w:sz w:val="20"/>
                      <w:szCs w:val="24"/>
                      <w:lang w:val="es-ES_tradnl" w:eastAsia="en-US"/>
                    </w:rPr>
                    <w:t xml:space="preserve"> para garantizar la continuidad de los procesos </w:t>
                  </w:r>
                  <w:r w:rsidR="00CD1947" w:rsidRPr="000C6A3D">
                    <w:rPr>
                      <w:rFonts w:eastAsia="Arial"/>
                      <w:sz w:val="20"/>
                      <w:szCs w:val="24"/>
                      <w:lang w:val="es-ES_tradnl" w:eastAsia="en-US"/>
                    </w:rPr>
                    <w:t xml:space="preserve">y el intercambio de información, </w:t>
                  </w:r>
                  <w:r w:rsidR="00822908" w:rsidRPr="000C6A3D">
                    <w:rPr>
                      <w:rFonts w:eastAsia="Arial"/>
                      <w:sz w:val="20"/>
                      <w:szCs w:val="24"/>
                      <w:lang w:val="es-ES_tradnl" w:eastAsia="en-US"/>
                    </w:rPr>
                    <w:t xml:space="preserve">incluso cuando las personas no </w:t>
                  </w:r>
                  <w:r w:rsidRPr="000C6A3D">
                    <w:rPr>
                      <w:rFonts w:eastAsia="Arial"/>
                      <w:sz w:val="20"/>
                      <w:szCs w:val="24"/>
                      <w:lang w:val="es-ES_tradnl" w:eastAsia="en-US"/>
                    </w:rPr>
                    <w:t xml:space="preserve">se encuentren </w:t>
                  </w:r>
                  <w:r w:rsidR="00822908" w:rsidRPr="000C6A3D">
                    <w:rPr>
                      <w:rFonts w:eastAsia="Arial"/>
                      <w:sz w:val="20"/>
                      <w:szCs w:val="24"/>
                      <w:lang w:val="es-ES_tradnl" w:eastAsia="en-US"/>
                    </w:rPr>
                    <w:t xml:space="preserve">en </w:t>
                  </w:r>
                  <w:r w:rsidR="00D661BA" w:rsidRPr="000C6A3D">
                    <w:rPr>
                      <w:rFonts w:eastAsia="Arial"/>
                      <w:sz w:val="20"/>
                      <w:szCs w:val="24"/>
                      <w:lang w:val="es-ES_tradnl" w:eastAsia="en-US"/>
                    </w:rPr>
                    <w:t>su</w:t>
                  </w:r>
                  <w:r w:rsidRPr="000C6A3D">
                    <w:rPr>
                      <w:rFonts w:eastAsia="Arial"/>
                      <w:sz w:val="20"/>
                      <w:szCs w:val="24"/>
                      <w:lang w:val="es-ES_tradnl" w:eastAsia="en-US"/>
                    </w:rPr>
                    <w:t>s</w:t>
                  </w:r>
                  <w:r w:rsidR="00D661BA" w:rsidRPr="000C6A3D">
                    <w:rPr>
                      <w:rFonts w:eastAsia="Arial"/>
                      <w:sz w:val="20"/>
                      <w:szCs w:val="24"/>
                      <w:lang w:val="es-ES_tradnl" w:eastAsia="en-US"/>
                    </w:rPr>
                    <w:t xml:space="preserve"> o</w:t>
                  </w:r>
                  <w:r w:rsidR="00822908" w:rsidRPr="000C6A3D">
                    <w:rPr>
                      <w:rFonts w:eastAsia="Arial"/>
                      <w:sz w:val="20"/>
                      <w:szCs w:val="24"/>
                      <w:lang w:val="es-ES_tradnl" w:eastAsia="en-US"/>
                    </w:rPr>
                    <w:t>ficina</w:t>
                  </w:r>
                  <w:r w:rsidRPr="000C6A3D">
                    <w:rPr>
                      <w:rFonts w:eastAsia="Arial"/>
                      <w:sz w:val="20"/>
                      <w:szCs w:val="24"/>
                      <w:lang w:val="es-ES_tradnl" w:eastAsia="en-US"/>
                    </w:rPr>
                    <w:t>s</w:t>
                  </w:r>
                  <w:r w:rsidR="00822908" w:rsidRPr="000C6A3D">
                    <w:rPr>
                      <w:rFonts w:eastAsia="Arial"/>
                      <w:sz w:val="20"/>
                      <w:szCs w:val="24"/>
                      <w:lang w:val="es-ES_tradnl" w:eastAsia="en-US"/>
                    </w:rPr>
                    <w:t>.</w:t>
                  </w:r>
                </w:p>
              </w:tc>
            </w:tr>
            <w:tr w:rsidR="00AD1D27" w:rsidRPr="00637784"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D20B05" w:rsidP="00FF2644">
                  <w:pPr>
                    <w:spacing w:line="300" w:lineRule="auto"/>
                    <w:jc w:val="both"/>
                    <w:rPr>
                      <w:rFonts w:eastAsia="Arial"/>
                      <w:b/>
                      <w:sz w:val="20"/>
                      <w:szCs w:val="24"/>
                      <w:lang w:val="es-ES_tradnl" w:eastAsia="en-US"/>
                    </w:rPr>
                  </w:pPr>
                  <w:r w:rsidRPr="00751E4E">
                    <w:rPr>
                      <w:rFonts w:eastAsia="Arial"/>
                      <w:b/>
                      <w:sz w:val="20"/>
                      <w:szCs w:val="24"/>
                      <w:lang w:val="es-ES_tradnl" w:eastAsia="en-US"/>
                    </w:rPr>
                    <w:t>Cumplimiento</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822908" w:rsidP="00A75E44">
                  <w:pPr>
                    <w:rPr>
                      <w:rFonts w:eastAsia="Arial"/>
                      <w:sz w:val="20"/>
                      <w:szCs w:val="24"/>
                      <w:lang w:val="es-ES_tradnl" w:eastAsia="en-US"/>
                    </w:rPr>
                  </w:pPr>
                  <w:r w:rsidRPr="00751E4E">
                    <w:rPr>
                      <w:rFonts w:eastAsia="Arial"/>
                      <w:sz w:val="20"/>
                      <w:szCs w:val="24"/>
                      <w:lang w:val="es-ES_tradnl" w:eastAsia="en-US"/>
                    </w:rPr>
                    <w:t xml:space="preserve">Contribuye a </w:t>
                  </w:r>
                  <w:r w:rsidR="00D661BA" w:rsidRPr="00751E4E">
                    <w:rPr>
                      <w:rFonts w:eastAsia="Arial"/>
                      <w:sz w:val="20"/>
                      <w:szCs w:val="24"/>
                      <w:lang w:val="es-ES_tradnl" w:eastAsia="en-US"/>
                    </w:rPr>
                    <w:t xml:space="preserve">armonizar el nivel de conformidad de los edificios más antiguos, </w:t>
                  </w:r>
                  <w:r w:rsidRPr="00751E4E">
                    <w:rPr>
                      <w:rFonts w:eastAsia="Arial"/>
                      <w:sz w:val="20"/>
                      <w:szCs w:val="24"/>
                      <w:lang w:val="es-ES_tradnl" w:eastAsia="en-US"/>
                    </w:rPr>
                    <w:t xml:space="preserve">en </w:t>
                  </w:r>
                  <w:r w:rsidR="00D661BA" w:rsidRPr="00751E4E">
                    <w:rPr>
                      <w:rFonts w:eastAsia="Arial"/>
                      <w:sz w:val="20"/>
                      <w:szCs w:val="24"/>
                      <w:lang w:val="es-ES_tradnl" w:eastAsia="en-US"/>
                    </w:rPr>
                    <w:t xml:space="preserve">términos </w:t>
                  </w:r>
                  <w:r w:rsidR="00673EB5">
                    <w:rPr>
                      <w:rFonts w:eastAsia="Arial"/>
                      <w:sz w:val="20"/>
                      <w:szCs w:val="24"/>
                      <w:lang w:val="es-ES_tradnl" w:eastAsia="en-US"/>
                    </w:rPr>
                    <w:t xml:space="preserve">de seguridad (por ejemplo, </w:t>
                  </w:r>
                  <w:r w:rsidR="00A75E44">
                    <w:rPr>
                      <w:rFonts w:eastAsia="Arial"/>
                      <w:sz w:val="20"/>
                      <w:szCs w:val="24"/>
                      <w:lang w:val="es-ES_tradnl" w:eastAsia="en-US"/>
                    </w:rPr>
                    <w:t xml:space="preserve">ubicación </w:t>
                  </w:r>
                  <w:r w:rsidRPr="00751E4E">
                    <w:rPr>
                      <w:rFonts w:eastAsia="Arial"/>
                      <w:sz w:val="20"/>
                      <w:szCs w:val="24"/>
                      <w:lang w:val="es-ES_tradnl" w:eastAsia="en-US"/>
                    </w:rPr>
                    <w:t xml:space="preserve">de los equipos y almacenamiento de suministros </w:t>
                  </w:r>
                  <w:r w:rsidR="00A75E44">
                    <w:rPr>
                      <w:rFonts w:eastAsia="Arial"/>
                      <w:sz w:val="20"/>
                      <w:szCs w:val="24"/>
                      <w:lang w:val="es-ES_tradnl" w:eastAsia="en-US"/>
                    </w:rPr>
                    <w:t xml:space="preserve">de conformidad con las disposiciones relativas a </w:t>
                  </w:r>
                  <w:r w:rsidR="00673EB5">
                    <w:rPr>
                      <w:rFonts w:eastAsia="Arial"/>
                      <w:sz w:val="20"/>
                      <w:szCs w:val="24"/>
                      <w:lang w:val="es-ES_tradnl" w:eastAsia="en-US"/>
                    </w:rPr>
                    <w:t xml:space="preserve">los </w:t>
                  </w:r>
                  <w:r w:rsidRPr="00751E4E">
                    <w:rPr>
                      <w:rFonts w:eastAsia="Arial"/>
                      <w:sz w:val="20"/>
                      <w:szCs w:val="24"/>
                      <w:lang w:val="es-ES_tradnl" w:eastAsia="en-US"/>
                    </w:rPr>
                    <w:t>pasillos)</w:t>
                  </w:r>
                  <w:r w:rsidR="00D661BA" w:rsidRPr="00751E4E">
                    <w:rPr>
                      <w:rFonts w:eastAsia="Arial"/>
                      <w:sz w:val="20"/>
                      <w:szCs w:val="24"/>
                      <w:lang w:val="es-ES_tradnl" w:eastAsia="en-US"/>
                    </w:rPr>
                    <w:t xml:space="preserve"> con los niveles de seguridad correspondientes al nuevo edificio</w:t>
                  </w:r>
                  <w:r w:rsidRPr="00751E4E">
                    <w:rPr>
                      <w:rFonts w:eastAsia="Arial"/>
                      <w:sz w:val="20"/>
                      <w:szCs w:val="24"/>
                      <w:lang w:val="es-ES_tradnl" w:eastAsia="en-US"/>
                    </w:rPr>
                    <w:t xml:space="preserve">.  Contribuye a un mayor cumplimiento </w:t>
                  </w:r>
                  <w:r w:rsidR="002E57D1">
                    <w:rPr>
                      <w:rFonts w:eastAsia="Arial"/>
                      <w:sz w:val="20"/>
                      <w:szCs w:val="24"/>
                      <w:lang w:val="es-ES_tradnl" w:eastAsia="en-US"/>
                    </w:rPr>
                    <w:t>de</w:t>
                  </w:r>
                  <w:r w:rsidR="00D0177B" w:rsidRPr="00751E4E">
                    <w:rPr>
                      <w:rFonts w:eastAsia="Arial"/>
                      <w:sz w:val="20"/>
                      <w:szCs w:val="24"/>
                      <w:lang w:val="es-ES_tradnl" w:eastAsia="en-US"/>
                    </w:rPr>
                    <w:t xml:space="preserve"> las exigencias </w:t>
                  </w:r>
                  <w:r w:rsidR="002E57D1">
                    <w:rPr>
                      <w:rFonts w:eastAsia="Arial"/>
                      <w:sz w:val="20"/>
                      <w:szCs w:val="24"/>
                      <w:lang w:val="es-ES_tradnl" w:eastAsia="en-US"/>
                    </w:rPr>
                    <w:t>nacionales</w:t>
                  </w:r>
                  <w:r w:rsidR="00D661BA" w:rsidRPr="00751E4E">
                    <w:rPr>
                      <w:rFonts w:eastAsia="Arial"/>
                      <w:sz w:val="20"/>
                      <w:szCs w:val="24"/>
                      <w:lang w:val="es-ES_tradnl" w:eastAsia="en-US"/>
                    </w:rPr>
                    <w:t xml:space="preserve"> y cantonales </w:t>
                  </w:r>
                  <w:r w:rsidR="00D0177B" w:rsidRPr="00751E4E">
                    <w:rPr>
                      <w:rFonts w:eastAsia="Arial"/>
                      <w:sz w:val="20"/>
                      <w:szCs w:val="24"/>
                      <w:lang w:val="es-ES_tradnl" w:eastAsia="en-US"/>
                    </w:rPr>
                    <w:t>de Suiza.</w:t>
                  </w:r>
                </w:p>
              </w:tc>
            </w:tr>
            <w:tr w:rsidR="00AD1D27" w:rsidRPr="00637784"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093930" w:rsidP="00FF2644">
                  <w:pPr>
                    <w:spacing w:line="300" w:lineRule="auto"/>
                    <w:jc w:val="both"/>
                    <w:rPr>
                      <w:rFonts w:eastAsia="Arial"/>
                      <w:b/>
                      <w:sz w:val="20"/>
                      <w:szCs w:val="24"/>
                      <w:lang w:val="es-ES_tradnl" w:eastAsia="en-US"/>
                    </w:rPr>
                  </w:pPr>
                  <w:r w:rsidRPr="00751E4E">
                    <w:rPr>
                      <w:rFonts w:eastAsia="Arial"/>
                      <w:b/>
                      <w:sz w:val="20"/>
                      <w:szCs w:val="24"/>
                      <w:lang w:val="es-ES_tradnl" w:eastAsia="en-US"/>
                    </w:rPr>
                    <w:t>Medioambientales</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751E4E" w:rsidRDefault="00D0177B" w:rsidP="00D8448C">
                  <w:pPr>
                    <w:spacing w:line="300" w:lineRule="auto"/>
                    <w:rPr>
                      <w:rFonts w:eastAsia="Arial"/>
                      <w:sz w:val="20"/>
                      <w:szCs w:val="24"/>
                      <w:lang w:val="es-ES_tradnl" w:eastAsia="en-US"/>
                    </w:rPr>
                  </w:pPr>
                  <w:r w:rsidRPr="00751E4E">
                    <w:rPr>
                      <w:rFonts w:eastAsia="Arial"/>
                      <w:sz w:val="20"/>
                      <w:szCs w:val="24"/>
                      <w:lang w:val="es-ES_tradnl" w:eastAsia="en-US"/>
                    </w:rPr>
                    <w:t xml:space="preserve">Ayuda a </w:t>
                  </w:r>
                  <w:r w:rsidR="00CC4797">
                    <w:rPr>
                      <w:rFonts w:eastAsia="Arial"/>
                      <w:sz w:val="20"/>
                      <w:szCs w:val="24"/>
                      <w:lang w:val="es-ES_tradnl" w:eastAsia="en-US"/>
                    </w:rPr>
                    <w:t>disminuir</w:t>
                  </w:r>
                  <w:r w:rsidRPr="00751E4E">
                    <w:rPr>
                      <w:rFonts w:eastAsia="Arial"/>
                      <w:sz w:val="20"/>
                      <w:szCs w:val="24"/>
                      <w:lang w:val="es-ES_tradnl" w:eastAsia="en-US"/>
                    </w:rPr>
                    <w:t xml:space="preserve"> </w:t>
                  </w:r>
                  <w:r w:rsidR="00C559E9" w:rsidRPr="00751E4E">
                    <w:rPr>
                      <w:rFonts w:eastAsia="Arial"/>
                      <w:sz w:val="20"/>
                      <w:szCs w:val="24"/>
                      <w:lang w:val="es-ES_tradnl" w:eastAsia="en-US"/>
                    </w:rPr>
                    <w:t xml:space="preserve">la utilización y </w:t>
                  </w:r>
                  <w:r w:rsidR="00AF4025">
                    <w:rPr>
                      <w:rFonts w:eastAsia="Arial"/>
                      <w:sz w:val="20"/>
                      <w:szCs w:val="24"/>
                      <w:lang w:val="es-ES_tradnl" w:eastAsia="en-US"/>
                    </w:rPr>
                    <w:t xml:space="preserve">los </w:t>
                  </w:r>
                  <w:r w:rsidR="00D661BA" w:rsidRPr="00751E4E">
                    <w:rPr>
                      <w:rFonts w:eastAsia="Arial"/>
                      <w:sz w:val="20"/>
                      <w:szCs w:val="24"/>
                      <w:lang w:val="es-ES_tradnl" w:eastAsia="en-US"/>
                    </w:rPr>
                    <w:t xml:space="preserve">residuos </w:t>
                  </w:r>
                  <w:r w:rsidR="00C559E9" w:rsidRPr="00751E4E">
                    <w:rPr>
                      <w:rFonts w:eastAsia="Arial"/>
                      <w:sz w:val="20"/>
                      <w:szCs w:val="24"/>
                      <w:lang w:val="es-ES_tradnl" w:eastAsia="en-US"/>
                    </w:rPr>
                    <w:t xml:space="preserve">de papel </w:t>
                  </w:r>
                  <w:r w:rsidR="00D8448C">
                    <w:rPr>
                      <w:rFonts w:eastAsia="Arial"/>
                      <w:sz w:val="20"/>
                      <w:szCs w:val="24"/>
                      <w:lang w:val="es-ES_tradnl" w:eastAsia="en-US"/>
                    </w:rPr>
                    <w:t xml:space="preserve">favoreciendo la reducción de </w:t>
                  </w:r>
                  <w:r w:rsidR="00C559E9" w:rsidRPr="00751E4E">
                    <w:rPr>
                      <w:rFonts w:eastAsia="Arial"/>
                      <w:sz w:val="20"/>
                      <w:szCs w:val="24"/>
                      <w:lang w:val="es-ES_tradnl" w:eastAsia="en-US"/>
                    </w:rPr>
                    <w:t>la huella de carbono de la OMPI.</w:t>
                  </w:r>
                </w:p>
              </w:tc>
            </w:tr>
          </w:tbl>
          <w:p w:rsidR="008C46BA" w:rsidRPr="00751E4E" w:rsidRDefault="008C46BA" w:rsidP="00063DFD">
            <w:pPr>
              <w:rPr>
                <w:b/>
                <w:bCs/>
                <w:lang w:val="es-ES_tradnl"/>
              </w:rPr>
            </w:pPr>
          </w:p>
        </w:tc>
      </w:tr>
    </w:tbl>
    <w:p w:rsidR="00062768" w:rsidRPr="00751E4E" w:rsidRDefault="00062768" w:rsidP="00062768">
      <w:pPr>
        <w:rPr>
          <w:bCs/>
          <w:lang w:val="es-ES_tradnl"/>
        </w:rPr>
      </w:pPr>
    </w:p>
    <w:p w:rsidR="00B45FAC" w:rsidRPr="00751E4E" w:rsidRDefault="00B45FAC" w:rsidP="00B45FAC">
      <w:pPr>
        <w:rPr>
          <w:szCs w:val="22"/>
          <w:lang w:val="es-ES_tradnl"/>
        </w:rPr>
      </w:pPr>
    </w:p>
    <w:p w:rsidR="00B45FAC" w:rsidRPr="00751E4E" w:rsidRDefault="00B45FAC" w:rsidP="005612BD">
      <w:pPr>
        <w:keepNext/>
        <w:keepLines/>
        <w:pBdr>
          <w:top w:val="single" w:sz="4" w:space="1" w:color="auto"/>
          <w:left w:val="single" w:sz="4" w:space="4" w:color="auto"/>
          <w:bottom w:val="single" w:sz="4" w:space="1" w:color="auto"/>
          <w:right w:val="single" w:sz="4" w:space="0" w:color="auto"/>
        </w:pBdr>
        <w:jc w:val="center"/>
        <w:rPr>
          <w:b/>
          <w:bCs/>
          <w:i/>
          <w:iCs/>
          <w:szCs w:val="22"/>
          <w:lang w:val="es-ES_tradnl"/>
        </w:rPr>
      </w:pPr>
      <w:r w:rsidRPr="00751E4E">
        <w:rPr>
          <w:b/>
          <w:bCs/>
          <w:i/>
          <w:iCs/>
          <w:szCs w:val="22"/>
          <w:lang w:val="es-ES_tradnl"/>
        </w:rPr>
        <w:t>3.</w:t>
      </w:r>
      <w:r w:rsidRPr="00751E4E">
        <w:rPr>
          <w:b/>
          <w:bCs/>
          <w:i/>
          <w:iCs/>
          <w:szCs w:val="22"/>
          <w:lang w:val="es-ES_tradnl"/>
        </w:rPr>
        <w:tab/>
      </w:r>
      <w:r w:rsidR="00D20B05" w:rsidRPr="00751E4E">
        <w:rPr>
          <w:b/>
          <w:bCs/>
          <w:i/>
          <w:iCs/>
          <w:szCs w:val="22"/>
          <w:lang w:val="es-ES_tradnl"/>
        </w:rPr>
        <w:t>Proyecto</w:t>
      </w:r>
      <w:r w:rsidRPr="00751E4E">
        <w:rPr>
          <w:b/>
          <w:bCs/>
          <w:i/>
          <w:iCs/>
          <w:szCs w:val="22"/>
          <w:lang w:val="es-ES_tradnl"/>
        </w:rPr>
        <w:t>:</w:t>
      </w:r>
      <w:r w:rsidRPr="00751E4E">
        <w:rPr>
          <w:b/>
          <w:bCs/>
          <w:i/>
          <w:iCs/>
          <w:szCs w:val="22"/>
          <w:lang w:val="es-ES_tradnl"/>
        </w:rPr>
        <w:tab/>
      </w:r>
      <w:r w:rsidR="00D20B05" w:rsidRPr="00751E4E">
        <w:rPr>
          <w:b/>
          <w:bCs/>
          <w:i/>
          <w:iCs/>
          <w:szCs w:val="22"/>
          <w:lang w:val="es-ES_tradnl"/>
        </w:rPr>
        <w:t>Renovación de las fachadas y de la instalación de refrigeración/calefacción en el edificio PCT</w:t>
      </w:r>
    </w:p>
    <w:p w:rsidR="00B45FAC" w:rsidRPr="00751E4E" w:rsidRDefault="00B45FAC" w:rsidP="005612BD">
      <w:pPr>
        <w:keepNext/>
        <w:keepLines/>
        <w:rPr>
          <w:lang w:val="es-ES_tradnl"/>
        </w:rPr>
      </w:pPr>
    </w:p>
    <w:tbl>
      <w:tblPr>
        <w:tblW w:w="9128" w:type="dxa"/>
        <w:tblLook w:val="01E0" w:firstRow="1" w:lastRow="1" w:firstColumn="1" w:lastColumn="1" w:noHBand="0" w:noVBand="0"/>
      </w:tblPr>
      <w:tblGrid>
        <w:gridCol w:w="9559"/>
      </w:tblGrid>
      <w:tr w:rsidR="00AD1D27" w:rsidRPr="00751E4E" w:rsidTr="008113E4">
        <w:trPr>
          <w:trHeight w:val="304"/>
        </w:trPr>
        <w:tc>
          <w:tcPr>
            <w:tcW w:w="9128" w:type="dxa"/>
            <w:shd w:val="clear" w:color="auto" w:fill="auto"/>
          </w:tcPr>
          <w:p w:rsidR="00B45FAC" w:rsidRPr="00751E4E" w:rsidRDefault="00D20B05" w:rsidP="005612BD">
            <w:pPr>
              <w:keepNext/>
              <w:keepLines/>
              <w:rPr>
                <w:b/>
                <w:bCs/>
                <w:lang w:val="es-ES_tradnl"/>
              </w:rPr>
            </w:pPr>
            <w:r w:rsidRPr="00751E4E">
              <w:rPr>
                <w:b/>
                <w:bCs/>
                <w:lang w:val="es-ES_tradnl"/>
              </w:rPr>
              <w:t>Recursos financieros necesarios para la ejecución del proyecto, por año</w:t>
            </w:r>
          </w:p>
          <w:p w:rsidR="00FF2644" w:rsidRPr="00751E4E" w:rsidRDefault="00FF2644" w:rsidP="005612BD">
            <w:pPr>
              <w:keepNext/>
              <w:keepLines/>
              <w:rPr>
                <w:b/>
                <w:bCs/>
                <w:lang w:val="es-ES_tradnl"/>
              </w:rPr>
            </w:pPr>
            <w:r w:rsidRPr="00751E4E">
              <w:rPr>
                <w:b/>
                <w:bCs/>
                <w:noProof/>
                <w:lang w:eastAsia="en-US"/>
              </w:rPr>
              <w:drawing>
                <wp:inline distT="0" distB="0" distL="0" distR="0" wp14:anchorId="00CB9F3D" wp14:editId="1EA889C8">
                  <wp:extent cx="5932805" cy="32854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2805" cy="3285490"/>
                          </a:xfrm>
                          <a:prstGeom prst="rect">
                            <a:avLst/>
                          </a:prstGeom>
                          <a:noFill/>
                          <a:ln>
                            <a:noFill/>
                          </a:ln>
                        </pic:spPr>
                      </pic:pic>
                    </a:graphicData>
                  </a:graphic>
                </wp:inline>
              </w:drawing>
            </w:r>
          </w:p>
          <w:p w:rsidR="00FF2644" w:rsidRPr="00751E4E" w:rsidRDefault="00FF2644" w:rsidP="005612BD">
            <w:pPr>
              <w:keepNext/>
              <w:keepLines/>
              <w:rPr>
                <w:b/>
                <w:bCs/>
                <w:lang w:val="es-ES_tradnl"/>
              </w:rPr>
            </w:pPr>
          </w:p>
        </w:tc>
      </w:tr>
    </w:tbl>
    <w:p w:rsidR="00FF2644" w:rsidRPr="00751E4E" w:rsidRDefault="00FF2644" w:rsidP="00FF2644">
      <w:pPr>
        <w:rPr>
          <w:lang w:val="es-ES_tradnl"/>
        </w:rPr>
      </w:pPr>
    </w:p>
    <w:tbl>
      <w:tblPr>
        <w:tblW w:w="9747" w:type="dxa"/>
        <w:tblLook w:val="01E0" w:firstRow="1" w:lastRow="1" w:firstColumn="1" w:lastColumn="1" w:noHBand="0" w:noVBand="0"/>
      </w:tblPr>
      <w:tblGrid>
        <w:gridCol w:w="9747"/>
      </w:tblGrid>
      <w:tr w:rsidR="00FF2644" w:rsidRPr="00637784" w:rsidTr="00FF2644">
        <w:tc>
          <w:tcPr>
            <w:tcW w:w="9747" w:type="dxa"/>
          </w:tcPr>
          <w:p w:rsidR="00FF2644" w:rsidRPr="00751E4E" w:rsidRDefault="00FF2644" w:rsidP="00FF2644">
            <w:pPr>
              <w:rPr>
                <w:b/>
                <w:bCs/>
                <w:lang w:val="es-ES_tradnl"/>
              </w:rPr>
            </w:pPr>
            <w:r w:rsidRPr="00751E4E">
              <w:rPr>
                <w:b/>
                <w:bCs/>
                <w:lang w:val="es-ES_tradnl"/>
              </w:rPr>
              <w:t>Beneficios previstos</w:t>
            </w:r>
          </w:p>
          <w:p w:rsidR="00FF2644" w:rsidRPr="00751E4E" w:rsidRDefault="00FF2644" w:rsidP="00FF2644">
            <w:pPr>
              <w:keepNext/>
              <w:spacing w:after="200"/>
              <w:jc w:val="center"/>
              <w:rPr>
                <w:rFonts w:eastAsia="Arial" w:cs="Times New Roman"/>
                <w:b/>
                <w:bCs/>
                <w:sz w:val="16"/>
                <w:szCs w:val="18"/>
                <w:lang w:val="es-ES_tradnl" w:eastAsia="en-US"/>
              </w:rPr>
            </w:pPr>
            <w:r w:rsidRPr="00751E4E">
              <w:rPr>
                <w:rFonts w:eastAsia="Arial" w:cs="Times New Roman"/>
                <w:b/>
                <w:bCs/>
                <w:sz w:val="20"/>
                <w:szCs w:val="18"/>
                <w:lang w:val="es-ES_tradnl" w:eastAsia="en-US"/>
              </w:rPr>
              <w:t>Cuadro de análisis de los beneficios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7543"/>
            </w:tblGrid>
            <w:tr w:rsidR="00FF2644" w:rsidRPr="00751E4E" w:rsidTr="00FF2644">
              <w:trPr>
                <w:trHeight w:val="475"/>
                <w:tblHeader/>
              </w:trPr>
              <w:tc>
                <w:tcPr>
                  <w:tcW w:w="1606" w:type="dxa"/>
                </w:tcPr>
                <w:p w:rsidR="00FF2644" w:rsidRPr="00751E4E" w:rsidRDefault="00FF2644" w:rsidP="00FF2644">
                  <w:pPr>
                    <w:spacing w:before="240" w:after="240" w:line="300" w:lineRule="auto"/>
                    <w:jc w:val="center"/>
                    <w:rPr>
                      <w:rFonts w:eastAsia="Arial"/>
                      <w:b/>
                      <w:sz w:val="20"/>
                      <w:szCs w:val="24"/>
                      <w:lang w:val="es-ES_tradnl" w:eastAsia="en-US"/>
                    </w:rPr>
                  </w:pPr>
                  <w:r w:rsidRPr="00751E4E">
                    <w:rPr>
                      <w:rFonts w:eastAsia="Arial"/>
                      <w:b/>
                      <w:sz w:val="20"/>
                      <w:szCs w:val="24"/>
                      <w:lang w:val="es-ES_tradnl" w:eastAsia="en-US"/>
                    </w:rPr>
                    <w:t>Categoría</w:t>
                  </w:r>
                </w:p>
              </w:tc>
              <w:tc>
                <w:tcPr>
                  <w:tcW w:w="7887" w:type="dxa"/>
                </w:tcPr>
                <w:p w:rsidR="00FF2644" w:rsidRPr="00751E4E" w:rsidRDefault="00FF2644" w:rsidP="00FF2644">
                  <w:pPr>
                    <w:spacing w:before="240" w:after="240" w:line="300" w:lineRule="auto"/>
                    <w:jc w:val="center"/>
                    <w:rPr>
                      <w:rFonts w:eastAsia="Arial"/>
                      <w:b/>
                      <w:sz w:val="20"/>
                      <w:szCs w:val="24"/>
                      <w:lang w:val="es-ES_tradnl" w:eastAsia="en-US"/>
                    </w:rPr>
                  </w:pPr>
                  <w:r w:rsidRPr="00751E4E">
                    <w:rPr>
                      <w:rFonts w:eastAsia="Arial"/>
                      <w:b/>
                      <w:sz w:val="20"/>
                      <w:szCs w:val="24"/>
                      <w:lang w:val="es-ES_tradnl" w:eastAsia="en-US"/>
                    </w:rPr>
                    <w:t>Beneficio</w:t>
                  </w:r>
                </w:p>
              </w:tc>
            </w:tr>
            <w:tr w:rsidR="00FF2644" w:rsidRPr="00637784" w:rsidTr="00FF2644">
              <w:tc>
                <w:tcPr>
                  <w:tcW w:w="1606" w:type="dxa"/>
                </w:tcPr>
                <w:p w:rsidR="00FF2644" w:rsidRPr="00751E4E" w:rsidRDefault="00FF2644" w:rsidP="00FF2644">
                  <w:pPr>
                    <w:spacing w:line="300" w:lineRule="auto"/>
                    <w:jc w:val="both"/>
                    <w:rPr>
                      <w:rFonts w:eastAsia="Arial"/>
                      <w:b/>
                      <w:sz w:val="20"/>
                      <w:szCs w:val="24"/>
                      <w:lang w:val="es-ES_tradnl" w:eastAsia="en-US"/>
                    </w:rPr>
                  </w:pPr>
                  <w:r w:rsidRPr="00751E4E">
                    <w:rPr>
                      <w:rFonts w:eastAsia="Arial"/>
                      <w:b/>
                      <w:sz w:val="20"/>
                      <w:szCs w:val="24"/>
                      <w:lang w:val="es-ES_tradnl" w:eastAsia="en-US"/>
                    </w:rPr>
                    <w:t>Financieros</w:t>
                  </w:r>
                </w:p>
              </w:tc>
              <w:tc>
                <w:tcPr>
                  <w:tcW w:w="7887" w:type="dxa"/>
                </w:tcPr>
                <w:p w:rsidR="00FF2644" w:rsidRPr="00751E4E" w:rsidRDefault="00FF2644" w:rsidP="00FF2644">
                  <w:pPr>
                    <w:rPr>
                      <w:rFonts w:eastAsia="Arial"/>
                      <w:b/>
                      <w:sz w:val="20"/>
                      <w:szCs w:val="24"/>
                      <w:lang w:val="es-ES_tradnl" w:eastAsia="en-US"/>
                    </w:rPr>
                  </w:pPr>
                  <w:r w:rsidRPr="00751E4E">
                    <w:rPr>
                      <w:rFonts w:eastAsia="Arial"/>
                      <w:sz w:val="20"/>
                      <w:szCs w:val="24"/>
                      <w:lang w:val="es-ES_tradnl" w:eastAsia="en-US"/>
                    </w:rPr>
                    <w:t>Reducción del costo de la energía necesaria a fin de mantener una temperatura adecuada para un edificio de oficinas grande sin necesidad de estar recalentando o enfriando en exceso el edificio en función de las condiciones climáticas de cada día (aún no se dispone de una estimación de la cuantía a la que asciende la reducción del costo).</w:t>
                  </w:r>
                </w:p>
              </w:tc>
            </w:tr>
            <w:tr w:rsidR="00FF2644" w:rsidRPr="00637784" w:rsidTr="00FF2644">
              <w:tc>
                <w:tcPr>
                  <w:tcW w:w="1606" w:type="dxa"/>
                </w:tcPr>
                <w:p w:rsidR="00FF2644" w:rsidRPr="00751E4E" w:rsidRDefault="00FF2644" w:rsidP="00FF2644">
                  <w:pPr>
                    <w:spacing w:line="300" w:lineRule="auto"/>
                    <w:jc w:val="both"/>
                    <w:rPr>
                      <w:rFonts w:eastAsia="Arial"/>
                      <w:b/>
                      <w:sz w:val="20"/>
                      <w:szCs w:val="24"/>
                      <w:lang w:val="es-ES_tradnl" w:eastAsia="en-US"/>
                    </w:rPr>
                  </w:pPr>
                </w:p>
              </w:tc>
              <w:tc>
                <w:tcPr>
                  <w:tcW w:w="7887" w:type="dxa"/>
                </w:tcPr>
                <w:p w:rsidR="00FF2644" w:rsidRPr="00751E4E" w:rsidRDefault="00FF2644" w:rsidP="00FF2644">
                  <w:pPr>
                    <w:rPr>
                      <w:rFonts w:eastAsia="Arial"/>
                      <w:b/>
                      <w:sz w:val="20"/>
                      <w:szCs w:val="24"/>
                      <w:lang w:val="es-ES_tradnl" w:eastAsia="en-US"/>
                    </w:rPr>
                  </w:pPr>
                  <w:r w:rsidRPr="00751E4E">
                    <w:rPr>
                      <w:rFonts w:eastAsia="Arial"/>
                      <w:sz w:val="20"/>
                      <w:szCs w:val="24"/>
                      <w:lang w:val="es-ES_tradnl" w:eastAsia="en-US"/>
                    </w:rPr>
                    <w:t>Reducción del tiempo dedicado por el personal o del costo derivado del tiempo dedicado por una empresa de mantenimiento externa a intervenciones técnicas puntuales en el edificio en función de las condiciones climáticas de cada día (aún no se dispone de una estimación de la cuantía a la que asciende la reducción del costo).</w:t>
                  </w:r>
                </w:p>
              </w:tc>
            </w:tr>
            <w:tr w:rsidR="00FF2644" w:rsidRPr="00637784" w:rsidTr="00FF2644">
              <w:tc>
                <w:tcPr>
                  <w:tcW w:w="1606" w:type="dxa"/>
                </w:tcPr>
                <w:p w:rsidR="00FF2644" w:rsidRPr="00751E4E" w:rsidRDefault="00FF2644" w:rsidP="00FF2644">
                  <w:pPr>
                    <w:spacing w:line="300" w:lineRule="auto"/>
                    <w:jc w:val="both"/>
                    <w:rPr>
                      <w:rFonts w:eastAsia="Arial"/>
                      <w:b/>
                      <w:sz w:val="20"/>
                      <w:szCs w:val="24"/>
                      <w:lang w:val="es-ES_tradnl" w:eastAsia="en-US"/>
                    </w:rPr>
                  </w:pPr>
                </w:p>
              </w:tc>
              <w:tc>
                <w:tcPr>
                  <w:tcW w:w="7887" w:type="dxa"/>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Aumento del valor contable de los elementos de construcción afectados dando un nuevo comienzo a la vida útil prevista de las fachadas (50 años) e instalaciones (30 años).</w:t>
                  </w:r>
                </w:p>
              </w:tc>
            </w:tr>
            <w:tr w:rsidR="00FF2644" w:rsidRPr="00637784" w:rsidTr="00FF2644">
              <w:tc>
                <w:tcPr>
                  <w:tcW w:w="1606" w:type="dxa"/>
                </w:tcPr>
                <w:p w:rsidR="00FF2644" w:rsidRPr="00751E4E" w:rsidRDefault="00FF2644" w:rsidP="00FF2644">
                  <w:pPr>
                    <w:spacing w:line="300" w:lineRule="auto"/>
                    <w:rPr>
                      <w:rFonts w:eastAsia="Arial"/>
                      <w:b/>
                      <w:sz w:val="20"/>
                      <w:szCs w:val="24"/>
                      <w:lang w:val="es-ES_tradnl" w:eastAsia="en-US"/>
                    </w:rPr>
                  </w:pPr>
                </w:p>
              </w:tc>
              <w:tc>
                <w:tcPr>
                  <w:tcW w:w="7887" w:type="dxa"/>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Ahorro de costos mediante una renovación exhaustiva y debidamente planificada de las infraestructuras técnicas en lugar de vernos obligados a ello debido a las averías permanentes y a la falta de repuestos para las instalaciones de calefacción y refrigeración actuales (no se dispone de una estimación de la cuantía a la que asciende el ahorro).</w:t>
                  </w:r>
                </w:p>
              </w:tc>
            </w:tr>
            <w:tr w:rsidR="00FF2644" w:rsidRPr="00637784" w:rsidTr="00FF2644">
              <w:tc>
                <w:tcPr>
                  <w:tcW w:w="1606" w:type="dxa"/>
                </w:tcPr>
                <w:p w:rsidR="00FF2644" w:rsidRPr="00751E4E" w:rsidRDefault="00FF2644" w:rsidP="00FF2644">
                  <w:pPr>
                    <w:spacing w:line="300" w:lineRule="auto"/>
                    <w:rPr>
                      <w:rFonts w:eastAsia="Arial"/>
                      <w:b/>
                      <w:sz w:val="20"/>
                      <w:szCs w:val="24"/>
                      <w:lang w:val="es-ES_tradnl" w:eastAsia="en-US"/>
                    </w:rPr>
                  </w:pPr>
                  <w:r w:rsidRPr="00751E4E">
                    <w:rPr>
                      <w:rFonts w:eastAsia="Arial"/>
                      <w:b/>
                      <w:sz w:val="20"/>
                      <w:szCs w:val="24"/>
                      <w:lang w:val="es-ES_tradnl" w:eastAsia="en-US"/>
                    </w:rPr>
                    <w:t>Personal</w:t>
                  </w:r>
                </w:p>
              </w:tc>
              <w:tc>
                <w:tcPr>
                  <w:tcW w:w="7887" w:type="dxa"/>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Entorno de trabajo mejorado y más cómodo.</w:t>
                  </w:r>
                </w:p>
              </w:tc>
            </w:tr>
            <w:tr w:rsidR="00FF2644" w:rsidRPr="00637784" w:rsidTr="00FF2644">
              <w:tc>
                <w:tcPr>
                  <w:tcW w:w="1606" w:type="dxa"/>
                </w:tcPr>
                <w:p w:rsidR="00FF2644" w:rsidRPr="00751E4E" w:rsidRDefault="00FF2644" w:rsidP="00FF2644">
                  <w:pPr>
                    <w:spacing w:line="300" w:lineRule="auto"/>
                    <w:rPr>
                      <w:rFonts w:eastAsia="Arial"/>
                      <w:b/>
                      <w:sz w:val="20"/>
                      <w:szCs w:val="24"/>
                      <w:lang w:val="es-ES_tradnl" w:eastAsia="en-US"/>
                    </w:rPr>
                  </w:pPr>
                </w:p>
              </w:tc>
              <w:tc>
                <w:tcPr>
                  <w:tcW w:w="7887" w:type="dxa"/>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Se evita tener que alterar la actividad de trabajo habitual debido a las intervenciones puntuales motivadas por las averías técnicas.</w:t>
                  </w:r>
                </w:p>
              </w:tc>
            </w:tr>
            <w:tr w:rsidR="00FF2644" w:rsidRPr="00637784" w:rsidTr="00FF2644">
              <w:tc>
                <w:tcPr>
                  <w:tcW w:w="1606" w:type="dxa"/>
                </w:tcPr>
                <w:p w:rsidR="00FF2644" w:rsidRPr="00751E4E" w:rsidRDefault="00FF2644" w:rsidP="00FF2644">
                  <w:pPr>
                    <w:spacing w:line="300" w:lineRule="auto"/>
                    <w:rPr>
                      <w:rFonts w:eastAsia="Arial"/>
                      <w:b/>
                      <w:sz w:val="20"/>
                      <w:szCs w:val="24"/>
                      <w:lang w:val="es-ES_tradnl" w:eastAsia="en-US"/>
                    </w:rPr>
                  </w:pPr>
                  <w:r w:rsidRPr="00751E4E">
                    <w:rPr>
                      <w:rFonts w:eastAsia="Arial"/>
                      <w:b/>
                      <w:sz w:val="20"/>
                      <w:szCs w:val="24"/>
                      <w:lang w:val="es-ES_tradnl" w:eastAsia="en-US"/>
                    </w:rPr>
                    <w:t>Procesos</w:t>
                  </w:r>
                </w:p>
              </w:tc>
              <w:tc>
                <w:tcPr>
                  <w:tcW w:w="7887" w:type="dxa"/>
                </w:tcPr>
                <w:p w:rsidR="00FF2644" w:rsidRPr="00751E4E" w:rsidRDefault="00FF2644" w:rsidP="00FF2644">
                  <w:pPr>
                    <w:rPr>
                      <w:rFonts w:eastAsia="Arial"/>
                      <w:b/>
                      <w:sz w:val="20"/>
                      <w:szCs w:val="24"/>
                      <w:lang w:val="es-ES_tradnl" w:eastAsia="en-US"/>
                    </w:rPr>
                  </w:pPr>
                  <w:r w:rsidRPr="00751E4E">
                    <w:rPr>
                      <w:rFonts w:eastAsia="Arial"/>
                      <w:sz w:val="20"/>
                      <w:szCs w:val="24"/>
                      <w:lang w:val="es-ES_tradnl" w:eastAsia="en-US"/>
                    </w:rPr>
                    <w:t>Paso de un mantenimiento técnico de carácter correctivo y de intervenciones puntuales a otro preventivo, que se realiza de forma periódica.</w:t>
                  </w:r>
                </w:p>
              </w:tc>
            </w:tr>
            <w:tr w:rsidR="00FF2644" w:rsidRPr="00637784" w:rsidTr="00FF2644">
              <w:tc>
                <w:tcPr>
                  <w:tcW w:w="1606" w:type="dxa"/>
                </w:tcPr>
                <w:p w:rsidR="00FF2644" w:rsidRPr="00751E4E" w:rsidRDefault="00FF2644" w:rsidP="00FF2644">
                  <w:pPr>
                    <w:spacing w:line="300" w:lineRule="auto"/>
                    <w:rPr>
                      <w:rFonts w:eastAsia="Arial"/>
                      <w:b/>
                      <w:sz w:val="20"/>
                      <w:szCs w:val="24"/>
                      <w:lang w:val="es-ES_tradnl" w:eastAsia="en-US"/>
                    </w:rPr>
                  </w:pPr>
                  <w:r w:rsidRPr="00751E4E">
                    <w:rPr>
                      <w:rFonts w:eastAsia="Arial"/>
                      <w:b/>
                      <w:sz w:val="20"/>
                      <w:szCs w:val="24"/>
                      <w:lang w:val="es-ES_tradnl" w:eastAsia="en-US"/>
                    </w:rPr>
                    <w:t>Técnicos</w:t>
                  </w:r>
                </w:p>
              </w:tc>
              <w:tc>
                <w:tcPr>
                  <w:tcW w:w="7887" w:type="dxa"/>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Ajuste de los niveles del rendimiento técnico de las instalaciones de refrigeración y calefacción a unos estándares de construcción modernos (plenamente funcionales, fiables y previsibles) sustituyendo las instalaciones actuales, que son poco eficaces y están obsoletas.</w:t>
                  </w:r>
                </w:p>
              </w:tc>
            </w:tr>
            <w:tr w:rsidR="00FF2644" w:rsidRPr="00637784" w:rsidTr="00FF2644">
              <w:tc>
                <w:tcPr>
                  <w:tcW w:w="1606" w:type="dxa"/>
                </w:tcPr>
                <w:p w:rsidR="00FF2644" w:rsidRPr="00751E4E" w:rsidRDefault="00FF2644" w:rsidP="00FF2644">
                  <w:pPr>
                    <w:spacing w:line="300" w:lineRule="auto"/>
                    <w:jc w:val="both"/>
                    <w:rPr>
                      <w:rFonts w:eastAsia="Arial"/>
                      <w:b/>
                      <w:sz w:val="20"/>
                      <w:szCs w:val="24"/>
                      <w:lang w:val="es-ES_tradnl" w:eastAsia="en-US"/>
                    </w:rPr>
                  </w:pPr>
                </w:p>
              </w:tc>
              <w:tc>
                <w:tcPr>
                  <w:tcW w:w="7887" w:type="dxa"/>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Ajuste de los niveles del rendimiento térmico de las fachadas a unos estándares de construcción modernos haciendo frente a una serie de elementos estructurales defectuosos.</w:t>
                  </w:r>
                </w:p>
              </w:tc>
            </w:tr>
            <w:tr w:rsidR="00FF2644" w:rsidRPr="00637784" w:rsidTr="00FF2644">
              <w:tc>
                <w:tcPr>
                  <w:tcW w:w="1606" w:type="dxa"/>
                </w:tcPr>
                <w:p w:rsidR="00FF2644" w:rsidRPr="00751E4E" w:rsidRDefault="00FF2644" w:rsidP="00FF2644">
                  <w:pPr>
                    <w:spacing w:line="300" w:lineRule="auto"/>
                    <w:jc w:val="both"/>
                    <w:rPr>
                      <w:rFonts w:eastAsia="Arial"/>
                      <w:b/>
                      <w:sz w:val="20"/>
                      <w:szCs w:val="24"/>
                      <w:lang w:val="es-ES_tradnl" w:eastAsia="en-US"/>
                    </w:rPr>
                  </w:pPr>
                  <w:r w:rsidRPr="00751E4E">
                    <w:rPr>
                      <w:rFonts w:eastAsia="Arial"/>
                      <w:b/>
                      <w:sz w:val="20"/>
                      <w:szCs w:val="24"/>
                      <w:lang w:val="es-ES_tradnl" w:eastAsia="en-US"/>
                    </w:rPr>
                    <w:t>Medioambientales</w:t>
                  </w:r>
                </w:p>
              </w:tc>
              <w:tc>
                <w:tcPr>
                  <w:tcW w:w="7887" w:type="dxa"/>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Reducción de las pérdidas en cuanto al consumo de energía (necesario en la actualidad para producir una temperatura muy alta o baja a fin de compensar la ineficacia y la poca fiabilidad de las instalaciones actuales).</w:t>
                  </w:r>
                </w:p>
              </w:tc>
            </w:tr>
          </w:tbl>
          <w:p w:rsidR="00FF2644" w:rsidRPr="00751E4E" w:rsidRDefault="00FF2644" w:rsidP="00FF2644">
            <w:pPr>
              <w:rPr>
                <w:b/>
                <w:bCs/>
                <w:lang w:val="es-ES_tradnl"/>
              </w:rPr>
            </w:pPr>
          </w:p>
        </w:tc>
      </w:tr>
    </w:tbl>
    <w:p w:rsidR="00FF2644" w:rsidRPr="00751E4E" w:rsidRDefault="00FF2644" w:rsidP="00FF2644">
      <w:pPr>
        <w:rPr>
          <w:szCs w:val="22"/>
          <w:lang w:val="es-ES_tradnl"/>
        </w:rPr>
      </w:pPr>
    </w:p>
    <w:p w:rsidR="00FF2644" w:rsidRPr="00751E4E" w:rsidRDefault="00FF2644" w:rsidP="00FF2644">
      <w:pPr>
        <w:pBdr>
          <w:top w:val="single" w:sz="4" w:space="1" w:color="auto"/>
          <w:left w:val="single" w:sz="4" w:space="4" w:color="auto"/>
          <w:bottom w:val="single" w:sz="4" w:space="1" w:color="auto"/>
          <w:right w:val="single" w:sz="4" w:space="4" w:color="auto"/>
        </w:pBdr>
        <w:jc w:val="center"/>
        <w:rPr>
          <w:b/>
          <w:bCs/>
          <w:i/>
          <w:iCs/>
          <w:szCs w:val="22"/>
          <w:lang w:val="es-ES_tradnl"/>
        </w:rPr>
      </w:pPr>
      <w:r w:rsidRPr="00751E4E">
        <w:rPr>
          <w:b/>
          <w:bCs/>
          <w:i/>
          <w:iCs/>
          <w:szCs w:val="22"/>
          <w:lang w:val="es-ES_tradnl"/>
        </w:rPr>
        <w:t>4. Proyecto:</w:t>
      </w:r>
      <w:r w:rsidRPr="00751E4E">
        <w:rPr>
          <w:b/>
          <w:bCs/>
          <w:i/>
          <w:iCs/>
          <w:szCs w:val="22"/>
          <w:lang w:val="es-ES_tradnl"/>
        </w:rPr>
        <w:tab/>
        <w:t>Instalación en los edificios AB y PCT de un sistema de refrigeración que utiliza el agua del lago de Ginebra (“GLN”)</w:t>
      </w:r>
    </w:p>
    <w:p w:rsidR="00FF2644" w:rsidRPr="00751E4E" w:rsidRDefault="00FF2644" w:rsidP="00FF2644">
      <w:pPr>
        <w:rPr>
          <w:lang w:val="es-ES_tradnl"/>
        </w:rPr>
      </w:pPr>
    </w:p>
    <w:tbl>
      <w:tblPr>
        <w:tblW w:w="9128" w:type="dxa"/>
        <w:tblLook w:val="01E0" w:firstRow="1" w:lastRow="1" w:firstColumn="1" w:lastColumn="1" w:noHBand="0" w:noVBand="0"/>
      </w:tblPr>
      <w:tblGrid>
        <w:gridCol w:w="9571"/>
      </w:tblGrid>
      <w:tr w:rsidR="00FF2644" w:rsidRPr="00751E4E" w:rsidTr="00FF2644">
        <w:trPr>
          <w:trHeight w:val="304"/>
        </w:trPr>
        <w:tc>
          <w:tcPr>
            <w:tcW w:w="9128" w:type="dxa"/>
            <w:shd w:val="clear" w:color="auto" w:fill="auto"/>
          </w:tcPr>
          <w:p w:rsidR="00FF2644" w:rsidRPr="00751E4E" w:rsidRDefault="00FF2644" w:rsidP="00FF2644">
            <w:pPr>
              <w:rPr>
                <w:b/>
                <w:bCs/>
                <w:lang w:val="es-ES_tradnl"/>
              </w:rPr>
            </w:pPr>
            <w:r w:rsidRPr="00751E4E">
              <w:rPr>
                <w:b/>
                <w:bCs/>
                <w:lang w:val="es-ES_tradnl"/>
              </w:rPr>
              <w:t>Recursos financieros necesarios para la ejecución del proyecto, por año</w:t>
            </w:r>
          </w:p>
          <w:p w:rsidR="00FF2644" w:rsidRPr="00751E4E" w:rsidRDefault="00FF2644" w:rsidP="00FF2644">
            <w:pPr>
              <w:rPr>
                <w:b/>
                <w:bCs/>
                <w:lang w:val="es-ES_tradnl"/>
              </w:rPr>
            </w:pPr>
            <w:r w:rsidRPr="00751E4E">
              <w:rPr>
                <w:b/>
                <w:bCs/>
                <w:noProof/>
                <w:lang w:eastAsia="en-US"/>
              </w:rPr>
              <w:drawing>
                <wp:inline distT="0" distB="0" distL="0" distR="0" wp14:anchorId="42BA6DFD" wp14:editId="051A47F6">
                  <wp:extent cx="5934075" cy="2152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2152650"/>
                          </a:xfrm>
                          <a:prstGeom prst="rect">
                            <a:avLst/>
                          </a:prstGeom>
                          <a:noFill/>
                          <a:ln>
                            <a:noFill/>
                          </a:ln>
                        </pic:spPr>
                      </pic:pic>
                    </a:graphicData>
                  </a:graphic>
                </wp:inline>
              </w:drawing>
            </w:r>
          </w:p>
        </w:tc>
      </w:tr>
    </w:tbl>
    <w:p w:rsidR="00FF2644" w:rsidRPr="00751E4E" w:rsidRDefault="00FF2644" w:rsidP="00FF2644">
      <w:pPr>
        <w:rPr>
          <w:lang w:val="es-ES_tradnl"/>
        </w:rPr>
      </w:pPr>
    </w:p>
    <w:tbl>
      <w:tblPr>
        <w:tblW w:w="9491" w:type="dxa"/>
        <w:tblLook w:val="01E0" w:firstRow="1" w:lastRow="1" w:firstColumn="1" w:lastColumn="1" w:noHBand="0" w:noVBand="0"/>
      </w:tblPr>
      <w:tblGrid>
        <w:gridCol w:w="9491"/>
      </w:tblGrid>
      <w:tr w:rsidR="00FF2644" w:rsidRPr="00637784" w:rsidTr="00FF2644">
        <w:tc>
          <w:tcPr>
            <w:tcW w:w="9491" w:type="dxa"/>
          </w:tcPr>
          <w:p w:rsidR="00FF2644" w:rsidRPr="00751E4E" w:rsidRDefault="00FF2644" w:rsidP="00FF2644">
            <w:pPr>
              <w:rPr>
                <w:bCs/>
                <w:lang w:val="es-ES_tradnl"/>
              </w:rPr>
            </w:pPr>
            <w:r w:rsidRPr="00751E4E">
              <w:rPr>
                <w:b/>
                <w:bCs/>
                <w:lang w:val="es-ES_tradnl"/>
              </w:rPr>
              <w:t>Beneficios previstos</w:t>
            </w:r>
          </w:p>
          <w:p w:rsidR="00FF2644" w:rsidRPr="00751E4E" w:rsidRDefault="00FF2644" w:rsidP="00FF2644">
            <w:pPr>
              <w:keepNext/>
              <w:spacing w:after="200"/>
              <w:jc w:val="center"/>
              <w:rPr>
                <w:rFonts w:eastAsia="Arial" w:cs="Times New Roman"/>
                <w:b/>
                <w:bCs/>
                <w:sz w:val="16"/>
                <w:szCs w:val="18"/>
                <w:lang w:val="es-ES_tradnl" w:eastAsia="en-US"/>
              </w:rPr>
            </w:pPr>
            <w:r w:rsidRPr="00751E4E">
              <w:rPr>
                <w:rFonts w:eastAsia="Arial" w:cs="Times New Roman"/>
                <w:b/>
                <w:bCs/>
                <w:sz w:val="20"/>
                <w:szCs w:val="18"/>
                <w:lang w:val="es-ES_tradnl" w:eastAsia="en-US"/>
              </w:rPr>
              <w:t>Cuadro de análisis de los beneficios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7315"/>
            </w:tblGrid>
            <w:tr w:rsidR="00FF2644" w:rsidRPr="00751E4E" w:rsidTr="00FF2644">
              <w:trPr>
                <w:trHeight w:val="539"/>
                <w:tblHeader/>
              </w:trPr>
              <w:tc>
                <w:tcPr>
                  <w:tcW w:w="1606" w:type="dxa"/>
                </w:tcPr>
                <w:p w:rsidR="00FF2644" w:rsidRPr="00751E4E" w:rsidRDefault="00FF2644" w:rsidP="00FF2644">
                  <w:pPr>
                    <w:spacing w:before="240" w:after="240" w:line="300" w:lineRule="auto"/>
                    <w:jc w:val="center"/>
                    <w:rPr>
                      <w:rFonts w:eastAsia="Arial"/>
                      <w:b/>
                      <w:sz w:val="20"/>
                      <w:szCs w:val="24"/>
                      <w:lang w:val="es-ES_tradnl" w:eastAsia="en-US"/>
                    </w:rPr>
                  </w:pPr>
                  <w:r w:rsidRPr="00751E4E">
                    <w:rPr>
                      <w:rFonts w:eastAsia="Arial"/>
                      <w:b/>
                      <w:sz w:val="20"/>
                      <w:szCs w:val="24"/>
                      <w:lang w:val="es-ES_tradnl" w:eastAsia="en-US"/>
                    </w:rPr>
                    <w:t>Categoría</w:t>
                  </w:r>
                </w:p>
              </w:tc>
              <w:tc>
                <w:tcPr>
                  <w:tcW w:w="7659" w:type="dxa"/>
                </w:tcPr>
                <w:p w:rsidR="00FF2644" w:rsidRPr="00751E4E" w:rsidRDefault="00FF2644" w:rsidP="00FF2644">
                  <w:pPr>
                    <w:spacing w:before="240" w:after="240" w:line="300" w:lineRule="auto"/>
                    <w:jc w:val="center"/>
                    <w:rPr>
                      <w:rFonts w:eastAsia="Arial"/>
                      <w:b/>
                      <w:sz w:val="20"/>
                      <w:szCs w:val="24"/>
                      <w:lang w:val="es-ES_tradnl" w:eastAsia="en-US"/>
                    </w:rPr>
                  </w:pPr>
                  <w:r w:rsidRPr="00751E4E">
                    <w:rPr>
                      <w:rFonts w:eastAsia="Arial"/>
                      <w:b/>
                      <w:sz w:val="20"/>
                      <w:szCs w:val="24"/>
                      <w:lang w:val="es-ES_tradnl" w:eastAsia="en-US"/>
                    </w:rPr>
                    <w:t>Beneficio</w:t>
                  </w:r>
                </w:p>
              </w:tc>
            </w:tr>
            <w:tr w:rsidR="00FF2644" w:rsidRPr="00637784" w:rsidTr="00FF2644">
              <w:tc>
                <w:tcPr>
                  <w:tcW w:w="1606" w:type="dxa"/>
                  <w:tcMar>
                    <w:bottom w:w="113" w:type="dxa"/>
                  </w:tcMar>
                </w:tcPr>
                <w:p w:rsidR="00FF2644" w:rsidRPr="00751E4E" w:rsidRDefault="00FF2644" w:rsidP="00FF2644">
                  <w:pPr>
                    <w:spacing w:line="300" w:lineRule="auto"/>
                    <w:jc w:val="both"/>
                    <w:rPr>
                      <w:rFonts w:eastAsia="Arial"/>
                      <w:b/>
                      <w:sz w:val="20"/>
                      <w:szCs w:val="24"/>
                      <w:lang w:val="es-ES_tradnl" w:eastAsia="en-US"/>
                    </w:rPr>
                  </w:pPr>
                  <w:r w:rsidRPr="00751E4E">
                    <w:rPr>
                      <w:rFonts w:eastAsia="Arial"/>
                      <w:b/>
                      <w:sz w:val="20"/>
                      <w:szCs w:val="24"/>
                      <w:lang w:val="es-ES_tradnl" w:eastAsia="en-US"/>
                    </w:rPr>
                    <w:t>Financieros</w:t>
                  </w:r>
                </w:p>
              </w:tc>
              <w:tc>
                <w:tcPr>
                  <w:tcW w:w="7659" w:type="dxa"/>
                  <w:tcMar>
                    <w:bottom w:w="113" w:type="dxa"/>
                  </w:tcMar>
                </w:tcPr>
                <w:p w:rsidR="00FF2644" w:rsidRPr="00751E4E" w:rsidRDefault="00FF2644" w:rsidP="00FF2644">
                  <w:pPr>
                    <w:rPr>
                      <w:rFonts w:eastAsia="Arial"/>
                      <w:b/>
                      <w:sz w:val="20"/>
                      <w:szCs w:val="24"/>
                      <w:lang w:val="es-ES_tradnl" w:eastAsia="en-US"/>
                    </w:rPr>
                  </w:pPr>
                  <w:r w:rsidRPr="00751E4E">
                    <w:rPr>
                      <w:rFonts w:eastAsia="Arial"/>
                      <w:sz w:val="20"/>
                      <w:szCs w:val="24"/>
                      <w:lang w:val="es-ES_tradnl" w:eastAsia="en-US"/>
                    </w:rPr>
                    <w:t>Reducción de los costos de mantenimiento de las instalaciones técnicas mediante el suministro externo de agua fría en lugar de producirla por medio de los aparatos tradicionales disponibles en los propios edificios (aún no se dispone de una estimación de la cuantía a la que asciende la reducción del costo).</w:t>
                  </w:r>
                </w:p>
              </w:tc>
            </w:tr>
            <w:tr w:rsidR="00FF2644" w:rsidRPr="00637784" w:rsidTr="00FF2644">
              <w:tc>
                <w:tcPr>
                  <w:tcW w:w="1606" w:type="dxa"/>
                  <w:tcMar>
                    <w:bottom w:w="113" w:type="dxa"/>
                  </w:tcMar>
                </w:tcPr>
                <w:p w:rsidR="00FF2644" w:rsidRPr="00751E4E" w:rsidRDefault="00FF2644" w:rsidP="00FF2644">
                  <w:pPr>
                    <w:spacing w:line="300" w:lineRule="auto"/>
                    <w:jc w:val="both"/>
                    <w:rPr>
                      <w:rFonts w:eastAsia="Arial"/>
                      <w:b/>
                      <w:sz w:val="20"/>
                      <w:szCs w:val="24"/>
                      <w:lang w:val="es-ES_tradnl" w:eastAsia="en-US"/>
                    </w:rPr>
                  </w:pPr>
                </w:p>
              </w:tc>
              <w:tc>
                <w:tcPr>
                  <w:tcW w:w="7659"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Ahorro de los costos derivados del funcionamiento de sistemas de refrigeración diferentes en función de la antigüedad de los distintos edificios (aún no se dispone de una estimación de la cuantía a la que asciende la reducción del costo).</w:t>
                  </w:r>
                </w:p>
              </w:tc>
            </w:tr>
            <w:tr w:rsidR="00FF2644" w:rsidRPr="00637784" w:rsidTr="00FF2644">
              <w:tc>
                <w:tcPr>
                  <w:tcW w:w="1606" w:type="dxa"/>
                  <w:tcMar>
                    <w:bottom w:w="113" w:type="dxa"/>
                  </w:tcMar>
                </w:tcPr>
                <w:p w:rsidR="00FF2644" w:rsidRPr="00751E4E" w:rsidRDefault="00FF2644" w:rsidP="00FF2644">
                  <w:pPr>
                    <w:spacing w:line="300" w:lineRule="auto"/>
                    <w:rPr>
                      <w:rFonts w:eastAsia="Arial"/>
                      <w:b/>
                      <w:sz w:val="20"/>
                      <w:szCs w:val="24"/>
                      <w:lang w:val="es-ES_tradnl" w:eastAsia="en-US"/>
                    </w:rPr>
                  </w:pPr>
                  <w:r w:rsidRPr="00751E4E">
                    <w:rPr>
                      <w:rFonts w:eastAsia="Arial"/>
                      <w:b/>
                      <w:sz w:val="20"/>
                      <w:szCs w:val="24"/>
                      <w:lang w:val="es-ES_tradnl" w:eastAsia="en-US"/>
                    </w:rPr>
                    <w:t>Procesos</w:t>
                  </w:r>
                </w:p>
              </w:tc>
              <w:tc>
                <w:tcPr>
                  <w:tcW w:w="7659"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Simplificación del protocolo de mantenimiento técnico de las instalaciones de refrigeración de los dos edificios (AB y PCT) afectados por este proyecto.</w:t>
                  </w:r>
                </w:p>
                <w:p w:rsidR="00FF2644" w:rsidRPr="00751E4E" w:rsidRDefault="00FF2644" w:rsidP="00FF2644">
                  <w:pPr>
                    <w:rPr>
                      <w:rFonts w:eastAsia="Arial"/>
                      <w:sz w:val="20"/>
                      <w:szCs w:val="24"/>
                      <w:lang w:val="es-ES_tradnl" w:eastAsia="en-US"/>
                    </w:rPr>
                  </w:pPr>
                </w:p>
                <w:p w:rsidR="00FF2644" w:rsidRPr="00751E4E" w:rsidRDefault="00FF2644" w:rsidP="00FF2644">
                  <w:pPr>
                    <w:rPr>
                      <w:rFonts w:eastAsia="Arial"/>
                      <w:b/>
                      <w:sz w:val="20"/>
                      <w:szCs w:val="24"/>
                      <w:lang w:val="es-ES_tradnl" w:eastAsia="en-US"/>
                    </w:rPr>
                  </w:pPr>
                </w:p>
              </w:tc>
            </w:tr>
            <w:tr w:rsidR="00FF2644" w:rsidRPr="00637784" w:rsidTr="00FF2644">
              <w:tc>
                <w:tcPr>
                  <w:tcW w:w="1606" w:type="dxa"/>
                  <w:tcMar>
                    <w:bottom w:w="113" w:type="dxa"/>
                  </w:tcMar>
                </w:tcPr>
                <w:p w:rsidR="00FF2644" w:rsidRPr="00751E4E" w:rsidRDefault="00FF2644" w:rsidP="00FF2644">
                  <w:pPr>
                    <w:spacing w:line="300" w:lineRule="auto"/>
                    <w:jc w:val="both"/>
                    <w:rPr>
                      <w:rFonts w:eastAsia="Arial"/>
                      <w:b/>
                      <w:sz w:val="20"/>
                      <w:szCs w:val="24"/>
                      <w:lang w:val="es-ES_tradnl" w:eastAsia="en-US"/>
                    </w:rPr>
                  </w:pPr>
                </w:p>
              </w:tc>
              <w:tc>
                <w:tcPr>
                  <w:tcW w:w="7659"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Simplificación del protocolo general de mantenimiento técnico de las instalaciones de refrigeración de todos los edificios, ya que todas ellas utilizarán el mismo sistema (cuatro de los edificios lo tendrán instalado ya a finales de 2013).</w:t>
                  </w:r>
                </w:p>
              </w:tc>
            </w:tr>
            <w:tr w:rsidR="00FF2644" w:rsidRPr="00637784" w:rsidTr="00FF2644">
              <w:tc>
                <w:tcPr>
                  <w:tcW w:w="1606" w:type="dxa"/>
                  <w:tcBorders>
                    <w:bottom w:val="single" w:sz="4" w:space="0" w:color="auto"/>
                  </w:tcBorders>
                  <w:tcMar>
                    <w:bottom w:w="113" w:type="dxa"/>
                  </w:tcMar>
                </w:tcPr>
                <w:p w:rsidR="00FF2644" w:rsidRPr="00751E4E" w:rsidRDefault="00FF2644" w:rsidP="00FF2644">
                  <w:pPr>
                    <w:spacing w:line="300" w:lineRule="auto"/>
                    <w:rPr>
                      <w:rFonts w:eastAsia="Arial"/>
                      <w:b/>
                      <w:sz w:val="20"/>
                      <w:szCs w:val="24"/>
                      <w:lang w:val="es-ES_tradnl" w:eastAsia="en-US"/>
                    </w:rPr>
                  </w:pPr>
                  <w:r w:rsidRPr="00751E4E">
                    <w:rPr>
                      <w:rFonts w:eastAsia="Arial"/>
                      <w:b/>
                      <w:sz w:val="20"/>
                      <w:szCs w:val="24"/>
                      <w:lang w:val="es-ES_tradnl" w:eastAsia="en-US"/>
                    </w:rPr>
                    <w:t>Técnicos</w:t>
                  </w:r>
                </w:p>
              </w:tc>
              <w:tc>
                <w:tcPr>
                  <w:tcW w:w="7659" w:type="dxa"/>
                  <w:tcBorders>
                    <w:bottom w:val="single" w:sz="4" w:space="0" w:color="auto"/>
                  </w:tcBorders>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Posibilidad real de realizar mejoras de las instalaciones esenciales (por ejemplo el sistema de refrigeración) de los edificios más antiguos.</w:t>
                  </w:r>
                </w:p>
              </w:tc>
            </w:tr>
            <w:tr w:rsidR="00FF2644" w:rsidRPr="00637784" w:rsidTr="00FF2644">
              <w:tc>
                <w:tcPr>
                  <w:tcW w:w="1606" w:type="dxa"/>
                  <w:tcMar>
                    <w:bottom w:w="113" w:type="dxa"/>
                  </w:tcMar>
                </w:tcPr>
                <w:p w:rsidR="00FF2644" w:rsidRPr="00751E4E" w:rsidRDefault="00FF2644" w:rsidP="00FF2644">
                  <w:pPr>
                    <w:spacing w:line="300" w:lineRule="auto"/>
                    <w:jc w:val="both"/>
                    <w:rPr>
                      <w:rFonts w:eastAsia="Arial"/>
                      <w:b/>
                      <w:sz w:val="20"/>
                      <w:szCs w:val="24"/>
                      <w:lang w:val="es-ES_tradnl" w:eastAsia="en-US"/>
                    </w:rPr>
                  </w:pPr>
                </w:p>
              </w:tc>
              <w:tc>
                <w:tcPr>
                  <w:tcW w:w="7659"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Posibilidad de que las instalaciones de refrigeración de todos los edificios funcionen mediante un sistema único y sencillo, reduciendo la dependencia de los aparatos tradicionales.</w:t>
                  </w:r>
                </w:p>
              </w:tc>
            </w:tr>
            <w:tr w:rsidR="00FF2644" w:rsidRPr="00637784" w:rsidTr="00FF2644">
              <w:tc>
                <w:tcPr>
                  <w:tcW w:w="1606" w:type="dxa"/>
                  <w:tcMar>
                    <w:bottom w:w="113" w:type="dxa"/>
                  </w:tcMar>
                </w:tcPr>
                <w:p w:rsidR="00FF2644" w:rsidRPr="00751E4E" w:rsidRDefault="00FF2644" w:rsidP="00FF2644">
                  <w:pPr>
                    <w:spacing w:line="300" w:lineRule="auto"/>
                    <w:jc w:val="both"/>
                    <w:rPr>
                      <w:rFonts w:eastAsia="Arial"/>
                      <w:b/>
                      <w:sz w:val="20"/>
                      <w:szCs w:val="24"/>
                      <w:lang w:val="es-ES_tradnl" w:eastAsia="en-US"/>
                    </w:rPr>
                  </w:pPr>
                  <w:r w:rsidRPr="00751E4E">
                    <w:rPr>
                      <w:rFonts w:eastAsia="Arial"/>
                      <w:b/>
                      <w:sz w:val="20"/>
                      <w:szCs w:val="24"/>
                      <w:lang w:val="es-ES_tradnl" w:eastAsia="en-US"/>
                    </w:rPr>
                    <w:t>Medioambientales</w:t>
                  </w:r>
                </w:p>
              </w:tc>
              <w:tc>
                <w:tcPr>
                  <w:tcW w:w="7659"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Instalaciones más respetuosas con el medio ambiente, que utilizan una fuente de energía renovable (el agua del lago), en comparación con los aparatos tradicionales de refrigeración (que funcionan con electricidad).</w:t>
                  </w:r>
                </w:p>
              </w:tc>
            </w:tr>
            <w:tr w:rsidR="00FF2644" w:rsidRPr="00637784" w:rsidTr="00FF2644">
              <w:tc>
                <w:tcPr>
                  <w:tcW w:w="1606" w:type="dxa"/>
                  <w:tcBorders>
                    <w:bottom w:val="single" w:sz="4" w:space="0" w:color="auto"/>
                  </w:tcBorders>
                  <w:tcMar>
                    <w:bottom w:w="113" w:type="dxa"/>
                  </w:tcMar>
                </w:tcPr>
                <w:p w:rsidR="00FF2644" w:rsidRPr="00751E4E" w:rsidRDefault="00FF2644" w:rsidP="00FF2644">
                  <w:pPr>
                    <w:spacing w:line="300" w:lineRule="auto"/>
                    <w:jc w:val="both"/>
                    <w:rPr>
                      <w:rFonts w:eastAsia="Arial"/>
                      <w:b/>
                      <w:sz w:val="20"/>
                      <w:szCs w:val="24"/>
                      <w:lang w:val="es-ES_tradnl" w:eastAsia="en-US"/>
                    </w:rPr>
                  </w:pPr>
                </w:p>
              </w:tc>
              <w:tc>
                <w:tcPr>
                  <w:tcW w:w="7659" w:type="dxa"/>
                  <w:tcBorders>
                    <w:bottom w:val="single" w:sz="4" w:space="0" w:color="auto"/>
                  </w:tcBorders>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Utilización de una solución que permite el consumo de energía respetuosa con el medio ambiente, que aporta el propio Estado anfitrión a través del proveedor cantonal de energía.</w:t>
                  </w:r>
                </w:p>
              </w:tc>
            </w:tr>
          </w:tbl>
          <w:p w:rsidR="00FF2644" w:rsidRPr="00751E4E" w:rsidRDefault="00FF2644" w:rsidP="00FF2644">
            <w:pPr>
              <w:rPr>
                <w:b/>
                <w:bCs/>
                <w:lang w:val="es-ES_tradnl"/>
              </w:rPr>
            </w:pPr>
          </w:p>
        </w:tc>
      </w:tr>
    </w:tbl>
    <w:p w:rsidR="00FF2644" w:rsidRPr="00751E4E" w:rsidRDefault="00FF2644" w:rsidP="00FF2644">
      <w:pPr>
        <w:rPr>
          <w:lang w:val="es-ES_tradnl"/>
        </w:rPr>
      </w:pPr>
    </w:p>
    <w:p w:rsidR="00FF2644" w:rsidRPr="00751E4E" w:rsidRDefault="00FF2644" w:rsidP="00FF2644">
      <w:pPr>
        <w:rPr>
          <w:szCs w:val="22"/>
          <w:lang w:val="es-ES_tradnl"/>
        </w:rPr>
      </w:pPr>
    </w:p>
    <w:p w:rsidR="00FF2644" w:rsidRPr="00751E4E" w:rsidRDefault="00FF2644" w:rsidP="00FF2644">
      <w:pPr>
        <w:keepNext/>
        <w:keepLines/>
        <w:pBdr>
          <w:top w:val="single" w:sz="4" w:space="1" w:color="auto"/>
          <w:left w:val="single" w:sz="4" w:space="4" w:color="auto"/>
          <w:bottom w:val="single" w:sz="4" w:space="1" w:color="auto"/>
          <w:right w:val="single" w:sz="4" w:space="4" w:color="auto"/>
        </w:pBdr>
        <w:jc w:val="center"/>
        <w:rPr>
          <w:b/>
          <w:bCs/>
          <w:i/>
          <w:iCs/>
          <w:szCs w:val="22"/>
          <w:lang w:val="es-ES_tradnl"/>
        </w:rPr>
      </w:pPr>
      <w:r w:rsidRPr="00751E4E">
        <w:rPr>
          <w:b/>
          <w:bCs/>
          <w:i/>
          <w:iCs/>
          <w:szCs w:val="22"/>
          <w:lang w:val="es-ES_tradnl"/>
        </w:rPr>
        <w:t>5. Proyecto:</w:t>
      </w:r>
      <w:r w:rsidRPr="00751E4E">
        <w:rPr>
          <w:b/>
          <w:bCs/>
          <w:i/>
          <w:iCs/>
          <w:szCs w:val="22"/>
          <w:lang w:val="es-ES_tradnl"/>
        </w:rPr>
        <w:tab/>
        <w:t>Edificio Arpad Bogsch –fase 1 de la renovación del subsuelo (adaptación de las dimensiones del centro de datos y renovación de la imprenta)</w:t>
      </w:r>
    </w:p>
    <w:p w:rsidR="00FF2644" w:rsidRPr="00751E4E" w:rsidRDefault="00FF2644" w:rsidP="00FF2644">
      <w:pPr>
        <w:keepNext/>
        <w:keepLines/>
        <w:rPr>
          <w:lang w:val="es-ES_tradnl"/>
        </w:rPr>
      </w:pPr>
    </w:p>
    <w:tbl>
      <w:tblPr>
        <w:tblW w:w="9128" w:type="dxa"/>
        <w:tblLook w:val="01E0" w:firstRow="1" w:lastRow="1" w:firstColumn="1" w:lastColumn="1" w:noHBand="0" w:noVBand="0"/>
      </w:tblPr>
      <w:tblGrid>
        <w:gridCol w:w="9571"/>
      </w:tblGrid>
      <w:tr w:rsidR="00FF2644" w:rsidRPr="00751E4E" w:rsidTr="00FF2644">
        <w:trPr>
          <w:trHeight w:val="274"/>
        </w:trPr>
        <w:tc>
          <w:tcPr>
            <w:tcW w:w="9128" w:type="dxa"/>
            <w:shd w:val="clear" w:color="auto" w:fill="auto"/>
          </w:tcPr>
          <w:p w:rsidR="00FF2644" w:rsidRPr="00751E4E" w:rsidRDefault="00FF2644" w:rsidP="00FF2644">
            <w:pPr>
              <w:keepNext/>
              <w:keepLines/>
              <w:rPr>
                <w:b/>
                <w:bCs/>
                <w:lang w:val="es-ES_tradnl"/>
              </w:rPr>
            </w:pPr>
            <w:r w:rsidRPr="00751E4E">
              <w:rPr>
                <w:b/>
                <w:bCs/>
                <w:lang w:val="es-ES_tradnl"/>
              </w:rPr>
              <w:t>Recursos financieros necesarios para la ejecución del proyecto, por año</w:t>
            </w:r>
          </w:p>
          <w:p w:rsidR="00FF2644" w:rsidRPr="00751E4E" w:rsidRDefault="00FF2644" w:rsidP="00FF2644">
            <w:pPr>
              <w:keepNext/>
              <w:keepLines/>
              <w:rPr>
                <w:b/>
                <w:bCs/>
                <w:lang w:val="es-ES_tradnl"/>
              </w:rPr>
            </w:pPr>
          </w:p>
          <w:p w:rsidR="00FF2644" w:rsidRPr="00751E4E" w:rsidRDefault="00FF2644" w:rsidP="00FF2644">
            <w:pPr>
              <w:keepNext/>
              <w:keepLines/>
              <w:rPr>
                <w:b/>
                <w:bCs/>
                <w:lang w:val="es-ES_tradnl"/>
              </w:rPr>
            </w:pPr>
            <w:r w:rsidRPr="00751E4E">
              <w:rPr>
                <w:b/>
                <w:bCs/>
                <w:noProof/>
                <w:lang w:eastAsia="en-US"/>
              </w:rPr>
              <w:drawing>
                <wp:inline distT="0" distB="0" distL="0" distR="0" wp14:anchorId="5C475759" wp14:editId="37EEC6E7">
                  <wp:extent cx="5934075" cy="2152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2152650"/>
                          </a:xfrm>
                          <a:prstGeom prst="rect">
                            <a:avLst/>
                          </a:prstGeom>
                          <a:noFill/>
                          <a:ln>
                            <a:noFill/>
                          </a:ln>
                        </pic:spPr>
                      </pic:pic>
                    </a:graphicData>
                  </a:graphic>
                </wp:inline>
              </w:drawing>
            </w:r>
          </w:p>
        </w:tc>
      </w:tr>
    </w:tbl>
    <w:p w:rsidR="00FF2644" w:rsidRPr="00751E4E" w:rsidRDefault="00FF2644" w:rsidP="00FF2644">
      <w:pPr>
        <w:rPr>
          <w:lang w:val="es-ES_tradnl"/>
        </w:rPr>
      </w:pPr>
    </w:p>
    <w:tbl>
      <w:tblPr>
        <w:tblW w:w="9491" w:type="dxa"/>
        <w:tblLook w:val="01E0" w:firstRow="1" w:lastRow="1" w:firstColumn="1" w:lastColumn="1" w:noHBand="0" w:noVBand="0"/>
      </w:tblPr>
      <w:tblGrid>
        <w:gridCol w:w="9491"/>
      </w:tblGrid>
      <w:tr w:rsidR="00FF2644" w:rsidRPr="00637784" w:rsidTr="00FF2644">
        <w:tc>
          <w:tcPr>
            <w:tcW w:w="9491" w:type="dxa"/>
          </w:tcPr>
          <w:p w:rsidR="00FF2644" w:rsidRPr="00751E4E" w:rsidRDefault="00FF2644" w:rsidP="00FF2644">
            <w:pPr>
              <w:rPr>
                <w:bCs/>
                <w:lang w:val="es-ES_tradnl"/>
              </w:rPr>
            </w:pPr>
            <w:r w:rsidRPr="00751E4E">
              <w:rPr>
                <w:b/>
                <w:bCs/>
                <w:lang w:val="es-ES_tradnl"/>
              </w:rPr>
              <w:t>Beneficios previstos</w:t>
            </w:r>
          </w:p>
          <w:p w:rsidR="00FF2644" w:rsidRPr="00751E4E" w:rsidRDefault="00FF2644" w:rsidP="00FF2644">
            <w:pPr>
              <w:keepNext/>
              <w:spacing w:after="200"/>
              <w:jc w:val="center"/>
              <w:rPr>
                <w:rFonts w:eastAsia="Arial" w:cs="Times New Roman"/>
                <w:b/>
                <w:bCs/>
                <w:sz w:val="16"/>
                <w:szCs w:val="18"/>
                <w:lang w:val="es-ES_tradnl" w:eastAsia="en-US"/>
              </w:rPr>
            </w:pPr>
            <w:r w:rsidRPr="00751E4E">
              <w:rPr>
                <w:rFonts w:eastAsia="Arial" w:cs="Times New Roman"/>
                <w:b/>
                <w:bCs/>
                <w:sz w:val="20"/>
                <w:szCs w:val="18"/>
                <w:lang w:val="es-ES_tradnl" w:eastAsia="en-US"/>
              </w:rPr>
              <w:t>Cuadro de análisis de los beneficios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7488"/>
            </w:tblGrid>
            <w:tr w:rsidR="00FF2644" w:rsidRPr="00751E4E" w:rsidTr="00FF2644">
              <w:trPr>
                <w:trHeight w:val="539"/>
                <w:tblHeader/>
              </w:trPr>
              <w:tc>
                <w:tcPr>
                  <w:tcW w:w="1350" w:type="dxa"/>
                </w:tcPr>
                <w:p w:rsidR="00FF2644" w:rsidRPr="00751E4E" w:rsidRDefault="00FF2644" w:rsidP="00FF2644">
                  <w:pPr>
                    <w:spacing w:before="240" w:after="240" w:line="300" w:lineRule="auto"/>
                    <w:jc w:val="center"/>
                    <w:rPr>
                      <w:rFonts w:eastAsia="Arial"/>
                      <w:b/>
                      <w:sz w:val="20"/>
                      <w:szCs w:val="24"/>
                      <w:lang w:val="es-ES_tradnl" w:eastAsia="en-US"/>
                    </w:rPr>
                  </w:pPr>
                  <w:r w:rsidRPr="00751E4E">
                    <w:rPr>
                      <w:rFonts w:eastAsia="Arial"/>
                      <w:b/>
                      <w:sz w:val="20"/>
                      <w:szCs w:val="24"/>
                      <w:lang w:val="es-ES_tradnl" w:eastAsia="en-US"/>
                    </w:rPr>
                    <w:t>Categoría</w:t>
                  </w:r>
                </w:p>
              </w:tc>
              <w:tc>
                <w:tcPr>
                  <w:tcW w:w="7915" w:type="dxa"/>
                </w:tcPr>
                <w:p w:rsidR="00FF2644" w:rsidRPr="00751E4E" w:rsidRDefault="00FF2644" w:rsidP="00FF2644">
                  <w:pPr>
                    <w:spacing w:before="240" w:after="240" w:line="300" w:lineRule="auto"/>
                    <w:jc w:val="center"/>
                    <w:rPr>
                      <w:rFonts w:eastAsia="Arial"/>
                      <w:b/>
                      <w:sz w:val="20"/>
                      <w:szCs w:val="24"/>
                      <w:lang w:val="es-ES_tradnl" w:eastAsia="en-US"/>
                    </w:rPr>
                  </w:pPr>
                  <w:r w:rsidRPr="00751E4E">
                    <w:rPr>
                      <w:rFonts w:eastAsia="Arial"/>
                      <w:b/>
                      <w:sz w:val="20"/>
                      <w:szCs w:val="24"/>
                      <w:lang w:val="es-ES_tradnl" w:eastAsia="en-US"/>
                    </w:rPr>
                    <w:t>Beneficio</w:t>
                  </w:r>
                </w:p>
              </w:tc>
            </w:tr>
            <w:tr w:rsidR="00FF2644" w:rsidRPr="00637784" w:rsidTr="00FF2644">
              <w:tc>
                <w:tcPr>
                  <w:tcW w:w="1350" w:type="dxa"/>
                  <w:tcMar>
                    <w:bottom w:w="113" w:type="dxa"/>
                  </w:tcMar>
                </w:tcPr>
                <w:p w:rsidR="00FF2644" w:rsidRPr="00751E4E" w:rsidRDefault="00FF2644" w:rsidP="00FF2644">
                  <w:pPr>
                    <w:jc w:val="both"/>
                    <w:rPr>
                      <w:rFonts w:eastAsia="Arial"/>
                      <w:b/>
                      <w:sz w:val="20"/>
                      <w:szCs w:val="24"/>
                      <w:lang w:val="es-ES_tradnl" w:eastAsia="en-US"/>
                    </w:rPr>
                  </w:pPr>
                  <w:r w:rsidRPr="00751E4E">
                    <w:rPr>
                      <w:rFonts w:eastAsia="Arial"/>
                      <w:b/>
                      <w:sz w:val="20"/>
                      <w:szCs w:val="24"/>
                      <w:lang w:val="es-ES_tradnl" w:eastAsia="en-US"/>
                    </w:rPr>
                    <w:t>Financieros</w:t>
                  </w:r>
                </w:p>
              </w:tc>
              <w:tc>
                <w:tcPr>
                  <w:tcW w:w="7915"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Reducción de los costos derivados del consumo de energía que necesitan las instalaciones cuyo tamaño e infraestructura técnica se ajustan a los fines profesionales actualizados (aún no se dispone de una estimación de la cuantía a la que asciende la reducción del costo).</w:t>
                  </w:r>
                </w:p>
              </w:tc>
            </w:tr>
            <w:tr w:rsidR="00FF2644" w:rsidRPr="00637784" w:rsidTr="00FF2644">
              <w:tc>
                <w:tcPr>
                  <w:tcW w:w="1350" w:type="dxa"/>
                  <w:tcMar>
                    <w:bottom w:w="113" w:type="dxa"/>
                  </w:tcMar>
                </w:tcPr>
                <w:p w:rsidR="00FF2644" w:rsidRPr="00751E4E" w:rsidRDefault="00FF2644" w:rsidP="00FF2644">
                  <w:pPr>
                    <w:jc w:val="both"/>
                    <w:rPr>
                      <w:rFonts w:eastAsia="Arial"/>
                      <w:b/>
                      <w:sz w:val="20"/>
                      <w:szCs w:val="24"/>
                      <w:lang w:val="es-ES_tradnl" w:eastAsia="en-US"/>
                    </w:rPr>
                  </w:pPr>
                </w:p>
              </w:tc>
              <w:tc>
                <w:tcPr>
                  <w:tcW w:w="7915"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Reinicio del valor contable de las instalaciones de infraestructuras técnicas afectadas dando un nuevo comienzo a su vida útil.</w:t>
                  </w:r>
                </w:p>
              </w:tc>
            </w:tr>
            <w:tr w:rsidR="00FF2644" w:rsidRPr="00637784" w:rsidTr="00FF2644">
              <w:tc>
                <w:tcPr>
                  <w:tcW w:w="1350" w:type="dxa"/>
                  <w:tcMar>
                    <w:bottom w:w="113" w:type="dxa"/>
                  </w:tcMar>
                </w:tcPr>
                <w:p w:rsidR="00FF2644" w:rsidRPr="00751E4E" w:rsidRDefault="00FF2644" w:rsidP="00FF2644">
                  <w:pPr>
                    <w:jc w:val="both"/>
                    <w:rPr>
                      <w:rFonts w:eastAsia="Arial"/>
                      <w:b/>
                      <w:sz w:val="20"/>
                      <w:szCs w:val="24"/>
                      <w:lang w:val="es-ES_tradnl" w:eastAsia="en-US"/>
                    </w:rPr>
                  </w:pPr>
                </w:p>
              </w:tc>
              <w:tc>
                <w:tcPr>
                  <w:tcW w:w="7915"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Ahorro de costos mediante una renovación exhaustiva y debidamente planificada de las infraestructuras técnicas en lugar de vernos obligados a ello debido a una avería grave que se podría producir en cualquier momento, puesto que ya se ha sobrepasado en cinco años la vida útil de las instalaciones actuales, que es de 30 años (no se dispone de una estimación de la cuantía a la que asciende el ahorro).</w:t>
                  </w:r>
                </w:p>
              </w:tc>
            </w:tr>
            <w:tr w:rsidR="00FF2644" w:rsidRPr="00637784" w:rsidTr="00FF2644">
              <w:tc>
                <w:tcPr>
                  <w:tcW w:w="1350" w:type="dxa"/>
                  <w:tcMar>
                    <w:bottom w:w="113" w:type="dxa"/>
                  </w:tcMar>
                </w:tcPr>
                <w:p w:rsidR="00FF2644" w:rsidRPr="00751E4E" w:rsidRDefault="00FF2644" w:rsidP="00FF2644">
                  <w:pPr>
                    <w:rPr>
                      <w:rFonts w:eastAsia="Arial"/>
                      <w:b/>
                      <w:sz w:val="20"/>
                      <w:szCs w:val="24"/>
                      <w:lang w:val="es-ES_tradnl" w:eastAsia="en-US"/>
                    </w:rPr>
                  </w:pPr>
                  <w:r w:rsidRPr="00751E4E">
                    <w:rPr>
                      <w:rFonts w:eastAsia="Arial"/>
                      <w:b/>
                      <w:sz w:val="20"/>
                      <w:szCs w:val="24"/>
                      <w:lang w:val="es-ES_tradnl" w:eastAsia="en-US"/>
                    </w:rPr>
                    <w:t>Personal</w:t>
                  </w:r>
                </w:p>
              </w:tc>
              <w:tc>
                <w:tcPr>
                  <w:tcW w:w="7915"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Entorno de trabajo mejorado y más cómodo para el personal que trabaja en las zonas en cuestión.</w:t>
                  </w:r>
                </w:p>
              </w:tc>
            </w:tr>
            <w:tr w:rsidR="00FF2644" w:rsidRPr="00637784" w:rsidTr="00FF2644">
              <w:tc>
                <w:tcPr>
                  <w:tcW w:w="1350" w:type="dxa"/>
                  <w:tcMar>
                    <w:bottom w:w="113" w:type="dxa"/>
                  </w:tcMar>
                </w:tcPr>
                <w:p w:rsidR="00FF2644" w:rsidRPr="00751E4E" w:rsidRDefault="00FF2644" w:rsidP="00FF2644">
                  <w:pPr>
                    <w:rPr>
                      <w:rFonts w:eastAsia="Arial"/>
                      <w:b/>
                      <w:sz w:val="20"/>
                      <w:szCs w:val="24"/>
                      <w:lang w:val="es-ES_tradnl" w:eastAsia="en-US"/>
                    </w:rPr>
                  </w:pPr>
                  <w:r w:rsidRPr="00751E4E">
                    <w:rPr>
                      <w:rFonts w:eastAsia="Arial"/>
                      <w:b/>
                      <w:sz w:val="20"/>
                      <w:szCs w:val="24"/>
                      <w:lang w:val="es-ES_tradnl" w:eastAsia="en-US"/>
                    </w:rPr>
                    <w:t>Procesos</w:t>
                  </w:r>
                </w:p>
              </w:tc>
              <w:tc>
                <w:tcPr>
                  <w:tcW w:w="7915"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Integración de los espacios afectados en el mismo esquema de mantenimiento preventivo y periódico que se está aplicando ya en los demás espacios de la planta.</w:t>
                  </w:r>
                </w:p>
              </w:tc>
            </w:tr>
            <w:tr w:rsidR="00FF2644" w:rsidRPr="00637784" w:rsidTr="00FF2644">
              <w:tc>
                <w:tcPr>
                  <w:tcW w:w="1350" w:type="dxa"/>
                  <w:tcMar>
                    <w:bottom w:w="113" w:type="dxa"/>
                  </w:tcMar>
                </w:tcPr>
                <w:p w:rsidR="00FF2644" w:rsidRPr="00751E4E" w:rsidRDefault="00FF2644" w:rsidP="00FF2644">
                  <w:pPr>
                    <w:rPr>
                      <w:rFonts w:eastAsia="Arial"/>
                      <w:b/>
                      <w:sz w:val="20"/>
                      <w:szCs w:val="24"/>
                      <w:lang w:val="es-ES_tradnl" w:eastAsia="en-US"/>
                    </w:rPr>
                  </w:pPr>
                </w:p>
              </w:tc>
              <w:tc>
                <w:tcPr>
                  <w:tcW w:w="7915"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Otras unidades de la Organización disponen de un entorno de trabajo que les permite racionalizar y simplificar la utilización de instalaciones para la realización de conferencias y reuniones.</w:t>
                  </w:r>
                </w:p>
              </w:tc>
            </w:tr>
            <w:tr w:rsidR="00FF2644" w:rsidRPr="00637784" w:rsidTr="00FF2644">
              <w:tc>
                <w:tcPr>
                  <w:tcW w:w="1350" w:type="dxa"/>
                  <w:tcMar>
                    <w:bottom w:w="113" w:type="dxa"/>
                  </w:tcMar>
                </w:tcPr>
                <w:p w:rsidR="00FF2644" w:rsidRPr="00751E4E" w:rsidRDefault="00FF2644" w:rsidP="00FF2644">
                  <w:pPr>
                    <w:rPr>
                      <w:rFonts w:eastAsia="Arial"/>
                      <w:b/>
                      <w:sz w:val="20"/>
                      <w:szCs w:val="24"/>
                      <w:lang w:val="es-ES_tradnl" w:eastAsia="en-US"/>
                    </w:rPr>
                  </w:pPr>
                  <w:r w:rsidRPr="00751E4E">
                    <w:rPr>
                      <w:rFonts w:eastAsia="Arial"/>
                      <w:b/>
                      <w:sz w:val="20"/>
                      <w:szCs w:val="24"/>
                      <w:lang w:val="es-ES_tradnl" w:eastAsia="en-US"/>
                    </w:rPr>
                    <w:t>Técnicos</w:t>
                  </w:r>
                </w:p>
              </w:tc>
              <w:tc>
                <w:tcPr>
                  <w:tcW w:w="7915"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Oportunidad de adaptar las instalaciones técnicas y de infraestructuras a las nuevas soluciones tecnológicas.</w:t>
                  </w:r>
                </w:p>
              </w:tc>
            </w:tr>
            <w:tr w:rsidR="00FF2644" w:rsidRPr="00637784" w:rsidTr="00FF2644">
              <w:tc>
                <w:tcPr>
                  <w:tcW w:w="1350" w:type="dxa"/>
                  <w:tcMar>
                    <w:bottom w:w="113" w:type="dxa"/>
                  </w:tcMar>
                </w:tcPr>
                <w:p w:rsidR="00FF2644" w:rsidRPr="00751E4E" w:rsidRDefault="00FF2644" w:rsidP="00FF2644">
                  <w:pPr>
                    <w:rPr>
                      <w:rFonts w:eastAsia="Arial"/>
                      <w:b/>
                      <w:sz w:val="20"/>
                      <w:szCs w:val="24"/>
                      <w:lang w:val="es-ES_tradnl" w:eastAsia="en-US"/>
                    </w:rPr>
                  </w:pPr>
                </w:p>
              </w:tc>
              <w:tc>
                <w:tcPr>
                  <w:tcW w:w="7915"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Oportunidad de calibrar, asignar y garantizar el mantenimiento técnico de unos espacios que se encuentran en una zona estratégica, conforme a los fines profesionales actualizados.</w:t>
                  </w:r>
                </w:p>
              </w:tc>
            </w:tr>
            <w:tr w:rsidR="00FF2644" w:rsidRPr="00637784" w:rsidTr="00FF2644">
              <w:tc>
                <w:tcPr>
                  <w:tcW w:w="1350" w:type="dxa"/>
                  <w:tcBorders>
                    <w:top w:val="single" w:sz="4" w:space="0" w:color="auto"/>
                    <w:left w:val="single" w:sz="4" w:space="0" w:color="auto"/>
                    <w:bottom w:val="single" w:sz="4" w:space="0" w:color="auto"/>
                    <w:right w:val="single" w:sz="4" w:space="0" w:color="auto"/>
                  </w:tcBorders>
                  <w:tcMar>
                    <w:bottom w:w="113" w:type="dxa"/>
                  </w:tcMar>
                </w:tcPr>
                <w:p w:rsidR="00FF2644" w:rsidRPr="00751E4E" w:rsidRDefault="00FF2644" w:rsidP="00FF2644">
                  <w:pPr>
                    <w:rPr>
                      <w:rFonts w:eastAsia="Arial"/>
                      <w:b/>
                      <w:sz w:val="20"/>
                      <w:szCs w:val="24"/>
                      <w:lang w:val="es-ES_tradnl" w:eastAsia="en-US"/>
                    </w:rPr>
                  </w:pPr>
                  <w:r w:rsidRPr="00751E4E">
                    <w:rPr>
                      <w:rFonts w:eastAsia="Arial"/>
                      <w:b/>
                      <w:sz w:val="20"/>
                      <w:szCs w:val="24"/>
                      <w:lang w:val="es-ES_tradnl" w:eastAsia="en-US"/>
                    </w:rPr>
                    <w:t>Cumplimiento</w:t>
                  </w:r>
                </w:p>
              </w:tc>
              <w:tc>
                <w:tcPr>
                  <w:tcW w:w="7915" w:type="dxa"/>
                  <w:tcBorders>
                    <w:top w:val="single" w:sz="4" w:space="0" w:color="auto"/>
                    <w:left w:val="single" w:sz="4" w:space="0" w:color="auto"/>
                    <w:bottom w:val="single" w:sz="4" w:space="0" w:color="auto"/>
                    <w:right w:val="single" w:sz="4" w:space="0" w:color="auto"/>
                  </w:tcBorders>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Ajustar los niveles de cumplimiento en materia de seguridad y vigilancia en las zonas afectadas a las normas de procedimiento que se aplican en otras zonas similares de otros edificios.</w:t>
                  </w:r>
                </w:p>
              </w:tc>
            </w:tr>
            <w:tr w:rsidR="00FF2644" w:rsidRPr="00637784" w:rsidTr="00FF2644">
              <w:tc>
                <w:tcPr>
                  <w:tcW w:w="1350" w:type="dxa"/>
                  <w:tcMar>
                    <w:bottom w:w="113" w:type="dxa"/>
                  </w:tcMar>
                </w:tcPr>
                <w:p w:rsidR="00FF2644" w:rsidRPr="00751E4E" w:rsidRDefault="00FF2644" w:rsidP="00FF2644">
                  <w:pPr>
                    <w:jc w:val="both"/>
                    <w:rPr>
                      <w:rFonts w:eastAsia="Arial"/>
                      <w:b/>
                      <w:sz w:val="20"/>
                      <w:szCs w:val="24"/>
                      <w:lang w:val="es-ES_tradnl" w:eastAsia="en-US"/>
                    </w:rPr>
                  </w:pPr>
                  <w:r w:rsidRPr="00751E4E">
                    <w:rPr>
                      <w:rFonts w:eastAsia="Arial"/>
                      <w:b/>
                      <w:sz w:val="18"/>
                      <w:szCs w:val="24"/>
                      <w:lang w:val="es-ES_tradnl" w:eastAsia="en-US"/>
                    </w:rPr>
                    <w:t>Medioambientales</w:t>
                  </w:r>
                </w:p>
              </w:tc>
              <w:tc>
                <w:tcPr>
                  <w:tcW w:w="7915"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Reducción de las pérdidas en cuanto al consumo de energía que se producen en la actualidad debido a la utilización de instalaciones obsoletas.</w:t>
                  </w:r>
                </w:p>
              </w:tc>
            </w:tr>
          </w:tbl>
          <w:p w:rsidR="00FF2644" w:rsidRPr="00751E4E" w:rsidRDefault="00FF2644" w:rsidP="00FF2644">
            <w:pPr>
              <w:rPr>
                <w:b/>
                <w:bCs/>
                <w:lang w:val="es-ES_tradnl"/>
              </w:rPr>
            </w:pPr>
          </w:p>
        </w:tc>
      </w:tr>
    </w:tbl>
    <w:p w:rsidR="00FF2644" w:rsidRPr="00751E4E" w:rsidRDefault="00FF2644" w:rsidP="00FF2644">
      <w:pPr>
        <w:rPr>
          <w:szCs w:val="22"/>
          <w:lang w:val="es-ES_tradnl"/>
        </w:rPr>
      </w:pPr>
    </w:p>
    <w:p w:rsidR="00FF2644" w:rsidRPr="00751E4E" w:rsidRDefault="00FF2644" w:rsidP="00FF2644">
      <w:pPr>
        <w:rPr>
          <w:szCs w:val="22"/>
          <w:lang w:val="es-ES_tradnl"/>
        </w:rPr>
      </w:pPr>
    </w:p>
    <w:p w:rsidR="00FF2644" w:rsidRPr="00751E4E" w:rsidRDefault="00FF2644" w:rsidP="00751E4E">
      <w:pPr>
        <w:keepNext/>
        <w:keepLines/>
        <w:pBdr>
          <w:top w:val="single" w:sz="4" w:space="1" w:color="auto"/>
          <w:left w:val="single" w:sz="4" w:space="1" w:color="auto"/>
          <w:bottom w:val="single" w:sz="4" w:space="1" w:color="auto"/>
          <w:right w:val="single" w:sz="4" w:space="0" w:color="auto"/>
        </w:pBdr>
        <w:jc w:val="center"/>
        <w:rPr>
          <w:b/>
          <w:bCs/>
          <w:i/>
          <w:iCs/>
          <w:szCs w:val="22"/>
          <w:lang w:val="es-ES_tradnl"/>
        </w:rPr>
      </w:pPr>
      <w:r w:rsidRPr="00751E4E">
        <w:rPr>
          <w:b/>
          <w:bCs/>
          <w:i/>
          <w:iCs/>
          <w:szCs w:val="22"/>
          <w:lang w:val="es-ES_tradnl"/>
        </w:rPr>
        <w:t>6. Proyecto:</w:t>
      </w:r>
      <w:r w:rsidRPr="00751E4E">
        <w:rPr>
          <w:b/>
          <w:bCs/>
          <w:i/>
          <w:iCs/>
          <w:szCs w:val="22"/>
          <w:lang w:val="es-ES_tradnl"/>
        </w:rPr>
        <w:tab/>
        <w:t>Edificio Arpad Bogsch –sustitución de ventanas</w:t>
      </w:r>
    </w:p>
    <w:p w:rsidR="00FF2644" w:rsidRPr="00751E4E" w:rsidRDefault="00FF2644" w:rsidP="00FF2644">
      <w:pPr>
        <w:keepNext/>
        <w:keepLines/>
        <w:rPr>
          <w:lang w:val="es-ES_tradnl"/>
        </w:rPr>
      </w:pPr>
    </w:p>
    <w:tbl>
      <w:tblPr>
        <w:tblW w:w="9128" w:type="dxa"/>
        <w:tblLook w:val="01E0" w:firstRow="1" w:lastRow="1" w:firstColumn="1" w:lastColumn="1" w:noHBand="0" w:noVBand="0"/>
      </w:tblPr>
      <w:tblGrid>
        <w:gridCol w:w="9571"/>
      </w:tblGrid>
      <w:tr w:rsidR="00FF2644" w:rsidRPr="00751E4E" w:rsidTr="00FF2644">
        <w:trPr>
          <w:trHeight w:val="304"/>
        </w:trPr>
        <w:tc>
          <w:tcPr>
            <w:tcW w:w="9128" w:type="dxa"/>
            <w:shd w:val="clear" w:color="auto" w:fill="auto"/>
          </w:tcPr>
          <w:p w:rsidR="00FF2644" w:rsidRPr="00751E4E" w:rsidRDefault="00FF2644" w:rsidP="00FF2644">
            <w:pPr>
              <w:keepNext/>
              <w:keepLines/>
              <w:rPr>
                <w:b/>
                <w:bCs/>
                <w:lang w:val="es-ES_tradnl"/>
              </w:rPr>
            </w:pPr>
            <w:r w:rsidRPr="00751E4E">
              <w:rPr>
                <w:b/>
                <w:bCs/>
                <w:lang w:val="es-ES_tradnl"/>
              </w:rPr>
              <w:t>Recursos financieros necesarios para la ejecución del proyecto, por año</w:t>
            </w:r>
          </w:p>
          <w:p w:rsidR="00FF2644" w:rsidRPr="00751E4E" w:rsidRDefault="00FF2644" w:rsidP="00FF2644">
            <w:pPr>
              <w:keepNext/>
              <w:keepLines/>
              <w:rPr>
                <w:b/>
                <w:bCs/>
                <w:lang w:val="es-ES_tradnl"/>
              </w:rPr>
            </w:pPr>
          </w:p>
          <w:p w:rsidR="00FF2644" w:rsidRPr="00751E4E" w:rsidRDefault="00FF2644" w:rsidP="00FF2644">
            <w:pPr>
              <w:keepNext/>
              <w:keepLines/>
              <w:rPr>
                <w:b/>
                <w:bCs/>
                <w:lang w:val="es-ES_tradnl"/>
              </w:rPr>
            </w:pPr>
            <w:r w:rsidRPr="00751E4E">
              <w:rPr>
                <w:b/>
                <w:bCs/>
                <w:noProof/>
                <w:lang w:eastAsia="en-US"/>
              </w:rPr>
              <w:drawing>
                <wp:inline distT="0" distB="0" distL="0" distR="0" wp14:anchorId="5E515007" wp14:editId="7077FAA6">
                  <wp:extent cx="5934075" cy="2152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2152650"/>
                          </a:xfrm>
                          <a:prstGeom prst="rect">
                            <a:avLst/>
                          </a:prstGeom>
                          <a:noFill/>
                          <a:ln>
                            <a:noFill/>
                          </a:ln>
                        </pic:spPr>
                      </pic:pic>
                    </a:graphicData>
                  </a:graphic>
                </wp:inline>
              </w:drawing>
            </w:r>
          </w:p>
        </w:tc>
      </w:tr>
    </w:tbl>
    <w:p w:rsidR="00FF2644" w:rsidRPr="00751E4E" w:rsidRDefault="00FF2644" w:rsidP="00FF2644">
      <w:pPr>
        <w:keepNext/>
        <w:keepLines/>
        <w:rPr>
          <w:lang w:val="es-ES_tradnl"/>
        </w:rPr>
      </w:pPr>
    </w:p>
    <w:tbl>
      <w:tblPr>
        <w:tblW w:w="9491" w:type="dxa"/>
        <w:tblLook w:val="01E0" w:firstRow="1" w:lastRow="1" w:firstColumn="1" w:lastColumn="1" w:noHBand="0" w:noVBand="0"/>
      </w:tblPr>
      <w:tblGrid>
        <w:gridCol w:w="9491"/>
      </w:tblGrid>
      <w:tr w:rsidR="00FF2644" w:rsidRPr="00637784" w:rsidTr="00FF2644">
        <w:tc>
          <w:tcPr>
            <w:tcW w:w="9491" w:type="dxa"/>
          </w:tcPr>
          <w:p w:rsidR="00FF2644" w:rsidRPr="00751E4E" w:rsidRDefault="00FF2644" w:rsidP="00FF2644">
            <w:pPr>
              <w:rPr>
                <w:bCs/>
                <w:lang w:val="es-ES_tradnl"/>
              </w:rPr>
            </w:pPr>
            <w:r w:rsidRPr="00751E4E">
              <w:rPr>
                <w:b/>
                <w:bCs/>
                <w:lang w:val="es-ES_tradnl"/>
              </w:rPr>
              <w:t>Beneficios previstos</w:t>
            </w:r>
          </w:p>
          <w:p w:rsidR="00FF2644" w:rsidRPr="00751E4E" w:rsidRDefault="00FF2644" w:rsidP="00FF2644">
            <w:pPr>
              <w:keepNext/>
              <w:spacing w:after="200"/>
              <w:jc w:val="center"/>
              <w:rPr>
                <w:rFonts w:eastAsia="Arial" w:cs="Times New Roman"/>
                <w:b/>
                <w:bCs/>
                <w:sz w:val="20"/>
                <w:szCs w:val="18"/>
                <w:lang w:val="es-ES_tradnl" w:eastAsia="en-US"/>
              </w:rPr>
            </w:pPr>
            <w:r w:rsidRPr="00751E4E">
              <w:rPr>
                <w:rFonts w:eastAsia="Arial" w:cs="Times New Roman"/>
                <w:b/>
                <w:bCs/>
                <w:sz w:val="20"/>
                <w:szCs w:val="18"/>
                <w:lang w:val="es-ES_tradnl" w:eastAsia="en-US"/>
              </w:rPr>
              <w:t>Cuadro de análisis de los beneficios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7315"/>
            </w:tblGrid>
            <w:tr w:rsidR="00FF2644" w:rsidRPr="00751E4E" w:rsidTr="00FF2644">
              <w:trPr>
                <w:trHeight w:val="539"/>
                <w:tblHeader/>
              </w:trPr>
              <w:tc>
                <w:tcPr>
                  <w:tcW w:w="1615" w:type="dxa"/>
                </w:tcPr>
                <w:p w:rsidR="00FF2644" w:rsidRPr="00751E4E" w:rsidRDefault="00FF2644" w:rsidP="00FF2644">
                  <w:pPr>
                    <w:spacing w:before="240" w:after="240" w:line="300" w:lineRule="auto"/>
                    <w:jc w:val="center"/>
                    <w:rPr>
                      <w:rFonts w:eastAsia="Arial"/>
                      <w:b/>
                      <w:sz w:val="20"/>
                      <w:szCs w:val="24"/>
                      <w:lang w:val="es-ES_tradnl" w:eastAsia="en-US"/>
                    </w:rPr>
                  </w:pPr>
                  <w:r w:rsidRPr="00751E4E">
                    <w:rPr>
                      <w:rFonts w:eastAsia="Arial"/>
                      <w:b/>
                      <w:sz w:val="20"/>
                      <w:szCs w:val="24"/>
                      <w:lang w:val="es-ES_tradnl" w:eastAsia="en-US"/>
                    </w:rPr>
                    <w:t>Categoría</w:t>
                  </w:r>
                </w:p>
              </w:tc>
              <w:tc>
                <w:tcPr>
                  <w:tcW w:w="7650" w:type="dxa"/>
                </w:tcPr>
                <w:p w:rsidR="00FF2644" w:rsidRPr="00751E4E" w:rsidRDefault="00FF2644" w:rsidP="00FF2644">
                  <w:pPr>
                    <w:spacing w:before="240" w:after="240" w:line="300" w:lineRule="auto"/>
                    <w:jc w:val="center"/>
                    <w:rPr>
                      <w:rFonts w:eastAsia="Arial"/>
                      <w:b/>
                      <w:sz w:val="20"/>
                      <w:szCs w:val="24"/>
                      <w:lang w:val="es-ES_tradnl" w:eastAsia="en-US"/>
                    </w:rPr>
                  </w:pPr>
                  <w:r w:rsidRPr="00751E4E">
                    <w:rPr>
                      <w:rFonts w:eastAsia="Arial"/>
                      <w:b/>
                      <w:sz w:val="20"/>
                      <w:szCs w:val="24"/>
                      <w:lang w:val="es-ES_tradnl" w:eastAsia="en-US"/>
                    </w:rPr>
                    <w:t>Beneficio</w:t>
                  </w:r>
                </w:p>
              </w:tc>
            </w:tr>
            <w:tr w:rsidR="00FF2644" w:rsidRPr="00637784" w:rsidTr="00FF2644">
              <w:tc>
                <w:tcPr>
                  <w:tcW w:w="1615" w:type="dxa"/>
                </w:tcPr>
                <w:p w:rsidR="00FF2644" w:rsidRPr="00751E4E" w:rsidRDefault="00FF2644" w:rsidP="00FF2644">
                  <w:pPr>
                    <w:spacing w:line="300" w:lineRule="auto"/>
                    <w:jc w:val="both"/>
                    <w:rPr>
                      <w:rFonts w:eastAsia="Arial"/>
                      <w:b/>
                      <w:sz w:val="20"/>
                      <w:szCs w:val="24"/>
                      <w:lang w:val="es-ES_tradnl" w:eastAsia="en-US"/>
                    </w:rPr>
                  </w:pPr>
                  <w:r w:rsidRPr="00751E4E">
                    <w:rPr>
                      <w:rFonts w:eastAsia="Arial"/>
                      <w:b/>
                      <w:sz w:val="20"/>
                      <w:szCs w:val="24"/>
                      <w:lang w:val="es-ES_tradnl" w:eastAsia="en-US"/>
                    </w:rPr>
                    <w:t>Financieros</w:t>
                  </w:r>
                </w:p>
              </w:tc>
              <w:tc>
                <w:tcPr>
                  <w:tcW w:w="7650"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Reducción del costo de la energía necesaria para calentar las oficinas del edificio en cuestión durante el invierno, y para enfriarlas en verano (aún no se dispone de una estimación de la cuantía a la que asciende la reducción del costo).</w:t>
                  </w:r>
                </w:p>
              </w:tc>
            </w:tr>
            <w:tr w:rsidR="00FF2644" w:rsidRPr="00637784" w:rsidTr="00FF2644">
              <w:tc>
                <w:tcPr>
                  <w:tcW w:w="1615" w:type="dxa"/>
                </w:tcPr>
                <w:p w:rsidR="00FF2644" w:rsidRPr="00751E4E" w:rsidRDefault="00FF2644" w:rsidP="00FF2644">
                  <w:pPr>
                    <w:spacing w:line="300" w:lineRule="auto"/>
                    <w:jc w:val="both"/>
                    <w:rPr>
                      <w:rFonts w:eastAsia="Arial"/>
                      <w:b/>
                      <w:sz w:val="20"/>
                      <w:szCs w:val="24"/>
                      <w:lang w:val="es-ES_tradnl" w:eastAsia="en-US"/>
                    </w:rPr>
                  </w:pPr>
                </w:p>
              </w:tc>
              <w:tc>
                <w:tcPr>
                  <w:tcW w:w="7650"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Reducción del tiempo dedicado por el personal o del costo derivado del tiempo dedicado por una empresa de mantenimiento externa a intervenciones técnicas puntuales en las oficinas situadas en la fachada afectada del edificio, en función de las condiciones climáticas de cada día (aún no se dispone de una estimación de la cuantía a la que asciende la reducción del costo).</w:t>
                  </w:r>
                </w:p>
              </w:tc>
            </w:tr>
            <w:tr w:rsidR="00FF2644" w:rsidRPr="00637784" w:rsidTr="00FF2644">
              <w:tc>
                <w:tcPr>
                  <w:tcW w:w="1615" w:type="dxa"/>
                </w:tcPr>
                <w:p w:rsidR="00FF2644" w:rsidRPr="00751E4E" w:rsidRDefault="00FF2644" w:rsidP="00FF2644">
                  <w:pPr>
                    <w:spacing w:line="300" w:lineRule="auto"/>
                    <w:rPr>
                      <w:rFonts w:eastAsia="Arial"/>
                      <w:b/>
                      <w:sz w:val="20"/>
                      <w:szCs w:val="24"/>
                      <w:lang w:val="es-ES_tradnl" w:eastAsia="en-US"/>
                    </w:rPr>
                  </w:pPr>
                  <w:r w:rsidRPr="00751E4E">
                    <w:rPr>
                      <w:rFonts w:eastAsia="Arial"/>
                      <w:b/>
                      <w:sz w:val="20"/>
                      <w:szCs w:val="24"/>
                      <w:lang w:val="es-ES_tradnl" w:eastAsia="en-US"/>
                    </w:rPr>
                    <w:t>Personal</w:t>
                  </w:r>
                </w:p>
              </w:tc>
              <w:tc>
                <w:tcPr>
                  <w:tcW w:w="7650"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Entorno de trabajo mejorado y más cómodo.</w:t>
                  </w:r>
                </w:p>
              </w:tc>
            </w:tr>
            <w:tr w:rsidR="00FF2644" w:rsidRPr="00637784" w:rsidTr="00FF2644">
              <w:tc>
                <w:tcPr>
                  <w:tcW w:w="1615" w:type="dxa"/>
                </w:tcPr>
                <w:p w:rsidR="00FF2644" w:rsidRPr="00751E4E" w:rsidRDefault="00FF2644" w:rsidP="00FF2644">
                  <w:pPr>
                    <w:spacing w:line="300" w:lineRule="auto"/>
                    <w:rPr>
                      <w:rFonts w:eastAsia="Arial"/>
                      <w:b/>
                      <w:sz w:val="20"/>
                      <w:szCs w:val="24"/>
                      <w:lang w:val="es-ES_tradnl" w:eastAsia="en-US"/>
                    </w:rPr>
                  </w:pPr>
                  <w:r w:rsidRPr="00751E4E">
                    <w:rPr>
                      <w:rFonts w:eastAsia="Arial"/>
                      <w:b/>
                      <w:sz w:val="20"/>
                      <w:szCs w:val="24"/>
                      <w:lang w:val="es-ES_tradnl" w:eastAsia="en-US"/>
                    </w:rPr>
                    <w:t>Procesos</w:t>
                  </w:r>
                </w:p>
              </w:tc>
              <w:tc>
                <w:tcPr>
                  <w:tcW w:w="7650" w:type="dxa"/>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Simplificación del protocolo de mantenimiento técnico al reducirse la necesidad de tomar medidas específicas solo para esas oficinas del edificio.</w:t>
                  </w:r>
                </w:p>
              </w:tc>
            </w:tr>
            <w:tr w:rsidR="00FF2644" w:rsidRPr="00637784" w:rsidTr="00FF2644">
              <w:tc>
                <w:tcPr>
                  <w:tcW w:w="1615" w:type="dxa"/>
                  <w:tcBorders>
                    <w:bottom w:val="single" w:sz="4" w:space="0" w:color="auto"/>
                  </w:tcBorders>
                </w:tcPr>
                <w:p w:rsidR="00FF2644" w:rsidRPr="00751E4E" w:rsidRDefault="00FF2644" w:rsidP="00FF2644">
                  <w:pPr>
                    <w:spacing w:line="300" w:lineRule="auto"/>
                    <w:rPr>
                      <w:rFonts w:eastAsia="Arial"/>
                      <w:b/>
                      <w:sz w:val="20"/>
                      <w:szCs w:val="24"/>
                      <w:lang w:val="es-ES_tradnl" w:eastAsia="en-US"/>
                    </w:rPr>
                  </w:pPr>
                  <w:r w:rsidRPr="00751E4E">
                    <w:rPr>
                      <w:rFonts w:eastAsia="Arial"/>
                      <w:b/>
                      <w:sz w:val="20"/>
                      <w:szCs w:val="24"/>
                      <w:lang w:val="es-ES_tradnl" w:eastAsia="en-US"/>
                    </w:rPr>
                    <w:t>Técnicos</w:t>
                  </w:r>
                </w:p>
              </w:tc>
              <w:tc>
                <w:tcPr>
                  <w:tcW w:w="7650" w:type="dxa"/>
                  <w:tcBorders>
                    <w:bottom w:val="single" w:sz="4" w:space="0" w:color="auto"/>
                  </w:tcBorders>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Reducción del trabajo que ha de realizar el sistema de refrigeración y calefacción a fin de compensar las deficiencias que en la actualidad sufren las ventanas y de abastecer una pequeña parte de las oficinas del edificio en cuestión.</w:t>
                  </w:r>
                </w:p>
              </w:tc>
            </w:tr>
            <w:tr w:rsidR="00FF2644" w:rsidRPr="00637784" w:rsidTr="00FF2644">
              <w:tc>
                <w:tcPr>
                  <w:tcW w:w="1615" w:type="dxa"/>
                  <w:tcBorders>
                    <w:bottom w:val="single" w:sz="4" w:space="0" w:color="auto"/>
                  </w:tcBorders>
                </w:tcPr>
                <w:p w:rsidR="00FF2644" w:rsidRPr="00751E4E" w:rsidRDefault="00FF2644" w:rsidP="00FF2644">
                  <w:pPr>
                    <w:spacing w:line="300" w:lineRule="auto"/>
                    <w:jc w:val="both"/>
                    <w:rPr>
                      <w:rFonts w:eastAsia="Arial"/>
                      <w:b/>
                      <w:sz w:val="20"/>
                      <w:szCs w:val="24"/>
                      <w:lang w:val="es-ES_tradnl" w:eastAsia="en-US"/>
                    </w:rPr>
                  </w:pPr>
                  <w:r w:rsidRPr="00751E4E">
                    <w:rPr>
                      <w:rFonts w:eastAsia="Arial"/>
                      <w:b/>
                      <w:sz w:val="20"/>
                      <w:szCs w:val="24"/>
                      <w:lang w:val="es-ES_tradnl" w:eastAsia="en-US"/>
                    </w:rPr>
                    <w:t>Medioambientales</w:t>
                  </w:r>
                </w:p>
              </w:tc>
              <w:tc>
                <w:tcPr>
                  <w:tcW w:w="7650" w:type="dxa"/>
                  <w:tcBorders>
                    <w:bottom w:val="single" w:sz="4" w:space="0" w:color="auto"/>
                  </w:tcBorders>
                  <w:tcMar>
                    <w:bottom w:w="113"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Reducción de las pérdidas en cuanto al consumo de energía (necesario en la actualidad para calentar o refrigerar en función de las condiciones climáticas).</w:t>
                  </w:r>
                </w:p>
              </w:tc>
            </w:tr>
          </w:tbl>
          <w:p w:rsidR="00FF2644" w:rsidRPr="00751E4E" w:rsidRDefault="00FF2644" w:rsidP="00FF2644">
            <w:pPr>
              <w:rPr>
                <w:b/>
                <w:bCs/>
                <w:lang w:val="es-ES_tradnl"/>
              </w:rPr>
            </w:pPr>
          </w:p>
        </w:tc>
      </w:tr>
    </w:tbl>
    <w:p w:rsidR="00FF2644" w:rsidRPr="00751E4E" w:rsidRDefault="00FF2644" w:rsidP="00FF2644">
      <w:pPr>
        <w:rPr>
          <w:szCs w:val="22"/>
          <w:lang w:val="es-ES_tradnl"/>
        </w:rPr>
      </w:pPr>
    </w:p>
    <w:p w:rsidR="00FF2644" w:rsidRPr="00751E4E" w:rsidRDefault="00FF2644" w:rsidP="00FF2644">
      <w:pPr>
        <w:rPr>
          <w:szCs w:val="22"/>
          <w:lang w:val="es-ES_tradnl"/>
        </w:rPr>
      </w:pPr>
    </w:p>
    <w:p w:rsidR="00FF2644" w:rsidRPr="00751E4E" w:rsidRDefault="00FF2644" w:rsidP="00FF2644">
      <w:pPr>
        <w:keepNext/>
        <w:keepLines/>
        <w:pBdr>
          <w:top w:val="single" w:sz="4" w:space="1" w:color="auto"/>
          <w:left w:val="single" w:sz="4" w:space="4" w:color="auto"/>
          <w:bottom w:val="single" w:sz="4" w:space="1" w:color="auto"/>
          <w:right w:val="single" w:sz="4" w:space="0" w:color="auto"/>
        </w:pBdr>
        <w:jc w:val="center"/>
        <w:rPr>
          <w:b/>
          <w:bCs/>
          <w:i/>
          <w:iCs/>
          <w:szCs w:val="22"/>
          <w:lang w:val="es-ES_tradnl"/>
        </w:rPr>
      </w:pPr>
      <w:r w:rsidRPr="00751E4E">
        <w:rPr>
          <w:b/>
          <w:bCs/>
          <w:i/>
          <w:iCs/>
          <w:szCs w:val="22"/>
          <w:lang w:val="es-ES_tradnl"/>
        </w:rPr>
        <w:t>7. Proyecto:</w:t>
      </w:r>
      <w:r w:rsidRPr="00751E4E">
        <w:rPr>
          <w:b/>
          <w:bCs/>
          <w:i/>
          <w:iCs/>
          <w:szCs w:val="22"/>
          <w:lang w:val="es-ES_tradnl"/>
        </w:rPr>
        <w:tab/>
        <w:t>Medidas de seguridad y protección contra incendios</w:t>
      </w:r>
    </w:p>
    <w:p w:rsidR="00FF2644" w:rsidRPr="00751E4E" w:rsidRDefault="00FF2644" w:rsidP="00FF2644">
      <w:pPr>
        <w:keepNext/>
        <w:keepLines/>
        <w:rPr>
          <w:lang w:val="es-ES_tradnl"/>
        </w:rPr>
      </w:pPr>
    </w:p>
    <w:tbl>
      <w:tblPr>
        <w:tblW w:w="9128" w:type="dxa"/>
        <w:tblLook w:val="01E0" w:firstRow="1" w:lastRow="1" w:firstColumn="1" w:lastColumn="1" w:noHBand="0" w:noVBand="0"/>
      </w:tblPr>
      <w:tblGrid>
        <w:gridCol w:w="9571"/>
      </w:tblGrid>
      <w:tr w:rsidR="00FF2644" w:rsidRPr="00751E4E" w:rsidTr="00FF2644">
        <w:trPr>
          <w:trHeight w:val="304"/>
        </w:trPr>
        <w:tc>
          <w:tcPr>
            <w:tcW w:w="9128" w:type="dxa"/>
            <w:shd w:val="clear" w:color="auto" w:fill="auto"/>
          </w:tcPr>
          <w:p w:rsidR="00FF2644" w:rsidRPr="00751E4E" w:rsidRDefault="00FF2644" w:rsidP="00FF2644">
            <w:pPr>
              <w:keepNext/>
              <w:keepLines/>
              <w:rPr>
                <w:b/>
                <w:bCs/>
                <w:lang w:val="es-ES_tradnl"/>
              </w:rPr>
            </w:pPr>
            <w:r w:rsidRPr="00751E4E">
              <w:rPr>
                <w:b/>
                <w:bCs/>
                <w:lang w:val="es-ES_tradnl"/>
              </w:rPr>
              <w:t>Recursos financieros necesarios para la ejecución del proyecto, por año</w:t>
            </w:r>
          </w:p>
          <w:p w:rsidR="00FF2644" w:rsidRPr="00751E4E" w:rsidRDefault="00FF2644" w:rsidP="00FF2644">
            <w:pPr>
              <w:keepNext/>
              <w:keepLines/>
              <w:rPr>
                <w:b/>
                <w:bCs/>
                <w:lang w:val="es-ES_tradnl"/>
              </w:rPr>
            </w:pPr>
          </w:p>
          <w:p w:rsidR="00FF2644" w:rsidRPr="00751E4E" w:rsidRDefault="00FF2644" w:rsidP="00FF2644">
            <w:pPr>
              <w:keepNext/>
              <w:keepLines/>
              <w:rPr>
                <w:b/>
                <w:bCs/>
                <w:lang w:val="es-ES_tradnl"/>
              </w:rPr>
            </w:pPr>
            <w:r w:rsidRPr="00751E4E">
              <w:rPr>
                <w:b/>
                <w:bCs/>
                <w:noProof/>
                <w:lang w:eastAsia="en-US"/>
              </w:rPr>
              <w:drawing>
                <wp:inline distT="0" distB="0" distL="0" distR="0" wp14:anchorId="45D7B7E7" wp14:editId="7FB6EDA9">
                  <wp:extent cx="5934075" cy="2152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075" cy="2152650"/>
                          </a:xfrm>
                          <a:prstGeom prst="rect">
                            <a:avLst/>
                          </a:prstGeom>
                          <a:noFill/>
                          <a:ln>
                            <a:noFill/>
                          </a:ln>
                        </pic:spPr>
                      </pic:pic>
                    </a:graphicData>
                  </a:graphic>
                </wp:inline>
              </w:drawing>
            </w:r>
          </w:p>
        </w:tc>
      </w:tr>
    </w:tbl>
    <w:p w:rsidR="00FF2644" w:rsidRPr="00751E4E" w:rsidRDefault="00FF2644" w:rsidP="00FF2644">
      <w:pPr>
        <w:rPr>
          <w:lang w:val="es-ES_tradnl"/>
        </w:rPr>
      </w:pPr>
    </w:p>
    <w:p w:rsidR="00FF2644" w:rsidRPr="00751E4E" w:rsidRDefault="00FF2644" w:rsidP="00FF2644">
      <w:pPr>
        <w:rPr>
          <w:lang w:val="es-ES_tradnl"/>
        </w:rPr>
      </w:pPr>
    </w:p>
    <w:tbl>
      <w:tblPr>
        <w:tblW w:w="9491" w:type="dxa"/>
        <w:tblLook w:val="01E0" w:firstRow="1" w:lastRow="1" w:firstColumn="1" w:lastColumn="1" w:noHBand="0" w:noVBand="0"/>
      </w:tblPr>
      <w:tblGrid>
        <w:gridCol w:w="9491"/>
      </w:tblGrid>
      <w:tr w:rsidR="00FF2644" w:rsidRPr="00637784" w:rsidTr="00FF2644">
        <w:tc>
          <w:tcPr>
            <w:tcW w:w="9491" w:type="dxa"/>
          </w:tcPr>
          <w:p w:rsidR="00FF2644" w:rsidRPr="00751E4E" w:rsidRDefault="00FF2644" w:rsidP="00FF2644">
            <w:pPr>
              <w:rPr>
                <w:bCs/>
                <w:lang w:val="es-ES_tradnl"/>
              </w:rPr>
            </w:pPr>
            <w:r w:rsidRPr="00751E4E">
              <w:rPr>
                <w:b/>
                <w:bCs/>
                <w:lang w:val="es-ES_tradnl"/>
              </w:rPr>
              <w:t>Beneficios previstos</w:t>
            </w:r>
          </w:p>
          <w:p w:rsidR="00FF2644" w:rsidRPr="00751E4E" w:rsidRDefault="00FF2644" w:rsidP="00FF2644">
            <w:pPr>
              <w:spacing w:line="264" w:lineRule="auto"/>
              <w:ind w:left="1134" w:hanging="567"/>
              <w:jc w:val="both"/>
              <w:rPr>
                <w:rFonts w:eastAsia="Arial" w:cs="Times New Roman"/>
                <w:i/>
                <w:color w:val="808080"/>
                <w:sz w:val="20"/>
                <w:szCs w:val="24"/>
                <w:lang w:val="es-ES_tradnl" w:eastAsia="en-US"/>
              </w:rPr>
            </w:pPr>
          </w:p>
          <w:p w:rsidR="00FF2644" w:rsidRPr="00751E4E" w:rsidRDefault="00FF2644" w:rsidP="00FF2644">
            <w:pPr>
              <w:keepNext/>
              <w:spacing w:after="200"/>
              <w:jc w:val="center"/>
              <w:rPr>
                <w:rFonts w:eastAsia="Arial" w:cs="Times New Roman"/>
                <w:b/>
                <w:bCs/>
                <w:szCs w:val="18"/>
                <w:lang w:val="es-ES_tradnl" w:eastAsia="en-US"/>
              </w:rPr>
            </w:pPr>
            <w:r w:rsidRPr="00751E4E">
              <w:rPr>
                <w:rFonts w:eastAsia="Arial" w:cs="Times New Roman"/>
                <w:b/>
                <w:bCs/>
                <w:sz w:val="20"/>
                <w:szCs w:val="18"/>
                <w:lang w:val="es-ES_tradnl" w:eastAsia="en-US"/>
              </w:rPr>
              <w:t>Cuadro de análisis de los beneficios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7648"/>
            </w:tblGrid>
            <w:tr w:rsidR="00FF2644" w:rsidRPr="00751E4E" w:rsidTr="00FF2644">
              <w:trPr>
                <w:trHeight w:val="539"/>
                <w:tblHeader/>
              </w:trPr>
              <w:tc>
                <w:tcPr>
                  <w:tcW w:w="1350" w:type="dxa"/>
                </w:tcPr>
                <w:p w:rsidR="00FF2644" w:rsidRPr="00751E4E" w:rsidRDefault="00FF2644" w:rsidP="00FF2644">
                  <w:pPr>
                    <w:spacing w:before="240" w:after="240" w:line="300" w:lineRule="auto"/>
                    <w:jc w:val="center"/>
                    <w:rPr>
                      <w:rFonts w:eastAsia="Arial"/>
                      <w:b/>
                      <w:sz w:val="20"/>
                      <w:szCs w:val="24"/>
                      <w:lang w:val="es-ES_tradnl" w:eastAsia="en-US"/>
                    </w:rPr>
                  </w:pPr>
                  <w:r w:rsidRPr="00751E4E">
                    <w:rPr>
                      <w:rFonts w:eastAsia="Arial"/>
                      <w:b/>
                      <w:sz w:val="20"/>
                      <w:szCs w:val="24"/>
                      <w:lang w:val="es-ES_tradnl" w:eastAsia="en-US"/>
                    </w:rPr>
                    <w:t>Categoría</w:t>
                  </w:r>
                </w:p>
              </w:tc>
              <w:tc>
                <w:tcPr>
                  <w:tcW w:w="7915" w:type="dxa"/>
                </w:tcPr>
                <w:p w:rsidR="00FF2644" w:rsidRPr="00751E4E" w:rsidRDefault="00FF2644" w:rsidP="00FF2644">
                  <w:pPr>
                    <w:spacing w:before="240" w:after="240" w:line="300" w:lineRule="auto"/>
                    <w:jc w:val="center"/>
                    <w:rPr>
                      <w:rFonts w:eastAsia="Arial"/>
                      <w:b/>
                      <w:sz w:val="20"/>
                      <w:szCs w:val="24"/>
                      <w:lang w:val="es-ES_tradnl" w:eastAsia="en-US"/>
                    </w:rPr>
                  </w:pPr>
                  <w:r w:rsidRPr="00751E4E">
                    <w:rPr>
                      <w:rFonts w:eastAsia="Arial"/>
                      <w:b/>
                      <w:sz w:val="20"/>
                      <w:szCs w:val="24"/>
                      <w:lang w:val="es-ES_tradnl" w:eastAsia="en-US"/>
                    </w:rPr>
                    <w:t>Beneficio</w:t>
                  </w:r>
                </w:p>
              </w:tc>
            </w:tr>
            <w:tr w:rsidR="00FF2644" w:rsidRPr="00637784" w:rsidTr="00FF2644">
              <w:tc>
                <w:tcPr>
                  <w:tcW w:w="1350" w:type="dxa"/>
                </w:tcPr>
                <w:p w:rsidR="00FF2644" w:rsidRPr="00751E4E" w:rsidRDefault="00FF2644" w:rsidP="00FF2644">
                  <w:pPr>
                    <w:spacing w:line="300" w:lineRule="auto"/>
                    <w:jc w:val="both"/>
                    <w:rPr>
                      <w:rFonts w:eastAsia="Arial"/>
                      <w:b/>
                      <w:sz w:val="20"/>
                      <w:szCs w:val="24"/>
                      <w:lang w:val="es-ES_tradnl" w:eastAsia="en-US"/>
                    </w:rPr>
                  </w:pPr>
                  <w:r w:rsidRPr="00751E4E">
                    <w:rPr>
                      <w:rFonts w:eastAsia="Arial"/>
                      <w:b/>
                      <w:sz w:val="20"/>
                      <w:szCs w:val="24"/>
                      <w:lang w:val="es-ES_tradnl" w:eastAsia="en-US"/>
                    </w:rPr>
                    <w:t>Financieros</w:t>
                  </w:r>
                </w:p>
              </w:tc>
              <w:tc>
                <w:tcPr>
                  <w:tcW w:w="7915" w:type="dxa"/>
                  <w:tcMar>
                    <w:bottom w:w="85" w:type="dxa"/>
                  </w:tcMar>
                </w:tcPr>
                <w:p w:rsidR="00FF2644" w:rsidRPr="00751E4E" w:rsidRDefault="00FF2644" w:rsidP="00FF2644">
                  <w:pPr>
                    <w:rPr>
                      <w:rFonts w:eastAsia="Arial"/>
                      <w:b/>
                      <w:sz w:val="20"/>
                      <w:szCs w:val="24"/>
                      <w:lang w:val="es-ES_tradnl" w:eastAsia="en-US"/>
                    </w:rPr>
                  </w:pPr>
                  <w:r w:rsidRPr="00751E4E">
                    <w:rPr>
                      <w:rFonts w:eastAsia="Arial"/>
                      <w:sz w:val="20"/>
                      <w:szCs w:val="24"/>
                      <w:lang w:val="es-ES_tradnl" w:eastAsia="en-US"/>
                    </w:rPr>
                    <w:t>Beneficio indirecto posible:  posibilidad de que se reduzcan los costos derivados de daños a las instalaciones o a los activos internos, gracias a la reducción de la posibilidad de que se produzcan incidentes (por ejemplo, fuego o humo).</w:t>
                  </w:r>
                </w:p>
              </w:tc>
            </w:tr>
            <w:tr w:rsidR="00FF2644" w:rsidRPr="00637784" w:rsidTr="00FF2644">
              <w:tc>
                <w:tcPr>
                  <w:tcW w:w="1350" w:type="dxa"/>
                </w:tcPr>
                <w:p w:rsidR="00FF2644" w:rsidRPr="00751E4E" w:rsidRDefault="00FF2644" w:rsidP="00FF2644">
                  <w:pPr>
                    <w:spacing w:line="300" w:lineRule="auto"/>
                    <w:jc w:val="both"/>
                    <w:rPr>
                      <w:rFonts w:eastAsia="Arial"/>
                      <w:b/>
                      <w:sz w:val="20"/>
                      <w:szCs w:val="24"/>
                      <w:lang w:val="es-ES_tradnl" w:eastAsia="en-US"/>
                    </w:rPr>
                  </w:pPr>
                </w:p>
              </w:tc>
              <w:tc>
                <w:tcPr>
                  <w:tcW w:w="7915" w:type="dxa"/>
                  <w:tcMar>
                    <w:bottom w:w="85" w:type="dxa"/>
                  </w:tcMar>
                </w:tcPr>
                <w:p w:rsidR="00FF2644" w:rsidRPr="00751E4E" w:rsidRDefault="00FF2644" w:rsidP="00FF2644">
                  <w:pPr>
                    <w:rPr>
                      <w:rFonts w:eastAsia="Arial"/>
                      <w:b/>
                      <w:sz w:val="20"/>
                      <w:szCs w:val="24"/>
                      <w:lang w:val="es-ES_tradnl" w:eastAsia="en-US"/>
                    </w:rPr>
                  </w:pPr>
                  <w:r w:rsidRPr="00751E4E">
                    <w:rPr>
                      <w:rFonts w:eastAsia="Arial"/>
                      <w:sz w:val="20"/>
                      <w:szCs w:val="24"/>
                      <w:lang w:val="es-ES_tradnl" w:eastAsia="en-US"/>
                    </w:rPr>
                    <w:t>Beneficio indirecto posible:  posibilidad de que se reduzcan los costos derivados de reparación, sustitución y limpieza.</w:t>
                  </w:r>
                </w:p>
              </w:tc>
            </w:tr>
            <w:tr w:rsidR="00FF2644" w:rsidRPr="00637784" w:rsidTr="00FF2644">
              <w:tc>
                <w:tcPr>
                  <w:tcW w:w="1350" w:type="dxa"/>
                </w:tcPr>
                <w:p w:rsidR="00FF2644" w:rsidRPr="00751E4E" w:rsidRDefault="00FF2644" w:rsidP="00FF2644">
                  <w:pPr>
                    <w:spacing w:line="300" w:lineRule="auto"/>
                    <w:jc w:val="both"/>
                    <w:rPr>
                      <w:rFonts w:eastAsia="Arial"/>
                      <w:b/>
                      <w:sz w:val="20"/>
                      <w:szCs w:val="24"/>
                      <w:lang w:val="es-ES_tradnl" w:eastAsia="en-US"/>
                    </w:rPr>
                  </w:pPr>
                </w:p>
              </w:tc>
              <w:tc>
                <w:tcPr>
                  <w:tcW w:w="7915" w:type="dxa"/>
                  <w:tcMar>
                    <w:bottom w:w="85"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Beneficio indirecto posible:  posibilidad de que se reduzcan los costos derivados de la “pérdida” de tiempo por parte del personal en caso de que hubiera que evacuar uno o más edificios.</w:t>
                  </w:r>
                </w:p>
              </w:tc>
            </w:tr>
            <w:tr w:rsidR="00FF2644" w:rsidRPr="00637784" w:rsidTr="00FF2644">
              <w:tc>
                <w:tcPr>
                  <w:tcW w:w="1350" w:type="dxa"/>
                </w:tcPr>
                <w:p w:rsidR="00FF2644" w:rsidRPr="00751E4E" w:rsidRDefault="00FF2644" w:rsidP="00FF2644">
                  <w:pPr>
                    <w:spacing w:line="300" w:lineRule="auto"/>
                    <w:jc w:val="both"/>
                    <w:rPr>
                      <w:rFonts w:eastAsia="Arial"/>
                      <w:b/>
                      <w:sz w:val="20"/>
                      <w:szCs w:val="24"/>
                      <w:lang w:val="es-ES_tradnl" w:eastAsia="en-US"/>
                    </w:rPr>
                  </w:pPr>
                </w:p>
              </w:tc>
              <w:tc>
                <w:tcPr>
                  <w:tcW w:w="7915" w:type="dxa"/>
                  <w:tcMar>
                    <w:bottom w:w="85"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Beneficio indirecto posible:  dado que se reducirían los riesgos de que el fuego o el humo se pudieran propagar de un edificio a otro, se podría reducir la prima de seguro destinada a “edificios o bienes”.</w:t>
                  </w:r>
                </w:p>
              </w:tc>
            </w:tr>
            <w:tr w:rsidR="00FF2644" w:rsidRPr="00637784" w:rsidTr="00FF2644">
              <w:tc>
                <w:tcPr>
                  <w:tcW w:w="1350" w:type="dxa"/>
                  <w:tcBorders>
                    <w:bottom w:val="single" w:sz="4" w:space="0" w:color="auto"/>
                  </w:tcBorders>
                </w:tcPr>
                <w:p w:rsidR="00FF2644" w:rsidRPr="00751E4E" w:rsidRDefault="00FD674A" w:rsidP="00FF2644">
                  <w:pPr>
                    <w:spacing w:line="300" w:lineRule="auto"/>
                    <w:jc w:val="both"/>
                    <w:rPr>
                      <w:rFonts w:eastAsia="Arial"/>
                      <w:b/>
                      <w:sz w:val="20"/>
                      <w:szCs w:val="24"/>
                      <w:lang w:val="es-ES_tradnl" w:eastAsia="en-US"/>
                    </w:rPr>
                  </w:pPr>
                  <w:r>
                    <w:rPr>
                      <w:rFonts w:eastAsia="Arial"/>
                      <w:b/>
                      <w:sz w:val="20"/>
                      <w:szCs w:val="24"/>
                      <w:lang w:val="es-ES_tradnl" w:eastAsia="en-US"/>
                    </w:rPr>
                    <w:t>Usuarios</w:t>
                  </w:r>
                </w:p>
              </w:tc>
              <w:tc>
                <w:tcPr>
                  <w:tcW w:w="7915" w:type="dxa"/>
                  <w:tcBorders>
                    <w:bottom w:val="single" w:sz="4" w:space="0" w:color="auto"/>
                  </w:tcBorders>
                  <w:tcMar>
                    <w:bottom w:w="85"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Aumento de la protección de los datos relativos a las solicitudes presentadas en virtud de los sistemas de registro.</w:t>
                  </w:r>
                </w:p>
              </w:tc>
            </w:tr>
            <w:tr w:rsidR="00FF2644" w:rsidRPr="00637784" w:rsidTr="00FF2644">
              <w:tc>
                <w:tcPr>
                  <w:tcW w:w="1350" w:type="dxa"/>
                </w:tcPr>
                <w:p w:rsidR="00FF2644" w:rsidRPr="00751E4E" w:rsidRDefault="00FF2644" w:rsidP="00FF2644">
                  <w:pPr>
                    <w:spacing w:line="300" w:lineRule="auto"/>
                    <w:jc w:val="both"/>
                    <w:rPr>
                      <w:rFonts w:eastAsia="Arial"/>
                      <w:b/>
                      <w:sz w:val="20"/>
                      <w:szCs w:val="24"/>
                      <w:lang w:val="es-ES_tradnl" w:eastAsia="en-US"/>
                    </w:rPr>
                  </w:pPr>
                  <w:r w:rsidRPr="00751E4E">
                    <w:rPr>
                      <w:rFonts w:eastAsia="Arial"/>
                      <w:b/>
                      <w:sz w:val="20"/>
                      <w:szCs w:val="24"/>
                      <w:lang w:val="es-ES_tradnl" w:eastAsia="en-US"/>
                    </w:rPr>
                    <w:t>Personal</w:t>
                  </w:r>
                </w:p>
              </w:tc>
              <w:tc>
                <w:tcPr>
                  <w:tcW w:w="7915" w:type="dxa"/>
                  <w:tcMar>
                    <w:bottom w:w="85"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Creación de un entorno de trabajo más seguro.</w:t>
                  </w:r>
                </w:p>
              </w:tc>
            </w:tr>
            <w:tr w:rsidR="00FF2644" w:rsidRPr="00637784" w:rsidTr="00FF2644">
              <w:tc>
                <w:tcPr>
                  <w:tcW w:w="1350" w:type="dxa"/>
                </w:tcPr>
                <w:p w:rsidR="00FF2644" w:rsidRPr="00751E4E" w:rsidRDefault="00FF2644" w:rsidP="00FF2644">
                  <w:pPr>
                    <w:spacing w:line="300" w:lineRule="auto"/>
                    <w:jc w:val="both"/>
                    <w:rPr>
                      <w:rFonts w:eastAsia="Arial"/>
                      <w:b/>
                      <w:sz w:val="20"/>
                      <w:szCs w:val="24"/>
                      <w:lang w:val="es-ES_tradnl" w:eastAsia="en-US"/>
                    </w:rPr>
                  </w:pPr>
                </w:p>
              </w:tc>
              <w:tc>
                <w:tcPr>
                  <w:tcW w:w="7915" w:type="dxa"/>
                  <w:tcMar>
                    <w:bottom w:w="85"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Aumento de la seguridad y el bienestar del personal y de otras personas (delegados y visitantes, así como empleados de contratistas o de proveedores de servicios in situ) que estén trabajando en los edificios, en caso de que se produzca un incidente.</w:t>
                  </w:r>
                </w:p>
              </w:tc>
            </w:tr>
            <w:tr w:rsidR="00FF2644" w:rsidRPr="00637784" w:rsidTr="00FF2644">
              <w:tc>
                <w:tcPr>
                  <w:tcW w:w="1350" w:type="dxa"/>
                  <w:tcBorders>
                    <w:bottom w:val="single" w:sz="4" w:space="0" w:color="auto"/>
                  </w:tcBorders>
                </w:tcPr>
                <w:p w:rsidR="00FF2644" w:rsidRPr="00751E4E" w:rsidRDefault="00FF2644" w:rsidP="00FF2644">
                  <w:pPr>
                    <w:spacing w:line="300" w:lineRule="auto"/>
                    <w:rPr>
                      <w:rFonts w:eastAsia="Arial"/>
                      <w:b/>
                      <w:sz w:val="20"/>
                      <w:szCs w:val="24"/>
                      <w:lang w:val="es-ES_tradnl" w:eastAsia="en-US"/>
                    </w:rPr>
                  </w:pPr>
                  <w:r w:rsidRPr="00751E4E">
                    <w:rPr>
                      <w:rFonts w:eastAsia="Arial"/>
                      <w:b/>
                      <w:sz w:val="20"/>
                      <w:szCs w:val="24"/>
                      <w:lang w:val="es-ES_tradnl" w:eastAsia="en-US"/>
                    </w:rPr>
                    <w:t>Procesos</w:t>
                  </w:r>
                </w:p>
              </w:tc>
              <w:tc>
                <w:tcPr>
                  <w:tcW w:w="7915" w:type="dxa"/>
                  <w:tcBorders>
                    <w:bottom w:val="single" w:sz="4" w:space="0" w:color="auto"/>
                  </w:tcBorders>
                  <w:tcMar>
                    <w:bottom w:w="85"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En caso de que se produzca un incidente, procedimientos técnicos eficaces e infraestructuras modernas a fin de mejorar los procedimientos de evacuación y la coordinación de las respuestas ante las emergencias.</w:t>
                  </w:r>
                </w:p>
              </w:tc>
            </w:tr>
            <w:tr w:rsidR="00FF2644" w:rsidRPr="00637784" w:rsidTr="00FF2644">
              <w:tc>
                <w:tcPr>
                  <w:tcW w:w="1350" w:type="dxa"/>
                  <w:tcBorders>
                    <w:bottom w:val="single" w:sz="4" w:space="0" w:color="auto"/>
                  </w:tcBorders>
                </w:tcPr>
                <w:p w:rsidR="00FF2644" w:rsidRPr="00751E4E" w:rsidRDefault="00FF2644" w:rsidP="00FF2644">
                  <w:pPr>
                    <w:spacing w:line="300" w:lineRule="auto"/>
                    <w:rPr>
                      <w:rFonts w:eastAsia="Arial"/>
                      <w:b/>
                      <w:sz w:val="20"/>
                      <w:szCs w:val="24"/>
                      <w:lang w:val="es-ES_tradnl" w:eastAsia="en-US"/>
                    </w:rPr>
                  </w:pPr>
                  <w:r w:rsidRPr="00751E4E">
                    <w:rPr>
                      <w:rFonts w:eastAsia="Arial"/>
                      <w:b/>
                      <w:sz w:val="20"/>
                      <w:szCs w:val="24"/>
                      <w:lang w:val="es-ES_tradnl" w:eastAsia="en-US"/>
                    </w:rPr>
                    <w:t>Técnicos</w:t>
                  </w:r>
                </w:p>
              </w:tc>
              <w:tc>
                <w:tcPr>
                  <w:tcW w:w="7915" w:type="dxa"/>
                  <w:tcBorders>
                    <w:bottom w:val="single" w:sz="4" w:space="0" w:color="auto"/>
                  </w:tcBorders>
                  <w:tcMar>
                    <w:bottom w:w="85"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Aplicación de medidas técnicas (de infraestructuras) relativamente sencillas y económicas.</w:t>
                  </w:r>
                </w:p>
              </w:tc>
            </w:tr>
            <w:tr w:rsidR="00FF2644" w:rsidRPr="00637784" w:rsidTr="00FF2644">
              <w:tc>
                <w:tcPr>
                  <w:tcW w:w="1350" w:type="dxa"/>
                </w:tcPr>
                <w:p w:rsidR="00FF2644" w:rsidRPr="00751E4E" w:rsidRDefault="00FF2644" w:rsidP="00FF2644">
                  <w:pPr>
                    <w:spacing w:line="300" w:lineRule="auto"/>
                    <w:jc w:val="both"/>
                    <w:rPr>
                      <w:rFonts w:eastAsia="Arial"/>
                      <w:b/>
                      <w:sz w:val="20"/>
                      <w:szCs w:val="24"/>
                      <w:lang w:val="es-ES_tradnl" w:eastAsia="en-US"/>
                    </w:rPr>
                  </w:pPr>
                </w:p>
              </w:tc>
              <w:tc>
                <w:tcPr>
                  <w:tcW w:w="7915" w:type="dxa"/>
                  <w:tcMar>
                    <w:bottom w:w="85" w:type="dxa"/>
                  </w:tcMar>
                </w:tcPr>
                <w:p w:rsidR="00FF2644" w:rsidRPr="00751E4E" w:rsidRDefault="00FF2644" w:rsidP="00A75E44">
                  <w:pPr>
                    <w:rPr>
                      <w:rFonts w:eastAsia="Arial"/>
                      <w:sz w:val="20"/>
                      <w:szCs w:val="24"/>
                      <w:lang w:val="es-ES_tradnl" w:eastAsia="en-US"/>
                    </w:rPr>
                  </w:pPr>
                  <w:r w:rsidRPr="00751E4E">
                    <w:rPr>
                      <w:rFonts w:eastAsia="Arial"/>
                      <w:sz w:val="20"/>
                      <w:szCs w:val="24"/>
                      <w:lang w:val="es-ES_tradnl" w:eastAsia="en-US"/>
                    </w:rPr>
                    <w:t xml:space="preserve">Mejor protección y </w:t>
                  </w:r>
                  <w:r w:rsidR="00A75E44">
                    <w:rPr>
                      <w:rFonts w:eastAsia="Arial"/>
                      <w:sz w:val="20"/>
                      <w:szCs w:val="24"/>
                      <w:lang w:val="es-ES_tradnl" w:eastAsia="en-US"/>
                    </w:rPr>
                    <w:t>separación física</w:t>
                  </w:r>
                  <w:r w:rsidRPr="00751E4E">
                    <w:rPr>
                      <w:rFonts w:eastAsia="Arial"/>
                      <w:sz w:val="20"/>
                      <w:szCs w:val="24"/>
                      <w:lang w:val="es-ES_tradnl" w:eastAsia="en-US"/>
                    </w:rPr>
                    <w:t xml:space="preserve"> de las instalaciones esenciales de varios edificios.</w:t>
                  </w:r>
                </w:p>
              </w:tc>
            </w:tr>
            <w:tr w:rsidR="00FF2644" w:rsidRPr="00637784" w:rsidTr="00FF2644">
              <w:tc>
                <w:tcPr>
                  <w:tcW w:w="1350" w:type="dxa"/>
                  <w:tcBorders>
                    <w:top w:val="single" w:sz="4" w:space="0" w:color="auto"/>
                    <w:left w:val="single" w:sz="4" w:space="0" w:color="auto"/>
                    <w:bottom w:val="single" w:sz="4" w:space="0" w:color="auto"/>
                    <w:right w:val="single" w:sz="4" w:space="0" w:color="auto"/>
                  </w:tcBorders>
                </w:tcPr>
                <w:p w:rsidR="00FF2644" w:rsidRPr="00751E4E" w:rsidRDefault="00FF2644" w:rsidP="00FF2644">
                  <w:pPr>
                    <w:spacing w:line="300" w:lineRule="auto"/>
                    <w:jc w:val="both"/>
                    <w:rPr>
                      <w:rFonts w:eastAsia="Arial"/>
                      <w:b/>
                      <w:sz w:val="20"/>
                      <w:szCs w:val="24"/>
                      <w:lang w:val="es-ES_tradnl" w:eastAsia="en-US"/>
                    </w:rPr>
                  </w:pPr>
                  <w:r w:rsidRPr="00751E4E">
                    <w:rPr>
                      <w:rFonts w:eastAsia="Arial"/>
                      <w:b/>
                      <w:sz w:val="20"/>
                      <w:szCs w:val="24"/>
                      <w:lang w:val="es-ES_tradnl" w:eastAsia="en-US"/>
                    </w:rPr>
                    <w:t>Cumplimiento</w:t>
                  </w:r>
                </w:p>
                <w:p w:rsidR="00FF2644" w:rsidRPr="00751E4E" w:rsidRDefault="00FF2644" w:rsidP="00FF2644">
                  <w:pPr>
                    <w:spacing w:line="300" w:lineRule="auto"/>
                    <w:jc w:val="both"/>
                    <w:rPr>
                      <w:rFonts w:eastAsia="Arial"/>
                      <w:b/>
                      <w:sz w:val="20"/>
                      <w:szCs w:val="24"/>
                      <w:lang w:val="es-ES_tradnl" w:eastAsia="en-US"/>
                    </w:rPr>
                  </w:pPr>
                </w:p>
              </w:tc>
              <w:tc>
                <w:tcPr>
                  <w:tcW w:w="7915" w:type="dxa"/>
                  <w:tcBorders>
                    <w:top w:val="single" w:sz="4" w:space="0" w:color="auto"/>
                    <w:left w:val="single" w:sz="4" w:space="0" w:color="auto"/>
                    <w:bottom w:val="single" w:sz="4" w:space="0" w:color="auto"/>
                    <w:right w:val="single" w:sz="4" w:space="0" w:color="auto"/>
                  </w:tcBorders>
                  <w:tcMar>
                    <w:bottom w:w="85"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 xml:space="preserve">En lo que respecta a la seguridad y la protección contra el fuego de los empleados y las instalaciones, adaptar el nivel de cumplimiento de los edificios antiguos en cuanto a la compartimentación física (tabiques divisorios) a los niveles de cumplimiento que ya se aplican en el nuevo edificio y que se están implementando en la actualidad en la nueva sala de conferencias (en construcción). </w:t>
                  </w:r>
                </w:p>
              </w:tc>
            </w:tr>
            <w:tr w:rsidR="00FF2644" w:rsidRPr="00637784" w:rsidTr="00FF2644">
              <w:tc>
                <w:tcPr>
                  <w:tcW w:w="1350" w:type="dxa"/>
                  <w:tcBorders>
                    <w:top w:val="single" w:sz="4" w:space="0" w:color="auto"/>
                    <w:left w:val="single" w:sz="4" w:space="0" w:color="auto"/>
                    <w:bottom w:val="single" w:sz="4" w:space="0" w:color="auto"/>
                    <w:right w:val="single" w:sz="4" w:space="0" w:color="auto"/>
                  </w:tcBorders>
                </w:tcPr>
                <w:p w:rsidR="00FF2644" w:rsidRPr="00751E4E" w:rsidRDefault="00FF2644" w:rsidP="00FF2644">
                  <w:pPr>
                    <w:spacing w:line="300" w:lineRule="auto"/>
                    <w:jc w:val="both"/>
                    <w:rPr>
                      <w:rFonts w:eastAsia="Arial"/>
                      <w:b/>
                      <w:sz w:val="20"/>
                      <w:szCs w:val="24"/>
                      <w:lang w:val="es-ES_tradnl" w:eastAsia="en-US"/>
                    </w:rPr>
                  </w:pPr>
                </w:p>
              </w:tc>
              <w:tc>
                <w:tcPr>
                  <w:tcW w:w="7915" w:type="dxa"/>
                  <w:tcBorders>
                    <w:top w:val="single" w:sz="4" w:space="0" w:color="auto"/>
                    <w:left w:val="single" w:sz="4" w:space="0" w:color="auto"/>
                    <w:bottom w:val="single" w:sz="4" w:space="0" w:color="auto"/>
                    <w:right w:val="single" w:sz="4" w:space="0" w:color="auto"/>
                  </w:tcBorders>
                  <w:tcMar>
                    <w:bottom w:w="85"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Diligencia debida por parte de la Organización.</w:t>
                  </w:r>
                </w:p>
              </w:tc>
            </w:tr>
            <w:tr w:rsidR="00FF2644" w:rsidRPr="00637784" w:rsidTr="00FF2644">
              <w:tc>
                <w:tcPr>
                  <w:tcW w:w="1350" w:type="dxa"/>
                  <w:tcBorders>
                    <w:top w:val="single" w:sz="4" w:space="0" w:color="auto"/>
                    <w:left w:val="single" w:sz="4" w:space="0" w:color="auto"/>
                    <w:bottom w:val="single" w:sz="4" w:space="0" w:color="auto"/>
                    <w:right w:val="single" w:sz="4" w:space="0" w:color="auto"/>
                  </w:tcBorders>
                </w:tcPr>
                <w:p w:rsidR="00FF2644" w:rsidRPr="00751E4E" w:rsidRDefault="00FF2644" w:rsidP="00FF2644">
                  <w:pPr>
                    <w:spacing w:line="300" w:lineRule="auto"/>
                    <w:jc w:val="both"/>
                    <w:rPr>
                      <w:rFonts w:eastAsia="Arial"/>
                      <w:b/>
                      <w:sz w:val="20"/>
                      <w:szCs w:val="24"/>
                      <w:lang w:val="es-ES_tradnl" w:eastAsia="en-US"/>
                    </w:rPr>
                  </w:pPr>
                </w:p>
              </w:tc>
              <w:tc>
                <w:tcPr>
                  <w:tcW w:w="7915" w:type="dxa"/>
                  <w:tcBorders>
                    <w:top w:val="single" w:sz="4" w:space="0" w:color="auto"/>
                    <w:left w:val="single" w:sz="4" w:space="0" w:color="auto"/>
                    <w:bottom w:val="single" w:sz="4" w:space="0" w:color="auto"/>
                    <w:right w:val="single" w:sz="4" w:space="0" w:color="auto"/>
                  </w:tcBorders>
                  <w:tcMar>
                    <w:bottom w:w="85"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Cumplimiento de los requisitos jurídicos (incluida la normativa civil) que se establece en distintas normas jurídicas, ya sea del Cantón de Ginebra o de la Confederación Suiza.</w:t>
                  </w:r>
                </w:p>
              </w:tc>
            </w:tr>
            <w:tr w:rsidR="00FF2644" w:rsidRPr="00637784" w:rsidTr="00FF2644">
              <w:tc>
                <w:tcPr>
                  <w:tcW w:w="1350" w:type="dxa"/>
                  <w:tcBorders>
                    <w:top w:val="single" w:sz="4" w:space="0" w:color="auto"/>
                    <w:left w:val="single" w:sz="4" w:space="0" w:color="auto"/>
                    <w:bottom w:val="single" w:sz="4" w:space="0" w:color="auto"/>
                    <w:right w:val="single" w:sz="4" w:space="0" w:color="auto"/>
                  </w:tcBorders>
                </w:tcPr>
                <w:p w:rsidR="00FF2644" w:rsidRPr="00751E4E" w:rsidRDefault="00FF2644" w:rsidP="00FF2644">
                  <w:pPr>
                    <w:spacing w:line="300" w:lineRule="auto"/>
                    <w:jc w:val="both"/>
                    <w:rPr>
                      <w:rFonts w:eastAsia="Arial"/>
                      <w:b/>
                      <w:sz w:val="20"/>
                      <w:szCs w:val="24"/>
                      <w:lang w:val="es-ES_tradnl" w:eastAsia="en-US"/>
                    </w:rPr>
                  </w:pPr>
                  <w:r w:rsidRPr="00751E4E">
                    <w:rPr>
                      <w:rFonts w:eastAsia="Arial"/>
                      <w:b/>
                      <w:sz w:val="20"/>
                      <w:szCs w:val="24"/>
                      <w:lang w:val="es-ES_tradnl" w:eastAsia="en-US"/>
                    </w:rPr>
                    <w:t>Institucionales</w:t>
                  </w:r>
                </w:p>
                <w:p w:rsidR="00FF2644" w:rsidRPr="00751E4E" w:rsidRDefault="00FF2644" w:rsidP="00FF2644">
                  <w:pPr>
                    <w:spacing w:line="300" w:lineRule="auto"/>
                    <w:jc w:val="both"/>
                    <w:rPr>
                      <w:rFonts w:eastAsia="Arial"/>
                      <w:b/>
                      <w:sz w:val="20"/>
                      <w:szCs w:val="24"/>
                      <w:lang w:val="es-ES_tradnl" w:eastAsia="en-US"/>
                    </w:rPr>
                  </w:pPr>
                </w:p>
              </w:tc>
              <w:tc>
                <w:tcPr>
                  <w:tcW w:w="7915" w:type="dxa"/>
                  <w:tcBorders>
                    <w:top w:val="single" w:sz="4" w:space="0" w:color="auto"/>
                    <w:left w:val="single" w:sz="4" w:space="0" w:color="auto"/>
                    <w:bottom w:val="single" w:sz="4" w:space="0" w:color="auto"/>
                    <w:right w:val="single" w:sz="4" w:space="0" w:color="auto"/>
                  </w:tcBorders>
                  <w:tcMar>
                    <w:bottom w:w="85" w:type="dxa"/>
                  </w:tcMar>
                </w:tcPr>
                <w:p w:rsidR="00FF2644" w:rsidRPr="00751E4E" w:rsidRDefault="00FF2644" w:rsidP="00FF2644">
                  <w:pPr>
                    <w:rPr>
                      <w:rFonts w:eastAsia="Arial"/>
                      <w:sz w:val="20"/>
                      <w:szCs w:val="24"/>
                      <w:lang w:val="es-ES_tradnl" w:eastAsia="en-US"/>
                    </w:rPr>
                  </w:pPr>
                  <w:r w:rsidRPr="00751E4E">
                    <w:rPr>
                      <w:rFonts w:eastAsia="Arial"/>
                      <w:sz w:val="20"/>
                      <w:szCs w:val="24"/>
                      <w:lang w:val="es-ES_tradnl" w:eastAsia="en-US"/>
                    </w:rPr>
                    <w:t>Protección de la información o los procesos sensibles y optimización de la capacidad de la Organización para recuperarse con rapidez de un incidente de esas características.</w:t>
                  </w:r>
                </w:p>
              </w:tc>
            </w:tr>
          </w:tbl>
          <w:p w:rsidR="00FF2644" w:rsidRPr="00751E4E" w:rsidRDefault="00FF2644" w:rsidP="00FF2644">
            <w:pPr>
              <w:rPr>
                <w:b/>
                <w:bCs/>
                <w:lang w:val="es-ES_tradnl"/>
              </w:rPr>
            </w:pPr>
          </w:p>
        </w:tc>
      </w:tr>
    </w:tbl>
    <w:p w:rsidR="00FF2644" w:rsidRDefault="00FF2644" w:rsidP="00FF2644">
      <w:pPr>
        <w:pStyle w:val="Endofdocument-Annex"/>
        <w:rPr>
          <w:lang w:val="es-ES_tradnl"/>
        </w:rPr>
      </w:pPr>
    </w:p>
    <w:p w:rsidR="00EE2518" w:rsidRPr="00751E4E" w:rsidRDefault="00EE2518" w:rsidP="00FF2644">
      <w:pPr>
        <w:pStyle w:val="Endofdocument-Annex"/>
        <w:rPr>
          <w:lang w:val="es-ES_tradnl"/>
        </w:rPr>
      </w:pPr>
    </w:p>
    <w:p w:rsidR="00FF2644" w:rsidRPr="00751E4E" w:rsidRDefault="00FF2644" w:rsidP="00FF2644">
      <w:pPr>
        <w:pStyle w:val="BodyText"/>
        <w:numPr>
          <w:ilvl w:val="0"/>
          <w:numId w:val="27"/>
        </w:numPr>
        <w:tabs>
          <w:tab w:val="left" w:pos="8310"/>
        </w:tabs>
        <w:jc w:val="center"/>
        <w:rPr>
          <w:b/>
          <w:lang w:val="es-ES_tradnl"/>
        </w:rPr>
      </w:pPr>
      <w:r w:rsidRPr="00751E4E">
        <w:rPr>
          <w:b/>
          <w:lang w:val="es-ES_tradnl"/>
        </w:rPr>
        <w:t>Cuadro sinóptico que ofrece un panorama de la evolución de las reservas de la OMPI entre  2003 y 2012</w:t>
      </w:r>
    </w:p>
    <w:p w:rsidR="00FF2644" w:rsidRPr="00751E4E" w:rsidRDefault="00FF2644" w:rsidP="00FF2644">
      <w:pPr>
        <w:pStyle w:val="BodyText"/>
        <w:tabs>
          <w:tab w:val="left" w:pos="8310"/>
        </w:tabs>
        <w:jc w:val="center"/>
        <w:rPr>
          <w:b/>
          <w:lang w:val="es-ES_tradnl"/>
        </w:rPr>
      </w:pPr>
      <w:r w:rsidRPr="00751E4E">
        <w:rPr>
          <w:noProof/>
          <w:lang w:eastAsia="en-US"/>
        </w:rPr>
        <w:drawing>
          <wp:inline distT="0" distB="0" distL="0" distR="0" wp14:anchorId="27C856F2" wp14:editId="4BBC40A1">
            <wp:extent cx="5940425" cy="1219243"/>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1219243"/>
                    </a:xfrm>
                    <a:prstGeom prst="rect">
                      <a:avLst/>
                    </a:prstGeom>
                    <a:noFill/>
                    <a:ln>
                      <a:noFill/>
                    </a:ln>
                  </pic:spPr>
                </pic:pic>
              </a:graphicData>
            </a:graphic>
          </wp:inline>
        </w:drawing>
      </w:r>
    </w:p>
    <w:p w:rsidR="00FF2644" w:rsidRPr="00751E4E" w:rsidRDefault="00FF2644" w:rsidP="00FF2644">
      <w:pPr>
        <w:pStyle w:val="Endofdocument-Annex"/>
        <w:ind w:left="-720"/>
        <w:jc w:val="center"/>
        <w:rPr>
          <w:lang w:val="es-ES_tradnl"/>
        </w:rPr>
      </w:pPr>
    </w:p>
    <w:p w:rsidR="00FF2644" w:rsidRPr="00751E4E" w:rsidRDefault="00FF2644" w:rsidP="00FF2644">
      <w:pPr>
        <w:pStyle w:val="Endofdocument-Annex"/>
        <w:ind w:left="-720"/>
        <w:jc w:val="center"/>
        <w:rPr>
          <w:lang w:val="es-ES_tradnl"/>
        </w:rPr>
      </w:pPr>
      <w:r w:rsidRPr="00751E4E">
        <w:rPr>
          <w:noProof/>
          <w:lang w:eastAsia="en-US"/>
        </w:rPr>
        <w:drawing>
          <wp:inline distT="0" distB="0" distL="0" distR="0" wp14:anchorId="10083B9B" wp14:editId="26E357FE">
            <wp:extent cx="5940425" cy="38297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3829725"/>
                    </a:xfrm>
                    <a:prstGeom prst="rect">
                      <a:avLst/>
                    </a:prstGeom>
                    <a:noFill/>
                    <a:ln>
                      <a:noFill/>
                    </a:ln>
                  </pic:spPr>
                </pic:pic>
              </a:graphicData>
            </a:graphic>
          </wp:inline>
        </w:drawing>
      </w:r>
    </w:p>
    <w:p w:rsidR="00FF2644" w:rsidRPr="00751E4E" w:rsidRDefault="00FF2644" w:rsidP="00FF2644">
      <w:pPr>
        <w:pStyle w:val="Endofdocument-Annex"/>
        <w:ind w:left="-720"/>
        <w:jc w:val="center"/>
        <w:rPr>
          <w:lang w:val="es-ES_tradnl"/>
        </w:rPr>
      </w:pPr>
    </w:p>
    <w:p w:rsidR="00FF2644" w:rsidRPr="00751E4E" w:rsidRDefault="00FF2644" w:rsidP="00FF2644">
      <w:pPr>
        <w:pStyle w:val="Endofdocument-Annex"/>
        <w:rPr>
          <w:lang w:val="es-ES_tradnl"/>
        </w:rPr>
      </w:pPr>
      <w:r w:rsidRPr="00751E4E">
        <w:rPr>
          <w:lang w:val="es-ES_tradnl"/>
        </w:rPr>
        <w:t>[Fin del documento]</w:t>
      </w:r>
    </w:p>
    <w:sectPr w:rsidR="00FF2644" w:rsidRPr="00751E4E" w:rsidSect="00743C86">
      <w:endnotePr>
        <w:numFmt w:val="decimal"/>
      </w:endnotePr>
      <w:pgSz w:w="11907" w:h="16840" w:code="9"/>
      <w:pgMar w:top="567" w:right="1134" w:bottom="1247"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F35" w:rsidRDefault="00CA4F35">
      <w:r>
        <w:separator/>
      </w:r>
    </w:p>
  </w:endnote>
  <w:endnote w:type="continuationSeparator" w:id="0">
    <w:p w:rsidR="00CA4F35" w:rsidRDefault="00CA4F35" w:rsidP="003B38C1">
      <w:r>
        <w:separator/>
      </w:r>
    </w:p>
    <w:p w:rsidR="00CA4F35" w:rsidRPr="003B38C1" w:rsidRDefault="00CA4F35" w:rsidP="003B38C1">
      <w:pPr>
        <w:spacing w:after="60"/>
        <w:rPr>
          <w:sz w:val="17"/>
        </w:rPr>
      </w:pPr>
      <w:r>
        <w:rPr>
          <w:sz w:val="17"/>
        </w:rPr>
        <w:t>[Endnote continued from previous page]</w:t>
      </w:r>
    </w:p>
  </w:endnote>
  <w:endnote w:type="continuationNotice" w:id="1">
    <w:p w:rsidR="00CA4F35" w:rsidRPr="003B38C1" w:rsidRDefault="00CA4F3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F35" w:rsidRDefault="00CA4F35">
      <w:r>
        <w:separator/>
      </w:r>
    </w:p>
  </w:footnote>
  <w:footnote w:type="continuationSeparator" w:id="0">
    <w:p w:rsidR="00CA4F35" w:rsidRDefault="00CA4F35" w:rsidP="008B60B2">
      <w:r>
        <w:separator/>
      </w:r>
    </w:p>
    <w:p w:rsidR="00CA4F35" w:rsidRPr="00ED77FB" w:rsidRDefault="00CA4F35" w:rsidP="008B60B2">
      <w:pPr>
        <w:spacing w:after="60"/>
        <w:rPr>
          <w:sz w:val="17"/>
          <w:szCs w:val="17"/>
        </w:rPr>
      </w:pPr>
      <w:r w:rsidRPr="00ED77FB">
        <w:rPr>
          <w:sz w:val="17"/>
          <w:szCs w:val="17"/>
        </w:rPr>
        <w:t>[Footnote continued from previous page]</w:t>
      </w:r>
    </w:p>
  </w:footnote>
  <w:footnote w:type="continuationNotice" w:id="1">
    <w:p w:rsidR="00CA4F35" w:rsidRPr="00ED77FB" w:rsidRDefault="00CA4F3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48C" w:rsidRDefault="00D8448C" w:rsidP="00477D6B">
    <w:pPr>
      <w:jc w:val="right"/>
    </w:pPr>
    <w:r>
      <w:t xml:space="preserve">página </w:t>
    </w:r>
    <w:r>
      <w:fldChar w:fldCharType="begin"/>
    </w:r>
    <w:r>
      <w:instrText xml:space="preserve"> PAGE  \* MERGEFORMAT </w:instrText>
    </w:r>
    <w:r>
      <w:fldChar w:fldCharType="separate"/>
    </w:r>
    <w:r w:rsidR="003B67CF">
      <w:rPr>
        <w:noProof/>
      </w:rPr>
      <w:t>10</w:t>
    </w:r>
    <w:r>
      <w:fldChar w:fldCharType="end"/>
    </w:r>
  </w:p>
  <w:p w:rsidR="00D8448C" w:rsidRDefault="00D8448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48C" w:rsidRDefault="00D8448C" w:rsidP="00A25B53">
    <w:pPr>
      <w:pStyle w:val="Header"/>
      <w:jc w:val="right"/>
    </w:pPr>
    <w:r>
      <w:t xml:space="preserve">página </w:t>
    </w:r>
    <w:sdt>
      <w:sdtPr>
        <w:id w:val="19227625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B67CF">
          <w:rPr>
            <w:noProof/>
          </w:rPr>
          <w:t>3</w:t>
        </w:r>
        <w:r>
          <w:rPr>
            <w:noProof/>
          </w:rPr>
          <w:fldChar w:fldCharType="end"/>
        </w:r>
      </w:sdtContent>
    </w:sdt>
  </w:p>
  <w:p w:rsidR="00D8448C" w:rsidRDefault="00D844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8C0022"/>
    <w:multiLevelType w:val="hybridMultilevel"/>
    <w:tmpl w:val="653AC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42B97"/>
    <w:multiLevelType w:val="hybridMultilevel"/>
    <w:tmpl w:val="E73EE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758669D"/>
    <w:multiLevelType w:val="multilevel"/>
    <w:tmpl w:val="D508428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6D03EA"/>
    <w:multiLevelType w:val="hybridMultilevel"/>
    <w:tmpl w:val="EFBED9DA"/>
    <w:lvl w:ilvl="0" w:tplc="5EAED6BA">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68638BE"/>
    <w:multiLevelType w:val="hybridMultilevel"/>
    <w:tmpl w:val="FA982FC2"/>
    <w:lvl w:ilvl="0" w:tplc="23A4C910">
      <w:start w:val="1"/>
      <w:numFmt w:val="bullet"/>
      <w:lvlText w:val=""/>
      <w:lvlJc w:val="left"/>
      <w:pPr>
        <w:tabs>
          <w:tab w:val="num" w:pos="1134"/>
        </w:tabs>
        <w:ind w:left="1134" w:hanging="567"/>
      </w:pPr>
      <w:rPr>
        <w:rFonts w:ascii="Symbol" w:eastAsia="Times New Roman" w:hAnsi="Symbol"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926736B"/>
    <w:multiLevelType w:val="hybridMultilevel"/>
    <w:tmpl w:val="1DA6B018"/>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3408481D"/>
    <w:multiLevelType w:val="hybridMultilevel"/>
    <w:tmpl w:val="ED86F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7D236A"/>
    <w:multiLevelType w:val="hybridMultilevel"/>
    <w:tmpl w:val="A692B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90A2FDF4">
      <w:start w:val="1"/>
      <w:numFmt w:val="decimal"/>
      <w:lvlRestart w:val="0"/>
      <w:pStyle w:val="ListNumber"/>
      <w:lvlText w:val="03.%1."/>
      <w:lvlJc w:val="left"/>
      <w:pPr>
        <w:tabs>
          <w:tab w:val="num" w:pos="567"/>
        </w:tabs>
        <w:ind w:left="0" w:firstLine="0"/>
      </w:pPr>
      <w:rPr>
        <w:rFonts w:hint="default"/>
      </w:rPr>
    </w:lvl>
    <w:lvl w:ilvl="1" w:tplc="3DFC6380" w:tentative="1">
      <w:start w:val="1"/>
      <w:numFmt w:val="lowerLetter"/>
      <w:lvlText w:val="%2."/>
      <w:lvlJc w:val="left"/>
      <w:pPr>
        <w:tabs>
          <w:tab w:val="num" w:pos="1440"/>
        </w:tabs>
        <w:ind w:left="1440" w:hanging="360"/>
      </w:pPr>
    </w:lvl>
    <w:lvl w:ilvl="2" w:tplc="A50E8ADA" w:tentative="1">
      <w:start w:val="1"/>
      <w:numFmt w:val="lowerRoman"/>
      <w:lvlText w:val="%3."/>
      <w:lvlJc w:val="right"/>
      <w:pPr>
        <w:tabs>
          <w:tab w:val="num" w:pos="2160"/>
        </w:tabs>
        <w:ind w:left="2160" w:hanging="180"/>
      </w:pPr>
    </w:lvl>
    <w:lvl w:ilvl="3" w:tplc="633460F2" w:tentative="1">
      <w:start w:val="1"/>
      <w:numFmt w:val="decimal"/>
      <w:lvlText w:val="%4."/>
      <w:lvlJc w:val="left"/>
      <w:pPr>
        <w:tabs>
          <w:tab w:val="num" w:pos="2880"/>
        </w:tabs>
        <w:ind w:left="2880" w:hanging="360"/>
      </w:pPr>
    </w:lvl>
    <w:lvl w:ilvl="4" w:tplc="9806B018" w:tentative="1">
      <w:start w:val="1"/>
      <w:numFmt w:val="lowerLetter"/>
      <w:lvlText w:val="%5."/>
      <w:lvlJc w:val="left"/>
      <w:pPr>
        <w:tabs>
          <w:tab w:val="num" w:pos="3600"/>
        </w:tabs>
        <w:ind w:left="3600" w:hanging="360"/>
      </w:pPr>
    </w:lvl>
    <w:lvl w:ilvl="5" w:tplc="0784C8C4" w:tentative="1">
      <w:start w:val="1"/>
      <w:numFmt w:val="lowerRoman"/>
      <w:lvlText w:val="%6."/>
      <w:lvlJc w:val="right"/>
      <w:pPr>
        <w:tabs>
          <w:tab w:val="num" w:pos="4320"/>
        </w:tabs>
        <w:ind w:left="4320" w:hanging="180"/>
      </w:pPr>
    </w:lvl>
    <w:lvl w:ilvl="6" w:tplc="96EC4040" w:tentative="1">
      <w:start w:val="1"/>
      <w:numFmt w:val="decimal"/>
      <w:lvlText w:val="%7."/>
      <w:lvlJc w:val="left"/>
      <w:pPr>
        <w:tabs>
          <w:tab w:val="num" w:pos="5040"/>
        </w:tabs>
        <w:ind w:left="5040" w:hanging="360"/>
      </w:pPr>
    </w:lvl>
    <w:lvl w:ilvl="7" w:tplc="4AD6440C" w:tentative="1">
      <w:start w:val="1"/>
      <w:numFmt w:val="lowerLetter"/>
      <w:lvlText w:val="%8."/>
      <w:lvlJc w:val="left"/>
      <w:pPr>
        <w:tabs>
          <w:tab w:val="num" w:pos="5760"/>
        </w:tabs>
        <w:ind w:left="5760" w:hanging="360"/>
      </w:pPr>
    </w:lvl>
    <w:lvl w:ilvl="8" w:tplc="CEA4F292" w:tentative="1">
      <w:start w:val="1"/>
      <w:numFmt w:val="lowerRoman"/>
      <w:lvlText w:val="%9."/>
      <w:lvlJc w:val="right"/>
      <w:pPr>
        <w:tabs>
          <w:tab w:val="num" w:pos="6480"/>
        </w:tabs>
        <w:ind w:left="6480" w:hanging="180"/>
      </w:pPr>
    </w:lvl>
  </w:abstractNum>
  <w:abstractNum w:abstractNumId="14">
    <w:nsid w:val="51543A5C"/>
    <w:multiLevelType w:val="multilevel"/>
    <w:tmpl w:val="A5400D6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1C66E23"/>
    <w:multiLevelType w:val="hybridMultilevel"/>
    <w:tmpl w:val="7BC0D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5D5B05"/>
    <w:multiLevelType w:val="hybridMultilevel"/>
    <w:tmpl w:val="0CEE822E"/>
    <w:lvl w:ilvl="0" w:tplc="8BE8EB54">
      <w:start w:val="1"/>
      <w:numFmt w:val="bullet"/>
      <w:lvlText w:val=""/>
      <w:lvlJc w:val="left"/>
      <w:pPr>
        <w:tabs>
          <w:tab w:val="num" w:pos="927"/>
        </w:tabs>
        <w:ind w:left="927" w:hanging="360"/>
      </w:pPr>
      <w:rPr>
        <w:rFonts w:ascii="Symbol" w:hAnsi="Symbol" w:hint="default"/>
        <w:color w:val="auto"/>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7">
    <w:nsid w:val="5AD32527"/>
    <w:multiLevelType w:val="hybridMultilevel"/>
    <w:tmpl w:val="D0E0CF2C"/>
    <w:lvl w:ilvl="0" w:tplc="83D270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333450"/>
    <w:multiLevelType w:val="hybridMultilevel"/>
    <w:tmpl w:val="35CA13BA"/>
    <w:lvl w:ilvl="0" w:tplc="F77CE6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0D4664"/>
    <w:multiLevelType w:val="hybridMultilevel"/>
    <w:tmpl w:val="6772F2D4"/>
    <w:lvl w:ilvl="0" w:tplc="04090001">
      <w:start w:val="1"/>
      <w:numFmt w:val="bullet"/>
      <w:lvlText w:val=""/>
      <w:lvlJc w:val="left"/>
      <w:pPr>
        <w:tabs>
          <w:tab w:val="num" w:pos="1494"/>
        </w:tabs>
        <w:ind w:left="1494" w:hanging="360"/>
      </w:pPr>
      <w:rPr>
        <w:rFonts w:ascii="Symbol" w:hAnsi="Symbol" w:hint="default"/>
        <w:color w:val="auto"/>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0">
    <w:nsid w:val="6BA27ED9"/>
    <w:multiLevelType w:val="hybridMultilevel"/>
    <w:tmpl w:val="3FE25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DAD42E7"/>
    <w:multiLevelType w:val="hybridMultilevel"/>
    <w:tmpl w:val="CC30EED0"/>
    <w:lvl w:ilvl="0" w:tplc="04090001">
      <w:start w:val="1"/>
      <w:numFmt w:val="bullet"/>
      <w:lvlText w:val=""/>
      <w:lvlJc w:val="left"/>
      <w:pPr>
        <w:tabs>
          <w:tab w:val="num" w:pos="2061"/>
        </w:tabs>
        <w:ind w:left="2061" w:hanging="360"/>
      </w:pPr>
      <w:rPr>
        <w:rFonts w:ascii="Symbol" w:hAnsi="Symbol" w:hint="default"/>
      </w:rPr>
    </w:lvl>
    <w:lvl w:ilvl="1" w:tplc="04090019">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22">
    <w:nsid w:val="758B1CE2"/>
    <w:multiLevelType w:val="hybridMultilevel"/>
    <w:tmpl w:val="E73EE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3E139D"/>
    <w:multiLevelType w:val="hybridMultilevel"/>
    <w:tmpl w:val="C4EC0C66"/>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4">
    <w:nsid w:val="7AB30693"/>
    <w:multiLevelType w:val="multilevel"/>
    <w:tmpl w:val="0CEE822E"/>
    <w:lvl w:ilvl="0">
      <w:start w:val="1"/>
      <w:numFmt w:val="bullet"/>
      <w:lvlText w:val=""/>
      <w:lvlJc w:val="left"/>
      <w:pPr>
        <w:tabs>
          <w:tab w:val="num" w:pos="927"/>
        </w:tabs>
        <w:ind w:left="927" w:hanging="360"/>
      </w:pPr>
      <w:rPr>
        <w:rFonts w:ascii="Symbol" w:hAnsi="Symbol" w:hint="default"/>
        <w:color w:val="auto"/>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5">
    <w:nsid w:val="7CE10BF9"/>
    <w:multiLevelType w:val="hybridMultilevel"/>
    <w:tmpl w:val="2598B82A"/>
    <w:lvl w:ilvl="0" w:tplc="29F2B5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2D45DB"/>
    <w:multiLevelType w:val="hybridMultilevel"/>
    <w:tmpl w:val="4D308E34"/>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num w:numId="1">
    <w:abstractNumId w:val="7"/>
  </w:num>
  <w:num w:numId="2">
    <w:abstractNumId w:val="12"/>
  </w:num>
  <w:num w:numId="3">
    <w:abstractNumId w:val="0"/>
  </w:num>
  <w:num w:numId="4">
    <w:abstractNumId w:val="13"/>
  </w:num>
  <w:num w:numId="5">
    <w:abstractNumId w:val="3"/>
  </w:num>
  <w:num w:numId="6">
    <w:abstractNumId w:val="9"/>
  </w:num>
  <w:num w:numId="7">
    <w:abstractNumId w:val="5"/>
  </w:num>
  <w:num w:numId="8">
    <w:abstractNumId w:val="16"/>
  </w:num>
  <w:num w:numId="9">
    <w:abstractNumId w:val="24"/>
  </w:num>
  <w:num w:numId="10">
    <w:abstractNumId w:val="19"/>
  </w:num>
  <w:num w:numId="11">
    <w:abstractNumId w:val="8"/>
  </w:num>
  <w:num w:numId="12">
    <w:abstractNumId w:val="26"/>
  </w:num>
  <w:num w:numId="13">
    <w:abstractNumId w:val="23"/>
  </w:num>
  <w:num w:numId="14">
    <w:abstractNumId w:val="21"/>
  </w:num>
  <w:num w:numId="15">
    <w:abstractNumId w:val="4"/>
  </w:num>
  <w:num w:numId="16">
    <w:abstractNumId w:val="6"/>
  </w:num>
  <w:num w:numId="17">
    <w:abstractNumId w:val="14"/>
  </w:num>
  <w:num w:numId="18">
    <w:abstractNumId w:val="25"/>
  </w:num>
  <w:num w:numId="19">
    <w:abstractNumId w:val="11"/>
  </w:num>
  <w:num w:numId="20">
    <w:abstractNumId w:val="10"/>
  </w:num>
  <w:num w:numId="21">
    <w:abstractNumId w:val="22"/>
  </w:num>
  <w:num w:numId="22">
    <w:abstractNumId w:val="15"/>
  </w:num>
  <w:num w:numId="23">
    <w:abstractNumId w:val="20"/>
  </w:num>
  <w:num w:numId="24">
    <w:abstractNumId w:val="17"/>
  </w:num>
  <w:num w:numId="25">
    <w:abstractNumId w:val="2"/>
  </w:num>
  <w:num w:numId="26">
    <w:abstractNumId w:val="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09"/>
    <w:rsid w:val="00000C06"/>
    <w:rsid w:val="00004EF2"/>
    <w:rsid w:val="00015BCA"/>
    <w:rsid w:val="000166F8"/>
    <w:rsid w:val="00020027"/>
    <w:rsid w:val="0002125F"/>
    <w:rsid w:val="000352EB"/>
    <w:rsid w:val="0004324F"/>
    <w:rsid w:val="00043CAA"/>
    <w:rsid w:val="000518FB"/>
    <w:rsid w:val="0005394F"/>
    <w:rsid w:val="000601B3"/>
    <w:rsid w:val="00062768"/>
    <w:rsid w:val="000630E4"/>
    <w:rsid w:val="00063DFD"/>
    <w:rsid w:val="00065144"/>
    <w:rsid w:val="00075432"/>
    <w:rsid w:val="0007621F"/>
    <w:rsid w:val="000778FB"/>
    <w:rsid w:val="00093930"/>
    <w:rsid w:val="000968ED"/>
    <w:rsid w:val="000A0ACB"/>
    <w:rsid w:val="000A3F03"/>
    <w:rsid w:val="000B104B"/>
    <w:rsid w:val="000B2372"/>
    <w:rsid w:val="000C257E"/>
    <w:rsid w:val="000C28D8"/>
    <w:rsid w:val="000C32BE"/>
    <w:rsid w:val="000C46C8"/>
    <w:rsid w:val="000C4914"/>
    <w:rsid w:val="000C6A3D"/>
    <w:rsid w:val="000C710E"/>
    <w:rsid w:val="000E06CF"/>
    <w:rsid w:val="000E3CE6"/>
    <w:rsid w:val="000F3EC8"/>
    <w:rsid w:val="000F5E56"/>
    <w:rsid w:val="00105858"/>
    <w:rsid w:val="0011196E"/>
    <w:rsid w:val="00112ED2"/>
    <w:rsid w:val="001132A5"/>
    <w:rsid w:val="0011383B"/>
    <w:rsid w:val="00121956"/>
    <w:rsid w:val="00134935"/>
    <w:rsid w:val="001362EE"/>
    <w:rsid w:val="0014537D"/>
    <w:rsid w:val="00151E0E"/>
    <w:rsid w:val="00152B6B"/>
    <w:rsid w:val="0015680E"/>
    <w:rsid w:val="0015728D"/>
    <w:rsid w:val="0016366F"/>
    <w:rsid w:val="00164D4C"/>
    <w:rsid w:val="00165587"/>
    <w:rsid w:val="00166FC7"/>
    <w:rsid w:val="00171297"/>
    <w:rsid w:val="001731C5"/>
    <w:rsid w:val="001832A6"/>
    <w:rsid w:val="00183C2A"/>
    <w:rsid w:val="00193C7E"/>
    <w:rsid w:val="001A0DE8"/>
    <w:rsid w:val="001A1227"/>
    <w:rsid w:val="001A2280"/>
    <w:rsid w:val="001A67AD"/>
    <w:rsid w:val="001D0063"/>
    <w:rsid w:val="001D3D71"/>
    <w:rsid w:val="001D3F4B"/>
    <w:rsid w:val="001D7F49"/>
    <w:rsid w:val="001F18BC"/>
    <w:rsid w:val="001F192F"/>
    <w:rsid w:val="001F4B6C"/>
    <w:rsid w:val="001F7003"/>
    <w:rsid w:val="0021050F"/>
    <w:rsid w:val="00211B8E"/>
    <w:rsid w:val="00220A86"/>
    <w:rsid w:val="00253017"/>
    <w:rsid w:val="002611CA"/>
    <w:rsid w:val="00262828"/>
    <w:rsid w:val="00263100"/>
    <w:rsid w:val="002634C4"/>
    <w:rsid w:val="00264149"/>
    <w:rsid w:val="0026555B"/>
    <w:rsid w:val="002679C2"/>
    <w:rsid w:val="002847AD"/>
    <w:rsid w:val="002928D3"/>
    <w:rsid w:val="002941E5"/>
    <w:rsid w:val="002B62B0"/>
    <w:rsid w:val="002C1B3C"/>
    <w:rsid w:val="002E57D1"/>
    <w:rsid w:val="002F1FE6"/>
    <w:rsid w:val="002F4E68"/>
    <w:rsid w:val="00312F7F"/>
    <w:rsid w:val="003151EC"/>
    <w:rsid w:val="003310F4"/>
    <w:rsid w:val="003336DB"/>
    <w:rsid w:val="00353A8A"/>
    <w:rsid w:val="0035473F"/>
    <w:rsid w:val="00360459"/>
    <w:rsid w:val="00361450"/>
    <w:rsid w:val="003673CF"/>
    <w:rsid w:val="003845C1"/>
    <w:rsid w:val="00390AB2"/>
    <w:rsid w:val="00393528"/>
    <w:rsid w:val="003A6F89"/>
    <w:rsid w:val="003B1C8B"/>
    <w:rsid w:val="003B38C1"/>
    <w:rsid w:val="003B67CF"/>
    <w:rsid w:val="003C34E6"/>
    <w:rsid w:val="003C7250"/>
    <w:rsid w:val="003D3D43"/>
    <w:rsid w:val="003D58E1"/>
    <w:rsid w:val="003F6771"/>
    <w:rsid w:val="003F7611"/>
    <w:rsid w:val="00411B59"/>
    <w:rsid w:val="004139C7"/>
    <w:rsid w:val="00423E3E"/>
    <w:rsid w:val="00427AF4"/>
    <w:rsid w:val="00434F29"/>
    <w:rsid w:val="0044115A"/>
    <w:rsid w:val="004647DA"/>
    <w:rsid w:val="00465C4D"/>
    <w:rsid w:val="00465DF7"/>
    <w:rsid w:val="00474062"/>
    <w:rsid w:val="00477D6B"/>
    <w:rsid w:val="00485B15"/>
    <w:rsid w:val="0048678B"/>
    <w:rsid w:val="00495573"/>
    <w:rsid w:val="0049789B"/>
    <w:rsid w:val="004B2583"/>
    <w:rsid w:val="004B71E7"/>
    <w:rsid w:val="004C49EA"/>
    <w:rsid w:val="004C53A2"/>
    <w:rsid w:val="004E5CF9"/>
    <w:rsid w:val="004F5626"/>
    <w:rsid w:val="005019FF"/>
    <w:rsid w:val="00516FF8"/>
    <w:rsid w:val="0052784D"/>
    <w:rsid w:val="00527870"/>
    <w:rsid w:val="0053057A"/>
    <w:rsid w:val="005321CB"/>
    <w:rsid w:val="00545016"/>
    <w:rsid w:val="005508E2"/>
    <w:rsid w:val="005553E0"/>
    <w:rsid w:val="00560A29"/>
    <w:rsid w:val="005612BD"/>
    <w:rsid w:val="00572CCC"/>
    <w:rsid w:val="005805A4"/>
    <w:rsid w:val="00583175"/>
    <w:rsid w:val="005842A5"/>
    <w:rsid w:val="00596463"/>
    <w:rsid w:val="005A6BEF"/>
    <w:rsid w:val="005B0C62"/>
    <w:rsid w:val="005B7C34"/>
    <w:rsid w:val="005C6649"/>
    <w:rsid w:val="005D6F68"/>
    <w:rsid w:val="005E0559"/>
    <w:rsid w:val="005E21B1"/>
    <w:rsid w:val="00605827"/>
    <w:rsid w:val="00621720"/>
    <w:rsid w:val="00637784"/>
    <w:rsid w:val="00646050"/>
    <w:rsid w:val="006542E8"/>
    <w:rsid w:val="00662059"/>
    <w:rsid w:val="006713CA"/>
    <w:rsid w:val="00672D41"/>
    <w:rsid w:val="00673EB5"/>
    <w:rsid w:val="006765DC"/>
    <w:rsid w:val="00676C5C"/>
    <w:rsid w:val="00677A0E"/>
    <w:rsid w:val="00683B40"/>
    <w:rsid w:val="006923AE"/>
    <w:rsid w:val="00697E61"/>
    <w:rsid w:val="006A15BE"/>
    <w:rsid w:val="006C493E"/>
    <w:rsid w:val="006D303A"/>
    <w:rsid w:val="006D309C"/>
    <w:rsid w:val="006D4924"/>
    <w:rsid w:val="006D6B8E"/>
    <w:rsid w:val="006E24C7"/>
    <w:rsid w:val="006E6B9B"/>
    <w:rsid w:val="006F051B"/>
    <w:rsid w:val="006F0663"/>
    <w:rsid w:val="006F32DA"/>
    <w:rsid w:val="006F5623"/>
    <w:rsid w:val="00701FDE"/>
    <w:rsid w:val="00715FA5"/>
    <w:rsid w:val="00743C86"/>
    <w:rsid w:val="00751E4E"/>
    <w:rsid w:val="0076291B"/>
    <w:rsid w:val="00763BB7"/>
    <w:rsid w:val="00764F75"/>
    <w:rsid w:val="0077516F"/>
    <w:rsid w:val="0079754D"/>
    <w:rsid w:val="007B3F1D"/>
    <w:rsid w:val="007B50CB"/>
    <w:rsid w:val="007D1474"/>
    <w:rsid w:val="007D1613"/>
    <w:rsid w:val="007E2181"/>
    <w:rsid w:val="007E553F"/>
    <w:rsid w:val="008037AE"/>
    <w:rsid w:val="00803FAA"/>
    <w:rsid w:val="008113E4"/>
    <w:rsid w:val="008120BE"/>
    <w:rsid w:val="00821315"/>
    <w:rsid w:val="00821F96"/>
    <w:rsid w:val="00822063"/>
    <w:rsid w:val="00822908"/>
    <w:rsid w:val="0082343B"/>
    <w:rsid w:val="0083148D"/>
    <w:rsid w:val="00833828"/>
    <w:rsid w:val="008344D7"/>
    <w:rsid w:val="00841ADD"/>
    <w:rsid w:val="00844D6E"/>
    <w:rsid w:val="008521F0"/>
    <w:rsid w:val="00870887"/>
    <w:rsid w:val="00894AFA"/>
    <w:rsid w:val="008A67F6"/>
    <w:rsid w:val="008B2193"/>
    <w:rsid w:val="008B2CC1"/>
    <w:rsid w:val="008B2F36"/>
    <w:rsid w:val="008B37B2"/>
    <w:rsid w:val="008B60B2"/>
    <w:rsid w:val="008C46BA"/>
    <w:rsid w:val="008C5639"/>
    <w:rsid w:val="008C5EB4"/>
    <w:rsid w:val="0090731E"/>
    <w:rsid w:val="00916EE2"/>
    <w:rsid w:val="00917F27"/>
    <w:rsid w:val="00920FE3"/>
    <w:rsid w:val="00934126"/>
    <w:rsid w:val="009352D1"/>
    <w:rsid w:val="0095218F"/>
    <w:rsid w:val="00961395"/>
    <w:rsid w:val="00961B47"/>
    <w:rsid w:val="009621CF"/>
    <w:rsid w:val="00966A22"/>
    <w:rsid w:val="0096722F"/>
    <w:rsid w:val="00980843"/>
    <w:rsid w:val="009A13DC"/>
    <w:rsid w:val="009B0146"/>
    <w:rsid w:val="009D2334"/>
    <w:rsid w:val="009D292B"/>
    <w:rsid w:val="009E2791"/>
    <w:rsid w:val="009E33CC"/>
    <w:rsid w:val="009E3A5F"/>
    <w:rsid w:val="009E3F6F"/>
    <w:rsid w:val="009F329B"/>
    <w:rsid w:val="009F3C67"/>
    <w:rsid w:val="009F499F"/>
    <w:rsid w:val="00A07479"/>
    <w:rsid w:val="00A1153B"/>
    <w:rsid w:val="00A24E85"/>
    <w:rsid w:val="00A25B53"/>
    <w:rsid w:val="00A428CD"/>
    <w:rsid w:val="00A42DAF"/>
    <w:rsid w:val="00A45BD8"/>
    <w:rsid w:val="00A52598"/>
    <w:rsid w:val="00A75B02"/>
    <w:rsid w:val="00A75E44"/>
    <w:rsid w:val="00A77790"/>
    <w:rsid w:val="00A869B7"/>
    <w:rsid w:val="00A91331"/>
    <w:rsid w:val="00AB355A"/>
    <w:rsid w:val="00AB4B55"/>
    <w:rsid w:val="00AC09FF"/>
    <w:rsid w:val="00AC205C"/>
    <w:rsid w:val="00AC50F8"/>
    <w:rsid w:val="00AD1D27"/>
    <w:rsid w:val="00AD2664"/>
    <w:rsid w:val="00AD487E"/>
    <w:rsid w:val="00AD63AD"/>
    <w:rsid w:val="00AE5C51"/>
    <w:rsid w:val="00AE6FE6"/>
    <w:rsid w:val="00AF0A6B"/>
    <w:rsid w:val="00AF4025"/>
    <w:rsid w:val="00B05A69"/>
    <w:rsid w:val="00B160E7"/>
    <w:rsid w:val="00B16A5C"/>
    <w:rsid w:val="00B205B9"/>
    <w:rsid w:val="00B30849"/>
    <w:rsid w:val="00B45FAC"/>
    <w:rsid w:val="00B67B68"/>
    <w:rsid w:val="00B77C94"/>
    <w:rsid w:val="00B875E2"/>
    <w:rsid w:val="00B9734B"/>
    <w:rsid w:val="00BB4084"/>
    <w:rsid w:val="00BC70D3"/>
    <w:rsid w:val="00BD3D73"/>
    <w:rsid w:val="00BD6C9C"/>
    <w:rsid w:val="00BD6CBA"/>
    <w:rsid w:val="00BD7A3B"/>
    <w:rsid w:val="00BE22AC"/>
    <w:rsid w:val="00C05D18"/>
    <w:rsid w:val="00C11BFE"/>
    <w:rsid w:val="00C15610"/>
    <w:rsid w:val="00C21CC5"/>
    <w:rsid w:val="00C322D3"/>
    <w:rsid w:val="00C377DB"/>
    <w:rsid w:val="00C45D6E"/>
    <w:rsid w:val="00C47CE5"/>
    <w:rsid w:val="00C559E9"/>
    <w:rsid w:val="00C57612"/>
    <w:rsid w:val="00C612E7"/>
    <w:rsid w:val="00C61AB0"/>
    <w:rsid w:val="00C71905"/>
    <w:rsid w:val="00C76484"/>
    <w:rsid w:val="00C9691C"/>
    <w:rsid w:val="00C97E93"/>
    <w:rsid w:val="00CA05FE"/>
    <w:rsid w:val="00CA0F56"/>
    <w:rsid w:val="00CA4F35"/>
    <w:rsid w:val="00CC4797"/>
    <w:rsid w:val="00CC6335"/>
    <w:rsid w:val="00CD1947"/>
    <w:rsid w:val="00CD2360"/>
    <w:rsid w:val="00CE3A8C"/>
    <w:rsid w:val="00CE4D31"/>
    <w:rsid w:val="00CF0E7E"/>
    <w:rsid w:val="00D0110E"/>
    <w:rsid w:val="00D0177B"/>
    <w:rsid w:val="00D11D53"/>
    <w:rsid w:val="00D1764D"/>
    <w:rsid w:val="00D177A8"/>
    <w:rsid w:val="00D20B05"/>
    <w:rsid w:val="00D21498"/>
    <w:rsid w:val="00D32AC1"/>
    <w:rsid w:val="00D3326E"/>
    <w:rsid w:val="00D45252"/>
    <w:rsid w:val="00D5778A"/>
    <w:rsid w:val="00D63CE0"/>
    <w:rsid w:val="00D661BA"/>
    <w:rsid w:val="00D71B4D"/>
    <w:rsid w:val="00D75403"/>
    <w:rsid w:val="00D8015C"/>
    <w:rsid w:val="00D8092A"/>
    <w:rsid w:val="00D841C4"/>
    <w:rsid w:val="00D8448C"/>
    <w:rsid w:val="00D8692E"/>
    <w:rsid w:val="00D93910"/>
    <w:rsid w:val="00D93D55"/>
    <w:rsid w:val="00D9748F"/>
    <w:rsid w:val="00DB250C"/>
    <w:rsid w:val="00DB3147"/>
    <w:rsid w:val="00DD34BF"/>
    <w:rsid w:val="00DD6FB7"/>
    <w:rsid w:val="00DE2DD3"/>
    <w:rsid w:val="00DE43C0"/>
    <w:rsid w:val="00DE776C"/>
    <w:rsid w:val="00DF0270"/>
    <w:rsid w:val="00E00357"/>
    <w:rsid w:val="00E04584"/>
    <w:rsid w:val="00E15E46"/>
    <w:rsid w:val="00E16BF9"/>
    <w:rsid w:val="00E21100"/>
    <w:rsid w:val="00E25B65"/>
    <w:rsid w:val="00E26DB7"/>
    <w:rsid w:val="00E335FE"/>
    <w:rsid w:val="00E4794A"/>
    <w:rsid w:val="00E62209"/>
    <w:rsid w:val="00E817D7"/>
    <w:rsid w:val="00E85684"/>
    <w:rsid w:val="00E861B6"/>
    <w:rsid w:val="00E90258"/>
    <w:rsid w:val="00E9585E"/>
    <w:rsid w:val="00EB5C31"/>
    <w:rsid w:val="00EC0C40"/>
    <w:rsid w:val="00EC4E49"/>
    <w:rsid w:val="00ED77FB"/>
    <w:rsid w:val="00EE2518"/>
    <w:rsid w:val="00EE45FA"/>
    <w:rsid w:val="00EF1087"/>
    <w:rsid w:val="00EF5592"/>
    <w:rsid w:val="00EF7FA5"/>
    <w:rsid w:val="00F11D6C"/>
    <w:rsid w:val="00F13BCC"/>
    <w:rsid w:val="00F57DED"/>
    <w:rsid w:val="00F66152"/>
    <w:rsid w:val="00F750DD"/>
    <w:rsid w:val="00F77C01"/>
    <w:rsid w:val="00F80245"/>
    <w:rsid w:val="00F842C0"/>
    <w:rsid w:val="00F863E6"/>
    <w:rsid w:val="00F946BF"/>
    <w:rsid w:val="00F964B6"/>
    <w:rsid w:val="00FB2C87"/>
    <w:rsid w:val="00FB6CBD"/>
    <w:rsid w:val="00FC0291"/>
    <w:rsid w:val="00FC27A0"/>
    <w:rsid w:val="00FD2D51"/>
    <w:rsid w:val="00FD674A"/>
    <w:rsid w:val="00FD72FE"/>
    <w:rsid w:val="00FE54B6"/>
    <w:rsid w:val="00FF2644"/>
    <w:rsid w:val="00FF4AC3"/>
    <w:rsid w:val="00FF6756"/>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2BD"/>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49789B"/>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41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A3B"/>
    <w:pPr>
      <w:ind w:left="708"/>
    </w:pPr>
  </w:style>
  <w:style w:type="paragraph" w:styleId="BalloonText">
    <w:name w:val="Balloon Text"/>
    <w:basedOn w:val="Normal"/>
    <w:link w:val="BalloonTextChar"/>
    <w:rsid w:val="00BD7A3B"/>
    <w:rPr>
      <w:rFonts w:ascii="Tahoma" w:hAnsi="Tahoma" w:cs="Tahoma"/>
      <w:sz w:val="16"/>
      <w:szCs w:val="16"/>
    </w:rPr>
  </w:style>
  <w:style w:type="character" w:customStyle="1" w:styleId="BalloonTextChar">
    <w:name w:val="Balloon Text Char"/>
    <w:link w:val="BalloonText"/>
    <w:rsid w:val="00BD7A3B"/>
    <w:rPr>
      <w:rFonts w:ascii="Tahoma" w:eastAsia="SimSun" w:hAnsi="Tahoma" w:cs="Tahoma"/>
      <w:sz w:val="16"/>
      <w:szCs w:val="16"/>
      <w:lang w:val="en-US" w:eastAsia="zh-CN"/>
    </w:rPr>
  </w:style>
  <w:style w:type="character" w:styleId="CommentReference">
    <w:name w:val="annotation reference"/>
    <w:rsid w:val="00BD7A3B"/>
    <w:rPr>
      <w:sz w:val="16"/>
      <w:szCs w:val="16"/>
    </w:rPr>
  </w:style>
  <w:style w:type="paragraph" w:styleId="CommentSubject">
    <w:name w:val="annotation subject"/>
    <w:basedOn w:val="CommentText"/>
    <w:next w:val="CommentText"/>
    <w:link w:val="CommentSubjectChar"/>
    <w:rsid w:val="00BD7A3B"/>
    <w:rPr>
      <w:b/>
      <w:bCs/>
      <w:sz w:val="20"/>
    </w:rPr>
  </w:style>
  <w:style w:type="character" w:customStyle="1" w:styleId="CommentTextChar">
    <w:name w:val="Comment Text Char"/>
    <w:link w:val="CommentText"/>
    <w:semiHidden/>
    <w:rsid w:val="00BD7A3B"/>
    <w:rPr>
      <w:rFonts w:ascii="Arial" w:eastAsia="SimSun" w:hAnsi="Arial" w:cs="Arial"/>
      <w:sz w:val="18"/>
      <w:lang w:val="en-US" w:eastAsia="zh-CN"/>
    </w:rPr>
  </w:style>
  <w:style w:type="character" w:customStyle="1" w:styleId="CommentSubjectChar">
    <w:name w:val="Comment Subject Char"/>
    <w:link w:val="CommentSubject"/>
    <w:rsid w:val="00BD7A3B"/>
    <w:rPr>
      <w:rFonts w:ascii="Arial" w:eastAsia="SimSun" w:hAnsi="Arial" w:cs="Arial"/>
      <w:b/>
      <w:bCs/>
      <w:sz w:val="18"/>
      <w:lang w:val="en-US" w:eastAsia="zh-CN"/>
    </w:rPr>
  </w:style>
  <w:style w:type="character" w:styleId="Hyperlink">
    <w:name w:val="Hyperlink"/>
    <w:rsid w:val="00D8092A"/>
    <w:rPr>
      <w:color w:val="0000FF"/>
      <w:u w:val="single"/>
    </w:rPr>
  </w:style>
  <w:style w:type="character" w:styleId="PageNumber">
    <w:name w:val="page number"/>
    <w:basedOn w:val="DefaultParagraphFont"/>
    <w:rsid w:val="00A52598"/>
  </w:style>
  <w:style w:type="paragraph" w:styleId="Revision">
    <w:name w:val="Revision"/>
    <w:hidden/>
    <w:uiPriority w:val="99"/>
    <w:semiHidden/>
    <w:rsid w:val="000352EB"/>
    <w:rPr>
      <w:rFonts w:ascii="Arial" w:eastAsia="SimSun" w:hAnsi="Arial" w:cs="Arial"/>
      <w:sz w:val="22"/>
      <w:lang w:eastAsia="zh-CN"/>
    </w:rPr>
  </w:style>
  <w:style w:type="character" w:customStyle="1" w:styleId="FootnoteTextChar">
    <w:name w:val="Footnote Text Char"/>
    <w:basedOn w:val="DefaultParagraphFont"/>
    <w:link w:val="FootnoteText"/>
    <w:semiHidden/>
    <w:rsid w:val="008A67F6"/>
    <w:rPr>
      <w:rFonts w:ascii="Arial" w:eastAsia="SimSun" w:hAnsi="Arial" w:cs="Arial"/>
      <w:sz w:val="18"/>
      <w:lang w:eastAsia="zh-CN"/>
    </w:rPr>
  </w:style>
  <w:style w:type="character" w:customStyle="1" w:styleId="BodyTextChar">
    <w:name w:val="Body Text Char"/>
    <w:basedOn w:val="DefaultParagraphFont"/>
    <w:link w:val="BodyText"/>
    <w:rsid w:val="003D58E1"/>
    <w:rPr>
      <w:rFonts w:ascii="Arial" w:eastAsia="SimSun" w:hAnsi="Arial" w:cs="Arial"/>
      <w:sz w:val="22"/>
      <w:lang w:eastAsia="zh-CN"/>
    </w:rPr>
  </w:style>
  <w:style w:type="character" w:customStyle="1" w:styleId="HeaderChar">
    <w:name w:val="Header Char"/>
    <w:basedOn w:val="DefaultParagraphFont"/>
    <w:link w:val="Header"/>
    <w:uiPriority w:val="99"/>
    <w:rsid w:val="000C710E"/>
    <w:rPr>
      <w:rFonts w:ascii="Arial" w:eastAsia="SimSun" w:hAnsi="Arial" w:cs="Arial"/>
      <w:sz w:val="22"/>
      <w:lang w:eastAsia="zh-CN"/>
    </w:rPr>
  </w:style>
  <w:style w:type="paragraph" w:customStyle="1" w:styleId="Char">
    <w:name w:val="Char 字元 字元"/>
    <w:basedOn w:val="Normal"/>
    <w:rsid w:val="00B67B68"/>
    <w:pPr>
      <w:spacing w:after="160" w:line="240" w:lineRule="exact"/>
    </w:pPr>
    <w:rPr>
      <w:rFonts w:ascii="Verdana" w:eastAsia="PMingLiU" w:hAnsi="Verdana"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2BD"/>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49789B"/>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41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A3B"/>
    <w:pPr>
      <w:ind w:left="708"/>
    </w:pPr>
  </w:style>
  <w:style w:type="paragraph" w:styleId="BalloonText">
    <w:name w:val="Balloon Text"/>
    <w:basedOn w:val="Normal"/>
    <w:link w:val="BalloonTextChar"/>
    <w:rsid w:val="00BD7A3B"/>
    <w:rPr>
      <w:rFonts w:ascii="Tahoma" w:hAnsi="Tahoma" w:cs="Tahoma"/>
      <w:sz w:val="16"/>
      <w:szCs w:val="16"/>
    </w:rPr>
  </w:style>
  <w:style w:type="character" w:customStyle="1" w:styleId="BalloonTextChar">
    <w:name w:val="Balloon Text Char"/>
    <w:link w:val="BalloonText"/>
    <w:rsid w:val="00BD7A3B"/>
    <w:rPr>
      <w:rFonts w:ascii="Tahoma" w:eastAsia="SimSun" w:hAnsi="Tahoma" w:cs="Tahoma"/>
      <w:sz w:val="16"/>
      <w:szCs w:val="16"/>
      <w:lang w:val="en-US" w:eastAsia="zh-CN"/>
    </w:rPr>
  </w:style>
  <w:style w:type="character" w:styleId="CommentReference">
    <w:name w:val="annotation reference"/>
    <w:rsid w:val="00BD7A3B"/>
    <w:rPr>
      <w:sz w:val="16"/>
      <w:szCs w:val="16"/>
    </w:rPr>
  </w:style>
  <w:style w:type="paragraph" w:styleId="CommentSubject">
    <w:name w:val="annotation subject"/>
    <w:basedOn w:val="CommentText"/>
    <w:next w:val="CommentText"/>
    <w:link w:val="CommentSubjectChar"/>
    <w:rsid w:val="00BD7A3B"/>
    <w:rPr>
      <w:b/>
      <w:bCs/>
      <w:sz w:val="20"/>
    </w:rPr>
  </w:style>
  <w:style w:type="character" w:customStyle="1" w:styleId="CommentTextChar">
    <w:name w:val="Comment Text Char"/>
    <w:link w:val="CommentText"/>
    <w:semiHidden/>
    <w:rsid w:val="00BD7A3B"/>
    <w:rPr>
      <w:rFonts w:ascii="Arial" w:eastAsia="SimSun" w:hAnsi="Arial" w:cs="Arial"/>
      <w:sz w:val="18"/>
      <w:lang w:val="en-US" w:eastAsia="zh-CN"/>
    </w:rPr>
  </w:style>
  <w:style w:type="character" w:customStyle="1" w:styleId="CommentSubjectChar">
    <w:name w:val="Comment Subject Char"/>
    <w:link w:val="CommentSubject"/>
    <w:rsid w:val="00BD7A3B"/>
    <w:rPr>
      <w:rFonts w:ascii="Arial" w:eastAsia="SimSun" w:hAnsi="Arial" w:cs="Arial"/>
      <w:b/>
      <w:bCs/>
      <w:sz w:val="18"/>
      <w:lang w:val="en-US" w:eastAsia="zh-CN"/>
    </w:rPr>
  </w:style>
  <w:style w:type="character" w:styleId="Hyperlink">
    <w:name w:val="Hyperlink"/>
    <w:rsid w:val="00D8092A"/>
    <w:rPr>
      <w:color w:val="0000FF"/>
      <w:u w:val="single"/>
    </w:rPr>
  </w:style>
  <w:style w:type="character" w:styleId="PageNumber">
    <w:name w:val="page number"/>
    <w:basedOn w:val="DefaultParagraphFont"/>
    <w:rsid w:val="00A52598"/>
  </w:style>
  <w:style w:type="paragraph" w:styleId="Revision">
    <w:name w:val="Revision"/>
    <w:hidden/>
    <w:uiPriority w:val="99"/>
    <w:semiHidden/>
    <w:rsid w:val="000352EB"/>
    <w:rPr>
      <w:rFonts w:ascii="Arial" w:eastAsia="SimSun" w:hAnsi="Arial" w:cs="Arial"/>
      <w:sz w:val="22"/>
      <w:lang w:eastAsia="zh-CN"/>
    </w:rPr>
  </w:style>
  <w:style w:type="character" w:customStyle="1" w:styleId="FootnoteTextChar">
    <w:name w:val="Footnote Text Char"/>
    <w:basedOn w:val="DefaultParagraphFont"/>
    <w:link w:val="FootnoteText"/>
    <w:semiHidden/>
    <w:rsid w:val="008A67F6"/>
    <w:rPr>
      <w:rFonts w:ascii="Arial" w:eastAsia="SimSun" w:hAnsi="Arial" w:cs="Arial"/>
      <w:sz w:val="18"/>
      <w:lang w:eastAsia="zh-CN"/>
    </w:rPr>
  </w:style>
  <w:style w:type="character" w:customStyle="1" w:styleId="BodyTextChar">
    <w:name w:val="Body Text Char"/>
    <w:basedOn w:val="DefaultParagraphFont"/>
    <w:link w:val="BodyText"/>
    <w:rsid w:val="003D58E1"/>
    <w:rPr>
      <w:rFonts w:ascii="Arial" w:eastAsia="SimSun" w:hAnsi="Arial" w:cs="Arial"/>
      <w:sz w:val="22"/>
      <w:lang w:eastAsia="zh-CN"/>
    </w:rPr>
  </w:style>
  <w:style w:type="character" w:customStyle="1" w:styleId="HeaderChar">
    <w:name w:val="Header Char"/>
    <w:basedOn w:val="DefaultParagraphFont"/>
    <w:link w:val="Header"/>
    <w:uiPriority w:val="99"/>
    <w:rsid w:val="000C710E"/>
    <w:rPr>
      <w:rFonts w:ascii="Arial" w:eastAsia="SimSun" w:hAnsi="Arial" w:cs="Arial"/>
      <w:sz w:val="22"/>
      <w:lang w:eastAsia="zh-CN"/>
    </w:rPr>
  </w:style>
  <w:style w:type="paragraph" w:customStyle="1" w:styleId="Char">
    <w:name w:val="Char 字元 字元"/>
    <w:basedOn w:val="Normal"/>
    <w:rsid w:val="00B67B68"/>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20787">
      <w:bodyDiv w:val="1"/>
      <w:marLeft w:val="0"/>
      <w:marRight w:val="0"/>
      <w:marTop w:val="0"/>
      <w:marBottom w:val="0"/>
      <w:divBdr>
        <w:top w:val="none" w:sz="0" w:space="0" w:color="auto"/>
        <w:left w:val="none" w:sz="0" w:space="0" w:color="auto"/>
        <w:bottom w:val="none" w:sz="0" w:space="0" w:color="auto"/>
        <w:right w:val="none" w:sz="0" w:space="0" w:color="auto"/>
      </w:divBdr>
    </w:div>
    <w:div w:id="895163265">
      <w:bodyDiv w:val="1"/>
      <w:marLeft w:val="0"/>
      <w:marRight w:val="0"/>
      <w:marTop w:val="0"/>
      <w:marBottom w:val="0"/>
      <w:divBdr>
        <w:top w:val="none" w:sz="0" w:space="0" w:color="auto"/>
        <w:left w:val="none" w:sz="0" w:space="0" w:color="auto"/>
        <w:bottom w:val="none" w:sz="0" w:space="0" w:color="auto"/>
        <w:right w:val="none" w:sz="0" w:space="0" w:color="auto"/>
      </w:divBdr>
    </w:div>
    <w:div w:id="1141926903">
      <w:bodyDiv w:val="1"/>
      <w:marLeft w:val="0"/>
      <w:marRight w:val="0"/>
      <w:marTop w:val="0"/>
      <w:marBottom w:val="0"/>
      <w:divBdr>
        <w:top w:val="none" w:sz="0" w:space="0" w:color="auto"/>
        <w:left w:val="none" w:sz="0" w:space="0" w:color="auto"/>
        <w:bottom w:val="none" w:sz="0" w:space="0" w:color="auto"/>
        <w:right w:val="none" w:sz="0" w:space="0" w:color="auto"/>
      </w:divBdr>
    </w:div>
    <w:div w:id="1567378116">
      <w:bodyDiv w:val="1"/>
      <w:marLeft w:val="0"/>
      <w:marRight w:val="0"/>
      <w:marTop w:val="0"/>
      <w:marBottom w:val="0"/>
      <w:divBdr>
        <w:top w:val="none" w:sz="0" w:space="0" w:color="auto"/>
        <w:left w:val="none" w:sz="0" w:space="0" w:color="auto"/>
        <w:bottom w:val="none" w:sz="0" w:space="0" w:color="auto"/>
        <w:right w:val="none" w:sz="0" w:space="0" w:color="auto"/>
      </w:divBdr>
    </w:div>
    <w:div w:id="1954747237">
      <w:bodyDiv w:val="1"/>
      <w:marLeft w:val="0"/>
      <w:marRight w:val="0"/>
      <w:marTop w:val="0"/>
      <w:marBottom w:val="0"/>
      <w:divBdr>
        <w:top w:val="none" w:sz="0" w:space="0" w:color="auto"/>
        <w:left w:val="none" w:sz="0" w:space="0" w:color="auto"/>
        <w:bottom w:val="none" w:sz="0" w:space="0" w:color="auto"/>
        <w:right w:val="none" w:sz="0" w:space="0" w:color="auto"/>
      </w:divBdr>
    </w:div>
    <w:div w:id="2033603038">
      <w:bodyDiv w:val="1"/>
      <w:marLeft w:val="0"/>
      <w:marRight w:val="0"/>
      <w:marTop w:val="0"/>
      <w:marBottom w:val="0"/>
      <w:divBdr>
        <w:top w:val="none" w:sz="0" w:space="0" w:color="auto"/>
        <w:left w:val="none" w:sz="0" w:space="0" w:color="auto"/>
        <w:bottom w:val="none" w:sz="0" w:space="0" w:color="auto"/>
        <w:right w:val="none" w:sz="0" w:space="0" w:color="auto"/>
      </w:divBdr>
    </w:div>
    <w:div w:id="207238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97C2-7DB5-4AD8-B0F4-1ED5D27C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2633</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WO/PBC/20</vt:lpstr>
    </vt:vector>
  </TitlesOfParts>
  <Company>WIPO</Company>
  <LinksUpToDate>false</LinksUpToDate>
  <CharactersWithSpaces>17296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dc:title>
  <dc:creator>Netter</dc:creator>
  <cp:lastModifiedBy>SANCHEZ Maria Margarita</cp:lastModifiedBy>
  <cp:revision>3</cp:revision>
  <cp:lastPrinted>2013-09-24T17:49:00Z</cp:lastPrinted>
  <dcterms:created xsi:type="dcterms:W3CDTF">2013-09-24T17:49:00Z</dcterms:created>
  <dcterms:modified xsi:type="dcterms:W3CDTF">2013-09-24T17:50:00Z</dcterms:modified>
</cp:coreProperties>
</file>