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B1E69" w:rsidRPr="006B1E69" w14:paraId="741E6873" w14:textId="77777777" w:rsidTr="002B31EF">
        <w:tc>
          <w:tcPr>
            <w:tcW w:w="4513" w:type="dxa"/>
            <w:tcBorders>
              <w:bottom w:val="single" w:sz="4" w:space="0" w:color="auto"/>
            </w:tcBorders>
            <w:tcMar>
              <w:bottom w:w="170" w:type="dxa"/>
            </w:tcMar>
          </w:tcPr>
          <w:p w14:paraId="409574E6" w14:textId="77777777" w:rsidR="006B1E69" w:rsidRPr="00CD4750" w:rsidRDefault="006B1E69" w:rsidP="002B31EF">
            <w:pPr>
              <w:rPr>
                <w:rFonts w:ascii="Arial" w:hAnsi="Arial" w:cs="Arial"/>
              </w:rPr>
            </w:pPr>
            <w:bookmarkStart w:id="0" w:name="_Toc367350572"/>
            <w:bookmarkStart w:id="1" w:name="_GoBack"/>
            <w:bookmarkEnd w:id="1"/>
          </w:p>
        </w:tc>
        <w:tc>
          <w:tcPr>
            <w:tcW w:w="4337" w:type="dxa"/>
            <w:tcBorders>
              <w:bottom w:val="single" w:sz="4" w:space="0" w:color="auto"/>
            </w:tcBorders>
            <w:tcMar>
              <w:left w:w="0" w:type="dxa"/>
              <w:right w:w="0" w:type="dxa"/>
            </w:tcMar>
          </w:tcPr>
          <w:p w14:paraId="40B26E5A" w14:textId="77777777" w:rsidR="006B1E69" w:rsidRPr="008B2CC1" w:rsidRDefault="006B1E69" w:rsidP="002B31EF">
            <w:r>
              <w:rPr>
                <w:noProof/>
                <w:lang w:eastAsia="en-US"/>
              </w:rPr>
              <w:drawing>
                <wp:inline distT="0" distB="0" distL="0" distR="0" wp14:anchorId="4FA0722C" wp14:editId="5948D467">
                  <wp:extent cx="1857375" cy="1323975"/>
                  <wp:effectExtent l="0" t="0" r="9525" b="9525"/>
                  <wp:docPr id="973" name="Picture 97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18404186" w14:textId="77777777" w:rsidR="006B1E69" w:rsidRPr="006B1E69" w:rsidRDefault="006B1E69" w:rsidP="002B31EF">
            <w:pPr>
              <w:jc w:val="right"/>
              <w:rPr>
                <w:rFonts w:ascii="Arial" w:hAnsi="Arial" w:cs="Arial"/>
              </w:rPr>
            </w:pPr>
            <w:r w:rsidRPr="006B1E69">
              <w:rPr>
                <w:rFonts w:ascii="Arial" w:hAnsi="Arial" w:cs="Arial"/>
                <w:b/>
                <w:sz w:val="40"/>
                <w:szCs w:val="40"/>
              </w:rPr>
              <w:t>E</w:t>
            </w:r>
          </w:p>
        </w:tc>
      </w:tr>
      <w:tr w:rsidR="006B1E69" w:rsidRPr="001832A6" w14:paraId="2752B479" w14:textId="77777777" w:rsidTr="002B31EF">
        <w:trPr>
          <w:trHeight w:hRule="exact" w:val="340"/>
        </w:trPr>
        <w:tc>
          <w:tcPr>
            <w:tcW w:w="9356" w:type="dxa"/>
            <w:gridSpan w:val="3"/>
            <w:tcBorders>
              <w:top w:val="single" w:sz="4" w:space="0" w:color="auto"/>
            </w:tcBorders>
            <w:tcMar>
              <w:top w:w="170" w:type="dxa"/>
              <w:left w:w="0" w:type="dxa"/>
              <w:right w:w="0" w:type="dxa"/>
            </w:tcMar>
            <w:vAlign w:val="bottom"/>
          </w:tcPr>
          <w:p w14:paraId="4D99FB83" w14:textId="77777777" w:rsidR="006B1E69" w:rsidRPr="0090731E" w:rsidRDefault="006B1E69" w:rsidP="002B31EF">
            <w:pPr>
              <w:jc w:val="right"/>
              <w:rPr>
                <w:rFonts w:ascii="Arial Black" w:hAnsi="Arial Black"/>
                <w:caps/>
                <w:sz w:val="15"/>
              </w:rPr>
            </w:pPr>
            <w:r>
              <w:rPr>
                <w:rFonts w:ascii="Arial Black" w:hAnsi="Arial Black"/>
                <w:caps/>
                <w:sz w:val="15"/>
              </w:rPr>
              <w:t>wo/pbc/23/</w:t>
            </w:r>
            <w:bookmarkStart w:id="2" w:name="Code"/>
            <w:bookmarkEnd w:id="2"/>
            <w:r>
              <w:rPr>
                <w:rFonts w:ascii="Arial Black" w:hAnsi="Arial Black"/>
                <w:caps/>
                <w:sz w:val="15"/>
              </w:rPr>
              <w:t>3</w:t>
            </w:r>
          </w:p>
        </w:tc>
      </w:tr>
      <w:tr w:rsidR="006B1E69" w:rsidRPr="001832A6" w14:paraId="447D0097" w14:textId="77777777" w:rsidTr="002B31EF">
        <w:trPr>
          <w:trHeight w:hRule="exact" w:val="170"/>
        </w:trPr>
        <w:tc>
          <w:tcPr>
            <w:tcW w:w="9356" w:type="dxa"/>
            <w:gridSpan w:val="3"/>
            <w:noWrap/>
            <w:tcMar>
              <w:left w:w="0" w:type="dxa"/>
              <w:right w:w="0" w:type="dxa"/>
            </w:tcMar>
            <w:vAlign w:val="bottom"/>
          </w:tcPr>
          <w:p w14:paraId="2AE23E4E" w14:textId="77777777" w:rsidR="006B1E69" w:rsidRPr="0090731E" w:rsidRDefault="006B1E69" w:rsidP="002B31EF">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3" w:name="Original"/>
            <w:bookmarkEnd w:id="3"/>
            <w:r>
              <w:rPr>
                <w:rFonts w:ascii="Arial Black" w:hAnsi="Arial Black"/>
                <w:caps/>
                <w:sz w:val="15"/>
              </w:rPr>
              <w:t>ENGLISH</w:t>
            </w:r>
          </w:p>
        </w:tc>
      </w:tr>
      <w:tr w:rsidR="006B1E69" w:rsidRPr="001832A6" w14:paraId="4A546FF3" w14:textId="77777777" w:rsidTr="002B31EF">
        <w:trPr>
          <w:trHeight w:hRule="exact" w:val="198"/>
        </w:trPr>
        <w:tc>
          <w:tcPr>
            <w:tcW w:w="9356" w:type="dxa"/>
            <w:gridSpan w:val="3"/>
            <w:tcMar>
              <w:left w:w="0" w:type="dxa"/>
              <w:right w:w="0" w:type="dxa"/>
            </w:tcMar>
            <w:vAlign w:val="bottom"/>
          </w:tcPr>
          <w:p w14:paraId="0A8C7AEC" w14:textId="6C848B94" w:rsidR="006B1E69" w:rsidRPr="0090731E" w:rsidRDefault="006B1E69" w:rsidP="009832C2">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bookmarkStart w:id="4" w:name="Date"/>
            <w:bookmarkEnd w:id="4"/>
            <w:r w:rsidR="009832C2">
              <w:rPr>
                <w:rFonts w:ascii="Arial Black" w:hAnsi="Arial Black"/>
                <w:caps/>
                <w:sz w:val="15"/>
              </w:rPr>
              <w:t>JUNE</w:t>
            </w:r>
            <w:r>
              <w:rPr>
                <w:rFonts w:ascii="Arial Black" w:hAnsi="Arial Black"/>
                <w:caps/>
                <w:sz w:val="15"/>
              </w:rPr>
              <w:t xml:space="preserve"> </w:t>
            </w:r>
            <w:r w:rsidR="009832C2">
              <w:rPr>
                <w:rFonts w:ascii="Arial Black" w:hAnsi="Arial Black"/>
                <w:caps/>
                <w:sz w:val="15"/>
              </w:rPr>
              <w:t>4</w:t>
            </w:r>
            <w:r>
              <w:rPr>
                <w:rFonts w:ascii="Arial Black" w:hAnsi="Arial Black"/>
                <w:caps/>
                <w:sz w:val="15"/>
              </w:rPr>
              <w:t>, 2015</w:t>
            </w:r>
          </w:p>
        </w:tc>
      </w:tr>
    </w:tbl>
    <w:p w14:paraId="24578A4E" w14:textId="77777777" w:rsidR="006B1E69" w:rsidRPr="006B1E69" w:rsidRDefault="006B1E69" w:rsidP="006B1E69">
      <w:pPr>
        <w:rPr>
          <w:rFonts w:ascii="Arial" w:hAnsi="Arial" w:cs="Arial"/>
        </w:rPr>
      </w:pPr>
    </w:p>
    <w:p w14:paraId="4D61A1AF" w14:textId="77777777" w:rsidR="006B1E69" w:rsidRPr="006B1E69" w:rsidRDefault="006B1E69" w:rsidP="006B1E69">
      <w:pPr>
        <w:rPr>
          <w:rFonts w:ascii="Arial" w:hAnsi="Arial" w:cs="Arial"/>
        </w:rPr>
      </w:pPr>
    </w:p>
    <w:p w14:paraId="35849E20" w14:textId="77777777" w:rsidR="006B1E69" w:rsidRPr="006B1E69" w:rsidRDefault="006B1E69" w:rsidP="006B1E69">
      <w:pPr>
        <w:rPr>
          <w:rFonts w:ascii="Arial" w:hAnsi="Arial" w:cs="Arial"/>
        </w:rPr>
      </w:pPr>
    </w:p>
    <w:p w14:paraId="3BB30C83" w14:textId="77777777" w:rsidR="006B1E69" w:rsidRPr="006B1E69" w:rsidRDefault="006B1E69" w:rsidP="006B1E69">
      <w:pPr>
        <w:rPr>
          <w:rFonts w:ascii="Arial" w:hAnsi="Arial" w:cs="Arial"/>
        </w:rPr>
      </w:pPr>
    </w:p>
    <w:p w14:paraId="5EF3E417" w14:textId="77777777" w:rsidR="006B1E69" w:rsidRPr="006B1E69" w:rsidRDefault="006B1E69" w:rsidP="006B1E69">
      <w:pPr>
        <w:rPr>
          <w:rFonts w:ascii="Arial" w:hAnsi="Arial" w:cs="Arial"/>
        </w:rPr>
      </w:pPr>
    </w:p>
    <w:p w14:paraId="4D8232C7" w14:textId="77777777" w:rsidR="006B1E69" w:rsidRPr="006B1E69" w:rsidRDefault="006B1E69" w:rsidP="006B1E69">
      <w:pPr>
        <w:rPr>
          <w:rFonts w:ascii="Arial" w:hAnsi="Arial" w:cs="Arial"/>
          <w:b/>
          <w:sz w:val="28"/>
          <w:szCs w:val="28"/>
        </w:rPr>
      </w:pPr>
      <w:r w:rsidRPr="006B1E69">
        <w:rPr>
          <w:rFonts w:ascii="Arial" w:hAnsi="Arial" w:cs="Arial"/>
          <w:b/>
          <w:sz w:val="28"/>
          <w:szCs w:val="28"/>
        </w:rPr>
        <w:t>Program and Budget Committee</w:t>
      </w:r>
    </w:p>
    <w:p w14:paraId="16E2CFC4" w14:textId="77777777" w:rsidR="006B1E69" w:rsidRPr="006B1E69" w:rsidRDefault="006B1E69" w:rsidP="006B1E69">
      <w:pPr>
        <w:rPr>
          <w:rFonts w:ascii="Arial" w:hAnsi="Arial" w:cs="Arial"/>
        </w:rPr>
      </w:pPr>
    </w:p>
    <w:p w14:paraId="16495305" w14:textId="77777777" w:rsidR="006B1E69" w:rsidRPr="006B1E69" w:rsidRDefault="006B1E69" w:rsidP="006B1E69">
      <w:pPr>
        <w:rPr>
          <w:rFonts w:ascii="Arial" w:hAnsi="Arial" w:cs="Arial"/>
        </w:rPr>
      </w:pPr>
    </w:p>
    <w:p w14:paraId="16029EDE" w14:textId="77777777" w:rsidR="006B1E69" w:rsidRPr="006B1E69" w:rsidRDefault="006B1E69" w:rsidP="006B1E69">
      <w:pPr>
        <w:rPr>
          <w:rFonts w:ascii="Arial" w:hAnsi="Arial" w:cs="Arial"/>
          <w:b/>
          <w:sz w:val="24"/>
          <w:szCs w:val="24"/>
        </w:rPr>
      </w:pPr>
      <w:r w:rsidRPr="006B1E69">
        <w:rPr>
          <w:rFonts w:ascii="Arial" w:hAnsi="Arial" w:cs="Arial"/>
          <w:b/>
          <w:sz w:val="24"/>
          <w:szCs w:val="24"/>
        </w:rPr>
        <w:t xml:space="preserve">Twenty-Third </w:t>
      </w:r>
      <w:proofErr w:type="gramStart"/>
      <w:r w:rsidRPr="006B1E69">
        <w:rPr>
          <w:rFonts w:ascii="Arial" w:hAnsi="Arial" w:cs="Arial"/>
          <w:b/>
          <w:sz w:val="24"/>
          <w:szCs w:val="24"/>
        </w:rPr>
        <w:t>Session</w:t>
      </w:r>
      <w:proofErr w:type="gramEnd"/>
    </w:p>
    <w:p w14:paraId="7D955907" w14:textId="77777777" w:rsidR="006B1E69" w:rsidRPr="006B1E69" w:rsidRDefault="006B1E69" w:rsidP="006B1E69">
      <w:pPr>
        <w:rPr>
          <w:rFonts w:ascii="Arial" w:hAnsi="Arial" w:cs="Arial"/>
          <w:b/>
          <w:sz w:val="24"/>
          <w:szCs w:val="24"/>
        </w:rPr>
      </w:pPr>
      <w:r w:rsidRPr="006B1E69">
        <w:rPr>
          <w:rFonts w:ascii="Arial" w:hAnsi="Arial" w:cs="Arial"/>
          <w:b/>
          <w:sz w:val="24"/>
          <w:szCs w:val="24"/>
        </w:rPr>
        <w:t>Geneva, July 13 to 17, 2015</w:t>
      </w:r>
    </w:p>
    <w:p w14:paraId="65854C17" w14:textId="77777777" w:rsidR="006B1E69" w:rsidRPr="006B1E69" w:rsidRDefault="006B1E69" w:rsidP="006B1E69">
      <w:pPr>
        <w:rPr>
          <w:rFonts w:ascii="Arial" w:hAnsi="Arial" w:cs="Arial"/>
        </w:rPr>
      </w:pPr>
    </w:p>
    <w:p w14:paraId="45C4F36F" w14:textId="77777777" w:rsidR="006B1E69" w:rsidRPr="006B1E69" w:rsidRDefault="006B1E69" w:rsidP="006B1E69">
      <w:pPr>
        <w:rPr>
          <w:rFonts w:ascii="Arial" w:hAnsi="Arial" w:cs="Arial"/>
        </w:rPr>
      </w:pPr>
    </w:p>
    <w:p w14:paraId="2FBBC470" w14:textId="77777777" w:rsidR="006B1E69" w:rsidRPr="006B1E69" w:rsidRDefault="006B1E69" w:rsidP="006B1E69">
      <w:pPr>
        <w:rPr>
          <w:rFonts w:ascii="Arial" w:hAnsi="Arial" w:cs="Arial"/>
        </w:rPr>
      </w:pPr>
    </w:p>
    <w:p w14:paraId="516BD1BB" w14:textId="77777777" w:rsidR="006B1E69" w:rsidRPr="006B1E69" w:rsidRDefault="006B1E69" w:rsidP="006B1E69">
      <w:pPr>
        <w:rPr>
          <w:rFonts w:ascii="Arial" w:hAnsi="Arial" w:cs="Arial"/>
          <w:caps/>
          <w:sz w:val="24"/>
        </w:rPr>
      </w:pPr>
      <w:bookmarkStart w:id="5" w:name="TitleOfDoc"/>
      <w:bookmarkEnd w:id="5"/>
      <w:r w:rsidRPr="006B1E69">
        <w:rPr>
          <w:rFonts w:ascii="Arial" w:hAnsi="Arial" w:cs="Arial"/>
          <w:caps/>
          <w:sz w:val="24"/>
        </w:rPr>
        <w:t>DRAFT PROPOSED PROGRAM AND BUDGET FOR THE 2016/17 BIENNIUM</w:t>
      </w:r>
    </w:p>
    <w:p w14:paraId="3059D2FE" w14:textId="77777777" w:rsidR="006B1E69" w:rsidRPr="006B1E69" w:rsidRDefault="006B1E69" w:rsidP="006B1E69">
      <w:pPr>
        <w:rPr>
          <w:rFonts w:ascii="Arial" w:hAnsi="Arial" w:cs="Arial"/>
        </w:rPr>
      </w:pPr>
    </w:p>
    <w:p w14:paraId="01002EDF" w14:textId="77777777" w:rsidR="006B1E69" w:rsidRPr="006B1E69" w:rsidRDefault="006B1E69" w:rsidP="006B1E69">
      <w:pPr>
        <w:rPr>
          <w:rFonts w:ascii="Arial" w:hAnsi="Arial" w:cs="Arial"/>
          <w:i/>
        </w:rPr>
      </w:pPr>
      <w:bookmarkStart w:id="6" w:name="Prepared"/>
      <w:bookmarkEnd w:id="6"/>
      <w:r w:rsidRPr="006B1E69">
        <w:rPr>
          <w:rFonts w:ascii="Arial" w:hAnsi="Arial" w:cs="Arial"/>
          <w:i/>
        </w:rPr>
        <w:t>Document prepared by the Secretariat</w:t>
      </w:r>
    </w:p>
    <w:p w14:paraId="7F12D742" w14:textId="77777777" w:rsidR="006B1E69" w:rsidRPr="006B1E69" w:rsidRDefault="006B1E69" w:rsidP="006B1E69">
      <w:pPr>
        <w:rPr>
          <w:rFonts w:ascii="Arial" w:hAnsi="Arial" w:cs="Arial"/>
        </w:rPr>
      </w:pPr>
    </w:p>
    <w:p w14:paraId="10D8EC4D" w14:textId="77777777" w:rsidR="006B1E69" w:rsidRPr="006B1E69" w:rsidRDefault="006B1E69" w:rsidP="006B1E69">
      <w:pPr>
        <w:rPr>
          <w:rFonts w:ascii="Arial" w:hAnsi="Arial" w:cs="Arial"/>
        </w:rPr>
      </w:pPr>
    </w:p>
    <w:p w14:paraId="6CEE056F" w14:textId="77777777" w:rsidR="006B1E69" w:rsidRPr="006B1E69" w:rsidRDefault="006B1E69" w:rsidP="006B1E69">
      <w:pPr>
        <w:rPr>
          <w:rFonts w:ascii="Arial" w:hAnsi="Arial" w:cs="Arial"/>
        </w:rPr>
      </w:pPr>
    </w:p>
    <w:p w14:paraId="02536DC3" w14:textId="77777777" w:rsidR="006B1E69" w:rsidRPr="006B1E69" w:rsidRDefault="006B1E69" w:rsidP="006B1E69">
      <w:pPr>
        <w:rPr>
          <w:rFonts w:ascii="Arial" w:hAnsi="Arial" w:cs="Arial"/>
        </w:rPr>
      </w:pPr>
    </w:p>
    <w:p w14:paraId="55A67DAC" w14:textId="77777777" w:rsidR="006B1E69" w:rsidRPr="006B1E69" w:rsidRDefault="006B1E69" w:rsidP="006B1E69">
      <w:pPr>
        <w:rPr>
          <w:rFonts w:ascii="Arial" w:hAnsi="Arial" w:cs="Arial"/>
        </w:rPr>
      </w:pPr>
    </w:p>
    <w:p w14:paraId="6F30134A" w14:textId="77777777" w:rsidR="006B1E69" w:rsidRPr="006B1E69" w:rsidRDefault="006B1E69" w:rsidP="006B1E69">
      <w:pPr>
        <w:pStyle w:val="ONUME"/>
        <w:spacing w:after="220"/>
        <w:rPr>
          <w:rFonts w:ascii="Arial" w:hAnsi="Arial" w:cs="Arial"/>
          <w:sz w:val="22"/>
          <w:szCs w:val="22"/>
        </w:rPr>
      </w:pPr>
      <w:r w:rsidRPr="006B1E69">
        <w:rPr>
          <w:rFonts w:ascii="Arial" w:hAnsi="Arial" w:cs="Arial"/>
          <w:sz w:val="22"/>
          <w:szCs w:val="22"/>
        </w:rPr>
        <w:t>The attached Draft Proposed Program and Budget for the 2016/17 Biennium is submitted to the present session of the Program and Budget Committee (PBC) in accordance with Financial Regulation 2.6 for “discussion, comments and recommendations, including possible amendments” and pursuant to the Mechanism to further involve Member States in the preparation and follow up of the program and budget of the Organization (see documents WO/PBC/13/7 and A/46/12).</w:t>
      </w:r>
    </w:p>
    <w:p w14:paraId="2260ECA1" w14:textId="77777777" w:rsidR="006B1E69" w:rsidRPr="006B1E69" w:rsidRDefault="006B1E69" w:rsidP="006B1E69">
      <w:pPr>
        <w:pStyle w:val="ONUME"/>
        <w:spacing w:after="220"/>
        <w:rPr>
          <w:rFonts w:ascii="Arial" w:hAnsi="Arial" w:cs="Arial"/>
          <w:sz w:val="22"/>
          <w:szCs w:val="22"/>
        </w:rPr>
      </w:pPr>
      <w:r w:rsidRPr="006B1E69">
        <w:rPr>
          <w:rFonts w:ascii="Arial" w:hAnsi="Arial" w:cs="Arial"/>
          <w:sz w:val="22"/>
          <w:szCs w:val="22"/>
        </w:rPr>
        <w:t xml:space="preserve">This present draft has been prepared taking duly into account the inputs, comments and feedback received from Member States in their responses to the Questionnaire on the Draft Program and Budget 2016/17. </w:t>
      </w:r>
    </w:p>
    <w:p w14:paraId="7B62A1CB" w14:textId="57A75B2C" w:rsidR="006B1E69" w:rsidRPr="006B1E69" w:rsidRDefault="006B1E69" w:rsidP="006B1E69">
      <w:pPr>
        <w:pStyle w:val="ONUME"/>
        <w:spacing w:after="220"/>
        <w:rPr>
          <w:rFonts w:ascii="Arial" w:hAnsi="Arial" w:cs="Arial"/>
          <w:sz w:val="22"/>
          <w:szCs w:val="22"/>
        </w:rPr>
      </w:pPr>
      <w:r w:rsidRPr="006B1E69">
        <w:rPr>
          <w:rFonts w:ascii="Arial" w:hAnsi="Arial" w:cs="Arial"/>
          <w:sz w:val="22"/>
          <w:szCs w:val="22"/>
        </w:rPr>
        <w:t>In accordance with the Mechanism, following the present review, a PBC session will be convened in September 2015, for discussion and recommendation to the fifty-fifth session of the Assemblies (October 5 to 14, 2015).</w:t>
      </w:r>
    </w:p>
    <w:p w14:paraId="11E5E9A0" w14:textId="77777777" w:rsidR="006B1E69" w:rsidRPr="006B1E69" w:rsidRDefault="006B1E69" w:rsidP="006B1E69">
      <w:pPr>
        <w:rPr>
          <w:rFonts w:ascii="Arial" w:hAnsi="Arial" w:cs="Arial"/>
        </w:rPr>
      </w:pPr>
    </w:p>
    <w:p w14:paraId="3C4062C9" w14:textId="77777777" w:rsidR="006B1E69" w:rsidRPr="006B1E69" w:rsidRDefault="006B1E69" w:rsidP="006B1E69">
      <w:pPr>
        <w:rPr>
          <w:rFonts w:ascii="Arial" w:hAnsi="Arial" w:cs="Arial"/>
        </w:rPr>
      </w:pPr>
    </w:p>
    <w:p w14:paraId="0D1A93B0" w14:textId="77777777" w:rsidR="006B1E69" w:rsidRPr="006B1E69" w:rsidRDefault="006B1E69" w:rsidP="006B1E69">
      <w:pPr>
        <w:pStyle w:val="Endofdocument-Annex"/>
        <w:rPr>
          <w:szCs w:val="22"/>
        </w:rPr>
      </w:pPr>
      <w:r w:rsidRPr="006B1E69">
        <w:rPr>
          <w:szCs w:val="22"/>
        </w:rPr>
        <w:t>[Draft Proposed Program and Budget for the 2016/17 Biennium follows]</w:t>
      </w:r>
    </w:p>
    <w:p w14:paraId="11CF0DF3" w14:textId="77777777" w:rsidR="00414DB1" w:rsidRPr="006B1E69" w:rsidRDefault="00414DB1" w:rsidP="006B1E69">
      <w:pPr>
        <w:rPr>
          <w:rFonts w:ascii="Arial" w:hAnsi="Arial" w:cs="Arial"/>
        </w:rPr>
      </w:pPr>
    </w:p>
    <w:p w14:paraId="1CE6B1BA" w14:textId="77777777" w:rsidR="006B1E69" w:rsidRPr="006B1E69" w:rsidRDefault="006B1E69" w:rsidP="006B1E69">
      <w:pPr>
        <w:rPr>
          <w:rFonts w:ascii="Arial" w:hAnsi="Arial" w:cs="Arial"/>
        </w:rPr>
      </w:pPr>
    </w:p>
    <w:p w14:paraId="593CF3D3" w14:textId="77777777" w:rsidR="006B1E69" w:rsidRPr="006B1E69" w:rsidRDefault="006B1E69" w:rsidP="00414DB1">
      <w:pPr>
        <w:jc w:val="center"/>
        <w:rPr>
          <w:rFonts w:ascii="Arial" w:hAnsi="Arial" w:cs="Arial"/>
        </w:rPr>
      </w:pPr>
    </w:p>
    <w:p w14:paraId="1497C17E" w14:textId="77777777" w:rsidR="006B1E69" w:rsidRPr="006B1E69" w:rsidRDefault="006B1E69" w:rsidP="00414DB1">
      <w:pPr>
        <w:jc w:val="center"/>
        <w:rPr>
          <w:rFonts w:ascii="Arial" w:hAnsi="Arial" w:cs="Arial"/>
          <w:szCs w:val="24"/>
        </w:rPr>
        <w:sectPr w:rsidR="006B1E69" w:rsidRPr="006B1E69" w:rsidSect="00DA3F93">
          <w:headerReference w:type="default" r:id="rId10"/>
          <w:footerReference w:type="even" r:id="rId11"/>
          <w:footerReference w:type="default" r:id="rId12"/>
          <w:footerReference w:type="first" r:id="rId13"/>
          <w:pgSz w:w="11907" w:h="16839" w:code="9"/>
          <w:pgMar w:top="624" w:right="1418" w:bottom="1361" w:left="1418" w:header="567" w:footer="851" w:gutter="0"/>
          <w:cols w:space="720"/>
          <w:titlePg/>
          <w:docGrid w:linePitch="360"/>
        </w:sectPr>
      </w:pPr>
    </w:p>
    <w:p w14:paraId="4F56D0C2" w14:textId="2985FF16" w:rsidR="00414DB1" w:rsidRDefault="00414DB1" w:rsidP="00414DB1">
      <w:pPr>
        <w:jc w:val="center"/>
        <w:rPr>
          <w:rFonts w:ascii="Arial" w:hAnsi="Arial" w:cs="Arial"/>
          <w:szCs w:val="24"/>
        </w:rPr>
      </w:pPr>
    </w:p>
    <w:p w14:paraId="50938621" w14:textId="77777777" w:rsidR="00414DB1" w:rsidRDefault="00414DB1" w:rsidP="00414DB1">
      <w:pPr>
        <w:jc w:val="center"/>
        <w:rPr>
          <w:rFonts w:ascii="Arial" w:hAnsi="Arial" w:cs="Arial"/>
          <w:szCs w:val="24"/>
        </w:rPr>
      </w:pPr>
    </w:p>
    <w:p w14:paraId="468D9028" w14:textId="77777777" w:rsidR="00414DB1" w:rsidRDefault="00414DB1" w:rsidP="00414DB1">
      <w:pPr>
        <w:jc w:val="center"/>
        <w:rPr>
          <w:rFonts w:ascii="Arial" w:hAnsi="Arial" w:cs="Arial"/>
          <w:szCs w:val="24"/>
        </w:rPr>
      </w:pPr>
    </w:p>
    <w:p w14:paraId="3FE02526" w14:textId="77777777" w:rsidR="00414DB1" w:rsidRDefault="00414DB1" w:rsidP="00414DB1">
      <w:pPr>
        <w:jc w:val="center"/>
        <w:rPr>
          <w:rFonts w:ascii="Arial" w:hAnsi="Arial" w:cs="Arial"/>
          <w:szCs w:val="24"/>
        </w:rPr>
      </w:pPr>
    </w:p>
    <w:p w14:paraId="14FDFBBF" w14:textId="77777777" w:rsidR="00414DB1" w:rsidRDefault="00414DB1" w:rsidP="00414DB1">
      <w:pPr>
        <w:jc w:val="center"/>
        <w:rPr>
          <w:rFonts w:ascii="Arial" w:hAnsi="Arial" w:cs="Arial"/>
          <w:szCs w:val="24"/>
        </w:rPr>
      </w:pPr>
    </w:p>
    <w:p w14:paraId="6EAF992A" w14:textId="77777777" w:rsidR="00414DB1" w:rsidRDefault="00414DB1" w:rsidP="00414DB1">
      <w:pPr>
        <w:jc w:val="center"/>
        <w:rPr>
          <w:rFonts w:ascii="Arial" w:hAnsi="Arial" w:cs="Arial"/>
          <w:szCs w:val="24"/>
        </w:rPr>
      </w:pPr>
    </w:p>
    <w:p w14:paraId="6193C4BC" w14:textId="77777777" w:rsidR="00414DB1" w:rsidRDefault="00414DB1" w:rsidP="00414DB1">
      <w:pPr>
        <w:jc w:val="center"/>
        <w:rPr>
          <w:rFonts w:ascii="Arial" w:hAnsi="Arial" w:cs="Arial"/>
          <w:szCs w:val="24"/>
        </w:rPr>
      </w:pPr>
    </w:p>
    <w:p w14:paraId="7CEF5076" w14:textId="77777777" w:rsidR="00414DB1" w:rsidRDefault="00414DB1" w:rsidP="00414DB1">
      <w:pPr>
        <w:jc w:val="center"/>
        <w:rPr>
          <w:rFonts w:ascii="Arial" w:hAnsi="Arial" w:cs="Arial"/>
          <w:szCs w:val="24"/>
        </w:rPr>
      </w:pPr>
    </w:p>
    <w:p w14:paraId="03EEBBDA" w14:textId="77777777" w:rsidR="00414DB1" w:rsidRDefault="00414DB1" w:rsidP="00414DB1">
      <w:pPr>
        <w:jc w:val="center"/>
        <w:rPr>
          <w:rFonts w:ascii="Arial" w:hAnsi="Arial" w:cs="Arial"/>
          <w:szCs w:val="24"/>
        </w:rPr>
      </w:pPr>
    </w:p>
    <w:p w14:paraId="78A94CC5" w14:textId="77777777" w:rsidR="00414DB1" w:rsidRDefault="00414DB1" w:rsidP="00414DB1">
      <w:pPr>
        <w:jc w:val="center"/>
        <w:rPr>
          <w:rFonts w:ascii="Arial" w:hAnsi="Arial" w:cs="Arial"/>
          <w:szCs w:val="24"/>
        </w:rPr>
      </w:pPr>
    </w:p>
    <w:p w14:paraId="11F312B6" w14:textId="77777777" w:rsidR="00414DB1" w:rsidRPr="009E41F7" w:rsidRDefault="00414DB1" w:rsidP="00414DB1">
      <w:pPr>
        <w:jc w:val="center"/>
        <w:rPr>
          <w:rFonts w:ascii="Arial" w:hAnsi="Arial" w:cs="Arial"/>
          <w:b/>
          <w:szCs w:val="24"/>
        </w:rPr>
      </w:pPr>
      <w:r w:rsidRPr="009E41F7">
        <w:rPr>
          <w:rFonts w:ascii="Arial" w:hAnsi="Arial" w:cs="Arial"/>
          <w:b/>
          <w:szCs w:val="24"/>
        </w:rPr>
        <w:t>WORLD INTELLECTUAL PROPERTY ORGANIZATION</w:t>
      </w:r>
    </w:p>
    <w:p w14:paraId="35218E3C" w14:textId="77777777" w:rsidR="00414DB1" w:rsidRDefault="00414DB1" w:rsidP="00414DB1">
      <w:pPr>
        <w:jc w:val="center"/>
        <w:rPr>
          <w:rFonts w:ascii="Arial" w:hAnsi="Arial" w:cs="Arial"/>
          <w:szCs w:val="24"/>
        </w:rPr>
      </w:pPr>
    </w:p>
    <w:p w14:paraId="635A5D86" w14:textId="77777777" w:rsidR="00414DB1" w:rsidRDefault="00414DB1" w:rsidP="00414DB1">
      <w:pPr>
        <w:jc w:val="center"/>
        <w:rPr>
          <w:rFonts w:ascii="Arial" w:hAnsi="Arial" w:cs="Arial"/>
          <w:szCs w:val="24"/>
        </w:rPr>
      </w:pPr>
    </w:p>
    <w:p w14:paraId="1CC2D3B2" w14:textId="77777777" w:rsidR="00414DB1" w:rsidRDefault="00414DB1" w:rsidP="00414DB1">
      <w:pPr>
        <w:jc w:val="center"/>
        <w:rPr>
          <w:rFonts w:ascii="Arial" w:hAnsi="Arial" w:cs="Arial"/>
          <w:szCs w:val="24"/>
        </w:rPr>
      </w:pPr>
    </w:p>
    <w:p w14:paraId="79400A5C" w14:textId="77777777" w:rsidR="00414DB1" w:rsidRDefault="00414DB1" w:rsidP="00414DB1">
      <w:pPr>
        <w:jc w:val="center"/>
        <w:rPr>
          <w:rFonts w:ascii="Arial" w:hAnsi="Arial" w:cs="Arial"/>
          <w:szCs w:val="24"/>
        </w:rPr>
      </w:pPr>
    </w:p>
    <w:p w14:paraId="28DA5C31" w14:textId="51341E00" w:rsidR="00414DB1" w:rsidRDefault="00414DB1" w:rsidP="00414DB1">
      <w:pPr>
        <w:jc w:val="center"/>
        <w:rPr>
          <w:rFonts w:ascii="Arial" w:hAnsi="Arial" w:cs="Arial"/>
          <w:b/>
          <w:bCs/>
          <w:szCs w:val="24"/>
        </w:rPr>
      </w:pPr>
      <w:r>
        <w:rPr>
          <w:rFonts w:ascii="Arial" w:hAnsi="Arial" w:cs="Arial"/>
          <w:b/>
          <w:bCs/>
          <w:szCs w:val="24"/>
        </w:rPr>
        <w:t>DRAFT PR</w:t>
      </w:r>
      <w:r w:rsidR="00DD22EC">
        <w:rPr>
          <w:rFonts w:ascii="Arial" w:hAnsi="Arial" w:cs="Arial"/>
          <w:b/>
          <w:bCs/>
          <w:szCs w:val="24"/>
        </w:rPr>
        <w:t>O</w:t>
      </w:r>
      <w:r>
        <w:rPr>
          <w:rFonts w:ascii="Arial" w:hAnsi="Arial" w:cs="Arial"/>
          <w:b/>
          <w:bCs/>
          <w:szCs w:val="24"/>
        </w:rPr>
        <w:t xml:space="preserve">POSED </w:t>
      </w:r>
      <w:r w:rsidRPr="000366DE">
        <w:rPr>
          <w:rFonts w:ascii="Arial" w:hAnsi="Arial" w:cs="Arial"/>
          <w:b/>
          <w:bCs/>
          <w:szCs w:val="24"/>
        </w:rPr>
        <w:t>PROGRAM AND BUDGET FOR THE 201</w:t>
      </w:r>
      <w:r>
        <w:rPr>
          <w:rFonts w:ascii="Arial" w:hAnsi="Arial" w:cs="Arial"/>
          <w:b/>
          <w:bCs/>
          <w:szCs w:val="24"/>
        </w:rPr>
        <w:t>6</w:t>
      </w:r>
      <w:r w:rsidRPr="000366DE">
        <w:rPr>
          <w:rFonts w:ascii="Arial" w:hAnsi="Arial" w:cs="Arial"/>
          <w:b/>
          <w:bCs/>
          <w:szCs w:val="24"/>
        </w:rPr>
        <w:t>/1</w:t>
      </w:r>
      <w:r>
        <w:rPr>
          <w:rFonts w:ascii="Arial" w:hAnsi="Arial" w:cs="Arial"/>
          <w:b/>
          <w:bCs/>
          <w:szCs w:val="24"/>
        </w:rPr>
        <w:t>7</w:t>
      </w:r>
      <w:r w:rsidRPr="000366DE">
        <w:rPr>
          <w:rFonts w:ascii="Arial" w:hAnsi="Arial" w:cs="Arial"/>
          <w:b/>
          <w:bCs/>
          <w:szCs w:val="24"/>
        </w:rPr>
        <w:t xml:space="preserve"> BIENNIUM</w:t>
      </w:r>
    </w:p>
    <w:p w14:paraId="5C0F8583" w14:textId="77777777" w:rsidR="00414DB1" w:rsidRDefault="00414DB1" w:rsidP="00414DB1">
      <w:pPr>
        <w:jc w:val="center"/>
        <w:rPr>
          <w:rFonts w:ascii="Arial" w:hAnsi="Arial" w:cs="Arial"/>
          <w:b/>
          <w:bCs/>
          <w:szCs w:val="24"/>
        </w:rPr>
      </w:pPr>
    </w:p>
    <w:p w14:paraId="007579E9" w14:textId="3177D384" w:rsidR="00015BFF" w:rsidRDefault="00015BFF">
      <w:pPr>
        <w:rPr>
          <w:rFonts w:ascii="Arial" w:hAnsi="Arial" w:cs="Arial"/>
          <w:b/>
          <w:bCs/>
        </w:rPr>
      </w:pPr>
      <w:r>
        <w:rPr>
          <w:rFonts w:ascii="Arial" w:hAnsi="Arial" w:cs="Arial"/>
          <w:b/>
          <w:bCs/>
        </w:rPr>
        <w:br w:type="page"/>
      </w:r>
    </w:p>
    <w:p w14:paraId="5CFA3C81" w14:textId="77777777" w:rsidR="00B64DA0" w:rsidRDefault="00B64DA0">
      <w:pPr>
        <w:rPr>
          <w:rFonts w:ascii="Arial" w:hAnsi="Arial" w:cs="Arial"/>
          <w:b/>
          <w:bCs/>
        </w:rPr>
      </w:pPr>
    </w:p>
    <w:p w14:paraId="35D284A9" w14:textId="77777777" w:rsidR="00B64DA0" w:rsidRDefault="00B64DA0">
      <w:pPr>
        <w:rPr>
          <w:rFonts w:ascii="Arial" w:hAnsi="Arial" w:cs="Arial"/>
          <w:b/>
          <w:bCs/>
        </w:rPr>
      </w:pPr>
    </w:p>
    <w:p w14:paraId="060A3DAB" w14:textId="77777777" w:rsidR="00414DB1" w:rsidRDefault="00414DB1">
      <w:pPr>
        <w:rPr>
          <w:rFonts w:ascii="Arial" w:hAnsi="Arial" w:cs="Arial"/>
          <w:b/>
          <w:bCs/>
        </w:rPr>
        <w:sectPr w:rsidR="00414DB1" w:rsidSect="006B1E69">
          <w:pgSz w:w="11907" w:h="16839" w:code="9"/>
          <w:pgMar w:top="624" w:right="1418" w:bottom="1361" w:left="1418" w:header="567" w:footer="851" w:gutter="0"/>
          <w:pgNumType w:start="1"/>
          <w:cols w:space="720"/>
          <w:titlePg/>
          <w:docGrid w:linePitch="360"/>
        </w:sectPr>
      </w:pPr>
    </w:p>
    <w:sdt>
      <w:sdtPr>
        <w:rPr>
          <w:rFonts w:ascii="Arial" w:eastAsiaTheme="minorEastAsia" w:hAnsi="Arial" w:cs="Arial"/>
          <w:b w:val="0"/>
          <w:bCs w:val="0"/>
          <w:color w:val="auto"/>
          <w:sz w:val="22"/>
          <w:szCs w:val="22"/>
        </w:rPr>
        <w:id w:val="-338315031"/>
        <w:docPartObj>
          <w:docPartGallery w:val="Table of Contents"/>
          <w:docPartUnique/>
        </w:docPartObj>
      </w:sdtPr>
      <w:sdtEndPr>
        <w:rPr>
          <w:noProof/>
          <w:sz w:val="18"/>
        </w:rPr>
      </w:sdtEndPr>
      <w:sdtContent>
        <w:p w14:paraId="49230ED8" w14:textId="278E483E" w:rsidR="00D656E4" w:rsidRDefault="00F27148" w:rsidP="003F7D3D">
          <w:pPr>
            <w:pStyle w:val="TOCHeading"/>
            <w:spacing w:before="240" w:line="240" w:lineRule="auto"/>
            <w:jc w:val="center"/>
            <w:rPr>
              <w:rFonts w:ascii="Arial" w:eastAsiaTheme="minorEastAsia" w:hAnsi="Arial" w:cs="Arial"/>
              <w:bCs w:val="0"/>
              <w:color w:val="auto"/>
              <w:sz w:val="24"/>
              <w:szCs w:val="24"/>
            </w:rPr>
          </w:pPr>
          <w:r>
            <w:rPr>
              <w:rFonts w:ascii="Arial" w:eastAsiaTheme="minorEastAsia" w:hAnsi="Arial" w:cs="Arial"/>
              <w:bCs w:val="0"/>
              <w:color w:val="auto"/>
              <w:sz w:val="24"/>
              <w:szCs w:val="24"/>
            </w:rPr>
            <w:t>TABLE OF CONTENTS</w:t>
          </w:r>
        </w:p>
        <w:p w14:paraId="15254C50" w14:textId="77777777" w:rsidR="00F27148" w:rsidRPr="00F27148" w:rsidRDefault="00F27148" w:rsidP="003F7D3D"/>
        <w:p w14:paraId="581ACC5B" w14:textId="77777777" w:rsidR="00A836C7" w:rsidRPr="00EE5019" w:rsidRDefault="00D42529">
          <w:pPr>
            <w:pStyle w:val="TOC1"/>
            <w:rPr>
              <w:rFonts w:asciiTheme="minorHAnsi" w:hAnsiTheme="minorHAnsi"/>
              <w:b w:val="0"/>
              <w:lang w:eastAsia="en-US"/>
            </w:rPr>
          </w:pPr>
          <w:r>
            <w:rPr>
              <w:rFonts w:cs="Arial"/>
              <w:b w:val="0"/>
            </w:rPr>
            <w:fldChar w:fldCharType="begin"/>
          </w:r>
          <w:r>
            <w:rPr>
              <w:rFonts w:cs="Arial"/>
              <w:b w:val="0"/>
            </w:rPr>
            <w:instrText xml:space="preserve"> TOC \o "1-3" \h \z \u </w:instrText>
          </w:r>
          <w:r>
            <w:rPr>
              <w:rFonts w:cs="Arial"/>
              <w:b w:val="0"/>
            </w:rPr>
            <w:fldChar w:fldCharType="separate"/>
          </w:r>
          <w:hyperlink w:anchor="_Toc419283232" w:history="1">
            <w:r w:rsidR="00A836C7" w:rsidRPr="00EE5019">
              <w:rPr>
                <w:rStyle w:val="Hyperlink"/>
                <w:u w:val="none"/>
              </w:rPr>
              <w:t>FOREWORD BY THE DIRECTOR GENERAL</w:t>
            </w:r>
            <w:r w:rsidR="00A836C7" w:rsidRPr="00EE5019">
              <w:rPr>
                <w:webHidden/>
              </w:rPr>
              <w:tab/>
            </w:r>
            <w:r w:rsidR="00A836C7" w:rsidRPr="00EE5019">
              <w:rPr>
                <w:webHidden/>
              </w:rPr>
              <w:fldChar w:fldCharType="begin"/>
            </w:r>
            <w:r w:rsidR="00A836C7" w:rsidRPr="00EE5019">
              <w:rPr>
                <w:webHidden/>
              </w:rPr>
              <w:instrText xml:space="preserve"> PAGEREF _Toc419283232 \h </w:instrText>
            </w:r>
            <w:r w:rsidR="00A836C7" w:rsidRPr="00EE5019">
              <w:rPr>
                <w:webHidden/>
              </w:rPr>
            </w:r>
            <w:r w:rsidR="00A836C7" w:rsidRPr="00EE5019">
              <w:rPr>
                <w:webHidden/>
              </w:rPr>
              <w:fldChar w:fldCharType="separate"/>
            </w:r>
            <w:r w:rsidR="00A03CCB">
              <w:rPr>
                <w:webHidden/>
              </w:rPr>
              <w:t>5</w:t>
            </w:r>
            <w:r w:rsidR="00A836C7" w:rsidRPr="00EE5019">
              <w:rPr>
                <w:webHidden/>
              </w:rPr>
              <w:fldChar w:fldCharType="end"/>
            </w:r>
          </w:hyperlink>
        </w:p>
        <w:p w14:paraId="171EA018" w14:textId="026F2C4A" w:rsidR="00A836C7" w:rsidRPr="00EE5019" w:rsidRDefault="00A03CCB">
          <w:pPr>
            <w:pStyle w:val="TOC1"/>
            <w:rPr>
              <w:rFonts w:asciiTheme="minorHAnsi" w:hAnsiTheme="minorHAnsi"/>
              <w:b w:val="0"/>
              <w:lang w:eastAsia="en-US"/>
            </w:rPr>
          </w:pPr>
          <w:hyperlink w:anchor="_Toc419283233" w:history="1">
            <w:r w:rsidR="00A836C7" w:rsidRPr="00EE5019">
              <w:rPr>
                <w:rStyle w:val="Hyperlink"/>
                <w:u w:val="none"/>
              </w:rPr>
              <w:t>I.</w:t>
            </w:r>
            <w:r w:rsidR="00A836C7" w:rsidRPr="00EE5019">
              <w:rPr>
                <w:rFonts w:asciiTheme="minorHAnsi" w:hAnsiTheme="minorHAnsi"/>
                <w:b w:val="0"/>
                <w:lang w:eastAsia="en-US"/>
              </w:rPr>
              <w:tab/>
            </w:r>
            <w:r w:rsidR="00A836C7" w:rsidRPr="00EE5019">
              <w:rPr>
                <w:rStyle w:val="Hyperlink"/>
                <w:u w:val="none"/>
              </w:rPr>
              <w:t>FINANCIAL AND RESULTS OVERVIEW</w:t>
            </w:r>
            <w:r w:rsidR="00A836C7" w:rsidRPr="00EE5019">
              <w:rPr>
                <w:webHidden/>
              </w:rPr>
              <w:tab/>
            </w:r>
            <w:r w:rsidR="00A836C7" w:rsidRPr="00EE5019">
              <w:rPr>
                <w:webHidden/>
              </w:rPr>
              <w:fldChar w:fldCharType="begin"/>
            </w:r>
            <w:r w:rsidR="00A836C7" w:rsidRPr="00EE5019">
              <w:rPr>
                <w:webHidden/>
              </w:rPr>
              <w:instrText xml:space="preserve"> PAGEREF _Toc419283233 \h </w:instrText>
            </w:r>
            <w:r w:rsidR="00A836C7" w:rsidRPr="00EE5019">
              <w:rPr>
                <w:webHidden/>
              </w:rPr>
            </w:r>
            <w:r w:rsidR="00A836C7" w:rsidRPr="00EE5019">
              <w:rPr>
                <w:webHidden/>
              </w:rPr>
              <w:fldChar w:fldCharType="separate"/>
            </w:r>
            <w:r>
              <w:rPr>
                <w:webHidden/>
              </w:rPr>
              <w:t>7</w:t>
            </w:r>
            <w:r w:rsidR="00A836C7" w:rsidRPr="00EE5019">
              <w:rPr>
                <w:webHidden/>
              </w:rPr>
              <w:fldChar w:fldCharType="end"/>
            </w:r>
          </w:hyperlink>
        </w:p>
        <w:p w14:paraId="0CF074D1" w14:textId="7E02B6B3" w:rsidR="00A836C7" w:rsidRPr="00EE5019" w:rsidRDefault="00A03CCB">
          <w:pPr>
            <w:pStyle w:val="TOC3"/>
            <w:rPr>
              <w:rFonts w:asciiTheme="minorHAnsi" w:eastAsiaTheme="minorEastAsia" w:hAnsiTheme="minorHAnsi"/>
              <w:smallCaps w:val="0"/>
              <w:sz w:val="22"/>
              <w:lang w:eastAsia="en-US"/>
            </w:rPr>
          </w:pPr>
          <w:hyperlink w:anchor="_Toc419283234" w:history="1">
            <w:r w:rsidR="00A836C7" w:rsidRPr="00EE5019">
              <w:rPr>
                <w:rStyle w:val="Hyperlink"/>
                <w:u w:val="none"/>
              </w:rPr>
              <w:t>INCOME</w:t>
            </w:r>
            <w:r w:rsidR="00A836C7" w:rsidRPr="00EE5019">
              <w:rPr>
                <w:webHidden/>
              </w:rPr>
              <w:tab/>
            </w:r>
            <w:r w:rsidR="009F209D">
              <w:rPr>
                <w:webHidden/>
              </w:rPr>
              <w:tab/>
            </w:r>
            <w:r w:rsidR="00A836C7" w:rsidRPr="00EE5019">
              <w:rPr>
                <w:webHidden/>
              </w:rPr>
              <w:fldChar w:fldCharType="begin"/>
            </w:r>
            <w:r w:rsidR="00A836C7" w:rsidRPr="00EE5019">
              <w:rPr>
                <w:webHidden/>
              </w:rPr>
              <w:instrText xml:space="preserve"> PAGEREF _Toc419283234 \h </w:instrText>
            </w:r>
            <w:r w:rsidR="00A836C7" w:rsidRPr="00EE5019">
              <w:rPr>
                <w:webHidden/>
              </w:rPr>
            </w:r>
            <w:r w:rsidR="00A836C7" w:rsidRPr="00EE5019">
              <w:rPr>
                <w:webHidden/>
              </w:rPr>
              <w:fldChar w:fldCharType="separate"/>
            </w:r>
            <w:r>
              <w:rPr>
                <w:webHidden/>
              </w:rPr>
              <w:t>7</w:t>
            </w:r>
            <w:r w:rsidR="00A836C7" w:rsidRPr="00EE5019">
              <w:rPr>
                <w:webHidden/>
              </w:rPr>
              <w:fldChar w:fldCharType="end"/>
            </w:r>
          </w:hyperlink>
        </w:p>
        <w:p w14:paraId="7FBE1CF6" w14:textId="4927DB1F" w:rsidR="00A836C7" w:rsidRPr="00EE5019" w:rsidRDefault="00A03CCB">
          <w:pPr>
            <w:pStyle w:val="TOC3"/>
            <w:rPr>
              <w:rFonts w:asciiTheme="minorHAnsi" w:eastAsiaTheme="minorEastAsia" w:hAnsiTheme="minorHAnsi"/>
              <w:smallCaps w:val="0"/>
              <w:sz w:val="22"/>
              <w:lang w:eastAsia="en-US"/>
            </w:rPr>
          </w:pPr>
          <w:hyperlink w:anchor="_Toc419283235" w:history="1">
            <w:r w:rsidR="00A836C7" w:rsidRPr="00EE5019">
              <w:rPr>
                <w:rStyle w:val="Hyperlink"/>
                <w:u w:val="none"/>
              </w:rPr>
              <w:t>RESULTS AND RESOURCES</w:t>
            </w:r>
            <w:r w:rsidR="00A836C7" w:rsidRPr="00EE5019">
              <w:rPr>
                <w:webHidden/>
              </w:rPr>
              <w:tab/>
            </w:r>
            <w:r w:rsidR="00A836C7" w:rsidRPr="00EE5019">
              <w:rPr>
                <w:webHidden/>
              </w:rPr>
              <w:fldChar w:fldCharType="begin"/>
            </w:r>
            <w:r w:rsidR="00A836C7" w:rsidRPr="00EE5019">
              <w:rPr>
                <w:webHidden/>
              </w:rPr>
              <w:instrText xml:space="preserve"> PAGEREF _Toc419283235 \h </w:instrText>
            </w:r>
            <w:r w:rsidR="00A836C7" w:rsidRPr="00EE5019">
              <w:rPr>
                <w:webHidden/>
              </w:rPr>
            </w:r>
            <w:r w:rsidR="00A836C7" w:rsidRPr="00EE5019">
              <w:rPr>
                <w:webHidden/>
              </w:rPr>
              <w:fldChar w:fldCharType="separate"/>
            </w:r>
            <w:r>
              <w:rPr>
                <w:webHidden/>
              </w:rPr>
              <w:t>13</w:t>
            </w:r>
            <w:r w:rsidR="00A836C7" w:rsidRPr="00EE5019">
              <w:rPr>
                <w:webHidden/>
              </w:rPr>
              <w:fldChar w:fldCharType="end"/>
            </w:r>
          </w:hyperlink>
        </w:p>
        <w:p w14:paraId="3B69FB8F" w14:textId="190E0E41" w:rsidR="00A836C7" w:rsidRPr="00EE5019" w:rsidRDefault="00A03CCB">
          <w:pPr>
            <w:pStyle w:val="TOC3"/>
            <w:rPr>
              <w:rFonts w:asciiTheme="minorHAnsi" w:eastAsiaTheme="minorEastAsia" w:hAnsiTheme="minorHAnsi"/>
              <w:smallCaps w:val="0"/>
              <w:sz w:val="22"/>
              <w:lang w:eastAsia="en-US"/>
            </w:rPr>
          </w:pPr>
          <w:hyperlink w:anchor="_Toc419283236" w:history="1">
            <w:r w:rsidR="00A836C7" w:rsidRPr="00EE5019">
              <w:rPr>
                <w:rStyle w:val="Hyperlink"/>
                <w:u w:val="none"/>
              </w:rPr>
              <w:t>NON PERSONNEL RESOURCES</w:t>
            </w:r>
            <w:r w:rsidR="00A836C7" w:rsidRPr="00EE5019">
              <w:rPr>
                <w:webHidden/>
              </w:rPr>
              <w:tab/>
            </w:r>
            <w:r w:rsidR="00A836C7" w:rsidRPr="00EE5019">
              <w:rPr>
                <w:webHidden/>
              </w:rPr>
              <w:fldChar w:fldCharType="begin"/>
            </w:r>
            <w:r w:rsidR="00A836C7" w:rsidRPr="00EE5019">
              <w:rPr>
                <w:webHidden/>
              </w:rPr>
              <w:instrText xml:space="preserve"> PAGEREF _Toc419283236 \h </w:instrText>
            </w:r>
            <w:r w:rsidR="00A836C7" w:rsidRPr="00EE5019">
              <w:rPr>
                <w:webHidden/>
              </w:rPr>
            </w:r>
            <w:r w:rsidR="00A836C7" w:rsidRPr="00EE5019">
              <w:rPr>
                <w:webHidden/>
              </w:rPr>
              <w:fldChar w:fldCharType="separate"/>
            </w:r>
            <w:r>
              <w:rPr>
                <w:webHidden/>
              </w:rPr>
              <w:t>20</w:t>
            </w:r>
            <w:r w:rsidR="00A836C7" w:rsidRPr="00EE5019">
              <w:rPr>
                <w:webHidden/>
              </w:rPr>
              <w:fldChar w:fldCharType="end"/>
            </w:r>
          </w:hyperlink>
        </w:p>
        <w:p w14:paraId="6BE46FE4" w14:textId="4B458CDC" w:rsidR="00A836C7" w:rsidRPr="00EE5019" w:rsidRDefault="00A03CCB">
          <w:pPr>
            <w:pStyle w:val="TOC3"/>
            <w:rPr>
              <w:rFonts w:asciiTheme="minorHAnsi" w:eastAsiaTheme="minorEastAsia" w:hAnsiTheme="minorHAnsi"/>
              <w:smallCaps w:val="0"/>
              <w:sz w:val="22"/>
              <w:lang w:eastAsia="en-US"/>
            </w:rPr>
          </w:pPr>
          <w:hyperlink w:anchor="_Toc419283237" w:history="1">
            <w:r w:rsidR="00A836C7" w:rsidRPr="00EE5019">
              <w:rPr>
                <w:rStyle w:val="Hyperlink"/>
                <w:u w:val="none"/>
              </w:rPr>
              <w:t>PERSONNEL COSTS</w:t>
            </w:r>
            <w:r w:rsidR="00A836C7" w:rsidRPr="00EE5019">
              <w:rPr>
                <w:webHidden/>
              </w:rPr>
              <w:tab/>
            </w:r>
            <w:r w:rsidR="00A836C7" w:rsidRPr="00EE5019">
              <w:rPr>
                <w:webHidden/>
              </w:rPr>
              <w:fldChar w:fldCharType="begin"/>
            </w:r>
            <w:r w:rsidR="00A836C7" w:rsidRPr="00EE5019">
              <w:rPr>
                <w:webHidden/>
              </w:rPr>
              <w:instrText xml:space="preserve"> PAGEREF _Toc419283237 \h </w:instrText>
            </w:r>
            <w:r w:rsidR="00A836C7" w:rsidRPr="00EE5019">
              <w:rPr>
                <w:webHidden/>
              </w:rPr>
            </w:r>
            <w:r w:rsidR="00A836C7" w:rsidRPr="00EE5019">
              <w:rPr>
                <w:webHidden/>
              </w:rPr>
              <w:fldChar w:fldCharType="separate"/>
            </w:r>
            <w:r>
              <w:rPr>
                <w:webHidden/>
              </w:rPr>
              <w:t>21</w:t>
            </w:r>
            <w:r w:rsidR="00A836C7" w:rsidRPr="00EE5019">
              <w:rPr>
                <w:webHidden/>
              </w:rPr>
              <w:fldChar w:fldCharType="end"/>
            </w:r>
          </w:hyperlink>
        </w:p>
        <w:p w14:paraId="35A580F4" w14:textId="4639A512" w:rsidR="00A836C7" w:rsidRPr="00EE5019" w:rsidRDefault="00A03CCB">
          <w:pPr>
            <w:pStyle w:val="TOC3"/>
            <w:rPr>
              <w:rFonts w:asciiTheme="minorHAnsi" w:eastAsiaTheme="minorEastAsia" w:hAnsiTheme="minorHAnsi"/>
              <w:smallCaps w:val="0"/>
              <w:sz w:val="22"/>
              <w:lang w:eastAsia="en-US"/>
            </w:rPr>
          </w:pPr>
          <w:hyperlink w:anchor="_Toc419283238" w:history="1">
            <w:r w:rsidR="00A836C7" w:rsidRPr="00EE5019">
              <w:rPr>
                <w:rStyle w:val="Hyperlink"/>
                <w:u w:val="none"/>
              </w:rPr>
              <w:t>DEVELOPMENT ACTIVITIES AND DEVELOPMENT AGENDA RESOURCES</w:t>
            </w:r>
            <w:r w:rsidR="00A836C7" w:rsidRPr="00EE5019">
              <w:rPr>
                <w:webHidden/>
              </w:rPr>
              <w:tab/>
            </w:r>
            <w:r w:rsidR="00A836C7" w:rsidRPr="00EE5019">
              <w:rPr>
                <w:webHidden/>
              </w:rPr>
              <w:fldChar w:fldCharType="begin"/>
            </w:r>
            <w:r w:rsidR="00A836C7" w:rsidRPr="00EE5019">
              <w:rPr>
                <w:webHidden/>
              </w:rPr>
              <w:instrText xml:space="preserve"> PAGEREF _Toc419283238 \h </w:instrText>
            </w:r>
            <w:r w:rsidR="00A836C7" w:rsidRPr="00EE5019">
              <w:rPr>
                <w:webHidden/>
              </w:rPr>
            </w:r>
            <w:r w:rsidR="00A836C7" w:rsidRPr="00EE5019">
              <w:rPr>
                <w:webHidden/>
              </w:rPr>
              <w:fldChar w:fldCharType="separate"/>
            </w:r>
            <w:r>
              <w:rPr>
                <w:webHidden/>
              </w:rPr>
              <w:t>23</w:t>
            </w:r>
            <w:r w:rsidR="00A836C7" w:rsidRPr="00EE5019">
              <w:rPr>
                <w:webHidden/>
              </w:rPr>
              <w:fldChar w:fldCharType="end"/>
            </w:r>
          </w:hyperlink>
        </w:p>
        <w:p w14:paraId="2950E589" w14:textId="09FBF6AA" w:rsidR="00A836C7" w:rsidRPr="00EE5019" w:rsidRDefault="00A03CCB">
          <w:pPr>
            <w:pStyle w:val="TOC1"/>
            <w:rPr>
              <w:rFonts w:asciiTheme="minorHAnsi" w:hAnsiTheme="minorHAnsi"/>
              <w:b w:val="0"/>
              <w:lang w:eastAsia="en-US"/>
            </w:rPr>
          </w:pPr>
          <w:hyperlink w:anchor="_Toc419283239" w:history="1">
            <w:r w:rsidR="00A836C7" w:rsidRPr="00EE5019">
              <w:rPr>
                <w:rStyle w:val="Hyperlink"/>
                <w:u w:val="none"/>
              </w:rPr>
              <w:t>II.</w:t>
            </w:r>
            <w:r w:rsidR="00A836C7" w:rsidRPr="00EE5019">
              <w:rPr>
                <w:rFonts w:asciiTheme="minorHAnsi" w:hAnsiTheme="minorHAnsi"/>
                <w:b w:val="0"/>
                <w:lang w:eastAsia="en-US"/>
              </w:rPr>
              <w:tab/>
            </w:r>
            <w:r w:rsidR="00A836C7" w:rsidRPr="00EE5019">
              <w:rPr>
                <w:rStyle w:val="Hyperlink"/>
                <w:u w:val="none"/>
              </w:rPr>
              <w:t>PROGRAM NARRATIVES BY STRATEGIC GOAL</w:t>
            </w:r>
            <w:r w:rsidR="00A836C7" w:rsidRPr="00EE5019">
              <w:rPr>
                <w:webHidden/>
              </w:rPr>
              <w:tab/>
            </w:r>
            <w:r w:rsidR="00A836C7" w:rsidRPr="00EE5019">
              <w:rPr>
                <w:webHidden/>
              </w:rPr>
              <w:fldChar w:fldCharType="begin"/>
            </w:r>
            <w:r w:rsidR="00A836C7" w:rsidRPr="00EE5019">
              <w:rPr>
                <w:webHidden/>
              </w:rPr>
              <w:instrText xml:space="preserve"> PAGEREF _Toc419283239 \h </w:instrText>
            </w:r>
            <w:r w:rsidR="00A836C7" w:rsidRPr="00EE5019">
              <w:rPr>
                <w:webHidden/>
              </w:rPr>
            </w:r>
            <w:r w:rsidR="00A836C7" w:rsidRPr="00EE5019">
              <w:rPr>
                <w:webHidden/>
              </w:rPr>
              <w:fldChar w:fldCharType="separate"/>
            </w:r>
            <w:r>
              <w:rPr>
                <w:webHidden/>
              </w:rPr>
              <w:t>25</w:t>
            </w:r>
            <w:r w:rsidR="00A836C7" w:rsidRPr="00EE5019">
              <w:rPr>
                <w:webHidden/>
              </w:rPr>
              <w:fldChar w:fldCharType="end"/>
            </w:r>
          </w:hyperlink>
        </w:p>
        <w:p w14:paraId="1F828AE5" w14:textId="0B530919" w:rsidR="00A836C7" w:rsidRPr="00EE5019" w:rsidRDefault="00A03CCB">
          <w:pPr>
            <w:pStyle w:val="TOC3"/>
            <w:tabs>
              <w:tab w:val="left" w:pos="2505"/>
            </w:tabs>
            <w:rPr>
              <w:rFonts w:asciiTheme="minorHAnsi" w:eastAsiaTheme="minorEastAsia" w:hAnsiTheme="minorHAnsi"/>
              <w:smallCaps w:val="0"/>
              <w:sz w:val="22"/>
              <w:lang w:eastAsia="en-US"/>
            </w:rPr>
          </w:pPr>
          <w:hyperlink w:anchor="_Toc419283240" w:history="1">
            <w:r w:rsidR="00A836C7" w:rsidRPr="00EE5019">
              <w:rPr>
                <w:rStyle w:val="Hyperlink"/>
                <w:b/>
                <w:u w:val="none"/>
              </w:rPr>
              <w:t>STRATEGIC GOAL I</w:t>
            </w:r>
            <w:r w:rsidR="00A836C7" w:rsidRPr="00EE5019">
              <w:rPr>
                <w:rFonts w:asciiTheme="minorHAnsi" w:eastAsiaTheme="minorEastAsia" w:hAnsiTheme="minorHAnsi"/>
                <w:b/>
                <w:smallCaps w:val="0"/>
                <w:sz w:val="22"/>
                <w:lang w:eastAsia="en-US"/>
              </w:rPr>
              <w:tab/>
            </w:r>
            <w:r w:rsidR="00A836C7" w:rsidRPr="00EE5019">
              <w:rPr>
                <w:rStyle w:val="Hyperlink"/>
                <w:b/>
                <w:u w:val="none"/>
              </w:rPr>
              <w:t>BALANCED EVOLUTION OF THE INTERNATIONAL NORMATIVE</w:t>
            </w:r>
            <w:r w:rsidR="00911E98">
              <w:rPr>
                <w:rStyle w:val="Hyperlink"/>
                <w:b/>
                <w:u w:val="none"/>
              </w:rPr>
              <w:br/>
              <w:t xml:space="preserve">           </w:t>
            </w:r>
            <w:r w:rsidR="00A836C7" w:rsidRPr="00EE5019">
              <w:rPr>
                <w:rStyle w:val="Hyperlink"/>
                <w:b/>
                <w:u w:val="none"/>
              </w:rPr>
              <w:t xml:space="preserve"> FRAMEWORK FOR IP</w:t>
            </w:r>
            <w:r w:rsidR="00A836C7" w:rsidRPr="00EE5019">
              <w:rPr>
                <w:webHidden/>
              </w:rPr>
              <w:tab/>
            </w:r>
            <w:r w:rsidR="00A836C7" w:rsidRPr="00EE5019">
              <w:rPr>
                <w:webHidden/>
              </w:rPr>
              <w:fldChar w:fldCharType="begin"/>
            </w:r>
            <w:r w:rsidR="00A836C7" w:rsidRPr="00EE5019">
              <w:rPr>
                <w:webHidden/>
              </w:rPr>
              <w:instrText xml:space="preserve"> PAGEREF _Toc419283240 \h </w:instrText>
            </w:r>
            <w:r w:rsidR="00A836C7" w:rsidRPr="00EE5019">
              <w:rPr>
                <w:webHidden/>
              </w:rPr>
            </w:r>
            <w:r w:rsidR="00A836C7" w:rsidRPr="00EE5019">
              <w:rPr>
                <w:webHidden/>
              </w:rPr>
              <w:fldChar w:fldCharType="separate"/>
            </w:r>
            <w:r>
              <w:rPr>
                <w:webHidden/>
              </w:rPr>
              <w:t>25</w:t>
            </w:r>
            <w:r w:rsidR="00A836C7" w:rsidRPr="00EE5019">
              <w:rPr>
                <w:webHidden/>
              </w:rPr>
              <w:fldChar w:fldCharType="end"/>
            </w:r>
          </w:hyperlink>
        </w:p>
        <w:p w14:paraId="6E1729A9" w14:textId="498B5E5F" w:rsidR="00A836C7" w:rsidRPr="00EE5019" w:rsidRDefault="00A03CCB">
          <w:pPr>
            <w:pStyle w:val="TOC3"/>
            <w:rPr>
              <w:rFonts w:asciiTheme="minorHAnsi" w:eastAsiaTheme="minorEastAsia" w:hAnsiTheme="minorHAnsi"/>
              <w:smallCaps w:val="0"/>
              <w:sz w:val="22"/>
              <w:lang w:eastAsia="en-US"/>
            </w:rPr>
          </w:pPr>
          <w:hyperlink w:anchor="_Toc419283241" w:history="1">
            <w:r w:rsidR="00A836C7" w:rsidRPr="00EE5019">
              <w:rPr>
                <w:rStyle w:val="Hyperlink"/>
                <w:u w:val="none"/>
              </w:rPr>
              <w:t>PROGRAM 1</w:t>
            </w:r>
            <w:r w:rsidR="00A836C7" w:rsidRPr="00EE5019">
              <w:rPr>
                <w:rFonts w:asciiTheme="minorHAnsi" w:eastAsiaTheme="minorEastAsia" w:hAnsiTheme="minorHAnsi"/>
                <w:smallCaps w:val="0"/>
                <w:sz w:val="22"/>
                <w:lang w:eastAsia="en-US"/>
              </w:rPr>
              <w:tab/>
            </w:r>
            <w:r w:rsidR="00A836C7" w:rsidRPr="00EE5019">
              <w:rPr>
                <w:rStyle w:val="Hyperlink"/>
                <w:u w:val="none"/>
              </w:rPr>
              <w:t>PATENT LAW</w:t>
            </w:r>
            <w:r w:rsidR="00A836C7" w:rsidRPr="00EE5019">
              <w:rPr>
                <w:webHidden/>
              </w:rPr>
              <w:tab/>
            </w:r>
            <w:r w:rsidR="00A836C7" w:rsidRPr="00EE5019">
              <w:rPr>
                <w:webHidden/>
              </w:rPr>
              <w:fldChar w:fldCharType="begin"/>
            </w:r>
            <w:r w:rsidR="00A836C7" w:rsidRPr="00EE5019">
              <w:rPr>
                <w:webHidden/>
              </w:rPr>
              <w:instrText xml:space="preserve"> PAGEREF _Toc419283241 \h </w:instrText>
            </w:r>
            <w:r w:rsidR="00A836C7" w:rsidRPr="00EE5019">
              <w:rPr>
                <w:webHidden/>
              </w:rPr>
            </w:r>
            <w:r w:rsidR="00A836C7" w:rsidRPr="00EE5019">
              <w:rPr>
                <w:webHidden/>
              </w:rPr>
              <w:fldChar w:fldCharType="separate"/>
            </w:r>
            <w:r>
              <w:rPr>
                <w:webHidden/>
              </w:rPr>
              <w:t>27</w:t>
            </w:r>
            <w:r w:rsidR="00A836C7" w:rsidRPr="00EE5019">
              <w:rPr>
                <w:webHidden/>
              </w:rPr>
              <w:fldChar w:fldCharType="end"/>
            </w:r>
          </w:hyperlink>
        </w:p>
        <w:p w14:paraId="09A63AA0" w14:textId="3EA07383" w:rsidR="00A836C7" w:rsidRPr="00EE5019" w:rsidRDefault="00A03CCB">
          <w:pPr>
            <w:pStyle w:val="TOC3"/>
            <w:rPr>
              <w:rFonts w:asciiTheme="minorHAnsi" w:eastAsiaTheme="minorEastAsia" w:hAnsiTheme="minorHAnsi"/>
              <w:smallCaps w:val="0"/>
              <w:sz w:val="22"/>
              <w:lang w:eastAsia="en-US"/>
            </w:rPr>
          </w:pPr>
          <w:hyperlink w:anchor="_Toc419283242" w:history="1">
            <w:r w:rsidR="00A836C7" w:rsidRPr="00EE5019">
              <w:rPr>
                <w:rStyle w:val="Hyperlink"/>
                <w:u w:val="none"/>
              </w:rPr>
              <w:t>PROGRAM 2</w:t>
            </w:r>
            <w:r w:rsidR="00A836C7" w:rsidRPr="00EE5019">
              <w:rPr>
                <w:rFonts w:asciiTheme="minorHAnsi" w:eastAsiaTheme="minorEastAsia" w:hAnsiTheme="minorHAnsi"/>
                <w:smallCaps w:val="0"/>
                <w:sz w:val="22"/>
                <w:lang w:eastAsia="en-US"/>
              </w:rPr>
              <w:tab/>
            </w:r>
            <w:r w:rsidR="00A836C7" w:rsidRPr="00EE5019">
              <w:rPr>
                <w:rStyle w:val="Hyperlink"/>
                <w:u w:val="none"/>
              </w:rPr>
              <w:t>TRADEMARKS, INDUSTRIAL DESIGNS AND GEOGRAPHICAL INDICATIONS</w:t>
            </w:r>
            <w:r w:rsidR="00A836C7" w:rsidRPr="00EE5019">
              <w:rPr>
                <w:webHidden/>
              </w:rPr>
              <w:tab/>
            </w:r>
            <w:r w:rsidR="00A836C7" w:rsidRPr="00EE5019">
              <w:rPr>
                <w:webHidden/>
              </w:rPr>
              <w:fldChar w:fldCharType="begin"/>
            </w:r>
            <w:r w:rsidR="00A836C7" w:rsidRPr="00EE5019">
              <w:rPr>
                <w:webHidden/>
              </w:rPr>
              <w:instrText xml:space="preserve"> PAGEREF _Toc419283242 \h </w:instrText>
            </w:r>
            <w:r w:rsidR="00A836C7" w:rsidRPr="00EE5019">
              <w:rPr>
                <w:webHidden/>
              </w:rPr>
            </w:r>
            <w:r w:rsidR="00A836C7" w:rsidRPr="00EE5019">
              <w:rPr>
                <w:webHidden/>
              </w:rPr>
              <w:fldChar w:fldCharType="separate"/>
            </w:r>
            <w:r>
              <w:rPr>
                <w:webHidden/>
              </w:rPr>
              <w:t>31</w:t>
            </w:r>
            <w:r w:rsidR="00A836C7" w:rsidRPr="00EE5019">
              <w:rPr>
                <w:webHidden/>
              </w:rPr>
              <w:fldChar w:fldCharType="end"/>
            </w:r>
          </w:hyperlink>
        </w:p>
        <w:p w14:paraId="4923B3C3" w14:textId="37BF6B1C" w:rsidR="00A836C7" w:rsidRPr="00EE5019" w:rsidRDefault="00A03CCB">
          <w:pPr>
            <w:pStyle w:val="TOC3"/>
            <w:rPr>
              <w:rFonts w:asciiTheme="minorHAnsi" w:eastAsiaTheme="minorEastAsia" w:hAnsiTheme="minorHAnsi"/>
              <w:smallCaps w:val="0"/>
              <w:sz w:val="22"/>
              <w:lang w:eastAsia="en-US"/>
            </w:rPr>
          </w:pPr>
          <w:hyperlink w:anchor="_Toc419283243" w:history="1">
            <w:r w:rsidR="00A836C7" w:rsidRPr="00EE5019">
              <w:rPr>
                <w:rStyle w:val="Hyperlink"/>
                <w:u w:val="none"/>
              </w:rPr>
              <w:t>PROGRAM 3</w:t>
            </w:r>
            <w:r w:rsidR="00A836C7" w:rsidRPr="00EE5019">
              <w:rPr>
                <w:rFonts w:asciiTheme="minorHAnsi" w:eastAsiaTheme="minorEastAsia" w:hAnsiTheme="minorHAnsi"/>
                <w:smallCaps w:val="0"/>
                <w:sz w:val="22"/>
                <w:lang w:eastAsia="en-US"/>
              </w:rPr>
              <w:tab/>
            </w:r>
            <w:r w:rsidR="00A836C7" w:rsidRPr="00EE5019">
              <w:rPr>
                <w:rStyle w:val="Hyperlink"/>
                <w:u w:val="none"/>
              </w:rPr>
              <w:t>COPYRIGHT AND RELATED RIGHTS</w:t>
            </w:r>
            <w:r w:rsidR="00A836C7" w:rsidRPr="00EE5019">
              <w:rPr>
                <w:webHidden/>
              </w:rPr>
              <w:tab/>
            </w:r>
            <w:r w:rsidR="00A836C7" w:rsidRPr="00EE5019">
              <w:rPr>
                <w:webHidden/>
              </w:rPr>
              <w:fldChar w:fldCharType="begin"/>
            </w:r>
            <w:r w:rsidR="00A836C7" w:rsidRPr="00EE5019">
              <w:rPr>
                <w:webHidden/>
              </w:rPr>
              <w:instrText xml:space="preserve"> PAGEREF _Toc419283243 \h </w:instrText>
            </w:r>
            <w:r w:rsidR="00A836C7" w:rsidRPr="00EE5019">
              <w:rPr>
                <w:webHidden/>
              </w:rPr>
            </w:r>
            <w:r w:rsidR="00A836C7" w:rsidRPr="00EE5019">
              <w:rPr>
                <w:webHidden/>
              </w:rPr>
              <w:fldChar w:fldCharType="separate"/>
            </w:r>
            <w:r>
              <w:rPr>
                <w:webHidden/>
              </w:rPr>
              <w:t>35</w:t>
            </w:r>
            <w:r w:rsidR="00A836C7" w:rsidRPr="00EE5019">
              <w:rPr>
                <w:webHidden/>
              </w:rPr>
              <w:fldChar w:fldCharType="end"/>
            </w:r>
          </w:hyperlink>
        </w:p>
        <w:p w14:paraId="79B41D0C" w14:textId="619EC2CC" w:rsidR="00A836C7" w:rsidRPr="00EE5019" w:rsidRDefault="00A03CCB">
          <w:pPr>
            <w:pStyle w:val="TOC3"/>
            <w:rPr>
              <w:rFonts w:asciiTheme="minorHAnsi" w:eastAsiaTheme="minorEastAsia" w:hAnsiTheme="minorHAnsi"/>
              <w:smallCaps w:val="0"/>
              <w:sz w:val="22"/>
              <w:lang w:eastAsia="en-US"/>
            </w:rPr>
          </w:pPr>
          <w:hyperlink w:anchor="_Toc419283244" w:history="1">
            <w:r w:rsidR="00A836C7" w:rsidRPr="00EE5019">
              <w:rPr>
                <w:rStyle w:val="Hyperlink"/>
                <w:u w:val="none"/>
              </w:rPr>
              <w:t>PROGRAM 4:</w:t>
            </w:r>
            <w:r w:rsidR="00A836C7" w:rsidRPr="00EE5019">
              <w:rPr>
                <w:rFonts w:asciiTheme="minorHAnsi" w:eastAsiaTheme="minorEastAsia" w:hAnsiTheme="minorHAnsi"/>
                <w:smallCaps w:val="0"/>
                <w:sz w:val="22"/>
                <w:lang w:eastAsia="en-US"/>
              </w:rPr>
              <w:tab/>
            </w:r>
            <w:r w:rsidR="00A836C7" w:rsidRPr="00EE5019">
              <w:rPr>
                <w:rStyle w:val="Hyperlink"/>
                <w:u w:val="none"/>
              </w:rPr>
              <w:t>TRADITIONAL KNOWLEDGE, TRADITIONAL CULTURAL EXPRESSIONS AND GENETIC RESOURCES</w:t>
            </w:r>
            <w:r w:rsidR="00A836C7" w:rsidRPr="00EE5019">
              <w:rPr>
                <w:webHidden/>
              </w:rPr>
              <w:tab/>
            </w:r>
            <w:r w:rsidR="00A836C7" w:rsidRPr="00EE5019">
              <w:rPr>
                <w:webHidden/>
              </w:rPr>
              <w:fldChar w:fldCharType="begin"/>
            </w:r>
            <w:r w:rsidR="00A836C7" w:rsidRPr="00EE5019">
              <w:rPr>
                <w:webHidden/>
              </w:rPr>
              <w:instrText xml:space="preserve"> PAGEREF _Toc419283244 \h </w:instrText>
            </w:r>
            <w:r w:rsidR="00A836C7" w:rsidRPr="00EE5019">
              <w:rPr>
                <w:webHidden/>
              </w:rPr>
            </w:r>
            <w:r w:rsidR="00A836C7" w:rsidRPr="00EE5019">
              <w:rPr>
                <w:webHidden/>
              </w:rPr>
              <w:fldChar w:fldCharType="separate"/>
            </w:r>
            <w:r>
              <w:rPr>
                <w:webHidden/>
              </w:rPr>
              <w:t>40</w:t>
            </w:r>
            <w:r w:rsidR="00A836C7" w:rsidRPr="00EE5019">
              <w:rPr>
                <w:webHidden/>
              </w:rPr>
              <w:fldChar w:fldCharType="end"/>
            </w:r>
          </w:hyperlink>
        </w:p>
        <w:p w14:paraId="0DCB5411" w14:textId="0925FA00" w:rsidR="00A836C7" w:rsidRPr="00EE5019" w:rsidRDefault="00A03CCB">
          <w:pPr>
            <w:pStyle w:val="TOC3"/>
            <w:tabs>
              <w:tab w:val="left" w:pos="2560"/>
            </w:tabs>
            <w:rPr>
              <w:rFonts w:asciiTheme="minorHAnsi" w:eastAsiaTheme="minorEastAsia" w:hAnsiTheme="minorHAnsi"/>
              <w:smallCaps w:val="0"/>
              <w:sz w:val="22"/>
              <w:lang w:eastAsia="en-US"/>
            </w:rPr>
          </w:pPr>
          <w:hyperlink w:anchor="_Toc419283245" w:history="1">
            <w:r w:rsidR="00A836C7" w:rsidRPr="00EE5019">
              <w:rPr>
                <w:rStyle w:val="Hyperlink"/>
                <w:b/>
                <w:u w:val="none"/>
              </w:rPr>
              <w:t>STRATEGIC GOAL II</w:t>
            </w:r>
            <w:r w:rsidR="00A836C7" w:rsidRPr="00EE5019">
              <w:rPr>
                <w:rFonts w:asciiTheme="minorHAnsi" w:eastAsiaTheme="minorEastAsia" w:hAnsiTheme="minorHAnsi"/>
                <w:b/>
                <w:smallCaps w:val="0"/>
                <w:sz w:val="22"/>
                <w:lang w:eastAsia="en-US"/>
              </w:rPr>
              <w:tab/>
            </w:r>
            <w:r w:rsidR="00A836C7" w:rsidRPr="00EE5019">
              <w:rPr>
                <w:rStyle w:val="Hyperlink"/>
                <w:b/>
                <w:u w:val="none"/>
              </w:rPr>
              <w:t>PROVISION OF PREMIER GLOBAL IP SERVICES</w:t>
            </w:r>
            <w:r w:rsidR="00A836C7" w:rsidRPr="00EE5019">
              <w:rPr>
                <w:webHidden/>
              </w:rPr>
              <w:tab/>
            </w:r>
            <w:r w:rsidR="00A836C7" w:rsidRPr="00EE5019">
              <w:rPr>
                <w:webHidden/>
              </w:rPr>
              <w:fldChar w:fldCharType="begin"/>
            </w:r>
            <w:r w:rsidR="00A836C7" w:rsidRPr="00EE5019">
              <w:rPr>
                <w:webHidden/>
              </w:rPr>
              <w:instrText xml:space="preserve"> PAGEREF _Toc419283245 \h </w:instrText>
            </w:r>
            <w:r w:rsidR="00A836C7" w:rsidRPr="00EE5019">
              <w:rPr>
                <w:webHidden/>
              </w:rPr>
            </w:r>
            <w:r w:rsidR="00A836C7" w:rsidRPr="00EE5019">
              <w:rPr>
                <w:webHidden/>
              </w:rPr>
              <w:fldChar w:fldCharType="separate"/>
            </w:r>
            <w:r>
              <w:rPr>
                <w:webHidden/>
              </w:rPr>
              <w:t>44</w:t>
            </w:r>
            <w:r w:rsidR="00A836C7" w:rsidRPr="00EE5019">
              <w:rPr>
                <w:webHidden/>
              </w:rPr>
              <w:fldChar w:fldCharType="end"/>
            </w:r>
          </w:hyperlink>
        </w:p>
        <w:p w14:paraId="4C64C9A5" w14:textId="0DC3013D" w:rsidR="00A836C7" w:rsidRPr="00EE5019" w:rsidRDefault="00A03CCB">
          <w:pPr>
            <w:pStyle w:val="TOC3"/>
            <w:rPr>
              <w:rFonts w:asciiTheme="minorHAnsi" w:eastAsiaTheme="minorEastAsia" w:hAnsiTheme="minorHAnsi"/>
              <w:smallCaps w:val="0"/>
              <w:sz w:val="22"/>
              <w:lang w:eastAsia="en-US"/>
            </w:rPr>
          </w:pPr>
          <w:hyperlink w:anchor="_Toc419283246" w:history="1">
            <w:r w:rsidR="00A836C7" w:rsidRPr="00EE5019">
              <w:rPr>
                <w:rStyle w:val="Hyperlink"/>
                <w:u w:val="none"/>
              </w:rPr>
              <w:t>PROGRAM 5</w:t>
            </w:r>
            <w:r w:rsidR="00A836C7" w:rsidRPr="00EE5019">
              <w:rPr>
                <w:rFonts w:asciiTheme="minorHAnsi" w:eastAsiaTheme="minorEastAsia" w:hAnsiTheme="minorHAnsi"/>
                <w:smallCaps w:val="0"/>
                <w:sz w:val="22"/>
                <w:lang w:eastAsia="en-US"/>
              </w:rPr>
              <w:tab/>
            </w:r>
            <w:r w:rsidR="00A836C7" w:rsidRPr="00EE5019">
              <w:rPr>
                <w:rStyle w:val="Hyperlink"/>
                <w:u w:val="none"/>
              </w:rPr>
              <w:t>THE PCT SYSTEM</w:t>
            </w:r>
            <w:r w:rsidR="00A836C7" w:rsidRPr="00EE5019">
              <w:rPr>
                <w:webHidden/>
              </w:rPr>
              <w:tab/>
            </w:r>
            <w:r w:rsidR="00A836C7" w:rsidRPr="00EE5019">
              <w:rPr>
                <w:webHidden/>
              </w:rPr>
              <w:fldChar w:fldCharType="begin"/>
            </w:r>
            <w:r w:rsidR="00A836C7" w:rsidRPr="00EE5019">
              <w:rPr>
                <w:webHidden/>
              </w:rPr>
              <w:instrText xml:space="preserve"> PAGEREF _Toc419283246 \h </w:instrText>
            </w:r>
            <w:r w:rsidR="00A836C7" w:rsidRPr="00EE5019">
              <w:rPr>
                <w:webHidden/>
              </w:rPr>
            </w:r>
            <w:r w:rsidR="00A836C7" w:rsidRPr="00EE5019">
              <w:rPr>
                <w:webHidden/>
              </w:rPr>
              <w:fldChar w:fldCharType="separate"/>
            </w:r>
            <w:r>
              <w:rPr>
                <w:webHidden/>
              </w:rPr>
              <w:t>47</w:t>
            </w:r>
            <w:r w:rsidR="00A836C7" w:rsidRPr="00EE5019">
              <w:rPr>
                <w:webHidden/>
              </w:rPr>
              <w:fldChar w:fldCharType="end"/>
            </w:r>
          </w:hyperlink>
        </w:p>
        <w:p w14:paraId="5198A4FE" w14:textId="3783441C" w:rsidR="00A836C7" w:rsidRPr="00EE5019" w:rsidRDefault="00A03CCB">
          <w:pPr>
            <w:pStyle w:val="TOC3"/>
            <w:rPr>
              <w:rFonts w:asciiTheme="minorHAnsi" w:eastAsiaTheme="minorEastAsia" w:hAnsiTheme="minorHAnsi"/>
              <w:smallCaps w:val="0"/>
              <w:sz w:val="22"/>
              <w:lang w:eastAsia="en-US"/>
            </w:rPr>
          </w:pPr>
          <w:hyperlink w:anchor="_Toc419283247" w:history="1">
            <w:r w:rsidR="00A836C7" w:rsidRPr="00EE5019">
              <w:rPr>
                <w:rStyle w:val="Hyperlink"/>
                <w:u w:val="none"/>
              </w:rPr>
              <w:t>PROGRAM 6</w:t>
            </w:r>
            <w:r w:rsidR="00A836C7" w:rsidRPr="00EE5019">
              <w:rPr>
                <w:rFonts w:asciiTheme="minorHAnsi" w:eastAsiaTheme="minorEastAsia" w:hAnsiTheme="minorHAnsi"/>
                <w:smallCaps w:val="0"/>
                <w:sz w:val="22"/>
                <w:lang w:eastAsia="en-US"/>
              </w:rPr>
              <w:tab/>
            </w:r>
            <w:r w:rsidR="00A836C7" w:rsidRPr="00EE5019">
              <w:rPr>
                <w:rStyle w:val="Hyperlink"/>
                <w:u w:val="none"/>
              </w:rPr>
              <w:t>MADRID AND LISBON SYSTEMS</w:t>
            </w:r>
            <w:r w:rsidR="00A836C7" w:rsidRPr="00EE5019">
              <w:rPr>
                <w:webHidden/>
              </w:rPr>
              <w:tab/>
            </w:r>
            <w:r w:rsidR="00A836C7" w:rsidRPr="00EE5019">
              <w:rPr>
                <w:webHidden/>
              </w:rPr>
              <w:fldChar w:fldCharType="begin"/>
            </w:r>
            <w:r w:rsidR="00A836C7" w:rsidRPr="00EE5019">
              <w:rPr>
                <w:webHidden/>
              </w:rPr>
              <w:instrText xml:space="preserve"> PAGEREF _Toc419283247 \h </w:instrText>
            </w:r>
            <w:r w:rsidR="00A836C7" w:rsidRPr="00EE5019">
              <w:rPr>
                <w:webHidden/>
              </w:rPr>
            </w:r>
            <w:r w:rsidR="00A836C7" w:rsidRPr="00EE5019">
              <w:rPr>
                <w:webHidden/>
              </w:rPr>
              <w:fldChar w:fldCharType="separate"/>
            </w:r>
            <w:r>
              <w:rPr>
                <w:webHidden/>
              </w:rPr>
              <w:t>51</w:t>
            </w:r>
            <w:r w:rsidR="00A836C7" w:rsidRPr="00EE5019">
              <w:rPr>
                <w:webHidden/>
              </w:rPr>
              <w:fldChar w:fldCharType="end"/>
            </w:r>
          </w:hyperlink>
        </w:p>
        <w:p w14:paraId="67FE8D3F" w14:textId="2FF82B0B" w:rsidR="00A836C7" w:rsidRPr="00EE5019" w:rsidRDefault="00A03CCB">
          <w:pPr>
            <w:pStyle w:val="TOC3"/>
            <w:rPr>
              <w:rFonts w:asciiTheme="minorHAnsi" w:eastAsiaTheme="minorEastAsia" w:hAnsiTheme="minorHAnsi"/>
              <w:smallCaps w:val="0"/>
              <w:sz w:val="22"/>
              <w:lang w:eastAsia="en-US"/>
            </w:rPr>
          </w:pPr>
          <w:hyperlink w:anchor="_Toc419283248" w:history="1">
            <w:r w:rsidR="00A836C7" w:rsidRPr="00EE5019">
              <w:rPr>
                <w:rStyle w:val="Hyperlink"/>
                <w:u w:val="none"/>
              </w:rPr>
              <w:t>PROGRAM 31</w:t>
            </w:r>
            <w:r w:rsidR="00A836C7" w:rsidRPr="00EE5019">
              <w:rPr>
                <w:rFonts w:asciiTheme="minorHAnsi" w:eastAsiaTheme="minorEastAsia" w:hAnsiTheme="minorHAnsi"/>
                <w:smallCaps w:val="0"/>
                <w:sz w:val="22"/>
                <w:lang w:eastAsia="en-US"/>
              </w:rPr>
              <w:tab/>
            </w:r>
            <w:r w:rsidR="00A836C7" w:rsidRPr="00EE5019">
              <w:rPr>
                <w:rStyle w:val="Hyperlink"/>
                <w:u w:val="none"/>
              </w:rPr>
              <w:t>THE HAGUE SYSTEM</w:t>
            </w:r>
            <w:r w:rsidR="00A836C7" w:rsidRPr="00EE5019">
              <w:rPr>
                <w:webHidden/>
              </w:rPr>
              <w:tab/>
            </w:r>
            <w:r w:rsidR="00A836C7" w:rsidRPr="00EE5019">
              <w:rPr>
                <w:webHidden/>
              </w:rPr>
              <w:fldChar w:fldCharType="begin"/>
            </w:r>
            <w:r w:rsidR="00A836C7" w:rsidRPr="00EE5019">
              <w:rPr>
                <w:webHidden/>
              </w:rPr>
              <w:instrText xml:space="preserve"> PAGEREF _Toc419283248 \h </w:instrText>
            </w:r>
            <w:r w:rsidR="00A836C7" w:rsidRPr="00EE5019">
              <w:rPr>
                <w:webHidden/>
              </w:rPr>
            </w:r>
            <w:r w:rsidR="00A836C7" w:rsidRPr="00EE5019">
              <w:rPr>
                <w:webHidden/>
              </w:rPr>
              <w:fldChar w:fldCharType="separate"/>
            </w:r>
            <w:r>
              <w:rPr>
                <w:webHidden/>
              </w:rPr>
              <w:t>56</w:t>
            </w:r>
            <w:r w:rsidR="00A836C7" w:rsidRPr="00EE5019">
              <w:rPr>
                <w:webHidden/>
              </w:rPr>
              <w:fldChar w:fldCharType="end"/>
            </w:r>
          </w:hyperlink>
        </w:p>
        <w:p w14:paraId="2B7D9616" w14:textId="0BA797A5" w:rsidR="00A836C7" w:rsidRPr="00EE5019" w:rsidRDefault="00A03CCB">
          <w:pPr>
            <w:pStyle w:val="TOC3"/>
            <w:rPr>
              <w:rFonts w:asciiTheme="minorHAnsi" w:eastAsiaTheme="minorEastAsia" w:hAnsiTheme="minorHAnsi"/>
              <w:smallCaps w:val="0"/>
              <w:sz w:val="22"/>
              <w:lang w:eastAsia="en-US"/>
            </w:rPr>
          </w:pPr>
          <w:hyperlink w:anchor="_Toc419283249" w:history="1">
            <w:r w:rsidR="00A836C7" w:rsidRPr="00EE5019">
              <w:rPr>
                <w:rStyle w:val="Hyperlink"/>
                <w:u w:val="none"/>
              </w:rPr>
              <w:t>PROGRAM 7</w:t>
            </w:r>
            <w:r w:rsidR="00A836C7" w:rsidRPr="00EE5019">
              <w:rPr>
                <w:rFonts w:asciiTheme="minorHAnsi" w:eastAsiaTheme="minorEastAsia" w:hAnsiTheme="minorHAnsi"/>
                <w:smallCaps w:val="0"/>
                <w:sz w:val="22"/>
                <w:lang w:eastAsia="en-US"/>
              </w:rPr>
              <w:tab/>
            </w:r>
            <w:r w:rsidR="00A836C7" w:rsidRPr="00EE5019">
              <w:rPr>
                <w:rStyle w:val="Hyperlink"/>
                <w:u w:val="none"/>
              </w:rPr>
              <w:t>WIPO ARBITRATION AND MEDIATION CENTER</w:t>
            </w:r>
            <w:r w:rsidR="00A836C7" w:rsidRPr="00EE5019">
              <w:rPr>
                <w:webHidden/>
              </w:rPr>
              <w:tab/>
            </w:r>
            <w:r w:rsidR="00A836C7" w:rsidRPr="00EE5019">
              <w:rPr>
                <w:webHidden/>
              </w:rPr>
              <w:fldChar w:fldCharType="begin"/>
            </w:r>
            <w:r w:rsidR="00A836C7" w:rsidRPr="00EE5019">
              <w:rPr>
                <w:webHidden/>
              </w:rPr>
              <w:instrText xml:space="preserve"> PAGEREF _Toc419283249 \h </w:instrText>
            </w:r>
            <w:r w:rsidR="00A836C7" w:rsidRPr="00EE5019">
              <w:rPr>
                <w:webHidden/>
              </w:rPr>
            </w:r>
            <w:r w:rsidR="00A836C7" w:rsidRPr="00EE5019">
              <w:rPr>
                <w:webHidden/>
              </w:rPr>
              <w:fldChar w:fldCharType="separate"/>
            </w:r>
            <w:r>
              <w:rPr>
                <w:webHidden/>
              </w:rPr>
              <w:t>60</w:t>
            </w:r>
            <w:r w:rsidR="00A836C7" w:rsidRPr="00EE5019">
              <w:rPr>
                <w:webHidden/>
              </w:rPr>
              <w:fldChar w:fldCharType="end"/>
            </w:r>
          </w:hyperlink>
        </w:p>
        <w:p w14:paraId="0BF38890" w14:textId="0ED48F7B" w:rsidR="00A836C7" w:rsidRPr="00EE5019" w:rsidRDefault="00A03CCB">
          <w:pPr>
            <w:pStyle w:val="TOC3"/>
            <w:tabs>
              <w:tab w:val="left" w:pos="2616"/>
            </w:tabs>
            <w:rPr>
              <w:rFonts w:asciiTheme="minorHAnsi" w:eastAsiaTheme="minorEastAsia" w:hAnsiTheme="minorHAnsi"/>
              <w:smallCaps w:val="0"/>
              <w:sz w:val="22"/>
              <w:lang w:eastAsia="en-US"/>
            </w:rPr>
          </w:pPr>
          <w:hyperlink w:anchor="_Toc419283250" w:history="1">
            <w:r w:rsidR="00A836C7" w:rsidRPr="00EE5019">
              <w:rPr>
                <w:rStyle w:val="Hyperlink"/>
                <w:b/>
                <w:u w:val="none"/>
              </w:rPr>
              <w:t>STRATEGIC GOAL III</w:t>
            </w:r>
            <w:r w:rsidR="00A836C7" w:rsidRPr="00EE5019">
              <w:rPr>
                <w:rFonts w:asciiTheme="minorHAnsi" w:eastAsiaTheme="minorEastAsia" w:hAnsiTheme="minorHAnsi"/>
                <w:b/>
                <w:smallCaps w:val="0"/>
                <w:sz w:val="22"/>
                <w:lang w:eastAsia="en-US"/>
              </w:rPr>
              <w:tab/>
            </w:r>
            <w:r w:rsidR="00A836C7" w:rsidRPr="00EE5019">
              <w:rPr>
                <w:rStyle w:val="Hyperlink"/>
                <w:b/>
                <w:u w:val="none"/>
              </w:rPr>
              <w:t>FACILITATING THE USE OF IP FOR DEVELOPMENT</w:t>
            </w:r>
            <w:r w:rsidR="00A836C7" w:rsidRPr="00EE5019">
              <w:rPr>
                <w:webHidden/>
              </w:rPr>
              <w:tab/>
            </w:r>
            <w:r w:rsidR="00A836C7" w:rsidRPr="00EE5019">
              <w:rPr>
                <w:webHidden/>
              </w:rPr>
              <w:fldChar w:fldCharType="begin"/>
            </w:r>
            <w:r w:rsidR="00A836C7" w:rsidRPr="00EE5019">
              <w:rPr>
                <w:webHidden/>
              </w:rPr>
              <w:instrText xml:space="preserve"> PAGEREF _Toc419283250 \h </w:instrText>
            </w:r>
            <w:r w:rsidR="00A836C7" w:rsidRPr="00EE5019">
              <w:rPr>
                <w:webHidden/>
              </w:rPr>
            </w:r>
            <w:r w:rsidR="00A836C7" w:rsidRPr="00EE5019">
              <w:rPr>
                <w:webHidden/>
              </w:rPr>
              <w:fldChar w:fldCharType="separate"/>
            </w:r>
            <w:r>
              <w:rPr>
                <w:webHidden/>
              </w:rPr>
              <w:t>64</w:t>
            </w:r>
            <w:r w:rsidR="00A836C7" w:rsidRPr="00EE5019">
              <w:rPr>
                <w:webHidden/>
              </w:rPr>
              <w:fldChar w:fldCharType="end"/>
            </w:r>
          </w:hyperlink>
        </w:p>
        <w:p w14:paraId="18CAA321" w14:textId="5658E96A" w:rsidR="00A836C7" w:rsidRPr="00EE5019" w:rsidRDefault="00A03CCB">
          <w:pPr>
            <w:pStyle w:val="TOC3"/>
            <w:rPr>
              <w:rFonts w:asciiTheme="minorHAnsi" w:eastAsiaTheme="minorEastAsia" w:hAnsiTheme="minorHAnsi"/>
              <w:smallCaps w:val="0"/>
              <w:sz w:val="22"/>
              <w:lang w:eastAsia="en-US"/>
            </w:rPr>
          </w:pPr>
          <w:hyperlink w:anchor="_Toc419283251" w:history="1">
            <w:r w:rsidR="00A836C7" w:rsidRPr="00EE5019">
              <w:rPr>
                <w:rStyle w:val="Hyperlink"/>
                <w:u w:val="none"/>
              </w:rPr>
              <w:t>PROGRAM 8</w:t>
            </w:r>
            <w:r w:rsidR="00A836C7" w:rsidRPr="00EE5019">
              <w:rPr>
                <w:rFonts w:asciiTheme="minorHAnsi" w:eastAsiaTheme="minorEastAsia" w:hAnsiTheme="minorHAnsi"/>
                <w:smallCaps w:val="0"/>
                <w:sz w:val="22"/>
                <w:lang w:eastAsia="en-US"/>
              </w:rPr>
              <w:tab/>
            </w:r>
            <w:r w:rsidR="00A836C7" w:rsidRPr="00EE5019">
              <w:rPr>
                <w:rStyle w:val="Hyperlink"/>
                <w:u w:val="none"/>
              </w:rPr>
              <w:t>DEVELOPMENT AGENDA COORDINATION</w:t>
            </w:r>
            <w:r w:rsidR="00A836C7" w:rsidRPr="00EE5019">
              <w:rPr>
                <w:webHidden/>
              </w:rPr>
              <w:tab/>
            </w:r>
            <w:r w:rsidR="00A836C7" w:rsidRPr="00EE5019">
              <w:rPr>
                <w:webHidden/>
              </w:rPr>
              <w:fldChar w:fldCharType="begin"/>
            </w:r>
            <w:r w:rsidR="00A836C7" w:rsidRPr="00EE5019">
              <w:rPr>
                <w:webHidden/>
              </w:rPr>
              <w:instrText xml:space="preserve"> PAGEREF _Toc419283251 \h </w:instrText>
            </w:r>
            <w:r w:rsidR="00A836C7" w:rsidRPr="00EE5019">
              <w:rPr>
                <w:webHidden/>
              </w:rPr>
            </w:r>
            <w:r w:rsidR="00A836C7" w:rsidRPr="00EE5019">
              <w:rPr>
                <w:webHidden/>
              </w:rPr>
              <w:fldChar w:fldCharType="separate"/>
            </w:r>
            <w:r>
              <w:rPr>
                <w:webHidden/>
              </w:rPr>
              <w:t>67</w:t>
            </w:r>
            <w:r w:rsidR="00A836C7" w:rsidRPr="00EE5019">
              <w:rPr>
                <w:webHidden/>
              </w:rPr>
              <w:fldChar w:fldCharType="end"/>
            </w:r>
          </w:hyperlink>
        </w:p>
        <w:p w14:paraId="30E0DFE9" w14:textId="7E32716A" w:rsidR="00A836C7" w:rsidRPr="00EE5019" w:rsidRDefault="00A03CCB">
          <w:pPr>
            <w:pStyle w:val="TOC3"/>
            <w:rPr>
              <w:rFonts w:asciiTheme="minorHAnsi" w:eastAsiaTheme="minorEastAsia" w:hAnsiTheme="minorHAnsi"/>
              <w:smallCaps w:val="0"/>
              <w:sz w:val="22"/>
              <w:lang w:eastAsia="en-US"/>
            </w:rPr>
          </w:pPr>
          <w:hyperlink w:anchor="_Toc419283252" w:history="1">
            <w:r w:rsidR="00A836C7" w:rsidRPr="00EE5019">
              <w:rPr>
                <w:rStyle w:val="Hyperlink"/>
                <w:u w:val="none"/>
              </w:rPr>
              <w:t>PROGRAM 9</w:t>
            </w:r>
            <w:r w:rsidR="00A836C7" w:rsidRPr="00EE5019">
              <w:rPr>
                <w:rFonts w:asciiTheme="minorHAnsi" w:eastAsiaTheme="minorEastAsia" w:hAnsiTheme="minorHAnsi"/>
                <w:smallCaps w:val="0"/>
                <w:sz w:val="22"/>
                <w:lang w:eastAsia="en-US"/>
              </w:rPr>
              <w:tab/>
            </w:r>
            <w:r w:rsidR="00A836C7" w:rsidRPr="00EE5019">
              <w:rPr>
                <w:rStyle w:val="Hyperlink"/>
                <w:u w:val="none"/>
              </w:rPr>
              <w:t>AFRICA, ARAB, ASIA AND THE PACIFIC, LATIN AMERICA AND THE CARIBBEAN COUNTRIES, LEAST DEVELOPED COUNTRIES</w:t>
            </w:r>
            <w:r w:rsidR="00A836C7" w:rsidRPr="00EE5019">
              <w:rPr>
                <w:webHidden/>
              </w:rPr>
              <w:tab/>
            </w:r>
            <w:r w:rsidR="00A836C7" w:rsidRPr="00EE5019">
              <w:rPr>
                <w:webHidden/>
              </w:rPr>
              <w:fldChar w:fldCharType="begin"/>
            </w:r>
            <w:r w:rsidR="00A836C7" w:rsidRPr="00EE5019">
              <w:rPr>
                <w:webHidden/>
              </w:rPr>
              <w:instrText xml:space="preserve"> PAGEREF _Toc419283252 \h </w:instrText>
            </w:r>
            <w:r w:rsidR="00A836C7" w:rsidRPr="00EE5019">
              <w:rPr>
                <w:webHidden/>
              </w:rPr>
            </w:r>
            <w:r w:rsidR="00A836C7" w:rsidRPr="00EE5019">
              <w:rPr>
                <w:webHidden/>
              </w:rPr>
              <w:fldChar w:fldCharType="separate"/>
            </w:r>
            <w:r>
              <w:rPr>
                <w:webHidden/>
              </w:rPr>
              <w:t>70</w:t>
            </w:r>
            <w:r w:rsidR="00A836C7" w:rsidRPr="00EE5019">
              <w:rPr>
                <w:webHidden/>
              </w:rPr>
              <w:fldChar w:fldCharType="end"/>
            </w:r>
          </w:hyperlink>
        </w:p>
        <w:p w14:paraId="3DFACCF4" w14:textId="61F496F2" w:rsidR="00A836C7" w:rsidRPr="00EE5019" w:rsidRDefault="00A03CCB">
          <w:pPr>
            <w:pStyle w:val="TOC3"/>
            <w:rPr>
              <w:rFonts w:asciiTheme="minorHAnsi" w:eastAsiaTheme="minorEastAsia" w:hAnsiTheme="minorHAnsi"/>
              <w:smallCaps w:val="0"/>
              <w:sz w:val="22"/>
              <w:lang w:eastAsia="en-US"/>
            </w:rPr>
          </w:pPr>
          <w:hyperlink w:anchor="_Toc419283253" w:history="1">
            <w:r w:rsidR="00A836C7" w:rsidRPr="00EE5019">
              <w:rPr>
                <w:rStyle w:val="Hyperlink"/>
                <w:u w:val="none"/>
              </w:rPr>
              <w:t>PROGRAM 10</w:t>
            </w:r>
            <w:r w:rsidR="00A836C7" w:rsidRPr="00EE5019">
              <w:rPr>
                <w:rFonts w:asciiTheme="minorHAnsi" w:eastAsiaTheme="minorEastAsia" w:hAnsiTheme="minorHAnsi"/>
                <w:smallCaps w:val="0"/>
                <w:sz w:val="22"/>
                <w:lang w:eastAsia="en-US"/>
              </w:rPr>
              <w:tab/>
            </w:r>
            <w:r w:rsidR="00A836C7" w:rsidRPr="00EE5019">
              <w:rPr>
                <w:rStyle w:val="Hyperlink"/>
                <w:u w:val="none"/>
              </w:rPr>
              <w:t xml:space="preserve"> TRANSITION AND DEVELOPED COUNTRIES</w:t>
            </w:r>
            <w:r w:rsidR="00A836C7" w:rsidRPr="00EE5019">
              <w:rPr>
                <w:webHidden/>
              </w:rPr>
              <w:tab/>
            </w:r>
            <w:r w:rsidR="00A836C7" w:rsidRPr="00EE5019">
              <w:rPr>
                <w:webHidden/>
              </w:rPr>
              <w:fldChar w:fldCharType="begin"/>
            </w:r>
            <w:r w:rsidR="00A836C7" w:rsidRPr="00EE5019">
              <w:rPr>
                <w:webHidden/>
              </w:rPr>
              <w:instrText xml:space="preserve"> PAGEREF _Toc419283253 \h </w:instrText>
            </w:r>
            <w:r w:rsidR="00A836C7" w:rsidRPr="00EE5019">
              <w:rPr>
                <w:webHidden/>
              </w:rPr>
            </w:r>
            <w:r w:rsidR="00A836C7" w:rsidRPr="00EE5019">
              <w:rPr>
                <w:webHidden/>
              </w:rPr>
              <w:fldChar w:fldCharType="separate"/>
            </w:r>
            <w:r>
              <w:rPr>
                <w:webHidden/>
              </w:rPr>
              <w:t>76</w:t>
            </w:r>
            <w:r w:rsidR="00A836C7" w:rsidRPr="00EE5019">
              <w:rPr>
                <w:webHidden/>
              </w:rPr>
              <w:fldChar w:fldCharType="end"/>
            </w:r>
          </w:hyperlink>
        </w:p>
        <w:p w14:paraId="59958847" w14:textId="2FB4A325" w:rsidR="00A836C7" w:rsidRPr="00EE5019" w:rsidRDefault="00A03CCB">
          <w:pPr>
            <w:pStyle w:val="TOC3"/>
            <w:rPr>
              <w:rFonts w:asciiTheme="minorHAnsi" w:eastAsiaTheme="minorEastAsia" w:hAnsiTheme="minorHAnsi"/>
              <w:smallCaps w:val="0"/>
              <w:sz w:val="22"/>
              <w:lang w:eastAsia="en-US"/>
            </w:rPr>
          </w:pPr>
          <w:hyperlink w:anchor="_Toc419283254" w:history="1">
            <w:r w:rsidR="00A836C7" w:rsidRPr="00EE5019">
              <w:rPr>
                <w:rStyle w:val="Hyperlink"/>
                <w:u w:val="none"/>
              </w:rPr>
              <w:t>PROGRAM 11</w:t>
            </w:r>
            <w:r w:rsidR="00A836C7" w:rsidRPr="00EE5019">
              <w:rPr>
                <w:rFonts w:asciiTheme="minorHAnsi" w:eastAsiaTheme="minorEastAsia" w:hAnsiTheme="minorHAnsi"/>
                <w:smallCaps w:val="0"/>
                <w:sz w:val="22"/>
                <w:lang w:eastAsia="en-US"/>
              </w:rPr>
              <w:tab/>
            </w:r>
            <w:r w:rsidR="00A836C7" w:rsidRPr="00EE5019">
              <w:rPr>
                <w:rStyle w:val="Hyperlink"/>
                <w:u w:val="none"/>
              </w:rPr>
              <w:t>THE WIPO ACADEMY</w:t>
            </w:r>
            <w:r w:rsidR="00A836C7" w:rsidRPr="00EE5019">
              <w:rPr>
                <w:webHidden/>
              </w:rPr>
              <w:tab/>
            </w:r>
            <w:r w:rsidR="00A836C7" w:rsidRPr="00EE5019">
              <w:rPr>
                <w:webHidden/>
              </w:rPr>
              <w:fldChar w:fldCharType="begin"/>
            </w:r>
            <w:r w:rsidR="00A836C7" w:rsidRPr="00EE5019">
              <w:rPr>
                <w:webHidden/>
              </w:rPr>
              <w:instrText xml:space="preserve"> PAGEREF _Toc419283254 \h </w:instrText>
            </w:r>
            <w:r w:rsidR="00A836C7" w:rsidRPr="00EE5019">
              <w:rPr>
                <w:webHidden/>
              </w:rPr>
            </w:r>
            <w:r w:rsidR="00A836C7" w:rsidRPr="00EE5019">
              <w:rPr>
                <w:webHidden/>
              </w:rPr>
              <w:fldChar w:fldCharType="separate"/>
            </w:r>
            <w:r>
              <w:rPr>
                <w:webHidden/>
              </w:rPr>
              <w:t>82</w:t>
            </w:r>
            <w:r w:rsidR="00A836C7" w:rsidRPr="00EE5019">
              <w:rPr>
                <w:webHidden/>
              </w:rPr>
              <w:fldChar w:fldCharType="end"/>
            </w:r>
          </w:hyperlink>
        </w:p>
        <w:p w14:paraId="5899EB40" w14:textId="1679EFAA" w:rsidR="00A836C7" w:rsidRPr="00EE5019" w:rsidRDefault="00A03CCB">
          <w:pPr>
            <w:pStyle w:val="TOC3"/>
            <w:rPr>
              <w:rFonts w:asciiTheme="minorHAnsi" w:eastAsiaTheme="minorEastAsia" w:hAnsiTheme="minorHAnsi"/>
              <w:smallCaps w:val="0"/>
              <w:sz w:val="22"/>
              <w:lang w:eastAsia="en-US"/>
            </w:rPr>
          </w:pPr>
          <w:hyperlink w:anchor="_Toc419283255" w:history="1">
            <w:r w:rsidR="00A836C7" w:rsidRPr="00EE5019">
              <w:rPr>
                <w:rStyle w:val="Hyperlink"/>
                <w:rFonts w:eastAsia="Arial"/>
                <w:u w:val="none"/>
              </w:rPr>
              <w:t xml:space="preserve">PROGRAM 30 </w:t>
            </w:r>
            <w:r w:rsidR="00A836C7" w:rsidRPr="00EE5019">
              <w:rPr>
                <w:rFonts w:asciiTheme="minorHAnsi" w:eastAsiaTheme="minorEastAsia" w:hAnsiTheme="minorHAnsi"/>
                <w:smallCaps w:val="0"/>
                <w:sz w:val="22"/>
                <w:lang w:eastAsia="en-US"/>
              </w:rPr>
              <w:tab/>
            </w:r>
            <w:r w:rsidR="00A836C7" w:rsidRPr="00EE5019">
              <w:rPr>
                <w:rStyle w:val="Hyperlink"/>
                <w:rFonts w:eastAsia="Arial"/>
                <w:u w:val="none"/>
              </w:rPr>
              <w:t>SMALL AND MEDIUM-SIZED ENTERPRISES (SMES) AND ENTREPRENEURSHIP SUPPORT</w:t>
            </w:r>
            <w:r w:rsidR="00A836C7" w:rsidRPr="00EE5019">
              <w:rPr>
                <w:webHidden/>
              </w:rPr>
              <w:tab/>
            </w:r>
            <w:r w:rsidR="00A836C7" w:rsidRPr="00EE5019">
              <w:rPr>
                <w:webHidden/>
              </w:rPr>
              <w:fldChar w:fldCharType="begin"/>
            </w:r>
            <w:r w:rsidR="00A836C7" w:rsidRPr="00EE5019">
              <w:rPr>
                <w:webHidden/>
              </w:rPr>
              <w:instrText xml:space="preserve"> PAGEREF _Toc419283255 \h </w:instrText>
            </w:r>
            <w:r w:rsidR="00A836C7" w:rsidRPr="00EE5019">
              <w:rPr>
                <w:webHidden/>
              </w:rPr>
            </w:r>
            <w:r w:rsidR="00A836C7" w:rsidRPr="00EE5019">
              <w:rPr>
                <w:webHidden/>
              </w:rPr>
              <w:fldChar w:fldCharType="separate"/>
            </w:r>
            <w:r>
              <w:rPr>
                <w:webHidden/>
              </w:rPr>
              <w:t>86</w:t>
            </w:r>
            <w:r w:rsidR="00A836C7" w:rsidRPr="00EE5019">
              <w:rPr>
                <w:webHidden/>
              </w:rPr>
              <w:fldChar w:fldCharType="end"/>
            </w:r>
          </w:hyperlink>
        </w:p>
        <w:p w14:paraId="23E2DFD3" w14:textId="1F3F0A8F" w:rsidR="00A836C7" w:rsidRPr="00EE5019" w:rsidRDefault="00A03CCB">
          <w:pPr>
            <w:pStyle w:val="TOC3"/>
            <w:tabs>
              <w:tab w:val="left" w:pos="2638"/>
            </w:tabs>
            <w:rPr>
              <w:rFonts w:asciiTheme="minorHAnsi" w:eastAsiaTheme="minorEastAsia" w:hAnsiTheme="minorHAnsi"/>
              <w:smallCaps w:val="0"/>
              <w:sz w:val="22"/>
              <w:lang w:eastAsia="en-US"/>
            </w:rPr>
          </w:pPr>
          <w:hyperlink w:anchor="_Toc419283256" w:history="1">
            <w:r w:rsidR="00A836C7" w:rsidRPr="00EE5019">
              <w:rPr>
                <w:rStyle w:val="Hyperlink"/>
                <w:b/>
                <w:u w:val="none"/>
              </w:rPr>
              <w:t>STRATEGIC GOAL IV</w:t>
            </w:r>
            <w:r w:rsidR="00A836C7" w:rsidRPr="00EE5019">
              <w:rPr>
                <w:rFonts w:asciiTheme="minorHAnsi" w:eastAsiaTheme="minorEastAsia" w:hAnsiTheme="minorHAnsi"/>
                <w:b/>
                <w:smallCaps w:val="0"/>
                <w:sz w:val="22"/>
                <w:lang w:eastAsia="en-US"/>
              </w:rPr>
              <w:tab/>
            </w:r>
            <w:r w:rsidR="00A836C7" w:rsidRPr="00EE5019">
              <w:rPr>
                <w:rStyle w:val="Hyperlink"/>
                <w:b/>
                <w:u w:val="none"/>
              </w:rPr>
              <w:t>COORDINATION AND DEVELOPMENT OF GLOBAL</w:t>
            </w:r>
            <w:r w:rsidR="00911E98">
              <w:rPr>
                <w:rStyle w:val="Hyperlink"/>
                <w:b/>
                <w:u w:val="none"/>
              </w:rPr>
              <w:br/>
              <w:t xml:space="preserve">              </w:t>
            </w:r>
            <w:r w:rsidR="00A836C7" w:rsidRPr="00EE5019">
              <w:rPr>
                <w:rStyle w:val="Hyperlink"/>
                <w:b/>
                <w:u w:val="none"/>
              </w:rPr>
              <w:t xml:space="preserve"> IP INFRASTRUCTURE</w:t>
            </w:r>
            <w:r w:rsidR="00A836C7" w:rsidRPr="00EE5019">
              <w:rPr>
                <w:webHidden/>
              </w:rPr>
              <w:tab/>
            </w:r>
            <w:r w:rsidR="00A836C7" w:rsidRPr="00EE5019">
              <w:rPr>
                <w:webHidden/>
              </w:rPr>
              <w:fldChar w:fldCharType="begin"/>
            </w:r>
            <w:r w:rsidR="00A836C7" w:rsidRPr="00EE5019">
              <w:rPr>
                <w:webHidden/>
              </w:rPr>
              <w:instrText xml:space="preserve"> PAGEREF _Toc419283256 \h </w:instrText>
            </w:r>
            <w:r w:rsidR="00A836C7" w:rsidRPr="00EE5019">
              <w:rPr>
                <w:webHidden/>
              </w:rPr>
            </w:r>
            <w:r w:rsidR="00A836C7" w:rsidRPr="00EE5019">
              <w:rPr>
                <w:webHidden/>
              </w:rPr>
              <w:fldChar w:fldCharType="separate"/>
            </w:r>
            <w:r>
              <w:rPr>
                <w:webHidden/>
              </w:rPr>
              <w:t>90</w:t>
            </w:r>
            <w:r w:rsidR="00A836C7" w:rsidRPr="00EE5019">
              <w:rPr>
                <w:webHidden/>
              </w:rPr>
              <w:fldChar w:fldCharType="end"/>
            </w:r>
          </w:hyperlink>
        </w:p>
        <w:p w14:paraId="51B178DE" w14:textId="0FC0047B" w:rsidR="00A836C7" w:rsidRPr="00EE5019" w:rsidRDefault="00A03CCB">
          <w:pPr>
            <w:pStyle w:val="TOC3"/>
            <w:rPr>
              <w:rFonts w:asciiTheme="minorHAnsi" w:eastAsiaTheme="minorEastAsia" w:hAnsiTheme="minorHAnsi"/>
              <w:smallCaps w:val="0"/>
              <w:sz w:val="22"/>
              <w:lang w:eastAsia="en-US"/>
            </w:rPr>
          </w:pPr>
          <w:hyperlink w:anchor="_Toc419283257" w:history="1">
            <w:r w:rsidR="00A836C7" w:rsidRPr="00EE5019">
              <w:rPr>
                <w:rStyle w:val="Hyperlink"/>
                <w:u w:val="none"/>
              </w:rPr>
              <w:t xml:space="preserve">PROGRAM 12 </w:t>
            </w:r>
            <w:r w:rsidR="00A836C7" w:rsidRPr="00EE5019">
              <w:rPr>
                <w:rFonts w:asciiTheme="minorHAnsi" w:eastAsiaTheme="minorEastAsia" w:hAnsiTheme="minorHAnsi"/>
                <w:smallCaps w:val="0"/>
                <w:sz w:val="22"/>
                <w:lang w:eastAsia="en-US"/>
              </w:rPr>
              <w:tab/>
            </w:r>
            <w:r w:rsidR="00A836C7" w:rsidRPr="00EE5019">
              <w:rPr>
                <w:rStyle w:val="Hyperlink"/>
                <w:u w:val="none"/>
              </w:rPr>
              <w:t>INTERNATIONAL CLASSIFICATIONS AND STANDARDS</w:t>
            </w:r>
            <w:r w:rsidR="00A836C7" w:rsidRPr="00EE5019">
              <w:rPr>
                <w:webHidden/>
              </w:rPr>
              <w:tab/>
            </w:r>
            <w:r w:rsidR="00A836C7" w:rsidRPr="00EE5019">
              <w:rPr>
                <w:webHidden/>
              </w:rPr>
              <w:fldChar w:fldCharType="begin"/>
            </w:r>
            <w:r w:rsidR="00A836C7" w:rsidRPr="00EE5019">
              <w:rPr>
                <w:webHidden/>
              </w:rPr>
              <w:instrText xml:space="preserve"> PAGEREF _Toc419283257 \h </w:instrText>
            </w:r>
            <w:r w:rsidR="00A836C7" w:rsidRPr="00EE5019">
              <w:rPr>
                <w:webHidden/>
              </w:rPr>
            </w:r>
            <w:r w:rsidR="00A836C7" w:rsidRPr="00EE5019">
              <w:rPr>
                <w:webHidden/>
              </w:rPr>
              <w:fldChar w:fldCharType="separate"/>
            </w:r>
            <w:r>
              <w:rPr>
                <w:webHidden/>
              </w:rPr>
              <w:t>93</w:t>
            </w:r>
            <w:r w:rsidR="00A836C7" w:rsidRPr="00EE5019">
              <w:rPr>
                <w:webHidden/>
              </w:rPr>
              <w:fldChar w:fldCharType="end"/>
            </w:r>
          </w:hyperlink>
        </w:p>
        <w:p w14:paraId="2076C6F9" w14:textId="31FA2AFF" w:rsidR="00A836C7" w:rsidRPr="00EE5019" w:rsidRDefault="00A03CCB">
          <w:pPr>
            <w:pStyle w:val="TOC3"/>
            <w:rPr>
              <w:rFonts w:asciiTheme="minorHAnsi" w:eastAsiaTheme="minorEastAsia" w:hAnsiTheme="minorHAnsi"/>
              <w:smallCaps w:val="0"/>
              <w:sz w:val="22"/>
              <w:lang w:eastAsia="en-US"/>
            </w:rPr>
          </w:pPr>
          <w:hyperlink w:anchor="_Toc419283258" w:history="1">
            <w:r w:rsidR="00A836C7" w:rsidRPr="00EE5019">
              <w:rPr>
                <w:rStyle w:val="Hyperlink"/>
                <w:u w:val="none"/>
              </w:rPr>
              <w:t>PROGRAM 13</w:t>
            </w:r>
            <w:r w:rsidR="00A836C7" w:rsidRPr="00EE5019">
              <w:rPr>
                <w:rFonts w:asciiTheme="minorHAnsi" w:eastAsiaTheme="minorEastAsia" w:hAnsiTheme="minorHAnsi"/>
                <w:smallCaps w:val="0"/>
                <w:sz w:val="22"/>
                <w:lang w:eastAsia="en-US"/>
              </w:rPr>
              <w:tab/>
            </w:r>
            <w:r w:rsidR="00A836C7" w:rsidRPr="00EE5019">
              <w:rPr>
                <w:rStyle w:val="Hyperlink"/>
                <w:u w:val="none"/>
              </w:rPr>
              <w:t>GLOBAL DATABASES SERVICE</w:t>
            </w:r>
            <w:r w:rsidR="00A836C7" w:rsidRPr="00EE5019">
              <w:rPr>
                <w:webHidden/>
              </w:rPr>
              <w:tab/>
            </w:r>
            <w:r w:rsidR="00A836C7" w:rsidRPr="00EE5019">
              <w:rPr>
                <w:webHidden/>
              </w:rPr>
              <w:fldChar w:fldCharType="begin"/>
            </w:r>
            <w:r w:rsidR="00A836C7" w:rsidRPr="00EE5019">
              <w:rPr>
                <w:webHidden/>
              </w:rPr>
              <w:instrText xml:space="preserve"> PAGEREF _Toc419283258 \h </w:instrText>
            </w:r>
            <w:r w:rsidR="00A836C7" w:rsidRPr="00EE5019">
              <w:rPr>
                <w:webHidden/>
              </w:rPr>
            </w:r>
            <w:r w:rsidR="00A836C7" w:rsidRPr="00EE5019">
              <w:rPr>
                <w:webHidden/>
              </w:rPr>
              <w:fldChar w:fldCharType="separate"/>
            </w:r>
            <w:r>
              <w:rPr>
                <w:webHidden/>
              </w:rPr>
              <w:t>97</w:t>
            </w:r>
            <w:r w:rsidR="00A836C7" w:rsidRPr="00EE5019">
              <w:rPr>
                <w:webHidden/>
              </w:rPr>
              <w:fldChar w:fldCharType="end"/>
            </w:r>
          </w:hyperlink>
        </w:p>
        <w:p w14:paraId="07BC0EA2" w14:textId="55B26168" w:rsidR="00A836C7" w:rsidRPr="00EE5019" w:rsidRDefault="00A03CCB">
          <w:pPr>
            <w:pStyle w:val="TOC3"/>
            <w:rPr>
              <w:rFonts w:asciiTheme="minorHAnsi" w:eastAsiaTheme="minorEastAsia" w:hAnsiTheme="minorHAnsi"/>
              <w:smallCaps w:val="0"/>
              <w:sz w:val="22"/>
              <w:lang w:eastAsia="en-US"/>
            </w:rPr>
          </w:pPr>
          <w:hyperlink w:anchor="_Toc419283259" w:history="1">
            <w:r w:rsidR="00A836C7" w:rsidRPr="00EE5019">
              <w:rPr>
                <w:rStyle w:val="Hyperlink"/>
                <w:u w:val="none"/>
              </w:rPr>
              <w:t>PROGRAM 14</w:t>
            </w:r>
            <w:r w:rsidR="00A836C7" w:rsidRPr="00EE5019">
              <w:rPr>
                <w:rFonts w:asciiTheme="minorHAnsi" w:eastAsiaTheme="minorEastAsia" w:hAnsiTheme="minorHAnsi"/>
                <w:smallCaps w:val="0"/>
                <w:sz w:val="22"/>
                <w:lang w:eastAsia="en-US"/>
              </w:rPr>
              <w:tab/>
            </w:r>
            <w:r w:rsidR="00A836C7" w:rsidRPr="00EE5019">
              <w:rPr>
                <w:rStyle w:val="Hyperlink"/>
                <w:u w:val="none"/>
              </w:rPr>
              <w:t>SERVICES FOR ACCESS TO INFORMATION AND KNOWLEDGE</w:t>
            </w:r>
            <w:r w:rsidR="00A836C7" w:rsidRPr="00EE5019">
              <w:rPr>
                <w:webHidden/>
              </w:rPr>
              <w:tab/>
            </w:r>
            <w:r w:rsidR="00A836C7" w:rsidRPr="00EE5019">
              <w:rPr>
                <w:webHidden/>
              </w:rPr>
              <w:fldChar w:fldCharType="begin"/>
            </w:r>
            <w:r w:rsidR="00A836C7" w:rsidRPr="00EE5019">
              <w:rPr>
                <w:webHidden/>
              </w:rPr>
              <w:instrText xml:space="preserve"> PAGEREF _Toc419283259 \h </w:instrText>
            </w:r>
            <w:r w:rsidR="00A836C7" w:rsidRPr="00EE5019">
              <w:rPr>
                <w:webHidden/>
              </w:rPr>
            </w:r>
            <w:r w:rsidR="00A836C7" w:rsidRPr="00EE5019">
              <w:rPr>
                <w:webHidden/>
              </w:rPr>
              <w:fldChar w:fldCharType="separate"/>
            </w:r>
            <w:r>
              <w:rPr>
                <w:webHidden/>
              </w:rPr>
              <w:t>100</w:t>
            </w:r>
            <w:r w:rsidR="00A836C7" w:rsidRPr="00EE5019">
              <w:rPr>
                <w:webHidden/>
              </w:rPr>
              <w:fldChar w:fldCharType="end"/>
            </w:r>
          </w:hyperlink>
        </w:p>
        <w:p w14:paraId="548A1DF7" w14:textId="05B26C0B" w:rsidR="00A836C7" w:rsidRPr="00EE5019" w:rsidRDefault="00A03CCB">
          <w:pPr>
            <w:pStyle w:val="TOC3"/>
            <w:rPr>
              <w:rFonts w:asciiTheme="minorHAnsi" w:eastAsiaTheme="minorEastAsia" w:hAnsiTheme="minorHAnsi"/>
              <w:smallCaps w:val="0"/>
              <w:sz w:val="22"/>
              <w:lang w:eastAsia="en-US"/>
            </w:rPr>
          </w:pPr>
          <w:hyperlink w:anchor="_Toc419283260" w:history="1">
            <w:r w:rsidR="00A836C7" w:rsidRPr="00EE5019">
              <w:rPr>
                <w:rStyle w:val="Hyperlink"/>
                <w:u w:val="none"/>
              </w:rPr>
              <w:t>PROGRAM 15</w:t>
            </w:r>
            <w:r w:rsidR="00A836C7" w:rsidRPr="00EE5019">
              <w:rPr>
                <w:rFonts w:asciiTheme="minorHAnsi" w:eastAsiaTheme="minorEastAsia" w:hAnsiTheme="minorHAnsi"/>
                <w:smallCaps w:val="0"/>
                <w:sz w:val="22"/>
                <w:lang w:eastAsia="en-US"/>
              </w:rPr>
              <w:tab/>
            </w:r>
            <w:r w:rsidR="00A836C7" w:rsidRPr="00EE5019">
              <w:rPr>
                <w:rStyle w:val="Hyperlink"/>
                <w:u w:val="none"/>
              </w:rPr>
              <w:t>BUSINESS SOLUTIONS FOR IP OFFICES</w:t>
            </w:r>
            <w:r w:rsidR="00A836C7" w:rsidRPr="00EE5019">
              <w:rPr>
                <w:webHidden/>
              </w:rPr>
              <w:tab/>
            </w:r>
            <w:r w:rsidR="00A836C7" w:rsidRPr="00EE5019">
              <w:rPr>
                <w:webHidden/>
              </w:rPr>
              <w:fldChar w:fldCharType="begin"/>
            </w:r>
            <w:r w:rsidR="00A836C7" w:rsidRPr="00EE5019">
              <w:rPr>
                <w:webHidden/>
              </w:rPr>
              <w:instrText xml:space="preserve"> PAGEREF _Toc419283260 \h </w:instrText>
            </w:r>
            <w:r w:rsidR="00A836C7" w:rsidRPr="00EE5019">
              <w:rPr>
                <w:webHidden/>
              </w:rPr>
            </w:r>
            <w:r w:rsidR="00A836C7" w:rsidRPr="00EE5019">
              <w:rPr>
                <w:webHidden/>
              </w:rPr>
              <w:fldChar w:fldCharType="separate"/>
            </w:r>
            <w:r>
              <w:rPr>
                <w:webHidden/>
              </w:rPr>
              <w:t>104</w:t>
            </w:r>
            <w:r w:rsidR="00A836C7" w:rsidRPr="00EE5019">
              <w:rPr>
                <w:webHidden/>
              </w:rPr>
              <w:fldChar w:fldCharType="end"/>
            </w:r>
          </w:hyperlink>
        </w:p>
        <w:p w14:paraId="51AC60A6" w14:textId="56332214" w:rsidR="00A836C7" w:rsidRPr="00EE5019" w:rsidRDefault="00A03CCB">
          <w:pPr>
            <w:pStyle w:val="TOC3"/>
            <w:tabs>
              <w:tab w:val="left" w:pos="2583"/>
            </w:tabs>
            <w:rPr>
              <w:rFonts w:asciiTheme="minorHAnsi" w:eastAsiaTheme="minorEastAsia" w:hAnsiTheme="minorHAnsi"/>
              <w:smallCaps w:val="0"/>
              <w:sz w:val="22"/>
              <w:lang w:eastAsia="en-US"/>
            </w:rPr>
          </w:pPr>
          <w:hyperlink w:anchor="_Toc419283261" w:history="1">
            <w:r w:rsidR="00A836C7" w:rsidRPr="00EE5019">
              <w:rPr>
                <w:rStyle w:val="Hyperlink"/>
                <w:b/>
                <w:u w:val="none"/>
              </w:rPr>
              <w:t>STRATEGIC GOAL V</w:t>
            </w:r>
            <w:r w:rsidR="00A836C7" w:rsidRPr="00EE5019">
              <w:rPr>
                <w:rFonts w:asciiTheme="minorHAnsi" w:eastAsiaTheme="minorEastAsia" w:hAnsiTheme="minorHAnsi"/>
                <w:b/>
                <w:smallCaps w:val="0"/>
                <w:sz w:val="22"/>
                <w:lang w:eastAsia="en-US"/>
              </w:rPr>
              <w:tab/>
            </w:r>
            <w:r w:rsidR="00A836C7" w:rsidRPr="00EE5019">
              <w:rPr>
                <w:rStyle w:val="Hyperlink"/>
                <w:b/>
                <w:u w:val="none"/>
              </w:rPr>
              <w:t xml:space="preserve">WORLD REFERENCE SOURCE FOR IP INFORMATION </w:t>
            </w:r>
            <w:r w:rsidR="00911E98">
              <w:rPr>
                <w:rStyle w:val="Hyperlink"/>
                <w:b/>
                <w:u w:val="none"/>
              </w:rPr>
              <w:br/>
              <w:t xml:space="preserve">             </w:t>
            </w:r>
            <w:r w:rsidR="00A836C7" w:rsidRPr="00EE5019">
              <w:rPr>
                <w:rStyle w:val="Hyperlink"/>
                <w:b/>
                <w:u w:val="none"/>
              </w:rPr>
              <w:t>AND ANALYSIS</w:t>
            </w:r>
            <w:r w:rsidR="00A836C7" w:rsidRPr="00EE5019">
              <w:rPr>
                <w:webHidden/>
              </w:rPr>
              <w:tab/>
            </w:r>
            <w:r w:rsidR="00A836C7" w:rsidRPr="00EE5019">
              <w:rPr>
                <w:webHidden/>
              </w:rPr>
              <w:fldChar w:fldCharType="begin"/>
            </w:r>
            <w:r w:rsidR="00A836C7" w:rsidRPr="00EE5019">
              <w:rPr>
                <w:webHidden/>
              </w:rPr>
              <w:instrText xml:space="preserve"> PAGEREF _Toc419283261 \h </w:instrText>
            </w:r>
            <w:r w:rsidR="00A836C7" w:rsidRPr="00EE5019">
              <w:rPr>
                <w:webHidden/>
              </w:rPr>
            </w:r>
            <w:r w:rsidR="00A836C7" w:rsidRPr="00EE5019">
              <w:rPr>
                <w:webHidden/>
              </w:rPr>
              <w:fldChar w:fldCharType="separate"/>
            </w:r>
            <w:r>
              <w:rPr>
                <w:webHidden/>
              </w:rPr>
              <w:t>108</w:t>
            </w:r>
            <w:r w:rsidR="00A836C7" w:rsidRPr="00EE5019">
              <w:rPr>
                <w:webHidden/>
              </w:rPr>
              <w:fldChar w:fldCharType="end"/>
            </w:r>
          </w:hyperlink>
        </w:p>
        <w:p w14:paraId="5D04AAED" w14:textId="173419E1" w:rsidR="00A836C7" w:rsidRPr="00EE5019" w:rsidRDefault="00A03CCB">
          <w:pPr>
            <w:pStyle w:val="TOC3"/>
            <w:rPr>
              <w:rFonts w:asciiTheme="minorHAnsi" w:eastAsiaTheme="minorEastAsia" w:hAnsiTheme="minorHAnsi"/>
              <w:smallCaps w:val="0"/>
              <w:sz w:val="22"/>
              <w:lang w:eastAsia="en-US"/>
            </w:rPr>
          </w:pPr>
          <w:hyperlink w:anchor="_Toc419283262" w:history="1">
            <w:r w:rsidR="00A836C7" w:rsidRPr="00EE5019">
              <w:rPr>
                <w:rStyle w:val="Hyperlink"/>
                <w:u w:val="none"/>
              </w:rPr>
              <w:t>PROGRAM 16</w:t>
            </w:r>
            <w:r w:rsidR="00A836C7" w:rsidRPr="00EE5019">
              <w:rPr>
                <w:rFonts w:asciiTheme="minorHAnsi" w:eastAsiaTheme="minorEastAsia" w:hAnsiTheme="minorHAnsi"/>
                <w:smallCaps w:val="0"/>
                <w:sz w:val="22"/>
                <w:lang w:eastAsia="en-US"/>
              </w:rPr>
              <w:tab/>
            </w:r>
            <w:r w:rsidR="00A836C7" w:rsidRPr="00EE5019">
              <w:rPr>
                <w:rStyle w:val="Hyperlink"/>
                <w:u w:val="none"/>
              </w:rPr>
              <w:t>ECONOMICS AND STATISTICS</w:t>
            </w:r>
            <w:r w:rsidR="00A836C7" w:rsidRPr="00EE5019">
              <w:rPr>
                <w:webHidden/>
              </w:rPr>
              <w:tab/>
            </w:r>
            <w:r w:rsidR="00A836C7" w:rsidRPr="00EE5019">
              <w:rPr>
                <w:webHidden/>
              </w:rPr>
              <w:fldChar w:fldCharType="begin"/>
            </w:r>
            <w:r w:rsidR="00A836C7" w:rsidRPr="00EE5019">
              <w:rPr>
                <w:webHidden/>
              </w:rPr>
              <w:instrText xml:space="preserve"> PAGEREF _Toc419283262 \h </w:instrText>
            </w:r>
            <w:r w:rsidR="00A836C7" w:rsidRPr="00EE5019">
              <w:rPr>
                <w:webHidden/>
              </w:rPr>
            </w:r>
            <w:r w:rsidR="00A836C7" w:rsidRPr="00EE5019">
              <w:rPr>
                <w:webHidden/>
              </w:rPr>
              <w:fldChar w:fldCharType="separate"/>
            </w:r>
            <w:r>
              <w:rPr>
                <w:webHidden/>
              </w:rPr>
              <w:t>109</w:t>
            </w:r>
            <w:r w:rsidR="00A836C7" w:rsidRPr="00EE5019">
              <w:rPr>
                <w:webHidden/>
              </w:rPr>
              <w:fldChar w:fldCharType="end"/>
            </w:r>
          </w:hyperlink>
        </w:p>
        <w:p w14:paraId="171E3226" w14:textId="35391AC2" w:rsidR="00A836C7" w:rsidRPr="00EE5019" w:rsidRDefault="00A03CCB">
          <w:pPr>
            <w:pStyle w:val="TOC3"/>
            <w:tabs>
              <w:tab w:val="left" w:pos="2638"/>
            </w:tabs>
            <w:rPr>
              <w:rFonts w:asciiTheme="minorHAnsi" w:eastAsiaTheme="minorEastAsia" w:hAnsiTheme="minorHAnsi"/>
              <w:smallCaps w:val="0"/>
              <w:sz w:val="22"/>
              <w:lang w:eastAsia="en-US"/>
            </w:rPr>
          </w:pPr>
          <w:hyperlink w:anchor="_Toc419283263" w:history="1">
            <w:r w:rsidR="00A836C7" w:rsidRPr="00EE5019">
              <w:rPr>
                <w:rStyle w:val="Hyperlink"/>
                <w:b/>
                <w:u w:val="none"/>
              </w:rPr>
              <w:t>STRATEGIC GOAL VI</w:t>
            </w:r>
            <w:r w:rsidR="00A836C7" w:rsidRPr="00EE5019">
              <w:rPr>
                <w:rFonts w:asciiTheme="minorHAnsi" w:eastAsiaTheme="minorEastAsia" w:hAnsiTheme="minorHAnsi"/>
                <w:b/>
                <w:smallCaps w:val="0"/>
                <w:sz w:val="22"/>
                <w:lang w:eastAsia="en-US"/>
              </w:rPr>
              <w:tab/>
            </w:r>
            <w:r w:rsidR="00A836C7" w:rsidRPr="00EE5019">
              <w:rPr>
                <w:rStyle w:val="Hyperlink"/>
                <w:b/>
                <w:u w:val="none"/>
              </w:rPr>
              <w:t>INTERNATIONAL COOPERATION ON BUILDING RESPECT FOR IP</w:t>
            </w:r>
            <w:r w:rsidR="00A836C7" w:rsidRPr="00EE5019">
              <w:rPr>
                <w:webHidden/>
              </w:rPr>
              <w:tab/>
            </w:r>
            <w:r w:rsidR="00A836C7" w:rsidRPr="00EE5019">
              <w:rPr>
                <w:webHidden/>
              </w:rPr>
              <w:fldChar w:fldCharType="begin"/>
            </w:r>
            <w:r w:rsidR="00A836C7" w:rsidRPr="00EE5019">
              <w:rPr>
                <w:webHidden/>
              </w:rPr>
              <w:instrText xml:space="preserve"> PAGEREF _Toc419283263 \h </w:instrText>
            </w:r>
            <w:r w:rsidR="00A836C7" w:rsidRPr="00EE5019">
              <w:rPr>
                <w:webHidden/>
              </w:rPr>
            </w:r>
            <w:r w:rsidR="00A836C7" w:rsidRPr="00EE5019">
              <w:rPr>
                <w:webHidden/>
              </w:rPr>
              <w:fldChar w:fldCharType="separate"/>
            </w:r>
            <w:r>
              <w:rPr>
                <w:webHidden/>
              </w:rPr>
              <w:t>112</w:t>
            </w:r>
            <w:r w:rsidR="00A836C7" w:rsidRPr="00EE5019">
              <w:rPr>
                <w:webHidden/>
              </w:rPr>
              <w:fldChar w:fldCharType="end"/>
            </w:r>
          </w:hyperlink>
        </w:p>
        <w:p w14:paraId="7C768C6E" w14:textId="09A283C4" w:rsidR="00A836C7" w:rsidRPr="00EE5019" w:rsidRDefault="00A03CCB">
          <w:pPr>
            <w:pStyle w:val="TOC3"/>
            <w:rPr>
              <w:rFonts w:asciiTheme="minorHAnsi" w:eastAsiaTheme="minorEastAsia" w:hAnsiTheme="minorHAnsi"/>
              <w:smallCaps w:val="0"/>
              <w:sz w:val="22"/>
              <w:lang w:eastAsia="en-US"/>
            </w:rPr>
          </w:pPr>
          <w:hyperlink w:anchor="_Toc419283264" w:history="1">
            <w:r w:rsidR="00A836C7" w:rsidRPr="00EE5019">
              <w:rPr>
                <w:rStyle w:val="Hyperlink"/>
                <w:u w:val="none"/>
              </w:rPr>
              <w:t>PROGRAM 17</w:t>
            </w:r>
            <w:r w:rsidR="00A836C7" w:rsidRPr="00EE5019">
              <w:rPr>
                <w:rFonts w:asciiTheme="minorHAnsi" w:eastAsiaTheme="minorEastAsia" w:hAnsiTheme="minorHAnsi"/>
                <w:smallCaps w:val="0"/>
                <w:sz w:val="22"/>
                <w:lang w:eastAsia="en-US"/>
              </w:rPr>
              <w:tab/>
            </w:r>
            <w:r w:rsidR="00A836C7" w:rsidRPr="00EE5019">
              <w:rPr>
                <w:rStyle w:val="Hyperlink"/>
                <w:u w:val="none"/>
              </w:rPr>
              <w:t>BUILDING RESPECT FOR IP</w:t>
            </w:r>
            <w:r w:rsidR="00A836C7" w:rsidRPr="00EE5019">
              <w:rPr>
                <w:webHidden/>
              </w:rPr>
              <w:tab/>
            </w:r>
            <w:r w:rsidR="00A836C7" w:rsidRPr="00EE5019">
              <w:rPr>
                <w:webHidden/>
              </w:rPr>
              <w:fldChar w:fldCharType="begin"/>
            </w:r>
            <w:r w:rsidR="00A836C7" w:rsidRPr="00EE5019">
              <w:rPr>
                <w:webHidden/>
              </w:rPr>
              <w:instrText xml:space="preserve"> PAGEREF _Toc419283264 \h </w:instrText>
            </w:r>
            <w:r w:rsidR="00A836C7" w:rsidRPr="00EE5019">
              <w:rPr>
                <w:webHidden/>
              </w:rPr>
            </w:r>
            <w:r w:rsidR="00A836C7" w:rsidRPr="00EE5019">
              <w:rPr>
                <w:webHidden/>
              </w:rPr>
              <w:fldChar w:fldCharType="separate"/>
            </w:r>
            <w:r>
              <w:rPr>
                <w:webHidden/>
              </w:rPr>
              <w:t>113</w:t>
            </w:r>
            <w:r w:rsidR="00A836C7" w:rsidRPr="00EE5019">
              <w:rPr>
                <w:webHidden/>
              </w:rPr>
              <w:fldChar w:fldCharType="end"/>
            </w:r>
          </w:hyperlink>
        </w:p>
        <w:p w14:paraId="6AF653BD" w14:textId="017F3D79" w:rsidR="00A836C7" w:rsidRPr="00EE5019" w:rsidRDefault="00A03CCB">
          <w:pPr>
            <w:pStyle w:val="TOC3"/>
            <w:tabs>
              <w:tab w:val="left" w:pos="2738"/>
            </w:tabs>
            <w:rPr>
              <w:rFonts w:asciiTheme="minorHAnsi" w:eastAsiaTheme="minorEastAsia" w:hAnsiTheme="minorHAnsi"/>
              <w:smallCaps w:val="0"/>
              <w:sz w:val="22"/>
              <w:lang w:eastAsia="en-US"/>
            </w:rPr>
          </w:pPr>
          <w:hyperlink w:anchor="_Toc419283265" w:history="1">
            <w:r w:rsidR="00A836C7" w:rsidRPr="00EE5019">
              <w:rPr>
                <w:rStyle w:val="Hyperlink"/>
                <w:b/>
                <w:u w:val="none"/>
              </w:rPr>
              <w:t xml:space="preserve">STRATEGIC GOAL VII </w:t>
            </w:r>
            <w:r w:rsidR="00A836C7" w:rsidRPr="00EE5019">
              <w:rPr>
                <w:rFonts w:asciiTheme="minorHAnsi" w:eastAsiaTheme="minorEastAsia" w:hAnsiTheme="minorHAnsi"/>
                <w:b/>
                <w:smallCaps w:val="0"/>
                <w:sz w:val="22"/>
                <w:lang w:eastAsia="en-US"/>
              </w:rPr>
              <w:tab/>
            </w:r>
            <w:r w:rsidR="00A836C7" w:rsidRPr="00EE5019">
              <w:rPr>
                <w:rStyle w:val="Hyperlink"/>
                <w:b/>
                <w:u w:val="none"/>
              </w:rPr>
              <w:t>ADDRESSING IP IN RELATION TO GLOBAL POLICY ISSUES</w:t>
            </w:r>
            <w:r w:rsidR="00A836C7" w:rsidRPr="00EE5019">
              <w:rPr>
                <w:webHidden/>
              </w:rPr>
              <w:tab/>
            </w:r>
            <w:r w:rsidR="00A836C7" w:rsidRPr="00EE5019">
              <w:rPr>
                <w:webHidden/>
              </w:rPr>
              <w:fldChar w:fldCharType="begin"/>
            </w:r>
            <w:r w:rsidR="00A836C7" w:rsidRPr="00EE5019">
              <w:rPr>
                <w:webHidden/>
              </w:rPr>
              <w:instrText xml:space="preserve"> PAGEREF _Toc419283265 \h </w:instrText>
            </w:r>
            <w:r w:rsidR="00A836C7" w:rsidRPr="00EE5019">
              <w:rPr>
                <w:webHidden/>
              </w:rPr>
            </w:r>
            <w:r w:rsidR="00A836C7" w:rsidRPr="00EE5019">
              <w:rPr>
                <w:webHidden/>
              </w:rPr>
              <w:fldChar w:fldCharType="separate"/>
            </w:r>
            <w:r>
              <w:rPr>
                <w:webHidden/>
              </w:rPr>
              <w:t>118</w:t>
            </w:r>
            <w:r w:rsidR="00A836C7" w:rsidRPr="00EE5019">
              <w:rPr>
                <w:webHidden/>
              </w:rPr>
              <w:fldChar w:fldCharType="end"/>
            </w:r>
          </w:hyperlink>
        </w:p>
        <w:p w14:paraId="06F77C90" w14:textId="27018F78" w:rsidR="00A836C7" w:rsidRDefault="00A03CCB">
          <w:pPr>
            <w:pStyle w:val="TOC3"/>
            <w:rPr>
              <w:rFonts w:asciiTheme="minorHAnsi" w:eastAsiaTheme="minorEastAsia" w:hAnsiTheme="minorHAnsi"/>
              <w:smallCaps w:val="0"/>
              <w:sz w:val="22"/>
              <w:lang w:eastAsia="en-US"/>
            </w:rPr>
          </w:pPr>
          <w:hyperlink w:anchor="_Toc419283266" w:history="1">
            <w:r w:rsidR="00A836C7" w:rsidRPr="00EE5019">
              <w:rPr>
                <w:rStyle w:val="Hyperlink"/>
                <w:u w:val="none"/>
              </w:rPr>
              <w:t>PROGRAM 18</w:t>
            </w:r>
            <w:r w:rsidR="00A836C7" w:rsidRPr="00EE5019">
              <w:rPr>
                <w:rFonts w:asciiTheme="minorHAnsi" w:eastAsiaTheme="minorEastAsia" w:hAnsiTheme="minorHAnsi"/>
                <w:smallCaps w:val="0"/>
                <w:sz w:val="22"/>
                <w:lang w:eastAsia="en-US"/>
              </w:rPr>
              <w:tab/>
            </w:r>
            <w:r w:rsidR="00A836C7" w:rsidRPr="00EE5019">
              <w:rPr>
                <w:rStyle w:val="Hyperlink"/>
                <w:u w:val="none"/>
              </w:rPr>
              <w:t>IP AND GLOBAL CHALLENGES</w:t>
            </w:r>
            <w:r w:rsidR="00A836C7" w:rsidRPr="00EE5019">
              <w:rPr>
                <w:webHidden/>
              </w:rPr>
              <w:tab/>
            </w:r>
            <w:r w:rsidR="00A836C7" w:rsidRPr="00EE5019">
              <w:rPr>
                <w:webHidden/>
              </w:rPr>
              <w:fldChar w:fldCharType="begin"/>
            </w:r>
            <w:r w:rsidR="00A836C7" w:rsidRPr="00EE5019">
              <w:rPr>
                <w:webHidden/>
              </w:rPr>
              <w:instrText xml:space="preserve"> PAGEREF _Toc419283266 \h </w:instrText>
            </w:r>
            <w:r w:rsidR="00A836C7" w:rsidRPr="00EE5019">
              <w:rPr>
                <w:webHidden/>
              </w:rPr>
            </w:r>
            <w:r w:rsidR="00A836C7" w:rsidRPr="00EE5019">
              <w:rPr>
                <w:webHidden/>
              </w:rPr>
              <w:fldChar w:fldCharType="separate"/>
            </w:r>
            <w:r>
              <w:rPr>
                <w:webHidden/>
              </w:rPr>
              <w:t>119</w:t>
            </w:r>
            <w:r w:rsidR="00A836C7" w:rsidRPr="00EE5019">
              <w:rPr>
                <w:webHidden/>
              </w:rPr>
              <w:fldChar w:fldCharType="end"/>
            </w:r>
          </w:hyperlink>
        </w:p>
        <w:p w14:paraId="3D6D1A52" w14:textId="77777777" w:rsidR="001E2B15" w:rsidRDefault="001E2B15">
          <w:pPr>
            <w:rPr>
              <w:rFonts w:ascii="Arial" w:eastAsia="SimSun" w:hAnsi="Arial"/>
              <w:smallCaps/>
              <w:noProof/>
              <w:sz w:val="20"/>
            </w:rPr>
          </w:pPr>
          <w:r>
            <w:rPr>
              <w:noProof/>
            </w:rPr>
            <w:br w:type="page"/>
          </w:r>
        </w:p>
        <w:p w14:paraId="5F726060" w14:textId="011FD64E" w:rsidR="00A836C7" w:rsidRDefault="00A03CCB">
          <w:pPr>
            <w:pStyle w:val="TOC3"/>
            <w:tabs>
              <w:tab w:val="left" w:pos="2749"/>
            </w:tabs>
            <w:rPr>
              <w:rFonts w:asciiTheme="minorHAnsi" w:eastAsiaTheme="minorEastAsia" w:hAnsiTheme="minorHAnsi"/>
              <w:smallCaps w:val="0"/>
              <w:sz w:val="22"/>
              <w:lang w:eastAsia="en-US"/>
            </w:rPr>
          </w:pPr>
          <w:hyperlink w:anchor="_Toc419283267" w:history="1">
            <w:r w:rsidR="00A836C7" w:rsidRPr="00EE5019">
              <w:rPr>
                <w:rStyle w:val="Hyperlink"/>
                <w:b/>
              </w:rPr>
              <w:t>STRATEGIC GOAL VIII</w:t>
            </w:r>
            <w:r w:rsidR="00A836C7" w:rsidRPr="00EE5019">
              <w:rPr>
                <w:rFonts w:asciiTheme="minorHAnsi" w:eastAsiaTheme="minorEastAsia" w:hAnsiTheme="minorHAnsi"/>
                <w:b/>
                <w:smallCaps w:val="0"/>
                <w:sz w:val="22"/>
                <w:lang w:eastAsia="en-US"/>
              </w:rPr>
              <w:tab/>
            </w:r>
            <w:r w:rsidR="00A836C7" w:rsidRPr="00EE5019">
              <w:rPr>
                <w:rStyle w:val="Hyperlink"/>
                <w:b/>
              </w:rPr>
              <w:t>A RESPONSIVE COMMUNICATIONS INTERFACE BETWEEN WIPO,</w:t>
            </w:r>
            <w:r w:rsidR="00911E98">
              <w:rPr>
                <w:rStyle w:val="Hyperlink"/>
                <w:b/>
              </w:rPr>
              <w:br/>
              <w:t xml:space="preserve">                </w:t>
            </w:r>
            <w:r w:rsidR="00A836C7" w:rsidRPr="00EE5019">
              <w:rPr>
                <w:rStyle w:val="Hyperlink"/>
                <w:b/>
              </w:rPr>
              <w:t xml:space="preserve"> ITS MEMBERS AND ALL STAKEHOLDER</w:t>
            </w:r>
            <w:r w:rsidR="00A836C7" w:rsidRPr="00C6140E">
              <w:rPr>
                <w:rStyle w:val="Hyperlink"/>
              </w:rPr>
              <w:t>S</w:t>
            </w:r>
            <w:r w:rsidR="00A836C7">
              <w:rPr>
                <w:webHidden/>
              </w:rPr>
              <w:tab/>
            </w:r>
            <w:r w:rsidR="00A836C7">
              <w:rPr>
                <w:webHidden/>
              </w:rPr>
              <w:fldChar w:fldCharType="begin"/>
            </w:r>
            <w:r w:rsidR="00A836C7">
              <w:rPr>
                <w:webHidden/>
              </w:rPr>
              <w:instrText xml:space="preserve"> PAGEREF _Toc419283267 \h </w:instrText>
            </w:r>
            <w:r w:rsidR="00A836C7">
              <w:rPr>
                <w:webHidden/>
              </w:rPr>
            </w:r>
            <w:r w:rsidR="00A836C7">
              <w:rPr>
                <w:webHidden/>
              </w:rPr>
              <w:fldChar w:fldCharType="separate"/>
            </w:r>
            <w:r>
              <w:rPr>
                <w:webHidden/>
              </w:rPr>
              <w:t>125</w:t>
            </w:r>
            <w:r w:rsidR="00A836C7">
              <w:rPr>
                <w:webHidden/>
              </w:rPr>
              <w:fldChar w:fldCharType="end"/>
            </w:r>
          </w:hyperlink>
        </w:p>
        <w:p w14:paraId="41E82854" w14:textId="5E06D176" w:rsidR="00A836C7" w:rsidRDefault="00A03CCB">
          <w:pPr>
            <w:pStyle w:val="TOC3"/>
            <w:rPr>
              <w:rFonts w:asciiTheme="minorHAnsi" w:eastAsiaTheme="minorEastAsia" w:hAnsiTheme="minorHAnsi"/>
              <w:smallCaps w:val="0"/>
              <w:sz w:val="22"/>
              <w:lang w:eastAsia="en-US"/>
            </w:rPr>
          </w:pPr>
          <w:hyperlink w:anchor="_Toc419283268" w:history="1">
            <w:r w:rsidR="00A836C7" w:rsidRPr="00C6140E">
              <w:rPr>
                <w:rStyle w:val="Hyperlink"/>
              </w:rPr>
              <w:t xml:space="preserve">PROGRAM 19 </w:t>
            </w:r>
            <w:r w:rsidR="00A836C7">
              <w:rPr>
                <w:rFonts w:asciiTheme="minorHAnsi" w:eastAsiaTheme="minorEastAsia" w:hAnsiTheme="minorHAnsi"/>
                <w:smallCaps w:val="0"/>
                <w:sz w:val="22"/>
                <w:lang w:eastAsia="en-US"/>
              </w:rPr>
              <w:tab/>
            </w:r>
            <w:r w:rsidR="00A836C7" w:rsidRPr="00C6140E">
              <w:rPr>
                <w:rStyle w:val="Hyperlink"/>
              </w:rPr>
              <w:t>COMMUNICATIONS</w:t>
            </w:r>
            <w:r w:rsidR="00A836C7">
              <w:rPr>
                <w:webHidden/>
              </w:rPr>
              <w:tab/>
            </w:r>
            <w:r w:rsidR="00A836C7">
              <w:rPr>
                <w:webHidden/>
              </w:rPr>
              <w:fldChar w:fldCharType="begin"/>
            </w:r>
            <w:r w:rsidR="00A836C7">
              <w:rPr>
                <w:webHidden/>
              </w:rPr>
              <w:instrText xml:space="preserve"> PAGEREF _Toc419283268 \h </w:instrText>
            </w:r>
            <w:r w:rsidR="00A836C7">
              <w:rPr>
                <w:webHidden/>
              </w:rPr>
            </w:r>
            <w:r w:rsidR="00A836C7">
              <w:rPr>
                <w:webHidden/>
              </w:rPr>
              <w:fldChar w:fldCharType="separate"/>
            </w:r>
            <w:r>
              <w:rPr>
                <w:webHidden/>
              </w:rPr>
              <w:t>127</w:t>
            </w:r>
            <w:r w:rsidR="00A836C7">
              <w:rPr>
                <w:webHidden/>
              </w:rPr>
              <w:fldChar w:fldCharType="end"/>
            </w:r>
          </w:hyperlink>
        </w:p>
        <w:p w14:paraId="025FF61C" w14:textId="4A0D7BCB" w:rsidR="00A836C7" w:rsidRDefault="00A03CCB">
          <w:pPr>
            <w:pStyle w:val="TOC3"/>
            <w:rPr>
              <w:rFonts w:asciiTheme="minorHAnsi" w:eastAsiaTheme="minorEastAsia" w:hAnsiTheme="minorHAnsi"/>
              <w:smallCaps w:val="0"/>
              <w:sz w:val="22"/>
              <w:lang w:eastAsia="en-US"/>
            </w:rPr>
          </w:pPr>
          <w:hyperlink w:anchor="_Toc419283269" w:history="1">
            <w:r w:rsidR="00A836C7" w:rsidRPr="00C6140E">
              <w:rPr>
                <w:rStyle w:val="Hyperlink"/>
              </w:rPr>
              <w:t>PROGRAM 20</w:t>
            </w:r>
            <w:r w:rsidR="00A836C7">
              <w:rPr>
                <w:rFonts w:asciiTheme="minorHAnsi" w:eastAsiaTheme="minorEastAsia" w:hAnsiTheme="minorHAnsi"/>
                <w:smallCaps w:val="0"/>
                <w:sz w:val="22"/>
                <w:lang w:eastAsia="en-US"/>
              </w:rPr>
              <w:tab/>
            </w:r>
            <w:r w:rsidR="00A836C7" w:rsidRPr="00C6140E">
              <w:rPr>
                <w:rStyle w:val="Hyperlink"/>
              </w:rPr>
              <w:t>EXTERNAL RELATIONS, PARTNERSHIPS AND EXTERNAL OFFICES</w:t>
            </w:r>
            <w:r w:rsidR="00A836C7">
              <w:rPr>
                <w:webHidden/>
              </w:rPr>
              <w:tab/>
            </w:r>
            <w:r w:rsidR="00A836C7">
              <w:rPr>
                <w:webHidden/>
              </w:rPr>
              <w:fldChar w:fldCharType="begin"/>
            </w:r>
            <w:r w:rsidR="00A836C7">
              <w:rPr>
                <w:webHidden/>
              </w:rPr>
              <w:instrText xml:space="preserve"> PAGEREF _Toc419283269 \h </w:instrText>
            </w:r>
            <w:r w:rsidR="00A836C7">
              <w:rPr>
                <w:webHidden/>
              </w:rPr>
            </w:r>
            <w:r w:rsidR="00A836C7">
              <w:rPr>
                <w:webHidden/>
              </w:rPr>
              <w:fldChar w:fldCharType="separate"/>
            </w:r>
            <w:r>
              <w:rPr>
                <w:webHidden/>
              </w:rPr>
              <w:t>132</w:t>
            </w:r>
            <w:r w:rsidR="00A836C7">
              <w:rPr>
                <w:webHidden/>
              </w:rPr>
              <w:fldChar w:fldCharType="end"/>
            </w:r>
          </w:hyperlink>
        </w:p>
        <w:p w14:paraId="3671509C" w14:textId="4494C39F" w:rsidR="00A836C7" w:rsidRPr="00EE5019" w:rsidRDefault="00A03CCB">
          <w:pPr>
            <w:pStyle w:val="TOC3"/>
            <w:tabs>
              <w:tab w:val="left" w:pos="2683"/>
            </w:tabs>
            <w:rPr>
              <w:rFonts w:asciiTheme="minorHAnsi" w:eastAsiaTheme="minorEastAsia" w:hAnsiTheme="minorHAnsi"/>
              <w:b/>
              <w:smallCaps w:val="0"/>
              <w:sz w:val="22"/>
              <w:lang w:eastAsia="en-US"/>
            </w:rPr>
          </w:pPr>
          <w:hyperlink w:anchor="_Toc419283270" w:history="1">
            <w:r w:rsidR="00A836C7" w:rsidRPr="00EE5019">
              <w:rPr>
                <w:rStyle w:val="Hyperlink"/>
                <w:b/>
              </w:rPr>
              <w:t xml:space="preserve">STRATEGIC GOAL IX </w:t>
            </w:r>
            <w:r w:rsidR="00A836C7" w:rsidRPr="00EE5019">
              <w:rPr>
                <w:rFonts w:asciiTheme="minorHAnsi" w:eastAsiaTheme="minorEastAsia" w:hAnsiTheme="minorHAnsi"/>
                <w:b/>
                <w:smallCaps w:val="0"/>
                <w:sz w:val="22"/>
                <w:lang w:eastAsia="en-US"/>
              </w:rPr>
              <w:tab/>
            </w:r>
            <w:r w:rsidR="00A836C7" w:rsidRPr="00EE5019">
              <w:rPr>
                <w:rStyle w:val="Hyperlink"/>
                <w:b/>
              </w:rPr>
              <w:t>EFFICIENT ADMINISTRATIVE AND FINANCIAL SUPPORT</w:t>
            </w:r>
            <w:r w:rsidR="00A836C7" w:rsidRPr="00EE5019">
              <w:rPr>
                <w:b/>
                <w:webHidden/>
              </w:rPr>
              <w:tab/>
            </w:r>
            <w:r w:rsidR="00A836C7" w:rsidRPr="00EE5019">
              <w:rPr>
                <w:b/>
                <w:webHidden/>
              </w:rPr>
              <w:fldChar w:fldCharType="begin"/>
            </w:r>
            <w:r w:rsidR="00A836C7" w:rsidRPr="00EE5019">
              <w:rPr>
                <w:b/>
                <w:webHidden/>
              </w:rPr>
              <w:instrText xml:space="preserve"> PAGEREF _Toc419283270 \h </w:instrText>
            </w:r>
            <w:r w:rsidR="00A836C7" w:rsidRPr="00EE5019">
              <w:rPr>
                <w:b/>
                <w:webHidden/>
              </w:rPr>
            </w:r>
            <w:r w:rsidR="00A836C7" w:rsidRPr="00EE5019">
              <w:rPr>
                <w:b/>
                <w:webHidden/>
              </w:rPr>
              <w:fldChar w:fldCharType="separate"/>
            </w:r>
            <w:r>
              <w:rPr>
                <w:b/>
                <w:webHidden/>
              </w:rPr>
              <w:t>141</w:t>
            </w:r>
            <w:r w:rsidR="00A836C7" w:rsidRPr="00EE5019">
              <w:rPr>
                <w:b/>
                <w:webHidden/>
              </w:rPr>
              <w:fldChar w:fldCharType="end"/>
            </w:r>
          </w:hyperlink>
        </w:p>
        <w:p w14:paraId="342E529B" w14:textId="106DAD34" w:rsidR="00A836C7" w:rsidRDefault="00A03CCB">
          <w:pPr>
            <w:pStyle w:val="TOC3"/>
            <w:rPr>
              <w:rFonts w:asciiTheme="minorHAnsi" w:eastAsiaTheme="minorEastAsia" w:hAnsiTheme="minorHAnsi"/>
              <w:smallCaps w:val="0"/>
              <w:sz w:val="22"/>
              <w:lang w:eastAsia="en-US"/>
            </w:rPr>
          </w:pPr>
          <w:hyperlink w:anchor="_Toc419283271" w:history="1">
            <w:r w:rsidR="00A836C7" w:rsidRPr="00C6140E">
              <w:rPr>
                <w:rStyle w:val="Hyperlink"/>
                <w:bCs/>
              </w:rPr>
              <w:t>PROGRAM 21</w:t>
            </w:r>
            <w:r w:rsidR="00A836C7">
              <w:rPr>
                <w:rFonts w:asciiTheme="minorHAnsi" w:eastAsiaTheme="minorEastAsia" w:hAnsiTheme="minorHAnsi"/>
                <w:smallCaps w:val="0"/>
                <w:sz w:val="22"/>
                <w:lang w:eastAsia="en-US"/>
              </w:rPr>
              <w:tab/>
            </w:r>
            <w:r w:rsidR="00A836C7" w:rsidRPr="00C6140E">
              <w:rPr>
                <w:rStyle w:val="Hyperlink"/>
                <w:bCs/>
              </w:rPr>
              <w:t>EXECUTIVE MANAGEMENT</w:t>
            </w:r>
            <w:r w:rsidR="00A836C7">
              <w:rPr>
                <w:webHidden/>
              </w:rPr>
              <w:tab/>
            </w:r>
            <w:r w:rsidR="00A836C7">
              <w:rPr>
                <w:webHidden/>
              </w:rPr>
              <w:fldChar w:fldCharType="begin"/>
            </w:r>
            <w:r w:rsidR="00A836C7">
              <w:rPr>
                <w:webHidden/>
              </w:rPr>
              <w:instrText xml:space="preserve"> PAGEREF _Toc419283271 \h </w:instrText>
            </w:r>
            <w:r w:rsidR="00A836C7">
              <w:rPr>
                <w:webHidden/>
              </w:rPr>
            </w:r>
            <w:r w:rsidR="00A836C7">
              <w:rPr>
                <w:webHidden/>
              </w:rPr>
              <w:fldChar w:fldCharType="separate"/>
            </w:r>
            <w:r>
              <w:rPr>
                <w:webHidden/>
              </w:rPr>
              <w:t>145</w:t>
            </w:r>
            <w:r w:rsidR="00A836C7">
              <w:rPr>
                <w:webHidden/>
              </w:rPr>
              <w:fldChar w:fldCharType="end"/>
            </w:r>
          </w:hyperlink>
        </w:p>
        <w:p w14:paraId="7023DE4B" w14:textId="70EAE23A" w:rsidR="00A836C7" w:rsidRDefault="00A03CCB">
          <w:pPr>
            <w:pStyle w:val="TOC3"/>
            <w:rPr>
              <w:rFonts w:asciiTheme="minorHAnsi" w:eastAsiaTheme="minorEastAsia" w:hAnsiTheme="minorHAnsi"/>
              <w:smallCaps w:val="0"/>
              <w:sz w:val="22"/>
              <w:lang w:eastAsia="en-US"/>
            </w:rPr>
          </w:pPr>
          <w:hyperlink w:anchor="_Toc419283272" w:history="1">
            <w:r w:rsidR="00A836C7" w:rsidRPr="00C6140E">
              <w:rPr>
                <w:rStyle w:val="Hyperlink"/>
              </w:rPr>
              <w:t>PROGRAM 22</w:t>
            </w:r>
            <w:r w:rsidR="00A836C7">
              <w:rPr>
                <w:rFonts w:asciiTheme="minorHAnsi" w:eastAsiaTheme="minorEastAsia" w:hAnsiTheme="minorHAnsi"/>
                <w:smallCaps w:val="0"/>
                <w:sz w:val="22"/>
                <w:lang w:eastAsia="en-US"/>
              </w:rPr>
              <w:tab/>
            </w:r>
            <w:r w:rsidR="00A836C7" w:rsidRPr="00C6140E">
              <w:rPr>
                <w:rStyle w:val="Hyperlink"/>
              </w:rPr>
              <w:t>PROGRAM AND RESOURCE MANAGEMENT</w:t>
            </w:r>
            <w:r w:rsidR="00A836C7">
              <w:rPr>
                <w:webHidden/>
              </w:rPr>
              <w:tab/>
            </w:r>
            <w:r w:rsidR="00A836C7">
              <w:rPr>
                <w:webHidden/>
              </w:rPr>
              <w:fldChar w:fldCharType="begin"/>
            </w:r>
            <w:r w:rsidR="00A836C7">
              <w:rPr>
                <w:webHidden/>
              </w:rPr>
              <w:instrText xml:space="preserve"> PAGEREF _Toc419283272 \h </w:instrText>
            </w:r>
            <w:r w:rsidR="00A836C7">
              <w:rPr>
                <w:webHidden/>
              </w:rPr>
            </w:r>
            <w:r w:rsidR="00A836C7">
              <w:rPr>
                <w:webHidden/>
              </w:rPr>
              <w:fldChar w:fldCharType="separate"/>
            </w:r>
            <w:r>
              <w:rPr>
                <w:webHidden/>
              </w:rPr>
              <w:t>150</w:t>
            </w:r>
            <w:r w:rsidR="00A836C7">
              <w:rPr>
                <w:webHidden/>
              </w:rPr>
              <w:fldChar w:fldCharType="end"/>
            </w:r>
          </w:hyperlink>
        </w:p>
        <w:p w14:paraId="2B13E938" w14:textId="590B539B" w:rsidR="00A836C7" w:rsidRDefault="00A03CCB">
          <w:pPr>
            <w:pStyle w:val="TOC3"/>
            <w:rPr>
              <w:rFonts w:asciiTheme="minorHAnsi" w:eastAsiaTheme="minorEastAsia" w:hAnsiTheme="minorHAnsi"/>
              <w:smallCaps w:val="0"/>
              <w:sz w:val="22"/>
              <w:lang w:eastAsia="en-US"/>
            </w:rPr>
          </w:pPr>
          <w:hyperlink w:anchor="_Toc419283273" w:history="1">
            <w:r w:rsidR="00A836C7" w:rsidRPr="00C6140E">
              <w:rPr>
                <w:rStyle w:val="Hyperlink"/>
              </w:rPr>
              <w:t xml:space="preserve">PROGRAM 23 </w:t>
            </w:r>
            <w:r w:rsidR="00A836C7">
              <w:rPr>
                <w:rFonts w:asciiTheme="minorHAnsi" w:eastAsiaTheme="minorEastAsia" w:hAnsiTheme="minorHAnsi"/>
                <w:smallCaps w:val="0"/>
                <w:sz w:val="22"/>
                <w:lang w:eastAsia="en-US"/>
              </w:rPr>
              <w:tab/>
            </w:r>
            <w:r w:rsidR="00A836C7" w:rsidRPr="00C6140E">
              <w:rPr>
                <w:rStyle w:val="Hyperlink"/>
              </w:rPr>
              <w:t>HUMAN RESOURCES MANAGEMENT AND DEVELOPMENT</w:t>
            </w:r>
            <w:r w:rsidR="00A836C7">
              <w:rPr>
                <w:webHidden/>
              </w:rPr>
              <w:tab/>
            </w:r>
            <w:r w:rsidR="00A836C7">
              <w:rPr>
                <w:webHidden/>
              </w:rPr>
              <w:fldChar w:fldCharType="begin"/>
            </w:r>
            <w:r w:rsidR="00A836C7">
              <w:rPr>
                <w:webHidden/>
              </w:rPr>
              <w:instrText xml:space="preserve"> PAGEREF _Toc419283273 \h </w:instrText>
            </w:r>
            <w:r w:rsidR="00A836C7">
              <w:rPr>
                <w:webHidden/>
              </w:rPr>
            </w:r>
            <w:r w:rsidR="00A836C7">
              <w:rPr>
                <w:webHidden/>
              </w:rPr>
              <w:fldChar w:fldCharType="separate"/>
            </w:r>
            <w:r>
              <w:rPr>
                <w:webHidden/>
              </w:rPr>
              <w:t>155</w:t>
            </w:r>
            <w:r w:rsidR="00A836C7">
              <w:rPr>
                <w:webHidden/>
              </w:rPr>
              <w:fldChar w:fldCharType="end"/>
            </w:r>
          </w:hyperlink>
        </w:p>
        <w:p w14:paraId="35E6DA7E" w14:textId="093F0537" w:rsidR="00A836C7" w:rsidRDefault="00A03CCB">
          <w:pPr>
            <w:pStyle w:val="TOC3"/>
            <w:rPr>
              <w:rFonts w:asciiTheme="minorHAnsi" w:eastAsiaTheme="minorEastAsia" w:hAnsiTheme="minorHAnsi"/>
              <w:smallCaps w:val="0"/>
              <w:sz w:val="22"/>
              <w:lang w:eastAsia="en-US"/>
            </w:rPr>
          </w:pPr>
          <w:hyperlink w:anchor="_Toc419283274" w:history="1">
            <w:r w:rsidR="00A836C7" w:rsidRPr="00C6140E">
              <w:rPr>
                <w:rStyle w:val="Hyperlink"/>
              </w:rPr>
              <w:t>PROGRAM 24</w:t>
            </w:r>
            <w:r w:rsidR="00A836C7">
              <w:rPr>
                <w:rFonts w:asciiTheme="minorHAnsi" w:eastAsiaTheme="minorEastAsia" w:hAnsiTheme="minorHAnsi"/>
                <w:smallCaps w:val="0"/>
                <w:sz w:val="22"/>
                <w:lang w:eastAsia="en-US"/>
              </w:rPr>
              <w:tab/>
            </w:r>
            <w:r w:rsidR="00A836C7" w:rsidRPr="00C6140E">
              <w:rPr>
                <w:rStyle w:val="Hyperlink"/>
              </w:rPr>
              <w:t>GENERAL SUPPORT SERVICES</w:t>
            </w:r>
            <w:r w:rsidR="00A836C7">
              <w:rPr>
                <w:webHidden/>
              </w:rPr>
              <w:tab/>
            </w:r>
            <w:r w:rsidR="00A836C7">
              <w:rPr>
                <w:webHidden/>
              </w:rPr>
              <w:fldChar w:fldCharType="begin"/>
            </w:r>
            <w:r w:rsidR="00A836C7">
              <w:rPr>
                <w:webHidden/>
              </w:rPr>
              <w:instrText xml:space="preserve"> PAGEREF _Toc419283274 \h </w:instrText>
            </w:r>
            <w:r w:rsidR="00A836C7">
              <w:rPr>
                <w:webHidden/>
              </w:rPr>
            </w:r>
            <w:r w:rsidR="00A836C7">
              <w:rPr>
                <w:webHidden/>
              </w:rPr>
              <w:fldChar w:fldCharType="separate"/>
            </w:r>
            <w:r>
              <w:rPr>
                <w:webHidden/>
              </w:rPr>
              <w:t>159</w:t>
            </w:r>
            <w:r w:rsidR="00A836C7">
              <w:rPr>
                <w:webHidden/>
              </w:rPr>
              <w:fldChar w:fldCharType="end"/>
            </w:r>
          </w:hyperlink>
        </w:p>
        <w:p w14:paraId="7458E2BF" w14:textId="13EABA50" w:rsidR="00A836C7" w:rsidRDefault="00A03CCB">
          <w:pPr>
            <w:pStyle w:val="TOC3"/>
            <w:rPr>
              <w:rFonts w:asciiTheme="minorHAnsi" w:eastAsiaTheme="minorEastAsia" w:hAnsiTheme="minorHAnsi"/>
              <w:smallCaps w:val="0"/>
              <w:sz w:val="22"/>
              <w:lang w:eastAsia="en-US"/>
            </w:rPr>
          </w:pPr>
          <w:hyperlink w:anchor="_Toc419283275" w:history="1">
            <w:r w:rsidR="00A836C7" w:rsidRPr="00C6140E">
              <w:rPr>
                <w:rStyle w:val="Hyperlink"/>
              </w:rPr>
              <w:t>PROGRAM 25</w:t>
            </w:r>
            <w:r w:rsidR="00A836C7">
              <w:rPr>
                <w:rFonts w:asciiTheme="minorHAnsi" w:eastAsiaTheme="minorEastAsia" w:hAnsiTheme="minorHAnsi"/>
                <w:smallCaps w:val="0"/>
                <w:sz w:val="22"/>
                <w:lang w:eastAsia="en-US"/>
              </w:rPr>
              <w:tab/>
            </w:r>
            <w:r w:rsidR="00A836C7" w:rsidRPr="00C6140E">
              <w:rPr>
                <w:rStyle w:val="Hyperlink"/>
              </w:rPr>
              <w:t>INFORMATION AND COMMUNICATION TECHNOLOGY</w:t>
            </w:r>
            <w:r w:rsidR="00A836C7">
              <w:rPr>
                <w:webHidden/>
              </w:rPr>
              <w:tab/>
            </w:r>
            <w:r w:rsidR="00A836C7">
              <w:rPr>
                <w:webHidden/>
              </w:rPr>
              <w:fldChar w:fldCharType="begin"/>
            </w:r>
            <w:r w:rsidR="00A836C7">
              <w:rPr>
                <w:webHidden/>
              </w:rPr>
              <w:instrText xml:space="preserve"> PAGEREF _Toc419283275 \h </w:instrText>
            </w:r>
            <w:r w:rsidR="00A836C7">
              <w:rPr>
                <w:webHidden/>
              </w:rPr>
            </w:r>
            <w:r w:rsidR="00A836C7">
              <w:rPr>
                <w:webHidden/>
              </w:rPr>
              <w:fldChar w:fldCharType="separate"/>
            </w:r>
            <w:r>
              <w:rPr>
                <w:webHidden/>
              </w:rPr>
              <w:t>163</w:t>
            </w:r>
            <w:r w:rsidR="00A836C7">
              <w:rPr>
                <w:webHidden/>
              </w:rPr>
              <w:fldChar w:fldCharType="end"/>
            </w:r>
          </w:hyperlink>
        </w:p>
        <w:p w14:paraId="10FFA476" w14:textId="54BD1870" w:rsidR="00A836C7" w:rsidRDefault="00A03CCB">
          <w:pPr>
            <w:pStyle w:val="TOC3"/>
            <w:rPr>
              <w:rFonts w:asciiTheme="minorHAnsi" w:eastAsiaTheme="minorEastAsia" w:hAnsiTheme="minorHAnsi"/>
              <w:smallCaps w:val="0"/>
              <w:sz w:val="22"/>
              <w:lang w:eastAsia="en-US"/>
            </w:rPr>
          </w:pPr>
          <w:hyperlink w:anchor="_Toc419283276" w:history="1">
            <w:r w:rsidR="00A836C7" w:rsidRPr="00C6140E">
              <w:rPr>
                <w:rStyle w:val="Hyperlink"/>
              </w:rPr>
              <w:t>PROGRAM 26</w:t>
            </w:r>
            <w:r w:rsidR="00A836C7">
              <w:rPr>
                <w:rFonts w:asciiTheme="minorHAnsi" w:eastAsiaTheme="minorEastAsia" w:hAnsiTheme="minorHAnsi"/>
                <w:smallCaps w:val="0"/>
                <w:sz w:val="22"/>
                <w:lang w:eastAsia="en-US"/>
              </w:rPr>
              <w:tab/>
            </w:r>
            <w:r w:rsidR="00A836C7" w:rsidRPr="00C6140E">
              <w:rPr>
                <w:rStyle w:val="Hyperlink"/>
              </w:rPr>
              <w:t>INTERNAL OVERSIGHT</w:t>
            </w:r>
            <w:r w:rsidR="00A836C7">
              <w:rPr>
                <w:webHidden/>
              </w:rPr>
              <w:tab/>
            </w:r>
            <w:r w:rsidR="00A836C7">
              <w:rPr>
                <w:webHidden/>
              </w:rPr>
              <w:fldChar w:fldCharType="begin"/>
            </w:r>
            <w:r w:rsidR="00A836C7">
              <w:rPr>
                <w:webHidden/>
              </w:rPr>
              <w:instrText xml:space="preserve"> PAGEREF _Toc419283276 \h </w:instrText>
            </w:r>
            <w:r w:rsidR="00A836C7">
              <w:rPr>
                <w:webHidden/>
              </w:rPr>
            </w:r>
            <w:r w:rsidR="00A836C7">
              <w:rPr>
                <w:webHidden/>
              </w:rPr>
              <w:fldChar w:fldCharType="separate"/>
            </w:r>
            <w:r>
              <w:rPr>
                <w:webHidden/>
              </w:rPr>
              <w:t>166</w:t>
            </w:r>
            <w:r w:rsidR="00A836C7">
              <w:rPr>
                <w:webHidden/>
              </w:rPr>
              <w:fldChar w:fldCharType="end"/>
            </w:r>
          </w:hyperlink>
        </w:p>
        <w:p w14:paraId="3A550C13" w14:textId="67B32C9B" w:rsidR="00A836C7" w:rsidRDefault="00A03CCB">
          <w:pPr>
            <w:pStyle w:val="TOC3"/>
            <w:rPr>
              <w:rFonts w:asciiTheme="minorHAnsi" w:eastAsiaTheme="minorEastAsia" w:hAnsiTheme="minorHAnsi"/>
              <w:smallCaps w:val="0"/>
              <w:sz w:val="22"/>
              <w:lang w:eastAsia="en-US"/>
            </w:rPr>
          </w:pPr>
          <w:hyperlink w:anchor="_Toc419283277" w:history="1">
            <w:r w:rsidR="00A836C7" w:rsidRPr="00C6140E">
              <w:rPr>
                <w:rStyle w:val="Hyperlink"/>
              </w:rPr>
              <w:t>PROGRAM 27</w:t>
            </w:r>
            <w:r w:rsidR="00A836C7">
              <w:rPr>
                <w:rFonts w:asciiTheme="minorHAnsi" w:eastAsiaTheme="minorEastAsia" w:hAnsiTheme="minorHAnsi"/>
                <w:smallCaps w:val="0"/>
                <w:sz w:val="22"/>
                <w:lang w:eastAsia="en-US"/>
              </w:rPr>
              <w:tab/>
            </w:r>
            <w:r w:rsidR="00A836C7" w:rsidRPr="00C6140E">
              <w:rPr>
                <w:rStyle w:val="Hyperlink"/>
              </w:rPr>
              <w:t>CONFERENCE AND LANGUAGE SERVICES</w:t>
            </w:r>
            <w:r w:rsidR="00A836C7">
              <w:rPr>
                <w:webHidden/>
              </w:rPr>
              <w:tab/>
            </w:r>
            <w:r w:rsidR="00A836C7">
              <w:rPr>
                <w:webHidden/>
              </w:rPr>
              <w:fldChar w:fldCharType="begin"/>
            </w:r>
            <w:r w:rsidR="00A836C7">
              <w:rPr>
                <w:webHidden/>
              </w:rPr>
              <w:instrText xml:space="preserve"> PAGEREF _Toc419283277 \h </w:instrText>
            </w:r>
            <w:r w:rsidR="00A836C7">
              <w:rPr>
                <w:webHidden/>
              </w:rPr>
            </w:r>
            <w:r w:rsidR="00A836C7">
              <w:rPr>
                <w:webHidden/>
              </w:rPr>
              <w:fldChar w:fldCharType="separate"/>
            </w:r>
            <w:r>
              <w:rPr>
                <w:webHidden/>
              </w:rPr>
              <w:t>169</w:t>
            </w:r>
            <w:r w:rsidR="00A836C7">
              <w:rPr>
                <w:webHidden/>
              </w:rPr>
              <w:fldChar w:fldCharType="end"/>
            </w:r>
          </w:hyperlink>
        </w:p>
        <w:p w14:paraId="6BBCFA22" w14:textId="5EC4549F" w:rsidR="00A836C7" w:rsidRDefault="00A03CCB">
          <w:pPr>
            <w:pStyle w:val="TOC3"/>
            <w:rPr>
              <w:rFonts w:asciiTheme="minorHAnsi" w:eastAsiaTheme="minorEastAsia" w:hAnsiTheme="minorHAnsi"/>
              <w:smallCaps w:val="0"/>
              <w:sz w:val="22"/>
              <w:lang w:eastAsia="en-US"/>
            </w:rPr>
          </w:pPr>
          <w:hyperlink w:anchor="_Toc419283278" w:history="1">
            <w:r w:rsidR="00A836C7" w:rsidRPr="00C6140E">
              <w:rPr>
                <w:rStyle w:val="Hyperlink"/>
              </w:rPr>
              <w:t>PROGRAM 28</w:t>
            </w:r>
            <w:r w:rsidR="00A836C7">
              <w:rPr>
                <w:rFonts w:asciiTheme="minorHAnsi" w:eastAsiaTheme="minorEastAsia" w:hAnsiTheme="minorHAnsi"/>
                <w:smallCaps w:val="0"/>
                <w:sz w:val="22"/>
                <w:lang w:eastAsia="en-US"/>
              </w:rPr>
              <w:tab/>
            </w:r>
            <w:r w:rsidR="00A836C7" w:rsidRPr="00C6140E">
              <w:rPr>
                <w:rStyle w:val="Hyperlink"/>
              </w:rPr>
              <w:t>INFORMATION ASSURANCE, SAFETY AND SECURITY</w:t>
            </w:r>
            <w:r w:rsidR="00A836C7">
              <w:rPr>
                <w:webHidden/>
              </w:rPr>
              <w:tab/>
            </w:r>
            <w:r w:rsidR="00A836C7">
              <w:rPr>
                <w:webHidden/>
              </w:rPr>
              <w:fldChar w:fldCharType="begin"/>
            </w:r>
            <w:r w:rsidR="00A836C7">
              <w:rPr>
                <w:webHidden/>
              </w:rPr>
              <w:instrText xml:space="preserve"> PAGEREF _Toc419283278 \h </w:instrText>
            </w:r>
            <w:r w:rsidR="00A836C7">
              <w:rPr>
                <w:webHidden/>
              </w:rPr>
            </w:r>
            <w:r w:rsidR="00A836C7">
              <w:rPr>
                <w:webHidden/>
              </w:rPr>
              <w:fldChar w:fldCharType="separate"/>
            </w:r>
            <w:r>
              <w:rPr>
                <w:webHidden/>
              </w:rPr>
              <w:t>172</w:t>
            </w:r>
            <w:r w:rsidR="00A836C7">
              <w:rPr>
                <w:webHidden/>
              </w:rPr>
              <w:fldChar w:fldCharType="end"/>
            </w:r>
          </w:hyperlink>
        </w:p>
        <w:p w14:paraId="4BD4E442" w14:textId="73CC7EE2" w:rsidR="00A836C7" w:rsidRDefault="00A03CCB">
          <w:pPr>
            <w:pStyle w:val="TOC1"/>
            <w:rPr>
              <w:rFonts w:asciiTheme="minorHAnsi" w:hAnsiTheme="minorHAnsi"/>
              <w:b w:val="0"/>
              <w:lang w:eastAsia="en-US"/>
            </w:rPr>
          </w:pPr>
          <w:hyperlink w:anchor="_Toc419283279" w:history="1">
            <w:r w:rsidR="00A836C7" w:rsidRPr="00C6140E">
              <w:rPr>
                <w:rStyle w:val="Hyperlink"/>
              </w:rPr>
              <w:t>III.</w:t>
            </w:r>
            <w:r w:rsidR="00A836C7">
              <w:rPr>
                <w:rFonts w:asciiTheme="minorHAnsi" w:hAnsiTheme="minorHAnsi"/>
                <w:b w:val="0"/>
                <w:lang w:eastAsia="en-US"/>
              </w:rPr>
              <w:tab/>
            </w:r>
            <w:r w:rsidR="00A836C7" w:rsidRPr="00C6140E">
              <w:rPr>
                <w:rStyle w:val="Hyperlink"/>
              </w:rPr>
              <w:t>ANNEXES</w:t>
            </w:r>
            <w:r w:rsidR="00A836C7">
              <w:rPr>
                <w:webHidden/>
              </w:rPr>
              <w:tab/>
            </w:r>
            <w:r w:rsidR="00A836C7">
              <w:rPr>
                <w:webHidden/>
              </w:rPr>
              <w:fldChar w:fldCharType="begin"/>
            </w:r>
            <w:r w:rsidR="00A836C7">
              <w:rPr>
                <w:webHidden/>
              </w:rPr>
              <w:instrText xml:space="preserve"> PAGEREF _Toc419283279 \h </w:instrText>
            </w:r>
            <w:r w:rsidR="00A836C7">
              <w:rPr>
                <w:webHidden/>
              </w:rPr>
            </w:r>
            <w:r w:rsidR="00A836C7">
              <w:rPr>
                <w:webHidden/>
              </w:rPr>
              <w:fldChar w:fldCharType="separate"/>
            </w:r>
            <w:r>
              <w:rPr>
                <w:webHidden/>
              </w:rPr>
              <w:t>176</w:t>
            </w:r>
            <w:r w:rsidR="00A836C7">
              <w:rPr>
                <w:webHidden/>
              </w:rPr>
              <w:fldChar w:fldCharType="end"/>
            </w:r>
          </w:hyperlink>
        </w:p>
        <w:p w14:paraId="4145A632" w14:textId="56C4D4CA" w:rsidR="00A836C7" w:rsidRDefault="00A03CCB">
          <w:pPr>
            <w:pStyle w:val="TOC3"/>
            <w:rPr>
              <w:rFonts w:asciiTheme="minorHAnsi" w:eastAsiaTheme="minorEastAsia" w:hAnsiTheme="minorHAnsi"/>
              <w:smallCaps w:val="0"/>
              <w:sz w:val="22"/>
              <w:lang w:eastAsia="en-US"/>
            </w:rPr>
          </w:pPr>
          <w:hyperlink w:anchor="_Toc419283280" w:history="1">
            <w:r w:rsidR="00A836C7" w:rsidRPr="00C6140E">
              <w:rPr>
                <w:rStyle w:val="Hyperlink"/>
              </w:rPr>
              <w:t>ANNEX I</w:t>
            </w:r>
            <w:r w:rsidR="00A836C7">
              <w:rPr>
                <w:rFonts w:asciiTheme="minorHAnsi" w:eastAsiaTheme="minorEastAsia" w:hAnsiTheme="minorHAnsi"/>
                <w:smallCaps w:val="0"/>
                <w:sz w:val="22"/>
                <w:lang w:eastAsia="en-US"/>
              </w:rPr>
              <w:tab/>
            </w:r>
            <w:r w:rsidR="00A836C7" w:rsidRPr="00C6140E">
              <w:rPr>
                <w:rStyle w:val="Hyperlink"/>
              </w:rPr>
              <w:t>2014/15 BUDGET AFTER TRANSFERS BY PROGRAM</w:t>
            </w:r>
            <w:r w:rsidR="00A836C7">
              <w:rPr>
                <w:webHidden/>
              </w:rPr>
              <w:tab/>
            </w:r>
            <w:r w:rsidR="00A836C7">
              <w:rPr>
                <w:webHidden/>
              </w:rPr>
              <w:fldChar w:fldCharType="begin"/>
            </w:r>
            <w:r w:rsidR="00A836C7">
              <w:rPr>
                <w:webHidden/>
              </w:rPr>
              <w:instrText xml:space="preserve"> PAGEREF _Toc419283280 \h </w:instrText>
            </w:r>
            <w:r w:rsidR="00A836C7">
              <w:rPr>
                <w:webHidden/>
              </w:rPr>
            </w:r>
            <w:r w:rsidR="00A836C7">
              <w:rPr>
                <w:webHidden/>
              </w:rPr>
              <w:fldChar w:fldCharType="separate"/>
            </w:r>
            <w:r>
              <w:rPr>
                <w:webHidden/>
              </w:rPr>
              <w:t>176</w:t>
            </w:r>
            <w:r w:rsidR="00A836C7">
              <w:rPr>
                <w:webHidden/>
              </w:rPr>
              <w:fldChar w:fldCharType="end"/>
            </w:r>
          </w:hyperlink>
        </w:p>
        <w:p w14:paraId="2805AD6C" w14:textId="7DF4ED0A" w:rsidR="00A836C7" w:rsidRDefault="00A03CCB">
          <w:pPr>
            <w:pStyle w:val="TOC3"/>
            <w:rPr>
              <w:rFonts w:asciiTheme="minorHAnsi" w:eastAsiaTheme="minorEastAsia" w:hAnsiTheme="minorHAnsi"/>
              <w:smallCaps w:val="0"/>
              <w:sz w:val="22"/>
              <w:lang w:eastAsia="en-US"/>
            </w:rPr>
          </w:pPr>
          <w:hyperlink w:anchor="_Toc419283281" w:history="1">
            <w:r w:rsidR="00A836C7" w:rsidRPr="00C6140E">
              <w:rPr>
                <w:rStyle w:val="Hyperlink"/>
              </w:rPr>
              <w:t>ANNEX II</w:t>
            </w:r>
            <w:r w:rsidR="00A836C7">
              <w:rPr>
                <w:rFonts w:asciiTheme="minorHAnsi" w:eastAsiaTheme="minorEastAsia" w:hAnsiTheme="minorHAnsi"/>
                <w:smallCaps w:val="0"/>
                <w:sz w:val="22"/>
                <w:lang w:eastAsia="en-US"/>
              </w:rPr>
              <w:tab/>
            </w:r>
            <w:r w:rsidR="00A836C7" w:rsidRPr="00C6140E">
              <w:rPr>
                <w:rStyle w:val="Hyperlink"/>
              </w:rPr>
              <w:t>2016/17 PROPOSED RESOURCES BY PROGRAM</w:t>
            </w:r>
            <w:r w:rsidR="00A836C7">
              <w:rPr>
                <w:webHidden/>
              </w:rPr>
              <w:tab/>
            </w:r>
            <w:r w:rsidR="00A836C7">
              <w:rPr>
                <w:webHidden/>
              </w:rPr>
              <w:fldChar w:fldCharType="begin"/>
            </w:r>
            <w:r w:rsidR="00A836C7">
              <w:rPr>
                <w:webHidden/>
              </w:rPr>
              <w:instrText xml:space="preserve"> PAGEREF _Toc419283281 \h </w:instrText>
            </w:r>
            <w:r w:rsidR="00A836C7">
              <w:rPr>
                <w:webHidden/>
              </w:rPr>
            </w:r>
            <w:r w:rsidR="00A836C7">
              <w:rPr>
                <w:webHidden/>
              </w:rPr>
              <w:fldChar w:fldCharType="separate"/>
            </w:r>
            <w:r>
              <w:rPr>
                <w:webHidden/>
              </w:rPr>
              <w:t>177</w:t>
            </w:r>
            <w:r w:rsidR="00A836C7">
              <w:rPr>
                <w:webHidden/>
              </w:rPr>
              <w:fldChar w:fldCharType="end"/>
            </w:r>
          </w:hyperlink>
        </w:p>
        <w:p w14:paraId="7CDAD93A" w14:textId="1FFCCDA7" w:rsidR="00A836C7" w:rsidRDefault="00A03CCB">
          <w:pPr>
            <w:pStyle w:val="TOC3"/>
            <w:rPr>
              <w:rFonts w:asciiTheme="minorHAnsi" w:eastAsiaTheme="minorEastAsia" w:hAnsiTheme="minorHAnsi"/>
              <w:smallCaps w:val="0"/>
              <w:sz w:val="22"/>
              <w:lang w:eastAsia="en-US"/>
            </w:rPr>
          </w:pPr>
          <w:hyperlink w:anchor="_Toc419283282" w:history="1">
            <w:r w:rsidR="00A836C7" w:rsidRPr="00C6140E">
              <w:rPr>
                <w:rStyle w:val="Hyperlink"/>
              </w:rPr>
              <w:t>ANNEX III</w:t>
            </w:r>
            <w:r w:rsidR="00A836C7">
              <w:rPr>
                <w:rFonts w:asciiTheme="minorHAnsi" w:eastAsiaTheme="minorEastAsia" w:hAnsiTheme="minorHAnsi"/>
                <w:smallCaps w:val="0"/>
                <w:sz w:val="22"/>
                <w:lang w:eastAsia="en-US"/>
              </w:rPr>
              <w:tab/>
            </w:r>
            <w:r w:rsidR="00A836C7" w:rsidRPr="00C6140E">
              <w:rPr>
                <w:rStyle w:val="Hyperlink"/>
              </w:rPr>
              <w:t>ALLOCATION OF PROJECTED INCOME AND BUDGET BY UNION</w:t>
            </w:r>
            <w:r w:rsidR="00A836C7">
              <w:rPr>
                <w:webHidden/>
              </w:rPr>
              <w:tab/>
            </w:r>
            <w:r w:rsidR="00A836C7">
              <w:rPr>
                <w:webHidden/>
              </w:rPr>
              <w:fldChar w:fldCharType="begin"/>
            </w:r>
            <w:r w:rsidR="00A836C7">
              <w:rPr>
                <w:webHidden/>
              </w:rPr>
              <w:instrText xml:space="preserve"> PAGEREF _Toc419283282 \h </w:instrText>
            </w:r>
            <w:r w:rsidR="00A836C7">
              <w:rPr>
                <w:webHidden/>
              </w:rPr>
            </w:r>
            <w:r w:rsidR="00A836C7">
              <w:rPr>
                <w:webHidden/>
              </w:rPr>
              <w:fldChar w:fldCharType="separate"/>
            </w:r>
            <w:r>
              <w:rPr>
                <w:webHidden/>
              </w:rPr>
              <w:t>179</w:t>
            </w:r>
            <w:r w:rsidR="00A836C7">
              <w:rPr>
                <w:webHidden/>
              </w:rPr>
              <w:fldChar w:fldCharType="end"/>
            </w:r>
          </w:hyperlink>
        </w:p>
        <w:p w14:paraId="72CC93D5" w14:textId="45FF3B31" w:rsidR="00A836C7" w:rsidRDefault="00A03CCB">
          <w:pPr>
            <w:pStyle w:val="TOC3"/>
            <w:rPr>
              <w:rFonts w:asciiTheme="minorHAnsi" w:eastAsiaTheme="minorEastAsia" w:hAnsiTheme="minorHAnsi"/>
              <w:smallCaps w:val="0"/>
              <w:sz w:val="22"/>
              <w:lang w:eastAsia="en-US"/>
            </w:rPr>
          </w:pPr>
          <w:hyperlink w:anchor="_Toc419283283" w:history="1">
            <w:r w:rsidR="00A836C7" w:rsidRPr="00C6140E">
              <w:rPr>
                <w:rStyle w:val="Hyperlink"/>
              </w:rPr>
              <w:t>ANNEX IV</w:t>
            </w:r>
            <w:r w:rsidR="00A836C7">
              <w:rPr>
                <w:rFonts w:asciiTheme="minorHAnsi" w:eastAsiaTheme="minorEastAsia" w:hAnsiTheme="minorHAnsi"/>
                <w:smallCaps w:val="0"/>
                <w:sz w:val="22"/>
                <w:lang w:eastAsia="en-US"/>
              </w:rPr>
              <w:tab/>
            </w:r>
            <w:r w:rsidR="00A836C7" w:rsidRPr="00C6140E">
              <w:rPr>
                <w:rStyle w:val="Hyperlink"/>
              </w:rPr>
              <w:t>EVOLUTION AND DEMAND FOR SERVICES UNDER THE PCT, MADRID AND THE HAGUE SYSTEMS IN THE MEDIUM TERM</w:t>
            </w:r>
            <w:r w:rsidR="00A836C7">
              <w:rPr>
                <w:webHidden/>
              </w:rPr>
              <w:tab/>
            </w:r>
            <w:r w:rsidR="00A836C7">
              <w:rPr>
                <w:webHidden/>
              </w:rPr>
              <w:fldChar w:fldCharType="begin"/>
            </w:r>
            <w:r w:rsidR="00A836C7">
              <w:rPr>
                <w:webHidden/>
              </w:rPr>
              <w:instrText xml:space="preserve"> PAGEREF _Toc419283283 \h </w:instrText>
            </w:r>
            <w:r w:rsidR="00A836C7">
              <w:rPr>
                <w:webHidden/>
              </w:rPr>
            </w:r>
            <w:r w:rsidR="00A836C7">
              <w:rPr>
                <w:webHidden/>
              </w:rPr>
              <w:fldChar w:fldCharType="separate"/>
            </w:r>
            <w:r>
              <w:rPr>
                <w:webHidden/>
              </w:rPr>
              <w:t>183</w:t>
            </w:r>
            <w:r w:rsidR="00A836C7">
              <w:rPr>
                <w:webHidden/>
              </w:rPr>
              <w:fldChar w:fldCharType="end"/>
            </w:r>
          </w:hyperlink>
        </w:p>
        <w:p w14:paraId="2D5045B2" w14:textId="5745C150" w:rsidR="00A836C7" w:rsidRDefault="00A03CCB">
          <w:pPr>
            <w:pStyle w:val="TOC3"/>
            <w:rPr>
              <w:rFonts w:asciiTheme="minorHAnsi" w:eastAsiaTheme="minorEastAsia" w:hAnsiTheme="minorHAnsi"/>
              <w:smallCaps w:val="0"/>
              <w:sz w:val="22"/>
              <w:lang w:eastAsia="en-US"/>
            </w:rPr>
          </w:pPr>
          <w:hyperlink w:anchor="_Toc419283284" w:history="1">
            <w:r w:rsidR="00A836C7" w:rsidRPr="00C6140E">
              <w:rPr>
                <w:rStyle w:val="Hyperlink"/>
              </w:rPr>
              <w:t>ANNEX V</w:t>
            </w:r>
            <w:r w:rsidR="00A836C7">
              <w:rPr>
                <w:rFonts w:asciiTheme="minorHAnsi" w:eastAsiaTheme="minorEastAsia" w:hAnsiTheme="minorHAnsi"/>
                <w:smallCaps w:val="0"/>
                <w:sz w:val="22"/>
                <w:lang w:eastAsia="en-US"/>
              </w:rPr>
              <w:tab/>
            </w:r>
            <w:r w:rsidR="00A836C7" w:rsidRPr="00C6140E">
              <w:rPr>
                <w:rStyle w:val="Hyperlink"/>
              </w:rPr>
              <w:t>INDICATORS OF PCT OPERATIONS</w:t>
            </w:r>
            <w:r w:rsidR="00A836C7">
              <w:rPr>
                <w:webHidden/>
              </w:rPr>
              <w:tab/>
            </w:r>
            <w:r w:rsidR="00A836C7">
              <w:rPr>
                <w:webHidden/>
              </w:rPr>
              <w:fldChar w:fldCharType="begin"/>
            </w:r>
            <w:r w:rsidR="00A836C7">
              <w:rPr>
                <w:webHidden/>
              </w:rPr>
              <w:instrText xml:space="preserve"> PAGEREF _Toc419283284 \h </w:instrText>
            </w:r>
            <w:r w:rsidR="00A836C7">
              <w:rPr>
                <w:webHidden/>
              </w:rPr>
            </w:r>
            <w:r w:rsidR="00A836C7">
              <w:rPr>
                <w:webHidden/>
              </w:rPr>
              <w:fldChar w:fldCharType="separate"/>
            </w:r>
            <w:r>
              <w:rPr>
                <w:webHidden/>
              </w:rPr>
              <w:t>200</w:t>
            </w:r>
            <w:r w:rsidR="00A836C7">
              <w:rPr>
                <w:webHidden/>
              </w:rPr>
              <w:fldChar w:fldCharType="end"/>
            </w:r>
          </w:hyperlink>
        </w:p>
        <w:p w14:paraId="7B8E861E" w14:textId="28F562AD" w:rsidR="00A836C7" w:rsidRDefault="00A03CCB">
          <w:pPr>
            <w:pStyle w:val="TOC3"/>
            <w:rPr>
              <w:rFonts w:asciiTheme="minorHAnsi" w:eastAsiaTheme="minorEastAsia" w:hAnsiTheme="minorHAnsi"/>
              <w:smallCaps w:val="0"/>
              <w:sz w:val="22"/>
              <w:lang w:eastAsia="en-US"/>
            </w:rPr>
          </w:pPr>
          <w:hyperlink w:anchor="_Toc419283285" w:history="1">
            <w:r w:rsidR="00A836C7" w:rsidRPr="00C6140E">
              <w:rPr>
                <w:rStyle w:val="Hyperlink"/>
              </w:rPr>
              <w:t>ANNEX VI</w:t>
            </w:r>
            <w:r w:rsidR="00A836C7">
              <w:rPr>
                <w:rFonts w:asciiTheme="minorHAnsi" w:eastAsiaTheme="minorEastAsia" w:hAnsiTheme="minorHAnsi"/>
                <w:smallCaps w:val="0"/>
                <w:sz w:val="22"/>
                <w:lang w:eastAsia="en-US"/>
              </w:rPr>
              <w:tab/>
            </w:r>
            <w:r w:rsidR="00A836C7" w:rsidRPr="00C6140E">
              <w:rPr>
                <w:rStyle w:val="Hyperlink"/>
              </w:rPr>
              <w:t>INDICATORS OF MADRID OPERATIONS</w:t>
            </w:r>
            <w:r w:rsidR="00A836C7">
              <w:rPr>
                <w:webHidden/>
              </w:rPr>
              <w:tab/>
            </w:r>
            <w:r w:rsidR="00A836C7">
              <w:rPr>
                <w:webHidden/>
              </w:rPr>
              <w:fldChar w:fldCharType="begin"/>
            </w:r>
            <w:r w:rsidR="00A836C7">
              <w:rPr>
                <w:webHidden/>
              </w:rPr>
              <w:instrText xml:space="preserve"> PAGEREF _Toc419283285 \h </w:instrText>
            </w:r>
            <w:r w:rsidR="00A836C7">
              <w:rPr>
                <w:webHidden/>
              </w:rPr>
            </w:r>
            <w:r w:rsidR="00A836C7">
              <w:rPr>
                <w:webHidden/>
              </w:rPr>
              <w:fldChar w:fldCharType="separate"/>
            </w:r>
            <w:r>
              <w:rPr>
                <w:webHidden/>
              </w:rPr>
              <w:t>210</w:t>
            </w:r>
            <w:r w:rsidR="00A836C7">
              <w:rPr>
                <w:webHidden/>
              </w:rPr>
              <w:fldChar w:fldCharType="end"/>
            </w:r>
          </w:hyperlink>
        </w:p>
        <w:p w14:paraId="25BC1F8A" w14:textId="2674B657" w:rsidR="00A836C7" w:rsidRDefault="00A03CCB">
          <w:pPr>
            <w:pStyle w:val="TOC3"/>
            <w:rPr>
              <w:rFonts w:asciiTheme="minorHAnsi" w:eastAsiaTheme="minorEastAsia" w:hAnsiTheme="minorHAnsi"/>
              <w:smallCaps w:val="0"/>
              <w:sz w:val="22"/>
              <w:lang w:eastAsia="en-US"/>
            </w:rPr>
          </w:pPr>
          <w:hyperlink w:anchor="_Toc419283286" w:history="1">
            <w:r w:rsidR="00A836C7" w:rsidRPr="00C6140E">
              <w:rPr>
                <w:rStyle w:val="Hyperlink"/>
              </w:rPr>
              <w:t>ANNEX VII</w:t>
            </w:r>
            <w:r w:rsidR="00A836C7">
              <w:rPr>
                <w:rFonts w:asciiTheme="minorHAnsi" w:eastAsiaTheme="minorEastAsia" w:hAnsiTheme="minorHAnsi"/>
                <w:smallCaps w:val="0"/>
                <w:sz w:val="22"/>
                <w:lang w:eastAsia="en-US"/>
              </w:rPr>
              <w:tab/>
            </w:r>
            <w:r w:rsidR="00A836C7" w:rsidRPr="00C6140E">
              <w:rPr>
                <w:rStyle w:val="Hyperlink"/>
              </w:rPr>
              <w:t>INDICATORS OF THE HAGUE SYSTEM OPERATIONS</w:t>
            </w:r>
            <w:r w:rsidR="00A836C7">
              <w:rPr>
                <w:webHidden/>
              </w:rPr>
              <w:tab/>
            </w:r>
            <w:r w:rsidR="00A836C7">
              <w:rPr>
                <w:webHidden/>
              </w:rPr>
              <w:fldChar w:fldCharType="begin"/>
            </w:r>
            <w:r w:rsidR="00A836C7">
              <w:rPr>
                <w:webHidden/>
              </w:rPr>
              <w:instrText xml:space="preserve"> PAGEREF _Toc419283286 \h </w:instrText>
            </w:r>
            <w:r w:rsidR="00A836C7">
              <w:rPr>
                <w:webHidden/>
              </w:rPr>
            </w:r>
            <w:r w:rsidR="00A836C7">
              <w:rPr>
                <w:webHidden/>
              </w:rPr>
              <w:fldChar w:fldCharType="separate"/>
            </w:r>
            <w:r>
              <w:rPr>
                <w:webHidden/>
              </w:rPr>
              <w:t>222</w:t>
            </w:r>
            <w:r w:rsidR="00A836C7">
              <w:rPr>
                <w:webHidden/>
              </w:rPr>
              <w:fldChar w:fldCharType="end"/>
            </w:r>
          </w:hyperlink>
        </w:p>
        <w:p w14:paraId="3D12C787" w14:textId="6E52A573" w:rsidR="00A836C7" w:rsidRDefault="00A03CCB">
          <w:pPr>
            <w:pStyle w:val="TOC3"/>
            <w:rPr>
              <w:rFonts w:asciiTheme="minorHAnsi" w:eastAsiaTheme="minorEastAsia" w:hAnsiTheme="minorHAnsi"/>
              <w:smallCaps w:val="0"/>
              <w:sz w:val="22"/>
              <w:lang w:eastAsia="en-US"/>
            </w:rPr>
          </w:pPr>
          <w:hyperlink w:anchor="_Toc419283287" w:history="1">
            <w:r w:rsidR="00A836C7" w:rsidRPr="00C6140E">
              <w:rPr>
                <w:rStyle w:val="Hyperlink"/>
              </w:rPr>
              <w:t>ANNEX VIII</w:t>
            </w:r>
            <w:r w:rsidR="00A836C7">
              <w:rPr>
                <w:rFonts w:asciiTheme="minorHAnsi" w:eastAsiaTheme="minorEastAsia" w:hAnsiTheme="minorHAnsi"/>
                <w:smallCaps w:val="0"/>
                <w:sz w:val="22"/>
                <w:lang w:eastAsia="en-US"/>
              </w:rPr>
              <w:tab/>
            </w:r>
            <w:r w:rsidR="00A836C7" w:rsidRPr="00C6140E">
              <w:rPr>
                <w:rStyle w:val="Hyperlink"/>
              </w:rPr>
              <w:t>FUNDS IN TRUST RESOURCES POTENTIALLY AVAILABLE FOR PROGRAMMING</w:t>
            </w:r>
            <w:r w:rsidR="00A836C7">
              <w:rPr>
                <w:webHidden/>
              </w:rPr>
              <w:tab/>
            </w:r>
            <w:r w:rsidR="00A836C7">
              <w:rPr>
                <w:webHidden/>
              </w:rPr>
              <w:fldChar w:fldCharType="begin"/>
            </w:r>
            <w:r w:rsidR="00A836C7">
              <w:rPr>
                <w:webHidden/>
              </w:rPr>
              <w:instrText xml:space="preserve"> PAGEREF _Toc419283287 \h </w:instrText>
            </w:r>
            <w:r w:rsidR="00A836C7">
              <w:rPr>
                <w:webHidden/>
              </w:rPr>
            </w:r>
            <w:r w:rsidR="00A836C7">
              <w:rPr>
                <w:webHidden/>
              </w:rPr>
              <w:fldChar w:fldCharType="separate"/>
            </w:r>
            <w:r>
              <w:rPr>
                <w:webHidden/>
              </w:rPr>
              <w:t>230</w:t>
            </w:r>
            <w:r w:rsidR="00A836C7">
              <w:rPr>
                <w:webHidden/>
              </w:rPr>
              <w:fldChar w:fldCharType="end"/>
            </w:r>
          </w:hyperlink>
        </w:p>
        <w:p w14:paraId="147D4A15" w14:textId="2DEF7E97" w:rsidR="00A836C7" w:rsidRDefault="00A03CCB">
          <w:pPr>
            <w:pStyle w:val="TOC3"/>
            <w:rPr>
              <w:rFonts w:asciiTheme="minorHAnsi" w:eastAsiaTheme="minorEastAsia" w:hAnsiTheme="minorHAnsi"/>
              <w:smallCaps w:val="0"/>
              <w:sz w:val="22"/>
              <w:lang w:eastAsia="en-US"/>
            </w:rPr>
          </w:pPr>
          <w:hyperlink w:anchor="_Toc419283288" w:history="1">
            <w:r w:rsidR="00A836C7" w:rsidRPr="00C6140E">
              <w:rPr>
                <w:rStyle w:val="Hyperlink"/>
              </w:rPr>
              <w:t>ANNEX IX</w:t>
            </w:r>
            <w:r w:rsidR="00A836C7">
              <w:rPr>
                <w:rFonts w:asciiTheme="minorHAnsi" w:eastAsiaTheme="minorEastAsia" w:hAnsiTheme="minorHAnsi"/>
                <w:smallCaps w:val="0"/>
                <w:sz w:val="22"/>
                <w:lang w:eastAsia="en-US"/>
              </w:rPr>
              <w:tab/>
            </w:r>
            <w:r w:rsidR="00A836C7" w:rsidRPr="00C6140E">
              <w:rPr>
                <w:rStyle w:val="Hyperlink"/>
              </w:rPr>
              <w:t>ANNUAL BUDGET TABLES FOR IPSAS REPORTING</w:t>
            </w:r>
            <w:r w:rsidR="00A836C7">
              <w:rPr>
                <w:webHidden/>
              </w:rPr>
              <w:tab/>
            </w:r>
            <w:r w:rsidR="00A836C7">
              <w:rPr>
                <w:webHidden/>
              </w:rPr>
              <w:fldChar w:fldCharType="begin"/>
            </w:r>
            <w:r w:rsidR="00A836C7">
              <w:rPr>
                <w:webHidden/>
              </w:rPr>
              <w:instrText xml:space="preserve"> PAGEREF _Toc419283288 \h </w:instrText>
            </w:r>
            <w:r w:rsidR="00A836C7">
              <w:rPr>
                <w:webHidden/>
              </w:rPr>
            </w:r>
            <w:r w:rsidR="00A836C7">
              <w:rPr>
                <w:webHidden/>
              </w:rPr>
              <w:fldChar w:fldCharType="separate"/>
            </w:r>
            <w:r>
              <w:rPr>
                <w:webHidden/>
              </w:rPr>
              <w:t>231</w:t>
            </w:r>
            <w:r w:rsidR="00A836C7">
              <w:rPr>
                <w:webHidden/>
              </w:rPr>
              <w:fldChar w:fldCharType="end"/>
            </w:r>
          </w:hyperlink>
        </w:p>
        <w:p w14:paraId="258FB869" w14:textId="1B56DF72" w:rsidR="00A836C7" w:rsidRDefault="00A03CCB">
          <w:pPr>
            <w:pStyle w:val="TOC3"/>
            <w:rPr>
              <w:rFonts w:asciiTheme="minorHAnsi" w:eastAsiaTheme="minorEastAsia" w:hAnsiTheme="minorHAnsi"/>
              <w:smallCaps w:val="0"/>
              <w:sz w:val="22"/>
              <w:lang w:eastAsia="en-US"/>
            </w:rPr>
          </w:pPr>
          <w:hyperlink w:anchor="_Toc419283289" w:history="1">
            <w:r w:rsidR="00A836C7" w:rsidRPr="00C6140E">
              <w:rPr>
                <w:rStyle w:val="Hyperlink"/>
              </w:rPr>
              <w:t>ANNEX X</w:t>
            </w:r>
            <w:r w:rsidR="00A836C7">
              <w:rPr>
                <w:rFonts w:asciiTheme="minorHAnsi" w:eastAsiaTheme="minorEastAsia" w:hAnsiTheme="minorHAnsi"/>
                <w:smallCaps w:val="0"/>
                <w:sz w:val="22"/>
                <w:lang w:eastAsia="en-US"/>
              </w:rPr>
              <w:tab/>
            </w:r>
            <w:r w:rsidR="00A836C7" w:rsidRPr="00C6140E">
              <w:rPr>
                <w:rStyle w:val="Hyperlink"/>
              </w:rPr>
              <w:t>2016/17 BUDGET BY EXPECTED RESULT AND PROGRAM</w:t>
            </w:r>
            <w:r w:rsidR="00A836C7">
              <w:rPr>
                <w:webHidden/>
              </w:rPr>
              <w:tab/>
            </w:r>
            <w:r w:rsidR="00A836C7">
              <w:rPr>
                <w:webHidden/>
              </w:rPr>
              <w:fldChar w:fldCharType="begin"/>
            </w:r>
            <w:r w:rsidR="00A836C7">
              <w:rPr>
                <w:webHidden/>
              </w:rPr>
              <w:instrText xml:space="preserve"> PAGEREF _Toc419283289 \h </w:instrText>
            </w:r>
            <w:r w:rsidR="00A836C7">
              <w:rPr>
                <w:webHidden/>
              </w:rPr>
            </w:r>
            <w:r w:rsidR="00A836C7">
              <w:rPr>
                <w:webHidden/>
              </w:rPr>
              <w:fldChar w:fldCharType="separate"/>
            </w:r>
            <w:r>
              <w:rPr>
                <w:webHidden/>
              </w:rPr>
              <w:t>233</w:t>
            </w:r>
            <w:r w:rsidR="00A836C7">
              <w:rPr>
                <w:webHidden/>
              </w:rPr>
              <w:fldChar w:fldCharType="end"/>
            </w:r>
          </w:hyperlink>
        </w:p>
        <w:p w14:paraId="15A25124" w14:textId="5E575B2B" w:rsidR="00A836C7" w:rsidRDefault="00A03CCB">
          <w:pPr>
            <w:pStyle w:val="TOC3"/>
            <w:rPr>
              <w:rFonts w:asciiTheme="minorHAnsi" w:eastAsiaTheme="minorEastAsia" w:hAnsiTheme="minorHAnsi"/>
              <w:smallCaps w:val="0"/>
              <w:sz w:val="22"/>
              <w:lang w:eastAsia="en-US"/>
            </w:rPr>
          </w:pPr>
          <w:hyperlink w:anchor="_Toc419283290" w:history="1">
            <w:r w:rsidR="00A836C7" w:rsidRPr="00C6140E">
              <w:rPr>
                <w:rStyle w:val="Hyperlink"/>
              </w:rPr>
              <w:t>ANNEX XI</w:t>
            </w:r>
            <w:r w:rsidR="00A836C7">
              <w:rPr>
                <w:rFonts w:asciiTheme="minorHAnsi" w:eastAsiaTheme="minorEastAsia" w:hAnsiTheme="minorHAnsi"/>
                <w:smallCaps w:val="0"/>
                <w:sz w:val="22"/>
                <w:lang w:eastAsia="en-US"/>
              </w:rPr>
              <w:tab/>
            </w:r>
            <w:r w:rsidR="00A836C7" w:rsidRPr="00C6140E">
              <w:rPr>
                <w:rStyle w:val="Hyperlink"/>
              </w:rPr>
              <w:t>2016/17 BUDGET BY EXPECTED RESULT</w:t>
            </w:r>
            <w:r w:rsidR="00A836C7">
              <w:rPr>
                <w:webHidden/>
              </w:rPr>
              <w:tab/>
            </w:r>
            <w:r w:rsidR="00A836C7">
              <w:rPr>
                <w:webHidden/>
              </w:rPr>
              <w:fldChar w:fldCharType="begin"/>
            </w:r>
            <w:r w:rsidR="00A836C7">
              <w:rPr>
                <w:webHidden/>
              </w:rPr>
              <w:instrText xml:space="preserve"> PAGEREF _Toc419283290 \h </w:instrText>
            </w:r>
            <w:r w:rsidR="00A836C7">
              <w:rPr>
                <w:webHidden/>
              </w:rPr>
            </w:r>
            <w:r w:rsidR="00A836C7">
              <w:rPr>
                <w:webHidden/>
              </w:rPr>
              <w:fldChar w:fldCharType="separate"/>
            </w:r>
            <w:r>
              <w:rPr>
                <w:webHidden/>
              </w:rPr>
              <w:t>235</w:t>
            </w:r>
            <w:r w:rsidR="00A836C7">
              <w:rPr>
                <w:webHidden/>
              </w:rPr>
              <w:fldChar w:fldCharType="end"/>
            </w:r>
          </w:hyperlink>
        </w:p>
        <w:p w14:paraId="0F0F8003" w14:textId="44CBA9BF" w:rsidR="00A836C7" w:rsidRDefault="00A03CCB">
          <w:pPr>
            <w:pStyle w:val="TOC3"/>
            <w:rPr>
              <w:rFonts w:asciiTheme="minorHAnsi" w:eastAsiaTheme="minorEastAsia" w:hAnsiTheme="minorHAnsi"/>
              <w:smallCaps w:val="0"/>
              <w:sz w:val="22"/>
              <w:lang w:eastAsia="en-US"/>
            </w:rPr>
          </w:pPr>
          <w:hyperlink w:anchor="_Toc419283291" w:history="1">
            <w:r w:rsidR="00A836C7" w:rsidRPr="00C6140E">
              <w:rPr>
                <w:rStyle w:val="Hyperlink"/>
              </w:rPr>
              <w:t>ANNEX XII</w:t>
            </w:r>
            <w:r w:rsidR="00A836C7">
              <w:rPr>
                <w:rFonts w:asciiTheme="minorHAnsi" w:eastAsiaTheme="minorEastAsia" w:hAnsiTheme="minorHAnsi"/>
                <w:smallCaps w:val="0"/>
                <w:sz w:val="22"/>
                <w:lang w:eastAsia="en-US"/>
              </w:rPr>
              <w:tab/>
            </w:r>
            <w:r w:rsidR="00A836C7" w:rsidRPr="00C6140E">
              <w:rPr>
                <w:rStyle w:val="Hyperlink"/>
              </w:rPr>
              <w:t>WIPO ORGANIGRAM</w:t>
            </w:r>
            <w:r w:rsidR="00A836C7">
              <w:rPr>
                <w:webHidden/>
              </w:rPr>
              <w:tab/>
            </w:r>
            <w:r w:rsidR="00A836C7">
              <w:rPr>
                <w:webHidden/>
              </w:rPr>
              <w:fldChar w:fldCharType="begin"/>
            </w:r>
            <w:r w:rsidR="00A836C7">
              <w:rPr>
                <w:webHidden/>
              </w:rPr>
              <w:instrText xml:space="preserve"> PAGEREF _Toc419283291 \h </w:instrText>
            </w:r>
            <w:r w:rsidR="00A836C7">
              <w:rPr>
                <w:webHidden/>
              </w:rPr>
            </w:r>
            <w:r w:rsidR="00A836C7">
              <w:rPr>
                <w:webHidden/>
              </w:rPr>
              <w:fldChar w:fldCharType="separate"/>
            </w:r>
            <w:r>
              <w:rPr>
                <w:webHidden/>
              </w:rPr>
              <w:t>238</w:t>
            </w:r>
            <w:r w:rsidR="00A836C7">
              <w:rPr>
                <w:webHidden/>
              </w:rPr>
              <w:fldChar w:fldCharType="end"/>
            </w:r>
          </w:hyperlink>
        </w:p>
        <w:p w14:paraId="60AEB3D4" w14:textId="15F77DB2" w:rsidR="00A836C7" w:rsidRDefault="00A03CCB">
          <w:pPr>
            <w:pStyle w:val="TOC1"/>
            <w:rPr>
              <w:rFonts w:asciiTheme="minorHAnsi" w:hAnsiTheme="minorHAnsi"/>
              <w:b w:val="0"/>
              <w:lang w:eastAsia="en-US"/>
            </w:rPr>
          </w:pPr>
          <w:hyperlink w:anchor="_Toc419283292" w:history="1">
            <w:r w:rsidR="00A836C7" w:rsidRPr="00C6140E">
              <w:rPr>
                <w:rStyle w:val="Hyperlink"/>
              </w:rPr>
              <w:t>IV.</w:t>
            </w:r>
            <w:r w:rsidR="00A836C7">
              <w:rPr>
                <w:rFonts w:asciiTheme="minorHAnsi" w:hAnsiTheme="minorHAnsi"/>
                <w:b w:val="0"/>
                <w:lang w:eastAsia="en-US"/>
              </w:rPr>
              <w:tab/>
            </w:r>
            <w:r w:rsidR="00A836C7" w:rsidRPr="00C6140E">
              <w:rPr>
                <w:rStyle w:val="Hyperlink"/>
              </w:rPr>
              <w:t>APPENDICES</w:t>
            </w:r>
            <w:r w:rsidR="00A836C7">
              <w:rPr>
                <w:webHidden/>
              </w:rPr>
              <w:tab/>
            </w:r>
            <w:r w:rsidR="00A836C7">
              <w:rPr>
                <w:webHidden/>
              </w:rPr>
              <w:fldChar w:fldCharType="begin"/>
            </w:r>
            <w:r w:rsidR="00A836C7">
              <w:rPr>
                <w:webHidden/>
              </w:rPr>
              <w:instrText xml:space="preserve"> PAGEREF _Toc419283292 \h </w:instrText>
            </w:r>
            <w:r w:rsidR="00A836C7">
              <w:rPr>
                <w:webHidden/>
              </w:rPr>
            </w:r>
            <w:r w:rsidR="00A836C7">
              <w:rPr>
                <w:webHidden/>
              </w:rPr>
              <w:fldChar w:fldCharType="separate"/>
            </w:r>
            <w:r>
              <w:rPr>
                <w:webHidden/>
              </w:rPr>
              <w:t>239</w:t>
            </w:r>
            <w:r w:rsidR="00A836C7">
              <w:rPr>
                <w:webHidden/>
              </w:rPr>
              <w:fldChar w:fldCharType="end"/>
            </w:r>
          </w:hyperlink>
        </w:p>
        <w:p w14:paraId="2935A375" w14:textId="0C7921E3" w:rsidR="00A836C7" w:rsidRDefault="00A03CCB">
          <w:pPr>
            <w:pStyle w:val="TOC3"/>
            <w:rPr>
              <w:rFonts w:asciiTheme="minorHAnsi" w:eastAsiaTheme="minorEastAsia" w:hAnsiTheme="minorHAnsi"/>
              <w:smallCaps w:val="0"/>
              <w:sz w:val="22"/>
              <w:lang w:eastAsia="en-US"/>
            </w:rPr>
          </w:pPr>
          <w:hyperlink w:anchor="_Toc419283293" w:history="1">
            <w:r w:rsidR="00A836C7" w:rsidRPr="00C6140E">
              <w:rPr>
                <w:rStyle w:val="Hyperlink"/>
              </w:rPr>
              <w:t xml:space="preserve">APPENDIX A     </w:t>
            </w:r>
            <w:r w:rsidR="00A836C7" w:rsidRPr="00C6140E">
              <w:rPr>
                <w:rStyle w:val="Hyperlink"/>
                <w:bCs/>
              </w:rPr>
              <w:t>MEMBER STATES’ CONTRIBUTIONS</w:t>
            </w:r>
            <w:r w:rsidR="00A836C7">
              <w:rPr>
                <w:webHidden/>
              </w:rPr>
              <w:tab/>
            </w:r>
            <w:r w:rsidR="00A836C7">
              <w:rPr>
                <w:webHidden/>
              </w:rPr>
              <w:fldChar w:fldCharType="begin"/>
            </w:r>
            <w:r w:rsidR="00A836C7">
              <w:rPr>
                <w:webHidden/>
              </w:rPr>
              <w:instrText xml:space="preserve"> PAGEREF _Toc419283293 \h </w:instrText>
            </w:r>
            <w:r w:rsidR="00A836C7">
              <w:rPr>
                <w:webHidden/>
              </w:rPr>
            </w:r>
            <w:r w:rsidR="00A836C7">
              <w:rPr>
                <w:webHidden/>
              </w:rPr>
              <w:fldChar w:fldCharType="separate"/>
            </w:r>
            <w:r>
              <w:rPr>
                <w:webHidden/>
              </w:rPr>
              <w:t>239</w:t>
            </w:r>
            <w:r w:rsidR="00A836C7">
              <w:rPr>
                <w:webHidden/>
              </w:rPr>
              <w:fldChar w:fldCharType="end"/>
            </w:r>
          </w:hyperlink>
        </w:p>
        <w:p w14:paraId="09CC985F" w14:textId="44B0F1DB" w:rsidR="00A836C7" w:rsidRDefault="00A03CCB">
          <w:pPr>
            <w:pStyle w:val="TOC3"/>
            <w:rPr>
              <w:rFonts w:asciiTheme="minorHAnsi" w:eastAsiaTheme="minorEastAsia" w:hAnsiTheme="minorHAnsi"/>
              <w:smallCaps w:val="0"/>
              <w:sz w:val="22"/>
              <w:lang w:eastAsia="en-US"/>
            </w:rPr>
          </w:pPr>
          <w:hyperlink w:anchor="_Toc419283294" w:history="1">
            <w:r w:rsidR="00A836C7" w:rsidRPr="00C6140E">
              <w:rPr>
                <w:rStyle w:val="Hyperlink"/>
              </w:rPr>
              <w:t>APPENDIX B     DEFINITION OF COST CATEGORIES</w:t>
            </w:r>
            <w:r w:rsidR="00A836C7">
              <w:rPr>
                <w:webHidden/>
              </w:rPr>
              <w:tab/>
            </w:r>
            <w:r w:rsidR="00A836C7">
              <w:rPr>
                <w:webHidden/>
              </w:rPr>
              <w:fldChar w:fldCharType="begin"/>
            </w:r>
            <w:r w:rsidR="00A836C7">
              <w:rPr>
                <w:webHidden/>
              </w:rPr>
              <w:instrText xml:space="preserve"> PAGEREF _Toc419283294 \h </w:instrText>
            </w:r>
            <w:r w:rsidR="00A836C7">
              <w:rPr>
                <w:webHidden/>
              </w:rPr>
            </w:r>
            <w:r w:rsidR="00A836C7">
              <w:rPr>
                <w:webHidden/>
              </w:rPr>
              <w:fldChar w:fldCharType="separate"/>
            </w:r>
            <w:r>
              <w:rPr>
                <w:webHidden/>
              </w:rPr>
              <w:t>243</w:t>
            </w:r>
            <w:r w:rsidR="00A836C7">
              <w:rPr>
                <w:webHidden/>
              </w:rPr>
              <w:fldChar w:fldCharType="end"/>
            </w:r>
          </w:hyperlink>
        </w:p>
        <w:p w14:paraId="08FE3853" w14:textId="2381E09F" w:rsidR="00A836C7" w:rsidRDefault="00A03CCB">
          <w:pPr>
            <w:pStyle w:val="TOC3"/>
            <w:rPr>
              <w:rFonts w:asciiTheme="minorHAnsi" w:eastAsiaTheme="minorEastAsia" w:hAnsiTheme="minorHAnsi"/>
              <w:smallCaps w:val="0"/>
              <w:sz w:val="22"/>
              <w:lang w:eastAsia="en-US"/>
            </w:rPr>
          </w:pPr>
          <w:hyperlink w:anchor="_Toc419283295" w:history="1">
            <w:r w:rsidR="00A836C7" w:rsidRPr="00C6140E">
              <w:rPr>
                <w:rStyle w:val="Hyperlink"/>
              </w:rPr>
              <w:t>APPENDIX C     COSTING FOR PERSONNEL</w:t>
            </w:r>
            <w:r w:rsidR="00A836C7">
              <w:rPr>
                <w:webHidden/>
              </w:rPr>
              <w:tab/>
            </w:r>
            <w:r w:rsidR="00A836C7">
              <w:rPr>
                <w:webHidden/>
              </w:rPr>
              <w:fldChar w:fldCharType="begin"/>
            </w:r>
            <w:r w:rsidR="00A836C7">
              <w:rPr>
                <w:webHidden/>
              </w:rPr>
              <w:instrText xml:space="preserve"> PAGEREF _Toc419283295 \h </w:instrText>
            </w:r>
            <w:r w:rsidR="00A836C7">
              <w:rPr>
                <w:webHidden/>
              </w:rPr>
            </w:r>
            <w:r w:rsidR="00A836C7">
              <w:rPr>
                <w:webHidden/>
              </w:rPr>
              <w:fldChar w:fldCharType="separate"/>
            </w:r>
            <w:r>
              <w:rPr>
                <w:webHidden/>
              </w:rPr>
              <w:t>245</w:t>
            </w:r>
            <w:r w:rsidR="00A836C7">
              <w:rPr>
                <w:webHidden/>
              </w:rPr>
              <w:fldChar w:fldCharType="end"/>
            </w:r>
          </w:hyperlink>
        </w:p>
        <w:p w14:paraId="1BC38A64" w14:textId="4C32E1FB" w:rsidR="00A836C7" w:rsidRDefault="00A03CCB">
          <w:pPr>
            <w:pStyle w:val="TOC3"/>
            <w:rPr>
              <w:rFonts w:asciiTheme="minorHAnsi" w:eastAsiaTheme="minorEastAsia" w:hAnsiTheme="minorHAnsi"/>
              <w:smallCaps w:val="0"/>
              <w:sz w:val="22"/>
              <w:lang w:eastAsia="en-US"/>
            </w:rPr>
          </w:pPr>
          <w:hyperlink w:anchor="_Toc419283296" w:history="1">
            <w:r w:rsidR="00A836C7" w:rsidRPr="00C6140E">
              <w:rPr>
                <w:rStyle w:val="Hyperlink"/>
              </w:rPr>
              <w:t>APPENDIX D     FLEXIBILITY FORMULAS</w:t>
            </w:r>
            <w:r w:rsidR="00A836C7">
              <w:rPr>
                <w:webHidden/>
              </w:rPr>
              <w:tab/>
            </w:r>
            <w:r w:rsidR="00A836C7">
              <w:rPr>
                <w:webHidden/>
              </w:rPr>
              <w:fldChar w:fldCharType="begin"/>
            </w:r>
            <w:r w:rsidR="00A836C7">
              <w:rPr>
                <w:webHidden/>
              </w:rPr>
              <w:instrText xml:space="preserve"> PAGEREF _Toc419283296 \h </w:instrText>
            </w:r>
            <w:r w:rsidR="00A836C7">
              <w:rPr>
                <w:webHidden/>
              </w:rPr>
            </w:r>
            <w:r w:rsidR="00A836C7">
              <w:rPr>
                <w:webHidden/>
              </w:rPr>
              <w:fldChar w:fldCharType="separate"/>
            </w:r>
            <w:r>
              <w:rPr>
                <w:webHidden/>
              </w:rPr>
              <w:t>246</w:t>
            </w:r>
            <w:r w:rsidR="00A836C7">
              <w:rPr>
                <w:webHidden/>
              </w:rPr>
              <w:fldChar w:fldCharType="end"/>
            </w:r>
          </w:hyperlink>
        </w:p>
        <w:p w14:paraId="37A0E7AF" w14:textId="3BDAAA56" w:rsidR="00A836C7" w:rsidRDefault="00A03CCB">
          <w:pPr>
            <w:pStyle w:val="TOC3"/>
            <w:rPr>
              <w:rFonts w:asciiTheme="minorHAnsi" w:eastAsiaTheme="minorEastAsia" w:hAnsiTheme="minorHAnsi"/>
              <w:smallCaps w:val="0"/>
              <w:sz w:val="22"/>
              <w:lang w:eastAsia="en-US"/>
            </w:rPr>
          </w:pPr>
          <w:hyperlink w:anchor="_Toc419283297" w:history="1">
            <w:r w:rsidR="00A836C7" w:rsidRPr="00C6140E">
              <w:rPr>
                <w:rStyle w:val="Hyperlink"/>
              </w:rPr>
              <w:t xml:space="preserve">APPENDIX E  </w:t>
            </w:r>
            <w:r w:rsidR="00A836C7" w:rsidRPr="00C6140E">
              <w:rPr>
                <w:rStyle w:val="Hyperlink"/>
                <w:bCs/>
              </w:rPr>
              <w:t xml:space="preserve">  </w:t>
            </w:r>
            <w:r w:rsidR="00A836C7" w:rsidRPr="00C6140E">
              <w:rPr>
                <w:rStyle w:val="Hyperlink"/>
              </w:rPr>
              <w:t>ACRONYMS</w:t>
            </w:r>
            <w:r w:rsidR="00A836C7" w:rsidRPr="00C6140E">
              <w:rPr>
                <w:rStyle w:val="Hyperlink"/>
                <w:bCs/>
              </w:rPr>
              <w:t xml:space="preserve"> </w:t>
            </w:r>
            <w:r w:rsidR="00A836C7" w:rsidRPr="00C6140E">
              <w:rPr>
                <w:rStyle w:val="Hyperlink"/>
              </w:rPr>
              <w:t>AND</w:t>
            </w:r>
            <w:r w:rsidR="00A836C7" w:rsidRPr="00C6140E">
              <w:rPr>
                <w:rStyle w:val="Hyperlink"/>
                <w:bCs/>
              </w:rPr>
              <w:t xml:space="preserve"> </w:t>
            </w:r>
            <w:r w:rsidR="00A836C7" w:rsidRPr="00C6140E">
              <w:rPr>
                <w:rStyle w:val="Hyperlink"/>
              </w:rPr>
              <w:t>ABBREVIATIONS</w:t>
            </w:r>
            <w:r w:rsidR="00A836C7" w:rsidRPr="00C6140E">
              <w:rPr>
                <w:rStyle w:val="Hyperlink"/>
                <w:bCs/>
              </w:rPr>
              <w:t xml:space="preserve"> </w:t>
            </w:r>
            <w:r w:rsidR="00A836C7" w:rsidRPr="00C6140E">
              <w:rPr>
                <w:rStyle w:val="Hyperlink"/>
              </w:rPr>
              <w:t>USED</w:t>
            </w:r>
            <w:r w:rsidR="00A836C7" w:rsidRPr="00C6140E">
              <w:rPr>
                <w:rStyle w:val="Hyperlink"/>
                <w:bCs/>
              </w:rPr>
              <w:t xml:space="preserve"> </w:t>
            </w:r>
            <w:r w:rsidR="00A836C7" w:rsidRPr="00C6140E">
              <w:rPr>
                <w:rStyle w:val="Hyperlink"/>
              </w:rPr>
              <w:t>IN THE PRESENT</w:t>
            </w:r>
            <w:r w:rsidR="00A836C7" w:rsidRPr="00C6140E">
              <w:rPr>
                <w:rStyle w:val="Hyperlink"/>
                <w:bCs/>
              </w:rPr>
              <w:t xml:space="preserve"> </w:t>
            </w:r>
            <w:r w:rsidR="00A836C7" w:rsidRPr="00C6140E">
              <w:rPr>
                <w:rStyle w:val="Hyperlink"/>
              </w:rPr>
              <w:t>DOCUMENT</w:t>
            </w:r>
            <w:r w:rsidR="00A836C7">
              <w:rPr>
                <w:webHidden/>
              </w:rPr>
              <w:tab/>
            </w:r>
            <w:r w:rsidR="00A836C7">
              <w:rPr>
                <w:webHidden/>
              </w:rPr>
              <w:fldChar w:fldCharType="begin"/>
            </w:r>
            <w:r w:rsidR="00A836C7">
              <w:rPr>
                <w:webHidden/>
              </w:rPr>
              <w:instrText xml:space="preserve"> PAGEREF _Toc419283297 \h </w:instrText>
            </w:r>
            <w:r w:rsidR="00A836C7">
              <w:rPr>
                <w:webHidden/>
              </w:rPr>
            </w:r>
            <w:r w:rsidR="00A836C7">
              <w:rPr>
                <w:webHidden/>
              </w:rPr>
              <w:fldChar w:fldCharType="separate"/>
            </w:r>
            <w:r>
              <w:rPr>
                <w:webHidden/>
              </w:rPr>
              <w:t>247</w:t>
            </w:r>
            <w:r w:rsidR="00A836C7">
              <w:rPr>
                <w:webHidden/>
              </w:rPr>
              <w:fldChar w:fldCharType="end"/>
            </w:r>
          </w:hyperlink>
        </w:p>
        <w:p w14:paraId="60FD5859" w14:textId="39748229" w:rsidR="00D656E4" w:rsidRPr="003F7D3D" w:rsidRDefault="00D42529" w:rsidP="003F7D3D">
          <w:pPr>
            <w:rPr>
              <w:rFonts w:ascii="Arial" w:hAnsi="Arial" w:cs="Arial"/>
              <w:sz w:val="18"/>
            </w:rPr>
          </w:pPr>
          <w:r>
            <w:rPr>
              <w:rFonts w:ascii="Arial" w:hAnsi="Arial" w:cs="Arial"/>
              <w:b/>
              <w:noProof/>
            </w:rPr>
            <w:fldChar w:fldCharType="end"/>
          </w:r>
        </w:p>
      </w:sdtContent>
    </w:sdt>
    <w:p w14:paraId="21F6A849" w14:textId="0EA2CF11" w:rsidR="00B64DA0" w:rsidRDefault="00B64DA0">
      <w:pPr>
        <w:rPr>
          <w:rFonts w:ascii="Arial" w:hAnsi="Arial" w:cs="Arial"/>
        </w:rPr>
      </w:pPr>
      <w:r>
        <w:rPr>
          <w:rFonts w:ascii="Arial" w:hAnsi="Arial" w:cs="Arial"/>
        </w:rPr>
        <w:br w:type="page"/>
      </w:r>
    </w:p>
    <w:p w14:paraId="53836FEB" w14:textId="77777777" w:rsidR="00B64DA0" w:rsidRPr="0058691D" w:rsidRDefault="00B64DA0" w:rsidP="00B64DA0">
      <w:pPr>
        <w:pStyle w:val="Heading1"/>
        <w:rPr>
          <w:szCs w:val="20"/>
        </w:rPr>
      </w:pPr>
      <w:bookmarkStart w:id="7" w:name="_Toc367350561"/>
      <w:bookmarkStart w:id="8" w:name="_Toc419283232"/>
      <w:r w:rsidRPr="0058691D">
        <w:rPr>
          <w:szCs w:val="20"/>
        </w:rPr>
        <w:lastRenderedPageBreak/>
        <w:t>FOREWORD BY THE DIRECTOR GENERAL</w:t>
      </w:r>
      <w:bookmarkEnd w:id="7"/>
      <w:bookmarkEnd w:id="8"/>
    </w:p>
    <w:p w14:paraId="74696E79" w14:textId="77777777" w:rsidR="00B64DA0" w:rsidRDefault="00B64DA0" w:rsidP="00B64DA0">
      <w:pPr>
        <w:jc w:val="both"/>
        <w:rPr>
          <w:rFonts w:ascii="Arial" w:hAnsi="Arial" w:cs="Arial"/>
          <w:i/>
          <w:iCs/>
          <w:sz w:val="20"/>
        </w:rPr>
      </w:pPr>
    </w:p>
    <w:p w14:paraId="0BC00B93" w14:textId="77777777" w:rsidR="00B64DA0" w:rsidRPr="00B038A3" w:rsidRDefault="00B64DA0" w:rsidP="00B64DA0">
      <w:pPr>
        <w:jc w:val="both"/>
        <w:rPr>
          <w:rFonts w:ascii="Arial" w:hAnsi="Arial" w:cs="Arial"/>
          <w:sz w:val="20"/>
        </w:rPr>
      </w:pPr>
    </w:p>
    <w:p w14:paraId="768B988A" w14:textId="77777777" w:rsidR="00EE5E86" w:rsidRPr="00AB228F" w:rsidRDefault="00EE5E86" w:rsidP="00EE5E86">
      <w:pPr>
        <w:spacing w:line="360" w:lineRule="auto"/>
        <w:rPr>
          <w:rFonts w:ascii="Arial" w:hAnsi="Arial" w:cs="Arial"/>
          <w:sz w:val="20"/>
          <w:szCs w:val="20"/>
        </w:rPr>
      </w:pPr>
    </w:p>
    <w:p w14:paraId="6467E955" w14:textId="77777777" w:rsidR="00EE5E86" w:rsidRPr="00AB228F" w:rsidRDefault="00EE5E86" w:rsidP="00B30215">
      <w:pPr>
        <w:jc w:val="both"/>
        <w:rPr>
          <w:rFonts w:ascii="Arial" w:hAnsi="Arial" w:cs="Arial"/>
          <w:sz w:val="20"/>
          <w:szCs w:val="20"/>
        </w:rPr>
      </w:pPr>
      <w:r w:rsidRPr="00AB228F">
        <w:rPr>
          <w:rFonts w:ascii="Arial" w:hAnsi="Arial" w:cs="Arial"/>
          <w:sz w:val="20"/>
          <w:szCs w:val="20"/>
        </w:rPr>
        <w:t>The Program and Budget provides an opportunity for the Member States to fix the results that they wish the Organization to achieve in the next biennium and for the Organization to design the programs that will enable those results to be delivered.</w:t>
      </w:r>
    </w:p>
    <w:p w14:paraId="016F3DD2" w14:textId="77777777" w:rsidR="00EE5E86" w:rsidRPr="00AB228F" w:rsidRDefault="00EE5E86" w:rsidP="00B30215">
      <w:pPr>
        <w:jc w:val="both"/>
        <w:rPr>
          <w:rFonts w:ascii="Arial" w:hAnsi="Arial" w:cs="Arial"/>
          <w:sz w:val="20"/>
          <w:szCs w:val="20"/>
        </w:rPr>
      </w:pPr>
    </w:p>
    <w:p w14:paraId="23A34FE6" w14:textId="339657B0" w:rsidR="00EE5E86" w:rsidRPr="00AB228F" w:rsidRDefault="00EE5E86" w:rsidP="00B30215">
      <w:pPr>
        <w:jc w:val="both"/>
        <w:rPr>
          <w:rFonts w:ascii="Arial" w:hAnsi="Arial" w:cs="Arial"/>
          <w:sz w:val="20"/>
          <w:szCs w:val="20"/>
        </w:rPr>
      </w:pPr>
      <w:r w:rsidRPr="00AB228F">
        <w:rPr>
          <w:rFonts w:ascii="Arial" w:hAnsi="Arial" w:cs="Arial"/>
          <w:sz w:val="20"/>
          <w:szCs w:val="20"/>
        </w:rPr>
        <w:t>The Organization is fortunate to enjoy a sound financial basis on which to plan and execute this process of defining results and designing programs for the delivery of the results.  We expect to complete the current biennium (2014-2015) with a moderate surplus.  Income over the next biennium (2016-2017) is expected to rise by 6</w:t>
      </w:r>
      <w:r w:rsidR="00633448">
        <w:rPr>
          <w:rFonts w:ascii="Arial" w:hAnsi="Arial" w:cs="Arial"/>
          <w:sz w:val="20"/>
          <w:szCs w:val="20"/>
        </w:rPr>
        <w:t xml:space="preserve"> per cent</w:t>
      </w:r>
      <w:r w:rsidRPr="00AB228F">
        <w:rPr>
          <w:rFonts w:ascii="Arial" w:hAnsi="Arial" w:cs="Arial"/>
          <w:sz w:val="20"/>
          <w:szCs w:val="20"/>
        </w:rPr>
        <w:t xml:space="preserve"> to 756.3 million </w:t>
      </w:r>
      <w:r w:rsidR="00633448">
        <w:rPr>
          <w:rFonts w:ascii="Arial" w:hAnsi="Arial" w:cs="Arial"/>
          <w:sz w:val="20"/>
          <w:szCs w:val="20"/>
        </w:rPr>
        <w:t xml:space="preserve">Swiss francs </w:t>
      </w:r>
      <w:r w:rsidRPr="00AB228F">
        <w:rPr>
          <w:rFonts w:ascii="Arial" w:hAnsi="Arial" w:cs="Arial"/>
          <w:sz w:val="20"/>
          <w:szCs w:val="20"/>
        </w:rPr>
        <w:t>as a result of growth in demand under the Global IP Systems (principally, the Patent Cooperation Treaty (PCT), the Madrid System for trademarks and the Hague System for designs).  We propose that expenditure should rise by 4.9</w:t>
      </w:r>
      <w:r w:rsidR="00633448">
        <w:rPr>
          <w:rFonts w:ascii="Arial" w:hAnsi="Arial" w:cs="Arial"/>
          <w:sz w:val="20"/>
          <w:szCs w:val="20"/>
        </w:rPr>
        <w:t xml:space="preserve"> per cent</w:t>
      </w:r>
      <w:r w:rsidRPr="00AB228F">
        <w:rPr>
          <w:rFonts w:ascii="Arial" w:hAnsi="Arial" w:cs="Arial"/>
          <w:sz w:val="20"/>
          <w:szCs w:val="20"/>
        </w:rPr>
        <w:t xml:space="preserve"> to 707 million</w:t>
      </w:r>
      <w:r w:rsidR="00633448">
        <w:rPr>
          <w:rFonts w:ascii="Arial" w:hAnsi="Arial" w:cs="Arial"/>
          <w:sz w:val="20"/>
          <w:szCs w:val="20"/>
        </w:rPr>
        <w:t xml:space="preserve"> Swiss francs</w:t>
      </w:r>
      <w:r w:rsidRPr="00AB228F">
        <w:rPr>
          <w:rFonts w:ascii="Arial" w:hAnsi="Arial" w:cs="Arial"/>
          <w:sz w:val="20"/>
          <w:szCs w:val="20"/>
        </w:rPr>
        <w:t>, delivering a projected surplus, after estimated adjustments for International Public Sector Accounting Standards (IPSAS), of 20.8 million</w:t>
      </w:r>
      <w:r w:rsidR="00633448">
        <w:rPr>
          <w:rFonts w:ascii="Arial" w:hAnsi="Arial" w:cs="Arial"/>
          <w:sz w:val="20"/>
          <w:szCs w:val="20"/>
        </w:rPr>
        <w:t xml:space="preserve"> Swiss francs</w:t>
      </w:r>
      <w:r w:rsidRPr="00AB228F">
        <w:rPr>
          <w:rFonts w:ascii="Arial" w:hAnsi="Arial" w:cs="Arial"/>
          <w:sz w:val="20"/>
          <w:szCs w:val="20"/>
        </w:rPr>
        <w:t>, which it is proposed would be used primarily for building the reserves to a more secure level.</w:t>
      </w:r>
    </w:p>
    <w:p w14:paraId="4B3CDD48" w14:textId="77777777" w:rsidR="00EE5E86" w:rsidRPr="00AB228F" w:rsidRDefault="00EE5E86" w:rsidP="00B30215">
      <w:pPr>
        <w:jc w:val="both"/>
        <w:rPr>
          <w:rFonts w:ascii="Arial" w:hAnsi="Arial" w:cs="Arial"/>
          <w:sz w:val="20"/>
          <w:szCs w:val="20"/>
        </w:rPr>
      </w:pPr>
    </w:p>
    <w:p w14:paraId="7901F75F" w14:textId="5FE198DE" w:rsidR="00EE5E86" w:rsidRPr="00AB228F" w:rsidRDefault="00EE5E86" w:rsidP="00B30215">
      <w:pPr>
        <w:jc w:val="both"/>
        <w:rPr>
          <w:rFonts w:ascii="Arial" w:hAnsi="Arial" w:cs="Arial"/>
          <w:sz w:val="20"/>
          <w:szCs w:val="20"/>
        </w:rPr>
      </w:pPr>
      <w:r w:rsidRPr="00AB228F">
        <w:rPr>
          <w:rFonts w:ascii="Arial" w:hAnsi="Arial" w:cs="Arial"/>
          <w:sz w:val="20"/>
          <w:szCs w:val="20"/>
        </w:rPr>
        <w:t xml:space="preserve">The healthy financial position of the Organization should not be taken for granted.  It has been underpinned by the expansion of the Global IP Systems.  While we expect both the Madrid System and </w:t>
      </w:r>
      <w:proofErr w:type="gramStart"/>
      <w:r w:rsidRPr="00AB228F">
        <w:rPr>
          <w:rFonts w:ascii="Arial" w:hAnsi="Arial" w:cs="Arial"/>
          <w:sz w:val="20"/>
          <w:szCs w:val="20"/>
        </w:rPr>
        <w:t>the</w:t>
      </w:r>
      <w:proofErr w:type="gramEnd"/>
      <w:r w:rsidRPr="00AB228F">
        <w:rPr>
          <w:rFonts w:ascii="Arial" w:hAnsi="Arial" w:cs="Arial"/>
          <w:sz w:val="20"/>
          <w:szCs w:val="20"/>
        </w:rPr>
        <w:t xml:space="preserve"> Hague System to expand quite rapidly in the coming years, the principal source of revenue remains the PCT (around 76</w:t>
      </w:r>
      <w:r w:rsidR="00633448">
        <w:rPr>
          <w:rFonts w:ascii="Arial" w:hAnsi="Arial" w:cs="Arial"/>
          <w:sz w:val="20"/>
          <w:szCs w:val="20"/>
        </w:rPr>
        <w:t xml:space="preserve"> per cent</w:t>
      </w:r>
      <w:r w:rsidRPr="00AB228F">
        <w:rPr>
          <w:rFonts w:ascii="Arial" w:hAnsi="Arial" w:cs="Arial"/>
          <w:sz w:val="20"/>
          <w:szCs w:val="20"/>
        </w:rPr>
        <w:t xml:space="preserve"> of total revenue).  Increase in demand under the PCT is influenced by a variety of factors, some of which suggest that the increase in demand experienced over recent years may not continue at the same level in the medium term.</w:t>
      </w:r>
    </w:p>
    <w:p w14:paraId="5B7BE26F" w14:textId="77777777" w:rsidR="00EE5E86" w:rsidRPr="00AB228F" w:rsidRDefault="00EE5E86" w:rsidP="00B30215">
      <w:pPr>
        <w:jc w:val="both"/>
        <w:rPr>
          <w:rFonts w:ascii="Arial" w:hAnsi="Arial" w:cs="Arial"/>
          <w:sz w:val="20"/>
          <w:szCs w:val="20"/>
        </w:rPr>
      </w:pPr>
    </w:p>
    <w:p w14:paraId="3AAA9DF5" w14:textId="77777777" w:rsidR="00EE5E86" w:rsidRPr="00AB228F" w:rsidRDefault="00EE5E86" w:rsidP="00B30215">
      <w:pPr>
        <w:jc w:val="both"/>
        <w:rPr>
          <w:rFonts w:ascii="Arial" w:hAnsi="Arial" w:cs="Arial"/>
          <w:sz w:val="20"/>
          <w:szCs w:val="20"/>
        </w:rPr>
      </w:pPr>
      <w:r w:rsidRPr="00AB228F">
        <w:rPr>
          <w:rFonts w:ascii="Arial" w:hAnsi="Arial" w:cs="Arial"/>
          <w:sz w:val="20"/>
          <w:szCs w:val="20"/>
        </w:rPr>
        <w:t>At the same time, the Organization is facing several major investment requirements.  The Global IP Systems rely for their income on high-quality and cost-effective services increasingly delivered through sophisticated IT platforms.  These IT platforms have enabled significant productivity gains and the containment of staff costs, but they require constant improvement and development.  In addition, like all other organizations and enterprises in the contemporary networked world, the Organization is exposed to the vulnerability of the online environment.  The mitigation of that vulnerability requires major investments in IT security and in business continuity and organizational resilience.</w:t>
      </w:r>
    </w:p>
    <w:p w14:paraId="3E7A8D7B" w14:textId="77777777" w:rsidR="00EE5E86" w:rsidRPr="00AB228F" w:rsidRDefault="00EE5E86" w:rsidP="00B30215">
      <w:pPr>
        <w:jc w:val="both"/>
        <w:rPr>
          <w:rFonts w:ascii="Arial" w:hAnsi="Arial" w:cs="Arial"/>
          <w:sz w:val="20"/>
          <w:szCs w:val="20"/>
        </w:rPr>
      </w:pPr>
    </w:p>
    <w:p w14:paraId="7E927A7A" w14:textId="77777777" w:rsidR="00EE5E86" w:rsidRPr="00AB228F" w:rsidRDefault="00EE5E86" w:rsidP="00B30215">
      <w:pPr>
        <w:jc w:val="both"/>
        <w:rPr>
          <w:rFonts w:ascii="Arial" w:hAnsi="Arial" w:cs="Arial"/>
          <w:sz w:val="20"/>
          <w:szCs w:val="20"/>
        </w:rPr>
      </w:pPr>
      <w:r w:rsidRPr="00AB228F">
        <w:rPr>
          <w:rFonts w:ascii="Arial" w:hAnsi="Arial" w:cs="Arial"/>
          <w:sz w:val="20"/>
          <w:szCs w:val="20"/>
        </w:rPr>
        <w:t>We are proposing that these additional major investments be absorbed in the next biennium without any fee increases in the Global IP Systems.  This continues the outstanding record of the past seven years of no fee increases.  This record is, however, unprecedented when compared to fee increases in national and regional IP offices and the time will come in the future, naturally, when reasonable fee increases will be needed.</w:t>
      </w:r>
    </w:p>
    <w:p w14:paraId="54718F82" w14:textId="77777777" w:rsidR="00EE5E86" w:rsidRPr="00AB228F" w:rsidRDefault="00EE5E86" w:rsidP="00B30215">
      <w:pPr>
        <w:jc w:val="both"/>
        <w:rPr>
          <w:rFonts w:ascii="Arial" w:hAnsi="Arial" w:cs="Arial"/>
          <w:sz w:val="20"/>
          <w:szCs w:val="20"/>
        </w:rPr>
      </w:pPr>
    </w:p>
    <w:p w14:paraId="239B4B5D" w14:textId="38297D82" w:rsidR="00EE5E86" w:rsidRPr="00AB228F" w:rsidRDefault="00EE5E86" w:rsidP="00B30215">
      <w:pPr>
        <w:jc w:val="both"/>
        <w:rPr>
          <w:rFonts w:ascii="Arial" w:hAnsi="Arial" w:cs="Arial"/>
          <w:sz w:val="20"/>
          <w:szCs w:val="20"/>
        </w:rPr>
      </w:pPr>
      <w:r w:rsidRPr="00AB228F">
        <w:rPr>
          <w:rFonts w:ascii="Arial" w:hAnsi="Arial" w:cs="Arial"/>
          <w:sz w:val="20"/>
          <w:szCs w:val="20"/>
        </w:rPr>
        <w:t xml:space="preserve">An additional financial challenge arises from the current volatile global economic environment and, in particular, from the incidence of negative interest rates.  Negative interest rates have arrived at the same time as the Organization is required to move from its traditional secure investment resource of the </w:t>
      </w:r>
      <w:r w:rsidRPr="00B30215">
        <w:rPr>
          <w:rFonts w:ascii="Arial" w:hAnsi="Arial" w:cs="Arial"/>
          <w:sz w:val="20"/>
          <w:szCs w:val="20"/>
        </w:rPr>
        <w:t xml:space="preserve">Federal </w:t>
      </w:r>
      <w:r w:rsidR="003714BA" w:rsidRPr="00B30215">
        <w:rPr>
          <w:rFonts w:ascii="Arial" w:hAnsi="Arial" w:cs="Arial"/>
          <w:sz w:val="20"/>
          <w:szCs w:val="20"/>
        </w:rPr>
        <w:t xml:space="preserve">Department of </w:t>
      </w:r>
      <w:r w:rsidRPr="00B30215">
        <w:rPr>
          <w:rFonts w:ascii="Arial" w:hAnsi="Arial" w:cs="Arial"/>
          <w:sz w:val="20"/>
          <w:szCs w:val="20"/>
        </w:rPr>
        <w:t>Finance of the Swiss Confederation.</w:t>
      </w:r>
      <w:r w:rsidRPr="00AB228F">
        <w:rPr>
          <w:rFonts w:ascii="Arial" w:hAnsi="Arial" w:cs="Arial"/>
          <w:sz w:val="20"/>
          <w:szCs w:val="20"/>
        </w:rPr>
        <w:t xml:space="preserve">  These factors will necessitate the adoption of a prudent and responsible investment policy that will enable the Organization to conserve capital, as well as the adoption of a prudent hedging policy in respect of the currency exposures engendered by the system of payment of PCT fees.</w:t>
      </w:r>
    </w:p>
    <w:p w14:paraId="17A70029" w14:textId="77777777" w:rsidR="00EE5E86" w:rsidRPr="00AB228F" w:rsidRDefault="00EE5E86" w:rsidP="00B30215">
      <w:pPr>
        <w:jc w:val="both"/>
        <w:rPr>
          <w:rFonts w:ascii="Arial" w:hAnsi="Arial" w:cs="Arial"/>
          <w:sz w:val="20"/>
          <w:szCs w:val="20"/>
        </w:rPr>
      </w:pPr>
    </w:p>
    <w:p w14:paraId="7CBDE268" w14:textId="77777777" w:rsidR="00EE5E86" w:rsidRPr="00AB228F" w:rsidRDefault="00EE5E86" w:rsidP="00B30215">
      <w:pPr>
        <w:jc w:val="both"/>
        <w:rPr>
          <w:rFonts w:ascii="Arial" w:hAnsi="Arial" w:cs="Arial"/>
          <w:sz w:val="20"/>
          <w:szCs w:val="20"/>
        </w:rPr>
      </w:pPr>
      <w:r w:rsidRPr="00AB228F">
        <w:rPr>
          <w:rFonts w:ascii="Arial" w:hAnsi="Arial" w:cs="Arial"/>
          <w:sz w:val="20"/>
          <w:szCs w:val="20"/>
        </w:rPr>
        <w:t>The key program priorities proposed for the next biennium are set out in paragraphs 17 to 39.  Please allow me to comment on four areas, in particular, in a larger perspective than the coming biennium.</w:t>
      </w:r>
    </w:p>
    <w:p w14:paraId="1BA3B4DB" w14:textId="77777777" w:rsidR="00EE5E86" w:rsidRPr="00AB228F" w:rsidRDefault="00EE5E86" w:rsidP="00B30215">
      <w:pPr>
        <w:jc w:val="both"/>
        <w:rPr>
          <w:rFonts w:ascii="Arial" w:hAnsi="Arial" w:cs="Arial"/>
          <w:sz w:val="20"/>
          <w:szCs w:val="20"/>
        </w:rPr>
      </w:pPr>
    </w:p>
    <w:p w14:paraId="725DFFCF" w14:textId="77777777" w:rsidR="00EE5E86" w:rsidRPr="00AB228F" w:rsidRDefault="00EE5E86" w:rsidP="00B30215">
      <w:pPr>
        <w:jc w:val="both"/>
        <w:rPr>
          <w:rFonts w:ascii="Arial" w:hAnsi="Arial" w:cs="Arial"/>
          <w:sz w:val="20"/>
          <w:szCs w:val="20"/>
        </w:rPr>
      </w:pPr>
      <w:r w:rsidRPr="00AB228F">
        <w:rPr>
          <w:rFonts w:ascii="Arial" w:hAnsi="Arial" w:cs="Arial"/>
          <w:sz w:val="20"/>
          <w:szCs w:val="20"/>
        </w:rPr>
        <w:t xml:space="preserve">The first area is the Organization’s normative agenda (Strategic Goal I).  Member States have concluded three international agreements in the past four years – the Beijing Treaty on Audiovisual Performances, the Marrakesh Treaty on Facilitating Access to Published Works for Person who are Blind, Visually Impaired or Otherwise Print Disabled and the Geneva Act of the Lisbon Agreement on Appellations of Origin and Geographical Indications.  The effect and legitimacy of these agreements will depend on their speedy and widespread ratification by Member States.  Important subjects on the normative agenda, including some that are very long-standing, remain unresolved.  In addition, in a globalized and complex world, characterized by very rapid and fundamental technological change, in which intellectual property plays an increasingly prominent role, it is timely that a dialogue commence about the future normative agenda of the Organization as the multilateral venue for the development of international intellectual property policy.   These issues and the questions that they raise lie within </w:t>
      </w:r>
      <w:r w:rsidRPr="00AB228F">
        <w:rPr>
          <w:rFonts w:ascii="Arial" w:hAnsi="Arial" w:cs="Arial"/>
          <w:sz w:val="20"/>
          <w:szCs w:val="20"/>
        </w:rPr>
        <w:lastRenderedPageBreak/>
        <w:t xml:space="preserve">the preserve of the Member States.  They require commitment to multilateralism, engagement and appropriate compromise from the Member States.  Without that, we can expect a static multilateral framework without any advancement. </w:t>
      </w:r>
    </w:p>
    <w:p w14:paraId="1B2BA8A1" w14:textId="77777777" w:rsidR="00EE5E86" w:rsidRPr="00AB228F" w:rsidRDefault="00EE5E86" w:rsidP="00B30215">
      <w:pPr>
        <w:jc w:val="both"/>
        <w:rPr>
          <w:rFonts w:ascii="Arial" w:hAnsi="Arial" w:cs="Arial"/>
          <w:sz w:val="20"/>
          <w:szCs w:val="20"/>
        </w:rPr>
      </w:pPr>
    </w:p>
    <w:p w14:paraId="74F0E8B3" w14:textId="117EA1A5" w:rsidR="00EE5E86" w:rsidRPr="00AB228F" w:rsidRDefault="00EE5E86" w:rsidP="00B30215">
      <w:pPr>
        <w:jc w:val="both"/>
        <w:rPr>
          <w:rFonts w:ascii="Arial" w:hAnsi="Arial" w:cs="Arial"/>
          <w:sz w:val="20"/>
          <w:szCs w:val="20"/>
        </w:rPr>
      </w:pPr>
      <w:r w:rsidRPr="00AB228F">
        <w:rPr>
          <w:rFonts w:ascii="Arial" w:hAnsi="Arial" w:cs="Arial"/>
          <w:sz w:val="20"/>
          <w:szCs w:val="20"/>
        </w:rPr>
        <w:t>The second area is the Organization’s Global IP Systems (Strategic Goal II).   They form the basis of the Organization’s revenue, accounting for about 95</w:t>
      </w:r>
      <w:r w:rsidR="00633448">
        <w:rPr>
          <w:rFonts w:ascii="Arial" w:hAnsi="Arial" w:cs="Arial"/>
          <w:sz w:val="20"/>
          <w:szCs w:val="20"/>
        </w:rPr>
        <w:t xml:space="preserve"> per cent</w:t>
      </w:r>
      <w:r w:rsidRPr="00AB228F">
        <w:rPr>
          <w:rFonts w:ascii="Arial" w:hAnsi="Arial" w:cs="Arial"/>
          <w:sz w:val="20"/>
          <w:szCs w:val="20"/>
        </w:rPr>
        <w:t xml:space="preserve"> of total revenue.  The membership of these Systems, particularly the Madrid System and the Hague System, is undergoing rapid geographical expansion from relatively limited bases (at present, 95 Contracting Parties for the Madrid System and 49 Contracting Parties for the latest Act of the Hague System).  It is important for the legitimacy and sustainability of these systems that they continue to expand and be embraced by an increasingly wide geographical participation.  It is also important that they continue to be modernized, work which is carried out in Working Groups of Member States convened under the respective treaties.  </w:t>
      </w:r>
    </w:p>
    <w:p w14:paraId="591C0E6A" w14:textId="77777777" w:rsidR="00EE5E86" w:rsidRPr="00AB228F" w:rsidRDefault="00EE5E86" w:rsidP="00B30215">
      <w:pPr>
        <w:jc w:val="both"/>
        <w:rPr>
          <w:rFonts w:ascii="Arial" w:hAnsi="Arial" w:cs="Arial"/>
          <w:sz w:val="20"/>
          <w:szCs w:val="20"/>
        </w:rPr>
      </w:pPr>
    </w:p>
    <w:p w14:paraId="2461EE39" w14:textId="2F8E288D" w:rsidR="00EE5E86" w:rsidRPr="00AB228F" w:rsidRDefault="00EE5E86" w:rsidP="00B30215">
      <w:pPr>
        <w:jc w:val="both"/>
        <w:rPr>
          <w:rFonts w:ascii="Arial" w:hAnsi="Arial" w:cs="Arial"/>
          <w:sz w:val="20"/>
          <w:szCs w:val="20"/>
        </w:rPr>
      </w:pPr>
      <w:r w:rsidRPr="00AB228F">
        <w:rPr>
          <w:rFonts w:ascii="Arial" w:hAnsi="Arial" w:cs="Arial"/>
          <w:sz w:val="20"/>
          <w:szCs w:val="20"/>
        </w:rPr>
        <w:t xml:space="preserve">A third area is the rich array of IT platforms that are managed by the Organization (Strategic Goal IV) and that underlie the operation of the intellectual property system worldwide.  Enormous progress had been made in this area in recent years.  With the IT platforms of the PCT, the Madrid System and the Hague System, together with the Global IP Databases </w:t>
      </w:r>
      <w:r w:rsidRPr="00B30215">
        <w:rPr>
          <w:rFonts w:ascii="Arial" w:hAnsi="Arial" w:cs="Arial"/>
          <w:sz w:val="20"/>
          <w:szCs w:val="20"/>
        </w:rPr>
        <w:t>(</w:t>
      </w:r>
      <w:r w:rsidR="001E6F3B" w:rsidRPr="00B30215">
        <w:rPr>
          <w:rFonts w:ascii="Arial" w:hAnsi="Arial" w:cs="Arial"/>
          <w:sz w:val="20"/>
          <w:szCs w:val="20"/>
        </w:rPr>
        <w:t>PATENTSCOPE</w:t>
      </w:r>
      <w:r w:rsidRPr="00AB228F">
        <w:rPr>
          <w:rFonts w:ascii="Arial" w:hAnsi="Arial" w:cs="Arial"/>
          <w:sz w:val="20"/>
          <w:szCs w:val="20"/>
        </w:rPr>
        <w:t>, the Global Brands Database and the Global Designs Database) and platforms such as the Digital Access Service (DAS), WIPO</w:t>
      </w:r>
      <w:r w:rsidR="001E6F3B">
        <w:rPr>
          <w:rFonts w:ascii="Arial" w:hAnsi="Arial" w:cs="Arial"/>
          <w:sz w:val="20"/>
          <w:szCs w:val="20"/>
        </w:rPr>
        <w:t> </w:t>
      </w:r>
      <w:r w:rsidRPr="00AB228F">
        <w:rPr>
          <w:rFonts w:ascii="Arial" w:hAnsi="Arial" w:cs="Arial"/>
          <w:sz w:val="20"/>
          <w:szCs w:val="20"/>
        </w:rPr>
        <w:t>CASE (Centralized Access to Search and Examination) and IPAS (Intellectual Property Automation System), which is used in over 80 countries, many of the elements of a true global IP infrastructure exist.  All these platforms enjoy widespread use throughout the developed and developing world, and extensive buy-in from diverse communities, whether IP Offices, industry, NGOs or the general public.  We hope to see these various platforms increasingly form part of an integrated global IP platform.</w:t>
      </w:r>
    </w:p>
    <w:p w14:paraId="5BFCC1E5" w14:textId="77777777" w:rsidR="00EE5E86" w:rsidRPr="00AB228F" w:rsidRDefault="00EE5E86" w:rsidP="00B30215">
      <w:pPr>
        <w:jc w:val="both"/>
        <w:rPr>
          <w:rFonts w:ascii="Arial" w:hAnsi="Arial" w:cs="Arial"/>
          <w:sz w:val="20"/>
          <w:szCs w:val="20"/>
        </w:rPr>
      </w:pPr>
    </w:p>
    <w:p w14:paraId="0AA74915" w14:textId="0BC0431B" w:rsidR="00EE5E86" w:rsidRPr="00AB228F" w:rsidRDefault="00EE5E86" w:rsidP="00B30215">
      <w:pPr>
        <w:jc w:val="both"/>
        <w:rPr>
          <w:rFonts w:ascii="Arial" w:hAnsi="Arial" w:cs="Arial"/>
          <w:sz w:val="20"/>
          <w:szCs w:val="20"/>
        </w:rPr>
      </w:pPr>
      <w:r w:rsidRPr="00AB228F">
        <w:rPr>
          <w:rFonts w:ascii="Arial" w:hAnsi="Arial" w:cs="Arial"/>
          <w:sz w:val="20"/>
          <w:szCs w:val="20"/>
        </w:rPr>
        <w:t>Finally, there is the area of the extensive programs of the Organization in respect of development.  Following the direction of the member States, development has been main-streamed in all substantive Strategic Goals of the Organization.  The programs dedicated exclusively to development, notably the regional bureau</w:t>
      </w:r>
      <w:r w:rsidR="00331368">
        <w:rPr>
          <w:rFonts w:ascii="Arial" w:hAnsi="Arial" w:cs="Arial"/>
          <w:sz w:val="20"/>
          <w:szCs w:val="20"/>
        </w:rPr>
        <w:t>s</w:t>
      </w:r>
      <w:r w:rsidR="001E6F3B" w:rsidRPr="00AB228F">
        <w:rPr>
          <w:rFonts w:ascii="Arial" w:hAnsi="Arial" w:cs="Arial"/>
          <w:sz w:val="20"/>
          <w:szCs w:val="20"/>
        </w:rPr>
        <w:t xml:space="preserve">, </w:t>
      </w:r>
      <w:r w:rsidRPr="00AB228F">
        <w:rPr>
          <w:rFonts w:ascii="Arial" w:hAnsi="Arial" w:cs="Arial"/>
          <w:sz w:val="20"/>
          <w:szCs w:val="20"/>
        </w:rPr>
        <w:t>the Academy and  Development Agenda Coordination, face increasing challenges in meeting the rise in demand for services that is a natural consequence of the increased prominence of intellectual property in the economy.  Part of the response to this challenge that we continue to work on is the achievement of greater coherence in the allocation of responsibilities for capacity building, which now permeates the whole program of the Organization.</w:t>
      </w:r>
    </w:p>
    <w:p w14:paraId="4EAB6AC4" w14:textId="77777777" w:rsidR="00EE5E86" w:rsidRPr="00AB228F" w:rsidRDefault="00EE5E86" w:rsidP="00B30215">
      <w:pPr>
        <w:jc w:val="both"/>
        <w:rPr>
          <w:rFonts w:ascii="Arial" w:hAnsi="Arial" w:cs="Arial"/>
          <w:sz w:val="20"/>
          <w:szCs w:val="20"/>
        </w:rPr>
      </w:pPr>
    </w:p>
    <w:p w14:paraId="56E22C4E" w14:textId="6EF33C2A" w:rsidR="00B64DA0" w:rsidRPr="00FB68E0" w:rsidRDefault="00B64DA0" w:rsidP="00B30215">
      <w:pPr>
        <w:jc w:val="both"/>
        <w:rPr>
          <w:rFonts w:ascii="Arial" w:hAnsi="Arial" w:cs="Arial"/>
          <w:sz w:val="20"/>
          <w:szCs w:val="20"/>
        </w:rPr>
      </w:pPr>
    </w:p>
    <w:p w14:paraId="6840C9F4" w14:textId="77777777" w:rsidR="004F2AD1" w:rsidRPr="00B038A3" w:rsidRDefault="004F2AD1" w:rsidP="004F2AD1">
      <w:pPr>
        <w:ind w:left="5387"/>
        <w:jc w:val="both"/>
        <w:rPr>
          <w:rFonts w:ascii="Arial" w:hAnsi="Arial" w:cs="Arial"/>
          <w:sz w:val="20"/>
        </w:rPr>
      </w:pPr>
    </w:p>
    <w:p w14:paraId="18907600" w14:textId="0735CF64" w:rsidR="004F2AD1" w:rsidRPr="00B30215" w:rsidRDefault="004F2AD1" w:rsidP="00B30215">
      <w:pPr>
        <w:ind w:left="5670"/>
        <w:rPr>
          <w:rFonts w:ascii="Arial" w:hAnsi="Arial" w:cs="Arial"/>
          <w:sz w:val="20"/>
          <w:szCs w:val="20"/>
          <w:lang w:val="en"/>
        </w:rPr>
      </w:pPr>
      <w:r>
        <w:rPr>
          <w:noProof/>
          <w:lang w:eastAsia="en-US"/>
        </w:rPr>
        <w:drawing>
          <wp:inline distT="0" distB="0" distL="0" distR="0" wp14:anchorId="15974BBA" wp14:editId="2F7BE870">
            <wp:extent cx="1598295" cy="508635"/>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8295" cy="508635"/>
                    </a:xfrm>
                    <a:prstGeom prst="rect">
                      <a:avLst/>
                    </a:prstGeom>
                    <a:noFill/>
                    <a:ln>
                      <a:noFill/>
                    </a:ln>
                  </pic:spPr>
                </pic:pic>
              </a:graphicData>
            </a:graphic>
          </wp:inline>
        </w:drawing>
      </w:r>
    </w:p>
    <w:p w14:paraId="33DE6199" w14:textId="77777777" w:rsidR="004F2AD1" w:rsidRPr="00B30215" w:rsidRDefault="004F2AD1" w:rsidP="00B30215">
      <w:pPr>
        <w:ind w:left="5387"/>
        <w:jc w:val="right"/>
        <w:rPr>
          <w:rFonts w:ascii="Arial" w:hAnsi="Arial" w:cs="Arial"/>
          <w:sz w:val="20"/>
          <w:szCs w:val="20"/>
          <w:lang w:val="en"/>
        </w:rPr>
      </w:pPr>
    </w:p>
    <w:p w14:paraId="790BA81A" w14:textId="618A6884" w:rsidR="004F2AD1" w:rsidRPr="00B30215" w:rsidRDefault="004F2AD1" w:rsidP="004F2AD1">
      <w:pPr>
        <w:pStyle w:val="NormalWeb"/>
        <w:shd w:val="clear" w:color="auto" w:fill="FFFFFF"/>
        <w:rPr>
          <w:rFonts w:ascii="Arial" w:hAnsi="Arial" w:cs="Arial"/>
          <w:sz w:val="20"/>
          <w:szCs w:val="20"/>
          <w:lang w:val="en"/>
        </w:rPr>
      </w:pP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006748A0">
        <w:rPr>
          <w:rFonts w:ascii="Arial" w:hAnsi="Arial" w:cs="Arial"/>
          <w:sz w:val="20"/>
          <w:szCs w:val="20"/>
          <w:lang w:val="en"/>
        </w:rPr>
        <w:t xml:space="preserve">      </w:t>
      </w:r>
      <w:r w:rsidRPr="00B30215">
        <w:rPr>
          <w:rFonts w:ascii="Arial" w:hAnsi="Arial" w:cs="Arial"/>
          <w:sz w:val="20"/>
          <w:szCs w:val="20"/>
          <w:lang w:val="en"/>
        </w:rPr>
        <w:t>Francis Gurry</w:t>
      </w:r>
    </w:p>
    <w:p w14:paraId="063F9714" w14:textId="77777777" w:rsidR="004F2AD1" w:rsidRPr="00B30215" w:rsidRDefault="004F2AD1" w:rsidP="004F2AD1">
      <w:pPr>
        <w:pStyle w:val="NormalWeb"/>
        <w:shd w:val="clear" w:color="auto" w:fill="FFFFFF"/>
        <w:rPr>
          <w:rFonts w:ascii="Arial" w:hAnsi="Arial" w:cs="Arial"/>
          <w:sz w:val="20"/>
          <w:szCs w:val="20"/>
          <w:lang w:val="en"/>
        </w:rPr>
      </w:pPr>
    </w:p>
    <w:p w14:paraId="4F3CDFEF" w14:textId="5CE53E0D" w:rsidR="004F2AD1" w:rsidRPr="00B30215" w:rsidRDefault="004F2AD1" w:rsidP="004F2AD1">
      <w:pPr>
        <w:pStyle w:val="NormalWeb"/>
        <w:rPr>
          <w:rFonts w:ascii="Arial" w:hAnsi="Arial" w:cs="Arial"/>
          <w:sz w:val="20"/>
          <w:szCs w:val="20"/>
          <w:lang w:val="en"/>
        </w:rPr>
      </w:pP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Pr="00B30215">
        <w:rPr>
          <w:rFonts w:ascii="Arial" w:hAnsi="Arial" w:cs="Arial"/>
          <w:sz w:val="20"/>
          <w:szCs w:val="20"/>
          <w:lang w:val="en"/>
        </w:rPr>
        <w:tab/>
      </w:r>
      <w:r w:rsidR="006748A0">
        <w:rPr>
          <w:rFonts w:ascii="Arial" w:hAnsi="Arial" w:cs="Arial"/>
          <w:sz w:val="20"/>
          <w:szCs w:val="20"/>
          <w:lang w:val="en"/>
        </w:rPr>
        <w:t xml:space="preserve">      </w:t>
      </w:r>
      <w:r w:rsidRPr="00B30215">
        <w:rPr>
          <w:rFonts w:ascii="Arial" w:hAnsi="Arial" w:cs="Arial"/>
          <w:sz w:val="20"/>
          <w:szCs w:val="20"/>
          <w:lang w:val="en"/>
        </w:rPr>
        <w:t>Director General</w:t>
      </w:r>
    </w:p>
    <w:p w14:paraId="5411B473" w14:textId="77777777" w:rsidR="00824636" w:rsidRPr="00FB68E0" w:rsidRDefault="00824636" w:rsidP="00B64DA0">
      <w:pPr>
        <w:jc w:val="both"/>
        <w:rPr>
          <w:rFonts w:ascii="Arial" w:hAnsi="Arial" w:cs="Arial"/>
          <w:sz w:val="20"/>
          <w:szCs w:val="20"/>
        </w:rPr>
      </w:pPr>
    </w:p>
    <w:p w14:paraId="46447AF7" w14:textId="77777777" w:rsidR="00824636" w:rsidRPr="00FB68E0" w:rsidRDefault="00824636" w:rsidP="00B64DA0">
      <w:pPr>
        <w:jc w:val="both"/>
        <w:rPr>
          <w:rFonts w:ascii="Arial" w:hAnsi="Arial" w:cs="Arial"/>
          <w:sz w:val="20"/>
          <w:szCs w:val="20"/>
        </w:rPr>
      </w:pPr>
    </w:p>
    <w:p w14:paraId="4C2E31BE" w14:textId="77777777" w:rsidR="00824636" w:rsidRPr="00FB68E0" w:rsidRDefault="00824636" w:rsidP="00B64DA0">
      <w:pPr>
        <w:jc w:val="both"/>
        <w:rPr>
          <w:rFonts w:ascii="Arial" w:hAnsi="Arial" w:cs="Arial"/>
          <w:sz w:val="20"/>
          <w:szCs w:val="20"/>
        </w:rPr>
      </w:pPr>
    </w:p>
    <w:p w14:paraId="16EE6AC9" w14:textId="62A3630B" w:rsidR="00B64DA0" w:rsidRPr="00FB68E0" w:rsidRDefault="00B64DA0">
      <w:pPr>
        <w:rPr>
          <w:rFonts w:ascii="Arial" w:hAnsi="Arial" w:cs="Arial"/>
        </w:rPr>
      </w:pPr>
      <w:r w:rsidRPr="00FB68E0">
        <w:rPr>
          <w:rFonts w:ascii="Arial" w:hAnsi="Arial" w:cs="Arial"/>
        </w:rPr>
        <w:br w:type="page"/>
      </w:r>
    </w:p>
    <w:p w14:paraId="7C18EC8B" w14:textId="3022B612" w:rsidR="00B67D0A" w:rsidRPr="00B30215" w:rsidRDefault="00B64DA0" w:rsidP="00B67D0A">
      <w:pPr>
        <w:pStyle w:val="Heading1"/>
        <w:keepLines/>
        <w:rPr>
          <w:szCs w:val="20"/>
        </w:rPr>
      </w:pPr>
      <w:bookmarkStart w:id="9" w:name="_Toc367350562"/>
      <w:bookmarkStart w:id="10" w:name="_Toc419283233"/>
      <w:r w:rsidRPr="00B30215">
        <w:rPr>
          <w:szCs w:val="20"/>
        </w:rPr>
        <w:lastRenderedPageBreak/>
        <w:t>I.</w:t>
      </w:r>
      <w:r w:rsidRPr="00B30215">
        <w:rPr>
          <w:szCs w:val="20"/>
        </w:rPr>
        <w:tab/>
      </w:r>
      <w:r w:rsidR="00B67D0A" w:rsidRPr="00B30215">
        <w:rPr>
          <w:szCs w:val="20"/>
        </w:rPr>
        <w:t>FINANCIAL</w:t>
      </w:r>
      <w:r w:rsidRPr="00B30215">
        <w:rPr>
          <w:szCs w:val="20"/>
        </w:rPr>
        <w:t xml:space="preserve"> </w:t>
      </w:r>
      <w:r w:rsidR="00B67D0A" w:rsidRPr="00B30215">
        <w:rPr>
          <w:szCs w:val="20"/>
        </w:rPr>
        <w:t xml:space="preserve">AND RESULTS </w:t>
      </w:r>
      <w:r w:rsidRPr="00B30215">
        <w:rPr>
          <w:szCs w:val="20"/>
        </w:rPr>
        <w:t>OVERVIEW</w:t>
      </w:r>
      <w:bookmarkEnd w:id="9"/>
      <w:bookmarkEnd w:id="10"/>
    </w:p>
    <w:p w14:paraId="3EAFAFC6" w14:textId="77777777" w:rsidR="00B67D0A" w:rsidRDefault="00B67D0A" w:rsidP="00F02301">
      <w:pPr>
        <w:widowControl w:val="0"/>
        <w:jc w:val="both"/>
        <w:rPr>
          <w:rFonts w:ascii="Arial" w:hAnsi="Arial"/>
          <w:sz w:val="20"/>
        </w:rPr>
      </w:pPr>
    </w:p>
    <w:p w14:paraId="74F71399" w14:textId="77777777" w:rsidR="00B67D0A" w:rsidRDefault="00B67D0A" w:rsidP="00F02301">
      <w:pPr>
        <w:widowControl w:val="0"/>
        <w:jc w:val="both"/>
        <w:rPr>
          <w:rFonts w:ascii="Arial" w:hAnsi="Arial"/>
          <w:sz w:val="20"/>
        </w:rPr>
      </w:pPr>
    </w:p>
    <w:p w14:paraId="633795DE" w14:textId="77777777" w:rsidR="00B67D0A" w:rsidRPr="00B67D0A" w:rsidRDefault="00B67D0A" w:rsidP="00B67D0A">
      <w:pPr>
        <w:pStyle w:val="ListParagraph"/>
        <w:widowControl w:val="0"/>
        <w:numPr>
          <w:ilvl w:val="0"/>
          <w:numId w:val="48"/>
        </w:numPr>
        <w:tabs>
          <w:tab w:val="left" w:pos="567"/>
        </w:tabs>
        <w:ind w:left="0" w:firstLine="0"/>
        <w:jc w:val="both"/>
        <w:rPr>
          <w:rFonts w:ascii="Arial" w:hAnsi="Arial" w:cs="Arial"/>
          <w:bCs/>
          <w:sz w:val="20"/>
        </w:rPr>
      </w:pPr>
      <w:r w:rsidRPr="00B67D0A">
        <w:rPr>
          <w:rFonts w:ascii="Arial" w:hAnsi="Arial"/>
          <w:sz w:val="20"/>
        </w:rPr>
        <w:t xml:space="preserve">This Program and Budget provides the planning for the biennium 2016/17 guided by the inputs received from Member States.  </w:t>
      </w:r>
      <w:r w:rsidRPr="00B67D0A">
        <w:rPr>
          <w:rFonts w:ascii="Arial" w:hAnsi="Arial" w:cs="Arial"/>
          <w:sz w:val="20"/>
          <w:lang w:val="en-GB"/>
        </w:rPr>
        <w:t xml:space="preserve">Table 1 below provides an overview of the key financial planning parameters for 2016/17. </w:t>
      </w:r>
    </w:p>
    <w:p w14:paraId="667D4BC6" w14:textId="77777777" w:rsidR="00B67D0A" w:rsidRPr="00FA3F50" w:rsidRDefault="00B67D0A" w:rsidP="00F02301">
      <w:pPr>
        <w:widowControl w:val="0"/>
        <w:jc w:val="both"/>
        <w:rPr>
          <w:rFonts w:ascii="Arial" w:hAnsi="Arial" w:cs="Arial"/>
          <w:bCs/>
          <w:sz w:val="20"/>
        </w:rPr>
      </w:pPr>
    </w:p>
    <w:p w14:paraId="6FD0DADF" w14:textId="686E87AB" w:rsidR="00B67D0A" w:rsidRPr="00EA41D2" w:rsidRDefault="00B67D0A" w:rsidP="00B67D0A">
      <w:pPr>
        <w:pStyle w:val="ListParagraph"/>
        <w:widowControl w:val="0"/>
        <w:numPr>
          <w:ilvl w:val="0"/>
          <w:numId w:val="48"/>
        </w:numPr>
        <w:tabs>
          <w:tab w:val="left" w:pos="567"/>
        </w:tabs>
        <w:ind w:left="0" w:firstLine="0"/>
        <w:jc w:val="both"/>
        <w:rPr>
          <w:rFonts w:ascii="Arial" w:hAnsi="Arial" w:cs="Arial"/>
          <w:bCs/>
          <w:sz w:val="20"/>
        </w:rPr>
      </w:pPr>
      <w:r>
        <w:rPr>
          <w:rFonts w:ascii="Arial" w:hAnsi="Arial" w:cs="Arial"/>
          <w:sz w:val="20"/>
          <w:lang w:val="en-GB"/>
        </w:rPr>
        <w:t>Income in the biennium 2016/17 is estimated at 756.</w:t>
      </w:r>
      <w:r w:rsidR="009D7A18">
        <w:rPr>
          <w:rFonts w:ascii="Arial" w:hAnsi="Arial" w:cs="Arial"/>
          <w:sz w:val="20"/>
          <w:lang w:val="en-GB"/>
        </w:rPr>
        <w:t xml:space="preserve">3 </w:t>
      </w:r>
      <w:r>
        <w:rPr>
          <w:rFonts w:ascii="Arial" w:hAnsi="Arial" w:cs="Arial"/>
          <w:sz w:val="20"/>
          <w:lang w:val="en-GB"/>
        </w:rPr>
        <w:t xml:space="preserve">million Swiss francs with </w:t>
      </w:r>
      <w:r w:rsidR="00BE4112">
        <w:rPr>
          <w:rFonts w:ascii="Arial" w:hAnsi="Arial" w:cs="Arial"/>
          <w:sz w:val="20"/>
          <w:lang w:val="en-GB"/>
        </w:rPr>
        <w:t xml:space="preserve">the </w:t>
      </w:r>
      <w:r w:rsidRPr="00EA41D2">
        <w:rPr>
          <w:rFonts w:ascii="Arial" w:hAnsi="Arial" w:cs="Arial"/>
          <w:bCs/>
          <w:sz w:val="20"/>
        </w:rPr>
        <w:t xml:space="preserve">proposed </w:t>
      </w:r>
      <w:r w:rsidR="00BE4112">
        <w:rPr>
          <w:rFonts w:ascii="Arial" w:hAnsi="Arial" w:cs="Arial"/>
          <w:bCs/>
          <w:sz w:val="20"/>
        </w:rPr>
        <w:t xml:space="preserve">expenditure </w:t>
      </w:r>
      <w:r w:rsidRPr="00EA41D2">
        <w:rPr>
          <w:rFonts w:ascii="Arial" w:hAnsi="Arial" w:cs="Arial"/>
          <w:bCs/>
          <w:sz w:val="20"/>
        </w:rPr>
        <w:t xml:space="preserve">budget for the biennium at </w:t>
      </w:r>
      <w:r>
        <w:rPr>
          <w:rFonts w:ascii="Arial" w:hAnsi="Arial" w:cs="Arial"/>
          <w:bCs/>
          <w:sz w:val="20"/>
        </w:rPr>
        <w:t>707.0</w:t>
      </w:r>
      <w:r w:rsidRPr="00EA41D2">
        <w:rPr>
          <w:rFonts w:ascii="Arial" w:hAnsi="Arial" w:cs="Arial"/>
          <w:bCs/>
          <w:sz w:val="20"/>
        </w:rPr>
        <w:t xml:space="preserve"> million Swiss francs</w:t>
      </w:r>
      <w:r>
        <w:rPr>
          <w:rFonts w:ascii="Arial" w:hAnsi="Arial" w:cs="Arial"/>
          <w:bCs/>
          <w:sz w:val="20"/>
        </w:rPr>
        <w:t xml:space="preserve">.  After </w:t>
      </w:r>
      <w:r w:rsidRPr="00AE288C">
        <w:rPr>
          <w:rFonts w:ascii="Arial" w:hAnsi="Arial" w:cs="Arial"/>
          <w:bCs/>
          <w:sz w:val="20"/>
        </w:rPr>
        <w:t xml:space="preserve">estimated </w:t>
      </w:r>
      <w:r w:rsidR="00AE288C" w:rsidRPr="00DA3F93">
        <w:rPr>
          <w:rFonts w:ascii="Arial" w:hAnsi="Arial" w:cs="Arial"/>
          <w:bCs/>
          <w:sz w:val="20"/>
        </w:rPr>
        <w:t xml:space="preserve">International Public Sector Accounting Standards </w:t>
      </w:r>
      <w:r w:rsidR="00AE288C">
        <w:rPr>
          <w:rFonts w:ascii="Arial" w:hAnsi="Arial" w:cs="Arial"/>
          <w:bCs/>
          <w:sz w:val="20"/>
        </w:rPr>
        <w:t>(</w:t>
      </w:r>
      <w:r w:rsidRPr="00AE288C">
        <w:rPr>
          <w:rFonts w:ascii="Arial" w:hAnsi="Arial" w:cs="Arial"/>
          <w:bCs/>
          <w:sz w:val="20"/>
        </w:rPr>
        <w:t>IPSAS</w:t>
      </w:r>
      <w:r w:rsidR="00AE288C">
        <w:rPr>
          <w:rFonts w:ascii="Arial" w:hAnsi="Arial" w:cs="Arial"/>
          <w:bCs/>
          <w:sz w:val="20"/>
        </w:rPr>
        <w:t>)</w:t>
      </w:r>
      <w:r w:rsidRPr="00AE288C">
        <w:rPr>
          <w:rFonts w:ascii="Arial" w:hAnsi="Arial" w:cs="Arial"/>
          <w:bCs/>
          <w:sz w:val="20"/>
        </w:rPr>
        <w:t xml:space="preserve"> adjustments on both income a</w:t>
      </w:r>
      <w:r w:rsidRPr="00EA41D2">
        <w:rPr>
          <w:rFonts w:ascii="Arial" w:hAnsi="Arial" w:cs="Arial"/>
          <w:bCs/>
          <w:sz w:val="20"/>
        </w:rPr>
        <w:t xml:space="preserve">nd expenditure, </w:t>
      </w:r>
      <w:r>
        <w:rPr>
          <w:rFonts w:ascii="Arial" w:hAnsi="Arial" w:cs="Arial"/>
          <w:bCs/>
          <w:sz w:val="20"/>
        </w:rPr>
        <w:t xml:space="preserve">a </w:t>
      </w:r>
      <w:r w:rsidRPr="00EA41D2">
        <w:rPr>
          <w:rFonts w:ascii="Arial" w:hAnsi="Arial" w:cs="Arial"/>
          <w:bCs/>
          <w:sz w:val="20"/>
        </w:rPr>
        <w:t xml:space="preserve">surplus of approximately </w:t>
      </w:r>
      <w:r w:rsidR="009D7A18">
        <w:rPr>
          <w:rFonts w:ascii="Arial" w:hAnsi="Arial" w:cs="Arial"/>
          <w:bCs/>
          <w:sz w:val="20"/>
        </w:rPr>
        <w:t>20.8</w:t>
      </w:r>
      <w:r w:rsidRPr="00EA41D2">
        <w:rPr>
          <w:rFonts w:ascii="Arial" w:hAnsi="Arial" w:cs="Arial"/>
          <w:bCs/>
          <w:sz w:val="20"/>
        </w:rPr>
        <w:t xml:space="preserve"> million Swiss francs</w:t>
      </w:r>
      <w:r>
        <w:rPr>
          <w:rFonts w:ascii="Arial" w:hAnsi="Arial" w:cs="Arial"/>
          <w:bCs/>
          <w:sz w:val="20"/>
        </w:rPr>
        <w:t xml:space="preserve"> is predicted at the end of the biennium</w:t>
      </w:r>
      <w:r w:rsidRPr="00EA41D2">
        <w:rPr>
          <w:rFonts w:ascii="Arial" w:hAnsi="Arial" w:cs="Arial"/>
          <w:bCs/>
          <w:sz w:val="20"/>
        </w:rPr>
        <w:t xml:space="preserve">.  </w:t>
      </w:r>
    </w:p>
    <w:p w14:paraId="3A698516" w14:textId="77777777" w:rsidR="00B67D0A" w:rsidRPr="00751EA6" w:rsidRDefault="00B67D0A" w:rsidP="00F51335">
      <w:pPr>
        <w:pStyle w:val="Body1"/>
        <w:jc w:val="center"/>
        <w:rPr>
          <w:rFonts w:ascii="Arial" w:hAnsi="Arial" w:cs="Arial"/>
          <w:sz w:val="20"/>
        </w:rPr>
      </w:pPr>
    </w:p>
    <w:p w14:paraId="7D23825E" w14:textId="77777777" w:rsidR="00B67D0A" w:rsidRPr="00751EA6" w:rsidRDefault="00B67D0A" w:rsidP="00F51335">
      <w:pPr>
        <w:pStyle w:val="Body1"/>
        <w:jc w:val="center"/>
        <w:rPr>
          <w:rFonts w:ascii="Arial" w:hAnsi="Arial" w:cs="Arial"/>
          <w:b/>
          <w:sz w:val="20"/>
        </w:rPr>
      </w:pPr>
      <w:proofErr w:type="gramStart"/>
      <w:r w:rsidRPr="00751EA6">
        <w:rPr>
          <w:rFonts w:ascii="Arial" w:hAnsi="Arial" w:cs="Arial"/>
          <w:b/>
          <w:sz w:val="20"/>
        </w:rPr>
        <w:t>Table 1.</w:t>
      </w:r>
      <w:proofErr w:type="gramEnd"/>
      <w:r w:rsidRPr="00751EA6">
        <w:rPr>
          <w:rFonts w:ascii="Arial" w:hAnsi="Arial" w:cs="Arial"/>
          <w:b/>
          <w:sz w:val="20"/>
        </w:rPr>
        <w:t xml:space="preserve">  Proposed Budget for 2016/17 and Key Planning Parameters</w:t>
      </w:r>
    </w:p>
    <w:p w14:paraId="564D4722" w14:textId="77777777" w:rsidR="00B67D0A" w:rsidRPr="00751EA6" w:rsidRDefault="00B67D0A" w:rsidP="00F51335">
      <w:pPr>
        <w:pStyle w:val="Body1"/>
        <w:jc w:val="center"/>
        <w:rPr>
          <w:rFonts w:ascii="Arial" w:hAnsi="Arial" w:cs="Arial"/>
          <w:i/>
          <w:sz w:val="20"/>
        </w:rPr>
      </w:pPr>
      <w:r w:rsidRPr="00751EA6">
        <w:rPr>
          <w:rFonts w:ascii="Arial" w:hAnsi="Arial" w:cs="Arial"/>
          <w:i/>
          <w:sz w:val="20"/>
        </w:rPr>
        <w:t>(</w:t>
      </w:r>
      <w:proofErr w:type="gramStart"/>
      <w:r w:rsidRPr="00751EA6">
        <w:rPr>
          <w:rFonts w:ascii="Arial" w:hAnsi="Arial" w:cs="Arial"/>
          <w:i/>
          <w:sz w:val="20"/>
        </w:rPr>
        <w:t>in</w:t>
      </w:r>
      <w:proofErr w:type="gramEnd"/>
      <w:r w:rsidRPr="00751EA6">
        <w:rPr>
          <w:rFonts w:ascii="Arial" w:hAnsi="Arial" w:cs="Arial"/>
          <w:i/>
          <w:sz w:val="20"/>
        </w:rPr>
        <w:t xml:space="preserve"> millions of Swiss francs)</w:t>
      </w:r>
    </w:p>
    <w:p w14:paraId="6DAECE46" w14:textId="77777777" w:rsidR="00B67D0A" w:rsidRPr="00751EA6" w:rsidRDefault="00B67D0A" w:rsidP="00F51335">
      <w:pPr>
        <w:pStyle w:val="Body1"/>
        <w:jc w:val="center"/>
        <w:rPr>
          <w:rFonts w:ascii="Arial" w:hAnsi="Arial" w:cs="Arial"/>
          <w:sz w:val="20"/>
        </w:rPr>
      </w:pPr>
    </w:p>
    <w:p w14:paraId="662C34FC" w14:textId="6323D3C9" w:rsidR="00B67D0A" w:rsidRPr="00F51335" w:rsidRDefault="00AD1FB5" w:rsidP="00F51335">
      <w:pPr>
        <w:pStyle w:val="Body1"/>
        <w:jc w:val="center"/>
      </w:pPr>
      <w:r w:rsidRPr="00AD1FB5">
        <w:rPr>
          <w:noProof/>
        </w:rPr>
        <w:drawing>
          <wp:inline distT="0" distB="0" distL="0" distR="0" wp14:anchorId="2DF56D0F" wp14:editId="3BC9DC28">
            <wp:extent cx="4257675" cy="2363159"/>
            <wp:effectExtent l="0" t="0" r="0" b="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7675" cy="2363159"/>
                    </a:xfrm>
                    <a:prstGeom prst="rect">
                      <a:avLst/>
                    </a:prstGeom>
                    <a:noFill/>
                    <a:ln>
                      <a:noFill/>
                    </a:ln>
                  </pic:spPr>
                </pic:pic>
              </a:graphicData>
            </a:graphic>
          </wp:inline>
        </w:drawing>
      </w:r>
    </w:p>
    <w:p w14:paraId="37FB4AD5" w14:textId="77777777" w:rsidR="00B67D0A" w:rsidRPr="00751EA6" w:rsidRDefault="00B67D0A" w:rsidP="00F51335">
      <w:pPr>
        <w:pStyle w:val="Body1"/>
        <w:jc w:val="center"/>
        <w:rPr>
          <w:rFonts w:ascii="Arial" w:hAnsi="Arial" w:cs="Arial"/>
          <w:sz w:val="20"/>
        </w:rPr>
      </w:pPr>
    </w:p>
    <w:p w14:paraId="0608DC7A" w14:textId="77777777" w:rsidR="00B67D0A" w:rsidRPr="00751EA6" w:rsidRDefault="00B67D0A" w:rsidP="00F51335">
      <w:pPr>
        <w:pStyle w:val="Body1"/>
        <w:jc w:val="center"/>
        <w:rPr>
          <w:rFonts w:ascii="Arial" w:hAnsi="Arial" w:cs="Arial"/>
          <w:sz w:val="20"/>
        </w:rPr>
      </w:pPr>
    </w:p>
    <w:p w14:paraId="1F9E6890" w14:textId="5BA28D05" w:rsidR="00B67D0A" w:rsidRPr="00B67D0A" w:rsidRDefault="00B67D0A" w:rsidP="00B67D0A">
      <w:pPr>
        <w:pStyle w:val="StyleHeading3ComplexItalic"/>
        <w:tabs>
          <w:tab w:val="clear" w:pos="1985"/>
          <w:tab w:val="left" w:pos="1843"/>
        </w:tabs>
        <w:ind w:left="1843" w:hanging="1843"/>
        <w:rPr>
          <w:sz w:val="20"/>
        </w:rPr>
      </w:pPr>
      <w:bookmarkStart w:id="11" w:name="_Toc419283234"/>
      <w:r>
        <w:rPr>
          <w:sz w:val="20"/>
        </w:rPr>
        <w:t>INCOME</w:t>
      </w:r>
      <w:bookmarkEnd w:id="11"/>
    </w:p>
    <w:p w14:paraId="1B1E1A48" w14:textId="77777777" w:rsidR="00B67D0A" w:rsidRPr="00B67D0A" w:rsidRDefault="00B67D0A" w:rsidP="00B67D0A">
      <w:pPr>
        <w:pStyle w:val="ListParagraph"/>
        <w:widowControl w:val="0"/>
        <w:ind w:left="0"/>
        <w:rPr>
          <w:rFonts w:ascii="Arial" w:hAnsi="Arial" w:cs="Arial"/>
          <w:sz w:val="20"/>
        </w:rPr>
      </w:pPr>
    </w:p>
    <w:p w14:paraId="3E72AE09" w14:textId="77777777" w:rsidR="00B67D0A" w:rsidRPr="00490F0D" w:rsidRDefault="00B67D0A" w:rsidP="00B67D0A">
      <w:pPr>
        <w:pStyle w:val="ListParagraph"/>
        <w:widowControl w:val="0"/>
        <w:numPr>
          <w:ilvl w:val="0"/>
          <w:numId w:val="48"/>
        </w:numPr>
        <w:tabs>
          <w:tab w:val="left" w:pos="567"/>
        </w:tabs>
        <w:ind w:left="0" w:firstLine="0"/>
        <w:jc w:val="both"/>
        <w:rPr>
          <w:rFonts w:ascii="Arial" w:hAnsi="Arial" w:cs="Arial"/>
          <w:bCs/>
          <w:sz w:val="20"/>
        </w:rPr>
      </w:pPr>
      <w:r w:rsidRPr="00A61970">
        <w:rPr>
          <w:rFonts w:ascii="Arial" w:hAnsi="Arial"/>
          <w:sz w:val="20"/>
          <w:lang w:val="en-CA"/>
        </w:rPr>
        <w:t>The demand for the Organization’s international registration services is expected to continue to increase</w:t>
      </w:r>
      <w:r>
        <w:rPr>
          <w:rFonts w:ascii="Arial" w:hAnsi="Arial"/>
          <w:sz w:val="20"/>
          <w:lang w:val="en-CA"/>
        </w:rPr>
        <w:t>.</w:t>
      </w:r>
      <w:r w:rsidRPr="00A61970">
        <w:rPr>
          <w:rFonts w:ascii="Arial" w:hAnsi="Arial"/>
          <w:sz w:val="20"/>
        </w:rPr>
        <w:t xml:space="preserve"> </w:t>
      </w:r>
      <w:r>
        <w:rPr>
          <w:rFonts w:ascii="Arial" w:hAnsi="Arial"/>
          <w:sz w:val="20"/>
        </w:rPr>
        <w:t>T</w:t>
      </w:r>
      <w:r w:rsidRPr="00A61970">
        <w:rPr>
          <w:rFonts w:ascii="Arial" w:hAnsi="Arial" w:cs="Arial"/>
          <w:bCs/>
          <w:sz w:val="20"/>
        </w:rPr>
        <w:t xml:space="preserve">he </w:t>
      </w:r>
      <w:r>
        <w:rPr>
          <w:rFonts w:ascii="Arial" w:hAnsi="Arial" w:cs="Arial"/>
          <w:bCs/>
          <w:sz w:val="20"/>
        </w:rPr>
        <w:t xml:space="preserve">registration volume </w:t>
      </w:r>
      <w:r w:rsidRPr="00A61970">
        <w:rPr>
          <w:rFonts w:ascii="Arial" w:hAnsi="Arial" w:cs="Arial"/>
          <w:bCs/>
          <w:sz w:val="20"/>
        </w:rPr>
        <w:t>planning parameters for the 201</w:t>
      </w:r>
      <w:r>
        <w:rPr>
          <w:rFonts w:ascii="Arial" w:hAnsi="Arial" w:cs="Arial"/>
          <w:bCs/>
          <w:sz w:val="20"/>
        </w:rPr>
        <w:t>6</w:t>
      </w:r>
      <w:r w:rsidRPr="00A61970">
        <w:rPr>
          <w:rFonts w:ascii="Arial" w:hAnsi="Arial" w:cs="Arial"/>
          <w:bCs/>
          <w:sz w:val="20"/>
        </w:rPr>
        <w:t>/1</w:t>
      </w:r>
      <w:r>
        <w:rPr>
          <w:rFonts w:ascii="Arial" w:hAnsi="Arial" w:cs="Arial"/>
          <w:bCs/>
          <w:sz w:val="20"/>
        </w:rPr>
        <w:t>7</w:t>
      </w:r>
      <w:r w:rsidRPr="00A61970">
        <w:rPr>
          <w:rFonts w:ascii="Arial" w:hAnsi="Arial" w:cs="Arial"/>
          <w:bCs/>
          <w:sz w:val="20"/>
        </w:rPr>
        <w:t> budget</w:t>
      </w:r>
      <w:r w:rsidRPr="00A61970">
        <w:rPr>
          <w:rFonts w:ascii="Arial" w:hAnsi="Arial"/>
          <w:sz w:val="20"/>
        </w:rPr>
        <w:t xml:space="preserve"> </w:t>
      </w:r>
      <w:r>
        <w:rPr>
          <w:rFonts w:ascii="Arial" w:hAnsi="Arial"/>
          <w:sz w:val="20"/>
        </w:rPr>
        <w:t>are</w:t>
      </w:r>
      <w:r w:rsidRPr="00A61970">
        <w:rPr>
          <w:rFonts w:ascii="Arial" w:hAnsi="Arial"/>
          <w:sz w:val="20"/>
        </w:rPr>
        <w:t xml:space="preserve"> summarized in </w:t>
      </w:r>
      <w:r>
        <w:rPr>
          <w:rFonts w:ascii="Arial" w:hAnsi="Arial"/>
          <w:sz w:val="20"/>
        </w:rPr>
        <w:t>T</w:t>
      </w:r>
      <w:r w:rsidRPr="00A61970">
        <w:rPr>
          <w:rFonts w:ascii="Arial" w:hAnsi="Arial"/>
          <w:sz w:val="20"/>
        </w:rPr>
        <w:t xml:space="preserve">able 2.  </w:t>
      </w:r>
    </w:p>
    <w:p w14:paraId="508B753F" w14:textId="77777777" w:rsidR="00B67D0A" w:rsidRPr="00490F0D" w:rsidRDefault="00B67D0A" w:rsidP="00F02301">
      <w:pPr>
        <w:tabs>
          <w:tab w:val="left" w:pos="567"/>
        </w:tabs>
        <w:jc w:val="both"/>
        <w:rPr>
          <w:rFonts w:ascii="Arial" w:hAnsi="Arial" w:cs="Arial"/>
          <w:bCs/>
          <w:sz w:val="20"/>
        </w:rPr>
      </w:pPr>
    </w:p>
    <w:p w14:paraId="111DD3E5" w14:textId="5D22C9CC" w:rsidR="00B67D0A" w:rsidRPr="00A61970" w:rsidRDefault="00B67D0A" w:rsidP="00B67D0A">
      <w:pPr>
        <w:pStyle w:val="ListParagraph"/>
        <w:widowControl w:val="0"/>
        <w:numPr>
          <w:ilvl w:val="0"/>
          <w:numId w:val="48"/>
        </w:numPr>
        <w:tabs>
          <w:tab w:val="left" w:pos="567"/>
        </w:tabs>
        <w:ind w:left="0" w:firstLine="0"/>
        <w:jc w:val="both"/>
        <w:rPr>
          <w:rFonts w:ascii="Arial" w:hAnsi="Arial" w:cs="Arial"/>
          <w:bCs/>
          <w:sz w:val="20"/>
        </w:rPr>
      </w:pPr>
      <w:r w:rsidRPr="00A61970">
        <w:rPr>
          <w:rFonts w:ascii="Arial" w:hAnsi="Arial"/>
          <w:sz w:val="20"/>
        </w:rPr>
        <w:t>Projections for 2016/17 are, as in previous biennia, established based on the Chief Economist’s forecasts</w:t>
      </w:r>
      <w:r>
        <w:rPr>
          <w:rStyle w:val="FootnoteReference"/>
          <w:rFonts w:ascii="Arial" w:hAnsi="Arial"/>
        </w:rPr>
        <w:footnoteReference w:id="1"/>
      </w:r>
      <w:r w:rsidRPr="00A61970">
        <w:rPr>
          <w:rFonts w:ascii="Arial" w:hAnsi="Arial"/>
          <w:sz w:val="20"/>
        </w:rPr>
        <w:t xml:space="preserve">. </w:t>
      </w:r>
      <w:r>
        <w:rPr>
          <w:rFonts w:ascii="Arial" w:hAnsi="Arial" w:cs="Arial"/>
          <w:bCs/>
          <w:sz w:val="20"/>
        </w:rPr>
        <w:t>T</w:t>
      </w:r>
      <w:r w:rsidRPr="00A61970">
        <w:rPr>
          <w:rFonts w:ascii="Arial" w:hAnsi="Arial" w:cs="Arial"/>
          <w:bCs/>
          <w:sz w:val="20"/>
        </w:rPr>
        <w:t xml:space="preserve">he </w:t>
      </w:r>
      <w:r>
        <w:rPr>
          <w:rFonts w:ascii="Arial" w:hAnsi="Arial" w:cs="Arial"/>
          <w:bCs/>
          <w:sz w:val="20"/>
        </w:rPr>
        <w:t xml:space="preserve">Chief Economist’s </w:t>
      </w:r>
      <w:r w:rsidRPr="00A61970">
        <w:rPr>
          <w:rFonts w:ascii="Arial" w:hAnsi="Arial" w:cs="Arial"/>
          <w:bCs/>
          <w:sz w:val="20"/>
        </w:rPr>
        <w:t xml:space="preserve">base case </w:t>
      </w:r>
      <w:r>
        <w:rPr>
          <w:rFonts w:ascii="Arial" w:hAnsi="Arial" w:cs="Arial"/>
          <w:bCs/>
          <w:sz w:val="20"/>
        </w:rPr>
        <w:t xml:space="preserve">registration </w:t>
      </w:r>
      <w:r w:rsidRPr="00A61970">
        <w:rPr>
          <w:rFonts w:ascii="Arial" w:hAnsi="Arial" w:cs="Arial"/>
          <w:bCs/>
          <w:sz w:val="20"/>
        </w:rPr>
        <w:t xml:space="preserve">figures </w:t>
      </w:r>
      <w:r>
        <w:rPr>
          <w:rFonts w:ascii="Arial" w:hAnsi="Arial" w:cs="Arial"/>
          <w:bCs/>
          <w:sz w:val="20"/>
        </w:rPr>
        <w:t>serve as the planning parameter</w:t>
      </w:r>
      <w:r w:rsidR="003866D2">
        <w:rPr>
          <w:rFonts w:ascii="Arial" w:hAnsi="Arial" w:cs="Arial"/>
          <w:bCs/>
          <w:sz w:val="20"/>
        </w:rPr>
        <w:t>s</w:t>
      </w:r>
      <w:r>
        <w:rPr>
          <w:rFonts w:ascii="Arial" w:hAnsi="Arial" w:cs="Arial"/>
          <w:bCs/>
          <w:sz w:val="20"/>
        </w:rPr>
        <w:t xml:space="preserve"> </w:t>
      </w:r>
      <w:r w:rsidRPr="00A61970">
        <w:rPr>
          <w:rFonts w:ascii="Arial" w:hAnsi="Arial" w:cs="Arial"/>
          <w:bCs/>
          <w:sz w:val="20"/>
        </w:rPr>
        <w:t>for the PCT</w:t>
      </w:r>
      <w:r>
        <w:rPr>
          <w:rFonts w:ascii="Arial" w:hAnsi="Arial" w:cs="Arial"/>
          <w:bCs/>
          <w:sz w:val="20"/>
        </w:rPr>
        <w:t xml:space="preserve"> and Hague registration systems</w:t>
      </w:r>
      <w:r>
        <w:rPr>
          <w:rFonts w:ascii="Arial" w:hAnsi="Arial"/>
          <w:sz w:val="20"/>
        </w:rPr>
        <w:t xml:space="preserve"> in 2016/17.  T</w:t>
      </w:r>
      <w:r>
        <w:rPr>
          <w:rFonts w:ascii="Arial" w:hAnsi="Arial" w:cs="Arial"/>
          <w:bCs/>
          <w:sz w:val="20"/>
        </w:rPr>
        <w:t xml:space="preserve">he planning assumptions for the Madrid registration system are established </w:t>
      </w:r>
      <w:r w:rsidRPr="00A61970">
        <w:rPr>
          <w:rFonts w:ascii="Arial" w:hAnsi="Arial" w:cs="Arial"/>
          <w:bCs/>
          <w:sz w:val="20"/>
        </w:rPr>
        <w:t xml:space="preserve">slightly below the base case projected by the models.  </w:t>
      </w:r>
      <w:r>
        <w:rPr>
          <w:rFonts w:ascii="Arial" w:hAnsi="Arial" w:cs="Arial"/>
          <w:bCs/>
          <w:sz w:val="20"/>
        </w:rPr>
        <w:t xml:space="preserve">This takes into consideration multiple factors, including uncertainties as regards the application volumes from new members of those systems. </w:t>
      </w:r>
    </w:p>
    <w:p w14:paraId="4056C225" w14:textId="77777777" w:rsidR="00B67D0A" w:rsidRDefault="00B67D0A" w:rsidP="00F02301">
      <w:pPr>
        <w:tabs>
          <w:tab w:val="left" w:pos="567"/>
        </w:tabs>
        <w:jc w:val="center"/>
        <w:rPr>
          <w:rFonts w:ascii="Arial" w:hAnsi="Arial"/>
          <w:b/>
          <w:sz w:val="18"/>
          <w:szCs w:val="18"/>
        </w:rPr>
      </w:pPr>
    </w:p>
    <w:p w14:paraId="53BDA0F6" w14:textId="77777777" w:rsidR="00F51335" w:rsidRDefault="00F51335">
      <w:pPr>
        <w:rPr>
          <w:rFonts w:ascii="Arial" w:eastAsia="Times New Roman" w:hAnsi="Arial" w:cs="Arial"/>
          <w:b/>
          <w:sz w:val="20"/>
          <w:szCs w:val="20"/>
          <w:lang w:eastAsia="en-US"/>
        </w:rPr>
      </w:pPr>
      <w:r>
        <w:rPr>
          <w:b/>
          <w:sz w:val="20"/>
        </w:rPr>
        <w:br w:type="page"/>
      </w:r>
    </w:p>
    <w:p w14:paraId="5B62E9FE" w14:textId="3879980B" w:rsidR="00B67D0A" w:rsidRPr="00F51335" w:rsidRDefault="00B67D0A" w:rsidP="00F51335">
      <w:pPr>
        <w:pStyle w:val="BodyText"/>
        <w:jc w:val="center"/>
        <w:rPr>
          <w:b/>
        </w:rPr>
      </w:pPr>
      <w:proofErr w:type="gramStart"/>
      <w:r w:rsidRPr="00F51335">
        <w:rPr>
          <w:b/>
          <w:sz w:val="20"/>
        </w:rPr>
        <w:lastRenderedPageBreak/>
        <w:t>Table 2</w:t>
      </w:r>
      <w:r w:rsidR="003866D2">
        <w:rPr>
          <w:b/>
          <w:sz w:val="20"/>
        </w:rPr>
        <w:t>.</w:t>
      </w:r>
      <w:proofErr w:type="gramEnd"/>
      <w:r w:rsidRPr="00F51335">
        <w:rPr>
          <w:b/>
          <w:sz w:val="20"/>
        </w:rPr>
        <w:t xml:space="preserve"> </w:t>
      </w:r>
      <w:r w:rsidR="00D54BE8">
        <w:rPr>
          <w:b/>
          <w:sz w:val="20"/>
        </w:rPr>
        <w:t xml:space="preserve"> </w:t>
      </w:r>
      <w:r w:rsidRPr="00F51335">
        <w:rPr>
          <w:b/>
          <w:sz w:val="20"/>
        </w:rPr>
        <w:t>Estimates for Demand for Services under the PCT, Madrid and Hague Systems</w:t>
      </w:r>
    </w:p>
    <w:p w14:paraId="2D5B2AC5" w14:textId="77777777" w:rsidR="00B67D0A" w:rsidRDefault="00A03CCB" w:rsidP="00F51335">
      <w:pPr>
        <w:pStyle w:val="BodyText"/>
        <w:rPr>
          <w:caps/>
        </w:rPr>
      </w:pPr>
      <w:bookmarkStart w:id="12" w:name="_Toc310950754"/>
      <w:bookmarkStart w:id="13" w:name="_Toc367350564"/>
      <w:r>
        <w:pict w14:anchorId="0A112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35pt;height:178.35pt">
            <v:imagedata r:id="rId16" o:title=""/>
          </v:shape>
        </w:pict>
      </w:r>
    </w:p>
    <w:bookmarkEnd w:id="12"/>
    <w:bookmarkEnd w:id="13"/>
    <w:p w14:paraId="5DC12571" w14:textId="77777777" w:rsidR="00B67D0A" w:rsidRDefault="00B67D0A" w:rsidP="00F02301">
      <w:pPr>
        <w:jc w:val="both"/>
        <w:rPr>
          <w:rFonts w:ascii="Arial" w:hAnsi="Arial" w:cs="Arial"/>
          <w:sz w:val="20"/>
        </w:rPr>
      </w:pPr>
    </w:p>
    <w:p w14:paraId="1D84A501" w14:textId="012127D5" w:rsidR="00B67D0A" w:rsidRPr="00253056" w:rsidRDefault="00B67D0A" w:rsidP="00B67D0A">
      <w:pPr>
        <w:pStyle w:val="ListParagraph"/>
        <w:widowControl w:val="0"/>
        <w:numPr>
          <w:ilvl w:val="0"/>
          <w:numId w:val="48"/>
        </w:numPr>
        <w:tabs>
          <w:tab w:val="left" w:pos="567"/>
        </w:tabs>
        <w:ind w:left="0" w:firstLine="0"/>
        <w:jc w:val="both"/>
        <w:rPr>
          <w:rFonts w:ascii="Arial" w:hAnsi="Arial" w:cs="Arial"/>
          <w:sz w:val="20"/>
        </w:rPr>
      </w:pPr>
      <w:r w:rsidRPr="00C324E1">
        <w:rPr>
          <w:rFonts w:ascii="Arial" w:hAnsi="Arial" w:cs="Arial"/>
          <w:sz w:val="20"/>
        </w:rPr>
        <w:t>Overall income in 201</w:t>
      </w:r>
      <w:r>
        <w:rPr>
          <w:rFonts w:ascii="Arial" w:hAnsi="Arial" w:cs="Arial"/>
          <w:sz w:val="20"/>
        </w:rPr>
        <w:t>6</w:t>
      </w:r>
      <w:r w:rsidRPr="00C324E1">
        <w:rPr>
          <w:rFonts w:ascii="Arial" w:hAnsi="Arial" w:cs="Arial"/>
          <w:sz w:val="20"/>
        </w:rPr>
        <w:t>/1</w:t>
      </w:r>
      <w:r>
        <w:rPr>
          <w:rFonts w:ascii="Arial" w:hAnsi="Arial" w:cs="Arial"/>
          <w:sz w:val="20"/>
        </w:rPr>
        <w:t>7</w:t>
      </w:r>
      <w:r w:rsidR="00BE4112">
        <w:rPr>
          <w:rFonts w:ascii="Arial" w:hAnsi="Arial" w:cs="Arial"/>
          <w:sz w:val="20"/>
        </w:rPr>
        <w:t>,</w:t>
      </w:r>
      <w:r w:rsidRPr="00C324E1">
        <w:rPr>
          <w:rFonts w:ascii="Arial" w:hAnsi="Arial" w:cs="Arial"/>
          <w:sz w:val="20"/>
        </w:rPr>
        <w:t xml:space="preserve"> projected at the level of </w:t>
      </w:r>
      <w:r>
        <w:rPr>
          <w:rFonts w:ascii="Arial" w:hAnsi="Arial" w:cs="Arial"/>
          <w:sz w:val="20"/>
        </w:rPr>
        <w:t>756.</w:t>
      </w:r>
      <w:r w:rsidR="009D7A18">
        <w:rPr>
          <w:rFonts w:ascii="Arial" w:hAnsi="Arial" w:cs="Arial"/>
          <w:sz w:val="20"/>
        </w:rPr>
        <w:t>3</w:t>
      </w:r>
      <w:r w:rsidR="009D7A18" w:rsidRPr="00C324E1">
        <w:rPr>
          <w:rFonts w:ascii="Arial" w:hAnsi="Arial" w:cs="Arial"/>
          <w:sz w:val="20"/>
        </w:rPr>
        <w:t xml:space="preserve"> </w:t>
      </w:r>
      <w:r w:rsidRPr="00C324E1">
        <w:rPr>
          <w:rFonts w:ascii="Arial" w:hAnsi="Arial" w:cs="Arial"/>
          <w:sz w:val="20"/>
        </w:rPr>
        <w:t xml:space="preserve">million Swiss francs, </w:t>
      </w:r>
      <w:r w:rsidR="00BE4112" w:rsidRPr="00C324E1">
        <w:rPr>
          <w:rFonts w:ascii="Arial" w:hAnsi="Arial" w:cs="Arial"/>
          <w:sz w:val="20"/>
        </w:rPr>
        <w:t>represent</w:t>
      </w:r>
      <w:r w:rsidR="00BE4112">
        <w:rPr>
          <w:rFonts w:ascii="Arial" w:hAnsi="Arial" w:cs="Arial"/>
          <w:sz w:val="20"/>
        </w:rPr>
        <w:t>s</w:t>
      </w:r>
      <w:r w:rsidR="00BE4112" w:rsidRPr="00C324E1">
        <w:rPr>
          <w:rFonts w:ascii="Arial" w:hAnsi="Arial" w:cs="Arial"/>
          <w:sz w:val="20"/>
        </w:rPr>
        <w:t xml:space="preserve"> </w:t>
      </w:r>
      <w:r w:rsidRPr="00C324E1">
        <w:rPr>
          <w:rFonts w:ascii="Arial" w:hAnsi="Arial" w:cs="Arial"/>
          <w:sz w:val="20"/>
        </w:rPr>
        <w:t xml:space="preserve">an increase of </w:t>
      </w:r>
      <w:r>
        <w:rPr>
          <w:rFonts w:ascii="Arial" w:hAnsi="Arial" w:cs="Arial"/>
          <w:sz w:val="20"/>
        </w:rPr>
        <w:t>6.</w:t>
      </w:r>
      <w:r w:rsidR="009D7A18">
        <w:rPr>
          <w:rFonts w:ascii="Arial" w:hAnsi="Arial" w:cs="Arial"/>
          <w:sz w:val="20"/>
        </w:rPr>
        <w:t>0</w:t>
      </w:r>
      <w:r w:rsidR="009D7A18" w:rsidRPr="00C324E1">
        <w:rPr>
          <w:rFonts w:ascii="Arial" w:hAnsi="Arial" w:cs="Arial"/>
          <w:sz w:val="20"/>
        </w:rPr>
        <w:t xml:space="preserve"> </w:t>
      </w:r>
      <w:r w:rsidRPr="00C324E1">
        <w:rPr>
          <w:rFonts w:ascii="Arial" w:hAnsi="Arial" w:cs="Arial"/>
          <w:sz w:val="20"/>
        </w:rPr>
        <w:t xml:space="preserve">per cent over the </w:t>
      </w:r>
      <w:r>
        <w:rPr>
          <w:rFonts w:ascii="Arial" w:hAnsi="Arial" w:cs="Arial"/>
          <w:sz w:val="20"/>
        </w:rPr>
        <w:t>budgeted income in 2014/15</w:t>
      </w:r>
      <w:r w:rsidRPr="00253056">
        <w:rPr>
          <w:rFonts w:ascii="Arial" w:hAnsi="Arial" w:cs="Arial"/>
          <w:sz w:val="20"/>
        </w:rPr>
        <w:t xml:space="preserve">. </w:t>
      </w:r>
      <w:r>
        <w:rPr>
          <w:rFonts w:ascii="Arial" w:hAnsi="Arial" w:cs="Arial"/>
          <w:sz w:val="20"/>
        </w:rPr>
        <w:t xml:space="preserve"> </w:t>
      </w:r>
      <w:r w:rsidRPr="00253056">
        <w:rPr>
          <w:rFonts w:ascii="Arial" w:hAnsi="Arial" w:cs="Arial"/>
          <w:sz w:val="20"/>
        </w:rPr>
        <w:t xml:space="preserve">Compared to the updated income forecasts for 2014/15 (as at April 2015) this represents an increase of </w:t>
      </w:r>
      <w:r>
        <w:rPr>
          <w:rFonts w:ascii="Arial" w:hAnsi="Arial" w:cs="Arial"/>
          <w:sz w:val="20"/>
        </w:rPr>
        <w:t>2.1</w:t>
      </w:r>
      <w:r w:rsidRPr="00253056">
        <w:rPr>
          <w:rFonts w:ascii="Arial" w:hAnsi="Arial" w:cs="Arial"/>
          <w:sz w:val="20"/>
        </w:rPr>
        <w:t xml:space="preserve"> per cent</w:t>
      </w:r>
      <w:r>
        <w:rPr>
          <w:rFonts w:ascii="Arial" w:hAnsi="Arial" w:cs="Arial"/>
          <w:sz w:val="20"/>
        </w:rPr>
        <w:t>.</w:t>
      </w:r>
    </w:p>
    <w:p w14:paraId="04BADE40" w14:textId="77777777" w:rsidR="00B67D0A" w:rsidRDefault="00B67D0A" w:rsidP="00F02301">
      <w:pPr>
        <w:jc w:val="both"/>
        <w:rPr>
          <w:rFonts w:ascii="Arial" w:hAnsi="Arial" w:cs="Arial"/>
          <w:sz w:val="20"/>
        </w:rPr>
      </w:pPr>
    </w:p>
    <w:p w14:paraId="0FECEA49" w14:textId="77777777" w:rsidR="00B67D0A" w:rsidRDefault="00B67D0A" w:rsidP="00F02301">
      <w:pPr>
        <w:jc w:val="both"/>
        <w:rPr>
          <w:rFonts w:ascii="Arial" w:hAnsi="Arial" w:cs="Arial"/>
          <w:sz w:val="20"/>
        </w:rPr>
      </w:pPr>
    </w:p>
    <w:p w14:paraId="0EE4AC5E" w14:textId="2BCABA29" w:rsidR="00B67D0A" w:rsidRPr="00B67D0A" w:rsidRDefault="00B67D0A" w:rsidP="00F02301">
      <w:pPr>
        <w:keepNext/>
        <w:keepLines/>
        <w:jc w:val="center"/>
        <w:rPr>
          <w:rFonts w:ascii="Arial" w:hAnsi="Arial" w:cs="Arial"/>
          <w:b/>
          <w:sz w:val="20"/>
          <w:szCs w:val="20"/>
        </w:rPr>
      </w:pPr>
      <w:proofErr w:type="gramStart"/>
      <w:r w:rsidRPr="00B67D0A">
        <w:rPr>
          <w:rFonts w:ascii="Arial" w:hAnsi="Arial" w:cs="Arial"/>
          <w:b/>
          <w:sz w:val="20"/>
          <w:szCs w:val="20"/>
        </w:rPr>
        <w:t>Table 3.</w:t>
      </w:r>
      <w:proofErr w:type="gramEnd"/>
      <w:r w:rsidR="00D54BE8">
        <w:rPr>
          <w:rFonts w:ascii="Arial" w:hAnsi="Arial" w:cs="Arial"/>
          <w:b/>
          <w:sz w:val="20"/>
          <w:szCs w:val="20"/>
        </w:rPr>
        <w:t xml:space="preserve"> </w:t>
      </w:r>
      <w:r w:rsidRPr="00B67D0A">
        <w:rPr>
          <w:rFonts w:ascii="Arial" w:hAnsi="Arial" w:cs="Arial"/>
          <w:b/>
          <w:sz w:val="20"/>
          <w:szCs w:val="20"/>
        </w:rPr>
        <w:t xml:space="preserve"> Evolution of the Income of the Organization from 2006/07 to 2016/17</w:t>
      </w:r>
    </w:p>
    <w:p w14:paraId="75B54E50" w14:textId="77777777" w:rsidR="00B67D0A" w:rsidRPr="00B67D0A" w:rsidRDefault="00B67D0A" w:rsidP="00F02301">
      <w:pPr>
        <w:keepNext/>
        <w:keepLines/>
        <w:jc w:val="center"/>
        <w:rPr>
          <w:rFonts w:ascii="Arial" w:hAnsi="Arial" w:cs="Arial"/>
          <w:i/>
          <w:sz w:val="20"/>
          <w:szCs w:val="20"/>
        </w:rPr>
      </w:pPr>
      <w:r w:rsidRPr="00B67D0A">
        <w:rPr>
          <w:rFonts w:ascii="Arial" w:hAnsi="Arial" w:cs="Arial"/>
          <w:i/>
          <w:sz w:val="20"/>
          <w:szCs w:val="20"/>
        </w:rPr>
        <w:t>(</w:t>
      </w:r>
      <w:proofErr w:type="gramStart"/>
      <w:r w:rsidRPr="00B67D0A">
        <w:rPr>
          <w:rFonts w:ascii="Arial" w:hAnsi="Arial" w:cs="Arial"/>
          <w:i/>
          <w:sz w:val="20"/>
          <w:szCs w:val="20"/>
        </w:rPr>
        <w:t>in</w:t>
      </w:r>
      <w:proofErr w:type="gramEnd"/>
      <w:r w:rsidRPr="00B67D0A">
        <w:rPr>
          <w:rFonts w:ascii="Arial" w:hAnsi="Arial" w:cs="Arial"/>
          <w:i/>
          <w:sz w:val="20"/>
          <w:szCs w:val="20"/>
        </w:rPr>
        <w:t xml:space="preserve"> millions of Swiss francs)</w:t>
      </w:r>
    </w:p>
    <w:p w14:paraId="478A4DCB" w14:textId="77777777" w:rsidR="00B67D0A" w:rsidRPr="0065308A" w:rsidRDefault="00B67D0A" w:rsidP="00F02301">
      <w:pPr>
        <w:keepNext/>
        <w:keepLines/>
        <w:jc w:val="center"/>
        <w:rPr>
          <w:rFonts w:ascii="Arial" w:hAnsi="Arial" w:cs="Arial"/>
          <w:i/>
          <w:sz w:val="18"/>
          <w:szCs w:val="18"/>
        </w:rPr>
      </w:pPr>
    </w:p>
    <w:p w14:paraId="1FD752D1" w14:textId="2B3DE0B6" w:rsidR="00B67D0A" w:rsidRDefault="00C1764C" w:rsidP="00F02301">
      <w:pPr>
        <w:jc w:val="center"/>
        <w:rPr>
          <w:rFonts w:ascii="Arial" w:hAnsi="Arial"/>
          <w:sz w:val="20"/>
          <w:lang w:val="en-CA"/>
        </w:rPr>
      </w:pPr>
      <w:r w:rsidRPr="00C1764C">
        <w:rPr>
          <w:noProof/>
          <w:lang w:eastAsia="en-US"/>
        </w:rPr>
        <w:drawing>
          <wp:inline distT="0" distB="0" distL="0" distR="0" wp14:anchorId="3379C80C" wp14:editId="71901156">
            <wp:extent cx="5900468" cy="2438176"/>
            <wp:effectExtent l="0" t="0" r="5080" b="635"/>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8674" cy="2437435"/>
                    </a:xfrm>
                    <a:prstGeom prst="rect">
                      <a:avLst/>
                    </a:prstGeom>
                    <a:noFill/>
                    <a:ln>
                      <a:noFill/>
                    </a:ln>
                  </pic:spPr>
                </pic:pic>
              </a:graphicData>
            </a:graphic>
          </wp:inline>
        </w:drawing>
      </w:r>
    </w:p>
    <w:p w14:paraId="2290EF40" w14:textId="77777777" w:rsidR="00B67D0A" w:rsidRPr="006459EA" w:rsidRDefault="00B67D0A" w:rsidP="00F02301">
      <w:pPr>
        <w:widowControl w:val="0"/>
        <w:shd w:val="clear" w:color="auto" w:fill="FFFFFF"/>
        <w:jc w:val="both"/>
        <w:rPr>
          <w:rFonts w:ascii="Arial" w:hAnsi="Arial" w:cs="Arial"/>
          <w:i/>
          <w:sz w:val="16"/>
          <w:szCs w:val="16"/>
        </w:rPr>
      </w:pPr>
      <w:r w:rsidRPr="006459EA">
        <w:rPr>
          <w:rFonts w:ascii="Arial" w:hAnsi="Arial" w:cs="Arial"/>
          <w:i/>
          <w:sz w:val="16"/>
          <w:szCs w:val="16"/>
        </w:rPr>
        <w:t xml:space="preserve">*Note: Lisbon fee income (2014/15 budgeted </w:t>
      </w:r>
      <w:r w:rsidRPr="00104E6F">
        <w:rPr>
          <w:rFonts w:ascii="Arial" w:hAnsi="Arial" w:cs="Arial"/>
          <w:i/>
          <w:sz w:val="16"/>
          <w:szCs w:val="16"/>
        </w:rPr>
        <w:t>estimate:</w:t>
      </w:r>
      <w:r w:rsidRPr="006459EA">
        <w:rPr>
          <w:rFonts w:ascii="Arial" w:hAnsi="Arial" w:cs="Arial"/>
          <w:i/>
          <w:sz w:val="16"/>
          <w:szCs w:val="16"/>
        </w:rPr>
        <w:t xml:space="preserve"> 8,000 CHF; 2016/17: 30,000 CHF)</w:t>
      </w:r>
    </w:p>
    <w:p w14:paraId="2D371D21" w14:textId="77777777" w:rsidR="00B67D0A" w:rsidRDefault="00B67D0A" w:rsidP="00F02301">
      <w:pPr>
        <w:widowControl w:val="0"/>
        <w:shd w:val="clear" w:color="auto" w:fill="FFFFFF"/>
        <w:jc w:val="both"/>
        <w:rPr>
          <w:rFonts w:ascii="Arial" w:hAnsi="Arial" w:cs="Arial"/>
          <w:sz w:val="20"/>
        </w:rPr>
      </w:pPr>
    </w:p>
    <w:p w14:paraId="36653B47" w14:textId="77777777" w:rsidR="00B67D0A" w:rsidRDefault="00B67D0A" w:rsidP="00B67D0A">
      <w:pPr>
        <w:pStyle w:val="ListParagraph"/>
        <w:widowControl w:val="0"/>
        <w:numPr>
          <w:ilvl w:val="0"/>
          <w:numId w:val="48"/>
        </w:numPr>
        <w:tabs>
          <w:tab w:val="left" w:pos="567"/>
        </w:tabs>
        <w:ind w:left="0" w:firstLine="0"/>
        <w:jc w:val="both"/>
        <w:rPr>
          <w:rFonts w:ascii="Arial" w:hAnsi="Arial" w:cs="Arial"/>
          <w:sz w:val="20"/>
        </w:rPr>
      </w:pPr>
      <w:r w:rsidRPr="00C06BE9">
        <w:rPr>
          <w:rFonts w:ascii="Arial" w:hAnsi="Arial" w:cs="Arial"/>
          <w:sz w:val="20"/>
        </w:rPr>
        <w:t xml:space="preserve">Income in 2016/17 is estimated to increase for all registration systems, with an increase of </w:t>
      </w:r>
      <w:r>
        <w:rPr>
          <w:rFonts w:ascii="Arial" w:hAnsi="Arial" w:cs="Arial"/>
          <w:sz w:val="20"/>
        </w:rPr>
        <w:t>5.5</w:t>
      </w:r>
      <w:r w:rsidRPr="00C06BE9">
        <w:rPr>
          <w:rFonts w:ascii="Arial" w:hAnsi="Arial" w:cs="Arial"/>
          <w:sz w:val="20"/>
        </w:rPr>
        <w:t xml:space="preserve"> per cent, 1</w:t>
      </w:r>
      <w:r>
        <w:rPr>
          <w:rFonts w:ascii="Arial" w:hAnsi="Arial" w:cs="Arial"/>
          <w:sz w:val="20"/>
        </w:rPr>
        <w:t>2</w:t>
      </w:r>
      <w:r w:rsidRPr="00C06BE9">
        <w:rPr>
          <w:rFonts w:ascii="Arial" w:hAnsi="Arial" w:cs="Arial"/>
          <w:sz w:val="20"/>
        </w:rPr>
        <w:t>.</w:t>
      </w:r>
      <w:r>
        <w:rPr>
          <w:rFonts w:ascii="Arial" w:hAnsi="Arial" w:cs="Arial"/>
          <w:sz w:val="20"/>
        </w:rPr>
        <w:t>3</w:t>
      </w:r>
      <w:r w:rsidRPr="00C06BE9">
        <w:rPr>
          <w:rFonts w:ascii="Arial" w:hAnsi="Arial" w:cs="Arial"/>
          <w:sz w:val="20"/>
        </w:rPr>
        <w:t xml:space="preserve"> per cent and </w:t>
      </w:r>
      <w:r>
        <w:rPr>
          <w:rFonts w:ascii="Arial" w:hAnsi="Arial" w:cs="Arial"/>
          <w:sz w:val="20"/>
        </w:rPr>
        <w:t>20.3</w:t>
      </w:r>
      <w:r w:rsidRPr="00C06BE9">
        <w:rPr>
          <w:rFonts w:ascii="Arial" w:hAnsi="Arial" w:cs="Arial"/>
          <w:sz w:val="20"/>
        </w:rPr>
        <w:t xml:space="preserve"> per cent respectively for the PCT, Madrid and </w:t>
      </w:r>
      <w:proofErr w:type="gramStart"/>
      <w:r w:rsidRPr="00C06BE9">
        <w:rPr>
          <w:rFonts w:ascii="Arial" w:hAnsi="Arial" w:cs="Arial"/>
          <w:sz w:val="20"/>
        </w:rPr>
        <w:t>the</w:t>
      </w:r>
      <w:proofErr w:type="gramEnd"/>
      <w:r w:rsidRPr="00C06BE9">
        <w:rPr>
          <w:rFonts w:ascii="Arial" w:hAnsi="Arial" w:cs="Arial"/>
          <w:sz w:val="20"/>
        </w:rPr>
        <w:t xml:space="preserve"> Hague Systems as compared to the </w:t>
      </w:r>
      <w:r>
        <w:rPr>
          <w:rFonts w:ascii="Arial" w:hAnsi="Arial" w:cs="Arial"/>
          <w:sz w:val="20"/>
        </w:rPr>
        <w:t>2014/15 budget</w:t>
      </w:r>
      <w:r w:rsidRPr="00B67D0A">
        <w:rPr>
          <w:rStyle w:val="FootnoteReference"/>
          <w:rFonts w:ascii="Arial" w:hAnsi="Arial" w:cs="Arial"/>
          <w:sz w:val="20"/>
          <w:szCs w:val="20"/>
        </w:rPr>
        <w:footnoteReference w:id="2"/>
      </w:r>
      <w:r w:rsidRPr="00B67D0A">
        <w:rPr>
          <w:rFonts w:ascii="Arial" w:hAnsi="Arial" w:cs="Arial"/>
          <w:sz w:val="20"/>
          <w:szCs w:val="20"/>
        </w:rPr>
        <w:t>.</w:t>
      </w:r>
      <w:r>
        <w:rPr>
          <w:rFonts w:ascii="Arial" w:hAnsi="Arial" w:cs="Arial"/>
          <w:sz w:val="20"/>
        </w:rPr>
        <w:t xml:space="preserve"> </w:t>
      </w:r>
    </w:p>
    <w:p w14:paraId="649FE6C9" w14:textId="77777777" w:rsidR="00B67D0A" w:rsidRDefault="00B67D0A" w:rsidP="00F02301">
      <w:pPr>
        <w:widowControl w:val="0"/>
        <w:shd w:val="clear" w:color="auto" w:fill="FFFFFF"/>
        <w:jc w:val="both"/>
        <w:rPr>
          <w:rFonts w:ascii="Arial" w:hAnsi="Arial" w:cs="Arial"/>
          <w:sz w:val="20"/>
        </w:rPr>
      </w:pPr>
    </w:p>
    <w:p w14:paraId="65659E9C" w14:textId="09A26D12" w:rsidR="00B67D0A" w:rsidRDefault="00B67D0A" w:rsidP="00B67D0A">
      <w:pPr>
        <w:pStyle w:val="ListParagraph"/>
        <w:widowControl w:val="0"/>
        <w:numPr>
          <w:ilvl w:val="0"/>
          <w:numId w:val="48"/>
        </w:numPr>
        <w:tabs>
          <w:tab w:val="left" w:pos="567"/>
        </w:tabs>
        <w:ind w:left="0" w:firstLine="0"/>
        <w:jc w:val="both"/>
        <w:rPr>
          <w:rFonts w:ascii="Arial" w:hAnsi="Arial" w:cs="Arial"/>
          <w:bCs/>
          <w:sz w:val="20"/>
        </w:rPr>
      </w:pPr>
      <w:r>
        <w:rPr>
          <w:rFonts w:ascii="Arial" w:hAnsi="Arial" w:cs="Arial"/>
          <w:bCs/>
          <w:sz w:val="20"/>
        </w:rPr>
        <w:t xml:space="preserve">Income from </w:t>
      </w:r>
      <w:r w:rsidRPr="00396718">
        <w:rPr>
          <w:rFonts w:ascii="Arial" w:hAnsi="Arial" w:cs="Arial"/>
          <w:bCs/>
          <w:sz w:val="20"/>
        </w:rPr>
        <w:t xml:space="preserve">Contributions of Member States </w:t>
      </w:r>
      <w:r w:rsidR="00097BBE">
        <w:rPr>
          <w:rFonts w:ascii="Arial" w:hAnsi="Arial" w:cs="Arial"/>
          <w:bCs/>
          <w:sz w:val="20"/>
        </w:rPr>
        <w:t>amounts to</w:t>
      </w:r>
      <w:r w:rsidRPr="00396718">
        <w:rPr>
          <w:rFonts w:ascii="Arial" w:hAnsi="Arial" w:cs="Arial"/>
          <w:bCs/>
          <w:sz w:val="20"/>
        </w:rPr>
        <w:t xml:space="preserve"> </w:t>
      </w:r>
      <w:r w:rsidR="00097BBE">
        <w:rPr>
          <w:rFonts w:ascii="Arial" w:hAnsi="Arial" w:cs="Arial"/>
          <w:bCs/>
          <w:sz w:val="20"/>
        </w:rPr>
        <w:t>34.7</w:t>
      </w:r>
      <w:r w:rsidRPr="00396718">
        <w:rPr>
          <w:rFonts w:ascii="Arial" w:hAnsi="Arial" w:cs="Arial"/>
          <w:bCs/>
          <w:sz w:val="20"/>
        </w:rPr>
        <w:t xml:space="preserve"> million Swiss francs for the 201</w:t>
      </w:r>
      <w:r>
        <w:rPr>
          <w:rFonts w:ascii="Arial" w:hAnsi="Arial" w:cs="Arial"/>
          <w:bCs/>
          <w:sz w:val="20"/>
        </w:rPr>
        <w:t>6</w:t>
      </w:r>
      <w:r w:rsidRPr="00396718">
        <w:rPr>
          <w:rFonts w:ascii="Arial" w:hAnsi="Arial" w:cs="Arial"/>
          <w:bCs/>
          <w:sz w:val="20"/>
        </w:rPr>
        <w:t>/1</w:t>
      </w:r>
      <w:r>
        <w:rPr>
          <w:rFonts w:ascii="Arial" w:hAnsi="Arial" w:cs="Arial"/>
          <w:bCs/>
          <w:sz w:val="20"/>
        </w:rPr>
        <w:t>7</w:t>
      </w:r>
      <w:r w:rsidRPr="00396718">
        <w:rPr>
          <w:rFonts w:ascii="Arial" w:hAnsi="Arial" w:cs="Arial"/>
          <w:bCs/>
          <w:sz w:val="20"/>
        </w:rPr>
        <w:t xml:space="preserve"> biennium</w:t>
      </w:r>
      <w:r w:rsidR="00097BBE">
        <w:rPr>
          <w:rFonts w:ascii="Arial" w:hAnsi="Arial" w:cs="Arial"/>
          <w:bCs/>
          <w:sz w:val="20"/>
        </w:rPr>
        <w:t>, a slight decrease as</w:t>
      </w:r>
      <w:r w:rsidRPr="00396718">
        <w:rPr>
          <w:rFonts w:ascii="Arial" w:hAnsi="Arial" w:cs="Arial"/>
          <w:bCs/>
          <w:sz w:val="20"/>
        </w:rPr>
        <w:t xml:space="preserve"> compared to 201</w:t>
      </w:r>
      <w:r>
        <w:rPr>
          <w:rFonts w:ascii="Arial" w:hAnsi="Arial" w:cs="Arial"/>
          <w:bCs/>
          <w:sz w:val="20"/>
        </w:rPr>
        <w:t>4</w:t>
      </w:r>
      <w:r w:rsidRPr="00396718">
        <w:rPr>
          <w:rFonts w:ascii="Arial" w:hAnsi="Arial" w:cs="Arial"/>
          <w:bCs/>
          <w:sz w:val="20"/>
        </w:rPr>
        <w:t>/1</w:t>
      </w:r>
      <w:r>
        <w:rPr>
          <w:rFonts w:ascii="Arial" w:hAnsi="Arial" w:cs="Arial"/>
          <w:bCs/>
          <w:sz w:val="20"/>
        </w:rPr>
        <w:t>5</w:t>
      </w:r>
      <w:r w:rsidRPr="00396718">
        <w:rPr>
          <w:rFonts w:ascii="Arial" w:hAnsi="Arial" w:cs="Arial"/>
          <w:bCs/>
          <w:sz w:val="20"/>
        </w:rPr>
        <w:t xml:space="preserve">. </w:t>
      </w:r>
      <w:r w:rsidR="00BE4112">
        <w:rPr>
          <w:rFonts w:ascii="Arial" w:hAnsi="Arial" w:cs="Arial"/>
          <w:bCs/>
          <w:sz w:val="20"/>
        </w:rPr>
        <w:t>The value of one unit of Member States’ contribution remains unchanged for 2016 and 2017</w:t>
      </w:r>
      <w:r w:rsidR="00BE4112">
        <w:rPr>
          <w:rStyle w:val="FootnoteReference"/>
          <w:rFonts w:ascii="Arial" w:hAnsi="Arial" w:cs="Arial"/>
          <w:bCs/>
          <w:sz w:val="20"/>
        </w:rPr>
        <w:footnoteReference w:id="3"/>
      </w:r>
      <w:r w:rsidR="00BE4112">
        <w:rPr>
          <w:rFonts w:ascii="Arial" w:hAnsi="Arial" w:cs="Arial"/>
          <w:bCs/>
          <w:sz w:val="20"/>
        </w:rPr>
        <w:t xml:space="preserve"> as compared to 2014 and 2015. </w:t>
      </w:r>
      <w:r w:rsidRPr="00396718">
        <w:rPr>
          <w:rFonts w:ascii="Arial" w:hAnsi="Arial" w:cs="Arial"/>
          <w:bCs/>
          <w:sz w:val="20"/>
        </w:rPr>
        <w:t xml:space="preserve"> </w:t>
      </w:r>
    </w:p>
    <w:p w14:paraId="0682AE9A" w14:textId="77777777" w:rsidR="00B67D0A" w:rsidRDefault="00B67D0A" w:rsidP="00F02301">
      <w:pPr>
        <w:widowControl w:val="0"/>
        <w:shd w:val="clear" w:color="auto" w:fill="FFFFFF"/>
        <w:jc w:val="both"/>
        <w:rPr>
          <w:rFonts w:ascii="Arial" w:hAnsi="Arial" w:cs="Arial"/>
          <w:sz w:val="20"/>
        </w:rPr>
      </w:pPr>
    </w:p>
    <w:p w14:paraId="5E70FAF2" w14:textId="373EF340" w:rsidR="00B67D0A" w:rsidRDefault="00B67D0A" w:rsidP="00B67D0A">
      <w:pPr>
        <w:pStyle w:val="ListParagraph"/>
        <w:widowControl w:val="0"/>
        <w:numPr>
          <w:ilvl w:val="0"/>
          <w:numId w:val="48"/>
        </w:numPr>
        <w:tabs>
          <w:tab w:val="left" w:pos="567"/>
        </w:tabs>
        <w:ind w:left="0" w:firstLine="0"/>
        <w:jc w:val="both"/>
        <w:rPr>
          <w:rFonts w:ascii="Arial" w:hAnsi="Arial" w:cs="Arial"/>
          <w:sz w:val="20"/>
        </w:rPr>
      </w:pPr>
      <w:r>
        <w:rPr>
          <w:rFonts w:ascii="Arial" w:hAnsi="Arial" w:cs="Arial"/>
          <w:sz w:val="20"/>
        </w:rPr>
        <w:t xml:space="preserve">Income </w:t>
      </w:r>
      <w:r w:rsidR="001B3D70">
        <w:rPr>
          <w:rFonts w:ascii="Arial" w:hAnsi="Arial" w:cs="Arial"/>
          <w:sz w:val="20"/>
        </w:rPr>
        <w:t xml:space="preserve">from </w:t>
      </w:r>
      <w:r>
        <w:rPr>
          <w:rFonts w:ascii="Arial" w:hAnsi="Arial" w:cs="Arial"/>
          <w:sz w:val="20"/>
        </w:rPr>
        <w:t>other revenue streams</w:t>
      </w:r>
      <w:r w:rsidR="001B3D70">
        <w:rPr>
          <w:rStyle w:val="FootnoteReference"/>
          <w:rFonts w:ascii="Arial" w:hAnsi="Arial" w:cs="Arial"/>
          <w:sz w:val="20"/>
        </w:rPr>
        <w:footnoteReference w:id="4"/>
      </w:r>
      <w:r>
        <w:rPr>
          <w:rFonts w:ascii="Arial" w:hAnsi="Arial" w:cs="Arial"/>
          <w:sz w:val="20"/>
        </w:rPr>
        <w:t xml:space="preserve"> - </w:t>
      </w:r>
      <w:r w:rsidRPr="00396718">
        <w:rPr>
          <w:rFonts w:ascii="Arial" w:hAnsi="Arial" w:cs="Arial"/>
          <w:bCs/>
          <w:sz w:val="20"/>
        </w:rPr>
        <w:t>services provided by the Arbitration and Mediation Center</w:t>
      </w:r>
      <w:r>
        <w:rPr>
          <w:rFonts w:ascii="Arial" w:hAnsi="Arial" w:cs="Arial"/>
          <w:bCs/>
          <w:sz w:val="20"/>
        </w:rPr>
        <w:t xml:space="preserve"> (AMC), publications, and interest income -</w:t>
      </w:r>
      <w:r>
        <w:rPr>
          <w:rFonts w:ascii="Arial" w:hAnsi="Arial" w:cs="Arial"/>
          <w:sz w:val="20"/>
        </w:rPr>
        <w:t xml:space="preserve"> is estimated to decrease by 10.7 per cent, 74.2 per cent and 100 per cent respectively compared to the 2014/15 budget. </w:t>
      </w:r>
      <w:r>
        <w:rPr>
          <w:rFonts w:ascii="Arial" w:hAnsi="Arial" w:cs="Arial"/>
          <w:bCs/>
          <w:sz w:val="20"/>
        </w:rPr>
        <w:t>Miscellaneous income is expected to remain stable.</w:t>
      </w:r>
      <w:r>
        <w:rPr>
          <w:rFonts w:ascii="Arial" w:hAnsi="Arial" w:cs="Arial"/>
          <w:sz w:val="20"/>
        </w:rPr>
        <w:t xml:space="preserve">  </w:t>
      </w:r>
    </w:p>
    <w:p w14:paraId="60249C47" w14:textId="122531E2" w:rsidR="00B67D0A" w:rsidRPr="006459EA" w:rsidRDefault="00B67D0A" w:rsidP="00B67D0A">
      <w:pPr>
        <w:pStyle w:val="ListParagraph"/>
        <w:widowControl w:val="0"/>
        <w:numPr>
          <w:ilvl w:val="0"/>
          <w:numId w:val="48"/>
        </w:numPr>
        <w:tabs>
          <w:tab w:val="left" w:pos="567"/>
        </w:tabs>
        <w:ind w:left="0" w:firstLine="0"/>
        <w:jc w:val="both"/>
        <w:rPr>
          <w:rFonts w:ascii="Arial" w:hAnsi="Arial" w:cs="Arial"/>
          <w:bCs/>
          <w:sz w:val="20"/>
        </w:rPr>
      </w:pPr>
      <w:r w:rsidRPr="00197F86">
        <w:rPr>
          <w:rFonts w:ascii="Arial" w:hAnsi="Arial" w:cs="Arial"/>
          <w:bCs/>
          <w:sz w:val="20"/>
        </w:rPr>
        <w:lastRenderedPageBreak/>
        <w:t>The</w:t>
      </w:r>
      <w:r>
        <w:rPr>
          <w:rFonts w:ascii="Arial" w:hAnsi="Arial" w:cs="Arial"/>
          <w:bCs/>
          <w:sz w:val="20"/>
        </w:rPr>
        <w:t xml:space="preserve"> </w:t>
      </w:r>
      <w:r w:rsidRPr="00197F86">
        <w:rPr>
          <w:rFonts w:ascii="Arial" w:hAnsi="Arial" w:cs="Arial"/>
          <w:bCs/>
          <w:sz w:val="20"/>
        </w:rPr>
        <w:t>decrease in revenue</w:t>
      </w:r>
      <w:r>
        <w:rPr>
          <w:rFonts w:ascii="Arial" w:hAnsi="Arial" w:cs="Arial"/>
          <w:bCs/>
          <w:sz w:val="20"/>
        </w:rPr>
        <w:t xml:space="preserve"> estimates</w:t>
      </w:r>
      <w:r w:rsidRPr="00197F86">
        <w:rPr>
          <w:rFonts w:ascii="Arial" w:hAnsi="Arial" w:cs="Arial"/>
          <w:bCs/>
          <w:sz w:val="20"/>
        </w:rPr>
        <w:t xml:space="preserve"> from the AMC is primarily </w:t>
      </w:r>
      <w:r>
        <w:rPr>
          <w:rFonts w:ascii="Arial" w:hAnsi="Arial" w:cs="Arial"/>
          <w:bCs/>
          <w:sz w:val="20"/>
        </w:rPr>
        <w:t xml:space="preserve">related to the potential negative impact of increased market competition on the number of WIPO UDRP cases.  </w:t>
      </w:r>
      <w:r w:rsidRPr="006459EA">
        <w:rPr>
          <w:rFonts w:ascii="Arial" w:hAnsi="Arial" w:cs="Arial"/>
          <w:bCs/>
          <w:sz w:val="20"/>
        </w:rPr>
        <w:t xml:space="preserve">The income from </w:t>
      </w:r>
      <w:r w:rsidR="00457C73">
        <w:rPr>
          <w:rFonts w:ascii="Arial" w:hAnsi="Arial" w:cs="Arial"/>
          <w:bCs/>
          <w:sz w:val="20"/>
        </w:rPr>
        <w:t xml:space="preserve">sale of </w:t>
      </w:r>
      <w:r w:rsidRPr="006459EA">
        <w:rPr>
          <w:rFonts w:ascii="Arial" w:hAnsi="Arial" w:cs="Arial"/>
          <w:bCs/>
          <w:sz w:val="20"/>
        </w:rPr>
        <w:t xml:space="preserve">publications is expected to decrease </w:t>
      </w:r>
      <w:r>
        <w:rPr>
          <w:rFonts w:ascii="Arial" w:hAnsi="Arial" w:cs="Arial"/>
          <w:bCs/>
          <w:sz w:val="20"/>
        </w:rPr>
        <w:t xml:space="preserve">following the new data dissemination policy whereby WIPO publications will become available to the wider public at little or no cost.  </w:t>
      </w:r>
      <w:r w:rsidRPr="006459EA">
        <w:rPr>
          <w:rFonts w:ascii="Arial" w:hAnsi="Arial" w:cs="Arial"/>
          <w:bCs/>
          <w:sz w:val="20"/>
        </w:rPr>
        <w:t xml:space="preserve">The negative interest rates on the Swiss franc </w:t>
      </w:r>
      <w:r>
        <w:rPr>
          <w:rFonts w:ascii="Arial" w:hAnsi="Arial" w:cs="Arial"/>
          <w:bCs/>
          <w:sz w:val="20"/>
        </w:rPr>
        <w:t>are</w:t>
      </w:r>
      <w:r w:rsidRPr="006459EA">
        <w:rPr>
          <w:rFonts w:ascii="Arial" w:hAnsi="Arial" w:cs="Arial"/>
          <w:bCs/>
          <w:sz w:val="20"/>
        </w:rPr>
        <w:t xml:space="preserve"> expected to </w:t>
      </w:r>
      <w:r>
        <w:rPr>
          <w:rFonts w:ascii="Arial" w:hAnsi="Arial" w:cs="Arial"/>
          <w:bCs/>
          <w:sz w:val="20"/>
        </w:rPr>
        <w:t>potentially bring WIPO</w:t>
      </w:r>
      <w:r w:rsidRPr="006459EA">
        <w:rPr>
          <w:rFonts w:ascii="Arial" w:hAnsi="Arial" w:cs="Arial"/>
          <w:bCs/>
          <w:sz w:val="20"/>
        </w:rPr>
        <w:t xml:space="preserve"> interest income </w:t>
      </w:r>
      <w:r>
        <w:rPr>
          <w:rFonts w:ascii="Arial" w:hAnsi="Arial" w:cs="Arial"/>
          <w:bCs/>
          <w:sz w:val="20"/>
        </w:rPr>
        <w:t>t</w:t>
      </w:r>
      <w:r w:rsidRPr="006459EA">
        <w:rPr>
          <w:rFonts w:ascii="Arial" w:hAnsi="Arial" w:cs="Arial"/>
          <w:bCs/>
          <w:sz w:val="20"/>
        </w:rPr>
        <w:t>o zero</w:t>
      </w:r>
      <w:r>
        <w:rPr>
          <w:rFonts w:ascii="Arial" w:hAnsi="Arial" w:cs="Arial"/>
          <w:bCs/>
          <w:sz w:val="20"/>
        </w:rPr>
        <w:t xml:space="preserve">.  </w:t>
      </w:r>
      <w:r w:rsidRPr="006459EA">
        <w:rPr>
          <w:rFonts w:ascii="Arial" w:hAnsi="Arial" w:cs="Arial"/>
          <w:bCs/>
          <w:sz w:val="20"/>
        </w:rPr>
        <w:t>Miscellaneous income</w:t>
      </w:r>
      <w:r>
        <w:rPr>
          <w:rFonts w:ascii="Arial" w:hAnsi="Arial" w:cs="Arial"/>
          <w:bCs/>
          <w:sz w:val="20"/>
        </w:rPr>
        <w:t xml:space="preserve"> is budgeted in the next biennium at the same level as the 2014/15 Approved Budget.</w:t>
      </w:r>
    </w:p>
    <w:p w14:paraId="778C3804" w14:textId="77777777" w:rsidR="00B67D0A" w:rsidRPr="00197F86" w:rsidRDefault="00B67D0A" w:rsidP="00F02301">
      <w:pPr>
        <w:jc w:val="both"/>
        <w:rPr>
          <w:rFonts w:ascii="Arial" w:hAnsi="Arial" w:cs="Arial"/>
          <w:bCs/>
          <w:sz w:val="20"/>
        </w:rPr>
      </w:pPr>
    </w:p>
    <w:p w14:paraId="594DE4B1" w14:textId="112CBF41" w:rsidR="00B67D0A" w:rsidRDefault="00C614B4" w:rsidP="00B67D0A">
      <w:pPr>
        <w:pStyle w:val="ListParagraph"/>
        <w:widowControl w:val="0"/>
        <w:numPr>
          <w:ilvl w:val="0"/>
          <w:numId w:val="48"/>
        </w:numPr>
        <w:tabs>
          <w:tab w:val="left" w:pos="567"/>
        </w:tabs>
        <w:ind w:left="0" w:firstLine="0"/>
        <w:jc w:val="both"/>
        <w:rPr>
          <w:rFonts w:ascii="Arial" w:hAnsi="Arial" w:cs="Arial"/>
          <w:bCs/>
          <w:sz w:val="20"/>
        </w:rPr>
      </w:pPr>
      <w:r>
        <w:rPr>
          <w:rFonts w:ascii="Arial" w:hAnsi="Arial" w:cs="Arial"/>
          <w:bCs/>
          <w:sz w:val="20"/>
        </w:rPr>
        <w:t>O</w:t>
      </w:r>
      <w:r w:rsidR="00B67D0A" w:rsidRPr="002D7C1A">
        <w:rPr>
          <w:rFonts w:ascii="Arial" w:hAnsi="Arial" w:cs="Arial"/>
          <w:bCs/>
          <w:sz w:val="20"/>
        </w:rPr>
        <w:t>verall income levels have continued to increas</w:t>
      </w:r>
      <w:r w:rsidR="00B67D0A">
        <w:rPr>
          <w:rFonts w:ascii="Arial" w:hAnsi="Arial" w:cs="Arial"/>
          <w:bCs/>
          <w:sz w:val="20"/>
        </w:rPr>
        <w:t>e steadily over the past decade as illustrated in Chart 1 below.</w:t>
      </w:r>
    </w:p>
    <w:p w14:paraId="0E32C2B3" w14:textId="77777777" w:rsidR="00B67D0A" w:rsidRPr="00DE3C44" w:rsidRDefault="00B67D0A" w:rsidP="00F02301">
      <w:pPr>
        <w:jc w:val="center"/>
        <w:rPr>
          <w:rFonts w:ascii="Arial" w:hAnsi="Arial"/>
          <w:sz w:val="20"/>
        </w:rPr>
      </w:pPr>
    </w:p>
    <w:p w14:paraId="4C6400CD" w14:textId="340592D9" w:rsidR="00B67D0A" w:rsidRPr="00B67D0A" w:rsidRDefault="005412E8" w:rsidP="00F02301">
      <w:pPr>
        <w:keepNext/>
        <w:keepLines/>
        <w:jc w:val="center"/>
        <w:rPr>
          <w:rFonts w:ascii="Arial" w:hAnsi="Arial" w:cs="Arial"/>
          <w:b/>
          <w:sz w:val="20"/>
          <w:szCs w:val="16"/>
        </w:rPr>
      </w:pPr>
      <w:proofErr w:type="gramStart"/>
      <w:r>
        <w:rPr>
          <w:rFonts w:ascii="Arial" w:hAnsi="Arial" w:cs="Arial"/>
          <w:b/>
          <w:sz w:val="20"/>
          <w:szCs w:val="16"/>
        </w:rPr>
        <w:t>Chart 1.</w:t>
      </w:r>
      <w:proofErr w:type="gramEnd"/>
      <w:r>
        <w:rPr>
          <w:rFonts w:ascii="Arial" w:hAnsi="Arial" w:cs="Arial"/>
          <w:b/>
          <w:sz w:val="20"/>
          <w:szCs w:val="16"/>
        </w:rPr>
        <w:t xml:space="preserve">  </w:t>
      </w:r>
      <w:r w:rsidR="00B67D0A" w:rsidRPr="00B67D0A">
        <w:rPr>
          <w:rFonts w:ascii="Arial" w:hAnsi="Arial" w:cs="Arial"/>
          <w:b/>
          <w:sz w:val="20"/>
          <w:szCs w:val="16"/>
        </w:rPr>
        <w:t>Evolution of Income from 1990/91 to 2016/17*</w:t>
      </w:r>
    </w:p>
    <w:p w14:paraId="337FA605" w14:textId="77777777" w:rsidR="00B67D0A" w:rsidRDefault="00B67D0A" w:rsidP="00F02301">
      <w:pPr>
        <w:keepNext/>
        <w:keepLines/>
        <w:jc w:val="center"/>
        <w:rPr>
          <w:rFonts w:ascii="Arial" w:hAnsi="Arial" w:cs="Arial"/>
          <w:sz w:val="18"/>
          <w:szCs w:val="18"/>
        </w:rPr>
      </w:pPr>
    </w:p>
    <w:p w14:paraId="4310D6B9" w14:textId="485100AC" w:rsidR="00B67D0A" w:rsidRPr="00287707" w:rsidRDefault="00AE1093" w:rsidP="009D5750">
      <w:pPr>
        <w:keepNext/>
        <w:keepLines/>
        <w:rPr>
          <w:rFonts w:ascii="Arial" w:hAnsi="Arial" w:cs="Arial"/>
          <w:bCs/>
          <w:sz w:val="20"/>
        </w:rPr>
      </w:pPr>
      <w:r>
        <w:rPr>
          <w:rFonts w:ascii="Arial" w:hAnsi="Arial" w:cs="Arial"/>
          <w:bCs/>
          <w:noProof/>
          <w:sz w:val="20"/>
          <w:lang w:eastAsia="en-US"/>
        </w:rPr>
        <w:drawing>
          <wp:inline distT="0" distB="0" distL="0" distR="0" wp14:anchorId="67722740" wp14:editId="459E2FE8">
            <wp:extent cx="5676405" cy="3409529"/>
            <wp:effectExtent l="0" t="0" r="635" b="635"/>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1790" cy="3412763"/>
                    </a:xfrm>
                    <a:prstGeom prst="rect">
                      <a:avLst/>
                    </a:prstGeom>
                    <a:noFill/>
                  </pic:spPr>
                </pic:pic>
              </a:graphicData>
            </a:graphic>
          </wp:inline>
        </w:drawing>
      </w:r>
    </w:p>
    <w:p w14:paraId="780A46ED" w14:textId="77777777" w:rsidR="00B67D0A" w:rsidRPr="000F2480" w:rsidRDefault="00B67D0A" w:rsidP="00F02301">
      <w:pPr>
        <w:keepNext/>
        <w:keepLines/>
        <w:widowControl w:val="0"/>
        <w:rPr>
          <w:rFonts w:ascii="Arial" w:hAnsi="Arial" w:cs="Arial"/>
          <w:i/>
          <w:sz w:val="16"/>
          <w:szCs w:val="16"/>
        </w:rPr>
      </w:pPr>
      <w:r>
        <w:rPr>
          <w:rFonts w:ascii="Arial" w:hAnsi="Arial" w:cs="Arial"/>
          <w:i/>
          <w:sz w:val="16"/>
          <w:szCs w:val="16"/>
        </w:rPr>
        <w:tab/>
      </w:r>
      <w:r w:rsidRPr="000F2480">
        <w:rPr>
          <w:rFonts w:ascii="Arial" w:hAnsi="Arial" w:cs="Arial"/>
          <w:i/>
          <w:sz w:val="16"/>
          <w:szCs w:val="16"/>
        </w:rPr>
        <w:t>*Figures for 201</w:t>
      </w:r>
      <w:r>
        <w:rPr>
          <w:rFonts w:ascii="Arial" w:hAnsi="Arial" w:cs="Arial"/>
          <w:i/>
          <w:sz w:val="16"/>
          <w:szCs w:val="16"/>
        </w:rPr>
        <w:t>4</w:t>
      </w:r>
      <w:r w:rsidRPr="000F2480">
        <w:rPr>
          <w:rFonts w:ascii="Arial" w:hAnsi="Arial" w:cs="Arial"/>
          <w:i/>
          <w:sz w:val="16"/>
          <w:szCs w:val="16"/>
        </w:rPr>
        <w:t>/1</w:t>
      </w:r>
      <w:r>
        <w:rPr>
          <w:rFonts w:ascii="Arial" w:hAnsi="Arial" w:cs="Arial"/>
          <w:i/>
          <w:sz w:val="16"/>
          <w:szCs w:val="16"/>
        </w:rPr>
        <w:t>5</w:t>
      </w:r>
      <w:r w:rsidRPr="000F2480">
        <w:rPr>
          <w:rFonts w:ascii="Arial" w:hAnsi="Arial" w:cs="Arial"/>
          <w:i/>
          <w:sz w:val="16"/>
          <w:szCs w:val="16"/>
        </w:rPr>
        <w:t xml:space="preserve"> and 201</w:t>
      </w:r>
      <w:r>
        <w:rPr>
          <w:rFonts w:ascii="Arial" w:hAnsi="Arial" w:cs="Arial"/>
          <w:i/>
          <w:sz w:val="16"/>
          <w:szCs w:val="16"/>
        </w:rPr>
        <w:t>6</w:t>
      </w:r>
      <w:r w:rsidRPr="000F2480">
        <w:rPr>
          <w:rFonts w:ascii="Arial" w:hAnsi="Arial" w:cs="Arial"/>
          <w:i/>
          <w:sz w:val="16"/>
          <w:szCs w:val="16"/>
        </w:rPr>
        <w:t>/1</w:t>
      </w:r>
      <w:r>
        <w:rPr>
          <w:rFonts w:ascii="Arial" w:hAnsi="Arial" w:cs="Arial"/>
          <w:i/>
          <w:sz w:val="16"/>
          <w:szCs w:val="16"/>
        </w:rPr>
        <w:t>7</w:t>
      </w:r>
      <w:r w:rsidRPr="000F2480">
        <w:rPr>
          <w:rFonts w:ascii="Arial" w:hAnsi="Arial" w:cs="Arial"/>
          <w:i/>
          <w:sz w:val="16"/>
          <w:szCs w:val="16"/>
        </w:rPr>
        <w:t xml:space="preserve"> are </w:t>
      </w:r>
      <w:r>
        <w:rPr>
          <w:rFonts w:ascii="Arial" w:hAnsi="Arial" w:cs="Arial"/>
          <w:i/>
          <w:sz w:val="16"/>
          <w:szCs w:val="16"/>
        </w:rPr>
        <w:t>budgeted income estimates</w:t>
      </w:r>
    </w:p>
    <w:p w14:paraId="3D4FFC7E" w14:textId="77777777" w:rsidR="00B67D0A" w:rsidRDefault="00B67D0A" w:rsidP="00F02301">
      <w:pPr>
        <w:widowControl w:val="0"/>
        <w:rPr>
          <w:rFonts w:ascii="Arial" w:hAnsi="Arial" w:cs="Arial"/>
        </w:rPr>
      </w:pPr>
    </w:p>
    <w:p w14:paraId="40963422" w14:textId="739D0931" w:rsidR="00B67D0A" w:rsidRDefault="00B67D0A" w:rsidP="00B67D0A">
      <w:pPr>
        <w:pStyle w:val="ListParagraph"/>
        <w:widowControl w:val="0"/>
        <w:numPr>
          <w:ilvl w:val="0"/>
          <w:numId w:val="48"/>
        </w:numPr>
        <w:tabs>
          <w:tab w:val="left" w:pos="567"/>
        </w:tabs>
        <w:ind w:left="0" w:firstLine="0"/>
        <w:jc w:val="both"/>
        <w:rPr>
          <w:rFonts w:ascii="Arial" w:hAnsi="Arial" w:cs="Arial"/>
          <w:bCs/>
          <w:sz w:val="20"/>
        </w:rPr>
      </w:pPr>
      <w:r w:rsidRPr="002D7C1A">
        <w:rPr>
          <w:rFonts w:ascii="Arial" w:hAnsi="Arial" w:cs="Arial"/>
          <w:bCs/>
          <w:sz w:val="20"/>
        </w:rPr>
        <w:t>The main source of income for the Organization remains fee</w:t>
      </w:r>
      <w:r>
        <w:rPr>
          <w:rFonts w:ascii="Arial" w:hAnsi="Arial" w:cs="Arial"/>
          <w:bCs/>
          <w:sz w:val="20"/>
        </w:rPr>
        <w:t xml:space="preserve"> income</w:t>
      </w:r>
      <w:r w:rsidRPr="002D7C1A">
        <w:rPr>
          <w:rFonts w:ascii="Arial" w:hAnsi="Arial" w:cs="Arial"/>
          <w:bCs/>
          <w:sz w:val="20"/>
        </w:rPr>
        <w:t xml:space="preserve"> from </w:t>
      </w:r>
      <w:r>
        <w:rPr>
          <w:rFonts w:ascii="Arial" w:hAnsi="Arial" w:cs="Arial"/>
          <w:bCs/>
          <w:sz w:val="20"/>
        </w:rPr>
        <w:t>its international registration services. T</w:t>
      </w:r>
      <w:r w:rsidRPr="002D7C1A">
        <w:rPr>
          <w:rFonts w:ascii="Arial" w:hAnsi="Arial" w:cs="Arial"/>
          <w:bCs/>
          <w:sz w:val="20"/>
        </w:rPr>
        <w:t xml:space="preserve">he share of fee income </w:t>
      </w:r>
      <w:r>
        <w:rPr>
          <w:rFonts w:ascii="Arial" w:hAnsi="Arial" w:cs="Arial"/>
          <w:bCs/>
          <w:sz w:val="20"/>
        </w:rPr>
        <w:t xml:space="preserve">of the Organization’s total income </w:t>
      </w:r>
      <w:r w:rsidRPr="002D7C1A">
        <w:rPr>
          <w:rFonts w:ascii="Arial" w:hAnsi="Arial" w:cs="Arial"/>
          <w:bCs/>
          <w:sz w:val="20"/>
        </w:rPr>
        <w:t xml:space="preserve">has continued to grow </w:t>
      </w:r>
      <w:r>
        <w:rPr>
          <w:rFonts w:ascii="Arial" w:hAnsi="Arial" w:cs="Arial"/>
          <w:bCs/>
          <w:sz w:val="20"/>
        </w:rPr>
        <w:t xml:space="preserve">and is estimated at </w:t>
      </w:r>
      <w:r w:rsidR="0098497F">
        <w:rPr>
          <w:rFonts w:ascii="Arial" w:hAnsi="Arial" w:cs="Arial"/>
          <w:bCs/>
          <w:sz w:val="20"/>
        </w:rPr>
        <w:t>94.5</w:t>
      </w:r>
      <w:r w:rsidR="00D123FF" w:rsidRPr="002D7C1A">
        <w:rPr>
          <w:rFonts w:ascii="Arial" w:hAnsi="Arial" w:cs="Arial"/>
          <w:bCs/>
          <w:sz w:val="20"/>
        </w:rPr>
        <w:t xml:space="preserve"> </w:t>
      </w:r>
      <w:r w:rsidRPr="002D7C1A">
        <w:rPr>
          <w:rFonts w:ascii="Arial" w:hAnsi="Arial" w:cs="Arial"/>
          <w:bCs/>
          <w:sz w:val="20"/>
        </w:rPr>
        <w:t xml:space="preserve">per cent </w:t>
      </w:r>
      <w:r>
        <w:rPr>
          <w:rFonts w:ascii="Arial" w:hAnsi="Arial" w:cs="Arial"/>
          <w:bCs/>
          <w:sz w:val="20"/>
        </w:rPr>
        <w:t>in 2016/17</w:t>
      </w:r>
      <w:r w:rsidRPr="002D7C1A">
        <w:rPr>
          <w:rFonts w:ascii="Arial" w:hAnsi="Arial" w:cs="Arial"/>
          <w:bCs/>
          <w:sz w:val="20"/>
        </w:rPr>
        <w:t xml:space="preserve"> as </w:t>
      </w:r>
      <w:r>
        <w:rPr>
          <w:rFonts w:ascii="Arial" w:hAnsi="Arial" w:cs="Arial"/>
          <w:bCs/>
          <w:sz w:val="20"/>
        </w:rPr>
        <w:t xml:space="preserve">illustrated in the </w:t>
      </w:r>
      <w:r w:rsidRPr="002D7C1A">
        <w:rPr>
          <w:rFonts w:ascii="Arial" w:hAnsi="Arial" w:cs="Arial"/>
          <w:bCs/>
          <w:sz w:val="20"/>
        </w:rPr>
        <w:t xml:space="preserve">chart below.  </w:t>
      </w:r>
    </w:p>
    <w:p w14:paraId="5D5AC555" w14:textId="77777777" w:rsidR="00B67D0A" w:rsidRDefault="00B67D0A" w:rsidP="00F02301">
      <w:pPr>
        <w:jc w:val="both"/>
        <w:rPr>
          <w:rFonts w:ascii="Arial" w:hAnsi="Arial"/>
          <w:sz w:val="20"/>
        </w:rPr>
      </w:pPr>
    </w:p>
    <w:p w14:paraId="7E512491" w14:textId="19AE20EF" w:rsidR="00B67D0A" w:rsidRPr="00B67D0A" w:rsidRDefault="005412E8" w:rsidP="00F02301">
      <w:pPr>
        <w:keepNext/>
        <w:keepLines/>
        <w:jc w:val="center"/>
        <w:rPr>
          <w:rFonts w:ascii="Arial" w:hAnsi="Arial" w:cs="Arial"/>
          <w:b/>
          <w:sz w:val="20"/>
          <w:szCs w:val="16"/>
        </w:rPr>
      </w:pPr>
      <w:proofErr w:type="gramStart"/>
      <w:r>
        <w:rPr>
          <w:rFonts w:ascii="Arial" w:hAnsi="Arial" w:cs="Arial"/>
          <w:b/>
          <w:sz w:val="20"/>
          <w:szCs w:val="16"/>
        </w:rPr>
        <w:t>Chart 2.</w:t>
      </w:r>
      <w:proofErr w:type="gramEnd"/>
      <w:r>
        <w:rPr>
          <w:rFonts w:ascii="Arial" w:hAnsi="Arial" w:cs="Arial"/>
          <w:b/>
          <w:sz w:val="20"/>
          <w:szCs w:val="16"/>
        </w:rPr>
        <w:t xml:space="preserve">  </w:t>
      </w:r>
      <w:r w:rsidR="00B67D0A" w:rsidRPr="00B67D0A">
        <w:rPr>
          <w:rFonts w:ascii="Arial" w:hAnsi="Arial" w:cs="Arial"/>
          <w:b/>
          <w:sz w:val="20"/>
          <w:szCs w:val="16"/>
        </w:rPr>
        <w:t>Share of Fee Income / Total Income from 2004/05 to 2016/17</w:t>
      </w:r>
    </w:p>
    <w:p w14:paraId="09F4D4F3" w14:textId="77777777" w:rsidR="00B67D0A" w:rsidRDefault="00B67D0A" w:rsidP="00F02301">
      <w:pPr>
        <w:keepNext/>
        <w:keepLines/>
        <w:jc w:val="both"/>
        <w:rPr>
          <w:rFonts w:ascii="Arial" w:hAnsi="Arial"/>
          <w:sz w:val="20"/>
        </w:rPr>
      </w:pPr>
    </w:p>
    <w:p w14:paraId="06ED99AE" w14:textId="243F695C" w:rsidR="00B67D0A" w:rsidRPr="00DE3C44" w:rsidRDefault="00544380" w:rsidP="00B30215">
      <w:pPr>
        <w:rPr>
          <w:rFonts w:ascii="Arial" w:hAnsi="Arial"/>
          <w:sz w:val="20"/>
        </w:rPr>
      </w:pPr>
      <w:r>
        <w:rPr>
          <w:rFonts w:ascii="Arial" w:hAnsi="Arial"/>
          <w:noProof/>
          <w:sz w:val="20"/>
          <w:lang w:eastAsia="en-US"/>
        </w:rPr>
        <w:drawing>
          <wp:inline distT="0" distB="0" distL="0" distR="0" wp14:anchorId="76D27E6D" wp14:editId="3EB5B953">
            <wp:extent cx="4610765" cy="2755075"/>
            <wp:effectExtent l="0" t="0" r="0" b="7620"/>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a:extLst>
                        <a:ext uri="{28A0092B-C50C-407E-A947-70E740481C1C}">
                          <a14:useLocalDpi xmlns:a14="http://schemas.microsoft.com/office/drawing/2010/main" val="0"/>
                        </a:ext>
                      </a:extLst>
                    </a:blip>
                    <a:srcRect l="9487" t="7516" r="10475" b="9811"/>
                    <a:stretch/>
                  </pic:blipFill>
                  <pic:spPr bwMode="auto">
                    <a:xfrm>
                      <a:off x="0" y="0"/>
                      <a:ext cx="4622454" cy="2762059"/>
                    </a:xfrm>
                    <a:prstGeom prst="rect">
                      <a:avLst/>
                    </a:prstGeom>
                    <a:noFill/>
                    <a:ln>
                      <a:noFill/>
                    </a:ln>
                    <a:extLst>
                      <a:ext uri="{53640926-AAD7-44D8-BBD7-CCE9431645EC}">
                        <a14:shadowObscured xmlns:a14="http://schemas.microsoft.com/office/drawing/2010/main"/>
                      </a:ext>
                    </a:extLst>
                  </pic:spPr>
                </pic:pic>
              </a:graphicData>
            </a:graphic>
          </wp:inline>
        </w:drawing>
      </w:r>
    </w:p>
    <w:p w14:paraId="642D6E6B" w14:textId="6D0FA914" w:rsidR="00B67D0A" w:rsidRDefault="00B67D0A" w:rsidP="00B30215">
      <w:pPr>
        <w:pStyle w:val="ListParagraph"/>
        <w:widowControl w:val="0"/>
        <w:numPr>
          <w:ilvl w:val="0"/>
          <w:numId w:val="48"/>
        </w:numPr>
        <w:tabs>
          <w:tab w:val="left" w:pos="567"/>
        </w:tabs>
        <w:ind w:left="0" w:firstLine="0"/>
        <w:jc w:val="both"/>
        <w:rPr>
          <w:rFonts w:ascii="Arial" w:hAnsi="Arial" w:cs="Arial"/>
          <w:sz w:val="18"/>
          <w:szCs w:val="18"/>
        </w:rPr>
      </w:pPr>
      <w:r w:rsidRPr="00A63A75">
        <w:rPr>
          <w:rFonts w:ascii="Arial" w:hAnsi="Arial"/>
          <w:sz w:val="20"/>
          <w:lang w:val="en-CA"/>
        </w:rPr>
        <w:lastRenderedPageBreak/>
        <w:t>The Organization continues to rely on the PCT fees for approximately</w:t>
      </w:r>
      <w:r>
        <w:rPr>
          <w:rFonts w:ascii="Arial" w:hAnsi="Arial"/>
          <w:sz w:val="20"/>
          <w:lang w:val="en-CA"/>
        </w:rPr>
        <w:t xml:space="preserve"> 76</w:t>
      </w:r>
      <w:r w:rsidR="00466359">
        <w:rPr>
          <w:rFonts w:ascii="Arial" w:hAnsi="Arial"/>
          <w:sz w:val="20"/>
          <w:lang w:val="en-CA"/>
        </w:rPr>
        <w:t xml:space="preserve"> per cent</w:t>
      </w:r>
      <w:r>
        <w:rPr>
          <w:rFonts w:ascii="Arial" w:hAnsi="Arial"/>
          <w:sz w:val="20"/>
          <w:lang w:val="en-CA"/>
        </w:rPr>
        <w:t xml:space="preserve"> of its revenue (in</w:t>
      </w:r>
      <w:r w:rsidR="00466359">
        <w:rPr>
          <w:rFonts w:ascii="Arial" w:hAnsi="Arial"/>
          <w:sz w:val="20"/>
          <w:lang w:val="en-CA"/>
        </w:rPr>
        <w:t> </w:t>
      </w:r>
      <w:r>
        <w:rPr>
          <w:rFonts w:ascii="Arial" w:hAnsi="Arial"/>
          <w:sz w:val="20"/>
          <w:lang w:val="en-CA"/>
        </w:rPr>
        <w:t xml:space="preserve">2016/17), which is a </w:t>
      </w:r>
      <w:r w:rsidRPr="00A63A75">
        <w:rPr>
          <w:rFonts w:ascii="Arial" w:hAnsi="Arial"/>
          <w:sz w:val="20"/>
          <w:lang w:val="en-CA"/>
        </w:rPr>
        <w:t xml:space="preserve">high dependence on one income stream.  In response to this strategic risk, the Organization will continue to explore opportunities to improve financial sustainability through </w:t>
      </w:r>
      <w:r>
        <w:rPr>
          <w:rFonts w:ascii="Arial" w:hAnsi="Arial"/>
          <w:sz w:val="20"/>
          <w:lang w:val="en-CA"/>
        </w:rPr>
        <w:t xml:space="preserve">the </w:t>
      </w:r>
      <w:r w:rsidRPr="00A63A75">
        <w:rPr>
          <w:rFonts w:ascii="Arial" w:hAnsi="Arial"/>
          <w:sz w:val="20"/>
          <w:lang w:val="en-CA"/>
        </w:rPr>
        <w:t>expan</w:t>
      </w:r>
      <w:r>
        <w:rPr>
          <w:rFonts w:ascii="Arial" w:hAnsi="Arial"/>
          <w:sz w:val="20"/>
          <w:lang w:val="en-CA"/>
        </w:rPr>
        <w:t>sion</w:t>
      </w:r>
      <w:r w:rsidRPr="00A63A75">
        <w:rPr>
          <w:rFonts w:ascii="Arial" w:hAnsi="Arial"/>
          <w:sz w:val="20"/>
          <w:lang w:val="en-CA"/>
        </w:rPr>
        <w:t xml:space="preserve"> </w:t>
      </w:r>
      <w:r>
        <w:rPr>
          <w:rFonts w:ascii="Arial" w:hAnsi="Arial"/>
          <w:sz w:val="20"/>
          <w:lang w:val="en-CA"/>
        </w:rPr>
        <w:t xml:space="preserve">of </w:t>
      </w:r>
      <w:r w:rsidRPr="00A63A75">
        <w:rPr>
          <w:rFonts w:ascii="Arial" w:hAnsi="Arial"/>
          <w:sz w:val="20"/>
          <w:lang w:val="en-CA"/>
        </w:rPr>
        <w:t>other revenue streams</w:t>
      </w:r>
      <w:r>
        <w:rPr>
          <w:rFonts w:ascii="Arial" w:hAnsi="Arial"/>
          <w:sz w:val="20"/>
          <w:lang w:val="en-CA"/>
        </w:rPr>
        <w:t>, including cost recovery opportunities.</w:t>
      </w:r>
    </w:p>
    <w:p w14:paraId="3DF1E047" w14:textId="77777777" w:rsidR="00B67D0A" w:rsidRDefault="00B67D0A">
      <w:pPr>
        <w:widowControl w:val="0"/>
        <w:rPr>
          <w:rFonts w:ascii="Arial" w:hAnsi="Arial" w:cs="Arial"/>
        </w:rPr>
      </w:pPr>
    </w:p>
    <w:p w14:paraId="0335E2BB" w14:textId="4A4AC5BE" w:rsidR="00B67D0A" w:rsidRPr="00466359" w:rsidRDefault="005412E8" w:rsidP="00B30215">
      <w:pPr>
        <w:jc w:val="center"/>
        <w:rPr>
          <w:rFonts w:ascii="Arial" w:hAnsi="Arial" w:cs="Arial"/>
          <w:b/>
          <w:sz w:val="20"/>
          <w:szCs w:val="16"/>
        </w:rPr>
      </w:pPr>
      <w:proofErr w:type="gramStart"/>
      <w:r>
        <w:rPr>
          <w:rFonts w:ascii="Arial" w:hAnsi="Arial" w:cs="Arial"/>
          <w:b/>
          <w:sz w:val="20"/>
          <w:szCs w:val="16"/>
        </w:rPr>
        <w:t>Chart 3.</w:t>
      </w:r>
      <w:proofErr w:type="gramEnd"/>
      <w:r>
        <w:rPr>
          <w:rFonts w:ascii="Arial" w:hAnsi="Arial" w:cs="Arial"/>
          <w:b/>
          <w:sz w:val="20"/>
          <w:szCs w:val="16"/>
        </w:rPr>
        <w:t xml:space="preserve">  </w:t>
      </w:r>
      <w:r w:rsidR="00B67D0A" w:rsidRPr="00466359">
        <w:rPr>
          <w:rFonts w:ascii="Arial" w:hAnsi="Arial" w:cs="Arial"/>
          <w:b/>
          <w:sz w:val="20"/>
          <w:szCs w:val="16"/>
        </w:rPr>
        <w:t>Share of PCT Fee Income / Total Income from 2004/05 to 2016/17</w:t>
      </w:r>
    </w:p>
    <w:p w14:paraId="4547D8BB" w14:textId="77777777" w:rsidR="00B67D0A" w:rsidRPr="00851CC8" w:rsidRDefault="00B67D0A" w:rsidP="00B30215">
      <w:pPr>
        <w:widowControl w:val="0"/>
        <w:rPr>
          <w:rFonts w:ascii="Arial" w:hAnsi="Arial" w:cs="Arial"/>
          <w:sz w:val="20"/>
        </w:rPr>
      </w:pPr>
    </w:p>
    <w:p w14:paraId="70524BA2" w14:textId="1C5599B2" w:rsidR="00B67D0A" w:rsidRPr="00851CC8" w:rsidRDefault="00544380" w:rsidP="00B30215">
      <w:pPr>
        <w:keepNext/>
        <w:keepLines/>
        <w:widowControl w:val="0"/>
        <w:jc w:val="center"/>
        <w:rPr>
          <w:rFonts w:ascii="Arial" w:hAnsi="Arial" w:cs="Arial"/>
          <w:sz w:val="18"/>
        </w:rPr>
      </w:pPr>
      <w:r>
        <w:rPr>
          <w:rFonts w:ascii="Arial" w:hAnsi="Arial" w:cs="Arial"/>
          <w:noProof/>
          <w:sz w:val="18"/>
          <w:lang w:eastAsia="en-US"/>
        </w:rPr>
        <w:drawing>
          <wp:inline distT="0" distB="0" distL="0" distR="0" wp14:anchorId="38C1B348" wp14:editId="6FCD7572">
            <wp:extent cx="5035138" cy="3063833"/>
            <wp:effectExtent l="0" t="0" r="0" b="381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a:extLst>
                        <a:ext uri="{28A0092B-C50C-407E-A947-70E740481C1C}">
                          <a14:useLocalDpi xmlns:a14="http://schemas.microsoft.com/office/drawing/2010/main" val="0"/>
                        </a:ext>
                      </a:extLst>
                    </a:blip>
                    <a:srcRect l="10421" t="6804" r="6213" b="5442"/>
                    <a:stretch/>
                  </pic:blipFill>
                  <pic:spPr bwMode="auto">
                    <a:xfrm>
                      <a:off x="0" y="0"/>
                      <a:ext cx="5039686" cy="3066601"/>
                    </a:xfrm>
                    <a:prstGeom prst="rect">
                      <a:avLst/>
                    </a:prstGeom>
                    <a:noFill/>
                    <a:ln>
                      <a:noFill/>
                    </a:ln>
                    <a:extLst>
                      <a:ext uri="{53640926-AAD7-44D8-BBD7-CCE9431645EC}">
                        <a14:shadowObscured xmlns:a14="http://schemas.microsoft.com/office/drawing/2010/main"/>
                      </a:ext>
                    </a:extLst>
                  </pic:spPr>
                </pic:pic>
              </a:graphicData>
            </a:graphic>
          </wp:inline>
        </w:drawing>
      </w:r>
    </w:p>
    <w:p w14:paraId="202C848F" w14:textId="77777777" w:rsidR="00B67D0A" w:rsidRDefault="00B67D0A" w:rsidP="00466359">
      <w:pPr>
        <w:keepNext/>
        <w:keepLines/>
        <w:widowControl w:val="0"/>
        <w:rPr>
          <w:rFonts w:ascii="Arial" w:hAnsi="Arial" w:cs="Arial"/>
        </w:rPr>
      </w:pPr>
    </w:p>
    <w:p w14:paraId="67EFAC05" w14:textId="0192B285" w:rsidR="000404F6" w:rsidRDefault="00B67D0A" w:rsidP="00F02301">
      <w:pPr>
        <w:widowControl w:val="0"/>
        <w:tabs>
          <w:tab w:val="num" w:pos="690"/>
        </w:tabs>
        <w:rPr>
          <w:rFonts w:ascii="Arial" w:hAnsi="Arial"/>
          <w:caps/>
          <w:sz w:val="20"/>
        </w:rPr>
      </w:pPr>
      <w:bookmarkStart w:id="14" w:name="_Toc310950755"/>
      <w:bookmarkStart w:id="15" w:name="_Toc367350565"/>
      <w:r w:rsidRPr="00F310F2">
        <w:rPr>
          <w:rFonts w:ascii="Arial" w:hAnsi="Arial"/>
          <w:sz w:val="20"/>
        </w:rPr>
        <w:t xml:space="preserve">The income estimates by Union </w:t>
      </w:r>
      <w:r w:rsidR="00D123FF">
        <w:rPr>
          <w:rFonts w:ascii="Arial" w:hAnsi="Arial"/>
          <w:sz w:val="20"/>
        </w:rPr>
        <w:t>are</w:t>
      </w:r>
      <w:r w:rsidR="00D123FF" w:rsidRPr="00F310F2">
        <w:rPr>
          <w:rFonts w:ascii="Arial" w:hAnsi="Arial"/>
          <w:sz w:val="20"/>
        </w:rPr>
        <w:t xml:space="preserve"> </w:t>
      </w:r>
      <w:r w:rsidRPr="00F310F2">
        <w:rPr>
          <w:rFonts w:ascii="Arial" w:hAnsi="Arial"/>
          <w:sz w:val="20"/>
        </w:rPr>
        <w:t xml:space="preserve">contained in </w:t>
      </w:r>
      <w:r>
        <w:rPr>
          <w:rFonts w:ascii="Arial" w:hAnsi="Arial"/>
          <w:sz w:val="20"/>
        </w:rPr>
        <w:t>A</w:t>
      </w:r>
      <w:r w:rsidRPr="00F310F2">
        <w:rPr>
          <w:rFonts w:ascii="Arial" w:hAnsi="Arial"/>
          <w:sz w:val="20"/>
        </w:rPr>
        <w:t>nnex</w:t>
      </w:r>
      <w:r w:rsidRPr="00F310F2">
        <w:rPr>
          <w:rFonts w:ascii="Arial" w:hAnsi="Arial"/>
          <w:caps/>
          <w:sz w:val="20"/>
        </w:rPr>
        <w:t xml:space="preserve"> </w:t>
      </w:r>
      <w:r w:rsidR="00BD5F3D">
        <w:rPr>
          <w:rFonts w:ascii="Arial" w:hAnsi="Arial"/>
          <w:caps/>
          <w:sz w:val="20"/>
        </w:rPr>
        <w:t>III</w:t>
      </w:r>
      <w:r w:rsidR="00A1518B">
        <w:rPr>
          <w:rFonts w:ascii="Arial" w:hAnsi="Arial"/>
          <w:caps/>
          <w:sz w:val="20"/>
        </w:rPr>
        <w:t>.</w:t>
      </w:r>
    </w:p>
    <w:p w14:paraId="73D75694" w14:textId="64D929D2" w:rsidR="000404F6" w:rsidRDefault="000404F6">
      <w:pPr>
        <w:rPr>
          <w:rFonts w:ascii="Arial" w:hAnsi="Arial"/>
          <w:caps/>
          <w:sz w:val="20"/>
        </w:rPr>
      </w:pPr>
    </w:p>
    <w:p w14:paraId="4659E428" w14:textId="77777777" w:rsidR="00466359" w:rsidRDefault="00466359" w:rsidP="00F02301">
      <w:pPr>
        <w:widowControl w:val="0"/>
        <w:tabs>
          <w:tab w:val="num" w:pos="690"/>
        </w:tabs>
        <w:rPr>
          <w:rFonts w:ascii="Arial" w:hAnsi="Arial"/>
          <w:caps/>
          <w:sz w:val="20"/>
        </w:rPr>
      </w:pPr>
    </w:p>
    <w:p w14:paraId="5DC81764" w14:textId="77777777" w:rsidR="00F5497C" w:rsidRDefault="00F5497C" w:rsidP="00F02301">
      <w:pPr>
        <w:widowControl w:val="0"/>
        <w:tabs>
          <w:tab w:val="num" w:pos="690"/>
        </w:tabs>
        <w:rPr>
          <w:rFonts w:ascii="Arial" w:eastAsia="SimSun" w:hAnsi="Arial" w:cs="Arial"/>
          <w:b/>
          <w:color w:val="000000"/>
          <w:sz w:val="20"/>
          <w:highlight w:val="yellow"/>
          <w:lang w:eastAsia="zh-CN"/>
        </w:rPr>
        <w:sectPr w:rsidR="00F5497C" w:rsidSect="00160A9E">
          <w:headerReference w:type="even" r:id="rId21"/>
          <w:pgSz w:w="11907" w:h="16839" w:code="9"/>
          <w:pgMar w:top="624" w:right="1418" w:bottom="1361" w:left="1418" w:header="567" w:footer="851" w:gutter="0"/>
          <w:pgNumType w:start="3"/>
          <w:cols w:space="720"/>
          <w:docGrid w:linePitch="360"/>
        </w:sectPr>
      </w:pPr>
    </w:p>
    <w:p w14:paraId="66DC0292" w14:textId="2BF657B3" w:rsidR="00F5497C" w:rsidRPr="00F5497C" w:rsidRDefault="00F5497C" w:rsidP="00F5497C">
      <w:pPr>
        <w:widowControl w:val="0"/>
        <w:tabs>
          <w:tab w:val="num" w:pos="690"/>
        </w:tabs>
        <w:jc w:val="center"/>
        <w:rPr>
          <w:rFonts w:ascii="Arial" w:eastAsia="SimSun" w:hAnsi="Arial" w:cs="Arial"/>
          <w:b/>
          <w:color w:val="000000"/>
          <w:sz w:val="18"/>
          <w:lang w:eastAsia="zh-CN"/>
        </w:rPr>
      </w:pPr>
      <w:r w:rsidRPr="00F5497C">
        <w:rPr>
          <w:rFonts w:ascii="Arial" w:eastAsia="SimSun" w:hAnsi="Arial" w:cs="Arial"/>
          <w:b/>
          <w:color w:val="000000"/>
          <w:sz w:val="20"/>
          <w:lang w:eastAsia="zh-CN"/>
        </w:rPr>
        <w:lastRenderedPageBreak/>
        <w:t>RESULTS FRAMEWORK AND PROGRAM AND BUDGET 2016/17 INCLUDING DEVELOPMENT SHARE BY RESULT</w:t>
      </w:r>
      <w:r>
        <w:rPr>
          <w:rFonts w:ascii="Arial" w:eastAsia="SimSun" w:hAnsi="Arial" w:cs="Arial"/>
          <w:b/>
          <w:color w:val="000000"/>
          <w:sz w:val="20"/>
          <w:lang w:eastAsia="zh-CN"/>
        </w:rPr>
        <w:br/>
      </w:r>
      <w:r w:rsidRPr="00F5497C">
        <w:rPr>
          <w:rFonts w:ascii="Arial" w:eastAsia="SimSun" w:hAnsi="Arial" w:cs="Arial"/>
          <w:b/>
          <w:color w:val="000000"/>
          <w:sz w:val="18"/>
          <w:lang w:eastAsia="zh-CN"/>
        </w:rPr>
        <w:t xml:space="preserve"> (in thousands of Swiss francs)</w:t>
      </w:r>
    </w:p>
    <w:tbl>
      <w:tblPr>
        <w:tblW w:w="21679" w:type="dxa"/>
        <w:tblLayout w:type="fixed"/>
        <w:tblCellMar>
          <w:left w:w="28" w:type="dxa"/>
          <w:right w:w="28" w:type="dxa"/>
        </w:tblCellMar>
        <w:tblLook w:val="0000" w:firstRow="0" w:lastRow="0" w:firstColumn="0" w:lastColumn="0" w:noHBand="0" w:noVBand="0"/>
      </w:tblPr>
      <w:tblGrid>
        <w:gridCol w:w="387"/>
        <w:gridCol w:w="3040"/>
        <w:gridCol w:w="3041"/>
        <w:gridCol w:w="3043"/>
        <w:gridCol w:w="3041"/>
        <w:gridCol w:w="3040"/>
        <w:gridCol w:w="3041"/>
        <w:gridCol w:w="3046"/>
      </w:tblGrid>
      <w:tr w:rsidR="00F5497C" w:rsidRPr="0006760A" w14:paraId="23DB4BBF" w14:textId="77777777" w:rsidTr="009D7A18">
        <w:trPr>
          <w:trHeight w:val="294"/>
        </w:trPr>
        <w:tc>
          <w:tcPr>
            <w:tcW w:w="387" w:type="dxa"/>
            <w:vMerge w:val="restart"/>
            <w:tcBorders>
              <w:top w:val="single" w:sz="8" w:space="0" w:color="auto"/>
              <w:left w:val="single" w:sz="8" w:space="0" w:color="auto"/>
              <w:bottom w:val="single" w:sz="4" w:space="0" w:color="000000"/>
              <w:right w:val="nil"/>
            </w:tcBorders>
            <w:shd w:val="clear" w:color="auto" w:fill="99CCFF"/>
            <w:textDirection w:val="btLr"/>
            <w:vAlign w:val="center"/>
          </w:tcPr>
          <w:p w14:paraId="2384E062"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Mainstreaming Strategic Goal III - Facilitating the Use of IP for Development &amp; Development Agenda</w:t>
            </w:r>
          </w:p>
        </w:tc>
        <w:tc>
          <w:tcPr>
            <w:tcW w:w="21292"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14:paraId="3BA0D36A" w14:textId="2904AED7" w:rsidR="00F5497C" w:rsidRPr="0006760A" w:rsidRDefault="00F5497C" w:rsidP="00A74116">
            <w:pPr>
              <w:tabs>
                <w:tab w:val="right" w:pos="2835"/>
              </w:tabs>
              <w:jc w:val="center"/>
              <w:rPr>
                <w:rFonts w:ascii="Arial" w:hAnsi="Arial" w:cs="Arial"/>
                <w:b/>
                <w:bCs/>
                <w:sz w:val="16"/>
                <w:szCs w:val="16"/>
              </w:rPr>
            </w:pPr>
            <w:r w:rsidRPr="0006760A">
              <w:rPr>
                <w:rFonts w:ascii="Arial" w:hAnsi="Arial" w:cs="Arial"/>
                <w:b/>
                <w:bCs/>
                <w:sz w:val="16"/>
                <w:szCs w:val="16"/>
              </w:rPr>
              <w:t>Strategic Goal VIII</w:t>
            </w:r>
            <w:r w:rsidR="00A74116">
              <w:rPr>
                <w:rFonts w:ascii="Arial" w:hAnsi="Arial" w:cs="Arial"/>
                <w:b/>
                <w:bCs/>
                <w:sz w:val="16"/>
                <w:szCs w:val="16"/>
              </w:rPr>
              <w:t>:</w:t>
            </w:r>
            <w:r w:rsidRPr="0006760A">
              <w:rPr>
                <w:rFonts w:ascii="Arial" w:hAnsi="Arial" w:cs="Arial"/>
                <w:b/>
                <w:bCs/>
                <w:sz w:val="16"/>
                <w:szCs w:val="16"/>
              </w:rPr>
              <w:t xml:space="preserve"> A Responsive Communications Interface between WIPO, its Member States and All Stakeholders</w:t>
            </w:r>
          </w:p>
        </w:tc>
      </w:tr>
      <w:tr w:rsidR="00F5497C" w:rsidRPr="0006760A" w14:paraId="6A6815D2" w14:textId="77777777" w:rsidTr="009D7A18">
        <w:trPr>
          <w:trHeight w:val="145"/>
        </w:trPr>
        <w:tc>
          <w:tcPr>
            <w:tcW w:w="387" w:type="dxa"/>
            <w:vMerge/>
            <w:tcBorders>
              <w:top w:val="single" w:sz="8" w:space="0" w:color="auto"/>
              <w:left w:val="single" w:sz="8" w:space="0" w:color="auto"/>
              <w:bottom w:val="single" w:sz="4" w:space="0" w:color="000000"/>
              <w:right w:val="nil"/>
            </w:tcBorders>
            <w:vAlign w:val="center"/>
          </w:tcPr>
          <w:p w14:paraId="2EF5A7BE" w14:textId="77777777" w:rsidR="00F5497C" w:rsidRPr="0018132B" w:rsidRDefault="00F5497C" w:rsidP="009D7A18">
            <w:pPr>
              <w:tabs>
                <w:tab w:val="right" w:pos="2835"/>
              </w:tabs>
              <w:rPr>
                <w:rFonts w:cs="Arial"/>
                <w:b/>
                <w:bCs/>
                <w:sz w:val="16"/>
                <w:szCs w:val="16"/>
              </w:rPr>
            </w:pPr>
          </w:p>
        </w:tc>
        <w:tc>
          <w:tcPr>
            <w:tcW w:w="3040" w:type="dxa"/>
            <w:tcBorders>
              <w:top w:val="nil"/>
              <w:left w:val="single" w:sz="4" w:space="0" w:color="auto"/>
              <w:bottom w:val="nil"/>
              <w:right w:val="nil"/>
            </w:tcBorders>
            <w:shd w:val="clear" w:color="auto" w:fill="auto"/>
            <w:vAlign w:val="center"/>
          </w:tcPr>
          <w:p w14:paraId="2130F732" w14:textId="77777777" w:rsidR="00F5497C" w:rsidRPr="0006760A" w:rsidRDefault="00F5497C" w:rsidP="009D7A18">
            <w:pPr>
              <w:tabs>
                <w:tab w:val="right" w:pos="2835"/>
              </w:tabs>
              <w:jc w:val="center"/>
              <w:rPr>
                <w:rFonts w:ascii="Arial" w:hAnsi="Arial" w:cs="Arial"/>
                <w:sz w:val="15"/>
                <w:szCs w:val="15"/>
              </w:rPr>
            </w:pPr>
            <w:r w:rsidRPr="0006760A">
              <w:rPr>
                <w:rFonts w:ascii="Arial" w:hAnsi="Arial" w:cs="Arial"/>
                <w:sz w:val="15"/>
                <w:szCs w:val="15"/>
              </w:rPr>
              <w:t> </w:t>
            </w:r>
          </w:p>
        </w:tc>
        <w:tc>
          <w:tcPr>
            <w:tcW w:w="3041" w:type="dxa"/>
            <w:tcBorders>
              <w:top w:val="nil"/>
              <w:left w:val="nil"/>
              <w:bottom w:val="nil"/>
              <w:right w:val="nil"/>
            </w:tcBorders>
            <w:shd w:val="clear" w:color="auto" w:fill="auto"/>
            <w:vAlign w:val="center"/>
          </w:tcPr>
          <w:p w14:paraId="6E880477" w14:textId="77777777" w:rsidR="00F5497C" w:rsidRPr="0006760A" w:rsidRDefault="00F5497C" w:rsidP="009D7A18">
            <w:pPr>
              <w:tabs>
                <w:tab w:val="right" w:pos="2835"/>
              </w:tabs>
              <w:rPr>
                <w:rFonts w:ascii="Arial" w:hAnsi="Arial" w:cs="Arial"/>
                <w:sz w:val="14"/>
                <w:szCs w:val="14"/>
              </w:rPr>
            </w:pPr>
          </w:p>
          <w:p w14:paraId="7320381F"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VIII.1. More effective communication to a broad public about intellectual property and WIPO’s role</w:t>
            </w:r>
          </w:p>
          <w:p w14:paraId="3615F6DF" w14:textId="77777777" w:rsidR="00F5497C" w:rsidRPr="0006760A" w:rsidRDefault="00F5497C" w:rsidP="009D7A18">
            <w:pPr>
              <w:tabs>
                <w:tab w:val="left" w:pos="335"/>
                <w:tab w:val="right" w:pos="2173"/>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 xml:space="preserve">:   </w:t>
            </w:r>
            <w:r w:rsidRPr="0006760A">
              <w:rPr>
                <w:rFonts w:ascii="Arial" w:hAnsi="Arial" w:cs="Arial"/>
                <w:i/>
                <w:iCs/>
                <w:sz w:val="14"/>
                <w:szCs w:val="14"/>
              </w:rPr>
              <w:tab/>
            </w:r>
            <w:r>
              <w:rPr>
                <w:rFonts w:ascii="Arial" w:hAnsi="Arial" w:cs="Arial"/>
                <w:i/>
                <w:iCs/>
                <w:sz w:val="14"/>
                <w:szCs w:val="14"/>
              </w:rPr>
              <w:t>12,033</w:t>
            </w:r>
          </w:p>
          <w:p w14:paraId="03AC9B5D" w14:textId="77777777" w:rsidR="00F5497C" w:rsidRPr="0006760A" w:rsidRDefault="00F5497C" w:rsidP="009D7A18">
            <w:pPr>
              <w:tabs>
                <w:tab w:val="left" w:pos="348"/>
                <w:tab w:val="right" w:pos="2173"/>
              </w:tabs>
              <w:rPr>
                <w:rFonts w:ascii="Arial" w:hAnsi="Arial" w:cs="Arial"/>
                <w:i/>
                <w:iCs/>
                <w:color w:val="0000FF"/>
                <w:sz w:val="14"/>
                <w:szCs w:val="14"/>
              </w:rPr>
            </w:pPr>
            <w:r>
              <w:rPr>
                <w:rFonts w:ascii="Arial" w:hAnsi="Arial" w:cs="Arial"/>
                <w:i/>
                <w:iCs/>
                <w:color w:val="0000FF"/>
                <w:sz w:val="14"/>
                <w:szCs w:val="14"/>
              </w:rPr>
              <w:tab/>
              <w:t>Development share:           4,268</w:t>
            </w:r>
            <w:r w:rsidRPr="0006760A">
              <w:rPr>
                <w:rFonts w:ascii="Arial" w:hAnsi="Arial" w:cs="Arial"/>
                <w:i/>
                <w:iCs/>
                <w:color w:val="0000FF"/>
                <w:sz w:val="14"/>
                <w:szCs w:val="14"/>
              </w:rPr>
              <w:t xml:space="preserve">          </w:t>
            </w:r>
            <w:r w:rsidRPr="0006760A">
              <w:rPr>
                <w:rFonts w:ascii="Arial" w:hAnsi="Arial" w:cs="Arial"/>
                <w:i/>
                <w:iCs/>
                <w:color w:val="0000FF"/>
                <w:sz w:val="14"/>
                <w:szCs w:val="14"/>
              </w:rPr>
              <w:tab/>
            </w:r>
          </w:p>
          <w:p w14:paraId="0FD0E3CE" w14:textId="77777777" w:rsidR="00F5497C" w:rsidRPr="0006760A" w:rsidRDefault="00F5497C" w:rsidP="009D7A18">
            <w:pPr>
              <w:tabs>
                <w:tab w:val="right" w:pos="2835"/>
              </w:tabs>
              <w:rPr>
                <w:rFonts w:ascii="Arial" w:hAnsi="Arial" w:cs="Arial"/>
                <w:sz w:val="14"/>
                <w:szCs w:val="14"/>
              </w:rPr>
            </w:pPr>
          </w:p>
        </w:tc>
        <w:tc>
          <w:tcPr>
            <w:tcW w:w="3042" w:type="dxa"/>
            <w:tcBorders>
              <w:top w:val="nil"/>
              <w:left w:val="nil"/>
              <w:bottom w:val="nil"/>
              <w:right w:val="nil"/>
            </w:tcBorders>
            <w:shd w:val="clear" w:color="auto" w:fill="auto"/>
          </w:tcPr>
          <w:p w14:paraId="5BBFFEF8" w14:textId="77777777" w:rsidR="00F5497C" w:rsidRPr="0006760A" w:rsidRDefault="00F5497C" w:rsidP="009D7A18">
            <w:pPr>
              <w:tabs>
                <w:tab w:val="right" w:pos="2835"/>
              </w:tabs>
              <w:rPr>
                <w:rFonts w:ascii="Arial" w:hAnsi="Arial" w:cs="Arial"/>
                <w:sz w:val="14"/>
                <w:szCs w:val="14"/>
              </w:rPr>
            </w:pPr>
          </w:p>
          <w:p w14:paraId="6FA56594"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VIII.2. Improved service orientation and responsiveness to inquiries</w:t>
            </w:r>
          </w:p>
          <w:p w14:paraId="3736D7C7" w14:textId="77777777" w:rsidR="00F5497C" w:rsidRPr="0006760A" w:rsidRDefault="00F5497C" w:rsidP="009D7A18">
            <w:pPr>
              <w:tabs>
                <w:tab w:val="left" w:pos="325"/>
                <w:tab w:val="right" w:pos="2040"/>
              </w:tabs>
              <w:rPr>
                <w:rFonts w:ascii="Arial" w:hAnsi="Arial" w:cs="Arial"/>
                <w:i/>
                <w:iCs/>
                <w:sz w:val="14"/>
                <w:szCs w:val="14"/>
              </w:rPr>
            </w:pPr>
            <w:r w:rsidRPr="0006760A">
              <w:rPr>
                <w:rFonts w:ascii="Arial" w:hAnsi="Arial" w:cs="Arial"/>
                <w:i/>
                <w:iCs/>
                <w:sz w:val="14"/>
                <w:szCs w:val="14"/>
              </w:rPr>
              <w:tab/>
            </w:r>
          </w:p>
          <w:p w14:paraId="4E00AE41" w14:textId="77777777" w:rsidR="00F5497C" w:rsidRPr="0006760A" w:rsidRDefault="00F5497C" w:rsidP="009D7A18">
            <w:pPr>
              <w:tabs>
                <w:tab w:val="left" w:pos="325"/>
                <w:tab w:val="right" w:pos="2189"/>
              </w:tabs>
              <w:rPr>
                <w:rFonts w:ascii="Arial" w:hAnsi="Arial" w:cs="Arial"/>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 xml:space="preserve">:  </w:t>
            </w:r>
            <w:r w:rsidRPr="0006760A">
              <w:rPr>
                <w:rFonts w:ascii="Arial" w:hAnsi="Arial" w:cs="Arial"/>
                <w:i/>
                <w:iCs/>
                <w:sz w:val="14"/>
                <w:szCs w:val="14"/>
              </w:rPr>
              <w:tab/>
            </w:r>
            <w:r>
              <w:rPr>
                <w:rFonts w:ascii="Arial" w:hAnsi="Arial" w:cs="Arial"/>
                <w:i/>
                <w:iCs/>
                <w:sz w:val="14"/>
                <w:szCs w:val="14"/>
              </w:rPr>
              <w:t>6,219</w:t>
            </w: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2,779</w:t>
            </w:r>
            <w:r w:rsidRPr="0006760A">
              <w:rPr>
                <w:rFonts w:ascii="Arial" w:hAnsi="Arial" w:cs="Arial"/>
                <w:i/>
                <w:iCs/>
                <w:color w:val="0000FF"/>
                <w:sz w:val="14"/>
                <w:szCs w:val="14"/>
              </w:rPr>
              <w:t xml:space="preserve">        </w:t>
            </w:r>
            <w:r w:rsidRPr="0006760A">
              <w:rPr>
                <w:rFonts w:ascii="Arial" w:hAnsi="Arial" w:cs="Arial"/>
                <w:i/>
                <w:iCs/>
                <w:color w:val="0000FF"/>
                <w:sz w:val="14"/>
                <w:szCs w:val="14"/>
              </w:rPr>
              <w:tab/>
            </w:r>
          </w:p>
        </w:tc>
        <w:tc>
          <w:tcPr>
            <w:tcW w:w="3041" w:type="dxa"/>
            <w:tcBorders>
              <w:top w:val="nil"/>
              <w:left w:val="nil"/>
              <w:bottom w:val="nil"/>
              <w:right w:val="nil"/>
            </w:tcBorders>
            <w:shd w:val="clear" w:color="auto" w:fill="auto"/>
          </w:tcPr>
          <w:p w14:paraId="0B29DFF7" w14:textId="77777777" w:rsidR="00F5497C" w:rsidRPr="0006760A" w:rsidRDefault="00F5497C" w:rsidP="009D7A18">
            <w:pPr>
              <w:tabs>
                <w:tab w:val="right" w:pos="2835"/>
              </w:tabs>
              <w:rPr>
                <w:rFonts w:ascii="Arial" w:hAnsi="Arial" w:cs="Arial"/>
                <w:sz w:val="14"/>
                <w:szCs w:val="14"/>
              </w:rPr>
            </w:pPr>
          </w:p>
          <w:p w14:paraId="6081ACDE" w14:textId="77777777" w:rsidR="00F5497C" w:rsidRPr="0006760A" w:rsidRDefault="00F5497C" w:rsidP="009D7A18">
            <w:pPr>
              <w:tabs>
                <w:tab w:val="right" w:pos="2835"/>
              </w:tabs>
              <w:rPr>
                <w:rFonts w:ascii="Arial" w:hAnsi="Arial" w:cs="Arial"/>
                <w:sz w:val="14"/>
                <w:szCs w:val="14"/>
              </w:rPr>
            </w:pPr>
            <w:r w:rsidRPr="0006760A">
              <w:rPr>
                <w:rFonts w:ascii="Arial" w:hAnsi="Arial" w:cs="Arial"/>
                <w:sz w:val="14"/>
                <w:szCs w:val="14"/>
              </w:rPr>
              <w:t>VIII.3. Effective engagement with Member States</w:t>
            </w:r>
          </w:p>
          <w:p w14:paraId="69D1ABF2" w14:textId="77777777" w:rsidR="00F5497C" w:rsidRPr="0006760A" w:rsidRDefault="00F5497C" w:rsidP="009D7A18">
            <w:pPr>
              <w:tabs>
                <w:tab w:val="left" w:pos="378"/>
                <w:tab w:val="right" w:pos="2040"/>
              </w:tabs>
              <w:rPr>
                <w:rFonts w:ascii="Arial" w:hAnsi="Arial" w:cs="Arial"/>
                <w:i/>
                <w:iCs/>
                <w:sz w:val="14"/>
                <w:szCs w:val="14"/>
              </w:rPr>
            </w:pPr>
            <w:r w:rsidRPr="0006760A">
              <w:rPr>
                <w:rFonts w:ascii="Arial" w:hAnsi="Arial" w:cs="Arial"/>
                <w:i/>
                <w:iCs/>
                <w:sz w:val="14"/>
                <w:szCs w:val="14"/>
              </w:rPr>
              <w:tab/>
            </w:r>
          </w:p>
          <w:p w14:paraId="2BBE40F3" w14:textId="77777777" w:rsidR="00F5497C" w:rsidRPr="0006760A" w:rsidRDefault="00F5497C" w:rsidP="009D7A18">
            <w:pPr>
              <w:tabs>
                <w:tab w:val="left" w:pos="378"/>
                <w:tab w:val="right" w:pos="2040"/>
              </w:tabs>
              <w:rPr>
                <w:rFonts w:ascii="Arial" w:hAnsi="Arial" w:cs="Arial"/>
                <w:i/>
                <w:iCs/>
                <w:sz w:val="14"/>
                <w:szCs w:val="14"/>
              </w:rPr>
            </w:pPr>
            <w:r w:rsidRPr="0006760A">
              <w:rPr>
                <w:rFonts w:ascii="Arial" w:hAnsi="Arial" w:cs="Arial"/>
                <w:i/>
                <w:iCs/>
                <w:sz w:val="14"/>
                <w:szCs w:val="14"/>
              </w:rPr>
              <w:tab/>
            </w:r>
          </w:p>
          <w:p w14:paraId="3CCE828B" w14:textId="77777777" w:rsidR="00F5497C" w:rsidRPr="0006760A" w:rsidRDefault="00F5497C" w:rsidP="009D7A18">
            <w:pPr>
              <w:tabs>
                <w:tab w:val="left" w:pos="378"/>
                <w:tab w:val="right" w:pos="220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 xml:space="preserve">16/17: </w:t>
            </w:r>
            <w:r>
              <w:rPr>
                <w:rFonts w:ascii="Arial" w:hAnsi="Arial" w:cs="Arial"/>
                <w:i/>
                <w:iCs/>
                <w:sz w:val="14"/>
                <w:szCs w:val="14"/>
              </w:rPr>
              <w:tab/>
              <w:t>7,099</w:t>
            </w:r>
            <w:r>
              <w:rPr>
                <w:rFonts w:ascii="Arial" w:hAnsi="Arial" w:cs="Arial"/>
                <w:i/>
                <w:iCs/>
                <w:sz w:val="14"/>
                <w:szCs w:val="14"/>
              </w:rPr>
              <w:tab/>
            </w:r>
          </w:p>
          <w:p w14:paraId="5972E749" w14:textId="77777777" w:rsidR="00F5497C" w:rsidRPr="0006760A" w:rsidRDefault="00F5497C" w:rsidP="009D7A18">
            <w:pPr>
              <w:tabs>
                <w:tab w:val="left" w:pos="353"/>
                <w:tab w:val="right" w:pos="1938"/>
              </w:tabs>
              <w:rPr>
                <w:rFonts w:ascii="Arial" w:hAnsi="Arial" w:cs="Arial"/>
                <w:color w:val="000000"/>
                <w:sz w:val="14"/>
                <w:szCs w:val="14"/>
              </w:rPr>
            </w:pPr>
            <w:r w:rsidRPr="0006760A">
              <w:rPr>
                <w:rFonts w:ascii="Arial" w:hAnsi="Arial" w:cs="Arial"/>
                <w:i/>
                <w:iCs/>
                <w:color w:val="0000FF"/>
                <w:sz w:val="14"/>
                <w:szCs w:val="14"/>
              </w:rPr>
              <w:tab/>
              <w:t xml:space="preserve">Development share : </w:t>
            </w:r>
            <w:r w:rsidRPr="0006760A">
              <w:rPr>
                <w:rFonts w:ascii="Arial" w:hAnsi="Arial" w:cs="Arial"/>
                <w:i/>
                <w:iCs/>
                <w:color w:val="0000FF"/>
                <w:sz w:val="14"/>
                <w:szCs w:val="14"/>
              </w:rPr>
              <w:tab/>
            </w:r>
            <w:r>
              <w:rPr>
                <w:rFonts w:ascii="Arial" w:hAnsi="Arial" w:cs="Arial"/>
                <w:i/>
                <w:iCs/>
                <w:color w:val="0000FF"/>
                <w:sz w:val="14"/>
                <w:szCs w:val="14"/>
              </w:rPr>
              <w:t xml:space="preserve">            </w:t>
            </w:r>
            <w:r w:rsidRPr="0006760A">
              <w:rPr>
                <w:rFonts w:ascii="Arial" w:hAnsi="Arial" w:cs="Arial"/>
                <w:i/>
                <w:iCs/>
                <w:color w:val="0000FF"/>
                <w:sz w:val="14"/>
                <w:szCs w:val="14"/>
              </w:rPr>
              <w:t xml:space="preserve"> </w:t>
            </w:r>
            <w:r>
              <w:rPr>
                <w:rFonts w:ascii="Arial" w:hAnsi="Arial" w:cs="Arial"/>
                <w:i/>
                <w:iCs/>
                <w:color w:val="0000FF"/>
                <w:sz w:val="14"/>
                <w:szCs w:val="14"/>
              </w:rPr>
              <w:t>-</w:t>
            </w:r>
            <w:r w:rsidRPr="0006760A">
              <w:rPr>
                <w:rFonts w:ascii="Arial" w:hAnsi="Arial" w:cs="Arial"/>
                <w:i/>
                <w:iCs/>
                <w:color w:val="0000FF"/>
                <w:sz w:val="14"/>
                <w:szCs w:val="14"/>
              </w:rPr>
              <w:t xml:space="preserve">               </w:t>
            </w:r>
          </w:p>
        </w:tc>
        <w:tc>
          <w:tcPr>
            <w:tcW w:w="3040" w:type="dxa"/>
            <w:tcBorders>
              <w:top w:val="nil"/>
              <w:left w:val="nil"/>
              <w:bottom w:val="nil"/>
              <w:right w:val="nil"/>
            </w:tcBorders>
            <w:shd w:val="clear" w:color="auto" w:fill="auto"/>
          </w:tcPr>
          <w:p w14:paraId="281FBEBA" w14:textId="77777777" w:rsidR="00F5497C" w:rsidRPr="0006760A" w:rsidRDefault="00F5497C" w:rsidP="009D7A18">
            <w:pPr>
              <w:tabs>
                <w:tab w:val="right" w:pos="2835"/>
              </w:tabs>
              <w:rPr>
                <w:rFonts w:ascii="Arial" w:hAnsi="Arial" w:cs="Arial"/>
                <w:sz w:val="14"/>
                <w:szCs w:val="14"/>
              </w:rPr>
            </w:pPr>
          </w:p>
          <w:p w14:paraId="64E4ABED" w14:textId="77777777" w:rsidR="00F5497C" w:rsidRPr="0006760A" w:rsidRDefault="00F5497C" w:rsidP="009D7A18">
            <w:pPr>
              <w:tabs>
                <w:tab w:val="right" w:pos="2835"/>
              </w:tabs>
              <w:rPr>
                <w:rFonts w:ascii="Arial" w:hAnsi="Arial" w:cs="Arial"/>
                <w:sz w:val="14"/>
                <w:szCs w:val="14"/>
              </w:rPr>
            </w:pPr>
            <w:r w:rsidRPr="0006760A">
              <w:rPr>
                <w:rFonts w:ascii="Arial" w:hAnsi="Arial" w:cs="Arial"/>
                <w:sz w:val="14"/>
                <w:szCs w:val="14"/>
              </w:rPr>
              <w:t>VIII.4. Open, transparent and responsive interaction with non-governmental stakeholders</w:t>
            </w:r>
          </w:p>
          <w:p w14:paraId="33A49271" w14:textId="77777777" w:rsidR="00F5497C" w:rsidRPr="0006760A" w:rsidRDefault="00F5497C" w:rsidP="009D7A18">
            <w:pPr>
              <w:tabs>
                <w:tab w:val="left" w:pos="368"/>
                <w:tab w:val="right" w:pos="2040"/>
              </w:tabs>
              <w:rPr>
                <w:rFonts w:ascii="Arial" w:hAnsi="Arial" w:cs="Arial"/>
                <w:i/>
                <w:iCs/>
                <w:sz w:val="14"/>
                <w:szCs w:val="14"/>
              </w:rPr>
            </w:pPr>
            <w:r w:rsidRPr="0006760A">
              <w:rPr>
                <w:rFonts w:ascii="Arial" w:hAnsi="Arial" w:cs="Arial"/>
                <w:i/>
                <w:iCs/>
                <w:sz w:val="14"/>
                <w:szCs w:val="14"/>
              </w:rPr>
              <w:tab/>
            </w:r>
          </w:p>
          <w:p w14:paraId="4B92CFBE" w14:textId="77777777" w:rsidR="00F5497C" w:rsidRPr="0006760A" w:rsidRDefault="00F5497C" w:rsidP="009D7A18">
            <w:pPr>
              <w:tabs>
                <w:tab w:val="left" w:pos="368"/>
                <w:tab w:val="right" w:pos="2221"/>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 xml:space="preserve">16/17:  </w:t>
            </w:r>
            <w:r>
              <w:rPr>
                <w:rFonts w:ascii="Arial" w:hAnsi="Arial" w:cs="Arial"/>
                <w:i/>
                <w:iCs/>
                <w:sz w:val="14"/>
                <w:szCs w:val="14"/>
              </w:rPr>
              <w:tab/>
              <w:t>1,128</w:t>
            </w:r>
          </w:p>
          <w:p w14:paraId="5A388BEE" w14:textId="77777777" w:rsidR="00F5497C" w:rsidRPr="0006760A" w:rsidRDefault="00F5497C" w:rsidP="009D7A18">
            <w:pPr>
              <w:tabs>
                <w:tab w:val="left" w:pos="368"/>
                <w:tab w:val="right" w:pos="1955"/>
              </w:tabs>
              <w:rPr>
                <w:rFonts w:ascii="Arial" w:hAnsi="Arial" w:cs="Arial"/>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 xml:space="preserve">                -</w:t>
            </w:r>
          </w:p>
        </w:tc>
        <w:tc>
          <w:tcPr>
            <w:tcW w:w="3041" w:type="dxa"/>
            <w:tcBorders>
              <w:top w:val="nil"/>
              <w:left w:val="nil"/>
              <w:bottom w:val="nil"/>
              <w:right w:val="nil"/>
            </w:tcBorders>
            <w:shd w:val="clear" w:color="auto" w:fill="auto"/>
          </w:tcPr>
          <w:p w14:paraId="465D167B" w14:textId="77777777" w:rsidR="00F5497C" w:rsidRPr="0006760A" w:rsidRDefault="00F5497C" w:rsidP="009D7A18">
            <w:pPr>
              <w:tabs>
                <w:tab w:val="right" w:pos="2835"/>
              </w:tabs>
              <w:rPr>
                <w:rFonts w:ascii="Arial" w:hAnsi="Arial" w:cs="Arial"/>
                <w:color w:val="000000"/>
                <w:sz w:val="14"/>
                <w:szCs w:val="14"/>
              </w:rPr>
            </w:pPr>
          </w:p>
          <w:p w14:paraId="7C345189" w14:textId="77777777" w:rsidR="00F5497C" w:rsidRPr="0006760A" w:rsidRDefault="00F5497C" w:rsidP="009D7A18">
            <w:pPr>
              <w:tabs>
                <w:tab w:val="right" w:pos="2835"/>
              </w:tabs>
              <w:spacing w:after="60"/>
              <w:rPr>
                <w:rFonts w:ascii="Arial" w:hAnsi="Arial" w:cs="Arial"/>
                <w:color w:val="000000"/>
                <w:sz w:val="14"/>
                <w:szCs w:val="14"/>
              </w:rPr>
            </w:pPr>
            <w:r w:rsidRPr="0006760A">
              <w:rPr>
                <w:rFonts w:ascii="Arial" w:hAnsi="Arial" w:cs="Arial"/>
                <w:sz w:val="14"/>
                <w:szCs w:val="14"/>
              </w:rPr>
              <w:t xml:space="preserve">VIII.5. </w:t>
            </w:r>
            <w:r w:rsidRPr="0006760A">
              <w:rPr>
                <w:rFonts w:ascii="Arial" w:hAnsi="Arial" w:cs="Arial"/>
                <w:color w:val="000000"/>
                <w:sz w:val="14"/>
                <w:szCs w:val="14"/>
              </w:rPr>
              <w:t>WIPO effectively interacts and partners with UN and other IGO processes and negotiations</w:t>
            </w:r>
          </w:p>
          <w:p w14:paraId="7E28E156" w14:textId="77777777" w:rsidR="00F5497C" w:rsidRPr="0006760A" w:rsidRDefault="00F5497C" w:rsidP="009D7A18">
            <w:pPr>
              <w:tabs>
                <w:tab w:val="left" w:pos="397"/>
                <w:tab w:val="right" w:pos="2237"/>
              </w:tabs>
              <w:rPr>
                <w:rFonts w:ascii="Arial" w:hAnsi="Arial" w:cs="Arial"/>
                <w:i/>
                <w:iCs/>
                <w:color w:val="000000"/>
                <w:sz w:val="14"/>
                <w:szCs w:val="14"/>
              </w:rPr>
            </w:pPr>
            <w:r w:rsidRPr="0006760A">
              <w:rPr>
                <w:rFonts w:ascii="Arial" w:hAnsi="Arial" w:cs="Arial"/>
                <w:i/>
                <w:iCs/>
                <w:color w:val="000000"/>
                <w:sz w:val="14"/>
                <w:szCs w:val="14"/>
              </w:rPr>
              <w:tab/>
              <w:t xml:space="preserve">Proposed Budget </w:t>
            </w:r>
            <w:r>
              <w:rPr>
                <w:rFonts w:ascii="Arial" w:hAnsi="Arial" w:cs="Arial"/>
                <w:i/>
                <w:iCs/>
                <w:sz w:val="14"/>
                <w:szCs w:val="14"/>
              </w:rPr>
              <w:t>16/17</w:t>
            </w:r>
            <w:r>
              <w:rPr>
                <w:rFonts w:ascii="Arial" w:hAnsi="Arial" w:cs="Arial"/>
                <w:i/>
                <w:iCs/>
                <w:color w:val="000000"/>
                <w:sz w:val="14"/>
                <w:szCs w:val="14"/>
              </w:rPr>
              <w:t xml:space="preserve">:  </w:t>
            </w:r>
            <w:r>
              <w:rPr>
                <w:rFonts w:ascii="Arial" w:hAnsi="Arial" w:cs="Arial"/>
                <w:i/>
                <w:iCs/>
                <w:color w:val="000000"/>
                <w:sz w:val="14"/>
                <w:szCs w:val="14"/>
              </w:rPr>
              <w:tab/>
              <w:t>6,196</w:t>
            </w:r>
          </w:p>
          <w:p w14:paraId="0159A817" w14:textId="77777777" w:rsidR="00F5497C" w:rsidRPr="0006760A" w:rsidRDefault="00F5497C" w:rsidP="009D7A18">
            <w:pPr>
              <w:tabs>
                <w:tab w:val="left" w:pos="409"/>
                <w:tab w:val="right" w:pos="2093"/>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 xml:space="preserve">        3,784</w:t>
            </w:r>
            <w:r w:rsidRPr="0006760A">
              <w:rPr>
                <w:rFonts w:ascii="Arial" w:hAnsi="Arial" w:cs="Arial"/>
                <w:i/>
                <w:iCs/>
                <w:color w:val="0000FF"/>
                <w:sz w:val="14"/>
                <w:szCs w:val="14"/>
              </w:rPr>
              <w:t xml:space="preserve">        </w:t>
            </w:r>
            <w:r w:rsidRPr="0006760A">
              <w:rPr>
                <w:rFonts w:ascii="Arial" w:hAnsi="Arial" w:cs="Arial"/>
                <w:i/>
                <w:iCs/>
                <w:color w:val="0000FF"/>
                <w:sz w:val="14"/>
                <w:szCs w:val="14"/>
              </w:rPr>
              <w:tab/>
            </w:r>
          </w:p>
        </w:tc>
        <w:tc>
          <w:tcPr>
            <w:tcW w:w="3044" w:type="dxa"/>
            <w:tcBorders>
              <w:top w:val="nil"/>
              <w:left w:val="nil"/>
              <w:bottom w:val="nil"/>
              <w:right w:val="single" w:sz="4" w:space="0" w:color="auto"/>
            </w:tcBorders>
            <w:shd w:val="clear" w:color="auto" w:fill="auto"/>
            <w:vAlign w:val="bottom"/>
          </w:tcPr>
          <w:p w14:paraId="679239F8" w14:textId="77777777" w:rsidR="00F5497C" w:rsidRPr="0006760A" w:rsidRDefault="00F5497C" w:rsidP="009D7A18">
            <w:pPr>
              <w:tabs>
                <w:tab w:val="right" w:pos="2253"/>
              </w:tabs>
              <w:rPr>
                <w:rFonts w:ascii="Arial" w:hAnsi="Arial" w:cs="Arial"/>
                <w:i/>
                <w:iCs/>
                <w:sz w:val="14"/>
                <w:szCs w:val="14"/>
              </w:rPr>
            </w:pPr>
            <w:r w:rsidRPr="0006760A">
              <w:rPr>
                <w:rFonts w:ascii="Arial" w:hAnsi="Arial" w:cs="Arial"/>
                <w:i/>
                <w:iCs/>
                <w:sz w:val="14"/>
                <w:szCs w:val="14"/>
              </w:rPr>
              <w:t>Total proposed budget SG VIII:</w:t>
            </w:r>
            <w:r w:rsidRPr="0006760A">
              <w:rPr>
                <w:rFonts w:ascii="Arial" w:hAnsi="Arial" w:cs="Arial"/>
                <w:i/>
                <w:iCs/>
                <w:sz w:val="14"/>
                <w:szCs w:val="14"/>
              </w:rPr>
              <w:tab/>
              <w:t xml:space="preserve">  </w:t>
            </w:r>
            <w:r>
              <w:rPr>
                <w:rFonts w:ascii="Arial" w:hAnsi="Arial" w:cs="Arial"/>
                <w:i/>
                <w:iCs/>
                <w:sz w:val="14"/>
                <w:szCs w:val="14"/>
              </w:rPr>
              <w:t xml:space="preserve">      32,675</w:t>
            </w:r>
            <w:r w:rsidRPr="0006760A">
              <w:rPr>
                <w:rFonts w:ascii="Arial" w:hAnsi="Arial" w:cs="Arial"/>
                <w:i/>
                <w:iCs/>
                <w:sz w:val="14"/>
                <w:szCs w:val="14"/>
              </w:rPr>
              <w:t xml:space="preserve">     </w:t>
            </w:r>
            <w:r w:rsidRPr="0006760A">
              <w:rPr>
                <w:rFonts w:ascii="Arial" w:hAnsi="Arial" w:cs="Arial"/>
                <w:i/>
                <w:iCs/>
                <w:sz w:val="14"/>
                <w:szCs w:val="14"/>
              </w:rPr>
              <w:tab/>
              <w:t xml:space="preserve">   </w:t>
            </w:r>
          </w:p>
          <w:p w14:paraId="6FC6C119" w14:textId="77777777" w:rsidR="00F5497C" w:rsidRPr="0006760A" w:rsidRDefault="00F5497C" w:rsidP="009D7A18">
            <w:pPr>
              <w:tabs>
                <w:tab w:val="right" w:pos="2350"/>
              </w:tabs>
              <w:rPr>
                <w:rFonts w:ascii="Arial" w:hAnsi="Arial" w:cs="Arial"/>
                <w:i/>
                <w:iCs/>
                <w:color w:val="0000FF"/>
                <w:sz w:val="14"/>
                <w:szCs w:val="14"/>
              </w:rPr>
            </w:pPr>
            <w:r w:rsidRPr="0006760A">
              <w:rPr>
                <w:rFonts w:ascii="Arial" w:hAnsi="Arial" w:cs="Arial"/>
                <w:i/>
                <w:iCs/>
                <w:color w:val="0000FF"/>
                <w:sz w:val="14"/>
                <w:szCs w:val="14"/>
              </w:rPr>
              <w:t>Total development share SG VIII:</w:t>
            </w:r>
            <w:r w:rsidRPr="0006760A">
              <w:rPr>
                <w:rFonts w:ascii="Arial" w:hAnsi="Arial" w:cs="Arial"/>
                <w:i/>
                <w:iCs/>
                <w:color w:val="0000FF"/>
                <w:sz w:val="14"/>
                <w:szCs w:val="14"/>
              </w:rPr>
              <w:tab/>
              <w:t xml:space="preserve">    </w:t>
            </w:r>
            <w:r>
              <w:rPr>
                <w:rFonts w:ascii="Arial" w:hAnsi="Arial" w:cs="Arial"/>
                <w:i/>
                <w:iCs/>
                <w:color w:val="0000FF"/>
                <w:sz w:val="14"/>
                <w:szCs w:val="14"/>
              </w:rPr>
              <w:t>10,831</w:t>
            </w:r>
          </w:p>
          <w:p w14:paraId="36EAD7DD" w14:textId="77777777" w:rsidR="00F5497C" w:rsidRPr="0006760A" w:rsidRDefault="00F5497C" w:rsidP="009D7A18">
            <w:pPr>
              <w:tabs>
                <w:tab w:val="right" w:pos="2350"/>
              </w:tabs>
              <w:rPr>
                <w:rFonts w:ascii="Arial" w:hAnsi="Arial" w:cs="Arial"/>
                <w:i/>
                <w:iCs/>
                <w:sz w:val="14"/>
                <w:szCs w:val="14"/>
              </w:rPr>
            </w:pPr>
          </w:p>
        </w:tc>
      </w:tr>
      <w:tr w:rsidR="00F5497C" w:rsidRPr="0006760A" w14:paraId="7A76E20F" w14:textId="77777777" w:rsidTr="009D7A18">
        <w:trPr>
          <w:trHeight w:val="559"/>
        </w:trPr>
        <w:tc>
          <w:tcPr>
            <w:tcW w:w="387" w:type="dxa"/>
            <w:vMerge/>
            <w:tcBorders>
              <w:top w:val="single" w:sz="8" w:space="0" w:color="auto"/>
              <w:left w:val="single" w:sz="8" w:space="0" w:color="auto"/>
              <w:bottom w:val="single" w:sz="4" w:space="0" w:color="000000"/>
              <w:right w:val="nil"/>
            </w:tcBorders>
            <w:vAlign w:val="center"/>
          </w:tcPr>
          <w:p w14:paraId="3619FFA4" w14:textId="77777777" w:rsidR="00F5497C" w:rsidRPr="0018132B" w:rsidRDefault="00F5497C" w:rsidP="009D7A18">
            <w:pPr>
              <w:tabs>
                <w:tab w:val="right" w:pos="2835"/>
              </w:tabs>
              <w:rPr>
                <w:rFonts w:cs="Arial"/>
                <w:b/>
                <w:bCs/>
                <w:sz w:val="16"/>
                <w:szCs w:val="16"/>
              </w:rPr>
            </w:pPr>
          </w:p>
        </w:tc>
        <w:tc>
          <w:tcPr>
            <w:tcW w:w="3040" w:type="dxa"/>
            <w:tcBorders>
              <w:top w:val="single" w:sz="4" w:space="0" w:color="auto"/>
              <w:left w:val="single" w:sz="4" w:space="0" w:color="auto"/>
              <w:bottom w:val="single" w:sz="4" w:space="0" w:color="auto"/>
              <w:right w:val="single" w:sz="4" w:space="0" w:color="auto"/>
            </w:tcBorders>
            <w:shd w:val="clear" w:color="auto" w:fill="CCFFFF"/>
            <w:vAlign w:val="center"/>
          </w:tcPr>
          <w:p w14:paraId="1E711511"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Strategic Goal I:</w:t>
            </w:r>
          </w:p>
          <w:p w14:paraId="7341E286"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Balanced Evolution of the International Normative</w:t>
            </w:r>
          </w:p>
          <w:p w14:paraId="419C151B"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Framework for IP</w:t>
            </w:r>
          </w:p>
        </w:tc>
        <w:tc>
          <w:tcPr>
            <w:tcW w:w="3041" w:type="dxa"/>
            <w:tcBorders>
              <w:top w:val="single" w:sz="4" w:space="0" w:color="auto"/>
              <w:left w:val="nil"/>
              <w:bottom w:val="single" w:sz="4" w:space="0" w:color="auto"/>
              <w:right w:val="single" w:sz="4" w:space="0" w:color="auto"/>
            </w:tcBorders>
            <w:shd w:val="clear" w:color="auto" w:fill="CCFFFF"/>
            <w:vAlign w:val="center"/>
          </w:tcPr>
          <w:p w14:paraId="1BE29257"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Strategic Goal II:</w:t>
            </w:r>
          </w:p>
          <w:p w14:paraId="5E14CBCD"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Provision of Premier</w:t>
            </w:r>
          </w:p>
          <w:p w14:paraId="5EDB5A27"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Global IP Services</w:t>
            </w:r>
          </w:p>
        </w:tc>
        <w:tc>
          <w:tcPr>
            <w:tcW w:w="3042" w:type="dxa"/>
            <w:tcBorders>
              <w:top w:val="single" w:sz="4" w:space="0" w:color="auto"/>
              <w:left w:val="nil"/>
              <w:bottom w:val="single" w:sz="4" w:space="0" w:color="auto"/>
              <w:right w:val="single" w:sz="4" w:space="0" w:color="auto"/>
            </w:tcBorders>
            <w:shd w:val="clear" w:color="auto" w:fill="CCFFFF"/>
            <w:vAlign w:val="center"/>
          </w:tcPr>
          <w:p w14:paraId="201E6C7A"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Strategic Goal III:</w:t>
            </w:r>
          </w:p>
          <w:p w14:paraId="4A3443C9"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 xml:space="preserve">Facilitating the Use of </w:t>
            </w:r>
          </w:p>
          <w:p w14:paraId="52194A17"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IP for Development</w:t>
            </w:r>
          </w:p>
        </w:tc>
        <w:tc>
          <w:tcPr>
            <w:tcW w:w="3041" w:type="dxa"/>
            <w:tcBorders>
              <w:top w:val="single" w:sz="4" w:space="0" w:color="auto"/>
              <w:left w:val="nil"/>
              <w:bottom w:val="single" w:sz="4" w:space="0" w:color="auto"/>
              <w:right w:val="single" w:sz="4" w:space="0" w:color="auto"/>
            </w:tcBorders>
            <w:shd w:val="clear" w:color="auto" w:fill="CCFFFF"/>
            <w:vAlign w:val="center"/>
          </w:tcPr>
          <w:p w14:paraId="2F3C268E"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Strategic Goal IV:</w:t>
            </w:r>
          </w:p>
          <w:p w14:paraId="319FD307"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Coordination and Development of</w:t>
            </w:r>
          </w:p>
          <w:p w14:paraId="5B6F8B48"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Global IP Infrastructure</w:t>
            </w:r>
          </w:p>
        </w:tc>
        <w:tc>
          <w:tcPr>
            <w:tcW w:w="3040" w:type="dxa"/>
            <w:tcBorders>
              <w:top w:val="single" w:sz="4" w:space="0" w:color="auto"/>
              <w:left w:val="nil"/>
              <w:bottom w:val="single" w:sz="4" w:space="0" w:color="auto"/>
              <w:right w:val="single" w:sz="4" w:space="0" w:color="auto"/>
            </w:tcBorders>
            <w:shd w:val="clear" w:color="auto" w:fill="CCFFFF"/>
            <w:vAlign w:val="center"/>
          </w:tcPr>
          <w:p w14:paraId="613F3DE5"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Strategic Goal V:</w:t>
            </w:r>
          </w:p>
          <w:p w14:paraId="523653E1"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 xml:space="preserve">World Reference Source for </w:t>
            </w:r>
          </w:p>
          <w:p w14:paraId="093CC8D7"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IP Information and Analysis</w:t>
            </w:r>
          </w:p>
        </w:tc>
        <w:tc>
          <w:tcPr>
            <w:tcW w:w="3041" w:type="dxa"/>
            <w:tcBorders>
              <w:top w:val="single" w:sz="4" w:space="0" w:color="auto"/>
              <w:left w:val="nil"/>
              <w:bottom w:val="single" w:sz="4" w:space="0" w:color="auto"/>
              <w:right w:val="single" w:sz="4" w:space="0" w:color="auto"/>
            </w:tcBorders>
            <w:shd w:val="clear" w:color="auto" w:fill="CCFFFF"/>
            <w:vAlign w:val="center"/>
          </w:tcPr>
          <w:p w14:paraId="7BF19B5F"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Strategic Goal VI:</w:t>
            </w:r>
          </w:p>
          <w:p w14:paraId="7EE27F59"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International Cooperation on</w:t>
            </w:r>
          </w:p>
          <w:p w14:paraId="523C727E"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Building Respect for IP</w:t>
            </w:r>
          </w:p>
        </w:tc>
        <w:tc>
          <w:tcPr>
            <w:tcW w:w="3044" w:type="dxa"/>
            <w:tcBorders>
              <w:top w:val="single" w:sz="4" w:space="0" w:color="auto"/>
              <w:left w:val="nil"/>
              <w:bottom w:val="single" w:sz="4" w:space="0" w:color="auto"/>
              <w:right w:val="single" w:sz="4" w:space="0" w:color="auto"/>
            </w:tcBorders>
            <w:shd w:val="clear" w:color="auto" w:fill="CCFFFF"/>
            <w:vAlign w:val="center"/>
          </w:tcPr>
          <w:p w14:paraId="74011AAC"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Strategic Goal VII:</w:t>
            </w:r>
          </w:p>
          <w:p w14:paraId="69691C96"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Addressing IP in Relation</w:t>
            </w:r>
          </w:p>
          <w:p w14:paraId="007A9A1C" w14:textId="77777777" w:rsidR="00F5497C" w:rsidRPr="0006760A" w:rsidRDefault="00F5497C" w:rsidP="009D7A18">
            <w:pPr>
              <w:tabs>
                <w:tab w:val="right" w:pos="2835"/>
              </w:tabs>
              <w:jc w:val="center"/>
              <w:rPr>
                <w:rFonts w:ascii="Arial" w:hAnsi="Arial" w:cs="Arial"/>
                <w:b/>
                <w:bCs/>
                <w:sz w:val="16"/>
                <w:szCs w:val="16"/>
              </w:rPr>
            </w:pPr>
            <w:r w:rsidRPr="0006760A">
              <w:rPr>
                <w:rFonts w:ascii="Arial" w:hAnsi="Arial" w:cs="Arial"/>
                <w:b/>
                <w:bCs/>
                <w:sz w:val="16"/>
                <w:szCs w:val="16"/>
              </w:rPr>
              <w:t>to Global Policy Issues</w:t>
            </w:r>
          </w:p>
        </w:tc>
      </w:tr>
      <w:tr w:rsidR="00F5497C" w:rsidRPr="0006760A" w14:paraId="76D96B19" w14:textId="77777777" w:rsidTr="009D7A18">
        <w:trPr>
          <w:trHeight w:val="145"/>
        </w:trPr>
        <w:tc>
          <w:tcPr>
            <w:tcW w:w="387" w:type="dxa"/>
            <w:vMerge/>
            <w:tcBorders>
              <w:top w:val="single" w:sz="8" w:space="0" w:color="auto"/>
              <w:left w:val="single" w:sz="8" w:space="0" w:color="auto"/>
              <w:bottom w:val="single" w:sz="4" w:space="0" w:color="000000"/>
              <w:right w:val="nil"/>
            </w:tcBorders>
            <w:vAlign w:val="center"/>
          </w:tcPr>
          <w:p w14:paraId="3DCB5B00" w14:textId="77777777" w:rsidR="00F5497C" w:rsidRPr="0018132B" w:rsidRDefault="00F5497C" w:rsidP="009D7A18">
            <w:pPr>
              <w:tabs>
                <w:tab w:val="right" w:pos="2835"/>
              </w:tabs>
              <w:rPr>
                <w:rFonts w:cs="Arial"/>
                <w:b/>
                <w:bCs/>
                <w:sz w:val="16"/>
                <w:szCs w:val="16"/>
              </w:rPr>
            </w:pPr>
          </w:p>
        </w:tc>
        <w:tc>
          <w:tcPr>
            <w:tcW w:w="3040" w:type="dxa"/>
            <w:tcBorders>
              <w:top w:val="nil"/>
              <w:left w:val="single" w:sz="4" w:space="0" w:color="auto"/>
              <w:right w:val="nil"/>
            </w:tcBorders>
            <w:shd w:val="clear" w:color="auto" w:fill="auto"/>
          </w:tcPr>
          <w:p w14:paraId="3D6EF67A"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br/>
              <w:t xml:space="preserve">I.1.  Enhanced cooperation among Member States on development of balanced international normative frameworks for IP </w:t>
            </w:r>
          </w:p>
          <w:p w14:paraId="64F27A3D" w14:textId="77777777" w:rsidR="00F5497C" w:rsidRPr="0006760A" w:rsidRDefault="00F5497C" w:rsidP="009D7A18">
            <w:pPr>
              <w:tabs>
                <w:tab w:val="left" w:pos="307"/>
                <w:tab w:val="left" w:pos="2157"/>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13,976</w:t>
            </w:r>
            <w:r w:rsidRPr="0006760A">
              <w:rPr>
                <w:rFonts w:ascii="Arial" w:hAnsi="Arial" w:cs="Arial"/>
                <w:i/>
                <w:iCs/>
                <w:sz w:val="14"/>
                <w:szCs w:val="14"/>
              </w:rPr>
              <w:tab/>
            </w:r>
          </w:p>
          <w:p w14:paraId="454860C8" w14:textId="77777777" w:rsidR="00F5497C" w:rsidRPr="0006760A" w:rsidRDefault="00F5497C" w:rsidP="009D7A18">
            <w:pPr>
              <w:tabs>
                <w:tab w:val="left" w:pos="319"/>
                <w:tab w:val="left" w:pos="2157"/>
                <w:tab w:val="right" w:pos="2835"/>
              </w:tabs>
              <w:rPr>
                <w:rFonts w:ascii="Arial" w:hAnsi="Arial" w:cs="Arial"/>
                <w:i/>
                <w:iCs/>
                <w:color w:val="0000FF"/>
                <w:sz w:val="14"/>
                <w:szCs w:val="14"/>
              </w:rPr>
            </w:pPr>
            <w:r>
              <w:rPr>
                <w:rFonts w:ascii="Arial" w:hAnsi="Arial" w:cs="Arial"/>
                <w:i/>
                <w:iCs/>
                <w:color w:val="0000FF"/>
                <w:sz w:val="14"/>
                <w:szCs w:val="14"/>
              </w:rPr>
              <w:tab/>
              <w:t>Development share:</w:t>
            </w:r>
            <w:r>
              <w:rPr>
                <w:rFonts w:ascii="Arial" w:hAnsi="Arial" w:cs="Arial"/>
                <w:i/>
                <w:iCs/>
                <w:color w:val="0000FF"/>
                <w:sz w:val="14"/>
                <w:szCs w:val="14"/>
              </w:rPr>
              <w:tab/>
              <w:t>8,712</w:t>
            </w:r>
            <w:r w:rsidRPr="0006760A">
              <w:rPr>
                <w:rFonts w:ascii="Arial" w:hAnsi="Arial" w:cs="Arial"/>
                <w:i/>
                <w:iCs/>
                <w:color w:val="0000FF"/>
                <w:sz w:val="14"/>
                <w:szCs w:val="14"/>
              </w:rPr>
              <w:tab/>
            </w:r>
          </w:p>
          <w:p w14:paraId="04B5C4B5" w14:textId="77777777" w:rsidR="00F5497C" w:rsidRPr="0006760A" w:rsidRDefault="00F5497C" w:rsidP="009D7A18">
            <w:pPr>
              <w:tabs>
                <w:tab w:val="right" w:pos="2835"/>
              </w:tabs>
              <w:rPr>
                <w:rFonts w:ascii="Arial" w:hAnsi="Arial" w:cs="Arial"/>
                <w:sz w:val="14"/>
                <w:szCs w:val="14"/>
              </w:rPr>
            </w:pPr>
          </w:p>
          <w:p w14:paraId="4C480462" w14:textId="77777777" w:rsidR="00F5497C" w:rsidRPr="0006760A" w:rsidRDefault="00F5497C" w:rsidP="009D7A18">
            <w:pPr>
              <w:tabs>
                <w:tab w:val="right" w:pos="2835"/>
              </w:tabs>
              <w:rPr>
                <w:rFonts w:ascii="Arial" w:hAnsi="Arial" w:cs="Arial"/>
                <w:sz w:val="14"/>
                <w:szCs w:val="14"/>
              </w:rPr>
            </w:pPr>
          </w:p>
          <w:p w14:paraId="01DCF906"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I.2.  Tailored and balanced IP legislative, regulatory and policy frameworks</w:t>
            </w:r>
          </w:p>
          <w:p w14:paraId="154A115B" w14:textId="77777777" w:rsidR="00F5497C" w:rsidRPr="0006760A" w:rsidRDefault="00F5497C" w:rsidP="009D7A18">
            <w:pPr>
              <w:tabs>
                <w:tab w:val="left" w:pos="307"/>
                <w:tab w:val="left" w:pos="2157"/>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9,748</w:t>
            </w:r>
            <w:r w:rsidRPr="0006760A">
              <w:rPr>
                <w:rFonts w:ascii="Arial" w:hAnsi="Arial" w:cs="Arial"/>
                <w:i/>
                <w:iCs/>
                <w:sz w:val="14"/>
                <w:szCs w:val="14"/>
              </w:rPr>
              <w:tab/>
            </w:r>
          </w:p>
          <w:p w14:paraId="5588900C" w14:textId="77777777" w:rsidR="00F5497C" w:rsidRPr="0006760A" w:rsidRDefault="00F5497C" w:rsidP="009D7A18">
            <w:pPr>
              <w:tabs>
                <w:tab w:val="left" w:pos="307"/>
                <w:tab w:val="left" w:pos="2157"/>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8,292</w:t>
            </w:r>
            <w:r w:rsidRPr="0006760A">
              <w:rPr>
                <w:rFonts w:ascii="Arial" w:hAnsi="Arial" w:cs="Arial"/>
                <w:i/>
                <w:iCs/>
                <w:color w:val="0000FF"/>
                <w:sz w:val="14"/>
                <w:szCs w:val="14"/>
              </w:rPr>
              <w:tab/>
            </w:r>
          </w:p>
          <w:p w14:paraId="730B11D8" w14:textId="77777777" w:rsidR="00F5497C" w:rsidRPr="0006760A" w:rsidRDefault="00F5497C" w:rsidP="009D7A18">
            <w:pPr>
              <w:tabs>
                <w:tab w:val="right" w:pos="2835"/>
              </w:tabs>
              <w:rPr>
                <w:rFonts w:ascii="Arial" w:hAnsi="Arial" w:cs="Arial"/>
                <w:sz w:val="14"/>
                <w:szCs w:val="14"/>
              </w:rPr>
            </w:pPr>
          </w:p>
          <w:p w14:paraId="0AB8847B" w14:textId="77777777" w:rsidR="00F5497C" w:rsidRPr="0006760A" w:rsidRDefault="00F5497C" w:rsidP="009D7A18">
            <w:pPr>
              <w:tabs>
                <w:tab w:val="right" w:pos="2835"/>
              </w:tabs>
              <w:rPr>
                <w:rFonts w:ascii="Arial" w:hAnsi="Arial" w:cs="Arial"/>
                <w:sz w:val="14"/>
                <w:szCs w:val="14"/>
              </w:rPr>
            </w:pPr>
          </w:p>
          <w:p w14:paraId="63BF23A5"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I.3.  Increased protection of State emblems and names and emblems of International Intergovernmental Organizations</w:t>
            </w:r>
          </w:p>
          <w:p w14:paraId="36C75D4A" w14:textId="77777777" w:rsidR="00F5497C" w:rsidRPr="0006760A" w:rsidRDefault="00F5497C" w:rsidP="009D7A18">
            <w:pPr>
              <w:tabs>
                <w:tab w:val="left" w:pos="307"/>
                <w:tab w:val="left" w:pos="2157"/>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544</w:t>
            </w:r>
            <w:r w:rsidRPr="0006760A">
              <w:rPr>
                <w:rFonts w:ascii="Arial" w:hAnsi="Arial" w:cs="Arial"/>
                <w:i/>
                <w:iCs/>
                <w:sz w:val="14"/>
                <w:szCs w:val="14"/>
              </w:rPr>
              <w:tab/>
            </w:r>
          </w:p>
          <w:p w14:paraId="1952AC63" w14:textId="77777777" w:rsidR="00F5497C" w:rsidRPr="0006760A" w:rsidRDefault="00F5497C" w:rsidP="009D7A18">
            <w:pPr>
              <w:tabs>
                <w:tab w:val="left" w:pos="307"/>
                <w:tab w:val="left" w:pos="2157"/>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w:t>
            </w:r>
            <w:r w:rsidRPr="0006760A">
              <w:rPr>
                <w:rFonts w:ascii="Arial" w:hAnsi="Arial" w:cs="Arial"/>
                <w:i/>
                <w:iCs/>
                <w:color w:val="0000FF"/>
                <w:sz w:val="14"/>
                <w:szCs w:val="14"/>
              </w:rPr>
              <w:tab/>
              <w:t xml:space="preserve">  </w:t>
            </w:r>
          </w:p>
          <w:p w14:paraId="13AC16E7" w14:textId="77777777" w:rsidR="00F5497C" w:rsidRDefault="00F5497C" w:rsidP="009D7A18">
            <w:pPr>
              <w:tabs>
                <w:tab w:val="right" w:pos="2835"/>
              </w:tabs>
              <w:rPr>
                <w:rFonts w:ascii="Arial" w:hAnsi="Arial" w:cs="Arial"/>
                <w:color w:val="000000"/>
                <w:sz w:val="14"/>
                <w:szCs w:val="14"/>
              </w:rPr>
            </w:pPr>
            <w:r w:rsidRPr="0006760A">
              <w:rPr>
                <w:rFonts w:ascii="Arial" w:hAnsi="Arial" w:cs="Arial"/>
                <w:color w:val="000000"/>
                <w:sz w:val="14"/>
                <w:szCs w:val="14"/>
              </w:rPr>
              <w:t> </w:t>
            </w:r>
          </w:p>
          <w:p w14:paraId="4BF75397" w14:textId="77777777" w:rsidR="00F5497C" w:rsidRDefault="00F5497C" w:rsidP="009D7A18">
            <w:pPr>
              <w:tabs>
                <w:tab w:val="left" w:pos="307"/>
                <w:tab w:val="left" w:pos="2157"/>
                <w:tab w:val="right" w:pos="2835"/>
              </w:tabs>
              <w:spacing w:after="80"/>
              <w:rPr>
                <w:rFonts w:ascii="Arial" w:hAnsi="Arial" w:cs="Arial"/>
                <w:sz w:val="14"/>
                <w:szCs w:val="14"/>
              </w:rPr>
            </w:pPr>
            <w:r w:rsidRPr="00E821AC">
              <w:rPr>
                <w:rFonts w:ascii="Arial" w:hAnsi="Arial" w:cs="Arial"/>
                <w:sz w:val="14"/>
                <w:szCs w:val="14"/>
              </w:rPr>
              <w:t xml:space="preserve">I.4 </w:t>
            </w:r>
            <w:r>
              <w:rPr>
                <w:rFonts w:ascii="Arial" w:hAnsi="Arial" w:cs="Arial"/>
                <w:sz w:val="14"/>
                <w:szCs w:val="14"/>
              </w:rPr>
              <w:t xml:space="preserve"> </w:t>
            </w:r>
            <w:r w:rsidRPr="00E821AC">
              <w:rPr>
                <w:rFonts w:ascii="Arial" w:hAnsi="Arial" w:cs="Arial"/>
                <w:sz w:val="14"/>
                <w:szCs w:val="14"/>
              </w:rPr>
              <w:t>Growing interest in WIPO as a forum for analysis of issues in relation to the international protection of confidential information</w:t>
            </w:r>
          </w:p>
          <w:p w14:paraId="6A4EA01E" w14:textId="77777777" w:rsidR="00F5497C" w:rsidRPr="0006760A" w:rsidRDefault="00F5497C" w:rsidP="009D7A18">
            <w:pPr>
              <w:tabs>
                <w:tab w:val="left" w:pos="307"/>
                <w:tab w:val="left" w:pos="2157"/>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494</w:t>
            </w:r>
            <w:r w:rsidRPr="0006760A">
              <w:rPr>
                <w:rFonts w:ascii="Arial" w:hAnsi="Arial" w:cs="Arial"/>
                <w:i/>
                <w:iCs/>
                <w:sz w:val="14"/>
                <w:szCs w:val="14"/>
              </w:rPr>
              <w:tab/>
            </w:r>
          </w:p>
          <w:p w14:paraId="65619E0D" w14:textId="77777777" w:rsidR="00F5497C" w:rsidRPr="0006760A" w:rsidRDefault="00F5497C" w:rsidP="009D7A18">
            <w:pPr>
              <w:tabs>
                <w:tab w:val="left" w:pos="2157"/>
              </w:tabs>
              <w:rPr>
                <w:rFonts w:ascii="Arial" w:hAnsi="Arial" w:cs="Arial"/>
                <w:sz w:val="14"/>
                <w:szCs w:val="14"/>
              </w:rPr>
            </w:pPr>
            <w:r>
              <w:rPr>
                <w:rFonts w:ascii="Arial" w:hAnsi="Arial" w:cs="Arial"/>
                <w:i/>
                <w:iCs/>
                <w:color w:val="0000FF"/>
                <w:sz w:val="14"/>
                <w:szCs w:val="14"/>
              </w:rPr>
              <w:t xml:space="preserve">       </w:t>
            </w:r>
            <w:r w:rsidRPr="0006760A">
              <w:rPr>
                <w:rFonts w:ascii="Arial" w:hAnsi="Arial" w:cs="Arial"/>
                <w:i/>
                <w:iCs/>
                <w:color w:val="0000FF"/>
                <w:sz w:val="14"/>
                <w:szCs w:val="14"/>
              </w:rPr>
              <w:t>Development share:</w:t>
            </w:r>
            <w:r>
              <w:rPr>
                <w:rFonts w:ascii="Arial" w:hAnsi="Arial" w:cs="Arial"/>
                <w:i/>
                <w:iCs/>
                <w:color w:val="0000FF"/>
                <w:sz w:val="14"/>
                <w:szCs w:val="14"/>
              </w:rPr>
              <w:tab/>
              <w:t>-</w:t>
            </w:r>
          </w:p>
        </w:tc>
        <w:tc>
          <w:tcPr>
            <w:tcW w:w="3041" w:type="dxa"/>
            <w:tcBorders>
              <w:top w:val="nil"/>
              <w:left w:val="nil"/>
              <w:right w:val="nil"/>
            </w:tcBorders>
            <w:shd w:val="clear" w:color="auto" w:fill="auto"/>
          </w:tcPr>
          <w:p w14:paraId="6CF93BED"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br/>
              <w:t xml:space="preserve">II.1. </w:t>
            </w:r>
            <w:r>
              <w:rPr>
                <w:rFonts w:ascii="Arial" w:hAnsi="Arial" w:cs="Arial"/>
                <w:sz w:val="14"/>
                <w:szCs w:val="14"/>
              </w:rPr>
              <w:t xml:space="preserve">Wider and more effective use </w:t>
            </w:r>
            <w:r w:rsidRPr="0006760A">
              <w:rPr>
                <w:rFonts w:ascii="Arial" w:hAnsi="Arial" w:cs="Arial"/>
                <w:sz w:val="14"/>
                <w:szCs w:val="14"/>
              </w:rPr>
              <w:t xml:space="preserve">of the PCT </w:t>
            </w:r>
            <w:r>
              <w:rPr>
                <w:rFonts w:ascii="Arial" w:hAnsi="Arial" w:cs="Arial"/>
                <w:sz w:val="14"/>
                <w:szCs w:val="14"/>
              </w:rPr>
              <w:t>system</w:t>
            </w:r>
            <w:r w:rsidRPr="0006760A">
              <w:rPr>
                <w:rFonts w:ascii="Arial" w:hAnsi="Arial" w:cs="Arial"/>
                <w:sz w:val="14"/>
                <w:szCs w:val="14"/>
              </w:rPr>
              <w:t xml:space="preserve"> for filing international patent applications </w:t>
            </w:r>
          </w:p>
          <w:p w14:paraId="307CDFD2" w14:textId="77777777" w:rsidR="00F5497C" w:rsidRPr="0006760A" w:rsidRDefault="00F5497C" w:rsidP="009D7A18">
            <w:pPr>
              <w:tabs>
                <w:tab w:val="left" w:pos="348"/>
                <w:tab w:val="left" w:pos="217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29,156</w:t>
            </w:r>
            <w:r w:rsidRPr="0006760A">
              <w:rPr>
                <w:rFonts w:ascii="Arial" w:hAnsi="Arial" w:cs="Arial"/>
                <w:i/>
                <w:iCs/>
                <w:sz w:val="14"/>
                <w:szCs w:val="14"/>
              </w:rPr>
              <w:tab/>
            </w:r>
          </w:p>
          <w:p w14:paraId="41A34458" w14:textId="77777777" w:rsidR="00F5497C" w:rsidRPr="0006760A" w:rsidRDefault="00F5497C" w:rsidP="009D7A18">
            <w:pPr>
              <w:tabs>
                <w:tab w:val="left" w:pos="348"/>
                <w:tab w:val="left" w:pos="2173"/>
                <w:tab w:val="right" w:pos="2835"/>
              </w:tabs>
              <w:rPr>
                <w:rFonts w:ascii="Arial" w:hAnsi="Arial" w:cs="Arial"/>
                <w:sz w:val="14"/>
                <w:szCs w:val="14"/>
              </w:rPr>
            </w:pPr>
            <w:r w:rsidRPr="0006760A">
              <w:rPr>
                <w:rFonts w:ascii="Arial" w:hAnsi="Arial" w:cs="Arial"/>
                <w:i/>
                <w:iCs/>
                <w:color w:val="0000FF"/>
                <w:sz w:val="14"/>
                <w:szCs w:val="14"/>
              </w:rPr>
              <w:tab/>
              <w:t>Development</w:t>
            </w:r>
            <w:r w:rsidRPr="0006760A">
              <w:rPr>
                <w:rFonts w:ascii="Arial" w:hAnsi="Arial" w:cs="Arial"/>
                <w:sz w:val="14"/>
                <w:szCs w:val="14"/>
              </w:rPr>
              <w:t xml:space="preserve"> </w:t>
            </w:r>
            <w:r w:rsidRPr="0006760A">
              <w:rPr>
                <w:rFonts w:ascii="Arial" w:hAnsi="Arial" w:cs="Arial"/>
                <w:i/>
                <w:iCs/>
                <w:color w:val="0000FF"/>
                <w:sz w:val="14"/>
                <w:szCs w:val="14"/>
              </w:rPr>
              <w:t>share</w:t>
            </w:r>
            <w:r w:rsidRPr="0006760A">
              <w:rPr>
                <w:rFonts w:ascii="Arial" w:hAnsi="Arial" w:cs="Arial"/>
                <w:sz w:val="14"/>
                <w:szCs w:val="14"/>
              </w:rPr>
              <w:t>:</w:t>
            </w:r>
            <w:r w:rsidRPr="0006760A">
              <w:rPr>
                <w:rFonts w:ascii="Arial" w:hAnsi="Arial" w:cs="Arial"/>
                <w:sz w:val="14"/>
                <w:szCs w:val="14"/>
              </w:rPr>
              <w:tab/>
            </w:r>
            <w:r w:rsidRPr="00A51607">
              <w:rPr>
                <w:rFonts w:ascii="Arial" w:hAnsi="Arial" w:cs="Arial"/>
                <w:i/>
                <w:iCs/>
                <w:color w:val="0000FF"/>
                <w:sz w:val="14"/>
                <w:szCs w:val="14"/>
              </w:rPr>
              <w:t>7,002</w:t>
            </w:r>
            <w:r w:rsidRPr="0006760A">
              <w:rPr>
                <w:rFonts w:ascii="Arial" w:hAnsi="Arial" w:cs="Arial"/>
                <w:i/>
                <w:iCs/>
                <w:color w:val="0000FF"/>
                <w:sz w:val="14"/>
                <w:szCs w:val="14"/>
              </w:rPr>
              <w:t xml:space="preserve">  </w:t>
            </w:r>
            <w:r w:rsidRPr="0006760A">
              <w:rPr>
                <w:rFonts w:ascii="Arial" w:hAnsi="Arial" w:cs="Arial"/>
                <w:sz w:val="14"/>
                <w:szCs w:val="14"/>
              </w:rPr>
              <w:t xml:space="preserve">  </w:t>
            </w:r>
            <w:r w:rsidRPr="0006760A">
              <w:rPr>
                <w:rFonts w:ascii="Arial" w:hAnsi="Arial" w:cs="Arial"/>
                <w:color w:val="0000FF"/>
                <w:sz w:val="14"/>
                <w:szCs w:val="14"/>
              </w:rPr>
              <w:t xml:space="preserve">   </w:t>
            </w:r>
          </w:p>
          <w:p w14:paraId="2F81C1A1" w14:textId="77777777" w:rsidR="00F5497C" w:rsidRPr="0006760A" w:rsidRDefault="00F5497C" w:rsidP="009D7A18">
            <w:pPr>
              <w:tabs>
                <w:tab w:val="right" w:pos="2835"/>
              </w:tabs>
              <w:rPr>
                <w:rFonts w:ascii="Arial" w:hAnsi="Arial" w:cs="Arial"/>
                <w:sz w:val="14"/>
                <w:szCs w:val="14"/>
              </w:rPr>
            </w:pPr>
          </w:p>
          <w:p w14:paraId="1FEE1947" w14:textId="77777777" w:rsidR="00F5497C" w:rsidRPr="0006760A" w:rsidRDefault="00F5497C" w:rsidP="009D7A18">
            <w:pPr>
              <w:autoSpaceDE w:val="0"/>
              <w:autoSpaceDN w:val="0"/>
              <w:adjustRightInd w:val="0"/>
              <w:rPr>
                <w:rFonts w:ascii="Arial" w:hAnsi="Arial" w:cs="Arial"/>
                <w:sz w:val="14"/>
                <w:szCs w:val="14"/>
                <w:lang w:eastAsia="zh-CN" w:bidi="th-TH"/>
              </w:rPr>
            </w:pPr>
            <w:r w:rsidRPr="0006760A">
              <w:rPr>
                <w:rFonts w:ascii="Arial" w:hAnsi="Arial" w:cs="Arial"/>
                <w:sz w:val="14"/>
                <w:szCs w:val="14"/>
              </w:rPr>
              <w:t xml:space="preserve">II.3. </w:t>
            </w:r>
            <w:r w:rsidRPr="0006760A">
              <w:rPr>
                <w:rFonts w:ascii="Arial" w:hAnsi="Arial" w:cs="Arial"/>
                <w:sz w:val="14"/>
                <w:szCs w:val="14"/>
                <w:lang w:eastAsia="zh-CN" w:bidi="th-TH"/>
              </w:rPr>
              <w:t>Improved productivity and service quality of PCT operations</w:t>
            </w:r>
          </w:p>
          <w:p w14:paraId="0C4C7FD4" w14:textId="77777777" w:rsidR="00F5497C" w:rsidRPr="0006760A" w:rsidRDefault="00F5497C" w:rsidP="009D7A18">
            <w:pPr>
              <w:tabs>
                <w:tab w:val="left" w:pos="335"/>
                <w:tab w:val="left" w:pos="217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181,080</w:t>
            </w:r>
            <w:r w:rsidRPr="0006760A">
              <w:rPr>
                <w:rFonts w:ascii="Arial" w:hAnsi="Arial" w:cs="Arial"/>
                <w:i/>
                <w:iCs/>
                <w:sz w:val="14"/>
                <w:szCs w:val="14"/>
              </w:rPr>
              <w:tab/>
            </w:r>
          </w:p>
          <w:p w14:paraId="6DD0A2FB" w14:textId="77777777" w:rsidR="00F5497C" w:rsidRPr="00A51607" w:rsidRDefault="00F5497C" w:rsidP="009D7A18">
            <w:pPr>
              <w:tabs>
                <w:tab w:val="left" w:pos="335"/>
                <w:tab w:val="left" w:pos="2315"/>
                <w:tab w:val="right" w:pos="2835"/>
              </w:tabs>
              <w:rPr>
                <w:rFonts w:ascii="Arial" w:hAnsi="Arial" w:cs="Arial"/>
                <w:i/>
                <w:iCs/>
                <w:color w:val="0000FF"/>
                <w:sz w:val="14"/>
                <w:szCs w:val="14"/>
              </w:rPr>
            </w:pPr>
            <w:r w:rsidRPr="0006760A">
              <w:rPr>
                <w:rFonts w:ascii="Arial" w:hAnsi="Arial" w:cs="Arial"/>
                <w:i/>
                <w:iCs/>
                <w:color w:val="0000FF"/>
                <w:sz w:val="14"/>
                <w:szCs w:val="14"/>
              </w:rPr>
              <w:tab/>
              <w:t>Development</w:t>
            </w:r>
            <w:r w:rsidRPr="0006760A">
              <w:rPr>
                <w:rFonts w:ascii="Arial" w:hAnsi="Arial" w:cs="Arial"/>
                <w:sz w:val="14"/>
                <w:szCs w:val="14"/>
              </w:rPr>
              <w:t xml:space="preserve"> </w:t>
            </w:r>
            <w:r w:rsidRPr="0006760A">
              <w:rPr>
                <w:rFonts w:ascii="Arial" w:hAnsi="Arial" w:cs="Arial"/>
                <w:i/>
                <w:iCs/>
                <w:color w:val="0000FF"/>
                <w:sz w:val="14"/>
                <w:szCs w:val="14"/>
              </w:rPr>
              <w:t>share</w:t>
            </w:r>
            <w:r w:rsidRPr="0006760A">
              <w:rPr>
                <w:rFonts w:ascii="Arial" w:hAnsi="Arial" w:cs="Arial"/>
                <w:sz w:val="14"/>
                <w:szCs w:val="14"/>
              </w:rPr>
              <w:t xml:space="preserve">: </w:t>
            </w:r>
            <w:r w:rsidRPr="0006760A">
              <w:rPr>
                <w:rFonts w:ascii="Arial" w:hAnsi="Arial" w:cs="Arial"/>
                <w:sz w:val="14"/>
                <w:szCs w:val="14"/>
              </w:rPr>
              <w:tab/>
            </w:r>
            <w:r w:rsidRPr="00A51607">
              <w:rPr>
                <w:rFonts w:ascii="Arial" w:hAnsi="Arial" w:cs="Arial"/>
                <w:i/>
                <w:iCs/>
                <w:color w:val="0000FF"/>
                <w:sz w:val="14"/>
                <w:szCs w:val="14"/>
              </w:rPr>
              <w:t xml:space="preserve">-  </w:t>
            </w:r>
          </w:p>
          <w:p w14:paraId="78097582" w14:textId="77777777" w:rsidR="00F5497C" w:rsidRPr="0006760A" w:rsidRDefault="00F5497C" w:rsidP="009D7A18">
            <w:pPr>
              <w:tabs>
                <w:tab w:val="right" w:pos="2835"/>
              </w:tabs>
              <w:rPr>
                <w:rFonts w:ascii="Arial" w:hAnsi="Arial" w:cs="Arial"/>
                <w:sz w:val="14"/>
                <w:szCs w:val="14"/>
              </w:rPr>
            </w:pPr>
          </w:p>
          <w:p w14:paraId="1DEE05DF"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 xml:space="preserve">II.4. Wider and </w:t>
            </w:r>
            <w:r>
              <w:rPr>
                <w:rFonts w:ascii="Arial" w:hAnsi="Arial" w:cs="Arial"/>
                <w:sz w:val="14"/>
                <w:szCs w:val="14"/>
              </w:rPr>
              <w:t>more effective</w:t>
            </w:r>
            <w:r w:rsidRPr="0006760A">
              <w:rPr>
                <w:rFonts w:ascii="Arial" w:hAnsi="Arial" w:cs="Arial"/>
                <w:sz w:val="14"/>
                <w:szCs w:val="14"/>
              </w:rPr>
              <w:t xml:space="preserve"> use of the Hague system, including by developing countries and LDCs</w:t>
            </w:r>
          </w:p>
          <w:p w14:paraId="4F640969" w14:textId="77777777" w:rsidR="00F5497C" w:rsidRPr="0006760A" w:rsidRDefault="00F5497C" w:rsidP="009D7A18">
            <w:pPr>
              <w:tabs>
                <w:tab w:val="left" w:pos="323"/>
                <w:tab w:val="left" w:pos="217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6,617</w:t>
            </w:r>
            <w:r w:rsidRPr="0006760A">
              <w:rPr>
                <w:rFonts w:ascii="Arial" w:hAnsi="Arial" w:cs="Arial"/>
                <w:i/>
                <w:iCs/>
                <w:sz w:val="14"/>
                <w:szCs w:val="14"/>
              </w:rPr>
              <w:tab/>
              <w:t xml:space="preserve"> </w:t>
            </w:r>
          </w:p>
          <w:p w14:paraId="4BC9F356" w14:textId="77777777" w:rsidR="00F5497C" w:rsidRPr="0006760A" w:rsidRDefault="00F5497C" w:rsidP="009D7A18">
            <w:pPr>
              <w:tabs>
                <w:tab w:val="left" w:pos="323"/>
                <w:tab w:val="left" w:pos="2315"/>
                <w:tab w:val="right" w:pos="2835"/>
              </w:tabs>
              <w:rPr>
                <w:rFonts w:ascii="Arial" w:hAnsi="Arial" w:cs="Arial"/>
                <w:i/>
                <w:iCs/>
                <w:color w:val="0000FF"/>
                <w:sz w:val="14"/>
                <w:szCs w:val="14"/>
              </w:rPr>
            </w:pPr>
            <w:r w:rsidRPr="0006760A">
              <w:rPr>
                <w:rFonts w:ascii="Arial" w:hAnsi="Arial" w:cs="Arial"/>
                <w:i/>
                <w:iCs/>
                <w:color w:val="0000FF"/>
                <w:sz w:val="14"/>
                <w:szCs w:val="14"/>
              </w:rPr>
              <w:tab/>
              <w:t>Development</w:t>
            </w:r>
            <w:r w:rsidRPr="0006760A">
              <w:rPr>
                <w:rFonts w:ascii="Arial" w:hAnsi="Arial" w:cs="Arial"/>
                <w:sz w:val="14"/>
                <w:szCs w:val="14"/>
              </w:rPr>
              <w:t xml:space="preserve"> </w:t>
            </w:r>
            <w:r w:rsidRPr="0006760A">
              <w:rPr>
                <w:rFonts w:ascii="Arial" w:hAnsi="Arial" w:cs="Arial"/>
                <w:i/>
                <w:iCs/>
                <w:color w:val="0000FF"/>
                <w:sz w:val="14"/>
                <w:szCs w:val="14"/>
              </w:rPr>
              <w:t>share</w:t>
            </w:r>
            <w:r>
              <w:rPr>
                <w:rFonts w:ascii="Arial" w:hAnsi="Arial" w:cs="Arial"/>
                <w:sz w:val="14"/>
                <w:szCs w:val="14"/>
              </w:rPr>
              <w:t xml:space="preserve">:               </w:t>
            </w:r>
            <w:r w:rsidRPr="00A51607">
              <w:rPr>
                <w:rFonts w:ascii="Arial" w:hAnsi="Arial" w:cs="Arial"/>
                <w:i/>
                <w:iCs/>
                <w:color w:val="0000FF"/>
                <w:sz w:val="14"/>
                <w:szCs w:val="14"/>
              </w:rPr>
              <w:t>1,085</w:t>
            </w:r>
            <w:r w:rsidRPr="0006760A">
              <w:rPr>
                <w:rFonts w:ascii="Arial" w:hAnsi="Arial" w:cs="Arial"/>
                <w:i/>
                <w:iCs/>
                <w:color w:val="0000FF"/>
                <w:sz w:val="14"/>
                <w:szCs w:val="14"/>
              </w:rPr>
              <w:t xml:space="preserve"> </w:t>
            </w:r>
          </w:p>
          <w:p w14:paraId="1D88FD31" w14:textId="77777777" w:rsidR="00F5497C" w:rsidRPr="0006760A" w:rsidRDefault="00F5497C" w:rsidP="009D7A18">
            <w:pPr>
              <w:tabs>
                <w:tab w:val="left" w:pos="1525"/>
                <w:tab w:val="right" w:pos="2835"/>
              </w:tabs>
              <w:rPr>
                <w:rFonts w:ascii="Arial" w:hAnsi="Arial" w:cs="Arial"/>
                <w:sz w:val="14"/>
                <w:szCs w:val="14"/>
              </w:rPr>
            </w:pPr>
          </w:p>
          <w:p w14:paraId="2B65F733"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 xml:space="preserve">II.5. </w:t>
            </w:r>
            <w:r w:rsidRPr="0006760A">
              <w:rPr>
                <w:rFonts w:ascii="Arial" w:hAnsi="Arial" w:cs="Arial"/>
                <w:sz w:val="14"/>
                <w:szCs w:val="14"/>
                <w:lang w:eastAsia="zh-CN" w:bidi="th-TH"/>
              </w:rPr>
              <w:t>Improved productivity and service quality of</w:t>
            </w:r>
            <w:r w:rsidRPr="0006760A">
              <w:rPr>
                <w:rFonts w:ascii="Arial" w:hAnsi="Arial" w:cs="Arial"/>
                <w:sz w:val="14"/>
                <w:szCs w:val="14"/>
              </w:rPr>
              <w:t xml:space="preserve"> the Hague operations</w:t>
            </w:r>
          </w:p>
          <w:p w14:paraId="01C9346D" w14:textId="77777777" w:rsidR="00F5497C" w:rsidRPr="0006760A" w:rsidRDefault="00F5497C" w:rsidP="009D7A18">
            <w:pPr>
              <w:tabs>
                <w:tab w:val="left" w:pos="360"/>
                <w:tab w:val="left" w:pos="217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2,234</w:t>
            </w:r>
            <w:r w:rsidRPr="0006760A">
              <w:rPr>
                <w:rFonts w:ascii="Arial" w:hAnsi="Arial" w:cs="Arial"/>
                <w:i/>
                <w:iCs/>
                <w:sz w:val="14"/>
                <w:szCs w:val="14"/>
              </w:rPr>
              <w:tab/>
            </w:r>
          </w:p>
          <w:p w14:paraId="1EECE55C" w14:textId="77777777" w:rsidR="00F5497C" w:rsidRPr="0006760A" w:rsidRDefault="00F5497C" w:rsidP="009D7A18">
            <w:pPr>
              <w:tabs>
                <w:tab w:val="left" w:pos="360"/>
                <w:tab w:val="left" w:pos="2315"/>
                <w:tab w:val="right" w:pos="2835"/>
              </w:tabs>
              <w:rPr>
                <w:rFonts w:ascii="Arial" w:hAnsi="Arial" w:cs="Arial"/>
                <w:sz w:val="14"/>
                <w:szCs w:val="14"/>
              </w:rPr>
            </w:pPr>
            <w:r w:rsidRPr="0006760A">
              <w:rPr>
                <w:rFonts w:ascii="Arial" w:hAnsi="Arial" w:cs="Arial"/>
                <w:i/>
                <w:iCs/>
                <w:color w:val="0000FF"/>
                <w:sz w:val="14"/>
                <w:szCs w:val="14"/>
              </w:rPr>
              <w:tab/>
              <w:t>Development</w:t>
            </w:r>
            <w:r w:rsidRPr="0006760A">
              <w:rPr>
                <w:rFonts w:ascii="Arial" w:hAnsi="Arial" w:cs="Arial"/>
                <w:sz w:val="14"/>
                <w:szCs w:val="14"/>
              </w:rPr>
              <w:t xml:space="preserve"> </w:t>
            </w:r>
            <w:r w:rsidRPr="0006760A">
              <w:rPr>
                <w:rFonts w:ascii="Arial" w:hAnsi="Arial" w:cs="Arial"/>
                <w:i/>
                <w:iCs/>
                <w:color w:val="0000FF"/>
                <w:sz w:val="14"/>
                <w:szCs w:val="14"/>
              </w:rPr>
              <w:t>share</w:t>
            </w:r>
            <w:r w:rsidRPr="0006760A">
              <w:rPr>
                <w:rFonts w:ascii="Arial" w:hAnsi="Arial" w:cs="Arial"/>
                <w:sz w:val="14"/>
                <w:szCs w:val="14"/>
              </w:rPr>
              <w:t>:</w:t>
            </w:r>
            <w:r w:rsidRPr="0006760A">
              <w:rPr>
                <w:rFonts w:ascii="Arial" w:hAnsi="Arial" w:cs="Arial"/>
                <w:sz w:val="14"/>
                <w:szCs w:val="14"/>
              </w:rPr>
              <w:tab/>
            </w:r>
            <w:r w:rsidRPr="00A51607">
              <w:rPr>
                <w:rFonts w:ascii="Arial" w:hAnsi="Arial" w:cs="Arial"/>
                <w:i/>
                <w:iCs/>
                <w:color w:val="0000FF"/>
                <w:sz w:val="14"/>
                <w:szCs w:val="14"/>
              </w:rPr>
              <w:t xml:space="preserve">- </w:t>
            </w:r>
          </w:p>
          <w:p w14:paraId="0127B0E7" w14:textId="77777777" w:rsidR="00F5497C" w:rsidRPr="0006760A" w:rsidRDefault="00F5497C" w:rsidP="009D7A18">
            <w:pPr>
              <w:tabs>
                <w:tab w:val="left" w:pos="1525"/>
                <w:tab w:val="right" w:pos="2835"/>
              </w:tabs>
              <w:rPr>
                <w:rFonts w:ascii="Arial" w:hAnsi="Arial" w:cs="Arial"/>
                <w:sz w:val="14"/>
                <w:szCs w:val="14"/>
              </w:rPr>
            </w:pPr>
          </w:p>
          <w:p w14:paraId="6ABA340E" w14:textId="77777777" w:rsidR="00F5497C" w:rsidRPr="0006760A" w:rsidRDefault="00F5497C" w:rsidP="009D7A18">
            <w:pPr>
              <w:tabs>
                <w:tab w:val="left" w:pos="1525"/>
                <w:tab w:val="right" w:pos="2835"/>
              </w:tabs>
              <w:spacing w:after="60"/>
              <w:rPr>
                <w:rFonts w:ascii="Arial" w:hAnsi="Arial" w:cs="Arial"/>
                <w:sz w:val="14"/>
                <w:szCs w:val="14"/>
              </w:rPr>
            </w:pPr>
            <w:r w:rsidRPr="0006760A">
              <w:rPr>
                <w:rFonts w:ascii="Arial" w:hAnsi="Arial" w:cs="Arial"/>
                <w:sz w:val="14"/>
                <w:szCs w:val="14"/>
              </w:rPr>
              <w:t xml:space="preserve">II.6. Wider and </w:t>
            </w:r>
            <w:r>
              <w:rPr>
                <w:rFonts w:ascii="Arial" w:hAnsi="Arial" w:cs="Arial"/>
                <w:sz w:val="14"/>
                <w:szCs w:val="14"/>
              </w:rPr>
              <w:t>more effective</w:t>
            </w:r>
            <w:r w:rsidRPr="0006760A">
              <w:rPr>
                <w:rFonts w:ascii="Arial" w:hAnsi="Arial" w:cs="Arial"/>
                <w:sz w:val="14"/>
                <w:szCs w:val="14"/>
              </w:rPr>
              <w:t xml:space="preserve"> use of the Madrid &amp; Lisbon systems, including by developing countries and LDCs</w:t>
            </w:r>
          </w:p>
          <w:p w14:paraId="046BE863" w14:textId="77777777" w:rsidR="00F5497C" w:rsidRPr="0006760A" w:rsidRDefault="00F5497C" w:rsidP="009D7A18">
            <w:pPr>
              <w:tabs>
                <w:tab w:val="left" w:pos="335"/>
                <w:tab w:val="left" w:pos="217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12,661</w:t>
            </w:r>
            <w:r w:rsidRPr="0006760A">
              <w:rPr>
                <w:rFonts w:ascii="Arial" w:hAnsi="Arial" w:cs="Arial"/>
                <w:i/>
                <w:iCs/>
                <w:sz w:val="14"/>
                <w:szCs w:val="14"/>
              </w:rPr>
              <w:tab/>
            </w:r>
          </w:p>
          <w:p w14:paraId="3ABEE11A" w14:textId="77777777" w:rsidR="00F5497C" w:rsidRPr="0006760A" w:rsidRDefault="00F5497C" w:rsidP="009D7A18">
            <w:pPr>
              <w:tabs>
                <w:tab w:val="left" w:pos="335"/>
                <w:tab w:val="left" w:pos="2173"/>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3,364</w:t>
            </w:r>
            <w:r w:rsidRPr="0006760A">
              <w:rPr>
                <w:rFonts w:ascii="Arial" w:hAnsi="Arial" w:cs="Arial"/>
                <w:i/>
                <w:iCs/>
                <w:color w:val="0000FF"/>
                <w:sz w:val="14"/>
                <w:szCs w:val="14"/>
              </w:rPr>
              <w:t xml:space="preserve"> </w:t>
            </w:r>
          </w:p>
          <w:p w14:paraId="47CE72B2" w14:textId="77777777" w:rsidR="00F5497C" w:rsidRPr="0006760A" w:rsidRDefault="00F5497C" w:rsidP="009D7A18">
            <w:pPr>
              <w:tabs>
                <w:tab w:val="left" w:pos="1525"/>
                <w:tab w:val="right" w:pos="2835"/>
              </w:tabs>
              <w:rPr>
                <w:rFonts w:ascii="Arial" w:hAnsi="Arial" w:cs="Arial"/>
                <w:sz w:val="14"/>
                <w:szCs w:val="14"/>
              </w:rPr>
            </w:pPr>
          </w:p>
          <w:p w14:paraId="5612DEBE" w14:textId="77777777" w:rsidR="00F5497C" w:rsidRPr="0006760A" w:rsidRDefault="00F5497C" w:rsidP="009D7A18">
            <w:pPr>
              <w:tabs>
                <w:tab w:val="left" w:pos="1525"/>
                <w:tab w:val="right" w:pos="2835"/>
              </w:tabs>
              <w:spacing w:after="60"/>
              <w:rPr>
                <w:rFonts w:ascii="Arial" w:hAnsi="Arial" w:cs="Arial"/>
                <w:sz w:val="14"/>
                <w:szCs w:val="14"/>
              </w:rPr>
            </w:pPr>
            <w:r w:rsidRPr="0006760A">
              <w:rPr>
                <w:rFonts w:ascii="Arial" w:hAnsi="Arial" w:cs="Arial"/>
                <w:sz w:val="14"/>
                <w:szCs w:val="14"/>
              </w:rPr>
              <w:t xml:space="preserve">II.7. </w:t>
            </w:r>
            <w:r w:rsidRPr="0006760A">
              <w:rPr>
                <w:rFonts w:ascii="Arial" w:hAnsi="Arial" w:cs="Arial"/>
                <w:sz w:val="14"/>
                <w:szCs w:val="14"/>
                <w:lang w:eastAsia="zh-CN" w:bidi="th-TH"/>
              </w:rPr>
              <w:t>Improved productivity and service quality of</w:t>
            </w:r>
            <w:r w:rsidRPr="0006760A">
              <w:rPr>
                <w:rFonts w:ascii="Arial" w:hAnsi="Arial" w:cs="Arial"/>
                <w:sz w:val="14"/>
                <w:szCs w:val="14"/>
              </w:rPr>
              <w:t xml:space="preserve"> Madrid &amp; Lisbon operations</w:t>
            </w:r>
          </w:p>
          <w:p w14:paraId="2CF81530" w14:textId="77777777" w:rsidR="00F5497C" w:rsidRPr="0006760A" w:rsidRDefault="00F5497C" w:rsidP="009D7A18">
            <w:pPr>
              <w:tabs>
                <w:tab w:val="left" w:pos="331"/>
                <w:tab w:val="left" w:pos="217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48,206</w:t>
            </w:r>
            <w:r w:rsidRPr="0006760A">
              <w:rPr>
                <w:rFonts w:ascii="Arial" w:hAnsi="Arial" w:cs="Arial"/>
                <w:i/>
                <w:iCs/>
                <w:sz w:val="14"/>
                <w:szCs w:val="14"/>
              </w:rPr>
              <w:tab/>
            </w:r>
          </w:p>
          <w:p w14:paraId="44519712" w14:textId="77777777" w:rsidR="00F5497C" w:rsidRPr="0006760A" w:rsidRDefault="00F5497C" w:rsidP="009D7A18">
            <w:pPr>
              <w:tabs>
                <w:tab w:val="left" w:pos="331"/>
                <w:tab w:val="left" w:pos="2173"/>
                <w:tab w:val="right" w:pos="2835"/>
              </w:tabs>
              <w:rPr>
                <w:rFonts w:ascii="Arial" w:hAnsi="Arial" w:cs="Arial"/>
                <w:i/>
                <w:iCs/>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11,146</w:t>
            </w:r>
            <w:r w:rsidRPr="0006760A">
              <w:rPr>
                <w:rFonts w:ascii="Arial" w:hAnsi="Arial" w:cs="Arial"/>
                <w:i/>
                <w:iCs/>
                <w:color w:val="0000FF"/>
                <w:sz w:val="14"/>
                <w:szCs w:val="14"/>
              </w:rPr>
              <w:t xml:space="preserve">        </w:t>
            </w:r>
          </w:p>
          <w:p w14:paraId="091D7611" w14:textId="77777777" w:rsidR="00F5497C" w:rsidRPr="0006760A" w:rsidRDefault="00F5497C" w:rsidP="009D7A18">
            <w:pPr>
              <w:tabs>
                <w:tab w:val="left" w:pos="1525"/>
                <w:tab w:val="right" w:pos="2835"/>
              </w:tabs>
              <w:rPr>
                <w:rFonts w:ascii="Arial" w:hAnsi="Arial" w:cs="Arial"/>
                <w:i/>
                <w:iCs/>
                <w:sz w:val="14"/>
                <w:szCs w:val="14"/>
              </w:rPr>
            </w:pPr>
          </w:p>
          <w:p w14:paraId="4A472C90" w14:textId="77777777" w:rsidR="00F5497C" w:rsidRPr="0006760A" w:rsidRDefault="00F5497C" w:rsidP="009D7A18">
            <w:pPr>
              <w:tabs>
                <w:tab w:val="left" w:pos="1525"/>
                <w:tab w:val="right" w:pos="2835"/>
              </w:tabs>
              <w:spacing w:after="60"/>
              <w:rPr>
                <w:rFonts w:ascii="Arial" w:hAnsi="Arial" w:cs="Arial"/>
                <w:sz w:val="14"/>
                <w:szCs w:val="14"/>
              </w:rPr>
            </w:pPr>
            <w:r w:rsidRPr="0006760A">
              <w:rPr>
                <w:rFonts w:ascii="Arial" w:hAnsi="Arial" w:cs="Arial"/>
                <w:sz w:val="14"/>
                <w:szCs w:val="14"/>
              </w:rPr>
              <w:t>II.8. International and domestic intellectual property disputes are increasingly prevented or resolved through WIPO mediation, arbitration and other alternative dispute resolution methods</w:t>
            </w:r>
          </w:p>
          <w:p w14:paraId="2785679B" w14:textId="77777777" w:rsidR="00F5497C" w:rsidRPr="0006760A" w:rsidRDefault="00F5497C" w:rsidP="009D7A18">
            <w:pPr>
              <w:tabs>
                <w:tab w:val="left" w:pos="348"/>
                <w:tab w:val="left" w:pos="217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4,802</w:t>
            </w:r>
            <w:r w:rsidRPr="0006760A">
              <w:rPr>
                <w:rFonts w:ascii="Arial" w:hAnsi="Arial" w:cs="Arial"/>
                <w:i/>
                <w:iCs/>
                <w:sz w:val="14"/>
                <w:szCs w:val="14"/>
              </w:rPr>
              <w:tab/>
            </w:r>
          </w:p>
          <w:p w14:paraId="43E4703D" w14:textId="77777777" w:rsidR="00F5497C" w:rsidRPr="0006760A" w:rsidRDefault="00F5497C" w:rsidP="009D7A18">
            <w:pPr>
              <w:tabs>
                <w:tab w:val="left" w:pos="335"/>
                <w:tab w:val="left" w:pos="2173"/>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661</w:t>
            </w:r>
            <w:r w:rsidRPr="0006760A">
              <w:rPr>
                <w:rFonts w:ascii="Arial" w:hAnsi="Arial" w:cs="Arial"/>
                <w:i/>
                <w:iCs/>
                <w:color w:val="0000FF"/>
                <w:sz w:val="14"/>
                <w:szCs w:val="14"/>
              </w:rPr>
              <w:t xml:space="preserve">        </w:t>
            </w:r>
          </w:p>
          <w:p w14:paraId="2DB2A037" w14:textId="77777777" w:rsidR="00F5497C" w:rsidRPr="0006760A" w:rsidRDefault="00F5497C" w:rsidP="009D7A18">
            <w:pPr>
              <w:tabs>
                <w:tab w:val="left" w:pos="1525"/>
                <w:tab w:val="right" w:pos="2835"/>
              </w:tabs>
              <w:rPr>
                <w:rFonts w:ascii="Arial" w:hAnsi="Arial" w:cs="Arial"/>
                <w:i/>
                <w:iCs/>
                <w:color w:val="0000FF"/>
                <w:sz w:val="14"/>
                <w:szCs w:val="14"/>
              </w:rPr>
            </w:pPr>
          </w:p>
          <w:p w14:paraId="38B91F78" w14:textId="77777777" w:rsidR="00F5497C" w:rsidRPr="0006760A" w:rsidRDefault="00F5497C" w:rsidP="009D7A18">
            <w:pPr>
              <w:tabs>
                <w:tab w:val="left" w:pos="1525"/>
                <w:tab w:val="right" w:pos="2835"/>
              </w:tabs>
              <w:spacing w:after="60"/>
              <w:rPr>
                <w:rFonts w:ascii="Arial" w:hAnsi="Arial" w:cs="Arial"/>
                <w:sz w:val="14"/>
                <w:szCs w:val="14"/>
              </w:rPr>
            </w:pPr>
            <w:r w:rsidRPr="0006760A">
              <w:rPr>
                <w:rFonts w:ascii="Arial" w:hAnsi="Arial" w:cs="Arial"/>
                <w:sz w:val="14"/>
                <w:szCs w:val="14"/>
              </w:rPr>
              <w:t xml:space="preserve">II.9. Effective intellectual property protection in the </w:t>
            </w:r>
            <w:proofErr w:type="spellStart"/>
            <w:r w:rsidRPr="0006760A">
              <w:rPr>
                <w:rFonts w:ascii="Arial" w:hAnsi="Arial" w:cs="Arial"/>
                <w:sz w:val="14"/>
                <w:szCs w:val="14"/>
              </w:rPr>
              <w:t>gTLDs</w:t>
            </w:r>
            <w:proofErr w:type="spellEnd"/>
            <w:r w:rsidRPr="0006760A">
              <w:rPr>
                <w:rFonts w:ascii="Arial" w:hAnsi="Arial" w:cs="Arial"/>
                <w:sz w:val="14"/>
                <w:szCs w:val="14"/>
              </w:rPr>
              <w:t xml:space="preserve"> and the </w:t>
            </w:r>
            <w:proofErr w:type="spellStart"/>
            <w:r w:rsidRPr="0006760A">
              <w:rPr>
                <w:rFonts w:ascii="Arial" w:hAnsi="Arial" w:cs="Arial"/>
                <w:sz w:val="14"/>
                <w:szCs w:val="14"/>
              </w:rPr>
              <w:t>ccTLDs</w:t>
            </w:r>
            <w:proofErr w:type="spellEnd"/>
          </w:p>
          <w:p w14:paraId="30F90EFE" w14:textId="77777777" w:rsidR="00F5497C" w:rsidRPr="0006760A" w:rsidRDefault="00F5497C" w:rsidP="009D7A18">
            <w:pPr>
              <w:tabs>
                <w:tab w:val="left" w:pos="335"/>
                <w:tab w:val="left" w:pos="217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6,899</w:t>
            </w:r>
            <w:r w:rsidRPr="0006760A">
              <w:rPr>
                <w:rFonts w:ascii="Arial" w:hAnsi="Arial" w:cs="Arial"/>
                <w:i/>
                <w:iCs/>
                <w:sz w:val="14"/>
                <w:szCs w:val="14"/>
              </w:rPr>
              <w:tab/>
            </w:r>
          </w:p>
          <w:p w14:paraId="5DC0FC4A" w14:textId="77777777" w:rsidR="00F5497C" w:rsidRPr="0006760A" w:rsidRDefault="00F5497C" w:rsidP="009D7A18">
            <w:pPr>
              <w:tabs>
                <w:tab w:val="left" w:pos="335"/>
                <w:tab w:val="left" w:pos="2173"/>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101</w:t>
            </w:r>
            <w:r w:rsidRPr="0006760A">
              <w:rPr>
                <w:rFonts w:ascii="Arial" w:hAnsi="Arial" w:cs="Arial"/>
                <w:i/>
                <w:iCs/>
                <w:color w:val="0000FF"/>
                <w:sz w:val="14"/>
                <w:szCs w:val="14"/>
              </w:rPr>
              <w:tab/>
              <w:t xml:space="preserve">   </w:t>
            </w:r>
          </w:p>
          <w:p w14:paraId="4F9B90CD" w14:textId="77777777" w:rsidR="00F5497C" w:rsidRPr="0006760A" w:rsidRDefault="00F5497C" w:rsidP="009D7A18">
            <w:pPr>
              <w:tabs>
                <w:tab w:val="left" w:pos="1525"/>
                <w:tab w:val="right" w:pos="2835"/>
              </w:tabs>
              <w:rPr>
                <w:rFonts w:ascii="Arial" w:hAnsi="Arial" w:cs="Arial"/>
                <w:i/>
                <w:iCs/>
                <w:color w:val="0000FF"/>
                <w:sz w:val="14"/>
                <w:szCs w:val="14"/>
              </w:rPr>
            </w:pPr>
          </w:p>
        </w:tc>
        <w:tc>
          <w:tcPr>
            <w:tcW w:w="3042" w:type="dxa"/>
            <w:tcBorders>
              <w:top w:val="nil"/>
              <w:left w:val="nil"/>
              <w:right w:val="nil"/>
            </w:tcBorders>
            <w:shd w:val="clear" w:color="auto" w:fill="auto"/>
          </w:tcPr>
          <w:p w14:paraId="1E0EF439"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br/>
              <w:t xml:space="preserve">III.1. National innovation and IP strategies and plans consistent with national development objectives </w:t>
            </w:r>
          </w:p>
          <w:p w14:paraId="3EBBE9D3" w14:textId="77777777" w:rsidR="00F5497C" w:rsidRPr="0006760A" w:rsidRDefault="00F5497C" w:rsidP="009D7A18">
            <w:pPr>
              <w:tabs>
                <w:tab w:val="left" w:pos="346"/>
                <w:tab w:val="left" w:pos="2189"/>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10,957</w:t>
            </w:r>
            <w:r w:rsidRPr="0006760A">
              <w:rPr>
                <w:rFonts w:ascii="Arial" w:hAnsi="Arial" w:cs="Arial"/>
                <w:i/>
                <w:iCs/>
                <w:sz w:val="14"/>
                <w:szCs w:val="14"/>
              </w:rPr>
              <w:tab/>
            </w:r>
          </w:p>
          <w:p w14:paraId="4A06298E" w14:textId="77777777" w:rsidR="00F5497C" w:rsidRPr="0006760A" w:rsidRDefault="00F5497C" w:rsidP="009D7A18">
            <w:pPr>
              <w:tabs>
                <w:tab w:val="left" w:pos="350"/>
                <w:tab w:val="left" w:pos="2189"/>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10,957</w:t>
            </w:r>
            <w:r w:rsidRPr="0006760A">
              <w:rPr>
                <w:rFonts w:ascii="Arial" w:hAnsi="Arial" w:cs="Arial"/>
                <w:i/>
                <w:iCs/>
                <w:color w:val="0000FF"/>
                <w:sz w:val="14"/>
                <w:szCs w:val="14"/>
              </w:rPr>
              <w:tab/>
            </w:r>
          </w:p>
          <w:p w14:paraId="6975079F" w14:textId="77777777" w:rsidR="00F5497C" w:rsidRPr="0006760A" w:rsidRDefault="00F5497C" w:rsidP="009D7A18">
            <w:pPr>
              <w:tabs>
                <w:tab w:val="right" w:pos="2835"/>
              </w:tabs>
              <w:rPr>
                <w:rFonts w:ascii="Arial" w:hAnsi="Arial" w:cs="Arial"/>
                <w:sz w:val="14"/>
                <w:szCs w:val="14"/>
              </w:rPr>
            </w:pPr>
          </w:p>
          <w:p w14:paraId="49B25333" w14:textId="77777777" w:rsidR="00F5497C" w:rsidRPr="0006760A" w:rsidRDefault="00F5497C" w:rsidP="009D7A18">
            <w:pPr>
              <w:tabs>
                <w:tab w:val="right" w:pos="2835"/>
              </w:tabs>
              <w:rPr>
                <w:rFonts w:ascii="Arial" w:hAnsi="Arial" w:cs="Arial"/>
                <w:sz w:val="14"/>
                <w:szCs w:val="14"/>
              </w:rPr>
            </w:pPr>
          </w:p>
          <w:p w14:paraId="592EAFB5"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III.2. Enhanced human resource capacities able to deal with the broad range of requirements for the effective use of IP for development in developing countries, LDCs and countries with economies in transition</w:t>
            </w:r>
          </w:p>
          <w:p w14:paraId="6F1786F9" w14:textId="77777777" w:rsidR="00F5497C" w:rsidRPr="0006760A" w:rsidRDefault="00F5497C" w:rsidP="009D7A18">
            <w:pPr>
              <w:tabs>
                <w:tab w:val="left" w:pos="325"/>
                <w:tab w:val="left" w:pos="2189"/>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39,734</w:t>
            </w:r>
            <w:r w:rsidRPr="0006760A">
              <w:rPr>
                <w:rFonts w:ascii="Arial" w:hAnsi="Arial" w:cs="Arial"/>
                <w:i/>
                <w:iCs/>
                <w:sz w:val="14"/>
                <w:szCs w:val="14"/>
              </w:rPr>
              <w:tab/>
            </w:r>
          </w:p>
          <w:p w14:paraId="74A1DE96" w14:textId="6A9802DC" w:rsidR="00F5497C" w:rsidRPr="0006760A" w:rsidRDefault="00F5497C" w:rsidP="009D7A18">
            <w:pPr>
              <w:tabs>
                <w:tab w:val="left" w:pos="350"/>
                <w:tab w:val="left" w:pos="2189"/>
                <w:tab w:val="right" w:pos="2835"/>
              </w:tabs>
              <w:rPr>
                <w:rFonts w:ascii="Arial" w:hAnsi="Arial" w:cs="Arial"/>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39,</w:t>
            </w:r>
            <w:r w:rsidR="00893F56">
              <w:rPr>
                <w:rFonts w:ascii="Arial" w:hAnsi="Arial" w:cs="Arial"/>
                <w:i/>
                <w:iCs/>
                <w:color w:val="0000FF"/>
                <w:sz w:val="14"/>
                <w:szCs w:val="14"/>
              </w:rPr>
              <w:t>322</w:t>
            </w:r>
            <w:r w:rsidRPr="0006760A">
              <w:rPr>
                <w:rFonts w:ascii="Arial" w:hAnsi="Arial" w:cs="Arial"/>
                <w:i/>
                <w:iCs/>
                <w:color w:val="0000FF"/>
                <w:sz w:val="14"/>
                <w:szCs w:val="14"/>
              </w:rPr>
              <w:tab/>
            </w:r>
          </w:p>
          <w:p w14:paraId="00E5227F" w14:textId="77777777" w:rsidR="00F5497C" w:rsidRPr="0006760A" w:rsidRDefault="00F5497C" w:rsidP="009D7A18">
            <w:pPr>
              <w:tabs>
                <w:tab w:val="right" w:pos="2835"/>
              </w:tabs>
              <w:rPr>
                <w:rFonts w:ascii="Arial" w:hAnsi="Arial" w:cs="Arial"/>
                <w:sz w:val="14"/>
                <w:szCs w:val="14"/>
              </w:rPr>
            </w:pPr>
          </w:p>
          <w:p w14:paraId="71691B4E"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 xml:space="preserve">III.3. Mainstreaming of </w:t>
            </w:r>
            <w:r>
              <w:rPr>
                <w:rFonts w:ascii="Arial" w:hAnsi="Arial" w:cs="Arial"/>
                <w:sz w:val="14"/>
                <w:szCs w:val="14"/>
              </w:rPr>
              <w:t xml:space="preserve">the </w:t>
            </w:r>
            <w:r w:rsidRPr="0006760A">
              <w:rPr>
                <w:rFonts w:ascii="Arial" w:hAnsi="Arial" w:cs="Arial"/>
                <w:sz w:val="14"/>
                <w:szCs w:val="14"/>
              </w:rPr>
              <w:t xml:space="preserve">DA </w:t>
            </w:r>
            <w:r>
              <w:rPr>
                <w:rFonts w:ascii="Arial" w:hAnsi="Arial" w:cs="Arial"/>
                <w:sz w:val="14"/>
                <w:szCs w:val="14"/>
              </w:rPr>
              <w:t>r</w:t>
            </w:r>
            <w:r w:rsidRPr="0006760A">
              <w:rPr>
                <w:rFonts w:ascii="Arial" w:hAnsi="Arial" w:cs="Arial"/>
                <w:sz w:val="14"/>
                <w:szCs w:val="14"/>
              </w:rPr>
              <w:t>ecommendations in the work of WIPO</w:t>
            </w:r>
          </w:p>
          <w:p w14:paraId="68496FE1" w14:textId="77777777" w:rsidR="00F5497C" w:rsidRPr="0006760A" w:rsidRDefault="00F5497C" w:rsidP="009D7A18">
            <w:pPr>
              <w:tabs>
                <w:tab w:val="left" w:pos="325"/>
                <w:tab w:val="left" w:pos="2189"/>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2,492</w:t>
            </w:r>
            <w:r w:rsidRPr="0006760A">
              <w:rPr>
                <w:rFonts w:ascii="Arial" w:hAnsi="Arial" w:cs="Arial"/>
                <w:i/>
                <w:iCs/>
                <w:sz w:val="14"/>
                <w:szCs w:val="14"/>
              </w:rPr>
              <w:tab/>
            </w:r>
          </w:p>
          <w:p w14:paraId="6455E95F" w14:textId="77777777" w:rsidR="00F5497C" w:rsidRPr="0006760A" w:rsidRDefault="00F5497C" w:rsidP="009D7A18">
            <w:pPr>
              <w:tabs>
                <w:tab w:val="left" w:pos="325"/>
                <w:tab w:val="left" w:pos="2189"/>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2,492</w:t>
            </w:r>
          </w:p>
          <w:p w14:paraId="4EE6CB29" w14:textId="77777777" w:rsidR="00F5497C" w:rsidRPr="00BA7A47" w:rsidRDefault="00F5497C" w:rsidP="009D7A18">
            <w:pPr>
              <w:tabs>
                <w:tab w:val="right" w:pos="2835"/>
              </w:tabs>
              <w:rPr>
                <w:rFonts w:ascii="Arial" w:hAnsi="Arial" w:cs="Arial"/>
                <w:color w:val="999999"/>
                <w:sz w:val="14"/>
                <w:szCs w:val="14"/>
              </w:rPr>
            </w:pPr>
          </w:p>
          <w:p w14:paraId="070CC215" w14:textId="77777777" w:rsidR="00F5497C" w:rsidRPr="00BA7A47" w:rsidRDefault="00F5497C" w:rsidP="009D7A18">
            <w:pPr>
              <w:tabs>
                <w:tab w:val="right" w:pos="2835"/>
              </w:tabs>
              <w:rPr>
                <w:rFonts w:ascii="Arial" w:hAnsi="Arial" w:cs="Arial"/>
                <w:color w:val="999999"/>
                <w:sz w:val="14"/>
                <w:szCs w:val="14"/>
              </w:rPr>
            </w:pPr>
          </w:p>
          <w:p w14:paraId="0F7E5F79"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III.4. Strengthened cooperation mechanisms and programs tailored to the needs of developing countries and LDCs</w:t>
            </w:r>
          </w:p>
          <w:p w14:paraId="7E214F23" w14:textId="77777777" w:rsidR="00F5497C" w:rsidRPr="0006760A" w:rsidRDefault="00F5497C" w:rsidP="009D7A18">
            <w:pPr>
              <w:tabs>
                <w:tab w:val="left" w:pos="338"/>
                <w:tab w:val="left" w:pos="2189"/>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6,273</w:t>
            </w:r>
            <w:r w:rsidRPr="0006760A">
              <w:rPr>
                <w:rFonts w:ascii="Arial" w:hAnsi="Arial" w:cs="Arial"/>
                <w:i/>
                <w:iCs/>
                <w:sz w:val="14"/>
                <w:szCs w:val="14"/>
              </w:rPr>
              <w:tab/>
            </w:r>
          </w:p>
          <w:p w14:paraId="5EE5FC08" w14:textId="77777777" w:rsidR="00F5497C" w:rsidRPr="0006760A" w:rsidRDefault="00F5497C" w:rsidP="009D7A18">
            <w:pPr>
              <w:tabs>
                <w:tab w:val="left" w:pos="338"/>
                <w:tab w:val="left" w:pos="2189"/>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5,853</w:t>
            </w:r>
          </w:p>
          <w:p w14:paraId="3802A496" w14:textId="77777777" w:rsidR="00F5497C" w:rsidRDefault="00F5497C" w:rsidP="009D7A18">
            <w:pPr>
              <w:tabs>
                <w:tab w:val="left" w:pos="1525"/>
                <w:tab w:val="right" w:pos="2835"/>
              </w:tabs>
              <w:rPr>
                <w:rFonts w:ascii="Arial" w:hAnsi="Arial" w:cs="Arial"/>
                <w:color w:val="0000FF"/>
                <w:sz w:val="14"/>
                <w:szCs w:val="14"/>
              </w:rPr>
            </w:pPr>
          </w:p>
          <w:p w14:paraId="5870D4A0" w14:textId="77777777" w:rsidR="00F5497C" w:rsidRPr="0006760A" w:rsidRDefault="00F5497C" w:rsidP="009D7A18">
            <w:pPr>
              <w:tabs>
                <w:tab w:val="left" w:pos="1525"/>
                <w:tab w:val="right" w:pos="2835"/>
              </w:tabs>
              <w:rPr>
                <w:rFonts w:ascii="Arial" w:hAnsi="Arial" w:cs="Arial"/>
                <w:color w:val="0000FF"/>
                <w:sz w:val="14"/>
                <w:szCs w:val="14"/>
              </w:rPr>
            </w:pPr>
          </w:p>
          <w:p w14:paraId="7B99D88F"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III.</w:t>
            </w:r>
            <w:r>
              <w:rPr>
                <w:rFonts w:ascii="Arial" w:hAnsi="Arial" w:cs="Arial"/>
                <w:sz w:val="14"/>
                <w:szCs w:val="14"/>
              </w:rPr>
              <w:t>5</w:t>
            </w:r>
            <w:r w:rsidRPr="0006760A">
              <w:rPr>
                <w:rFonts w:ascii="Arial" w:hAnsi="Arial" w:cs="Arial"/>
                <w:sz w:val="14"/>
                <w:szCs w:val="14"/>
              </w:rPr>
              <w:t xml:space="preserve">. </w:t>
            </w:r>
            <w:r>
              <w:rPr>
                <w:rFonts w:ascii="Arial" w:hAnsi="Arial" w:cs="Arial"/>
                <w:sz w:val="14"/>
                <w:szCs w:val="14"/>
              </w:rPr>
              <w:t>Enhanced understanding of the DA by Member States, IGOs, civil society and other stakeholders</w:t>
            </w:r>
          </w:p>
          <w:p w14:paraId="5815EF5E" w14:textId="77777777" w:rsidR="00F5497C" w:rsidRPr="0006760A" w:rsidRDefault="00F5497C" w:rsidP="009D7A18">
            <w:pPr>
              <w:tabs>
                <w:tab w:val="left" w:pos="338"/>
                <w:tab w:val="left" w:pos="2189"/>
                <w:tab w:val="right" w:pos="2835"/>
              </w:tabs>
              <w:rPr>
                <w:rFonts w:ascii="Arial" w:hAnsi="Arial" w:cs="Arial"/>
                <w:i/>
                <w:iCs/>
                <w:sz w:val="14"/>
                <w:szCs w:val="14"/>
              </w:rPr>
            </w:pPr>
            <w:r>
              <w:rPr>
                <w:rFonts w:ascii="Arial" w:hAnsi="Arial" w:cs="Arial"/>
                <w:i/>
                <w:iCs/>
                <w:sz w:val="14"/>
                <w:szCs w:val="14"/>
              </w:rPr>
              <w:tab/>
              <w:t xml:space="preserve">Proposed Budget 16/17:          1,393 </w:t>
            </w:r>
          </w:p>
          <w:p w14:paraId="5C8CC7EE" w14:textId="77777777" w:rsidR="00F5497C" w:rsidRPr="0006760A" w:rsidRDefault="00F5497C" w:rsidP="009D7A18">
            <w:pPr>
              <w:tabs>
                <w:tab w:val="left" w:pos="338"/>
                <w:tab w:val="left" w:pos="2189"/>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 xml:space="preserve">  1,393</w:t>
            </w:r>
          </w:p>
          <w:p w14:paraId="1FDEED0C" w14:textId="77777777" w:rsidR="00F5497C" w:rsidRDefault="00F5497C" w:rsidP="009D7A18">
            <w:pPr>
              <w:tabs>
                <w:tab w:val="right" w:pos="2835"/>
              </w:tabs>
              <w:spacing w:after="60"/>
              <w:rPr>
                <w:rFonts w:ascii="Arial" w:hAnsi="Arial" w:cs="Arial"/>
                <w:sz w:val="14"/>
                <w:szCs w:val="14"/>
              </w:rPr>
            </w:pPr>
          </w:p>
          <w:p w14:paraId="4638BB4D"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III.</w:t>
            </w:r>
            <w:r>
              <w:rPr>
                <w:rFonts w:ascii="Arial" w:hAnsi="Arial" w:cs="Arial"/>
                <w:sz w:val="14"/>
                <w:szCs w:val="14"/>
              </w:rPr>
              <w:t>6</w:t>
            </w:r>
            <w:r w:rsidRPr="0006760A">
              <w:rPr>
                <w:rFonts w:ascii="Arial" w:hAnsi="Arial" w:cs="Arial"/>
                <w:sz w:val="14"/>
                <w:szCs w:val="14"/>
              </w:rPr>
              <w:t xml:space="preserve">. </w:t>
            </w:r>
            <w:r>
              <w:rPr>
                <w:rFonts w:ascii="Arial" w:hAnsi="Arial" w:cs="Arial"/>
                <w:sz w:val="14"/>
                <w:szCs w:val="14"/>
              </w:rPr>
              <w:t>Increased capacity of SMEs to successfully use IP to support innovation</w:t>
            </w:r>
          </w:p>
          <w:p w14:paraId="09765FEE" w14:textId="64B2A263" w:rsidR="00F5497C" w:rsidRPr="0006760A" w:rsidRDefault="00F5497C" w:rsidP="009D7A18">
            <w:pPr>
              <w:tabs>
                <w:tab w:val="left" w:pos="338"/>
                <w:tab w:val="left" w:pos="2189"/>
                <w:tab w:val="right" w:pos="2835"/>
              </w:tabs>
              <w:rPr>
                <w:rFonts w:ascii="Arial" w:hAnsi="Arial" w:cs="Arial"/>
                <w:i/>
                <w:iCs/>
                <w:color w:val="0000FF"/>
                <w:sz w:val="14"/>
                <w:szCs w:val="14"/>
              </w:rPr>
            </w:pPr>
            <w:r>
              <w:rPr>
                <w:rFonts w:ascii="Arial" w:hAnsi="Arial" w:cs="Arial"/>
                <w:i/>
                <w:iCs/>
                <w:sz w:val="14"/>
                <w:szCs w:val="14"/>
              </w:rPr>
              <w:tab/>
              <w:t>Proposed Budget 16/17:           3,125</w:t>
            </w: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 xml:space="preserve">  3,</w:t>
            </w:r>
            <w:r w:rsidR="00893F56">
              <w:rPr>
                <w:rFonts w:ascii="Arial" w:hAnsi="Arial" w:cs="Arial"/>
                <w:i/>
                <w:iCs/>
                <w:color w:val="0000FF"/>
                <w:sz w:val="14"/>
                <w:szCs w:val="14"/>
              </w:rPr>
              <w:t>125</w:t>
            </w:r>
          </w:p>
          <w:p w14:paraId="1D4AD09B" w14:textId="77777777" w:rsidR="00F5497C" w:rsidRPr="0006760A" w:rsidRDefault="00F5497C" w:rsidP="009D7A18">
            <w:pPr>
              <w:tabs>
                <w:tab w:val="left" w:pos="346"/>
                <w:tab w:val="left" w:pos="1525"/>
                <w:tab w:val="right" w:pos="2835"/>
              </w:tabs>
              <w:rPr>
                <w:rFonts w:ascii="Arial" w:hAnsi="Arial" w:cs="Arial"/>
                <w:sz w:val="14"/>
                <w:szCs w:val="14"/>
              </w:rPr>
            </w:pPr>
          </w:p>
        </w:tc>
        <w:tc>
          <w:tcPr>
            <w:tcW w:w="3041" w:type="dxa"/>
            <w:tcBorders>
              <w:top w:val="nil"/>
              <w:left w:val="nil"/>
              <w:right w:val="nil"/>
            </w:tcBorders>
            <w:shd w:val="clear" w:color="auto" w:fill="auto"/>
          </w:tcPr>
          <w:p w14:paraId="5A31850D"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br/>
              <w:t>IV.1. Updated and globally accepted system of international classifications and WIPO standards to facilitate access, use and dissemination of IP information among stakeholders in the world</w:t>
            </w:r>
          </w:p>
          <w:p w14:paraId="38CA2D26" w14:textId="77777777" w:rsidR="00F5497C" w:rsidRPr="0006760A" w:rsidRDefault="00F5497C" w:rsidP="009D7A18">
            <w:pPr>
              <w:tabs>
                <w:tab w:val="left" w:pos="378"/>
                <w:tab w:val="left" w:pos="2205"/>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7,070</w:t>
            </w:r>
            <w:r w:rsidRPr="0006760A">
              <w:rPr>
                <w:rFonts w:ascii="Arial" w:hAnsi="Arial" w:cs="Arial"/>
                <w:i/>
                <w:iCs/>
                <w:sz w:val="14"/>
                <w:szCs w:val="14"/>
              </w:rPr>
              <w:tab/>
            </w:r>
          </w:p>
          <w:p w14:paraId="3F32D416" w14:textId="77777777" w:rsidR="00F5497C" w:rsidRPr="0006760A" w:rsidRDefault="00F5497C" w:rsidP="009D7A18">
            <w:pPr>
              <w:tabs>
                <w:tab w:val="left" w:pos="378"/>
                <w:tab w:val="left" w:pos="2205"/>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1,078</w:t>
            </w:r>
            <w:r w:rsidRPr="0006760A">
              <w:rPr>
                <w:rFonts w:ascii="Arial" w:hAnsi="Arial" w:cs="Arial"/>
                <w:i/>
                <w:iCs/>
                <w:color w:val="0000FF"/>
                <w:sz w:val="14"/>
                <w:szCs w:val="14"/>
              </w:rPr>
              <w:tab/>
              <w:t> </w:t>
            </w:r>
          </w:p>
          <w:p w14:paraId="1BFF1C32" w14:textId="77777777" w:rsidR="00F5497C" w:rsidRPr="0006760A" w:rsidRDefault="00F5497C" w:rsidP="009D7A18">
            <w:pPr>
              <w:tabs>
                <w:tab w:val="right" w:pos="2835"/>
              </w:tabs>
              <w:rPr>
                <w:rFonts w:ascii="Arial" w:hAnsi="Arial" w:cs="Arial"/>
                <w:sz w:val="14"/>
                <w:szCs w:val="14"/>
              </w:rPr>
            </w:pPr>
            <w:r>
              <w:rPr>
                <w:noProof/>
                <w:lang w:eastAsia="en-US"/>
              </w:rPr>
              <mc:AlternateContent>
                <mc:Choice Requires="wps">
                  <w:drawing>
                    <wp:anchor distT="4294967295" distB="4294967295" distL="114299" distR="114299" simplePos="0" relativeHeight="251671552" behindDoc="0" locked="0" layoutInCell="0" allowOverlap="1" wp14:anchorId="504F476F" wp14:editId="0C743BDA">
                      <wp:simplePos x="0" y="0"/>
                      <wp:positionH relativeFrom="column">
                        <wp:posOffset>8083549</wp:posOffset>
                      </wp:positionH>
                      <wp:positionV relativeFrom="paragraph">
                        <wp:posOffset>668654</wp:posOffset>
                      </wp:positionV>
                      <wp:extent cx="0" cy="0"/>
                      <wp:effectExtent l="0" t="0" r="0" b="0"/>
                      <wp:wrapNone/>
                      <wp:docPr id="964" name="Straight Connector 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4" o:spid="_x0000_s1026" style="position:absolute;z-index:25167155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36.5pt,52.65pt" to="636.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EDZLgIAAFY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" o:allowincell="f">
                      <v:stroke endarrow="block"/>
                    </v:line>
                  </w:pict>
                </mc:Fallback>
              </mc:AlternateContent>
            </w:r>
          </w:p>
          <w:p w14:paraId="24E97997"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 xml:space="preserve">IV.2. Enhanced access to, and use of, IP information by IP institutions and the public to promote innovation and creativity </w:t>
            </w:r>
          </w:p>
          <w:p w14:paraId="2BEA5E03" w14:textId="77777777" w:rsidR="00F5497C" w:rsidRPr="0006760A" w:rsidRDefault="00F5497C" w:rsidP="009D7A18">
            <w:pPr>
              <w:tabs>
                <w:tab w:val="left" w:pos="378"/>
                <w:tab w:val="left" w:pos="2205"/>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22,539</w:t>
            </w:r>
          </w:p>
          <w:p w14:paraId="59256FDB" w14:textId="77777777" w:rsidR="00F5497C" w:rsidRPr="0006760A" w:rsidRDefault="00F5497C" w:rsidP="009D7A18">
            <w:pPr>
              <w:tabs>
                <w:tab w:val="left" w:pos="366"/>
                <w:tab w:val="left" w:pos="2205"/>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16,937</w:t>
            </w:r>
            <w:r w:rsidRPr="0006760A">
              <w:rPr>
                <w:rFonts w:ascii="Arial" w:hAnsi="Arial" w:cs="Arial"/>
                <w:i/>
                <w:iCs/>
                <w:color w:val="0000FF"/>
                <w:sz w:val="14"/>
                <w:szCs w:val="14"/>
              </w:rPr>
              <w:tab/>
            </w:r>
          </w:p>
          <w:p w14:paraId="0C410B70" w14:textId="77777777" w:rsidR="00F5497C" w:rsidRPr="0006760A" w:rsidRDefault="00F5497C" w:rsidP="009D7A18">
            <w:pPr>
              <w:tabs>
                <w:tab w:val="right" w:pos="2835"/>
              </w:tabs>
              <w:rPr>
                <w:rFonts w:ascii="Arial" w:hAnsi="Arial" w:cs="Arial"/>
                <w:sz w:val="14"/>
                <w:szCs w:val="14"/>
              </w:rPr>
            </w:pPr>
          </w:p>
          <w:p w14:paraId="36608A3A" w14:textId="77777777" w:rsidR="00F5497C" w:rsidRPr="0006760A" w:rsidRDefault="00F5497C" w:rsidP="009D7A18">
            <w:pPr>
              <w:tabs>
                <w:tab w:val="right" w:pos="2835"/>
              </w:tabs>
              <w:rPr>
                <w:rFonts w:ascii="Arial" w:hAnsi="Arial" w:cs="Arial"/>
                <w:sz w:val="14"/>
                <w:szCs w:val="14"/>
              </w:rPr>
            </w:pPr>
          </w:p>
          <w:p w14:paraId="30A391F0"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 xml:space="preserve">IV.3. Broad geographical coverage of the content and use of WIPO Global IP Databases </w:t>
            </w:r>
          </w:p>
          <w:p w14:paraId="0E2266E1" w14:textId="77777777" w:rsidR="00F5497C" w:rsidRPr="0006760A" w:rsidRDefault="00F5497C" w:rsidP="009D7A18">
            <w:pPr>
              <w:tabs>
                <w:tab w:val="left" w:pos="366"/>
                <w:tab w:val="left" w:pos="2205"/>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1,956</w:t>
            </w:r>
            <w:r w:rsidRPr="0006760A">
              <w:rPr>
                <w:rFonts w:ascii="Arial" w:hAnsi="Arial" w:cs="Arial"/>
                <w:i/>
                <w:iCs/>
                <w:sz w:val="14"/>
                <w:szCs w:val="14"/>
              </w:rPr>
              <w:tab/>
            </w:r>
          </w:p>
          <w:p w14:paraId="58D16C2D" w14:textId="77777777" w:rsidR="00F5497C" w:rsidRPr="0006760A" w:rsidRDefault="00F5497C" w:rsidP="009D7A18">
            <w:pPr>
              <w:tabs>
                <w:tab w:val="left" w:pos="378"/>
                <w:tab w:val="left" w:pos="2347"/>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489</w:t>
            </w:r>
            <w:r w:rsidRPr="0006760A">
              <w:rPr>
                <w:rFonts w:ascii="Arial" w:hAnsi="Arial" w:cs="Arial"/>
                <w:i/>
                <w:iCs/>
                <w:color w:val="0000FF"/>
                <w:sz w:val="14"/>
                <w:szCs w:val="14"/>
              </w:rPr>
              <w:tab/>
              <w:t xml:space="preserve">   </w:t>
            </w:r>
          </w:p>
          <w:p w14:paraId="752FDB27" w14:textId="77777777" w:rsidR="00F5497C" w:rsidRPr="0006760A" w:rsidRDefault="00F5497C" w:rsidP="009D7A18">
            <w:pPr>
              <w:tabs>
                <w:tab w:val="right" w:pos="2835"/>
              </w:tabs>
              <w:rPr>
                <w:rFonts w:ascii="Arial" w:hAnsi="Arial" w:cs="Arial"/>
                <w:sz w:val="14"/>
                <w:szCs w:val="14"/>
              </w:rPr>
            </w:pPr>
          </w:p>
          <w:p w14:paraId="47F75B15"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IV.4. Enhanced technical and knowledge infrastructure for IP Offices and other IP institutions leading to better services (cheaper, faster, higher quality) to their stakeholders</w:t>
            </w:r>
            <w:r>
              <w:rPr>
                <w:rFonts w:ascii="Arial" w:hAnsi="Arial" w:cs="Arial"/>
                <w:sz w:val="14"/>
                <w:szCs w:val="14"/>
              </w:rPr>
              <w:t xml:space="preserve"> and better outcome of IP administration</w:t>
            </w:r>
          </w:p>
          <w:p w14:paraId="776E0E77" w14:textId="77777777" w:rsidR="00F5497C" w:rsidRPr="0006760A" w:rsidRDefault="00F5497C" w:rsidP="009D7A18">
            <w:pPr>
              <w:tabs>
                <w:tab w:val="left" w:pos="353"/>
                <w:tab w:val="left" w:pos="2205"/>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15,409</w:t>
            </w:r>
            <w:r w:rsidRPr="0006760A">
              <w:rPr>
                <w:rFonts w:ascii="Arial" w:hAnsi="Arial" w:cs="Arial"/>
                <w:i/>
                <w:iCs/>
                <w:sz w:val="14"/>
                <w:szCs w:val="14"/>
              </w:rPr>
              <w:tab/>
            </w:r>
          </w:p>
          <w:p w14:paraId="542DE344" w14:textId="77777777" w:rsidR="00F5497C" w:rsidRPr="0006760A" w:rsidRDefault="00F5497C" w:rsidP="009D7A18">
            <w:pPr>
              <w:tabs>
                <w:tab w:val="left" w:pos="366"/>
                <w:tab w:val="left" w:pos="2205"/>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13,499</w:t>
            </w:r>
          </w:p>
        </w:tc>
        <w:tc>
          <w:tcPr>
            <w:tcW w:w="3040" w:type="dxa"/>
            <w:tcBorders>
              <w:top w:val="nil"/>
              <w:left w:val="nil"/>
              <w:right w:val="nil"/>
            </w:tcBorders>
            <w:shd w:val="clear" w:color="auto" w:fill="auto"/>
          </w:tcPr>
          <w:p w14:paraId="7F748117"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br/>
              <w:t xml:space="preserve">V.1. Wider and better use of WIPO IP statistical information </w:t>
            </w:r>
          </w:p>
          <w:p w14:paraId="338943F2" w14:textId="77777777" w:rsidR="00F5497C" w:rsidRPr="0006760A" w:rsidRDefault="00F5497C" w:rsidP="009D7A18">
            <w:pPr>
              <w:tabs>
                <w:tab w:val="left" w:pos="381"/>
                <w:tab w:val="left" w:pos="2221"/>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2,677</w:t>
            </w:r>
            <w:r w:rsidRPr="0006760A">
              <w:rPr>
                <w:rFonts w:ascii="Arial" w:hAnsi="Arial" w:cs="Arial"/>
                <w:i/>
                <w:iCs/>
                <w:sz w:val="14"/>
                <w:szCs w:val="14"/>
              </w:rPr>
              <w:tab/>
            </w:r>
          </w:p>
          <w:p w14:paraId="340066AB" w14:textId="77777777" w:rsidR="00F5497C" w:rsidRPr="0006760A" w:rsidRDefault="00F5497C" w:rsidP="009D7A18">
            <w:pPr>
              <w:tabs>
                <w:tab w:val="left" w:pos="368"/>
                <w:tab w:val="left" w:pos="2221"/>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w:t>
            </w:r>
          </w:p>
          <w:p w14:paraId="0E6F7A1A" w14:textId="77777777" w:rsidR="00F5497C" w:rsidRPr="0006760A" w:rsidRDefault="00F5497C" w:rsidP="009D7A18">
            <w:pPr>
              <w:tabs>
                <w:tab w:val="right" w:pos="2835"/>
              </w:tabs>
              <w:rPr>
                <w:rFonts w:ascii="Arial" w:hAnsi="Arial" w:cs="Arial"/>
                <w:sz w:val="14"/>
                <w:szCs w:val="14"/>
              </w:rPr>
            </w:pPr>
          </w:p>
          <w:p w14:paraId="65ABF1F6" w14:textId="77777777" w:rsidR="00F5497C" w:rsidRPr="0006760A" w:rsidRDefault="00F5497C" w:rsidP="009D7A18">
            <w:pPr>
              <w:tabs>
                <w:tab w:val="right" w:pos="2835"/>
              </w:tabs>
              <w:rPr>
                <w:rFonts w:ascii="Arial" w:hAnsi="Arial" w:cs="Arial"/>
                <w:sz w:val="14"/>
                <w:szCs w:val="14"/>
              </w:rPr>
            </w:pPr>
          </w:p>
          <w:p w14:paraId="106E6541" w14:textId="77777777" w:rsidR="00F5497C" w:rsidRPr="0006760A" w:rsidRDefault="00F5497C" w:rsidP="009D7A18">
            <w:pPr>
              <w:tabs>
                <w:tab w:val="right" w:pos="2835"/>
              </w:tabs>
              <w:rPr>
                <w:rFonts w:ascii="Arial" w:hAnsi="Arial" w:cs="Arial"/>
                <w:sz w:val="14"/>
                <w:szCs w:val="14"/>
              </w:rPr>
            </w:pPr>
          </w:p>
          <w:p w14:paraId="762F1DE4"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 xml:space="preserve">V.2. Wider and better use of WIPO economic analysis in policy formulation </w:t>
            </w:r>
          </w:p>
          <w:p w14:paraId="089AA546" w14:textId="77777777" w:rsidR="00F5497C" w:rsidRPr="0006760A" w:rsidRDefault="00F5497C" w:rsidP="009D7A18">
            <w:pPr>
              <w:tabs>
                <w:tab w:val="left" w:pos="381"/>
                <w:tab w:val="left" w:pos="2221"/>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3,395</w:t>
            </w:r>
            <w:r w:rsidRPr="0006760A">
              <w:rPr>
                <w:rFonts w:ascii="Arial" w:hAnsi="Arial" w:cs="Arial"/>
                <w:i/>
                <w:iCs/>
                <w:sz w:val="14"/>
                <w:szCs w:val="14"/>
              </w:rPr>
              <w:tab/>
            </w:r>
          </w:p>
          <w:p w14:paraId="2FC3220E" w14:textId="77777777" w:rsidR="00F5497C" w:rsidRPr="0006760A" w:rsidRDefault="00F5497C" w:rsidP="009D7A18">
            <w:pPr>
              <w:tabs>
                <w:tab w:val="left" w:pos="381"/>
                <w:tab w:val="left" w:pos="2221"/>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1,525</w:t>
            </w:r>
            <w:r w:rsidRPr="0006760A">
              <w:rPr>
                <w:rFonts w:ascii="Arial" w:hAnsi="Arial" w:cs="Arial"/>
                <w:i/>
                <w:iCs/>
                <w:color w:val="0000FF"/>
                <w:sz w:val="14"/>
                <w:szCs w:val="14"/>
              </w:rPr>
              <w:tab/>
            </w:r>
          </w:p>
          <w:p w14:paraId="6BFE52B1" w14:textId="77777777" w:rsidR="00F5497C" w:rsidRPr="0006760A" w:rsidRDefault="00F5497C" w:rsidP="009D7A18">
            <w:pPr>
              <w:tabs>
                <w:tab w:val="right" w:pos="2835"/>
              </w:tabs>
              <w:rPr>
                <w:rFonts w:ascii="Arial" w:hAnsi="Arial" w:cs="Arial"/>
                <w:sz w:val="14"/>
                <w:szCs w:val="14"/>
              </w:rPr>
            </w:pPr>
          </w:p>
          <w:p w14:paraId="16B747D0" w14:textId="77777777" w:rsidR="00F5497C" w:rsidRPr="0006760A" w:rsidRDefault="00F5497C" w:rsidP="009D7A18">
            <w:pPr>
              <w:tabs>
                <w:tab w:val="left" w:pos="1525"/>
                <w:tab w:val="right" w:pos="2835"/>
              </w:tabs>
              <w:rPr>
                <w:rFonts w:ascii="Arial" w:hAnsi="Arial" w:cs="Arial"/>
                <w:color w:val="0000FF"/>
                <w:sz w:val="14"/>
                <w:szCs w:val="14"/>
              </w:rPr>
            </w:pPr>
          </w:p>
        </w:tc>
        <w:tc>
          <w:tcPr>
            <w:tcW w:w="3041" w:type="dxa"/>
            <w:tcBorders>
              <w:top w:val="nil"/>
              <w:left w:val="nil"/>
              <w:right w:val="nil"/>
            </w:tcBorders>
            <w:shd w:val="clear" w:color="auto" w:fill="auto"/>
          </w:tcPr>
          <w:p w14:paraId="104AC59D" w14:textId="77777777" w:rsidR="00F5497C" w:rsidRPr="0006760A" w:rsidRDefault="00F5497C" w:rsidP="009D7A18">
            <w:pPr>
              <w:tabs>
                <w:tab w:val="left" w:pos="395"/>
                <w:tab w:val="right" w:pos="2835"/>
              </w:tabs>
              <w:spacing w:after="60"/>
              <w:rPr>
                <w:rFonts w:ascii="Arial" w:hAnsi="Arial" w:cs="Arial"/>
                <w:sz w:val="14"/>
                <w:szCs w:val="14"/>
              </w:rPr>
            </w:pPr>
            <w:r w:rsidRPr="0006760A">
              <w:rPr>
                <w:rFonts w:ascii="Arial" w:hAnsi="Arial" w:cs="Arial"/>
                <w:sz w:val="14"/>
                <w:szCs w:val="14"/>
              </w:rPr>
              <w:br/>
              <w:t>VI.1. Progress in the international policy dialogue among WIPO Member States on building respect for IP, guided by Recommendation 45 of the WIPO Development Agenda</w:t>
            </w:r>
          </w:p>
          <w:p w14:paraId="1F8BE3B7" w14:textId="77777777" w:rsidR="00F5497C" w:rsidRPr="0006760A" w:rsidRDefault="00F5497C" w:rsidP="009D7A18">
            <w:pPr>
              <w:tabs>
                <w:tab w:val="left" w:pos="384"/>
                <w:tab w:val="left" w:pos="2237"/>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756</w:t>
            </w:r>
            <w:r w:rsidRPr="0006760A">
              <w:rPr>
                <w:rFonts w:ascii="Arial" w:hAnsi="Arial" w:cs="Arial"/>
                <w:i/>
                <w:iCs/>
                <w:sz w:val="14"/>
                <w:szCs w:val="14"/>
              </w:rPr>
              <w:tab/>
            </w:r>
          </w:p>
          <w:p w14:paraId="54ABA87D" w14:textId="77777777" w:rsidR="00F5497C" w:rsidRPr="0006760A" w:rsidRDefault="00F5497C" w:rsidP="009D7A18">
            <w:pPr>
              <w:tabs>
                <w:tab w:val="left" w:pos="395"/>
                <w:tab w:val="left" w:pos="2237"/>
                <w:tab w:val="right" w:pos="2835"/>
              </w:tabs>
              <w:rPr>
                <w:rFonts w:ascii="Arial" w:hAnsi="Arial" w:cs="Arial"/>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507</w:t>
            </w:r>
          </w:p>
          <w:p w14:paraId="586BA86A" w14:textId="77777777" w:rsidR="00F5497C" w:rsidRPr="0006760A" w:rsidRDefault="00F5497C" w:rsidP="009D7A18">
            <w:pPr>
              <w:tabs>
                <w:tab w:val="right" w:pos="2835"/>
              </w:tabs>
              <w:rPr>
                <w:rFonts w:ascii="Arial" w:hAnsi="Arial" w:cs="Arial"/>
                <w:sz w:val="14"/>
                <w:szCs w:val="14"/>
              </w:rPr>
            </w:pPr>
          </w:p>
          <w:p w14:paraId="3528BEA7"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VI.2. Systematic</w:t>
            </w:r>
            <w:r>
              <w:rPr>
                <w:rFonts w:ascii="Arial" w:hAnsi="Arial" w:cs="Arial"/>
                <w:sz w:val="14"/>
                <w:szCs w:val="14"/>
              </w:rPr>
              <w:t xml:space="preserve">, </w:t>
            </w:r>
            <w:r w:rsidRPr="0006760A">
              <w:rPr>
                <w:rFonts w:ascii="Arial" w:hAnsi="Arial" w:cs="Arial"/>
                <w:sz w:val="14"/>
                <w:szCs w:val="14"/>
              </w:rPr>
              <w:t>effective</w:t>
            </w:r>
            <w:r>
              <w:rPr>
                <w:rFonts w:ascii="Arial" w:hAnsi="Arial" w:cs="Arial"/>
                <w:sz w:val="14"/>
                <w:szCs w:val="14"/>
              </w:rPr>
              <w:t xml:space="preserve"> and transparent</w:t>
            </w:r>
            <w:r w:rsidRPr="0006760A">
              <w:rPr>
                <w:rFonts w:ascii="Arial" w:hAnsi="Arial" w:cs="Arial"/>
                <w:sz w:val="14"/>
                <w:szCs w:val="14"/>
              </w:rPr>
              <w:t xml:space="preserve"> cooperation and coordination between the work of WIPO and other international organizations in the field of building respect for IP</w:t>
            </w:r>
          </w:p>
          <w:p w14:paraId="7726E5D4" w14:textId="77777777" w:rsidR="00F5497C" w:rsidRPr="0006760A" w:rsidRDefault="00F5497C" w:rsidP="009D7A18">
            <w:pPr>
              <w:tabs>
                <w:tab w:val="left" w:pos="397"/>
                <w:tab w:val="left" w:pos="2237"/>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1,308</w:t>
            </w:r>
            <w:r w:rsidRPr="0006760A">
              <w:rPr>
                <w:rFonts w:ascii="Arial" w:hAnsi="Arial" w:cs="Arial"/>
                <w:i/>
                <w:iCs/>
                <w:sz w:val="14"/>
                <w:szCs w:val="14"/>
              </w:rPr>
              <w:tab/>
            </w:r>
          </w:p>
          <w:p w14:paraId="2A4BFC10" w14:textId="77777777" w:rsidR="00F5497C" w:rsidRPr="0006760A" w:rsidRDefault="00F5497C" w:rsidP="009D7A18">
            <w:pPr>
              <w:tabs>
                <w:tab w:val="left" w:pos="384"/>
                <w:tab w:val="left" w:pos="2237"/>
                <w:tab w:val="right" w:pos="2835"/>
              </w:tabs>
              <w:rPr>
                <w:rFonts w:ascii="Arial" w:hAnsi="Arial" w:cs="Arial"/>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 xml:space="preserve">   981</w:t>
            </w:r>
            <w:r w:rsidRPr="0006760A">
              <w:rPr>
                <w:rFonts w:ascii="Arial" w:hAnsi="Arial" w:cs="Arial"/>
                <w:i/>
                <w:iCs/>
                <w:color w:val="0000FF"/>
                <w:sz w:val="14"/>
                <w:szCs w:val="14"/>
              </w:rPr>
              <w:t xml:space="preserve">   </w:t>
            </w:r>
          </w:p>
        </w:tc>
        <w:tc>
          <w:tcPr>
            <w:tcW w:w="3044" w:type="dxa"/>
            <w:tcBorders>
              <w:top w:val="nil"/>
              <w:left w:val="nil"/>
              <w:right w:val="single" w:sz="4" w:space="0" w:color="auto"/>
            </w:tcBorders>
            <w:shd w:val="clear" w:color="auto" w:fill="auto"/>
          </w:tcPr>
          <w:p w14:paraId="4011CA01" w14:textId="77777777" w:rsidR="00F5497C" w:rsidRPr="0006760A" w:rsidRDefault="00F5497C" w:rsidP="009D7A18">
            <w:pPr>
              <w:tabs>
                <w:tab w:val="right" w:pos="2835"/>
              </w:tabs>
              <w:rPr>
                <w:rFonts w:ascii="Arial" w:hAnsi="Arial" w:cs="Arial"/>
                <w:sz w:val="14"/>
                <w:szCs w:val="14"/>
              </w:rPr>
            </w:pPr>
            <w:r w:rsidRPr="0006760A">
              <w:rPr>
                <w:rFonts w:ascii="Arial" w:hAnsi="Arial" w:cs="Arial"/>
                <w:sz w:val="14"/>
                <w:szCs w:val="14"/>
              </w:rPr>
              <w:t> </w:t>
            </w:r>
          </w:p>
          <w:p w14:paraId="057F5A30"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t xml:space="preserve">VII.2. </w:t>
            </w:r>
            <w:r>
              <w:rPr>
                <w:rFonts w:ascii="Arial" w:hAnsi="Arial" w:cs="Arial"/>
                <w:sz w:val="14"/>
                <w:szCs w:val="14"/>
              </w:rPr>
              <w:t>IP-based platforms and tools for knowledge transfer, technology adaptation and diffusion from developed to developing countries, particularly least developed countries, to address global challenges</w:t>
            </w:r>
            <w:r w:rsidRPr="0006760A">
              <w:rPr>
                <w:rFonts w:ascii="Arial" w:hAnsi="Arial" w:cs="Arial"/>
                <w:sz w:val="14"/>
                <w:szCs w:val="14"/>
              </w:rPr>
              <w:t xml:space="preserve"> </w:t>
            </w:r>
          </w:p>
          <w:p w14:paraId="01B3A468" w14:textId="77777777" w:rsidR="00F5497C" w:rsidRPr="0006760A" w:rsidRDefault="00F5497C" w:rsidP="009D7A18">
            <w:pPr>
              <w:tabs>
                <w:tab w:val="left" w:pos="424"/>
                <w:tab w:val="left" w:pos="225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3,950</w:t>
            </w:r>
            <w:r w:rsidRPr="0006760A">
              <w:rPr>
                <w:rFonts w:ascii="Arial" w:hAnsi="Arial" w:cs="Arial"/>
                <w:i/>
                <w:iCs/>
                <w:sz w:val="14"/>
                <w:szCs w:val="14"/>
              </w:rPr>
              <w:tab/>
            </w:r>
          </w:p>
          <w:p w14:paraId="63B6C966" w14:textId="77777777" w:rsidR="00F5497C" w:rsidRPr="0006760A" w:rsidRDefault="00F5497C" w:rsidP="009D7A18">
            <w:pPr>
              <w:tabs>
                <w:tab w:val="left" w:pos="399"/>
                <w:tab w:val="left" w:pos="2253"/>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3,016</w:t>
            </w:r>
            <w:r w:rsidRPr="0006760A">
              <w:rPr>
                <w:rFonts w:ascii="Arial" w:hAnsi="Arial" w:cs="Arial"/>
                <w:i/>
                <w:iCs/>
                <w:color w:val="0000FF"/>
                <w:sz w:val="14"/>
                <w:szCs w:val="14"/>
              </w:rPr>
              <w:tab/>
            </w:r>
          </w:p>
          <w:p w14:paraId="765940EB" w14:textId="77777777" w:rsidR="00F5497C" w:rsidRPr="0006760A" w:rsidRDefault="00F5497C" w:rsidP="009D7A18">
            <w:pPr>
              <w:tabs>
                <w:tab w:val="right" w:pos="2835"/>
              </w:tabs>
              <w:rPr>
                <w:rFonts w:ascii="Arial" w:hAnsi="Arial" w:cs="Arial"/>
                <w:sz w:val="14"/>
                <w:szCs w:val="14"/>
              </w:rPr>
            </w:pPr>
          </w:p>
          <w:p w14:paraId="591C79AC" w14:textId="77777777" w:rsidR="00F5497C" w:rsidRPr="0006760A" w:rsidRDefault="00F5497C" w:rsidP="009D7A18">
            <w:pPr>
              <w:tabs>
                <w:tab w:val="right" w:pos="2835"/>
              </w:tabs>
              <w:rPr>
                <w:rFonts w:ascii="Arial" w:hAnsi="Arial" w:cs="Arial"/>
                <w:sz w:val="14"/>
                <w:szCs w:val="14"/>
              </w:rPr>
            </w:pPr>
          </w:p>
          <w:p w14:paraId="34749087" w14:textId="77777777" w:rsidR="00F5497C" w:rsidRPr="0006760A" w:rsidRDefault="00F5497C" w:rsidP="009D7A18">
            <w:pPr>
              <w:tabs>
                <w:tab w:val="left" w:pos="424"/>
                <w:tab w:val="left" w:pos="2253"/>
                <w:tab w:val="right" w:pos="2835"/>
              </w:tabs>
              <w:rPr>
                <w:rFonts w:ascii="Arial" w:hAnsi="Arial" w:cs="Arial"/>
                <w:color w:val="0000FF"/>
                <w:sz w:val="14"/>
                <w:szCs w:val="14"/>
              </w:rPr>
            </w:pPr>
            <w:r w:rsidRPr="0006760A">
              <w:rPr>
                <w:rFonts w:ascii="Arial" w:hAnsi="Arial" w:cs="Arial"/>
                <w:i/>
                <w:iCs/>
                <w:color w:val="0000FF"/>
                <w:sz w:val="14"/>
                <w:szCs w:val="14"/>
              </w:rPr>
              <w:tab/>
            </w:r>
            <w:r w:rsidRPr="0006760A">
              <w:rPr>
                <w:rFonts w:ascii="Arial" w:hAnsi="Arial" w:cs="Arial"/>
                <w:i/>
                <w:iCs/>
                <w:color w:val="0000FF"/>
                <w:sz w:val="14"/>
                <w:szCs w:val="14"/>
              </w:rPr>
              <w:tab/>
            </w:r>
          </w:p>
        </w:tc>
      </w:tr>
      <w:tr w:rsidR="00F5497C" w:rsidRPr="0006760A" w14:paraId="350DC59E" w14:textId="77777777" w:rsidTr="009D7A18">
        <w:trPr>
          <w:trHeight w:val="145"/>
        </w:trPr>
        <w:tc>
          <w:tcPr>
            <w:tcW w:w="387" w:type="dxa"/>
            <w:vMerge/>
            <w:tcBorders>
              <w:top w:val="single" w:sz="8" w:space="0" w:color="auto"/>
              <w:left w:val="single" w:sz="8" w:space="0" w:color="auto"/>
              <w:bottom w:val="single" w:sz="4" w:space="0" w:color="000000"/>
              <w:right w:val="nil"/>
            </w:tcBorders>
            <w:vAlign w:val="center"/>
          </w:tcPr>
          <w:p w14:paraId="0DEE990B" w14:textId="77777777" w:rsidR="00F5497C" w:rsidRPr="0018132B" w:rsidRDefault="00F5497C" w:rsidP="009D7A18">
            <w:pPr>
              <w:tabs>
                <w:tab w:val="right" w:pos="2835"/>
              </w:tabs>
              <w:rPr>
                <w:rFonts w:cs="Arial"/>
                <w:b/>
                <w:bCs/>
                <w:sz w:val="16"/>
                <w:szCs w:val="16"/>
              </w:rPr>
            </w:pPr>
          </w:p>
        </w:tc>
        <w:tc>
          <w:tcPr>
            <w:tcW w:w="3040" w:type="dxa"/>
            <w:tcBorders>
              <w:top w:val="nil"/>
              <w:left w:val="single" w:sz="4" w:space="0" w:color="auto"/>
              <w:bottom w:val="nil"/>
              <w:right w:val="nil"/>
            </w:tcBorders>
            <w:shd w:val="clear" w:color="auto" w:fill="auto"/>
          </w:tcPr>
          <w:p w14:paraId="1571F152" w14:textId="77777777" w:rsidR="00F5497C" w:rsidRPr="0006760A" w:rsidRDefault="00F5497C" w:rsidP="009D7A18">
            <w:pPr>
              <w:tabs>
                <w:tab w:val="left" w:pos="2157"/>
                <w:tab w:val="right" w:pos="2835"/>
              </w:tabs>
              <w:rPr>
                <w:rFonts w:ascii="Arial" w:hAnsi="Arial" w:cs="Arial"/>
                <w:i/>
                <w:iCs/>
                <w:sz w:val="14"/>
                <w:szCs w:val="14"/>
              </w:rPr>
            </w:pPr>
            <w:r w:rsidRPr="0006760A">
              <w:rPr>
                <w:rFonts w:ascii="Arial" w:hAnsi="Arial" w:cs="Arial"/>
                <w:i/>
                <w:iCs/>
                <w:sz w:val="14"/>
                <w:szCs w:val="14"/>
              </w:rPr>
              <w:t>Total proposed budget SG I:</w:t>
            </w:r>
            <w:r w:rsidRPr="0006760A">
              <w:rPr>
                <w:rFonts w:ascii="Arial" w:hAnsi="Arial" w:cs="Arial"/>
                <w:i/>
                <w:iCs/>
                <w:sz w:val="14"/>
                <w:szCs w:val="14"/>
              </w:rPr>
              <w:tab/>
            </w:r>
            <w:r>
              <w:rPr>
                <w:rFonts w:ascii="Arial" w:hAnsi="Arial" w:cs="Arial"/>
                <w:i/>
                <w:iCs/>
                <w:sz w:val="14"/>
                <w:szCs w:val="14"/>
              </w:rPr>
              <w:t>24,762</w:t>
            </w:r>
          </w:p>
          <w:p w14:paraId="4F43A4B7" w14:textId="77777777" w:rsidR="00F5497C" w:rsidRPr="0006760A" w:rsidRDefault="00F5497C" w:rsidP="009D7A18">
            <w:pPr>
              <w:tabs>
                <w:tab w:val="left" w:pos="2157"/>
                <w:tab w:val="right" w:pos="2835"/>
              </w:tabs>
              <w:rPr>
                <w:rFonts w:ascii="Arial" w:hAnsi="Arial" w:cs="Arial"/>
                <w:i/>
                <w:iCs/>
                <w:sz w:val="14"/>
                <w:szCs w:val="14"/>
              </w:rPr>
            </w:pPr>
            <w:r w:rsidRPr="0006760A">
              <w:rPr>
                <w:rFonts w:ascii="Arial" w:hAnsi="Arial" w:cs="Arial"/>
                <w:i/>
                <w:iCs/>
                <w:color w:val="0000FF"/>
                <w:sz w:val="14"/>
                <w:szCs w:val="14"/>
              </w:rPr>
              <w:t>Total development share SG I:</w:t>
            </w:r>
            <w:r w:rsidRPr="0006760A">
              <w:rPr>
                <w:rFonts w:ascii="Arial" w:hAnsi="Arial" w:cs="Arial"/>
                <w:i/>
                <w:iCs/>
                <w:color w:val="0000FF"/>
                <w:sz w:val="14"/>
                <w:szCs w:val="14"/>
              </w:rPr>
              <w:tab/>
            </w:r>
            <w:r>
              <w:rPr>
                <w:rFonts w:ascii="Arial" w:hAnsi="Arial" w:cs="Arial"/>
                <w:i/>
                <w:iCs/>
                <w:color w:val="0000FF"/>
                <w:sz w:val="14"/>
                <w:szCs w:val="14"/>
              </w:rPr>
              <w:t>17,005</w:t>
            </w:r>
            <w:r w:rsidRPr="0006760A">
              <w:rPr>
                <w:rFonts w:ascii="Arial" w:hAnsi="Arial" w:cs="Arial"/>
                <w:i/>
                <w:iCs/>
                <w:color w:val="0000FF"/>
                <w:sz w:val="14"/>
                <w:szCs w:val="14"/>
              </w:rPr>
              <w:br/>
            </w:r>
          </w:p>
        </w:tc>
        <w:tc>
          <w:tcPr>
            <w:tcW w:w="3041" w:type="dxa"/>
            <w:tcBorders>
              <w:top w:val="nil"/>
              <w:left w:val="nil"/>
              <w:bottom w:val="nil"/>
              <w:right w:val="nil"/>
            </w:tcBorders>
            <w:shd w:val="clear" w:color="auto" w:fill="auto"/>
          </w:tcPr>
          <w:p w14:paraId="7112D6B8" w14:textId="77777777" w:rsidR="00F5497C" w:rsidRPr="0006760A" w:rsidRDefault="00F5497C" w:rsidP="009D7A18">
            <w:pPr>
              <w:tabs>
                <w:tab w:val="left" w:pos="2173"/>
                <w:tab w:val="right" w:pos="2835"/>
              </w:tabs>
              <w:rPr>
                <w:rFonts w:ascii="Arial" w:hAnsi="Arial" w:cs="Arial"/>
                <w:i/>
                <w:iCs/>
                <w:sz w:val="14"/>
                <w:szCs w:val="14"/>
              </w:rPr>
            </w:pPr>
            <w:r w:rsidRPr="0006760A">
              <w:rPr>
                <w:rFonts w:ascii="Arial" w:hAnsi="Arial" w:cs="Arial"/>
                <w:i/>
                <w:iCs/>
                <w:sz w:val="14"/>
                <w:szCs w:val="14"/>
              </w:rPr>
              <w:t>Total proposed budget SG II:</w:t>
            </w:r>
            <w:r w:rsidRPr="0006760A">
              <w:rPr>
                <w:rFonts w:ascii="Arial" w:hAnsi="Arial" w:cs="Arial"/>
                <w:i/>
                <w:iCs/>
                <w:sz w:val="14"/>
                <w:szCs w:val="14"/>
              </w:rPr>
              <w:tab/>
            </w:r>
            <w:r>
              <w:rPr>
                <w:rFonts w:ascii="Arial" w:hAnsi="Arial" w:cs="Arial"/>
                <w:i/>
                <w:iCs/>
                <w:sz w:val="14"/>
                <w:szCs w:val="14"/>
              </w:rPr>
              <w:t>291,655</w:t>
            </w:r>
          </w:p>
          <w:p w14:paraId="7AC453AA" w14:textId="77777777" w:rsidR="00F5497C" w:rsidRPr="0006760A" w:rsidRDefault="00F5497C" w:rsidP="009D7A18">
            <w:pPr>
              <w:tabs>
                <w:tab w:val="left" w:pos="2173"/>
                <w:tab w:val="right" w:pos="2835"/>
              </w:tabs>
              <w:rPr>
                <w:rFonts w:ascii="Arial" w:hAnsi="Arial" w:cs="Arial"/>
                <w:i/>
                <w:iCs/>
                <w:sz w:val="14"/>
                <w:szCs w:val="14"/>
              </w:rPr>
            </w:pPr>
            <w:r w:rsidRPr="0006760A">
              <w:rPr>
                <w:rFonts w:ascii="Arial" w:hAnsi="Arial" w:cs="Arial"/>
                <w:i/>
                <w:iCs/>
                <w:color w:val="0000FF"/>
                <w:sz w:val="14"/>
                <w:szCs w:val="14"/>
              </w:rPr>
              <w:t>Total</w:t>
            </w:r>
            <w:r w:rsidRPr="004A1497">
              <w:rPr>
                <w:rFonts w:ascii="Arial" w:hAnsi="Arial" w:cs="Arial"/>
                <w:i/>
                <w:iCs/>
                <w:color w:val="0000FF"/>
                <w:sz w:val="14"/>
                <w:szCs w:val="14"/>
              </w:rPr>
              <w:t xml:space="preserve"> d</w:t>
            </w:r>
            <w:r w:rsidRPr="0006760A">
              <w:rPr>
                <w:rFonts w:ascii="Arial" w:hAnsi="Arial" w:cs="Arial"/>
                <w:i/>
                <w:iCs/>
                <w:color w:val="0000FF"/>
                <w:sz w:val="14"/>
                <w:szCs w:val="14"/>
              </w:rPr>
              <w:t>evelopment share SG II:</w:t>
            </w:r>
            <w:r w:rsidRPr="0006760A">
              <w:rPr>
                <w:rFonts w:ascii="Arial" w:hAnsi="Arial" w:cs="Arial"/>
                <w:i/>
                <w:iCs/>
                <w:color w:val="0000FF"/>
                <w:sz w:val="14"/>
                <w:szCs w:val="14"/>
              </w:rPr>
              <w:tab/>
            </w:r>
            <w:r>
              <w:rPr>
                <w:rFonts w:ascii="Arial" w:hAnsi="Arial" w:cs="Arial"/>
                <w:i/>
                <w:iCs/>
                <w:color w:val="0000FF"/>
                <w:sz w:val="14"/>
                <w:szCs w:val="14"/>
              </w:rPr>
              <w:t>23,360</w:t>
            </w:r>
            <w:r w:rsidRPr="0006760A">
              <w:rPr>
                <w:rFonts w:ascii="Arial" w:hAnsi="Arial" w:cs="Arial"/>
                <w:i/>
                <w:iCs/>
                <w:color w:val="0000FF"/>
                <w:sz w:val="14"/>
                <w:szCs w:val="14"/>
              </w:rPr>
              <w:t xml:space="preserve">  </w:t>
            </w:r>
            <w:r w:rsidRPr="0006760A">
              <w:rPr>
                <w:rFonts w:ascii="Arial" w:hAnsi="Arial" w:cs="Arial"/>
                <w:i/>
                <w:iCs/>
                <w:color w:val="0000FF"/>
                <w:sz w:val="14"/>
                <w:szCs w:val="14"/>
              </w:rPr>
              <w:tab/>
              <w:t xml:space="preserve"> </w:t>
            </w:r>
          </w:p>
        </w:tc>
        <w:tc>
          <w:tcPr>
            <w:tcW w:w="3042" w:type="dxa"/>
            <w:tcBorders>
              <w:top w:val="nil"/>
              <w:left w:val="nil"/>
              <w:bottom w:val="nil"/>
              <w:right w:val="nil"/>
            </w:tcBorders>
            <w:shd w:val="clear" w:color="auto" w:fill="auto"/>
          </w:tcPr>
          <w:p w14:paraId="58CAA681" w14:textId="77777777" w:rsidR="00F5497C" w:rsidRPr="0006760A" w:rsidRDefault="00F5497C" w:rsidP="009D7A18">
            <w:pPr>
              <w:tabs>
                <w:tab w:val="left" w:pos="2189"/>
                <w:tab w:val="right" w:pos="2835"/>
              </w:tabs>
              <w:rPr>
                <w:rFonts w:ascii="Arial" w:hAnsi="Arial" w:cs="Arial"/>
                <w:i/>
                <w:iCs/>
                <w:sz w:val="14"/>
                <w:szCs w:val="14"/>
              </w:rPr>
            </w:pPr>
            <w:r w:rsidRPr="0006760A">
              <w:rPr>
                <w:rFonts w:ascii="Arial" w:hAnsi="Arial" w:cs="Arial"/>
                <w:i/>
                <w:iCs/>
                <w:sz w:val="14"/>
                <w:szCs w:val="14"/>
              </w:rPr>
              <w:t>Total proposed budget SG III:</w:t>
            </w:r>
            <w:r w:rsidRPr="0006760A">
              <w:rPr>
                <w:rFonts w:ascii="Arial" w:hAnsi="Arial" w:cs="Arial"/>
                <w:i/>
                <w:iCs/>
                <w:sz w:val="14"/>
                <w:szCs w:val="14"/>
              </w:rPr>
              <w:tab/>
            </w:r>
            <w:r>
              <w:rPr>
                <w:rFonts w:ascii="Arial" w:hAnsi="Arial" w:cs="Arial"/>
                <w:i/>
                <w:iCs/>
                <w:sz w:val="14"/>
                <w:szCs w:val="14"/>
              </w:rPr>
              <w:t>63,974</w:t>
            </w:r>
          </w:p>
          <w:p w14:paraId="7162858B" w14:textId="77777777" w:rsidR="00F5497C" w:rsidRPr="0006760A" w:rsidRDefault="00F5497C" w:rsidP="009D7A18">
            <w:pPr>
              <w:tabs>
                <w:tab w:val="left" w:pos="2189"/>
                <w:tab w:val="right" w:pos="2835"/>
              </w:tabs>
              <w:rPr>
                <w:rFonts w:ascii="Arial" w:hAnsi="Arial" w:cs="Arial"/>
                <w:i/>
                <w:iCs/>
                <w:color w:val="0000FF"/>
                <w:sz w:val="14"/>
                <w:szCs w:val="14"/>
              </w:rPr>
            </w:pPr>
            <w:r w:rsidRPr="0006760A">
              <w:rPr>
                <w:rFonts w:ascii="Arial" w:hAnsi="Arial" w:cs="Arial"/>
                <w:i/>
                <w:iCs/>
                <w:color w:val="0000FF"/>
                <w:sz w:val="14"/>
                <w:szCs w:val="14"/>
              </w:rPr>
              <w:t xml:space="preserve">Total development share SG III: </w:t>
            </w:r>
            <w:r w:rsidRPr="0006760A">
              <w:rPr>
                <w:rFonts w:ascii="Arial" w:hAnsi="Arial" w:cs="Arial"/>
                <w:i/>
                <w:iCs/>
                <w:color w:val="0000FF"/>
                <w:sz w:val="14"/>
                <w:szCs w:val="14"/>
              </w:rPr>
              <w:tab/>
            </w:r>
            <w:r>
              <w:rPr>
                <w:rFonts w:ascii="Arial" w:hAnsi="Arial" w:cs="Arial"/>
                <w:i/>
                <w:iCs/>
                <w:color w:val="0000FF"/>
                <w:sz w:val="14"/>
                <w:szCs w:val="14"/>
              </w:rPr>
              <w:t>63,142</w:t>
            </w:r>
          </w:p>
        </w:tc>
        <w:tc>
          <w:tcPr>
            <w:tcW w:w="3041" w:type="dxa"/>
            <w:tcBorders>
              <w:top w:val="nil"/>
              <w:left w:val="nil"/>
              <w:bottom w:val="nil"/>
              <w:right w:val="nil"/>
            </w:tcBorders>
            <w:shd w:val="clear" w:color="auto" w:fill="auto"/>
          </w:tcPr>
          <w:p w14:paraId="6BAA07CD" w14:textId="77777777" w:rsidR="00F5497C" w:rsidRPr="0006760A" w:rsidRDefault="00F5497C" w:rsidP="009D7A18">
            <w:pPr>
              <w:tabs>
                <w:tab w:val="left" w:pos="2205"/>
                <w:tab w:val="right" w:pos="2835"/>
              </w:tabs>
              <w:rPr>
                <w:rFonts w:ascii="Arial" w:hAnsi="Arial" w:cs="Arial"/>
                <w:i/>
                <w:iCs/>
                <w:sz w:val="14"/>
                <w:szCs w:val="14"/>
              </w:rPr>
            </w:pPr>
            <w:r w:rsidRPr="0006760A">
              <w:rPr>
                <w:rFonts w:ascii="Arial" w:hAnsi="Arial" w:cs="Arial"/>
                <w:i/>
                <w:iCs/>
                <w:sz w:val="14"/>
                <w:szCs w:val="14"/>
              </w:rPr>
              <w:t>Total proposed budget SG IV:</w:t>
            </w:r>
            <w:r w:rsidRPr="0006760A">
              <w:rPr>
                <w:rFonts w:ascii="Arial" w:hAnsi="Arial" w:cs="Arial"/>
                <w:i/>
                <w:iCs/>
                <w:sz w:val="14"/>
                <w:szCs w:val="14"/>
              </w:rPr>
              <w:tab/>
            </w:r>
            <w:r>
              <w:rPr>
                <w:rFonts w:ascii="Arial" w:hAnsi="Arial" w:cs="Arial"/>
                <w:i/>
                <w:iCs/>
                <w:sz w:val="14"/>
                <w:szCs w:val="14"/>
              </w:rPr>
              <w:t>46,974</w:t>
            </w:r>
          </w:p>
          <w:p w14:paraId="74FA294C" w14:textId="77777777" w:rsidR="00F5497C" w:rsidRPr="0006760A" w:rsidRDefault="00F5497C" w:rsidP="009D7A18">
            <w:pPr>
              <w:tabs>
                <w:tab w:val="left" w:pos="2205"/>
                <w:tab w:val="right" w:pos="2835"/>
              </w:tabs>
              <w:rPr>
                <w:rFonts w:ascii="Arial" w:hAnsi="Arial" w:cs="Arial"/>
                <w:i/>
                <w:iCs/>
                <w:color w:val="0000FF"/>
                <w:sz w:val="14"/>
                <w:szCs w:val="14"/>
              </w:rPr>
            </w:pPr>
            <w:r w:rsidRPr="0006760A">
              <w:rPr>
                <w:rFonts w:ascii="Arial" w:hAnsi="Arial" w:cs="Arial"/>
                <w:i/>
                <w:iCs/>
                <w:color w:val="0000FF"/>
                <w:sz w:val="14"/>
                <w:szCs w:val="14"/>
              </w:rPr>
              <w:t>Total development share SG IV:</w:t>
            </w:r>
            <w:r w:rsidRPr="0006760A">
              <w:rPr>
                <w:rFonts w:ascii="Arial" w:hAnsi="Arial" w:cs="Arial"/>
                <w:i/>
                <w:iCs/>
                <w:color w:val="0000FF"/>
                <w:sz w:val="14"/>
                <w:szCs w:val="14"/>
              </w:rPr>
              <w:tab/>
            </w:r>
            <w:r>
              <w:rPr>
                <w:rFonts w:ascii="Arial" w:hAnsi="Arial" w:cs="Arial"/>
                <w:i/>
                <w:iCs/>
                <w:color w:val="0000FF"/>
                <w:sz w:val="14"/>
                <w:szCs w:val="14"/>
              </w:rPr>
              <w:t>32,003</w:t>
            </w:r>
            <w:r w:rsidRPr="0006760A">
              <w:rPr>
                <w:rFonts w:ascii="Arial" w:hAnsi="Arial" w:cs="Arial"/>
                <w:i/>
                <w:iCs/>
                <w:color w:val="0000FF"/>
                <w:sz w:val="14"/>
                <w:szCs w:val="14"/>
              </w:rPr>
              <w:tab/>
            </w:r>
          </w:p>
        </w:tc>
        <w:tc>
          <w:tcPr>
            <w:tcW w:w="3040" w:type="dxa"/>
            <w:tcBorders>
              <w:top w:val="nil"/>
              <w:left w:val="nil"/>
              <w:bottom w:val="nil"/>
              <w:right w:val="nil"/>
            </w:tcBorders>
            <w:shd w:val="clear" w:color="auto" w:fill="auto"/>
          </w:tcPr>
          <w:p w14:paraId="3C0F431E" w14:textId="77777777" w:rsidR="00F5497C" w:rsidRPr="0006760A" w:rsidRDefault="00F5497C" w:rsidP="009D7A18">
            <w:pPr>
              <w:tabs>
                <w:tab w:val="left" w:pos="2221"/>
                <w:tab w:val="right" w:pos="2835"/>
              </w:tabs>
              <w:rPr>
                <w:rFonts w:ascii="Arial" w:hAnsi="Arial" w:cs="Arial"/>
                <w:i/>
                <w:iCs/>
                <w:sz w:val="14"/>
                <w:szCs w:val="14"/>
              </w:rPr>
            </w:pPr>
            <w:r w:rsidRPr="0006760A">
              <w:rPr>
                <w:rFonts w:ascii="Arial" w:hAnsi="Arial" w:cs="Arial"/>
                <w:i/>
                <w:iCs/>
                <w:sz w:val="14"/>
                <w:szCs w:val="14"/>
              </w:rPr>
              <w:t>Total proposed budget SG V:</w:t>
            </w:r>
            <w:r w:rsidRPr="0006760A">
              <w:rPr>
                <w:rFonts w:ascii="Arial" w:hAnsi="Arial" w:cs="Arial"/>
                <w:i/>
                <w:iCs/>
                <w:sz w:val="14"/>
                <w:szCs w:val="14"/>
              </w:rPr>
              <w:tab/>
            </w:r>
            <w:r>
              <w:rPr>
                <w:rFonts w:ascii="Arial" w:hAnsi="Arial" w:cs="Arial"/>
                <w:i/>
                <w:iCs/>
                <w:sz w:val="14"/>
                <w:szCs w:val="14"/>
              </w:rPr>
              <w:t>6,072</w:t>
            </w:r>
          </w:p>
          <w:p w14:paraId="308EAF24" w14:textId="77777777" w:rsidR="00F5497C" w:rsidRPr="0006760A" w:rsidRDefault="00F5497C" w:rsidP="009D7A18">
            <w:pPr>
              <w:tabs>
                <w:tab w:val="left" w:pos="2221"/>
                <w:tab w:val="right" w:pos="2835"/>
              </w:tabs>
              <w:rPr>
                <w:rFonts w:ascii="Arial" w:hAnsi="Arial" w:cs="Arial"/>
                <w:i/>
                <w:iCs/>
                <w:color w:val="0000FF"/>
                <w:sz w:val="14"/>
                <w:szCs w:val="14"/>
              </w:rPr>
            </w:pPr>
            <w:r w:rsidRPr="0006760A">
              <w:rPr>
                <w:rFonts w:ascii="Arial" w:hAnsi="Arial" w:cs="Arial"/>
                <w:i/>
                <w:iCs/>
                <w:color w:val="0000FF"/>
                <w:sz w:val="14"/>
                <w:szCs w:val="14"/>
              </w:rPr>
              <w:t>Total development share SG V:</w:t>
            </w:r>
            <w:r w:rsidRPr="0006760A">
              <w:rPr>
                <w:rFonts w:ascii="Arial" w:hAnsi="Arial" w:cs="Arial"/>
                <w:i/>
                <w:iCs/>
                <w:color w:val="0000FF"/>
                <w:sz w:val="14"/>
                <w:szCs w:val="14"/>
              </w:rPr>
              <w:tab/>
            </w:r>
            <w:r>
              <w:rPr>
                <w:rFonts w:ascii="Arial" w:hAnsi="Arial" w:cs="Arial"/>
                <w:i/>
                <w:iCs/>
                <w:color w:val="0000FF"/>
                <w:sz w:val="14"/>
                <w:szCs w:val="14"/>
              </w:rPr>
              <w:t>1,525</w:t>
            </w:r>
            <w:r w:rsidRPr="0006760A">
              <w:rPr>
                <w:rFonts w:ascii="Arial" w:hAnsi="Arial" w:cs="Arial"/>
                <w:i/>
                <w:iCs/>
                <w:color w:val="0000FF"/>
                <w:sz w:val="14"/>
                <w:szCs w:val="14"/>
              </w:rPr>
              <w:tab/>
            </w:r>
          </w:p>
        </w:tc>
        <w:tc>
          <w:tcPr>
            <w:tcW w:w="3041" w:type="dxa"/>
            <w:tcBorders>
              <w:top w:val="nil"/>
              <w:left w:val="nil"/>
              <w:bottom w:val="nil"/>
              <w:right w:val="nil"/>
            </w:tcBorders>
            <w:shd w:val="clear" w:color="auto" w:fill="auto"/>
          </w:tcPr>
          <w:p w14:paraId="6CE1B85D" w14:textId="77777777" w:rsidR="00F5497C" w:rsidRPr="0006760A" w:rsidRDefault="00F5497C" w:rsidP="009D7A18">
            <w:pPr>
              <w:tabs>
                <w:tab w:val="left" w:pos="2237"/>
                <w:tab w:val="right" w:pos="2835"/>
              </w:tabs>
              <w:rPr>
                <w:rFonts w:ascii="Arial" w:hAnsi="Arial" w:cs="Arial"/>
                <w:i/>
                <w:iCs/>
                <w:sz w:val="14"/>
                <w:szCs w:val="14"/>
              </w:rPr>
            </w:pPr>
            <w:r w:rsidRPr="0006760A">
              <w:rPr>
                <w:rFonts w:ascii="Arial" w:hAnsi="Arial" w:cs="Arial"/>
                <w:i/>
                <w:iCs/>
                <w:sz w:val="14"/>
                <w:szCs w:val="14"/>
              </w:rPr>
              <w:t>Total proposed budget SG VI:</w:t>
            </w:r>
            <w:r w:rsidRPr="0006760A">
              <w:rPr>
                <w:rFonts w:ascii="Arial" w:hAnsi="Arial" w:cs="Arial"/>
                <w:i/>
                <w:iCs/>
                <w:sz w:val="14"/>
                <w:szCs w:val="14"/>
              </w:rPr>
              <w:tab/>
            </w:r>
            <w:r>
              <w:rPr>
                <w:rFonts w:ascii="Arial" w:hAnsi="Arial" w:cs="Arial"/>
                <w:i/>
                <w:iCs/>
                <w:sz w:val="14"/>
                <w:szCs w:val="14"/>
              </w:rPr>
              <w:t>2,064</w:t>
            </w:r>
          </w:p>
          <w:p w14:paraId="2A6AC225" w14:textId="77777777" w:rsidR="00F5497C" w:rsidRPr="0006760A" w:rsidRDefault="00F5497C" w:rsidP="009D7A18">
            <w:pPr>
              <w:tabs>
                <w:tab w:val="left" w:pos="2237"/>
                <w:tab w:val="right" w:pos="2835"/>
              </w:tabs>
              <w:rPr>
                <w:rFonts w:ascii="Arial" w:hAnsi="Arial" w:cs="Arial"/>
                <w:i/>
                <w:iCs/>
                <w:color w:val="0000FF"/>
                <w:sz w:val="14"/>
                <w:szCs w:val="14"/>
              </w:rPr>
            </w:pPr>
            <w:r w:rsidRPr="0006760A">
              <w:rPr>
                <w:rFonts w:ascii="Arial" w:hAnsi="Arial" w:cs="Arial"/>
                <w:i/>
                <w:iCs/>
                <w:color w:val="0000FF"/>
                <w:sz w:val="14"/>
                <w:szCs w:val="14"/>
              </w:rPr>
              <w:t>Total development share SG VI:</w:t>
            </w:r>
            <w:r w:rsidRPr="0006760A">
              <w:rPr>
                <w:rFonts w:ascii="Arial" w:hAnsi="Arial" w:cs="Arial"/>
                <w:i/>
                <w:iCs/>
                <w:color w:val="0000FF"/>
                <w:sz w:val="14"/>
                <w:szCs w:val="14"/>
              </w:rPr>
              <w:tab/>
            </w:r>
            <w:r>
              <w:rPr>
                <w:rFonts w:ascii="Arial" w:hAnsi="Arial" w:cs="Arial"/>
                <w:i/>
                <w:iCs/>
                <w:color w:val="0000FF"/>
                <w:sz w:val="14"/>
                <w:szCs w:val="14"/>
              </w:rPr>
              <w:t>1,488</w:t>
            </w:r>
            <w:r w:rsidRPr="0006760A">
              <w:rPr>
                <w:rFonts w:ascii="Arial" w:hAnsi="Arial" w:cs="Arial"/>
                <w:i/>
                <w:iCs/>
                <w:color w:val="0000FF"/>
                <w:sz w:val="14"/>
                <w:szCs w:val="14"/>
              </w:rPr>
              <w:tab/>
              <w:t xml:space="preserve">   </w:t>
            </w:r>
          </w:p>
        </w:tc>
        <w:tc>
          <w:tcPr>
            <w:tcW w:w="3044" w:type="dxa"/>
            <w:tcBorders>
              <w:top w:val="nil"/>
              <w:left w:val="nil"/>
              <w:bottom w:val="nil"/>
              <w:right w:val="single" w:sz="4" w:space="0" w:color="auto"/>
            </w:tcBorders>
            <w:shd w:val="clear" w:color="auto" w:fill="auto"/>
          </w:tcPr>
          <w:p w14:paraId="5CA6D0BE" w14:textId="77777777" w:rsidR="00F5497C" w:rsidRPr="0006760A" w:rsidRDefault="00F5497C" w:rsidP="009D7A18">
            <w:pPr>
              <w:tabs>
                <w:tab w:val="left" w:pos="2253"/>
                <w:tab w:val="right" w:pos="2835"/>
              </w:tabs>
              <w:rPr>
                <w:rFonts w:ascii="Arial" w:hAnsi="Arial" w:cs="Arial"/>
                <w:i/>
                <w:iCs/>
                <w:sz w:val="14"/>
                <w:szCs w:val="14"/>
              </w:rPr>
            </w:pPr>
            <w:r w:rsidRPr="0006760A">
              <w:rPr>
                <w:rFonts w:ascii="Arial" w:hAnsi="Arial" w:cs="Arial"/>
                <w:i/>
                <w:iCs/>
                <w:sz w:val="14"/>
                <w:szCs w:val="14"/>
              </w:rPr>
              <w:t>Total proposed budget SG VII:</w:t>
            </w:r>
            <w:r w:rsidRPr="0006760A">
              <w:rPr>
                <w:rFonts w:ascii="Arial" w:hAnsi="Arial" w:cs="Arial"/>
                <w:i/>
                <w:iCs/>
                <w:sz w:val="14"/>
                <w:szCs w:val="14"/>
              </w:rPr>
              <w:tab/>
            </w:r>
            <w:r>
              <w:rPr>
                <w:rFonts w:ascii="Arial" w:hAnsi="Arial" w:cs="Arial"/>
                <w:i/>
                <w:iCs/>
                <w:sz w:val="14"/>
                <w:szCs w:val="14"/>
              </w:rPr>
              <w:t>3,950</w:t>
            </w:r>
          </w:p>
          <w:p w14:paraId="06A2F7EC" w14:textId="77777777" w:rsidR="00F5497C" w:rsidRPr="0006760A" w:rsidRDefault="00F5497C" w:rsidP="009D7A18">
            <w:pPr>
              <w:tabs>
                <w:tab w:val="left" w:pos="2253"/>
                <w:tab w:val="right" w:pos="2835"/>
              </w:tabs>
              <w:rPr>
                <w:rFonts w:ascii="Arial" w:hAnsi="Arial" w:cs="Arial"/>
                <w:i/>
                <w:iCs/>
                <w:color w:val="0000FF"/>
                <w:sz w:val="14"/>
                <w:szCs w:val="14"/>
              </w:rPr>
            </w:pPr>
            <w:r w:rsidRPr="0006760A">
              <w:rPr>
                <w:rFonts w:ascii="Arial" w:hAnsi="Arial" w:cs="Arial"/>
                <w:i/>
                <w:iCs/>
                <w:color w:val="0000FF"/>
                <w:sz w:val="14"/>
                <w:szCs w:val="14"/>
              </w:rPr>
              <w:t>Total development share SG VII:</w:t>
            </w:r>
            <w:r w:rsidRPr="0006760A">
              <w:rPr>
                <w:rFonts w:ascii="Arial" w:hAnsi="Arial" w:cs="Arial"/>
                <w:i/>
                <w:iCs/>
                <w:color w:val="0000FF"/>
                <w:sz w:val="14"/>
                <w:szCs w:val="14"/>
              </w:rPr>
              <w:tab/>
            </w:r>
            <w:r>
              <w:rPr>
                <w:rFonts w:ascii="Arial" w:hAnsi="Arial" w:cs="Arial"/>
                <w:i/>
                <w:iCs/>
                <w:color w:val="0000FF"/>
                <w:sz w:val="14"/>
                <w:szCs w:val="14"/>
              </w:rPr>
              <w:t>3,016</w:t>
            </w:r>
            <w:r w:rsidRPr="0006760A">
              <w:rPr>
                <w:rFonts w:ascii="Arial" w:hAnsi="Arial" w:cs="Arial"/>
                <w:i/>
                <w:iCs/>
                <w:color w:val="0000FF"/>
                <w:sz w:val="14"/>
                <w:szCs w:val="14"/>
              </w:rPr>
              <w:tab/>
            </w:r>
          </w:p>
        </w:tc>
      </w:tr>
      <w:tr w:rsidR="00F5497C" w:rsidRPr="0006760A" w14:paraId="5D42D6E3" w14:textId="77777777" w:rsidTr="009D7A18">
        <w:trPr>
          <w:trHeight w:val="294"/>
        </w:trPr>
        <w:tc>
          <w:tcPr>
            <w:tcW w:w="387" w:type="dxa"/>
            <w:vMerge/>
            <w:tcBorders>
              <w:top w:val="single" w:sz="8" w:space="0" w:color="auto"/>
              <w:left w:val="single" w:sz="8" w:space="0" w:color="auto"/>
              <w:bottom w:val="single" w:sz="4" w:space="0" w:color="000000"/>
              <w:right w:val="nil"/>
            </w:tcBorders>
            <w:vAlign w:val="center"/>
          </w:tcPr>
          <w:p w14:paraId="6C6310AB" w14:textId="77777777" w:rsidR="00F5497C" w:rsidRPr="0018132B" w:rsidRDefault="00F5497C" w:rsidP="009D7A18">
            <w:pPr>
              <w:tabs>
                <w:tab w:val="right" w:pos="2835"/>
              </w:tabs>
              <w:rPr>
                <w:rFonts w:cs="Arial"/>
                <w:b/>
                <w:bCs/>
                <w:sz w:val="16"/>
                <w:szCs w:val="16"/>
              </w:rPr>
            </w:pPr>
          </w:p>
        </w:tc>
        <w:tc>
          <w:tcPr>
            <w:tcW w:w="21292"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14:paraId="2F835AE5" w14:textId="773FC185" w:rsidR="00F5497C" w:rsidRPr="0006760A" w:rsidRDefault="00A74116" w:rsidP="009D7A18">
            <w:pPr>
              <w:tabs>
                <w:tab w:val="right" w:pos="2835"/>
              </w:tabs>
              <w:jc w:val="center"/>
              <w:rPr>
                <w:rFonts w:ascii="Arial" w:hAnsi="Arial" w:cs="Arial"/>
                <w:b/>
                <w:bCs/>
                <w:sz w:val="16"/>
                <w:szCs w:val="16"/>
              </w:rPr>
            </w:pPr>
            <w:r>
              <w:rPr>
                <w:rFonts w:ascii="Arial" w:hAnsi="Arial" w:cs="Arial"/>
                <w:b/>
                <w:bCs/>
                <w:sz w:val="16"/>
                <w:szCs w:val="16"/>
              </w:rPr>
              <w:t>Strategic Goal IX:</w:t>
            </w:r>
            <w:r w:rsidR="00F5497C" w:rsidRPr="0006760A">
              <w:rPr>
                <w:rFonts w:ascii="Arial" w:hAnsi="Arial" w:cs="Arial"/>
                <w:b/>
                <w:bCs/>
                <w:sz w:val="16"/>
                <w:szCs w:val="16"/>
              </w:rPr>
              <w:t xml:space="preserve"> Efficient Administrative and Financial Support Structure to enable WIPO to Deliver its Programs</w:t>
            </w:r>
          </w:p>
        </w:tc>
      </w:tr>
      <w:tr w:rsidR="00F5497C" w:rsidRPr="0006760A" w14:paraId="783D6AEA" w14:textId="77777777" w:rsidTr="009D7A18">
        <w:trPr>
          <w:trHeight w:val="1695"/>
        </w:trPr>
        <w:tc>
          <w:tcPr>
            <w:tcW w:w="387" w:type="dxa"/>
            <w:vMerge/>
            <w:tcBorders>
              <w:top w:val="single" w:sz="8" w:space="0" w:color="auto"/>
              <w:left w:val="single" w:sz="8" w:space="0" w:color="auto"/>
              <w:bottom w:val="single" w:sz="4" w:space="0" w:color="000000"/>
              <w:right w:val="nil"/>
            </w:tcBorders>
            <w:vAlign w:val="center"/>
          </w:tcPr>
          <w:p w14:paraId="683A982E" w14:textId="77777777" w:rsidR="00F5497C" w:rsidRPr="0018132B" w:rsidRDefault="00F5497C" w:rsidP="009D7A18">
            <w:pPr>
              <w:tabs>
                <w:tab w:val="right" w:pos="2835"/>
              </w:tabs>
              <w:rPr>
                <w:rFonts w:cs="Arial"/>
                <w:b/>
                <w:bCs/>
                <w:sz w:val="16"/>
                <w:szCs w:val="16"/>
              </w:rPr>
            </w:pPr>
          </w:p>
        </w:tc>
        <w:tc>
          <w:tcPr>
            <w:tcW w:w="3040" w:type="dxa"/>
            <w:tcBorders>
              <w:top w:val="nil"/>
              <w:left w:val="single" w:sz="4" w:space="0" w:color="auto"/>
              <w:bottom w:val="single" w:sz="4" w:space="0" w:color="auto"/>
              <w:right w:val="nil"/>
            </w:tcBorders>
            <w:shd w:val="clear" w:color="auto" w:fill="auto"/>
          </w:tcPr>
          <w:p w14:paraId="2AED151F" w14:textId="77777777" w:rsidR="00F5497C" w:rsidRPr="0006760A" w:rsidRDefault="00F5497C" w:rsidP="009D7A18">
            <w:pPr>
              <w:tabs>
                <w:tab w:val="left" w:pos="1525"/>
                <w:tab w:val="right" w:pos="2835"/>
              </w:tabs>
              <w:rPr>
                <w:rFonts w:ascii="Arial" w:hAnsi="Arial" w:cs="Arial"/>
                <w:color w:val="0000FF"/>
                <w:sz w:val="15"/>
                <w:szCs w:val="15"/>
              </w:rPr>
            </w:pPr>
            <w:r w:rsidRPr="0006760A">
              <w:rPr>
                <w:rFonts w:ascii="Arial" w:hAnsi="Arial" w:cs="Arial"/>
                <w:sz w:val="15"/>
                <w:szCs w:val="15"/>
              </w:rPr>
              <w:br/>
            </w:r>
          </w:p>
        </w:tc>
        <w:tc>
          <w:tcPr>
            <w:tcW w:w="3041" w:type="dxa"/>
            <w:tcBorders>
              <w:top w:val="nil"/>
              <w:left w:val="nil"/>
              <w:bottom w:val="single" w:sz="4" w:space="0" w:color="auto"/>
              <w:right w:val="nil"/>
            </w:tcBorders>
            <w:shd w:val="clear" w:color="auto" w:fill="auto"/>
          </w:tcPr>
          <w:p w14:paraId="64501C21" w14:textId="54A7FF03"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br/>
              <w:t xml:space="preserve">IX.1. Effective, efficient, quality and customer-oriented support services both to internal clients and </w:t>
            </w:r>
            <w:r w:rsidR="003751B8">
              <w:rPr>
                <w:rFonts w:ascii="Arial" w:hAnsi="Arial" w:cs="Arial"/>
                <w:sz w:val="14"/>
                <w:szCs w:val="14"/>
              </w:rPr>
              <w:t xml:space="preserve">to </w:t>
            </w:r>
            <w:r w:rsidRPr="0006760A">
              <w:rPr>
                <w:rFonts w:ascii="Arial" w:hAnsi="Arial" w:cs="Arial"/>
                <w:sz w:val="14"/>
                <w:szCs w:val="14"/>
              </w:rPr>
              <w:t xml:space="preserve">external stakeholders </w:t>
            </w:r>
          </w:p>
          <w:p w14:paraId="7053FDF8" w14:textId="77777777" w:rsidR="00F5497C" w:rsidRPr="0006760A" w:rsidRDefault="00F5497C" w:rsidP="009D7A18">
            <w:pPr>
              <w:tabs>
                <w:tab w:val="left" w:pos="335"/>
                <w:tab w:val="left" w:pos="2173"/>
                <w:tab w:val="right" w:pos="2835"/>
              </w:tabs>
              <w:rPr>
                <w:rFonts w:ascii="Arial" w:hAnsi="Arial" w:cs="Arial"/>
                <w:i/>
                <w:iCs/>
                <w:sz w:val="14"/>
                <w:szCs w:val="14"/>
              </w:rPr>
            </w:pPr>
            <w:r w:rsidRPr="0006760A">
              <w:rPr>
                <w:rFonts w:ascii="Arial" w:hAnsi="Arial" w:cs="Arial"/>
                <w:i/>
                <w:iCs/>
                <w:sz w:val="14"/>
                <w:szCs w:val="14"/>
              </w:rPr>
              <w:tab/>
            </w:r>
          </w:p>
          <w:p w14:paraId="61430715" w14:textId="77777777" w:rsidR="00F5497C" w:rsidRPr="0006760A" w:rsidRDefault="00F5497C" w:rsidP="009D7A18">
            <w:pPr>
              <w:tabs>
                <w:tab w:val="left" w:pos="335"/>
                <w:tab w:val="left" w:pos="2173"/>
                <w:tab w:val="right" w:pos="2835"/>
              </w:tabs>
              <w:rPr>
                <w:rFonts w:ascii="Arial" w:hAnsi="Arial" w:cs="Arial"/>
                <w:i/>
                <w:iCs/>
                <w:sz w:val="14"/>
                <w:szCs w:val="14"/>
              </w:rPr>
            </w:pPr>
            <w:r w:rsidRPr="0006760A">
              <w:rPr>
                <w:rFonts w:ascii="Arial" w:hAnsi="Arial" w:cs="Arial"/>
                <w:i/>
                <w:iCs/>
                <w:sz w:val="14"/>
                <w:szCs w:val="14"/>
              </w:rPr>
              <w:tab/>
            </w:r>
          </w:p>
          <w:p w14:paraId="6373915C" w14:textId="77777777" w:rsidR="00F5497C" w:rsidRPr="0006760A" w:rsidRDefault="00F5497C" w:rsidP="009D7A18">
            <w:pPr>
              <w:tabs>
                <w:tab w:val="left" w:pos="335"/>
                <w:tab w:val="left" w:pos="2173"/>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165,356</w:t>
            </w:r>
          </w:p>
          <w:p w14:paraId="639C635E" w14:textId="77777777" w:rsidR="00F5497C" w:rsidRPr="0006760A" w:rsidRDefault="00F5497C" w:rsidP="009D7A18">
            <w:pPr>
              <w:tabs>
                <w:tab w:val="left" w:pos="335"/>
                <w:tab w:val="left" w:pos="1525"/>
                <w:tab w:val="right" w:pos="2835"/>
              </w:tabs>
              <w:rPr>
                <w:rFonts w:ascii="Arial" w:hAnsi="Arial" w:cs="Arial"/>
                <w:color w:val="0000FF"/>
                <w:sz w:val="14"/>
                <w:szCs w:val="14"/>
              </w:rPr>
            </w:pPr>
            <w:r>
              <w:rPr>
                <w:rFonts w:ascii="Arial" w:hAnsi="Arial" w:cs="Arial"/>
                <w:i/>
                <w:iCs/>
                <w:color w:val="0000FF"/>
                <w:sz w:val="14"/>
                <w:szCs w:val="14"/>
              </w:rPr>
              <w:tab/>
              <w:t>Development share:                         -</w:t>
            </w:r>
            <w:r w:rsidRPr="0006760A">
              <w:rPr>
                <w:rFonts w:ascii="Arial" w:hAnsi="Arial" w:cs="Arial"/>
                <w:i/>
                <w:iCs/>
                <w:color w:val="0000FF"/>
                <w:sz w:val="14"/>
                <w:szCs w:val="14"/>
              </w:rPr>
              <w:t xml:space="preserve">   </w:t>
            </w:r>
          </w:p>
          <w:p w14:paraId="019CEB0A" w14:textId="77777777" w:rsidR="00F5497C" w:rsidRPr="0006760A" w:rsidRDefault="00F5497C" w:rsidP="009D7A18">
            <w:pPr>
              <w:tabs>
                <w:tab w:val="left" w:pos="1525"/>
                <w:tab w:val="right" w:pos="2835"/>
              </w:tabs>
              <w:rPr>
                <w:rFonts w:ascii="Arial" w:hAnsi="Arial" w:cs="Arial"/>
                <w:color w:val="0000FF"/>
                <w:sz w:val="14"/>
                <w:szCs w:val="14"/>
              </w:rPr>
            </w:pPr>
          </w:p>
        </w:tc>
        <w:tc>
          <w:tcPr>
            <w:tcW w:w="3042" w:type="dxa"/>
            <w:tcBorders>
              <w:top w:val="nil"/>
              <w:left w:val="nil"/>
              <w:bottom w:val="single" w:sz="4" w:space="0" w:color="auto"/>
              <w:right w:val="nil"/>
            </w:tcBorders>
            <w:shd w:val="clear" w:color="auto" w:fill="auto"/>
          </w:tcPr>
          <w:p w14:paraId="7BF18298" w14:textId="77777777" w:rsidR="00F5497C" w:rsidRPr="0006760A" w:rsidRDefault="00F5497C" w:rsidP="009D7A18">
            <w:pPr>
              <w:tabs>
                <w:tab w:val="right" w:pos="2835"/>
              </w:tabs>
              <w:spacing w:after="60"/>
              <w:rPr>
                <w:rFonts w:ascii="Arial" w:hAnsi="Arial" w:cs="Arial"/>
                <w:sz w:val="14"/>
                <w:szCs w:val="14"/>
              </w:rPr>
            </w:pPr>
            <w:r w:rsidRPr="0006760A">
              <w:rPr>
                <w:rFonts w:ascii="Arial" w:hAnsi="Arial" w:cs="Arial"/>
                <w:sz w:val="14"/>
                <w:szCs w:val="14"/>
              </w:rPr>
              <w:br/>
              <w:t xml:space="preserve">IX.2. An agile and smooth functioning Secretariat with a </w:t>
            </w:r>
            <w:proofErr w:type="spellStart"/>
            <w:r w:rsidRPr="0006760A">
              <w:rPr>
                <w:rFonts w:ascii="Arial" w:hAnsi="Arial" w:cs="Arial"/>
                <w:sz w:val="14"/>
                <w:szCs w:val="14"/>
              </w:rPr>
              <w:t>well managed</w:t>
            </w:r>
            <w:proofErr w:type="spellEnd"/>
            <w:r w:rsidRPr="0006760A">
              <w:rPr>
                <w:rFonts w:ascii="Arial" w:hAnsi="Arial" w:cs="Arial"/>
                <w:sz w:val="14"/>
                <w:szCs w:val="14"/>
              </w:rPr>
              <w:t xml:space="preserve"> and appropriately skilled workforce which is effectively delivering results </w:t>
            </w:r>
          </w:p>
          <w:p w14:paraId="7B2C089D" w14:textId="77777777" w:rsidR="00F5497C" w:rsidRPr="0006760A" w:rsidRDefault="00F5497C" w:rsidP="009D7A18">
            <w:pPr>
              <w:tabs>
                <w:tab w:val="left" w:pos="325"/>
                <w:tab w:val="left" w:pos="2189"/>
                <w:tab w:val="right" w:pos="2835"/>
              </w:tabs>
              <w:rPr>
                <w:rFonts w:ascii="Arial" w:hAnsi="Arial" w:cs="Arial"/>
                <w:i/>
                <w:iCs/>
                <w:sz w:val="14"/>
                <w:szCs w:val="14"/>
              </w:rPr>
            </w:pPr>
            <w:r w:rsidRPr="0006760A">
              <w:rPr>
                <w:rFonts w:ascii="Arial" w:hAnsi="Arial" w:cs="Arial"/>
                <w:i/>
                <w:iCs/>
                <w:sz w:val="14"/>
                <w:szCs w:val="14"/>
              </w:rPr>
              <w:tab/>
            </w:r>
          </w:p>
          <w:p w14:paraId="63535CF4" w14:textId="77777777" w:rsidR="00F5497C" w:rsidRPr="0006760A" w:rsidRDefault="00F5497C" w:rsidP="009D7A18">
            <w:pPr>
              <w:tabs>
                <w:tab w:val="left" w:pos="338"/>
                <w:tab w:val="left" w:pos="1525"/>
                <w:tab w:val="right" w:pos="2835"/>
              </w:tabs>
              <w:rPr>
                <w:rFonts w:ascii="Arial" w:hAnsi="Arial" w:cs="Arial"/>
                <w:color w:val="0000FF"/>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35,257</w:t>
            </w: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r>
            <w:r>
              <w:rPr>
                <w:rFonts w:ascii="Arial" w:hAnsi="Arial" w:cs="Arial"/>
                <w:i/>
                <w:iCs/>
                <w:color w:val="0000FF"/>
                <w:sz w:val="14"/>
                <w:szCs w:val="14"/>
              </w:rPr>
              <w:t>-</w:t>
            </w:r>
            <w:r w:rsidRPr="0006760A">
              <w:rPr>
                <w:rFonts w:ascii="Arial" w:hAnsi="Arial" w:cs="Arial"/>
                <w:i/>
                <w:iCs/>
                <w:color w:val="0000FF"/>
                <w:sz w:val="14"/>
                <w:szCs w:val="14"/>
              </w:rPr>
              <w:t xml:space="preserve">     </w:t>
            </w:r>
          </w:p>
        </w:tc>
        <w:tc>
          <w:tcPr>
            <w:tcW w:w="3041" w:type="dxa"/>
            <w:tcBorders>
              <w:top w:val="nil"/>
              <w:left w:val="nil"/>
              <w:bottom w:val="single" w:sz="4" w:space="0" w:color="auto"/>
              <w:right w:val="nil"/>
            </w:tcBorders>
            <w:shd w:val="clear" w:color="auto" w:fill="auto"/>
          </w:tcPr>
          <w:p w14:paraId="1021E877" w14:textId="77777777" w:rsidR="00F5497C" w:rsidRPr="0006760A" w:rsidRDefault="00F5497C" w:rsidP="009D7A18">
            <w:pPr>
              <w:tabs>
                <w:tab w:val="left" w:pos="1525"/>
                <w:tab w:val="right" w:pos="2835"/>
              </w:tabs>
              <w:spacing w:after="60"/>
              <w:rPr>
                <w:rFonts w:ascii="Arial" w:hAnsi="Arial" w:cs="Arial"/>
                <w:sz w:val="14"/>
                <w:szCs w:val="14"/>
              </w:rPr>
            </w:pPr>
            <w:r w:rsidRPr="0006760A">
              <w:rPr>
                <w:rFonts w:ascii="Arial" w:hAnsi="Arial" w:cs="Arial"/>
                <w:sz w:val="14"/>
                <w:szCs w:val="14"/>
              </w:rPr>
              <w:br/>
              <w:t>IX.3. An enabling working environment supported by an effective regulatory framework and appropriate channels to address staff concerns</w:t>
            </w:r>
          </w:p>
          <w:p w14:paraId="7FDFDF50" w14:textId="77777777" w:rsidR="00F5497C" w:rsidRPr="0006760A" w:rsidRDefault="00F5497C" w:rsidP="009D7A18">
            <w:pPr>
              <w:tabs>
                <w:tab w:val="left" w:pos="378"/>
                <w:tab w:val="left" w:pos="2205"/>
                <w:tab w:val="right" w:pos="2835"/>
              </w:tabs>
              <w:rPr>
                <w:rFonts w:ascii="Arial" w:hAnsi="Arial" w:cs="Arial"/>
                <w:i/>
                <w:iCs/>
                <w:sz w:val="14"/>
                <w:szCs w:val="14"/>
              </w:rPr>
            </w:pPr>
            <w:r w:rsidRPr="0006760A">
              <w:rPr>
                <w:rFonts w:ascii="Arial" w:hAnsi="Arial" w:cs="Arial"/>
                <w:i/>
                <w:iCs/>
                <w:sz w:val="14"/>
                <w:szCs w:val="14"/>
              </w:rPr>
              <w:tab/>
            </w:r>
          </w:p>
          <w:p w14:paraId="4A870835" w14:textId="77777777" w:rsidR="00F5497C" w:rsidRPr="0006760A" w:rsidRDefault="00F5497C" w:rsidP="009D7A18">
            <w:pPr>
              <w:tabs>
                <w:tab w:val="left" w:pos="378"/>
                <w:tab w:val="left" w:pos="2205"/>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2,540</w:t>
            </w:r>
            <w:r w:rsidRPr="0006760A">
              <w:rPr>
                <w:rFonts w:ascii="Arial" w:hAnsi="Arial" w:cs="Arial"/>
                <w:i/>
                <w:iCs/>
                <w:sz w:val="14"/>
                <w:szCs w:val="14"/>
              </w:rPr>
              <w:tab/>
            </w:r>
          </w:p>
          <w:p w14:paraId="3952B4BE" w14:textId="77777777" w:rsidR="00F5497C" w:rsidRPr="0006760A" w:rsidRDefault="00F5497C" w:rsidP="009D7A18">
            <w:pPr>
              <w:tabs>
                <w:tab w:val="left" w:pos="366"/>
                <w:tab w:val="right" w:pos="2835"/>
              </w:tabs>
              <w:rPr>
                <w:rFonts w:ascii="Arial" w:hAnsi="Arial" w:cs="Arial"/>
                <w:i/>
                <w:iCs/>
                <w:color w:val="0000FF"/>
                <w:sz w:val="14"/>
                <w:szCs w:val="14"/>
              </w:rPr>
            </w:pPr>
            <w:r w:rsidRPr="0006760A">
              <w:rPr>
                <w:rFonts w:ascii="Arial" w:hAnsi="Arial" w:cs="Arial"/>
                <w:i/>
                <w:iCs/>
                <w:color w:val="0000FF"/>
                <w:sz w:val="14"/>
                <w:szCs w:val="14"/>
              </w:rPr>
              <w:tab/>
              <w:t xml:space="preserve">Development share:                  </w:t>
            </w:r>
            <w:r>
              <w:rPr>
                <w:rFonts w:ascii="Arial" w:hAnsi="Arial" w:cs="Arial"/>
                <w:i/>
                <w:iCs/>
                <w:color w:val="0000FF"/>
                <w:sz w:val="14"/>
                <w:szCs w:val="14"/>
              </w:rPr>
              <w:t>-</w:t>
            </w:r>
          </w:p>
          <w:p w14:paraId="34ECAE8C" w14:textId="77777777" w:rsidR="00F5497C" w:rsidRPr="0006760A" w:rsidRDefault="00F5497C" w:rsidP="009D7A18">
            <w:pPr>
              <w:tabs>
                <w:tab w:val="left" w:pos="1525"/>
                <w:tab w:val="right" w:pos="2835"/>
              </w:tabs>
              <w:rPr>
                <w:rFonts w:ascii="Arial" w:hAnsi="Arial" w:cs="Arial"/>
                <w:i/>
                <w:iCs/>
                <w:color w:val="0000FF"/>
                <w:sz w:val="14"/>
                <w:szCs w:val="14"/>
              </w:rPr>
            </w:pPr>
          </w:p>
        </w:tc>
        <w:tc>
          <w:tcPr>
            <w:tcW w:w="3040" w:type="dxa"/>
            <w:tcBorders>
              <w:top w:val="nil"/>
              <w:left w:val="nil"/>
              <w:bottom w:val="single" w:sz="4" w:space="0" w:color="auto"/>
              <w:right w:val="nil"/>
            </w:tcBorders>
            <w:shd w:val="clear" w:color="auto" w:fill="auto"/>
          </w:tcPr>
          <w:p w14:paraId="76F0FC4F" w14:textId="340CA275" w:rsidR="00F5497C" w:rsidRPr="0006760A" w:rsidRDefault="00F5497C" w:rsidP="009D7A18">
            <w:pPr>
              <w:tabs>
                <w:tab w:val="right" w:pos="2835"/>
              </w:tabs>
              <w:spacing w:after="60"/>
              <w:rPr>
                <w:rFonts w:ascii="Arial" w:hAnsi="Arial" w:cs="Arial"/>
                <w:sz w:val="14"/>
                <w:szCs w:val="14"/>
              </w:rPr>
            </w:pPr>
            <w:r w:rsidRPr="00BA7A47">
              <w:rPr>
                <w:rFonts w:ascii="Arial" w:hAnsi="Arial" w:cs="Arial"/>
                <w:color w:val="999999"/>
                <w:sz w:val="14"/>
                <w:szCs w:val="14"/>
              </w:rPr>
              <w:br/>
            </w:r>
            <w:r w:rsidRPr="0006760A">
              <w:rPr>
                <w:rFonts w:ascii="Arial" w:hAnsi="Arial" w:cs="Arial"/>
                <w:sz w:val="14"/>
                <w:szCs w:val="14"/>
              </w:rPr>
              <w:t xml:space="preserve">IX.4. An environmentally and socially responsible </w:t>
            </w:r>
            <w:r w:rsidR="00356514">
              <w:rPr>
                <w:rFonts w:ascii="Arial" w:hAnsi="Arial" w:cs="Arial"/>
                <w:sz w:val="14"/>
                <w:szCs w:val="14"/>
              </w:rPr>
              <w:t>O</w:t>
            </w:r>
            <w:r w:rsidRPr="0006760A">
              <w:rPr>
                <w:rFonts w:ascii="Arial" w:hAnsi="Arial" w:cs="Arial"/>
                <w:sz w:val="14"/>
                <w:szCs w:val="14"/>
              </w:rPr>
              <w:t>rganization in which WIPO staff, delegates, visitors and information and physical assets are safe and secure</w:t>
            </w:r>
          </w:p>
          <w:p w14:paraId="160C5F88" w14:textId="77777777" w:rsidR="00F5497C" w:rsidRPr="0006760A" w:rsidRDefault="00F5497C" w:rsidP="009D7A18">
            <w:pPr>
              <w:tabs>
                <w:tab w:val="left" w:pos="368"/>
                <w:tab w:val="left" w:pos="2221"/>
                <w:tab w:val="right" w:pos="2835"/>
              </w:tabs>
              <w:rPr>
                <w:rFonts w:ascii="Arial" w:hAnsi="Arial" w:cs="Arial"/>
                <w:i/>
                <w:iCs/>
                <w:sz w:val="14"/>
                <w:szCs w:val="14"/>
              </w:rPr>
            </w:pPr>
            <w:r w:rsidRPr="0006760A">
              <w:rPr>
                <w:rFonts w:ascii="Arial" w:hAnsi="Arial" w:cs="Arial"/>
                <w:i/>
                <w:iCs/>
                <w:sz w:val="14"/>
                <w:szCs w:val="14"/>
              </w:rPr>
              <w:tab/>
            </w:r>
          </w:p>
          <w:p w14:paraId="73B9AF68" w14:textId="77777777" w:rsidR="00F5497C" w:rsidRPr="0006760A" w:rsidRDefault="00F5497C" w:rsidP="009D7A18">
            <w:pPr>
              <w:tabs>
                <w:tab w:val="left" w:pos="368"/>
                <w:tab w:val="left" w:pos="2221"/>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Pr>
                <w:rFonts w:ascii="Arial" w:hAnsi="Arial" w:cs="Arial"/>
                <w:i/>
                <w:iCs/>
                <w:sz w:val="14"/>
                <w:szCs w:val="14"/>
              </w:rPr>
              <w:tab/>
              <w:t>18,403</w:t>
            </w:r>
            <w:r w:rsidRPr="0006760A">
              <w:rPr>
                <w:rFonts w:ascii="Arial" w:hAnsi="Arial" w:cs="Arial"/>
                <w:i/>
                <w:iCs/>
                <w:sz w:val="14"/>
                <w:szCs w:val="14"/>
              </w:rPr>
              <w:tab/>
            </w:r>
          </w:p>
          <w:p w14:paraId="358B222B" w14:textId="77777777" w:rsidR="00F5497C" w:rsidRPr="0006760A" w:rsidRDefault="00F5497C" w:rsidP="009D7A18">
            <w:pPr>
              <w:tabs>
                <w:tab w:val="left" w:pos="356"/>
                <w:tab w:val="left" w:pos="1525"/>
                <w:tab w:val="right" w:pos="2835"/>
              </w:tabs>
              <w:rPr>
                <w:rFonts w:ascii="Arial" w:hAnsi="Arial" w:cs="Arial"/>
                <w:color w:val="0000FF"/>
                <w:sz w:val="14"/>
                <w:szCs w:val="14"/>
              </w:rPr>
            </w:pPr>
            <w:r w:rsidRPr="0006760A">
              <w:rPr>
                <w:rFonts w:ascii="Arial" w:hAnsi="Arial" w:cs="Arial"/>
                <w:i/>
                <w:iCs/>
                <w:color w:val="0000FF"/>
                <w:sz w:val="14"/>
                <w:szCs w:val="14"/>
              </w:rPr>
              <w:tab/>
              <w:t>Development</w:t>
            </w:r>
            <w:r w:rsidRPr="0006760A">
              <w:rPr>
                <w:rFonts w:ascii="Arial" w:hAnsi="Arial" w:cs="Arial"/>
                <w:color w:val="0000FF"/>
                <w:sz w:val="14"/>
                <w:szCs w:val="14"/>
              </w:rPr>
              <w:t xml:space="preserve"> share:</w:t>
            </w:r>
            <w:r w:rsidRPr="0006760A">
              <w:rPr>
                <w:rFonts w:ascii="Arial" w:hAnsi="Arial" w:cs="Arial"/>
                <w:color w:val="0000FF"/>
                <w:sz w:val="14"/>
                <w:szCs w:val="14"/>
              </w:rPr>
              <w:tab/>
            </w:r>
            <w:r w:rsidRPr="00290EC9">
              <w:rPr>
                <w:rFonts w:ascii="Arial" w:hAnsi="Arial" w:cs="Arial"/>
                <w:i/>
                <w:iCs/>
                <w:color w:val="0000FF"/>
                <w:sz w:val="14"/>
                <w:szCs w:val="14"/>
              </w:rPr>
              <w:t xml:space="preserve">-  </w:t>
            </w:r>
            <w:r w:rsidRPr="0006760A">
              <w:rPr>
                <w:rFonts w:ascii="Arial" w:hAnsi="Arial" w:cs="Arial"/>
                <w:color w:val="0000FF"/>
                <w:sz w:val="14"/>
                <w:szCs w:val="14"/>
              </w:rPr>
              <w:t xml:space="preserve">  </w:t>
            </w:r>
          </w:p>
          <w:p w14:paraId="35AA88FD" w14:textId="77777777" w:rsidR="00F5497C" w:rsidRPr="0006760A" w:rsidRDefault="00F5497C" w:rsidP="009D7A18">
            <w:pPr>
              <w:tabs>
                <w:tab w:val="left" w:pos="381"/>
                <w:tab w:val="left" w:pos="1525"/>
                <w:tab w:val="right" w:pos="2835"/>
              </w:tabs>
              <w:rPr>
                <w:rFonts w:ascii="Arial" w:hAnsi="Arial" w:cs="Arial"/>
                <w:i/>
                <w:iCs/>
                <w:color w:val="0000FF"/>
                <w:sz w:val="14"/>
                <w:szCs w:val="14"/>
              </w:rPr>
            </w:pPr>
          </w:p>
        </w:tc>
        <w:tc>
          <w:tcPr>
            <w:tcW w:w="3041" w:type="dxa"/>
            <w:tcBorders>
              <w:top w:val="nil"/>
              <w:left w:val="nil"/>
              <w:bottom w:val="single" w:sz="4" w:space="0" w:color="auto"/>
              <w:right w:val="nil"/>
            </w:tcBorders>
            <w:shd w:val="clear" w:color="auto" w:fill="auto"/>
          </w:tcPr>
          <w:p w14:paraId="6A5622AE" w14:textId="77777777" w:rsidR="00F5497C" w:rsidRPr="00BA7A47" w:rsidRDefault="00F5497C" w:rsidP="009D7A18">
            <w:pPr>
              <w:tabs>
                <w:tab w:val="left" w:pos="1525"/>
                <w:tab w:val="right" w:pos="2835"/>
              </w:tabs>
              <w:rPr>
                <w:rFonts w:ascii="Arial" w:hAnsi="Arial" w:cs="Arial"/>
                <w:i/>
                <w:iCs/>
                <w:color w:val="999999"/>
                <w:sz w:val="14"/>
                <w:szCs w:val="14"/>
              </w:rPr>
            </w:pPr>
          </w:p>
          <w:p w14:paraId="057D6613" w14:textId="77777777" w:rsidR="00F5497C" w:rsidRPr="0006760A" w:rsidRDefault="00F5497C" w:rsidP="009D7A18">
            <w:pPr>
              <w:spacing w:after="60"/>
              <w:rPr>
                <w:rFonts w:ascii="Arial" w:hAnsi="Arial" w:cs="Arial"/>
                <w:sz w:val="14"/>
                <w:szCs w:val="14"/>
                <w:lang w:eastAsia="zh-CN" w:bidi="th-TH"/>
              </w:rPr>
            </w:pPr>
            <w:r w:rsidRPr="0006760A">
              <w:rPr>
                <w:rFonts w:ascii="Arial" w:hAnsi="Arial" w:cs="Arial"/>
                <w:sz w:val="14"/>
                <w:szCs w:val="14"/>
              </w:rPr>
              <w:t xml:space="preserve">IX.8. </w:t>
            </w:r>
            <w:r w:rsidRPr="0006760A">
              <w:rPr>
                <w:rFonts w:ascii="Arial" w:hAnsi="Arial" w:cs="Arial"/>
                <w:sz w:val="14"/>
                <w:szCs w:val="14"/>
                <w:lang w:eastAsia="zh-CN" w:bidi="th-TH"/>
              </w:rPr>
              <w:t>Improved accountability, organizational learning, value for money, stewardship, internal control and corporate governance through assistance from effective and independent oversight</w:t>
            </w:r>
          </w:p>
          <w:p w14:paraId="36C199DB" w14:textId="77777777" w:rsidR="00F5497C" w:rsidRPr="0006760A" w:rsidRDefault="00F5497C" w:rsidP="009D7A18">
            <w:pPr>
              <w:tabs>
                <w:tab w:val="left" w:pos="412"/>
                <w:tab w:val="left" w:pos="2237"/>
                <w:tab w:val="right" w:pos="2835"/>
              </w:tabs>
              <w:rPr>
                <w:rFonts w:ascii="Arial" w:hAnsi="Arial" w:cs="Arial"/>
                <w:i/>
                <w:iCs/>
                <w:sz w:val="14"/>
                <w:szCs w:val="14"/>
              </w:rPr>
            </w:pPr>
            <w:r w:rsidRPr="0006760A">
              <w:rPr>
                <w:rFonts w:ascii="Arial" w:hAnsi="Arial" w:cs="Arial"/>
                <w:i/>
                <w:iCs/>
                <w:sz w:val="14"/>
                <w:szCs w:val="14"/>
              </w:rPr>
              <w:tab/>
              <w:t xml:space="preserve">Proposed Budget </w:t>
            </w:r>
            <w:r>
              <w:rPr>
                <w:rFonts w:ascii="Arial" w:hAnsi="Arial" w:cs="Arial"/>
                <w:i/>
                <w:iCs/>
                <w:sz w:val="14"/>
                <w:szCs w:val="14"/>
              </w:rPr>
              <w:t>16/17</w:t>
            </w:r>
            <w:r w:rsidRPr="0006760A">
              <w:rPr>
                <w:rFonts w:ascii="Arial" w:hAnsi="Arial" w:cs="Arial"/>
                <w:i/>
                <w:iCs/>
                <w:sz w:val="14"/>
                <w:szCs w:val="14"/>
              </w:rPr>
              <w:t>:</w:t>
            </w:r>
            <w:r w:rsidRPr="0006760A">
              <w:rPr>
                <w:rFonts w:ascii="Arial" w:hAnsi="Arial" w:cs="Arial"/>
                <w:i/>
                <w:iCs/>
                <w:sz w:val="14"/>
                <w:szCs w:val="14"/>
              </w:rPr>
              <w:tab/>
            </w:r>
            <w:r>
              <w:rPr>
                <w:rFonts w:ascii="Arial" w:hAnsi="Arial" w:cs="Arial"/>
                <w:i/>
                <w:iCs/>
                <w:sz w:val="14"/>
                <w:szCs w:val="14"/>
              </w:rPr>
              <w:t>7,035</w:t>
            </w:r>
            <w:r w:rsidRPr="0006760A">
              <w:rPr>
                <w:rFonts w:ascii="Arial" w:hAnsi="Arial" w:cs="Arial"/>
                <w:i/>
                <w:iCs/>
                <w:sz w:val="14"/>
                <w:szCs w:val="14"/>
              </w:rPr>
              <w:tab/>
            </w:r>
          </w:p>
          <w:p w14:paraId="3C382DD1" w14:textId="77777777" w:rsidR="00F5497C" w:rsidRPr="0006760A" w:rsidRDefault="00F5497C" w:rsidP="009D7A18">
            <w:pPr>
              <w:tabs>
                <w:tab w:val="left" w:pos="424"/>
                <w:tab w:val="left" w:pos="2237"/>
                <w:tab w:val="right" w:pos="2835"/>
              </w:tabs>
              <w:rPr>
                <w:rFonts w:ascii="Arial" w:hAnsi="Arial" w:cs="Arial"/>
                <w:i/>
                <w:iCs/>
                <w:color w:val="0000FF"/>
                <w:sz w:val="14"/>
                <w:szCs w:val="14"/>
              </w:rPr>
            </w:pPr>
            <w:r w:rsidRPr="0006760A">
              <w:rPr>
                <w:rFonts w:ascii="Arial" w:hAnsi="Arial" w:cs="Arial"/>
                <w:i/>
                <w:iCs/>
                <w:color w:val="0000FF"/>
                <w:sz w:val="14"/>
                <w:szCs w:val="14"/>
              </w:rPr>
              <w:tab/>
              <w:t>Development share:</w:t>
            </w:r>
            <w:r w:rsidRPr="0006760A">
              <w:rPr>
                <w:rFonts w:ascii="Arial" w:hAnsi="Arial" w:cs="Arial"/>
                <w:i/>
                <w:iCs/>
                <w:color w:val="0000FF"/>
                <w:sz w:val="14"/>
                <w:szCs w:val="14"/>
              </w:rPr>
              <w:tab/>
              <w:t xml:space="preserve">  </w:t>
            </w:r>
            <w:r>
              <w:rPr>
                <w:rFonts w:ascii="Arial" w:hAnsi="Arial" w:cs="Arial"/>
                <w:i/>
                <w:iCs/>
                <w:color w:val="0000FF"/>
                <w:sz w:val="14"/>
                <w:szCs w:val="14"/>
              </w:rPr>
              <w:t>963</w:t>
            </w:r>
          </w:p>
          <w:p w14:paraId="52427ACC" w14:textId="77777777" w:rsidR="00F5497C" w:rsidRPr="0006760A" w:rsidRDefault="00F5497C" w:rsidP="009D7A18">
            <w:pPr>
              <w:tabs>
                <w:tab w:val="left" w:pos="397"/>
                <w:tab w:val="right" w:pos="2835"/>
              </w:tabs>
              <w:rPr>
                <w:rFonts w:ascii="Arial" w:hAnsi="Arial" w:cs="Arial"/>
                <w:color w:val="0000FF"/>
                <w:sz w:val="14"/>
                <w:szCs w:val="14"/>
              </w:rPr>
            </w:pPr>
          </w:p>
        </w:tc>
        <w:tc>
          <w:tcPr>
            <w:tcW w:w="3044" w:type="dxa"/>
            <w:tcBorders>
              <w:top w:val="nil"/>
              <w:left w:val="nil"/>
              <w:bottom w:val="single" w:sz="4" w:space="0" w:color="auto"/>
              <w:right w:val="single" w:sz="4" w:space="0" w:color="auto"/>
            </w:tcBorders>
            <w:shd w:val="clear" w:color="auto" w:fill="auto"/>
          </w:tcPr>
          <w:p w14:paraId="5B6DD613" w14:textId="77777777" w:rsidR="00F5497C" w:rsidRPr="00BA7A47" w:rsidRDefault="00F5497C" w:rsidP="009D7A18">
            <w:pPr>
              <w:tabs>
                <w:tab w:val="right" w:pos="2835"/>
              </w:tabs>
              <w:rPr>
                <w:rFonts w:ascii="Arial" w:hAnsi="Arial" w:cs="Arial"/>
                <w:i/>
                <w:iCs/>
                <w:color w:val="999999"/>
                <w:sz w:val="14"/>
                <w:szCs w:val="14"/>
              </w:rPr>
            </w:pPr>
            <w:r w:rsidRPr="0006760A">
              <w:rPr>
                <w:rFonts w:ascii="Arial" w:hAnsi="Arial" w:cs="Arial"/>
                <w:sz w:val="14"/>
                <w:szCs w:val="14"/>
              </w:rPr>
              <w:br/>
            </w:r>
          </w:p>
          <w:p w14:paraId="1FBA7B4F" w14:textId="77777777" w:rsidR="00F5497C" w:rsidRPr="0006760A" w:rsidRDefault="00F5497C" w:rsidP="009D7A18">
            <w:pPr>
              <w:tabs>
                <w:tab w:val="left" w:pos="2040"/>
                <w:tab w:val="right" w:pos="2835"/>
              </w:tabs>
              <w:rPr>
                <w:rFonts w:ascii="Arial" w:hAnsi="Arial" w:cs="Arial"/>
                <w:i/>
                <w:iCs/>
                <w:sz w:val="14"/>
                <w:szCs w:val="14"/>
              </w:rPr>
            </w:pPr>
          </w:p>
          <w:p w14:paraId="50194876" w14:textId="77777777" w:rsidR="00F5497C" w:rsidRPr="0006760A" w:rsidRDefault="00F5497C" w:rsidP="009D7A18">
            <w:pPr>
              <w:tabs>
                <w:tab w:val="left" w:pos="2040"/>
                <w:tab w:val="right" w:pos="2835"/>
              </w:tabs>
              <w:rPr>
                <w:rFonts w:ascii="Arial" w:hAnsi="Arial" w:cs="Arial"/>
                <w:i/>
                <w:iCs/>
                <w:sz w:val="14"/>
                <w:szCs w:val="14"/>
              </w:rPr>
            </w:pPr>
          </w:p>
          <w:p w14:paraId="74FDAAA2" w14:textId="77777777" w:rsidR="00F5497C" w:rsidRPr="0006760A" w:rsidRDefault="00F5497C" w:rsidP="009D7A18">
            <w:pPr>
              <w:tabs>
                <w:tab w:val="left" w:pos="2253"/>
                <w:tab w:val="right" w:pos="2835"/>
              </w:tabs>
              <w:rPr>
                <w:rFonts w:ascii="Arial" w:hAnsi="Arial" w:cs="Arial"/>
                <w:i/>
                <w:iCs/>
                <w:sz w:val="14"/>
                <w:szCs w:val="14"/>
              </w:rPr>
            </w:pPr>
            <w:r>
              <w:rPr>
                <w:rFonts w:ascii="Arial" w:hAnsi="Arial" w:cs="Arial"/>
                <w:i/>
                <w:iCs/>
                <w:sz w:val="14"/>
                <w:szCs w:val="14"/>
              </w:rPr>
              <w:t>Total proposed budget SG IX:</w:t>
            </w:r>
            <w:r>
              <w:rPr>
                <w:rFonts w:ascii="Arial" w:hAnsi="Arial" w:cs="Arial"/>
                <w:i/>
                <w:iCs/>
                <w:sz w:val="14"/>
                <w:szCs w:val="14"/>
              </w:rPr>
              <w:tab/>
              <w:t xml:space="preserve"> </w:t>
            </w:r>
            <w:r w:rsidRPr="0006760A">
              <w:rPr>
                <w:rFonts w:ascii="Arial" w:hAnsi="Arial" w:cs="Arial"/>
                <w:i/>
                <w:iCs/>
                <w:sz w:val="14"/>
                <w:szCs w:val="14"/>
              </w:rPr>
              <w:t xml:space="preserve"> </w:t>
            </w:r>
            <w:r>
              <w:rPr>
                <w:rFonts w:ascii="Arial" w:hAnsi="Arial" w:cs="Arial"/>
                <w:i/>
                <w:iCs/>
                <w:sz w:val="14"/>
                <w:szCs w:val="14"/>
              </w:rPr>
              <w:t>228,591</w:t>
            </w:r>
          </w:p>
          <w:p w14:paraId="42880BE7" w14:textId="77777777" w:rsidR="00F5497C" w:rsidRPr="0006760A" w:rsidRDefault="00F5497C" w:rsidP="009D7A18">
            <w:pPr>
              <w:tabs>
                <w:tab w:val="left" w:pos="2040"/>
                <w:tab w:val="right" w:pos="2835"/>
              </w:tabs>
              <w:rPr>
                <w:rFonts w:ascii="Arial" w:hAnsi="Arial" w:cs="Arial"/>
                <w:color w:val="0000FF"/>
                <w:sz w:val="14"/>
                <w:szCs w:val="14"/>
              </w:rPr>
            </w:pPr>
            <w:r w:rsidRPr="0006760A">
              <w:rPr>
                <w:rFonts w:ascii="Arial" w:hAnsi="Arial" w:cs="Arial"/>
                <w:i/>
                <w:iCs/>
                <w:color w:val="0000FF"/>
                <w:sz w:val="14"/>
                <w:szCs w:val="14"/>
              </w:rPr>
              <w:t xml:space="preserve">Total development share SG IX:         </w:t>
            </w:r>
            <w:r>
              <w:rPr>
                <w:rFonts w:ascii="Arial" w:hAnsi="Arial" w:cs="Arial"/>
                <w:i/>
                <w:iCs/>
                <w:color w:val="0000FF"/>
                <w:sz w:val="14"/>
                <w:szCs w:val="14"/>
              </w:rPr>
              <w:t xml:space="preserve">    </w:t>
            </w:r>
            <w:r w:rsidRPr="0006760A">
              <w:rPr>
                <w:rFonts w:ascii="Arial" w:hAnsi="Arial" w:cs="Arial"/>
                <w:i/>
                <w:iCs/>
                <w:color w:val="0000FF"/>
                <w:sz w:val="14"/>
                <w:szCs w:val="14"/>
              </w:rPr>
              <w:t xml:space="preserve"> </w:t>
            </w:r>
            <w:r>
              <w:rPr>
                <w:rFonts w:ascii="Arial" w:hAnsi="Arial" w:cs="Arial"/>
                <w:i/>
                <w:iCs/>
                <w:color w:val="0000FF"/>
                <w:sz w:val="14"/>
                <w:szCs w:val="14"/>
              </w:rPr>
              <w:t>963</w:t>
            </w:r>
          </w:p>
        </w:tc>
      </w:tr>
      <w:tr w:rsidR="00F5497C" w:rsidRPr="0006760A" w14:paraId="26E59343" w14:textId="77777777" w:rsidTr="009D7A18">
        <w:trPr>
          <w:trHeight w:val="684"/>
        </w:trPr>
        <w:tc>
          <w:tcPr>
            <w:tcW w:w="387" w:type="dxa"/>
            <w:tcBorders>
              <w:top w:val="nil"/>
              <w:left w:val="nil"/>
              <w:bottom w:val="nil"/>
              <w:right w:val="nil"/>
            </w:tcBorders>
            <w:shd w:val="clear" w:color="auto" w:fill="auto"/>
            <w:noWrap/>
            <w:vAlign w:val="bottom"/>
          </w:tcPr>
          <w:p w14:paraId="673B9694" w14:textId="77777777" w:rsidR="00F5497C" w:rsidRPr="0018132B" w:rsidRDefault="00F5497C" w:rsidP="009D7A18">
            <w:pPr>
              <w:tabs>
                <w:tab w:val="right" w:pos="2835"/>
              </w:tabs>
              <w:rPr>
                <w:rFonts w:cs="Arial"/>
                <w:sz w:val="16"/>
                <w:szCs w:val="16"/>
              </w:rPr>
            </w:pPr>
          </w:p>
        </w:tc>
        <w:tc>
          <w:tcPr>
            <w:tcW w:w="9124" w:type="dxa"/>
            <w:gridSpan w:val="3"/>
            <w:tcBorders>
              <w:top w:val="single" w:sz="4" w:space="0" w:color="auto"/>
              <w:left w:val="nil"/>
              <w:bottom w:val="nil"/>
              <w:right w:val="nil"/>
            </w:tcBorders>
            <w:shd w:val="clear" w:color="auto" w:fill="auto"/>
            <w:vAlign w:val="center"/>
          </w:tcPr>
          <w:p w14:paraId="740CAA77" w14:textId="63EFF75C" w:rsidR="00F5497C" w:rsidRPr="0006760A" w:rsidRDefault="00F5497C" w:rsidP="009D7A18">
            <w:pPr>
              <w:tabs>
                <w:tab w:val="right" w:pos="2835"/>
              </w:tabs>
              <w:rPr>
                <w:rFonts w:ascii="Arial" w:hAnsi="Arial" w:cs="Arial"/>
                <w:i/>
                <w:iCs/>
                <w:sz w:val="12"/>
                <w:szCs w:val="12"/>
              </w:rPr>
            </w:pPr>
            <w:r w:rsidRPr="0006760A">
              <w:rPr>
                <w:rFonts w:ascii="Arial" w:hAnsi="Arial" w:cs="Arial"/>
                <w:i/>
                <w:iCs/>
                <w:sz w:val="12"/>
                <w:szCs w:val="12"/>
                <w:vertAlign w:val="superscript"/>
              </w:rPr>
              <w:t>1</w:t>
            </w:r>
            <w:r w:rsidRPr="0006760A">
              <w:rPr>
                <w:rFonts w:ascii="Arial" w:hAnsi="Arial" w:cs="Arial"/>
                <w:i/>
                <w:iCs/>
                <w:sz w:val="12"/>
                <w:szCs w:val="12"/>
              </w:rPr>
              <w:t xml:space="preserve"> The proposed budget by results does not include the proposed budget for unallocated: </w:t>
            </w:r>
            <w:r w:rsidR="00A74116">
              <w:rPr>
                <w:rFonts w:ascii="Arial" w:hAnsi="Arial" w:cs="Arial"/>
                <w:i/>
                <w:iCs/>
                <w:sz w:val="12"/>
                <w:szCs w:val="12"/>
              </w:rPr>
              <w:t>6.319 million Swiss francs</w:t>
            </w:r>
          </w:p>
          <w:p w14:paraId="24F49D5B" w14:textId="77777777" w:rsidR="00F5497C" w:rsidRPr="0006760A" w:rsidRDefault="00F5497C" w:rsidP="009D7A18">
            <w:pPr>
              <w:tabs>
                <w:tab w:val="right" w:pos="2835"/>
              </w:tabs>
              <w:rPr>
                <w:rFonts w:ascii="Arial" w:hAnsi="Arial" w:cs="Arial"/>
                <w:i/>
                <w:iCs/>
                <w:sz w:val="12"/>
                <w:szCs w:val="12"/>
              </w:rPr>
            </w:pPr>
            <w:r w:rsidRPr="0006760A">
              <w:rPr>
                <w:rFonts w:ascii="Arial" w:hAnsi="Arial" w:cs="Arial"/>
                <w:i/>
                <w:iCs/>
                <w:sz w:val="12"/>
                <w:szCs w:val="12"/>
                <w:vertAlign w:val="superscript"/>
              </w:rPr>
              <w:t>2</w:t>
            </w:r>
            <w:r w:rsidRPr="0006760A">
              <w:rPr>
                <w:rFonts w:ascii="Arial" w:hAnsi="Arial" w:cs="Arial"/>
                <w:i/>
                <w:iCs/>
                <w:sz w:val="12"/>
                <w:szCs w:val="12"/>
              </w:rPr>
              <w:t xml:space="preserve"> Development share: Expenditure is qualified as development expenditure only where the beneficiary is a developing country and the equivalent expenditure is not available for developed countries (consistent with past practice, countries with economies in transition are included for the purposes of the Program and Budget)</w:t>
            </w:r>
          </w:p>
          <w:p w14:paraId="574564C7" w14:textId="77777777" w:rsidR="00F5497C" w:rsidRPr="0006760A" w:rsidRDefault="00F5497C" w:rsidP="009D7A18">
            <w:pPr>
              <w:tabs>
                <w:tab w:val="right" w:pos="2835"/>
              </w:tabs>
              <w:rPr>
                <w:rFonts w:ascii="Arial" w:hAnsi="Arial" w:cs="Arial"/>
                <w:i/>
                <w:iCs/>
                <w:sz w:val="12"/>
                <w:szCs w:val="12"/>
              </w:rPr>
            </w:pPr>
            <w:r w:rsidRPr="0006760A">
              <w:rPr>
                <w:rFonts w:ascii="Arial" w:hAnsi="Arial" w:cs="Arial"/>
                <w:i/>
                <w:iCs/>
                <w:sz w:val="12"/>
                <w:szCs w:val="12"/>
                <w:vertAlign w:val="superscript"/>
              </w:rPr>
              <w:t xml:space="preserve">3 </w:t>
            </w:r>
            <w:r w:rsidRPr="0006760A">
              <w:rPr>
                <w:rFonts w:ascii="Arial" w:hAnsi="Arial" w:cs="Arial"/>
                <w:i/>
                <w:iCs/>
                <w:sz w:val="12"/>
                <w:szCs w:val="12"/>
              </w:rPr>
              <w:t>The figures for Development Share include Development Agenda project resources</w:t>
            </w:r>
          </w:p>
          <w:p w14:paraId="1C381364" w14:textId="77777777" w:rsidR="00F5497C" w:rsidRPr="0006760A" w:rsidRDefault="00F5497C" w:rsidP="009D7A18">
            <w:pPr>
              <w:tabs>
                <w:tab w:val="right" w:pos="2835"/>
              </w:tabs>
              <w:rPr>
                <w:rFonts w:ascii="Arial" w:hAnsi="Arial" w:cs="Arial"/>
                <w:i/>
                <w:iCs/>
                <w:sz w:val="12"/>
                <w:szCs w:val="12"/>
              </w:rPr>
            </w:pPr>
            <w:r w:rsidRPr="0006760A">
              <w:rPr>
                <w:rFonts w:ascii="Arial" w:hAnsi="Arial" w:cs="Arial"/>
                <w:i/>
                <w:iCs/>
                <w:sz w:val="12"/>
                <w:szCs w:val="12"/>
                <w:vertAlign w:val="superscript"/>
              </w:rPr>
              <w:t xml:space="preserve">4 </w:t>
            </w:r>
            <w:r w:rsidRPr="0006760A">
              <w:rPr>
                <w:rFonts w:ascii="Arial" w:hAnsi="Arial" w:cs="Arial"/>
                <w:i/>
                <w:iCs/>
                <w:sz w:val="12"/>
                <w:szCs w:val="12"/>
              </w:rPr>
              <w:t>Figures might not add up to total budget due to rounding</w:t>
            </w:r>
          </w:p>
        </w:tc>
        <w:tc>
          <w:tcPr>
            <w:tcW w:w="3041" w:type="dxa"/>
            <w:tcBorders>
              <w:top w:val="nil"/>
              <w:left w:val="nil"/>
              <w:bottom w:val="nil"/>
              <w:right w:val="nil"/>
            </w:tcBorders>
            <w:shd w:val="clear" w:color="auto" w:fill="auto"/>
            <w:noWrap/>
            <w:vAlign w:val="bottom"/>
          </w:tcPr>
          <w:p w14:paraId="2E4CA8CA" w14:textId="77777777" w:rsidR="00F5497C" w:rsidRPr="0006760A" w:rsidRDefault="00F5497C" w:rsidP="009D7A18">
            <w:pPr>
              <w:tabs>
                <w:tab w:val="right" w:pos="2835"/>
              </w:tabs>
              <w:rPr>
                <w:rFonts w:ascii="Arial" w:hAnsi="Arial" w:cs="Arial"/>
                <w:sz w:val="16"/>
                <w:szCs w:val="16"/>
              </w:rPr>
            </w:pPr>
          </w:p>
        </w:tc>
        <w:tc>
          <w:tcPr>
            <w:tcW w:w="3040" w:type="dxa"/>
            <w:tcBorders>
              <w:top w:val="nil"/>
              <w:left w:val="nil"/>
              <w:bottom w:val="nil"/>
              <w:right w:val="nil"/>
            </w:tcBorders>
            <w:shd w:val="clear" w:color="auto" w:fill="auto"/>
            <w:noWrap/>
            <w:vAlign w:val="bottom"/>
          </w:tcPr>
          <w:p w14:paraId="4DF40F78" w14:textId="77777777" w:rsidR="00F5497C" w:rsidRPr="0006760A" w:rsidRDefault="00F5497C" w:rsidP="009D7A18">
            <w:pPr>
              <w:tabs>
                <w:tab w:val="right" w:pos="2835"/>
              </w:tabs>
              <w:rPr>
                <w:rFonts w:ascii="Arial" w:hAnsi="Arial" w:cs="Arial"/>
                <w:sz w:val="16"/>
                <w:szCs w:val="16"/>
              </w:rPr>
            </w:pPr>
          </w:p>
        </w:tc>
        <w:tc>
          <w:tcPr>
            <w:tcW w:w="6086" w:type="dxa"/>
            <w:gridSpan w:val="2"/>
            <w:tcBorders>
              <w:top w:val="nil"/>
              <w:left w:val="nil"/>
              <w:bottom w:val="nil"/>
              <w:right w:val="nil"/>
            </w:tcBorders>
            <w:shd w:val="clear" w:color="auto" w:fill="auto"/>
            <w:noWrap/>
          </w:tcPr>
          <w:p w14:paraId="27025061" w14:textId="77777777" w:rsidR="00F5497C" w:rsidRPr="0006760A" w:rsidRDefault="00F5497C" w:rsidP="009D7A18">
            <w:pPr>
              <w:tabs>
                <w:tab w:val="right" w:pos="2835"/>
              </w:tabs>
              <w:rPr>
                <w:rFonts w:ascii="Arial" w:hAnsi="Arial" w:cs="Arial"/>
                <w:b/>
                <w:bCs/>
                <w:i/>
                <w:iCs/>
                <w:sz w:val="16"/>
                <w:szCs w:val="16"/>
              </w:rPr>
            </w:pPr>
          </w:p>
          <w:p w14:paraId="1ED24E4A" w14:textId="77777777" w:rsidR="00F5497C" w:rsidRPr="0006760A" w:rsidRDefault="00F5497C" w:rsidP="009D7A18">
            <w:pPr>
              <w:tabs>
                <w:tab w:val="right" w:pos="2835"/>
              </w:tabs>
              <w:rPr>
                <w:rFonts w:ascii="Arial" w:hAnsi="Arial" w:cs="Arial"/>
                <w:b/>
                <w:bCs/>
                <w:i/>
                <w:iCs/>
                <w:sz w:val="16"/>
                <w:szCs w:val="16"/>
              </w:rPr>
            </w:pPr>
            <w:r w:rsidRPr="0006760A">
              <w:rPr>
                <w:rFonts w:ascii="Arial" w:hAnsi="Arial" w:cs="Arial"/>
                <w:b/>
                <w:bCs/>
                <w:i/>
                <w:iCs/>
                <w:sz w:val="16"/>
                <w:szCs w:val="16"/>
              </w:rPr>
              <w:t>Total proposed budget 20</w:t>
            </w:r>
            <w:r>
              <w:rPr>
                <w:rFonts w:ascii="Arial" w:hAnsi="Arial" w:cs="Arial"/>
                <w:b/>
                <w:bCs/>
                <w:i/>
                <w:iCs/>
                <w:sz w:val="16"/>
                <w:szCs w:val="16"/>
              </w:rPr>
              <w:t>16/17</w:t>
            </w:r>
            <w:r w:rsidRPr="0006760A">
              <w:rPr>
                <w:rFonts w:ascii="Arial" w:hAnsi="Arial" w:cs="Arial"/>
                <w:b/>
                <w:bCs/>
                <w:i/>
                <w:iCs/>
                <w:sz w:val="16"/>
                <w:szCs w:val="16"/>
              </w:rPr>
              <w:t xml:space="preserve">: </w:t>
            </w:r>
            <w:r>
              <w:rPr>
                <w:rFonts w:ascii="Arial" w:hAnsi="Arial" w:cs="Arial"/>
                <w:b/>
                <w:bCs/>
                <w:i/>
                <w:iCs/>
                <w:sz w:val="16"/>
                <w:szCs w:val="16"/>
              </w:rPr>
              <w:t>707,036</w:t>
            </w:r>
            <w:r w:rsidRPr="0006760A">
              <w:rPr>
                <w:rFonts w:ascii="Arial" w:hAnsi="Arial" w:cs="Arial"/>
                <w:b/>
                <w:bCs/>
                <w:i/>
                <w:iCs/>
                <w:sz w:val="16"/>
                <w:szCs w:val="16"/>
              </w:rPr>
              <w:t xml:space="preserve">  </w:t>
            </w:r>
            <w:r w:rsidRPr="0006760A">
              <w:rPr>
                <w:rFonts w:ascii="Arial" w:hAnsi="Arial" w:cs="Arial"/>
                <w:b/>
                <w:bCs/>
                <w:i/>
                <w:iCs/>
                <w:sz w:val="16"/>
                <w:szCs w:val="16"/>
              </w:rPr>
              <w:tab/>
            </w:r>
            <w:r w:rsidRPr="0006760A">
              <w:rPr>
                <w:rFonts w:ascii="Arial" w:hAnsi="Arial" w:cs="Arial"/>
                <w:b/>
                <w:bCs/>
                <w:i/>
                <w:iCs/>
                <w:sz w:val="16"/>
                <w:szCs w:val="16"/>
              </w:rPr>
              <w:tab/>
              <w:t xml:space="preserve"> </w:t>
            </w:r>
          </w:p>
          <w:p w14:paraId="05123771" w14:textId="77777777" w:rsidR="00F5497C" w:rsidRPr="0006760A" w:rsidRDefault="00F5497C" w:rsidP="009D7A18">
            <w:pPr>
              <w:tabs>
                <w:tab w:val="right" w:pos="2663"/>
              </w:tabs>
              <w:rPr>
                <w:rFonts w:ascii="Arial" w:hAnsi="Arial" w:cs="Arial"/>
                <w:b/>
                <w:bCs/>
                <w:i/>
                <w:iCs/>
                <w:color w:val="0000FF"/>
                <w:sz w:val="16"/>
                <w:szCs w:val="16"/>
              </w:rPr>
            </w:pPr>
            <w:r w:rsidRPr="0006760A">
              <w:rPr>
                <w:rFonts w:ascii="Arial" w:hAnsi="Arial" w:cs="Arial"/>
                <w:b/>
                <w:bCs/>
                <w:i/>
                <w:iCs/>
                <w:color w:val="0000FF"/>
                <w:sz w:val="16"/>
                <w:szCs w:val="16"/>
              </w:rPr>
              <w:t xml:space="preserve">Total development share:      </w:t>
            </w:r>
            <w:r w:rsidRPr="0006760A">
              <w:rPr>
                <w:rFonts w:ascii="Arial" w:hAnsi="Arial" w:cs="Arial"/>
                <w:b/>
                <w:bCs/>
                <w:i/>
                <w:iCs/>
                <w:color w:val="0000FF"/>
                <w:sz w:val="16"/>
                <w:szCs w:val="16"/>
              </w:rPr>
              <w:tab/>
            </w:r>
            <w:r>
              <w:rPr>
                <w:rFonts w:ascii="Arial" w:hAnsi="Arial" w:cs="Arial"/>
                <w:b/>
                <w:bCs/>
                <w:i/>
                <w:iCs/>
                <w:color w:val="0000FF"/>
                <w:sz w:val="16"/>
                <w:szCs w:val="16"/>
              </w:rPr>
              <w:t>153,332</w:t>
            </w:r>
            <w:r w:rsidRPr="0006760A">
              <w:rPr>
                <w:rFonts w:ascii="Arial" w:hAnsi="Arial" w:cs="Arial"/>
                <w:b/>
                <w:bCs/>
                <w:i/>
                <w:iCs/>
                <w:color w:val="0000FF"/>
                <w:sz w:val="16"/>
                <w:szCs w:val="16"/>
              </w:rPr>
              <w:t xml:space="preserve">  </w:t>
            </w:r>
            <w:r w:rsidRPr="0006760A">
              <w:rPr>
                <w:rFonts w:ascii="Arial" w:hAnsi="Arial" w:cs="Arial"/>
                <w:b/>
                <w:bCs/>
                <w:i/>
                <w:iCs/>
                <w:color w:val="0000FF"/>
                <w:sz w:val="16"/>
                <w:szCs w:val="16"/>
              </w:rPr>
              <w:tab/>
            </w:r>
            <w:r w:rsidRPr="0006760A">
              <w:rPr>
                <w:rFonts w:ascii="Arial" w:hAnsi="Arial" w:cs="Arial"/>
                <w:b/>
                <w:bCs/>
                <w:i/>
                <w:iCs/>
                <w:color w:val="0000FF"/>
                <w:sz w:val="16"/>
                <w:szCs w:val="16"/>
              </w:rPr>
              <w:tab/>
            </w:r>
          </w:p>
        </w:tc>
      </w:tr>
    </w:tbl>
    <w:p w14:paraId="5B7BCD35" w14:textId="46B0A859" w:rsidR="005548F2" w:rsidRDefault="005548F2" w:rsidP="00F02301">
      <w:pPr>
        <w:widowControl w:val="0"/>
        <w:tabs>
          <w:tab w:val="num" w:pos="690"/>
        </w:tabs>
        <w:rPr>
          <w:rFonts w:ascii="Arial" w:eastAsia="SimSun" w:hAnsi="Arial" w:cs="Arial"/>
          <w:b/>
          <w:color w:val="000000"/>
          <w:sz w:val="20"/>
          <w:highlight w:val="yellow"/>
          <w:lang w:eastAsia="zh-CN"/>
        </w:rPr>
      </w:pPr>
    </w:p>
    <w:p w14:paraId="023745BD" w14:textId="77777777" w:rsidR="005548F2" w:rsidRDefault="005548F2">
      <w:pPr>
        <w:rPr>
          <w:rFonts w:ascii="Arial" w:eastAsia="SimSun" w:hAnsi="Arial" w:cs="Arial"/>
          <w:b/>
          <w:color w:val="000000"/>
          <w:sz w:val="20"/>
          <w:highlight w:val="yellow"/>
          <w:lang w:eastAsia="zh-CN"/>
        </w:rPr>
      </w:pPr>
      <w:r>
        <w:rPr>
          <w:rFonts w:ascii="Arial" w:eastAsia="SimSun" w:hAnsi="Arial" w:cs="Arial"/>
          <w:b/>
          <w:color w:val="000000"/>
          <w:sz w:val="20"/>
          <w:highlight w:val="yellow"/>
          <w:lang w:eastAsia="zh-CN"/>
        </w:rPr>
        <w:br w:type="page"/>
      </w:r>
    </w:p>
    <w:p w14:paraId="28CFCB22" w14:textId="77777777" w:rsidR="00F5497C" w:rsidRDefault="00F5497C" w:rsidP="00F02301">
      <w:pPr>
        <w:widowControl w:val="0"/>
        <w:tabs>
          <w:tab w:val="num" w:pos="690"/>
        </w:tabs>
        <w:rPr>
          <w:rFonts w:ascii="Arial" w:eastAsia="SimSun" w:hAnsi="Arial" w:cs="Arial"/>
          <w:b/>
          <w:color w:val="000000"/>
          <w:sz w:val="20"/>
          <w:highlight w:val="yellow"/>
          <w:lang w:eastAsia="zh-CN"/>
        </w:rPr>
      </w:pPr>
    </w:p>
    <w:p w14:paraId="6228DB75" w14:textId="77777777" w:rsidR="00F5497C" w:rsidRDefault="00F5497C" w:rsidP="00F02301">
      <w:pPr>
        <w:widowControl w:val="0"/>
        <w:tabs>
          <w:tab w:val="num" w:pos="690"/>
        </w:tabs>
        <w:rPr>
          <w:rFonts w:ascii="Arial" w:eastAsia="SimSun" w:hAnsi="Arial" w:cs="Arial"/>
          <w:b/>
          <w:color w:val="000000"/>
          <w:sz w:val="20"/>
          <w:highlight w:val="yellow"/>
          <w:lang w:eastAsia="zh-CN"/>
        </w:rPr>
        <w:sectPr w:rsidR="00F5497C" w:rsidSect="00DA3F93">
          <w:pgSz w:w="23814" w:h="16839" w:orient="landscape" w:code="8"/>
          <w:pgMar w:top="1077" w:right="624" w:bottom="964" w:left="1134" w:header="567" w:footer="851" w:gutter="0"/>
          <w:cols w:space="720"/>
          <w:docGrid w:linePitch="360"/>
        </w:sectPr>
      </w:pPr>
    </w:p>
    <w:p w14:paraId="6618DEF3" w14:textId="6CE5935A" w:rsidR="00B67D0A" w:rsidRPr="00F51335" w:rsidRDefault="00B67D0A" w:rsidP="00F51335">
      <w:pPr>
        <w:pStyle w:val="StyleHeading3ComplexItalic"/>
        <w:tabs>
          <w:tab w:val="clear" w:pos="1985"/>
          <w:tab w:val="left" w:pos="1843"/>
        </w:tabs>
        <w:ind w:left="1843" w:hanging="1843"/>
        <w:rPr>
          <w:sz w:val="20"/>
        </w:rPr>
      </w:pPr>
      <w:bookmarkStart w:id="16" w:name="_Toc419283235"/>
      <w:r w:rsidRPr="00F51335">
        <w:rPr>
          <w:sz w:val="20"/>
        </w:rPr>
        <w:lastRenderedPageBreak/>
        <w:t xml:space="preserve">RESULTS AND </w:t>
      </w:r>
      <w:bookmarkEnd w:id="14"/>
      <w:bookmarkEnd w:id="15"/>
      <w:r w:rsidRPr="00F51335">
        <w:rPr>
          <w:sz w:val="20"/>
        </w:rPr>
        <w:t>RESOURCES</w:t>
      </w:r>
      <w:bookmarkEnd w:id="16"/>
    </w:p>
    <w:p w14:paraId="3E52C2DB" w14:textId="77777777" w:rsidR="00466359" w:rsidRDefault="00466359" w:rsidP="00F02301">
      <w:pPr>
        <w:jc w:val="both"/>
        <w:rPr>
          <w:rFonts w:ascii="Arial" w:hAnsi="Arial"/>
          <w:sz w:val="20"/>
        </w:rPr>
      </w:pPr>
    </w:p>
    <w:p w14:paraId="080A1943" w14:textId="77777777" w:rsidR="00466359" w:rsidRDefault="00466359" w:rsidP="00F02301">
      <w:pPr>
        <w:jc w:val="both"/>
        <w:rPr>
          <w:rFonts w:ascii="Arial" w:hAnsi="Arial"/>
          <w:sz w:val="20"/>
        </w:rPr>
      </w:pPr>
    </w:p>
    <w:p w14:paraId="632DF534" w14:textId="053B6AED" w:rsidR="00B67D0A" w:rsidRPr="00F310F2" w:rsidRDefault="00B67D0A" w:rsidP="00466359">
      <w:pPr>
        <w:pStyle w:val="ListParagraph"/>
        <w:widowControl w:val="0"/>
        <w:numPr>
          <w:ilvl w:val="0"/>
          <w:numId w:val="48"/>
        </w:numPr>
        <w:tabs>
          <w:tab w:val="left" w:pos="567"/>
        </w:tabs>
        <w:ind w:left="0" w:firstLine="0"/>
        <w:jc w:val="both"/>
        <w:rPr>
          <w:rFonts w:ascii="Arial" w:hAnsi="Arial"/>
          <w:sz w:val="20"/>
        </w:rPr>
      </w:pPr>
      <w:r w:rsidRPr="004E06D4">
        <w:rPr>
          <w:rFonts w:ascii="Arial" w:hAnsi="Arial"/>
          <w:sz w:val="20"/>
        </w:rPr>
        <w:t xml:space="preserve">The proposal for the biennium 2016/17 ensures that the Organization’s resources continue to be deployed towards the achievement of results that are of highest value to our Member States and stakeholders.  </w:t>
      </w:r>
      <w:r w:rsidRPr="004E06D4">
        <w:rPr>
          <w:rFonts w:ascii="Arial" w:eastAsia="SimSun" w:hAnsi="Arial" w:cs="Arial"/>
          <w:color w:val="000000"/>
          <w:sz w:val="20"/>
          <w:lang w:eastAsia="zh-CN"/>
        </w:rPr>
        <w:t>The total proposed expenditure for the 2016/17 biennium amount</w:t>
      </w:r>
      <w:r w:rsidR="003866D2">
        <w:rPr>
          <w:rFonts w:ascii="Arial" w:eastAsia="SimSun" w:hAnsi="Arial" w:cs="Arial"/>
          <w:color w:val="000000"/>
          <w:sz w:val="20"/>
          <w:lang w:eastAsia="zh-CN"/>
        </w:rPr>
        <w:t>s</w:t>
      </w:r>
      <w:r w:rsidRPr="004E06D4">
        <w:rPr>
          <w:rFonts w:ascii="Arial" w:eastAsia="SimSun" w:hAnsi="Arial" w:cs="Arial"/>
          <w:color w:val="000000"/>
          <w:sz w:val="20"/>
          <w:lang w:eastAsia="zh-CN"/>
        </w:rPr>
        <w:t xml:space="preserve"> to 707.0 million Swiss francs, representing an increase of 33 million Swiss francs or 4.9 per cent over the 2014/15 </w:t>
      </w:r>
      <w:r w:rsidR="003866D2">
        <w:rPr>
          <w:rFonts w:ascii="Arial" w:eastAsia="SimSun" w:hAnsi="Arial" w:cs="Arial"/>
          <w:color w:val="000000"/>
          <w:sz w:val="20"/>
          <w:lang w:eastAsia="zh-CN"/>
        </w:rPr>
        <w:t>A</w:t>
      </w:r>
      <w:r w:rsidR="003866D2" w:rsidRPr="004E06D4">
        <w:rPr>
          <w:rFonts w:ascii="Arial" w:eastAsia="SimSun" w:hAnsi="Arial" w:cs="Arial"/>
          <w:color w:val="000000"/>
          <w:sz w:val="20"/>
          <w:lang w:eastAsia="zh-CN"/>
        </w:rPr>
        <w:t xml:space="preserve">pproved </w:t>
      </w:r>
      <w:r w:rsidR="003866D2">
        <w:rPr>
          <w:rFonts w:ascii="Arial" w:eastAsia="SimSun" w:hAnsi="Arial" w:cs="Arial"/>
          <w:color w:val="000000"/>
          <w:sz w:val="20"/>
          <w:lang w:eastAsia="zh-CN"/>
        </w:rPr>
        <w:t>B</w:t>
      </w:r>
      <w:r w:rsidR="003866D2" w:rsidRPr="004E06D4">
        <w:rPr>
          <w:rFonts w:ascii="Arial" w:eastAsia="SimSun" w:hAnsi="Arial" w:cs="Arial"/>
          <w:color w:val="000000"/>
          <w:sz w:val="20"/>
          <w:lang w:eastAsia="zh-CN"/>
        </w:rPr>
        <w:t>udget</w:t>
      </w:r>
      <w:r w:rsidR="003866D2">
        <w:rPr>
          <w:rFonts w:ascii="Arial" w:eastAsia="SimSun" w:hAnsi="Arial" w:cs="Arial"/>
          <w:color w:val="000000"/>
          <w:sz w:val="20"/>
          <w:lang w:eastAsia="zh-CN"/>
        </w:rPr>
        <w:t xml:space="preserve"> of 674 million Swiss francs</w:t>
      </w:r>
      <w:r w:rsidRPr="004E06D4">
        <w:rPr>
          <w:rFonts w:ascii="Arial" w:eastAsia="SimSun" w:hAnsi="Arial" w:cs="Arial"/>
          <w:color w:val="000000"/>
          <w:sz w:val="20"/>
          <w:lang w:eastAsia="zh-CN"/>
        </w:rPr>
        <w:t xml:space="preserve">.  </w:t>
      </w:r>
      <w:r>
        <w:rPr>
          <w:rFonts w:ascii="Arial" w:eastAsia="SimSun" w:hAnsi="Arial" w:cs="Arial"/>
          <w:color w:val="000000"/>
          <w:sz w:val="20"/>
          <w:lang w:eastAsia="zh-CN"/>
        </w:rPr>
        <w:t>This should be seen in the context of an estimated increase in income of 6.</w:t>
      </w:r>
      <w:r w:rsidR="00123A82">
        <w:rPr>
          <w:rFonts w:ascii="Arial" w:eastAsia="SimSun" w:hAnsi="Arial" w:cs="Arial"/>
          <w:color w:val="000000"/>
          <w:sz w:val="20"/>
          <w:lang w:eastAsia="zh-CN"/>
        </w:rPr>
        <w:t xml:space="preserve">0 </w:t>
      </w:r>
      <w:r>
        <w:rPr>
          <w:rFonts w:ascii="Arial" w:eastAsia="SimSun" w:hAnsi="Arial" w:cs="Arial"/>
          <w:color w:val="000000"/>
          <w:sz w:val="20"/>
          <w:lang w:eastAsia="zh-CN"/>
        </w:rPr>
        <w:t xml:space="preserve">per cent compared to the 2014/15 Approved Budget. This illustrates the Secretariat’s efforts to contain costs in spite of increasing demands for its services. </w:t>
      </w:r>
    </w:p>
    <w:p w14:paraId="7524BF6D" w14:textId="77777777" w:rsidR="00B67D0A" w:rsidRPr="00F310F2" w:rsidRDefault="00B67D0A" w:rsidP="00F02301">
      <w:pPr>
        <w:jc w:val="both"/>
        <w:rPr>
          <w:rFonts w:ascii="Arial" w:hAnsi="Arial"/>
          <w:sz w:val="20"/>
        </w:rPr>
      </w:pPr>
    </w:p>
    <w:p w14:paraId="1DD0BC40" w14:textId="77777777" w:rsidR="00B67D0A" w:rsidRPr="00696159" w:rsidRDefault="00B67D0A" w:rsidP="00466359">
      <w:pPr>
        <w:pStyle w:val="ListParagraph"/>
        <w:widowControl w:val="0"/>
        <w:numPr>
          <w:ilvl w:val="0"/>
          <w:numId w:val="48"/>
        </w:numPr>
        <w:tabs>
          <w:tab w:val="left" w:pos="567"/>
        </w:tabs>
        <w:ind w:left="0" w:firstLine="0"/>
        <w:jc w:val="both"/>
        <w:rPr>
          <w:rFonts w:ascii="Arial" w:hAnsi="Arial"/>
          <w:sz w:val="20"/>
        </w:rPr>
      </w:pPr>
      <w:r w:rsidRPr="00466359">
        <w:rPr>
          <w:rFonts w:ascii="Arial" w:hAnsi="Arial"/>
          <w:sz w:val="20"/>
          <w:lang w:val="en-CA"/>
        </w:rPr>
        <w:t>The</w:t>
      </w:r>
      <w:r w:rsidRPr="008754A4">
        <w:rPr>
          <w:rFonts w:ascii="Arial" w:hAnsi="Arial"/>
          <w:sz w:val="20"/>
        </w:rPr>
        <w:t xml:space="preserve"> </w:t>
      </w:r>
      <w:r>
        <w:rPr>
          <w:rFonts w:ascii="Arial" w:hAnsi="Arial"/>
          <w:sz w:val="20"/>
        </w:rPr>
        <w:t>Results Framework Chart</w:t>
      </w:r>
      <w:r w:rsidRPr="008754A4">
        <w:rPr>
          <w:rFonts w:ascii="Arial" w:hAnsi="Arial"/>
          <w:sz w:val="20"/>
        </w:rPr>
        <w:t xml:space="preserve"> </w:t>
      </w:r>
      <w:r>
        <w:rPr>
          <w:rFonts w:ascii="Arial" w:hAnsi="Arial"/>
          <w:sz w:val="20"/>
        </w:rPr>
        <w:t xml:space="preserve">sets out the 37 organizational Expected Results for the 2016/17 biennium providing the mandate for the Programs contributing to these results. The Chart also </w:t>
      </w:r>
      <w:r w:rsidRPr="008754A4">
        <w:rPr>
          <w:rFonts w:ascii="Arial" w:hAnsi="Arial"/>
          <w:sz w:val="20"/>
        </w:rPr>
        <w:t xml:space="preserve">provides the results-based view of the budget </w:t>
      </w:r>
      <w:r>
        <w:rPr>
          <w:rFonts w:ascii="Arial" w:hAnsi="Arial"/>
          <w:sz w:val="20"/>
        </w:rPr>
        <w:t xml:space="preserve">for the biennium </w:t>
      </w:r>
      <w:r w:rsidRPr="008754A4">
        <w:rPr>
          <w:rFonts w:ascii="Arial" w:hAnsi="Arial"/>
          <w:sz w:val="20"/>
        </w:rPr>
        <w:t>201</w:t>
      </w:r>
      <w:r>
        <w:rPr>
          <w:rFonts w:ascii="Arial" w:hAnsi="Arial"/>
          <w:sz w:val="20"/>
        </w:rPr>
        <w:t>6</w:t>
      </w:r>
      <w:r w:rsidRPr="008754A4">
        <w:rPr>
          <w:rFonts w:ascii="Arial" w:hAnsi="Arial"/>
          <w:sz w:val="20"/>
        </w:rPr>
        <w:t>/1</w:t>
      </w:r>
      <w:r>
        <w:rPr>
          <w:rFonts w:ascii="Arial" w:hAnsi="Arial"/>
          <w:sz w:val="20"/>
        </w:rPr>
        <w:t>7 and the development share of resources for each result</w:t>
      </w:r>
      <w:r w:rsidRPr="008754A4">
        <w:rPr>
          <w:rFonts w:ascii="Arial" w:hAnsi="Arial"/>
          <w:sz w:val="20"/>
        </w:rPr>
        <w:t>.</w:t>
      </w:r>
      <w:r>
        <w:rPr>
          <w:rFonts w:ascii="Arial" w:hAnsi="Arial"/>
          <w:sz w:val="20"/>
        </w:rPr>
        <w:t xml:space="preserve">  Furthermore, a breakdown of the extra-budgetary resources potentially available under each Program is reflected at the program level and in </w:t>
      </w:r>
      <w:r w:rsidRPr="00696159">
        <w:rPr>
          <w:rFonts w:ascii="Arial" w:hAnsi="Arial"/>
          <w:sz w:val="20"/>
        </w:rPr>
        <w:t xml:space="preserve">Annex </w:t>
      </w:r>
      <w:r w:rsidRPr="00DA3F93">
        <w:rPr>
          <w:rFonts w:ascii="Arial" w:hAnsi="Arial"/>
          <w:sz w:val="20"/>
        </w:rPr>
        <w:t>VIII</w:t>
      </w:r>
      <w:r w:rsidRPr="00696159">
        <w:rPr>
          <w:rFonts w:ascii="Arial" w:hAnsi="Arial"/>
          <w:sz w:val="20"/>
        </w:rPr>
        <w:t>.</w:t>
      </w:r>
    </w:p>
    <w:p w14:paraId="6BD29C45" w14:textId="77777777" w:rsidR="00B67D0A" w:rsidRDefault="00B67D0A" w:rsidP="00F02301">
      <w:pPr>
        <w:jc w:val="both"/>
        <w:rPr>
          <w:rFonts w:ascii="Arial" w:hAnsi="Arial"/>
          <w:sz w:val="20"/>
        </w:rPr>
      </w:pPr>
    </w:p>
    <w:p w14:paraId="09C1E5AD" w14:textId="022201AC" w:rsidR="00B67D0A" w:rsidRPr="00696159" w:rsidRDefault="00B67D0A" w:rsidP="00466359">
      <w:pPr>
        <w:pStyle w:val="ListParagraph"/>
        <w:widowControl w:val="0"/>
        <w:numPr>
          <w:ilvl w:val="0"/>
          <w:numId w:val="48"/>
        </w:numPr>
        <w:tabs>
          <w:tab w:val="left" w:pos="567"/>
        </w:tabs>
        <w:ind w:left="0" w:firstLine="0"/>
        <w:jc w:val="both"/>
        <w:rPr>
          <w:rFonts w:ascii="Arial" w:hAnsi="Arial" w:cs="Arial"/>
          <w:sz w:val="20"/>
        </w:rPr>
      </w:pPr>
      <w:r>
        <w:rPr>
          <w:rFonts w:ascii="Arial" w:eastAsia="SimSun" w:hAnsi="Arial" w:cs="Arial"/>
          <w:color w:val="000000"/>
          <w:sz w:val="20"/>
          <w:lang w:eastAsia="zh-CN"/>
        </w:rPr>
        <w:t xml:space="preserve">The </w:t>
      </w:r>
      <w:r w:rsidRPr="00EA0FFC">
        <w:rPr>
          <w:rFonts w:ascii="Arial" w:eastAsia="SimSun" w:hAnsi="Arial" w:cs="Arial"/>
          <w:color w:val="000000"/>
          <w:sz w:val="20"/>
          <w:lang w:eastAsia="zh-CN"/>
        </w:rPr>
        <w:t>201</w:t>
      </w:r>
      <w:r>
        <w:rPr>
          <w:rFonts w:ascii="Arial" w:eastAsia="SimSun" w:hAnsi="Arial" w:cs="Arial"/>
          <w:color w:val="000000"/>
          <w:sz w:val="20"/>
          <w:lang w:eastAsia="zh-CN"/>
        </w:rPr>
        <w:t>6</w:t>
      </w:r>
      <w:r w:rsidRPr="00EA0FFC">
        <w:rPr>
          <w:rFonts w:ascii="Arial" w:eastAsia="SimSun" w:hAnsi="Arial" w:cs="Arial"/>
          <w:color w:val="000000"/>
          <w:sz w:val="20"/>
          <w:lang w:eastAsia="zh-CN"/>
        </w:rPr>
        <w:t>/1</w:t>
      </w:r>
      <w:r>
        <w:rPr>
          <w:rFonts w:ascii="Arial" w:eastAsia="SimSun" w:hAnsi="Arial" w:cs="Arial"/>
          <w:color w:val="000000"/>
          <w:sz w:val="20"/>
          <w:lang w:eastAsia="zh-CN"/>
        </w:rPr>
        <w:t>7</w:t>
      </w:r>
      <w:r w:rsidRPr="00EA0FFC">
        <w:rPr>
          <w:rFonts w:ascii="Arial" w:eastAsia="SimSun" w:hAnsi="Arial" w:cs="Arial"/>
          <w:color w:val="000000"/>
          <w:sz w:val="20"/>
          <w:lang w:eastAsia="zh-CN"/>
        </w:rPr>
        <w:t xml:space="preserve"> budget by </w:t>
      </w:r>
      <w:r>
        <w:rPr>
          <w:rFonts w:ascii="Arial" w:eastAsia="SimSun" w:hAnsi="Arial" w:cs="Arial"/>
          <w:color w:val="000000"/>
          <w:sz w:val="20"/>
          <w:lang w:eastAsia="zh-CN"/>
        </w:rPr>
        <w:t xml:space="preserve">Program and by </w:t>
      </w:r>
      <w:r w:rsidRPr="00EA0FFC">
        <w:rPr>
          <w:rFonts w:ascii="Arial" w:eastAsia="SimSun" w:hAnsi="Arial" w:cs="Arial"/>
          <w:color w:val="000000"/>
          <w:sz w:val="20"/>
          <w:lang w:eastAsia="zh-CN"/>
        </w:rPr>
        <w:t xml:space="preserve">cost </w:t>
      </w:r>
      <w:r w:rsidR="003866D2" w:rsidRPr="00EA0FFC">
        <w:rPr>
          <w:rFonts w:ascii="Arial" w:eastAsia="SimSun" w:hAnsi="Arial" w:cs="Arial"/>
          <w:color w:val="000000"/>
          <w:sz w:val="20"/>
          <w:lang w:eastAsia="zh-CN"/>
        </w:rPr>
        <w:t>categor</w:t>
      </w:r>
      <w:r w:rsidR="003866D2">
        <w:rPr>
          <w:rFonts w:ascii="Arial" w:eastAsia="SimSun" w:hAnsi="Arial" w:cs="Arial"/>
          <w:color w:val="000000"/>
          <w:sz w:val="20"/>
          <w:lang w:eastAsia="zh-CN"/>
        </w:rPr>
        <w:t xml:space="preserve">y is </w:t>
      </w:r>
      <w:r>
        <w:rPr>
          <w:rFonts w:ascii="Arial" w:eastAsia="SimSun" w:hAnsi="Arial" w:cs="Arial"/>
          <w:color w:val="000000"/>
          <w:sz w:val="20"/>
          <w:lang w:eastAsia="zh-CN"/>
        </w:rPr>
        <w:t xml:space="preserve">summarized in tables 4 and 5 below. </w:t>
      </w:r>
      <w:r w:rsidRPr="00EA0FFC">
        <w:rPr>
          <w:rFonts w:ascii="Arial" w:eastAsia="SimSun" w:hAnsi="Arial" w:cs="Arial"/>
          <w:color w:val="000000"/>
          <w:sz w:val="20"/>
          <w:lang w:eastAsia="zh-CN"/>
        </w:rPr>
        <w:t xml:space="preserve"> </w:t>
      </w:r>
      <w:r>
        <w:rPr>
          <w:rFonts w:ascii="Arial" w:eastAsia="SimSun" w:hAnsi="Arial" w:cs="Arial"/>
          <w:color w:val="000000"/>
          <w:sz w:val="20"/>
          <w:lang w:eastAsia="zh-CN"/>
        </w:rPr>
        <w:t xml:space="preserve">The program structure remains the same as in the biennium 2014/15, </w:t>
      </w:r>
      <w:r w:rsidR="00B1536A">
        <w:rPr>
          <w:rFonts w:ascii="Arial" w:eastAsia="SimSun" w:hAnsi="Arial" w:cs="Arial"/>
          <w:color w:val="000000"/>
          <w:sz w:val="20"/>
          <w:lang w:eastAsia="zh-CN"/>
        </w:rPr>
        <w:t xml:space="preserve">except </w:t>
      </w:r>
      <w:r>
        <w:rPr>
          <w:rFonts w:ascii="Arial" w:eastAsia="SimSun" w:hAnsi="Arial" w:cs="Arial"/>
          <w:color w:val="000000"/>
          <w:sz w:val="20"/>
          <w:lang w:eastAsia="zh-CN"/>
        </w:rPr>
        <w:t>for</w:t>
      </w:r>
      <w:r w:rsidR="00696159">
        <w:rPr>
          <w:rFonts w:ascii="Arial" w:eastAsia="SimSun" w:hAnsi="Arial" w:cs="Arial"/>
          <w:color w:val="000000"/>
          <w:sz w:val="20"/>
          <w:lang w:eastAsia="zh-CN"/>
        </w:rPr>
        <w:t xml:space="preserve"> (</w:t>
      </w:r>
      <w:proofErr w:type="spellStart"/>
      <w:r w:rsidR="00696159">
        <w:rPr>
          <w:rFonts w:ascii="Arial" w:eastAsia="SimSun" w:hAnsi="Arial" w:cs="Arial"/>
          <w:color w:val="000000"/>
          <w:sz w:val="20"/>
          <w:lang w:eastAsia="zh-CN"/>
        </w:rPr>
        <w:t>i</w:t>
      </w:r>
      <w:proofErr w:type="spellEnd"/>
      <w:r w:rsidR="00696159">
        <w:rPr>
          <w:rFonts w:ascii="Arial" w:eastAsia="SimSun" w:hAnsi="Arial" w:cs="Arial"/>
          <w:color w:val="000000"/>
          <w:sz w:val="20"/>
          <w:lang w:eastAsia="zh-CN"/>
        </w:rPr>
        <w:t>)</w:t>
      </w:r>
      <w:r>
        <w:rPr>
          <w:rFonts w:ascii="Arial" w:eastAsia="SimSun" w:hAnsi="Arial" w:cs="Arial"/>
          <w:color w:val="000000"/>
          <w:sz w:val="20"/>
          <w:lang w:eastAsia="zh-CN"/>
        </w:rPr>
        <w:t xml:space="preserve"> Program 29 (New Conference Hall) which, following the completion of the construction, is not required in the biennium 2016/17</w:t>
      </w:r>
      <w:r w:rsidR="00696159">
        <w:rPr>
          <w:rFonts w:ascii="Arial" w:eastAsia="SimSun" w:hAnsi="Arial" w:cs="Arial"/>
          <w:color w:val="000000"/>
          <w:sz w:val="20"/>
          <w:lang w:eastAsia="zh-CN"/>
        </w:rPr>
        <w:t xml:space="preserve">, and (ii) Program 28 which now comprises </w:t>
      </w:r>
      <w:r w:rsidR="00696159" w:rsidRPr="00DA3F93">
        <w:rPr>
          <w:rFonts w:ascii="Arial" w:hAnsi="Arial" w:cs="Arial"/>
          <w:sz w:val="20"/>
          <w:lang w:val="en-GB"/>
        </w:rPr>
        <w:t xml:space="preserve">Information Assurance </w:t>
      </w:r>
      <w:r w:rsidR="00696159">
        <w:rPr>
          <w:rFonts w:ascii="Arial" w:hAnsi="Arial" w:cs="Arial"/>
          <w:sz w:val="20"/>
          <w:lang w:val="en-GB"/>
        </w:rPr>
        <w:t xml:space="preserve">(moved </w:t>
      </w:r>
      <w:r w:rsidR="00696159">
        <w:rPr>
          <w:rFonts w:ascii="Arial" w:hAnsi="Arial" w:cs="Arial"/>
          <w:sz w:val="20"/>
        </w:rPr>
        <w:t>from Program 25 (</w:t>
      </w:r>
      <w:r w:rsidR="00696159" w:rsidRPr="00DA3F93">
        <w:rPr>
          <w:rFonts w:ascii="Arial" w:hAnsi="Arial" w:cs="Arial"/>
          <w:sz w:val="20"/>
          <w:lang w:val="en-GB"/>
        </w:rPr>
        <w:t>Information and Communication Technology</w:t>
      </w:r>
      <w:r w:rsidR="00696159">
        <w:rPr>
          <w:rFonts w:ascii="Arial" w:hAnsi="Arial" w:cs="Arial"/>
          <w:sz w:val="20"/>
        </w:rPr>
        <w:t>)) as well as Safety and Security</w:t>
      </w:r>
      <w:r w:rsidR="00696159">
        <w:rPr>
          <w:rFonts w:ascii="Arial" w:hAnsi="Arial" w:cs="Arial"/>
          <w:sz w:val="20"/>
          <w:lang w:val="en-GB"/>
        </w:rPr>
        <w:t>.</w:t>
      </w:r>
      <w:r w:rsidR="00696159">
        <w:rPr>
          <w:rFonts w:ascii="Arial" w:eastAsia="SimSun" w:hAnsi="Arial" w:cs="Arial"/>
          <w:color w:val="000000"/>
          <w:sz w:val="20"/>
          <w:lang w:eastAsia="zh-CN"/>
        </w:rPr>
        <w:t xml:space="preserve"> </w:t>
      </w:r>
      <w:r>
        <w:rPr>
          <w:rFonts w:ascii="Arial" w:eastAsia="SimSun" w:hAnsi="Arial" w:cs="Arial"/>
          <w:color w:val="000000"/>
          <w:sz w:val="20"/>
          <w:lang w:eastAsia="zh-CN"/>
        </w:rPr>
        <w:t>T</w:t>
      </w:r>
      <w:r w:rsidRPr="00EA0FFC">
        <w:rPr>
          <w:rFonts w:ascii="Arial" w:eastAsia="SimSun" w:hAnsi="Arial" w:cs="Arial"/>
          <w:color w:val="000000"/>
          <w:sz w:val="20"/>
          <w:lang w:eastAsia="zh-CN"/>
        </w:rPr>
        <w:t xml:space="preserve">he comparison of the </w:t>
      </w:r>
      <w:r>
        <w:rPr>
          <w:rFonts w:ascii="Arial" w:eastAsia="SimSun" w:hAnsi="Arial" w:cs="Arial"/>
          <w:color w:val="000000"/>
          <w:sz w:val="20"/>
          <w:lang w:eastAsia="zh-CN"/>
        </w:rPr>
        <w:t xml:space="preserve">2016/17 budget by Program with the </w:t>
      </w:r>
      <w:r w:rsidRPr="00EA0FFC">
        <w:rPr>
          <w:rFonts w:ascii="Arial" w:eastAsia="SimSun" w:hAnsi="Arial" w:cs="Arial"/>
          <w:color w:val="000000"/>
          <w:sz w:val="20"/>
          <w:lang w:eastAsia="zh-CN"/>
        </w:rPr>
        <w:t>201</w:t>
      </w:r>
      <w:r>
        <w:rPr>
          <w:rFonts w:ascii="Arial" w:eastAsia="SimSun" w:hAnsi="Arial" w:cs="Arial"/>
          <w:color w:val="000000"/>
          <w:sz w:val="20"/>
          <w:lang w:eastAsia="zh-CN"/>
        </w:rPr>
        <w:t>4</w:t>
      </w:r>
      <w:r w:rsidRPr="00EA0FFC">
        <w:rPr>
          <w:rFonts w:ascii="Arial" w:eastAsia="SimSun" w:hAnsi="Arial" w:cs="Arial"/>
          <w:color w:val="000000"/>
          <w:sz w:val="20"/>
          <w:lang w:eastAsia="zh-CN"/>
        </w:rPr>
        <w:t>/1</w:t>
      </w:r>
      <w:r>
        <w:rPr>
          <w:rFonts w:ascii="Arial" w:eastAsia="SimSun" w:hAnsi="Arial" w:cs="Arial"/>
          <w:color w:val="000000"/>
          <w:sz w:val="20"/>
          <w:lang w:eastAsia="zh-CN"/>
        </w:rPr>
        <w:t>5</w:t>
      </w:r>
      <w:r w:rsidRPr="00EA0FFC">
        <w:rPr>
          <w:rFonts w:ascii="Arial" w:eastAsia="SimSun" w:hAnsi="Arial" w:cs="Arial"/>
          <w:color w:val="000000"/>
          <w:sz w:val="20"/>
          <w:lang w:eastAsia="zh-CN"/>
        </w:rPr>
        <w:t xml:space="preserve"> </w:t>
      </w:r>
      <w:r>
        <w:rPr>
          <w:rFonts w:ascii="Arial" w:eastAsia="SimSun" w:hAnsi="Arial" w:cs="Arial"/>
          <w:color w:val="000000"/>
          <w:sz w:val="20"/>
          <w:lang w:eastAsia="zh-CN"/>
        </w:rPr>
        <w:t xml:space="preserve">Approved </w:t>
      </w:r>
      <w:r w:rsidR="00BF5C6B">
        <w:rPr>
          <w:rFonts w:ascii="Arial" w:eastAsia="SimSun" w:hAnsi="Arial" w:cs="Arial"/>
          <w:color w:val="000000"/>
          <w:sz w:val="20"/>
          <w:lang w:eastAsia="zh-CN"/>
        </w:rPr>
        <w:t xml:space="preserve">Budget </w:t>
      </w:r>
      <w:r>
        <w:rPr>
          <w:rFonts w:ascii="Arial" w:eastAsia="SimSun" w:hAnsi="Arial" w:cs="Arial"/>
          <w:color w:val="000000"/>
          <w:sz w:val="20"/>
          <w:lang w:eastAsia="zh-CN"/>
        </w:rPr>
        <w:t>and B</w:t>
      </w:r>
      <w:r w:rsidRPr="00EA0FFC">
        <w:rPr>
          <w:rFonts w:ascii="Arial" w:eastAsia="SimSun" w:hAnsi="Arial" w:cs="Arial"/>
          <w:color w:val="000000"/>
          <w:sz w:val="20"/>
          <w:lang w:eastAsia="zh-CN"/>
        </w:rPr>
        <w:t xml:space="preserve">udget after </w:t>
      </w:r>
      <w:r w:rsidR="00BF5C6B">
        <w:rPr>
          <w:rFonts w:ascii="Arial" w:eastAsia="SimSun" w:hAnsi="Arial" w:cs="Arial"/>
          <w:color w:val="000000"/>
          <w:sz w:val="20"/>
          <w:lang w:eastAsia="zh-CN"/>
        </w:rPr>
        <w:t>T</w:t>
      </w:r>
      <w:r w:rsidR="00BF5C6B" w:rsidRPr="00EA0FFC">
        <w:rPr>
          <w:rFonts w:ascii="Arial" w:eastAsia="SimSun" w:hAnsi="Arial" w:cs="Arial"/>
          <w:color w:val="000000"/>
          <w:sz w:val="20"/>
          <w:lang w:eastAsia="zh-CN"/>
        </w:rPr>
        <w:t xml:space="preserve">ransfers </w:t>
      </w:r>
      <w:r w:rsidRPr="00EA0FFC">
        <w:rPr>
          <w:rFonts w:ascii="Arial" w:eastAsia="SimSun" w:hAnsi="Arial" w:cs="Arial"/>
          <w:color w:val="000000"/>
          <w:sz w:val="20"/>
          <w:lang w:eastAsia="zh-CN"/>
        </w:rPr>
        <w:t xml:space="preserve">is </w:t>
      </w:r>
      <w:r w:rsidRPr="00696159">
        <w:rPr>
          <w:rFonts w:ascii="Arial" w:eastAsia="SimSun" w:hAnsi="Arial" w:cs="Arial"/>
          <w:color w:val="000000"/>
          <w:sz w:val="20"/>
          <w:lang w:eastAsia="zh-CN"/>
        </w:rPr>
        <w:t xml:space="preserve">provided in </w:t>
      </w:r>
      <w:r w:rsidRPr="00DA3F93">
        <w:rPr>
          <w:rFonts w:ascii="Arial" w:eastAsia="SimSun" w:hAnsi="Arial" w:cs="Arial"/>
          <w:color w:val="000000"/>
          <w:sz w:val="20"/>
          <w:lang w:eastAsia="zh-CN"/>
        </w:rPr>
        <w:t>Annex I</w:t>
      </w:r>
      <w:r w:rsidRPr="00696159">
        <w:rPr>
          <w:rFonts w:ascii="Arial" w:eastAsia="SimSun" w:hAnsi="Arial" w:cs="Arial"/>
          <w:color w:val="000000"/>
          <w:sz w:val="20"/>
          <w:lang w:eastAsia="zh-CN"/>
        </w:rPr>
        <w:t>.</w:t>
      </w:r>
      <w:r w:rsidRPr="00696159">
        <w:rPr>
          <w:rFonts w:ascii="Arial" w:hAnsi="Arial" w:cs="Arial"/>
          <w:sz w:val="20"/>
        </w:rPr>
        <w:t xml:space="preserve"> </w:t>
      </w:r>
      <w:r w:rsidR="002F070A" w:rsidRPr="00696159">
        <w:rPr>
          <w:rFonts w:ascii="Arial" w:hAnsi="Arial" w:cs="Arial"/>
          <w:sz w:val="20"/>
        </w:rPr>
        <w:t xml:space="preserve"> </w:t>
      </w:r>
      <w:r w:rsidRPr="00696159">
        <w:rPr>
          <w:rFonts w:ascii="Arial" w:hAnsi="Arial" w:cs="Arial"/>
          <w:sz w:val="20"/>
        </w:rPr>
        <w:t xml:space="preserve">Annex </w:t>
      </w:r>
      <w:r w:rsidR="00851CC8" w:rsidRPr="00696159">
        <w:rPr>
          <w:rFonts w:ascii="Arial" w:hAnsi="Arial" w:cs="Arial"/>
          <w:sz w:val="20"/>
        </w:rPr>
        <w:t>III</w:t>
      </w:r>
      <w:r w:rsidR="00B1536A">
        <w:rPr>
          <w:rFonts w:ascii="Arial" w:hAnsi="Arial" w:cs="Arial"/>
          <w:sz w:val="20"/>
        </w:rPr>
        <w:t>, Table 1</w:t>
      </w:r>
      <w:r w:rsidR="00BF5C6B">
        <w:rPr>
          <w:rFonts w:ascii="Arial" w:hAnsi="Arial" w:cs="Arial"/>
          <w:sz w:val="20"/>
        </w:rPr>
        <w:t>3</w:t>
      </w:r>
      <w:r w:rsidR="00851CC8" w:rsidRPr="00696159">
        <w:rPr>
          <w:rFonts w:ascii="Arial" w:hAnsi="Arial" w:cs="Arial"/>
          <w:sz w:val="20"/>
        </w:rPr>
        <w:t xml:space="preserve"> </w:t>
      </w:r>
      <w:r w:rsidRPr="00696159">
        <w:rPr>
          <w:rFonts w:ascii="Arial" w:hAnsi="Arial" w:cs="Arial"/>
          <w:sz w:val="20"/>
        </w:rPr>
        <w:t xml:space="preserve">contains the 2016/17 Budget by Program and Union. </w:t>
      </w:r>
    </w:p>
    <w:p w14:paraId="6E94D2D2" w14:textId="77777777" w:rsidR="00B67D0A" w:rsidRPr="009C165B" w:rsidRDefault="00B67D0A" w:rsidP="002F070A">
      <w:pPr>
        <w:widowControl w:val="0"/>
        <w:tabs>
          <w:tab w:val="num" w:pos="690"/>
        </w:tabs>
        <w:jc w:val="both"/>
        <w:rPr>
          <w:rFonts w:ascii="Arial" w:hAnsi="Arial" w:cs="Arial"/>
          <w:sz w:val="20"/>
        </w:rPr>
      </w:pPr>
    </w:p>
    <w:p w14:paraId="5E68AC3C" w14:textId="6DA6D862" w:rsidR="00B67D0A" w:rsidRPr="00696159" w:rsidRDefault="00B67D0A" w:rsidP="002F070A">
      <w:pPr>
        <w:pStyle w:val="ListParagraph"/>
        <w:widowControl w:val="0"/>
        <w:numPr>
          <w:ilvl w:val="0"/>
          <w:numId w:val="48"/>
        </w:numPr>
        <w:tabs>
          <w:tab w:val="left" w:pos="567"/>
        </w:tabs>
        <w:ind w:left="0" w:firstLine="0"/>
        <w:jc w:val="both"/>
        <w:rPr>
          <w:rFonts w:ascii="Arial" w:hAnsi="Arial" w:cs="Arial"/>
          <w:sz w:val="20"/>
        </w:rPr>
      </w:pPr>
      <w:r w:rsidRPr="00CD75A8">
        <w:rPr>
          <w:rFonts w:ascii="Arial" w:eastAsia="SimSun" w:hAnsi="Arial" w:cs="Arial"/>
          <w:color w:val="000000"/>
          <w:sz w:val="20"/>
          <w:lang w:eastAsia="zh-CN"/>
        </w:rPr>
        <w:t xml:space="preserve">The budget is prepared </w:t>
      </w:r>
      <w:r w:rsidRPr="004F09D6">
        <w:rPr>
          <w:rFonts w:ascii="Arial" w:hAnsi="Arial" w:cs="Arial"/>
          <w:sz w:val="20"/>
        </w:rPr>
        <w:t>on a modified accrual basis</w:t>
      </w:r>
      <w:r w:rsidR="00AE288C" w:rsidRPr="004F09D6">
        <w:rPr>
          <w:rStyle w:val="FootnoteReference"/>
          <w:rFonts w:ascii="Arial" w:hAnsi="Arial" w:cs="Arial"/>
        </w:rPr>
        <w:footnoteReference w:id="5"/>
      </w:r>
      <w:r w:rsidRPr="004F09D6">
        <w:rPr>
          <w:rFonts w:ascii="Arial" w:hAnsi="Arial" w:cs="Arial"/>
          <w:sz w:val="20"/>
        </w:rPr>
        <w:t xml:space="preserve"> in accordance with the Organization’s Financial Regulations and Rules.  WIPO’s budget continues to be presented and adopted by the Assemblies on a biennial basis.  </w:t>
      </w:r>
      <w:r w:rsidRPr="00350AA3">
        <w:rPr>
          <w:rFonts w:ascii="Arial" w:hAnsi="Arial" w:cs="Arial"/>
          <w:sz w:val="20"/>
        </w:rPr>
        <w:t>T</w:t>
      </w:r>
      <w:r w:rsidRPr="007A12FA">
        <w:rPr>
          <w:rFonts w:ascii="Arial" w:hAnsi="Arial" w:cs="Arial"/>
          <w:sz w:val="20"/>
        </w:rPr>
        <w:t xml:space="preserve">he IPSAS requirement for annual reporting </w:t>
      </w:r>
      <w:r w:rsidRPr="00B50DBE">
        <w:rPr>
          <w:rFonts w:ascii="Arial" w:hAnsi="Arial" w:cs="Arial"/>
          <w:sz w:val="20"/>
        </w:rPr>
        <w:t xml:space="preserve">of the Organization’s financial statements </w:t>
      </w:r>
      <w:r w:rsidRPr="00696159">
        <w:rPr>
          <w:rFonts w:ascii="Arial" w:hAnsi="Arial" w:cs="Arial"/>
          <w:sz w:val="20"/>
        </w:rPr>
        <w:t xml:space="preserve">also requires the Organization to present its budget on an annual basis.  For this purpose, annual budget figures are provided for both income and expenditure in Annex IX of this document. </w:t>
      </w:r>
    </w:p>
    <w:p w14:paraId="70A473DA" w14:textId="77777777" w:rsidR="00B67D0A" w:rsidRDefault="00B67D0A" w:rsidP="002F070A">
      <w:pPr>
        <w:widowControl w:val="0"/>
        <w:tabs>
          <w:tab w:val="num" w:pos="690"/>
        </w:tabs>
        <w:jc w:val="both"/>
        <w:rPr>
          <w:rFonts w:ascii="Arial" w:hAnsi="Arial" w:cs="Arial"/>
          <w:sz w:val="20"/>
        </w:rPr>
      </w:pPr>
    </w:p>
    <w:p w14:paraId="6FFD6E46" w14:textId="1F909ACD" w:rsidR="00B67D0A" w:rsidRPr="002F070A" w:rsidRDefault="005412E8" w:rsidP="002F070A">
      <w:pPr>
        <w:keepNext/>
        <w:keepLines/>
        <w:jc w:val="center"/>
        <w:rPr>
          <w:rFonts w:ascii="Arial" w:hAnsi="Arial" w:cs="Arial"/>
          <w:b/>
          <w:sz w:val="20"/>
          <w:szCs w:val="20"/>
        </w:rPr>
      </w:pPr>
      <w:proofErr w:type="gramStart"/>
      <w:r>
        <w:rPr>
          <w:rFonts w:ascii="Arial" w:hAnsi="Arial" w:cs="Arial"/>
          <w:b/>
          <w:sz w:val="20"/>
          <w:szCs w:val="20"/>
        </w:rPr>
        <w:lastRenderedPageBreak/>
        <w:t>Table 4.</w:t>
      </w:r>
      <w:proofErr w:type="gramEnd"/>
      <w:r>
        <w:rPr>
          <w:rFonts w:ascii="Arial" w:hAnsi="Arial" w:cs="Arial"/>
          <w:b/>
          <w:sz w:val="20"/>
          <w:szCs w:val="20"/>
        </w:rPr>
        <w:t xml:space="preserve">  </w:t>
      </w:r>
      <w:r w:rsidR="00B67D0A" w:rsidRPr="002F070A">
        <w:rPr>
          <w:rFonts w:ascii="Arial" w:hAnsi="Arial" w:cs="Arial"/>
          <w:b/>
          <w:sz w:val="20"/>
          <w:szCs w:val="20"/>
        </w:rPr>
        <w:t>2016/17 Proposed Budget by Program</w:t>
      </w:r>
    </w:p>
    <w:p w14:paraId="687C6BD6" w14:textId="77777777" w:rsidR="00B67D0A" w:rsidRPr="002F070A" w:rsidRDefault="00B67D0A" w:rsidP="002F070A">
      <w:pPr>
        <w:keepNext/>
        <w:keepLines/>
        <w:jc w:val="center"/>
        <w:rPr>
          <w:rFonts w:ascii="Arial" w:hAnsi="Arial" w:cs="Arial"/>
          <w:i/>
          <w:sz w:val="20"/>
          <w:szCs w:val="20"/>
        </w:rPr>
      </w:pPr>
      <w:r w:rsidRPr="002F070A">
        <w:rPr>
          <w:rFonts w:ascii="Arial" w:hAnsi="Arial" w:cs="Arial"/>
          <w:i/>
          <w:sz w:val="20"/>
          <w:szCs w:val="20"/>
        </w:rPr>
        <w:t>(</w:t>
      </w:r>
      <w:proofErr w:type="gramStart"/>
      <w:r w:rsidRPr="002F070A">
        <w:rPr>
          <w:rFonts w:ascii="Arial" w:hAnsi="Arial" w:cs="Arial"/>
          <w:i/>
          <w:sz w:val="20"/>
          <w:szCs w:val="20"/>
        </w:rPr>
        <w:t>in</w:t>
      </w:r>
      <w:proofErr w:type="gramEnd"/>
      <w:r w:rsidRPr="002F070A">
        <w:rPr>
          <w:rFonts w:ascii="Arial" w:hAnsi="Arial" w:cs="Arial"/>
          <w:i/>
          <w:sz w:val="20"/>
          <w:szCs w:val="20"/>
        </w:rPr>
        <w:t xml:space="preserve"> thousands of Swiss francs)</w:t>
      </w:r>
    </w:p>
    <w:p w14:paraId="0841ED0D" w14:textId="77777777" w:rsidR="00B67D0A" w:rsidRPr="002F070A" w:rsidRDefault="00B67D0A" w:rsidP="002F070A">
      <w:pPr>
        <w:keepNext/>
        <w:keepLines/>
        <w:widowControl w:val="0"/>
        <w:tabs>
          <w:tab w:val="num" w:pos="690"/>
        </w:tabs>
        <w:jc w:val="both"/>
        <w:rPr>
          <w:rFonts w:ascii="Arial" w:hAnsi="Arial" w:cs="Arial"/>
          <w:sz w:val="20"/>
          <w:szCs w:val="20"/>
        </w:rPr>
      </w:pPr>
    </w:p>
    <w:p w14:paraId="642FCC4F" w14:textId="49E83C06" w:rsidR="00B67D0A" w:rsidRDefault="00C1764C" w:rsidP="002F070A">
      <w:pPr>
        <w:keepNext/>
        <w:keepLines/>
        <w:widowControl w:val="0"/>
        <w:tabs>
          <w:tab w:val="num" w:pos="690"/>
        </w:tabs>
        <w:jc w:val="center"/>
      </w:pPr>
      <w:r w:rsidRPr="00C1764C">
        <w:rPr>
          <w:noProof/>
          <w:lang w:eastAsia="en-US"/>
        </w:rPr>
        <w:drawing>
          <wp:inline distT="0" distB="0" distL="0" distR="0" wp14:anchorId="3311B267" wp14:editId="6452D535">
            <wp:extent cx="5459618" cy="5512279"/>
            <wp:effectExtent l="0" t="0" r="8255" b="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1503" cy="5514182"/>
                    </a:xfrm>
                    <a:prstGeom prst="rect">
                      <a:avLst/>
                    </a:prstGeom>
                    <a:noFill/>
                    <a:ln>
                      <a:noFill/>
                    </a:ln>
                  </pic:spPr>
                </pic:pic>
              </a:graphicData>
            </a:graphic>
          </wp:inline>
        </w:drawing>
      </w:r>
    </w:p>
    <w:p w14:paraId="18BDE292" w14:textId="77777777" w:rsidR="00B67D0A" w:rsidRDefault="00B67D0A" w:rsidP="00F02301">
      <w:pPr>
        <w:widowControl w:val="0"/>
        <w:tabs>
          <w:tab w:val="num" w:pos="690"/>
        </w:tabs>
        <w:jc w:val="both"/>
        <w:rPr>
          <w:rFonts w:ascii="Arial" w:eastAsia="SimSun" w:hAnsi="Arial" w:cs="Arial"/>
          <w:b/>
          <w:color w:val="000000"/>
          <w:sz w:val="20"/>
          <w:lang w:eastAsia="zh-CN"/>
        </w:rPr>
      </w:pPr>
    </w:p>
    <w:p w14:paraId="47A9B5C8" w14:textId="77777777" w:rsidR="00B67D0A" w:rsidRDefault="00B67D0A" w:rsidP="00F02301">
      <w:pPr>
        <w:widowControl w:val="0"/>
        <w:tabs>
          <w:tab w:val="num" w:pos="690"/>
        </w:tabs>
        <w:jc w:val="both"/>
        <w:rPr>
          <w:rFonts w:ascii="Arial" w:eastAsia="SimSun" w:hAnsi="Arial" w:cs="Arial"/>
          <w:b/>
          <w:color w:val="000000"/>
          <w:sz w:val="20"/>
          <w:lang w:eastAsia="zh-CN"/>
        </w:rPr>
      </w:pPr>
    </w:p>
    <w:p w14:paraId="54AFA314" w14:textId="77777777" w:rsidR="00B67D0A" w:rsidRPr="00B874B8" w:rsidRDefault="00B67D0A" w:rsidP="00F02301">
      <w:pPr>
        <w:widowControl w:val="0"/>
        <w:tabs>
          <w:tab w:val="num" w:pos="690"/>
        </w:tabs>
        <w:jc w:val="both"/>
        <w:rPr>
          <w:rFonts w:ascii="Arial" w:eastAsia="SimSun" w:hAnsi="Arial" w:cs="Arial"/>
          <w:b/>
          <w:color w:val="000000"/>
          <w:sz w:val="20"/>
          <w:lang w:eastAsia="zh-CN"/>
        </w:rPr>
      </w:pPr>
      <w:r w:rsidRPr="00B874B8">
        <w:rPr>
          <w:rFonts w:ascii="Arial" w:eastAsia="SimSun" w:hAnsi="Arial" w:cs="Arial"/>
          <w:b/>
          <w:color w:val="000000"/>
          <w:sz w:val="20"/>
          <w:lang w:eastAsia="zh-CN"/>
        </w:rPr>
        <w:t>Key priorities in the biennium</w:t>
      </w:r>
    </w:p>
    <w:p w14:paraId="711025E8" w14:textId="77777777" w:rsidR="00B67D0A" w:rsidRDefault="00B67D0A" w:rsidP="00F02301">
      <w:pPr>
        <w:widowControl w:val="0"/>
        <w:tabs>
          <w:tab w:val="num" w:pos="690"/>
        </w:tabs>
        <w:jc w:val="both"/>
        <w:rPr>
          <w:rFonts w:ascii="Arial" w:eastAsia="SimSun" w:hAnsi="Arial" w:cs="Arial"/>
          <w:color w:val="000000"/>
          <w:sz w:val="20"/>
          <w:lang w:eastAsia="zh-CN"/>
        </w:rPr>
      </w:pPr>
    </w:p>
    <w:p w14:paraId="138B27DA" w14:textId="34C80A96" w:rsidR="00B67D0A" w:rsidRDefault="00B67D0A" w:rsidP="00466359">
      <w:pPr>
        <w:pStyle w:val="ListParagraph"/>
        <w:widowControl w:val="0"/>
        <w:numPr>
          <w:ilvl w:val="0"/>
          <w:numId w:val="48"/>
        </w:numPr>
        <w:tabs>
          <w:tab w:val="left" w:pos="567"/>
        </w:tabs>
        <w:ind w:left="0" w:firstLine="0"/>
        <w:jc w:val="both"/>
        <w:rPr>
          <w:rFonts w:ascii="Arial" w:hAnsi="Arial"/>
          <w:sz w:val="20"/>
        </w:rPr>
      </w:pPr>
      <w:r w:rsidRPr="001D5533">
        <w:rPr>
          <w:rFonts w:ascii="Arial" w:hAnsi="Arial"/>
          <w:sz w:val="20"/>
        </w:rPr>
        <w:t xml:space="preserve">Ensuring a more widespread and better use of the services provided by WIPO’s global registration systems, in particular, the PCT, Madrid and </w:t>
      </w:r>
      <w:proofErr w:type="gramStart"/>
      <w:r w:rsidRPr="001D5533">
        <w:rPr>
          <w:rFonts w:ascii="Arial" w:hAnsi="Arial"/>
          <w:sz w:val="20"/>
        </w:rPr>
        <w:t>the</w:t>
      </w:r>
      <w:proofErr w:type="gramEnd"/>
      <w:r w:rsidRPr="001D5533">
        <w:rPr>
          <w:rFonts w:ascii="Arial" w:hAnsi="Arial"/>
          <w:sz w:val="20"/>
        </w:rPr>
        <w:t xml:space="preserve"> Hague, remains a key priority in 2016/17</w:t>
      </w:r>
      <w:r>
        <w:rPr>
          <w:rFonts w:ascii="Arial" w:hAnsi="Arial"/>
          <w:sz w:val="20"/>
        </w:rPr>
        <w:t>. Appropriate and adequate resourcing of the Programs that deliver registration services,</w:t>
      </w:r>
      <w:r w:rsidRPr="001D5533">
        <w:rPr>
          <w:rFonts w:ascii="Arial" w:hAnsi="Arial"/>
          <w:sz w:val="20"/>
        </w:rPr>
        <w:t xml:space="preserve"> being the main foundation for the Organization’s long term financial sustainability</w:t>
      </w:r>
      <w:r>
        <w:rPr>
          <w:rFonts w:ascii="Arial" w:hAnsi="Arial"/>
          <w:sz w:val="20"/>
        </w:rPr>
        <w:t>, is key to ensuring that WIPO meets its treaty obligations and continue</w:t>
      </w:r>
      <w:r w:rsidR="003866D2">
        <w:rPr>
          <w:rFonts w:ascii="Arial" w:hAnsi="Arial"/>
          <w:sz w:val="20"/>
        </w:rPr>
        <w:t>s</w:t>
      </w:r>
      <w:r>
        <w:rPr>
          <w:rFonts w:ascii="Arial" w:hAnsi="Arial"/>
          <w:sz w:val="20"/>
        </w:rPr>
        <w:t xml:space="preserve"> to satisfy applicants through high quality services.</w:t>
      </w:r>
      <w:r w:rsidRPr="001D5533">
        <w:rPr>
          <w:rFonts w:ascii="Arial" w:hAnsi="Arial"/>
          <w:sz w:val="20"/>
        </w:rPr>
        <w:t xml:space="preserve">  This will require meeting the challenges of the changing geographical composition of demand for such services, including the associated language skills requirements, and of the rapidly expanding membership of, in particular, the Madrid and the Hague System</w:t>
      </w:r>
      <w:r w:rsidR="003866D2">
        <w:rPr>
          <w:rFonts w:ascii="Arial" w:hAnsi="Arial"/>
          <w:sz w:val="20"/>
        </w:rPr>
        <w:t>s</w:t>
      </w:r>
      <w:r w:rsidRPr="001D5533">
        <w:rPr>
          <w:rFonts w:ascii="Arial" w:hAnsi="Arial"/>
          <w:sz w:val="20"/>
        </w:rPr>
        <w:t xml:space="preserve">.  Operational efficiency of the registration systems will also continue to be a priority </w:t>
      </w:r>
      <w:r w:rsidR="00457C73">
        <w:rPr>
          <w:rFonts w:ascii="Arial" w:hAnsi="Arial"/>
          <w:sz w:val="20"/>
        </w:rPr>
        <w:t xml:space="preserve">as WIPO continues </w:t>
      </w:r>
      <w:r w:rsidRPr="001D5533">
        <w:rPr>
          <w:rFonts w:ascii="Arial" w:hAnsi="Arial"/>
          <w:sz w:val="20"/>
        </w:rPr>
        <w:t xml:space="preserve">to move towards a fully electronic environment for the PCT, Madrid and </w:t>
      </w:r>
      <w:proofErr w:type="gramStart"/>
      <w:r w:rsidRPr="001D5533">
        <w:rPr>
          <w:rFonts w:ascii="Arial" w:hAnsi="Arial"/>
          <w:sz w:val="20"/>
        </w:rPr>
        <w:t>the</w:t>
      </w:r>
      <w:proofErr w:type="gramEnd"/>
      <w:r w:rsidRPr="001D5533">
        <w:rPr>
          <w:rFonts w:ascii="Arial" w:hAnsi="Arial"/>
          <w:sz w:val="20"/>
        </w:rPr>
        <w:t xml:space="preserve"> Hague.  </w:t>
      </w:r>
    </w:p>
    <w:p w14:paraId="2C98ABE8" w14:textId="77777777" w:rsidR="002F070A" w:rsidRDefault="002F070A" w:rsidP="002F070A">
      <w:pPr>
        <w:pStyle w:val="ListParagraph"/>
        <w:widowControl w:val="0"/>
        <w:tabs>
          <w:tab w:val="left" w:pos="567"/>
        </w:tabs>
        <w:ind w:left="0"/>
        <w:jc w:val="both"/>
        <w:rPr>
          <w:rFonts w:ascii="Arial" w:hAnsi="Arial"/>
          <w:sz w:val="20"/>
        </w:rPr>
      </w:pPr>
    </w:p>
    <w:p w14:paraId="5C847F54" w14:textId="1AC1CB68" w:rsidR="00B67D0A" w:rsidRPr="002F070A" w:rsidRDefault="00B67D0A" w:rsidP="002F070A">
      <w:pPr>
        <w:pStyle w:val="ListParagraph"/>
        <w:numPr>
          <w:ilvl w:val="0"/>
          <w:numId w:val="49"/>
        </w:numPr>
        <w:tabs>
          <w:tab w:val="right" w:pos="1134"/>
        </w:tabs>
        <w:ind w:left="1134" w:hanging="567"/>
        <w:jc w:val="both"/>
        <w:rPr>
          <w:rFonts w:ascii="Arial" w:hAnsi="Arial"/>
          <w:i/>
          <w:sz w:val="20"/>
        </w:rPr>
      </w:pPr>
      <w:r w:rsidRPr="002F070A">
        <w:rPr>
          <w:rFonts w:ascii="Arial" w:hAnsi="Arial"/>
          <w:i/>
          <w:sz w:val="20"/>
        </w:rPr>
        <w:t xml:space="preserve">The associated </w:t>
      </w:r>
      <w:r w:rsidR="00CB7861">
        <w:rPr>
          <w:rFonts w:ascii="Arial" w:hAnsi="Arial"/>
          <w:i/>
          <w:sz w:val="20"/>
        </w:rPr>
        <w:t xml:space="preserve">total resources for the Hague System are reflected in Program 31 </w:t>
      </w:r>
      <w:r w:rsidR="00CB7861" w:rsidRPr="002F070A">
        <w:rPr>
          <w:rFonts w:ascii="Arial" w:hAnsi="Arial"/>
          <w:i/>
          <w:sz w:val="20"/>
        </w:rPr>
        <w:t>(The Hague System)</w:t>
      </w:r>
      <w:r w:rsidR="00CB7861">
        <w:rPr>
          <w:rFonts w:ascii="Arial" w:hAnsi="Arial"/>
          <w:i/>
          <w:sz w:val="20"/>
        </w:rPr>
        <w:t xml:space="preserve"> and the associated </w:t>
      </w:r>
      <w:r w:rsidRPr="002F070A">
        <w:rPr>
          <w:rFonts w:ascii="Arial" w:hAnsi="Arial"/>
          <w:i/>
          <w:sz w:val="20"/>
        </w:rPr>
        <w:t xml:space="preserve">increases </w:t>
      </w:r>
      <w:r w:rsidR="00CB7861">
        <w:rPr>
          <w:rFonts w:ascii="Arial" w:hAnsi="Arial"/>
          <w:i/>
          <w:sz w:val="20"/>
        </w:rPr>
        <w:t>for the PCT and the Madrid Systems are</w:t>
      </w:r>
      <w:r w:rsidRPr="002F070A">
        <w:rPr>
          <w:rFonts w:ascii="Arial" w:hAnsi="Arial"/>
          <w:i/>
          <w:sz w:val="20"/>
        </w:rPr>
        <w:t xml:space="preserve"> reflected in Program 5 (PCT</w:t>
      </w:r>
      <w:r w:rsidR="00CB7861" w:rsidRPr="002F070A">
        <w:rPr>
          <w:rFonts w:ascii="Arial" w:hAnsi="Arial"/>
          <w:i/>
          <w:sz w:val="20"/>
        </w:rPr>
        <w:t>)</w:t>
      </w:r>
      <w:r w:rsidR="00CB7861">
        <w:rPr>
          <w:rFonts w:ascii="Arial" w:hAnsi="Arial"/>
          <w:i/>
          <w:sz w:val="20"/>
        </w:rPr>
        <w:t xml:space="preserve"> and</w:t>
      </w:r>
      <w:r w:rsidR="00CB7861" w:rsidRPr="002F070A">
        <w:rPr>
          <w:rFonts w:ascii="Arial" w:hAnsi="Arial"/>
          <w:i/>
          <w:sz w:val="20"/>
        </w:rPr>
        <w:t xml:space="preserve"> </w:t>
      </w:r>
      <w:r w:rsidRPr="002F070A">
        <w:rPr>
          <w:rFonts w:ascii="Arial" w:hAnsi="Arial"/>
          <w:i/>
          <w:sz w:val="20"/>
        </w:rPr>
        <w:t>Program 6 (Madrid and Lisbon System</w:t>
      </w:r>
      <w:r w:rsidR="00BF5C6B">
        <w:rPr>
          <w:rFonts w:ascii="Arial" w:hAnsi="Arial"/>
          <w:i/>
          <w:sz w:val="20"/>
        </w:rPr>
        <w:t>s</w:t>
      </w:r>
      <w:r w:rsidRPr="002F070A">
        <w:rPr>
          <w:rFonts w:ascii="Arial" w:hAnsi="Arial"/>
          <w:i/>
          <w:sz w:val="20"/>
        </w:rPr>
        <w:t xml:space="preserve">). </w:t>
      </w:r>
    </w:p>
    <w:p w14:paraId="6215AF00" w14:textId="77777777" w:rsidR="00B67D0A" w:rsidRDefault="00B67D0A" w:rsidP="00F02301">
      <w:pPr>
        <w:tabs>
          <w:tab w:val="left" w:pos="567"/>
        </w:tabs>
        <w:jc w:val="both"/>
        <w:rPr>
          <w:rFonts w:ascii="Arial" w:hAnsi="Arial"/>
          <w:sz w:val="20"/>
        </w:rPr>
      </w:pPr>
    </w:p>
    <w:p w14:paraId="2699FCBF" w14:textId="77777777" w:rsidR="00B70B7D" w:rsidRDefault="00B70B7D" w:rsidP="00F02301">
      <w:pPr>
        <w:tabs>
          <w:tab w:val="left" w:pos="567"/>
        </w:tabs>
        <w:jc w:val="both"/>
        <w:rPr>
          <w:rFonts w:ascii="Arial" w:hAnsi="Arial"/>
          <w:sz w:val="20"/>
        </w:rPr>
      </w:pPr>
    </w:p>
    <w:p w14:paraId="7C81F02B" w14:textId="77777777" w:rsidR="00B70B7D" w:rsidRPr="001D5533" w:rsidRDefault="00B70B7D" w:rsidP="00F02301">
      <w:pPr>
        <w:tabs>
          <w:tab w:val="left" w:pos="567"/>
        </w:tabs>
        <w:jc w:val="both"/>
        <w:rPr>
          <w:rFonts w:ascii="Arial" w:hAnsi="Arial"/>
          <w:sz w:val="20"/>
        </w:rPr>
      </w:pPr>
    </w:p>
    <w:p w14:paraId="50DF95B7" w14:textId="77777777" w:rsidR="005C0E4A" w:rsidRPr="006E3C1D" w:rsidRDefault="00B70B7D" w:rsidP="00466359">
      <w:pPr>
        <w:pStyle w:val="ListParagraph"/>
        <w:widowControl w:val="0"/>
        <w:numPr>
          <w:ilvl w:val="0"/>
          <w:numId w:val="48"/>
        </w:numPr>
        <w:tabs>
          <w:tab w:val="left" w:pos="567"/>
        </w:tabs>
        <w:ind w:left="0" w:firstLine="0"/>
        <w:jc w:val="both"/>
        <w:rPr>
          <w:rFonts w:ascii="Arial" w:hAnsi="Arial"/>
          <w:sz w:val="20"/>
        </w:rPr>
      </w:pPr>
      <w:r w:rsidRPr="001D5533">
        <w:rPr>
          <w:rFonts w:ascii="Arial" w:hAnsi="Arial" w:cs="Arial"/>
          <w:bCs/>
          <w:sz w:val="20"/>
        </w:rPr>
        <w:lastRenderedPageBreak/>
        <w:t>As the external environment increasingly presents threats to WIPO’s operations</w:t>
      </w:r>
      <w:r>
        <w:rPr>
          <w:rFonts w:ascii="Arial" w:hAnsi="Arial" w:cs="Arial"/>
          <w:sz w:val="20"/>
        </w:rPr>
        <w:t xml:space="preserve">, </w:t>
      </w:r>
      <w:r w:rsidRPr="005F226D">
        <w:rPr>
          <w:rFonts w:ascii="Arial" w:hAnsi="Arial" w:cs="Arial"/>
          <w:sz w:val="20"/>
        </w:rPr>
        <w:t xml:space="preserve">WIPO’s contingency planning capabilities will be </w:t>
      </w:r>
      <w:r w:rsidRPr="006E3C1D">
        <w:rPr>
          <w:rFonts w:ascii="Arial" w:hAnsi="Arial" w:cs="Arial"/>
          <w:sz w:val="20"/>
        </w:rPr>
        <w:t>enhanced</w:t>
      </w:r>
      <w:r w:rsidRPr="00BF5C6B">
        <w:rPr>
          <w:rFonts w:ascii="Arial" w:hAnsi="Arial" w:cs="Arial"/>
          <w:i/>
          <w:sz w:val="20"/>
        </w:rPr>
        <w:t xml:space="preserve"> </w:t>
      </w:r>
      <w:r w:rsidRPr="00DA3F93">
        <w:rPr>
          <w:rFonts w:ascii="Arial" w:hAnsi="Arial" w:cs="Arial"/>
          <w:sz w:val="20"/>
        </w:rPr>
        <w:t xml:space="preserve">through the </w:t>
      </w:r>
      <w:r w:rsidRPr="006E3C1D">
        <w:rPr>
          <w:rFonts w:ascii="Arial" w:hAnsi="Arial" w:cs="Arial"/>
          <w:sz w:val="20"/>
        </w:rPr>
        <w:t>e</w:t>
      </w:r>
      <w:r w:rsidRPr="00DA3F93">
        <w:rPr>
          <w:rFonts w:ascii="Arial" w:hAnsi="Arial" w:cs="Arial"/>
          <w:sz w:val="20"/>
        </w:rPr>
        <w:t>stablish</w:t>
      </w:r>
      <w:r w:rsidRPr="006E3C1D">
        <w:rPr>
          <w:rFonts w:ascii="Arial" w:hAnsi="Arial" w:cs="Arial"/>
          <w:sz w:val="20"/>
        </w:rPr>
        <w:t>men</w:t>
      </w:r>
      <w:r w:rsidRPr="00BF5C6B">
        <w:rPr>
          <w:rFonts w:ascii="Arial" w:hAnsi="Arial" w:cs="Arial"/>
          <w:sz w:val="20"/>
        </w:rPr>
        <w:t>t</w:t>
      </w:r>
      <w:r>
        <w:rPr>
          <w:rFonts w:ascii="Arial" w:hAnsi="Arial" w:cs="Arial"/>
          <w:sz w:val="20"/>
        </w:rPr>
        <w:t xml:space="preserve"> of </w:t>
      </w:r>
      <w:r w:rsidRPr="00DA3F93">
        <w:rPr>
          <w:rFonts w:ascii="Arial" w:hAnsi="Arial" w:cs="Arial"/>
          <w:sz w:val="20"/>
        </w:rPr>
        <w:t>an Organizational Resilience Framework</w:t>
      </w:r>
      <w:r>
        <w:rPr>
          <w:rFonts w:ascii="Arial" w:hAnsi="Arial" w:cs="Arial"/>
          <w:sz w:val="20"/>
        </w:rPr>
        <w:t xml:space="preserve"> </w:t>
      </w:r>
      <w:r w:rsidRPr="005F226D">
        <w:rPr>
          <w:rFonts w:ascii="Arial" w:hAnsi="Arial" w:cs="Arial"/>
          <w:sz w:val="20"/>
        </w:rPr>
        <w:t>with a view to mitigating or minimizing, to the extent possible, the impact of disruptions to the Organization’s critical operations.</w:t>
      </w:r>
    </w:p>
    <w:p w14:paraId="28275ADB" w14:textId="2C7F66B9" w:rsidR="00B70B7D" w:rsidRPr="00B70B7D" w:rsidRDefault="00B70B7D" w:rsidP="00DA3F93">
      <w:pPr>
        <w:pStyle w:val="ListParagraph"/>
        <w:widowControl w:val="0"/>
        <w:tabs>
          <w:tab w:val="left" w:pos="567"/>
        </w:tabs>
        <w:ind w:left="0"/>
        <w:jc w:val="both"/>
        <w:rPr>
          <w:rFonts w:ascii="Arial" w:hAnsi="Arial"/>
          <w:sz w:val="20"/>
        </w:rPr>
      </w:pPr>
      <w:r w:rsidRPr="005F226D">
        <w:rPr>
          <w:rFonts w:ascii="Arial" w:hAnsi="Arial" w:cs="Arial"/>
          <w:sz w:val="20"/>
        </w:rPr>
        <w:t xml:space="preserve">  </w:t>
      </w:r>
    </w:p>
    <w:p w14:paraId="7443FC6F" w14:textId="02776798" w:rsidR="00B70B7D" w:rsidRPr="00DA3F93" w:rsidRDefault="00B70B7D" w:rsidP="00DA3F93">
      <w:pPr>
        <w:pStyle w:val="ListParagraph"/>
        <w:widowControl w:val="0"/>
        <w:numPr>
          <w:ilvl w:val="0"/>
          <w:numId w:val="49"/>
        </w:numPr>
        <w:tabs>
          <w:tab w:val="left" w:pos="567"/>
        </w:tabs>
        <w:ind w:left="1170" w:hanging="630"/>
        <w:jc w:val="both"/>
        <w:rPr>
          <w:rFonts w:ascii="Arial" w:hAnsi="Arial"/>
          <w:i/>
          <w:sz w:val="20"/>
        </w:rPr>
      </w:pPr>
      <w:r w:rsidRPr="00DA3F93">
        <w:rPr>
          <w:rFonts w:ascii="Arial" w:hAnsi="Arial"/>
          <w:i/>
          <w:sz w:val="20"/>
        </w:rPr>
        <w:t>The associated total resources are reflected in Program 21 (Executive Management)</w:t>
      </w:r>
    </w:p>
    <w:p w14:paraId="7B533066" w14:textId="77777777" w:rsidR="00B70B7D" w:rsidRPr="00B70B7D" w:rsidRDefault="00B70B7D" w:rsidP="00DA3F93">
      <w:pPr>
        <w:pStyle w:val="ListParagraph"/>
        <w:widowControl w:val="0"/>
        <w:tabs>
          <w:tab w:val="left" w:pos="567"/>
        </w:tabs>
        <w:ind w:left="0"/>
        <w:jc w:val="both"/>
        <w:rPr>
          <w:rFonts w:ascii="Arial" w:hAnsi="Arial"/>
          <w:sz w:val="20"/>
        </w:rPr>
      </w:pPr>
    </w:p>
    <w:p w14:paraId="1ED413EA" w14:textId="6481BB07" w:rsidR="00C87FF1" w:rsidRPr="00DA3F93" w:rsidRDefault="00B70B7D" w:rsidP="00466359">
      <w:pPr>
        <w:pStyle w:val="ListParagraph"/>
        <w:widowControl w:val="0"/>
        <w:numPr>
          <w:ilvl w:val="0"/>
          <w:numId w:val="48"/>
        </w:numPr>
        <w:tabs>
          <w:tab w:val="left" w:pos="567"/>
        </w:tabs>
        <w:ind w:left="0" w:firstLine="0"/>
        <w:jc w:val="both"/>
        <w:rPr>
          <w:rFonts w:ascii="Arial" w:hAnsi="Arial"/>
          <w:sz w:val="20"/>
        </w:rPr>
      </w:pPr>
      <w:r>
        <w:rPr>
          <w:rFonts w:ascii="Arial" w:hAnsi="Arial" w:cs="Arial"/>
          <w:bCs/>
          <w:sz w:val="20"/>
        </w:rPr>
        <w:t>T</w:t>
      </w:r>
      <w:r w:rsidR="00B67D0A" w:rsidRPr="001D5533">
        <w:rPr>
          <w:rFonts w:ascii="Arial" w:hAnsi="Arial" w:cs="Arial"/>
          <w:bCs/>
          <w:sz w:val="20"/>
        </w:rPr>
        <w:t xml:space="preserve">he Organization is ever more dependent on reliable and effective ICT infrastructure and services. Global clients expect WIPO’s ICT services to be more responsive to their needs </w:t>
      </w:r>
      <w:r w:rsidR="00AD5F2C">
        <w:rPr>
          <w:rFonts w:ascii="Arial" w:hAnsi="Arial" w:cs="Arial"/>
          <w:bCs/>
          <w:sz w:val="20"/>
        </w:rPr>
        <w:t xml:space="preserve">and </w:t>
      </w:r>
      <w:r w:rsidR="00B67D0A" w:rsidRPr="001D5533">
        <w:rPr>
          <w:rFonts w:ascii="Arial" w:hAnsi="Arial" w:cs="Arial"/>
          <w:bCs/>
          <w:sz w:val="20"/>
        </w:rPr>
        <w:t xml:space="preserve">increasingly reliable, accessible and secure against </w:t>
      </w:r>
      <w:r w:rsidR="003866D2" w:rsidRPr="001D5533">
        <w:rPr>
          <w:rFonts w:ascii="Arial" w:hAnsi="Arial" w:cs="Arial"/>
          <w:bCs/>
          <w:sz w:val="20"/>
        </w:rPr>
        <w:t>natur</w:t>
      </w:r>
      <w:r w:rsidR="003866D2">
        <w:rPr>
          <w:rFonts w:ascii="Arial" w:hAnsi="Arial" w:cs="Arial"/>
          <w:bCs/>
          <w:sz w:val="20"/>
        </w:rPr>
        <w:t>al</w:t>
      </w:r>
      <w:r w:rsidR="003866D2" w:rsidRPr="001D5533">
        <w:rPr>
          <w:rFonts w:ascii="Arial" w:hAnsi="Arial" w:cs="Arial"/>
          <w:bCs/>
          <w:sz w:val="20"/>
        </w:rPr>
        <w:t xml:space="preserve"> </w:t>
      </w:r>
      <w:r w:rsidR="00B67D0A" w:rsidRPr="001D5533">
        <w:rPr>
          <w:rFonts w:ascii="Arial" w:hAnsi="Arial" w:cs="Arial"/>
          <w:bCs/>
          <w:sz w:val="20"/>
        </w:rPr>
        <w:t xml:space="preserve">and man-made disasters including </w:t>
      </w:r>
      <w:proofErr w:type="spellStart"/>
      <w:r w:rsidR="00B67D0A" w:rsidRPr="001D5533">
        <w:rPr>
          <w:rFonts w:ascii="Arial" w:hAnsi="Arial" w:cs="Arial"/>
          <w:bCs/>
          <w:sz w:val="20"/>
        </w:rPr>
        <w:t>cyber attacks</w:t>
      </w:r>
      <w:proofErr w:type="spellEnd"/>
      <w:r w:rsidR="00B67D0A" w:rsidRPr="001D5533">
        <w:rPr>
          <w:rFonts w:ascii="Arial" w:hAnsi="Arial" w:cs="Arial"/>
          <w:bCs/>
          <w:sz w:val="20"/>
        </w:rPr>
        <w:t xml:space="preserve">. </w:t>
      </w:r>
      <w:r w:rsidR="00B67D0A" w:rsidRPr="001D5533">
        <w:rPr>
          <w:rFonts w:ascii="Arial" w:hAnsi="Arial"/>
          <w:sz w:val="20"/>
          <w:lang w:val="en-CA"/>
        </w:rPr>
        <w:t xml:space="preserve">Information security and business continuity therefore takes highest priority and will be the focus throughout the </w:t>
      </w:r>
      <w:r w:rsidR="00B67D0A" w:rsidRPr="001E593C">
        <w:rPr>
          <w:rFonts w:ascii="Arial" w:hAnsi="Arial"/>
          <w:sz w:val="20"/>
          <w:lang w:val="en-CA"/>
        </w:rPr>
        <w:t>next biennium.</w:t>
      </w:r>
    </w:p>
    <w:p w14:paraId="74E78C02" w14:textId="490CB96C" w:rsidR="00B67D0A" w:rsidRPr="004B3372" w:rsidRDefault="00B67D0A" w:rsidP="00DA3F93">
      <w:pPr>
        <w:pStyle w:val="ListParagraph"/>
        <w:widowControl w:val="0"/>
        <w:tabs>
          <w:tab w:val="left" w:pos="567"/>
        </w:tabs>
        <w:ind w:left="0"/>
        <w:jc w:val="both"/>
        <w:rPr>
          <w:rFonts w:ascii="Arial" w:hAnsi="Arial"/>
          <w:sz w:val="20"/>
        </w:rPr>
      </w:pPr>
      <w:r w:rsidRPr="001E593C">
        <w:rPr>
          <w:rFonts w:ascii="Arial" w:hAnsi="Arial"/>
          <w:sz w:val="20"/>
          <w:lang w:val="en-CA"/>
        </w:rPr>
        <w:t xml:space="preserve">  </w:t>
      </w:r>
    </w:p>
    <w:p w14:paraId="71F30FFA" w14:textId="77777777" w:rsidR="00B67D0A" w:rsidRPr="004B3372" w:rsidRDefault="00B67D0A" w:rsidP="002F070A">
      <w:pPr>
        <w:pStyle w:val="ListParagraph"/>
        <w:numPr>
          <w:ilvl w:val="0"/>
          <w:numId w:val="49"/>
        </w:numPr>
        <w:tabs>
          <w:tab w:val="right" w:pos="1134"/>
        </w:tabs>
        <w:ind w:left="1134" w:hanging="567"/>
        <w:jc w:val="both"/>
        <w:rPr>
          <w:rFonts w:ascii="Arial" w:hAnsi="Arial"/>
          <w:i/>
          <w:sz w:val="20"/>
        </w:rPr>
      </w:pPr>
      <w:r w:rsidRPr="002F070A">
        <w:rPr>
          <w:rFonts w:ascii="Arial" w:hAnsi="Arial"/>
          <w:i/>
          <w:sz w:val="20"/>
        </w:rPr>
        <w:t>The</w:t>
      </w:r>
      <w:r w:rsidRPr="004B3372">
        <w:rPr>
          <w:rFonts w:ascii="Arial" w:hAnsi="Arial"/>
          <w:i/>
          <w:sz w:val="20"/>
          <w:lang w:val="en-CA"/>
        </w:rPr>
        <w:t xml:space="preserve"> associated increases in </w:t>
      </w:r>
      <w:r>
        <w:rPr>
          <w:rFonts w:ascii="Arial" w:hAnsi="Arial"/>
          <w:i/>
          <w:sz w:val="20"/>
          <w:lang w:val="en-CA"/>
        </w:rPr>
        <w:t xml:space="preserve">total </w:t>
      </w:r>
      <w:r w:rsidRPr="004B3372">
        <w:rPr>
          <w:rFonts w:ascii="Arial" w:hAnsi="Arial"/>
          <w:i/>
          <w:sz w:val="20"/>
          <w:lang w:val="en-CA"/>
        </w:rPr>
        <w:t xml:space="preserve">resources are reflected in Programs 5 (PCT), Program 25 (ICTD) and 28 (Information Assurance, Safety and Security). </w:t>
      </w:r>
    </w:p>
    <w:p w14:paraId="14B8CF34" w14:textId="77777777" w:rsidR="00B67D0A" w:rsidRPr="004B3372" w:rsidRDefault="00B67D0A" w:rsidP="00F02301">
      <w:pPr>
        <w:tabs>
          <w:tab w:val="left" w:pos="567"/>
        </w:tabs>
        <w:jc w:val="both"/>
        <w:rPr>
          <w:rFonts w:ascii="Arial" w:hAnsi="Arial"/>
          <w:i/>
          <w:sz w:val="20"/>
        </w:rPr>
      </w:pPr>
    </w:p>
    <w:p w14:paraId="10F1A83A" w14:textId="7305CC9B" w:rsidR="00B67D0A" w:rsidRDefault="00B67D0A" w:rsidP="00466359">
      <w:pPr>
        <w:pStyle w:val="ListParagraph"/>
        <w:widowControl w:val="0"/>
        <w:numPr>
          <w:ilvl w:val="0"/>
          <w:numId w:val="48"/>
        </w:numPr>
        <w:tabs>
          <w:tab w:val="left" w:pos="567"/>
        </w:tabs>
        <w:ind w:left="0" w:firstLine="0"/>
        <w:jc w:val="both"/>
        <w:rPr>
          <w:rFonts w:ascii="Arial" w:hAnsi="Arial"/>
          <w:sz w:val="20"/>
        </w:rPr>
      </w:pPr>
      <w:r w:rsidRPr="005331AC">
        <w:rPr>
          <w:rFonts w:ascii="Arial" w:hAnsi="Arial"/>
          <w:sz w:val="20"/>
        </w:rPr>
        <w:t xml:space="preserve">Facilitating enhanced cooperation and agreement among Member States on the further development of a balanced international normative framework for IP will </w:t>
      </w:r>
      <w:r>
        <w:rPr>
          <w:rFonts w:ascii="Arial" w:hAnsi="Arial"/>
          <w:sz w:val="20"/>
        </w:rPr>
        <w:t xml:space="preserve">continue </w:t>
      </w:r>
      <w:r w:rsidRPr="005331AC">
        <w:rPr>
          <w:rFonts w:ascii="Arial" w:hAnsi="Arial"/>
          <w:sz w:val="20"/>
        </w:rPr>
        <w:t>in 201</w:t>
      </w:r>
      <w:r>
        <w:rPr>
          <w:rFonts w:ascii="Arial" w:hAnsi="Arial"/>
          <w:sz w:val="20"/>
        </w:rPr>
        <w:t>6</w:t>
      </w:r>
      <w:r w:rsidRPr="005331AC">
        <w:rPr>
          <w:rFonts w:ascii="Arial" w:hAnsi="Arial"/>
          <w:sz w:val="20"/>
        </w:rPr>
        <w:t>/1</w:t>
      </w:r>
      <w:r>
        <w:rPr>
          <w:rFonts w:ascii="Arial" w:hAnsi="Arial"/>
          <w:sz w:val="20"/>
        </w:rPr>
        <w:t>7 based on the decisions by Member States.  The planning assumption for 2016/17 includes up to three sessions of the S</w:t>
      </w:r>
      <w:r w:rsidR="00BF5C6B">
        <w:rPr>
          <w:rFonts w:ascii="Arial" w:hAnsi="Arial"/>
          <w:sz w:val="20"/>
        </w:rPr>
        <w:t xml:space="preserve">tanding </w:t>
      </w:r>
      <w:r>
        <w:rPr>
          <w:rFonts w:ascii="Arial" w:hAnsi="Arial"/>
          <w:sz w:val="20"/>
        </w:rPr>
        <w:t>C</w:t>
      </w:r>
      <w:r w:rsidR="00BF5C6B">
        <w:rPr>
          <w:rFonts w:ascii="Arial" w:hAnsi="Arial"/>
          <w:sz w:val="20"/>
        </w:rPr>
        <w:t xml:space="preserve">ommittee on the Law of </w:t>
      </w:r>
      <w:r>
        <w:rPr>
          <w:rFonts w:ascii="Arial" w:hAnsi="Arial"/>
          <w:sz w:val="20"/>
        </w:rPr>
        <w:t>P</w:t>
      </w:r>
      <w:r w:rsidR="00BF5C6B">
        <w:rPr>
          <w:rFonts w:ascii="Arial" w:hAnsi="Arial"/>
          <w:sz w:val="20"/>
        </w:rPr>
        <w:t>atents (SCP)</w:t>
      </w:r>
      <w:r>
        <w:rPr>
          <w:rFonts w:ascii="Arial" w:hAnsi="Arial"/>
          <w:sz w:val="20"/>
        </w:rPr>
        <w:t xml:space="preserve"> and the </w:t>
      </w:r>
      <w:r w:rsidR="00BF5C6B">
        <w:rPr>
          <w:rFonts w:ascii="Arial" w:hAnsi="Arial"/>
          <w:sz w:val="20"/>
        </w:rPr>
        <w:t>Standing Committee on the Law of Trademarks, Industrial Designs and Geographical Indications (</w:t>
      </w:r>
      <w:r>
        <w:rPr>
          <w:rFonts w:ascii="Arial" w:hAnsi="Arial"/>
          <w:sz w:val="20"/>
        </w:rPr>
        <w:t>SCT</w:t>
      </w:r>
      <w:r w:rsidR="00BF5C6B">
        <w:rPr>
          <w:rFonts w:ascii="Arial" w:hAnsi="Arial"/>
          <w:sz w:val="20"/>
        </w:rPr>
        <w:t>)</w:t>
      </w:r>
      <w:r>
        <w:rPr>
          <w:rFonts w:ascii="Arial" w:hAnsi="Arial"/>
          <w:sz w:val="20"/>
        </w:rPr>
        <w:t xml:space="preserve"> and up to four sessions of the </w:t>
      </w:r>
      <w:r w:rsidR="00BF5C6B">
        <w:rPr>
          <w:rFonts w:ascii="Arial" w:hAnsi="Arial"/>
          <w:sz w:val="20"/>
        </w:rPr>
        <w:t xml:space="preserve">Standing Committee </w:t>
      </w:r>
      <w:r w:rsidR="000C4B20">
        <w:rPr>
          <w:rFonts w:ascii="Arial" w:hAnsi="Arial"/>
          <w:sz w:val="20"/>
        </w:rPr>
        <w:t>on Copyright and Related Rights (</w:t>
      </w:r>
      <w:r>
        <w:rPr>
          <w:rFonts w:ascii="Arial" w:hAnsi="Arial"/>
          <w:sz w:val="20"/>
        </w:rPr>
        <w:t>SCCR</w:t>
      </w:r>
      <w:r w:rsidR="000C4B20">
        <w:rPr>
          <w:rFonts w:ascii="Arial" w:hAnsi="Arial"/>
          <w:sz w:val="20"/>
        </w:rPr>
        <w:t>)</w:t>
      </w:r>
      <w:r>
        <w:rPr>
          <w:rFonts w:ascii="Arial" w:hAnsi="Arial"/>
          <w:sz w:val="20"/>
        </w:rPr>
        <w:t xml:space="preserve"> and the </w:t>
      </w:r>
      <w:r w:rsidR="000C4B20">
        <w:rPr>
          <w:rFonts w:ascii="Arial" w:hAnsi="Arial"/>
          <w:sz w:val="20"/>
        </w:rPr>
        <w:t>Intergovernmental Committee on Intellectual Property and Genetic Resources, Traditional Knowledge and Folklore (</w:t>
      </w:r>
      <w:r>
        <w:rPr>
          <w:rFonts w:ascii="Arial" w:hAnsi="Arial"/>
          <w:sz w:val="20"/>
        </w:rPr>
        <w:t>IGC</w:t>
      </w:r>
      <w:r w:rsidR="000C4B20">
        <w:rPr>
          <w:rFonts w:ascii="Arial" w:hAnsi="Arial"/>
          <w:sz w:val="20"/>
        </w:rPr>
        <w:t>)</w:t>
      </w:r>
      <w:r>
        <w:rPr>
          <w:rFonts w:ascii="Arial" w:hAnsi="Arial"/>
          <w:sz w:val="20"/>
        </w:rPr>
        <w:t>, reflected in Programs 1 (Patent Law), Program 2 (Trademark Law), Program 3 (Copyright and Related Rights) and 4 (Traditional Knowledge, Traditional Cultural Expressions and Genetic Resources).</w:t>
      </w:r>
      <w:r w:rsidRPr="005331AC">
        <w:rPr>
          <w:rFonts w:ascii="Arial" w:hAnsi="Arial"/>
          <w:sz w:val="20"/>
        </w:rPr>
        <w:t xml:space="preserve"> </w:t>
      </w:r>
      <w:r>
        <w:rPr>
          <w:rFonts w:ascii="Arial" w:hAnsi="Arial"/>
          <w:sz w:val="20"/>
        </w:rPr>
        <w:t xml:space="preserve"> </w:t>
      </w:r>
    </w:p>
    <w:p w14:paraId="43877E48" w14:textId="77777777" w:rsidR="002F070A" w:rsidRDefault="002F070A" w:rsidP="002F070A">
      <w:pPr>
        <w:pStyle w:val="ListParagraph"/>
        <w:widowControl w:val="0"/>
        <w:tabs>
          <w:tab w:val="left" w:pos="567"/>
        </w:tabs>
        <w:ind w:left="0"/>
        <w:jc w:val="both"/>
        <w:rPr>
          <w:rFonts w:ascii="Arial" w:hAnsi="Arial"/>
          <w:sz w:val="20"/>
        </w:rPr>
      </w:pPr>
    </w:p>
    <w:p w14:paraId="21CF849A" w14:textId="2E407187" w:rsidR="00B67D0A" w:rsidRPr="004B3372" w:rsidRDefault="00B67D0A" w:rsidP="002F070A">
      <w:pPr>
        <w:pStyle w:val="ListParagraph"/>
        <w:numPr>
          <w:ilvl w:val="0"/>
          <w:numId w:val="49"/>
        </w:numPr>
        <w:tabs>
          <w:tab w:val="right" w:pos="1134"/>
        </w:tabs>
        <w:ind w:left="1134" w:hanging="567"/>
        <w:jc w:val="both"/>
        <w:rPr>
          <w:rFonts w:ascii="Arial" w:hAnsi="Arial"/>
          <w:i/>
          <w:sz w:val="20"/>
        </w:rPr>
      </w:pPr>
      <w:r>
        <w:rPr>
          <w:rFonts w:ascii="Arial" w:hAnsi="Arial"/>
          <w:i/>
          <w:sz w:val="20"/>
        </w:rPr>
        <w:t>A p</w:t>
      </w:r>
      <w:r w:rsidRPr="004B3372">
        <w:rPr>
          <w:rFonts w:ascii="Arial" w:hAnsi="Arial"/>
          <w:i/>
          <w:sz w:val="20"/>
        </w:rPr>
        <w:t xml:space="preserve">rovision </w:t>
      </w:r>
      <w:r>
        <w:rPr>
          <w:rFonts w:ascii="Arial" w:hAnsi="Arial"/>
          <w:i/>
          <w:sz w:val="20"/>
        </w:rPr>
        <w:t xml:space="preserve">of 1 million Swiss francs </w:t>
      </w:r>
      <w:r w:rsidRPr="004B3372">
        <w:rPr>
          <w:rFonts w:ascii="Arial" w:hAnsi="Arial"/>
          <w:i/>
          <w:sz w:val="20"/>
        </w:rPr>
        <w:t>has been made in the budget for the possibility of a Diplomatic Conference should Member States decide to convene one in the biennium</w:t>
      </w:r>
      <w:r w:rsidR="00851CC8">
        <w:rPr>
          <w:rFonts w:ascii="Arial" w:hAnsi="Arial"/>
          <w:i/>
          <w:sz w:val="20"/>
        </w:rPr>
        <w:t> </w:t>
      </w:r>
      <w:r w:rsidRPr="004B3372">
        <w:rPr>
          <w:rFonts w:ascii="Arial" w:hAnsi="Arial"/>
          <w:i/>
          <w:sz w:val="20"/>
        </w:rPr>
        <w:t xml:space="preserve">2016/17. The provision is reflected in “Unallocated”.  </w:t>
      </w:r>
    </w:p>
    <w:p w14:paraId="311EBF05" w14:textId="77777777" w:rsidR="00B67D0A" w:rsidRDefault="00B67D0A" w:rsidP="00F02301">
      <w:pPr>
        <w:tabs>
          <w:tab w:val="left" w:pos="567"/>
        </w:tabs>
        <w:jc w:val="both"/>
        <w:rPr>
          <w:rFonts w:ascii="Arial" w:hAnsi="Arial"/>
          <w:sz w:val="20"/>
        </w:rPr>
      </w:pPr>
    </w:p>
    <w:p w14:paraId="0392E9B4" w14:textId="387E3C83" w:rsidR="00B67D0A" w:rsidRPr="004B3372" w:rsidRDefault="00B67D0A" w:rsidP="00466359">
      <w:pPr>
        <w:pStyle w:val="ListParagraph"/>
        <w:widowControl w:val="0"/>
        <w:numPr>
          <w:ilvl w:val="0"/>
          <w:numId w:val="48"/>
        </w:numPr>
        <w:tabs>
          <w:tab w:val="left" w:pos="567"/>
        </w:tabs>
        <w:ind w:left="0" w:firstLine="0"/>
        <w:jc w:val="both"/>
        <w:rPr>
          <w:rFonts w:ascii="Arial" w:hAnsi="Arial"/>
          <w:sz w:val="20"/>
        </w:rPr>
      </w:pPr>
      <w:r w:rsidRPr="004B3372">
        <w:rPr>
          <w:rFonts w:ascii="Arial" w:hAnsi="Arial" w:cs="Arial"/>
          <w:sz w:val="20"/>
        </w:rPr>
        <w:t xml:space="preserve">Work will continue to encourage accession to and implementation of WIPO treaties, in particular, the Beijing Treaty, the Marrakesh Treaty, the WIPO Internet Treaties, the Singapore Treaty and the Patent Law Treaty. </w:t>
      </w:r>
      <w:r w:rsidRPr="004B3372">
        <w:rPr>
          <w:rFonts w:ascii="Arial" w:hAnsi="Arial"/>
          <w:sz w:val="20"/>
        </w:rPr>
        <w:t xml:space="preserve"> </w:t>
      </w:r>
    </w:p>
    <w:p w14:paraId="361C4B6C" w14:textId="77777777" w:rsidR="00B67D0A" w:rsidRPr="00B30856" w:rsidRDefault="00B67D0A" w:rsidP="002F070A">
      <w:pPr>
        <w:pStyle w:val="ListParagraph"/>
        <w:numPr>
          <w:ilvl w:val="0"/>
          <w:numId w:val="49"/>
        </w:numPr>
        <w:tabs>
          <w:tab w:val="right" w:pos="1134"/>
        </w:tabs>
        <w:ind w:left="1134" w:hanging="567"/>
        <w:jc w:val="both"/>
        <w:rPr>
          <w:rFonts w:ascii="Arial" w:hAnsi="Arial"/>
          <w:i/>
          <w:sz w:val="20"/>
        </w:rPr>
      </w:pPr>
      <w:r w:rsidRPr="002F070A">
        <w:rPr>
          <w:rFonts w:ascii="Arial" w:hAnsi="Arial"/>
          <w:i/>
          <w:sz w:val="20"/>
        </w:rPr>
        <w:t>The</w:t>
      </w:r>
      <w:r w:rsidRPr="004B3372">
        <w:rPr>
          <w:rFonts w:ascii="Arial" w:hAnsi="Arial"/>
          <w:i/>
          <w:sz w:val="20"/>
          <w:lang w:val="en-CA"/>
        </w:rPr>
        <w:t xml:space="preserve"> associated </w:t>
      </w:r>
      <w:r>
        <w:rPr>
          <w:rFonts w:ascii="Arial" w:hAnsi="Arial"/>
          <w:i/>
          <w:sz w:val="20"/>
          <w:lang w:val="en-CA"/>
        </w:rPr>
        <w:t xml:space="preserve">total </w:t>
      </w:r>
      <w:r w:rsidRPr="004B3372">
        <w:rPr>
          <w:rFonts w:ascii="Arial" w:hAnsi="Arial"/>
          <w:i/>
          <w:sz w:val="20"/>
          <w:lang w:val="en-CA"/>
        </w:rPr>
        <w:t xml:space="preserve">resources are reflected in Programs </w:t>
      </w:r>
      <w:r>
        <w:rPr>
          <w:rFonts w:ascii="Arial" w:hAnsi="Arial"/>
          <w:i/>
          <w:sz w:val="20"/>
          <w:lang w:val="en-CA"/>
        </w:rPr>
        <w:t>1</w:t>
      </w:r>
      <w:r w:rsidRPr="004B3372">
        <w:rPr>
          <w:rFonts w:ascii="Arial" w:hAnsi="Arial"/>
          <w:i/>
          <w:sz w:val="20"/>
          <w:lang w:val="en-CA"/>
        </w:rPr>
        <w:t xml:space="preserve"> (P</w:t>
      </w:r>
      <w:r>
        <w:rPr>
          <w:rFonts w:ascii="Arial" w:hAnsi="Arial"/>
          <w:i/>
          <w:sz w:val="20"/>
          <w:lang w:val="en-CA"/>
        </w:rPr>
        <w:t>atent Law</w:t>
      </w:r>
      <w:r w:rsidRPr="004B3372">
        <w:rPr>
          <w:rFonts w:ascii="Arial" w:hAnsi="Arial"/>
          <w:i/>
          <w:sz w:val="20"/>
          <w:lang w:val="en-CA"/>
        </w:rPr>
        <w:t>), Program 2 (</w:t>
      </w:r>
      <w:r>
        <w:rPr>
          <w:rFonts w:ascii="Arial" w:hAnsi="Arial"/>
          <w:i/>
          <w:sz w:val="20"/>
          <w:lang w:val="en-CA"/>
        </w:rPr>
        <w:t>Trademarks, Industrial designs and Geographical Indications</w:t>
      </w:r>
      <w:r w:rsidRPr="004B3372">
        <w:rPr>
          <w:rFonts w:ascii="Arial" w:hAnsi="Arial"/>
          <w:i/>
          <w:sz w:val="20"/>
          <w:lang w:val="en-CA"/>
        </w:rPr>
        <w:t xml:space="preserve">) and </w:t>
      </w:r>
      <w:r>
        <w:rPr>
          <w:rFonts w:ascii="Arial" w:hAnsi="Arial"/>
          <w:i/>
          <w:sz w:val="20"/>
          <w:lang w:val="en-CA"/>
        </w:rPr>
        <w:t>Program 3</w:t>
      </w:r>
      <w:r w:rsidRPr="004B3372">
        <w:rPr>
          <w:rFonts w:ascii="Arial" w:hAnsi="Arial"/>
          <w:i/>
          <w:sz w:val="20"/>
          <w:lang w:val="en-CA"/>
        </w:rPr>
        <w:t xml:space="preserve"> (</w:t>
      </w:r>
      <w:r>
        <w:rPr>
          <w:rFonts w:ascii="Arial" w:hAnsi="Arial"/>
          <w:i/>
          <w:sz w:val="20"/>
          <w:lang w:val="en-CA"/>
        </w:rPr>
        <w:t>Copyright and Related Rights</w:t>
      </w:r>
      <w:r w:rsidRPr="004B3372">
        <w:rPr>
          <w:rFonts w:ascii="Arial" w:hAnsi="Arial"/>
          <w:i/>
          <w:sz w:val="20"/>
          <w:lang w:val="en-CA"/>
        </w:rPr>
        <w:t xml:space="preserve">). </w:t>
      </w:r>
    </w:p>
    <w:p w14:paraId="76864E70" w14:textId="77777777" w:rsidR="00B67D0A" w:rsidRPr="004B3372" w:rsidRDefault="00B67D0A" w:rsidP="00F02301">
      <w:pPr>
        <w:tabs>
          <w:tab w:val="left" w:pos="567"/>
        </w:tabs>
        <w:ind w:left="1080"/>
        <w:jc w:val="both"/>
        <w:rPr>
          <w:rFonts w:ascii="Arial" w:hAnsi="Arial"/>
          <w:i/>
          <w:sz w:val="20"/>
        </w:rPr>
      </w:pPr>
    </w:p>
    <w:p w14:paraId="197C2796" w14:textId="7EC9F9FD" w:rsidR="00B67D0A" w:rsidRPr="002F070A" w:rsidRDefault="00B67D0A" w:rsidP="002F070A">
      <w:pPr>
        <w:pStyle w:val="ListParagraph"/>
        <w:widowControl w:val="0"/>
        <w:numPr>
          <w:ilvl w:val="0"/>
          <w:numId w:val="48"/>
        </w:numPr>
        <w:tabs>
          <w:tab w:val="left" w:pos="567"/>
        </w:tabs>
        <w:ind w:left="0" w:firstLine="0"/>
        <w:jc w:val="both"/>
        <w:rPr>
          <w:rFonts w:ascii="Arial" w:hAnsi="Arial"/>
          <w:sz w:val="20"/>
        </w:rPr>
      </w:pPr>
      <w:r w:rsidRPr="00813D5D">
        <w:rPr>
          <w:rFonts w:ascii="Arial" w:hAnsi="Arial" w:cs="Arial"/>
          <w:sz w:val="20"/>
          <w:lang w:val="en-SG"/>
        </w:rPr>
        <w:t xml:space="preserve">The IP Statistics Data </w:t>
      </w:r>
      <w:proofErr w:type="spellStart"/>
      <w:r w:rsidRPr="00813D5D">
        <w:rPr>
          <w:rFonts w:ascii="Arial" w:hAnsi="Arial" w:cs="Arial"/>
          <w:sz w:val="20"/>
          <w:lang w:val="en-SG"/>
        </w:rPr>
        <w:t>Center</w:t>
      </w:r>
      <w:proofErr w:type="spellEnd"/>
      <w:r w:rsidRPr="00813D5D">
        <w:rPr>
          <w:rFonts w:ascii="Arial" w:hAnsi="Arial" w:cs="Arial"/>
          <w:sz w:val="20"/>
          <w:lang w:val="en-SG"/>
        </w:rPr>
        <w:t xml:space="preserve"> will continue to make available all statistics to users worldwide. Special efforts will be made to collect and report new statistics on geographical indications and copyright-related activities and to further improve the user-friendliness of WIPO statistics. In the area of economic analysis, WIPO will continue to be a co-publisher of the Global Innovation Index (GII), seeking to contribute to the measurement of innovation and providing policymakers with a tool to benchmark innovation performance.  WIPO’s World Intellectual Property Report series will equally continue, seeking to explore new themes and deepen the analysis on global IP topics provided to date.  In addition, a new line of research on policy and performance in copyright- related industries w</w:t>
      </w:r>
      <w:r w:rsidR="002F070A">
        <w:rPr>
          <w:rFonts w:ascii="Arial" w:hAnsi="Arial" w:cs="Arial"/>
          <w:sz w:val="20"/>
          <w:lang w:val="en-SG"/>
        </w:rPr>
        <w:t xml:space="preserve">ill be established in 2016/17. </w:t>
      </w:r>
    </w:p>
    <w:p w14:paraId="2588573F" w14:textId="77777777" w:rsidR="002F070A" w:rsidRPr="00813D5D" w:rsidRDefault="002F070A" w:rsidP="002F070A">
      <w:pPr>
        <w:pStyle w:val="ListParagraph"/>
        <w:widowControl w:val="0"/>
        <w:tabs>
          <w:tab w:val="left" w:pos="567"/>
        </w:tabs>
        <w:ind w:left="0"/>
        <w:jc w:val="both"/>
        <w:rPr>
          <w:rFonts w:ascii="Arial" w:hAnsi="Arial"/>
          <w:sz w:val="20"/>
        </w:rPr>
      </w:pPr>
    </w:p>
    <w:p w14:paraId="4B075393" w14:textId="77777777" w:rsidR="00B67D0A" w:rsidRDefault="00B67D0A" w:rsidP="002F070A">
      <w:pPr>
        <w:pStyle w:val="ListParagraph"/>
        <w:numPr>
          <w:ilvl w:val="0"/>
          <w:numId w:val="49"/>
        </w:numPr>
        <w:tabs>
          <w:tab w:val="right" w:pos="1134"/>
        </w:tabs>
        <w:ind w:left="1134" w:hanging="567"/>
        <w:jc w:val="both"/>
        <w:rPr>
          <w:rFonts w:ascii="Arial" w:hAnsi="Arial"/>
          <w:i/>
          <w:sz w:val="20"/>
        </w:rPr>
      </w:pPr>
      <w:r w:rsidRPr="00813D5D">
        <w:rPr>
          <w:rFonts w:ascii="Arial" w:hAnsi="Arial"/>
          <w:i/>
          <w:sz w:val="20"/>
        </w:rPr>
        <w:t xml:space="preserve">The associated increase in </w:t>
      </w:r>
      <w:r>
        <w:rPr>
          <w:rFonts w:ascii="Arial" w:hAnsi="Arial"/>
          <w:i/>
          <w:sz w:val="20"/>
        </w:rPr>
        <w:t xml:space="preserve">total </w:t>
      </w:r>
      <w:r w:rsidRPr="00813D5D">
        <w:rPr>
          <w:rFonts w:ascii="Arial" w:hAnsi="Arial"/>
          <w:i/>
          <w:sz w:val="20"/>
        </w:rPr>
        <w:t xml:space="preserve">resources is reflected in Program 16 (Economics and Statistics). </w:t>
      </w:r>
    </w:p>
    <w:p w14:paraId="731DFD13" w14:textId="77777777" w:rsidR="00B67D0A" w:rsidRPr="00813D5D" w:rsidRDefault="00B67D0A" w:rsidP="00F02301">
      <w:pPr>
        <w:tabs>
          <w:tab w:val="left" w:pos="567"/>
        </w:tabs>
        <w:ind w:left="1080"/>
        <w:jc w:val="both"/>
        <w:rPr>
          <w:rFonts w:ascii="Arial" w:hAnsi="Arial"/>
          <w:i/>
          <w:sz w:val="20"/>
        </w:rPr>
      </w:pPr>
    </w:p>
    <w:p w14:paraId="3A930B3A" w14:textId="7FD9E751" w:rsidR="00B67D0A" w:rsidRDefault="00B67D0A" w:rsidP="002F070A">
      <w:pPr>
        <w:pStyle w:val="ListParagraph"/>
        <w:widowControl w:val="0"/>
        <w:numPr>
          <w:ilvl w:val="0"/>
          <w:numId w:val="48"/>
        </w:numPr>
        <w:tabs>
          <w:tab w:val="left" w:pos="567"/>
        </w:tabs>
        <w:ind w:left="0" w:firstLine="0"/>
        <w:jc w:val="both"/>
        <w:rPr>
          <w:rFonts w:ascii="Arial" w:hAnsi="Arial"/>
          <w:sz w:val="20"/>
        </w:rPr>
      </w:pPr>
      <w:r w:rsidRPr="00BE7822">
        <w:rPr>
          <w:rFonts w:ascii="Arial" w:hAnsi="Arial"/>
          <w:sz w:val="20"/>
        </w:rPr>
        <w:t xml:space="preserve">Development continues to be a priority in the biennium 2016/17. This </w:t>
      </w:r>
      <w:r w:rsidR="008B26BE">
        <w:rPr>
          <w:rFonts w:ascii="Arial" w:hAnsi="Arial"/>
          <w:sz w:val="20"/>
        </w:rPr>
        <w:t>has resulted in the</w:t>
      </w:r>
      <w:r w:rsidRPr="00BE7822">
        <w:rPr>
          <w:rFonts w:ascii="Arial" w:hAnsi="Arial"/>
          <w:sz w:val="20"/>
        </w:rPr>
        <w:t xml:space="preserve"> development share </w:t>
      </w:r>
      <w:r w:rsidR="008B26BE">
        <w:rPr>
          <w:rFonts w:ascii="Arial" w:hAnsi="Arial"/>
          <w:sz w:val="20"/>
        </w:rPr>
        <w:t>remaining stable at</w:t>
      </w:r>
      <w:r w:rsidR="008B26BE" w:rsidRPr="00BE7822">
        <w:rPr>
          <w:rFonts w:ascii="Arial" w:hAnsi="Arial"/>
          <w:sz w:val="20"/>
        </w:rPr>
        <w:t xml:space="preserve"> </w:t>
      </w:r>
      <w:r>
        <w:rPr>
          <w:rFonts w:ascii="Arial" w:hAnsi="Arial"/>
          <w:sz w:val="20"/>
        </w:rPr>
        <w:t>21.3 per cent</w:t>
      </w:r>
      <w:r w:rsidRPr="00BE7822">
        <w:rPr>
          <w:rFonts w:ascii="Arial" w:hAnsi="Arial"/>
          <w:sz w:val="20"/>
        </w:rPr>
        <w:t xml:space="preserve"> </w:t>
      </w:r>
      <w:r w:rsidR="008B26BE">
        <w:rPr>
          <w:rFonts w:ascii="Arial" w:hAnsi="Arial"/>
          <w:sz w:val="20"/>
        </w:rPr>
        <w:t>for</w:t>
      </w:r>
      <w:r w:rsidR="008B26BE" w:rsidRPr="00BE7822">
        <w:rPr>
          <w:rFonts w:ascii="Arial" w:hAnsi="Arial"/>
          <w:sz w:val="20"/>
        </w:rPr>
        <w:t xml:space="preserve"> </w:t>
      </w:r>
      <w:r w:rsidRPr="00BE7822">
        <w:rPr>
          <w:rFonts w:ascii="Arial" w:hAnsi="Arial"/>
          <w:sz w:val="20"/>
        </w:rPr>
        <w:t>the next biennium</w:t>
      </w:r>
      <w:r w:rsidR="000C4B20">
        <w:rPr>
          <w:rStyle w:val="FootnoteReference"/>
          <w:rFonts w:ascii="Arial" w:hAnsi="Arial"/>
          <w:sz w:val="20"/>
        </w:rPr>
        <w:footnoteReference w:id="6"/>
      </w:r>
      <w:r w:rsidRPr="00851CC8">
        <w:rPr>
          <w:rFonts w:ascii="Arial" w:hAnsi="Arial"/>
          <w:sz w:val="20"/>
        </w:rPr>
        <w:t>.</w:t>
      </w:r>
      <w:r w:rsidRPr="00BE7822">
        <w:rPr>
          <w:rFonts w:ascii="Arial" w:hAnsi="Arial"/>
          <w:sz w:val="20"/>
        </w:rPr>
        <w:t xml:space="preserve"> </w:t>
      </w:r>
    </w:p>
    <w:p w14:paraId="15164AA2" w14:textId="77777777" w:rsidR="002F070A" w:rsidRDefault="002F070A" w:rsidP="002F070A">
      <w:pPr>
        <w:pStyle w:val="ListParagraph"/>
        <w:widowControl w:val="0"/>
        <w:tabs>
          <w:tab w:val="left" w:pos="567"/>
        </w:tabs>
        <w:ind w:left="0"/>
        <w:jc w:val="both"/>
        <w:rPr>
          <w:rFonts w:ascii="Arial" w:hAnsi="Arial"/>
          <w:sz w:val="20"/>
        </w:rPr>
      </w:pPr>
    </w:p>
    <w:p w14:paraId="36227D8C" w14:textId="35D584F9" w:rsidR="00B67D0A" w:rsidRPr="0059096A" w:rsidRDefault="00B67D0A" w:rsidP="002F070A">
      <w:pPr>
        <w:pStyle w:val="ListParagraph"/>
        <w:numPr>
          <w:ilvl w:val="0"/>
          <w:numId w:val="49"/>
        </w:numPr>
        <w:tabs>
          <w:tab w:val="right" w:pos="1134"/>
        </w:tabs>
        <w:ind w:left="1134" w:hanging="567"/>
        <w:jc w:val="both"/>
        <w:rPr>
          <w:rFonts w:ascii="Arial" w:hAnsi="Arial"/>
          <w:i/>
          <w:sz w:val="20"/>
        </w:rPr>
      </w:pPr>
      <w:r>
        <w:rPr>
          <w:rFonts w:ascii="Arial" w:hAnsi="Arial"/>
          <w:i/>
          <w:sz w:val="20"/>
        </w:rPr>
        <w:t xml:space="preserve">This represents </w:t>
      </w:r>
      <w:r w:rsidRPr="0059096A">
        <w:rPr>
          <w:rFonts w:ascii="Arial" w:hAnsi="Arial"/>
          <w:i/>
          <w:sz w:val="20"/>
        </w:rPr>
        <w:t>an absolute increase in estimated development expenditure of 5</w:t>
      </w:r>
      <w:r w:rsidR="009C165B">
        <w:rPr>
          <w:rFonts w:ascii="Arial" w:hAnsi="Arial"/>
          <w:i/>
          <w:sz w:val="20"/>
        </w:rPr>
        <w:t>.2</w:t>
      </w:r>
      <w:r w:rsidRPr="0059096A">
        <w:rPr>
          <w:rFonts w:ascii="Arial" w:hAnsi="Arial"/>
          <w:i/>
          <w:sz w:val="20"/>
        </w:rPr>
        <w:t xml:space="preserve"> per cent compared to the </w:t>
      </w:r>
      <w:r w:rsidR="009C165B">
        <w:rPr>
          <w:rFonts w:ascii="Arial" w:hAnsi="Arial"/>
          <w:i/>
          <w:sz w:val="20"/>
        </w:rPr>
        <w:t>2014/15 A</w:t>
      </w:r>
      <w:r w:rsidR="009C165B" w:rsidRPr="0059096A">
        <w:rPr>
          <w:rFonts w:ascii="Arial" w:hAnsi="Arial"/>
          <w:i/>
          <w:sz w:val="20"/>
        </w:rPr>
        <w:t xml:space="preserve">pproved </w:t>
      </w:r>
      <w:r w:rsidR="009C165B">
        <w:rPr>
          <w:rFonts w:ascii="Arial" w:hAnsi="Arial"/>
          <w:i/>
          <w:sz w:val="20"/>
        </w:rPr>
        <w:t>B</w:t>
      </w:r>
      <w:r w:rsidR="009C165B" w:rsidRPr="0059096A">
        <w:rPr>
          <w:rFonts w:ascii="Arial" w:hAnsi="Arial"/>
          <w:i/>
          <w:sz w:val="20"/>
        </w:rPr>
        <w:t>udget</w:t>
      </w:r>
      <w:r w:rsidRPr="0059096A">
        <w:rPr>
          <w:rFonts w:ascii="Arial" w:hAnsi="Arial"/>
          <w:i/>
          <w:sz w:val="20"/>
        </w:rPr>
        <w:t xml:space="preserve">. </w:t>
      </w:r>
    </w:p>
    <w:p w14:paraId="643736A7" w14:textId="77777777" w:rsidR="00B67D0A" w:rsidRDefault="00B67D0A" w:rsidP="00F02301">
      <w:pPr>
        <w:jc w:val="both"/>
        <w:rPr>
          <w:rFonts w:ascii="Arial" w:hAnsi="Arial"/>
          <w:sz w:val="20"/>
        </w:rPr>
      </w:pPr>
    </w:p>
    <w:p w14:paraId="353899DB" w14:textId="77777777" w:rsidR="00B67D0A" w:rsidRPr="002F070A" w:rsidRDefault="00B67D0A" w:rsidP="002F070A">
      <w:pPr>
        <w:pStyle w:val="ListParagraph"/>
        <w:widowControl w:val="0"/>
        <w:numPr>
          <w:ilvl w:val="0"/>
          <w:numId w:val="48"/>
        </w:numPr>
        <w:tabs>
          <w:tab w:val="left" w:pos="567"/>
        </w:tabs>
        <w:ind w:left="0" w:firstLine="0"/>
        <w:jc w:val="both"/>
        <w:rPr>
          <w:rFonts w:ascii="Arial" w:hAnsi="Arial" w:cs="Arial"/>
          <w:bCs/>
          <w:color w:val="000000"/>
          <w:sz w:val="20"/>
        </w:rPr>
      </w:pPr>
      <w:r w:rsidRPr="00D01CA6">
        <w:rPr>
          <w:rFonts w:ascii="Arial" w:hAnsi="Arial"/>
          <w:sz w:val="20"/>
        </w:rPr>
        <w:t xml:space="preserve">The DA recommendations continue to guide WIPO development activities.  Program linkages to the DA recommendations continue to be substantively reflected in each relevant Program narrative.  DA projects have been mainstreamed, both in terms of substance and resources, in each Program in </w:t>
      </w:r>
      <w:r w:rsidRPr="00D01CA6">
        <w:rPr>
          <w:rFonts w:ascii="Arial" w:hAnsi="Arial"/>
          <w:sz w:val="20"/>
        </w:rPr>
        <w:lastRenderedPageBreak/>
        <w:t>line with the Budgetary Process for Projects Proposed by the Committee on Development and Intellectual Property (CDIP) for the Implementation of the DA recommendations approved by the WIPO Assemblies in 2010</w:t>
      </w:r>
      <w:r w:rsidRPr="00320DE7">
        <w:rPr>
          <w:rStyle w:val="FootnoteReference"/>
          <w:rFonts w:ascii="Arial" w:hAnsi="Arial"/>
        </w:rPr>
        <w:footnoteReference w:id="7"/>
      </w:r>
      <w:r w:rsidRPr="00D01CA6">
        <w:rPr>
          <w:rFonts w:ascii="Arial" w:hAnsi="Arial"/>
          <w:sz w:val="20"/>
        </w:rPr>
        <w:t xml:space="preserve">. </w:t>
      </w:r>
    </w:p>
    <w:p w14:paraId="1A8A4E3F" w14:textId="77777777" w:rsidR="002F070A" w:rsidRPr="003B1A5B" w:rsidRDefault="002F070A" w:rsidP="002F070A">
      <w:pPr>
        <w:pStyle w:val="ListParagraph"/>
        <w:widowControl w:val="0"/>
        <w:tabs>
          <w:tab w:val="left" w:pos="567"/>
        </w:tabs>
        <w:ind w:left="0"/>
        <w:jc w:val="both"/>
        <w:rPr>
          <w:rFonts w:ascii="Arial" w:hAnsi="Arial" w:cs="Arial"/>
          <w:bCs/>
          <w:color w:val="000000"/>
          <w:sz w:val="20"/>
        </w:rPr>
      </w:pPr>
    </w:p>
    <w:p w14:paraId="577343B1" w14:textId="2CC68954" w:rsidR="00B67D0A" w:rsidRPr="003B1A5B" w:rsidRDefault="00B67D0A" w:rsidP="002F070A">
      <w:pPr>
        <w:pStyle w:val="ListParagraph"/>
        <w:numPr>
          <w:ilvl w:val="0"/>
          <w:numId w:val="49"/>
        </w:numPr>
        <w:tabs>
          <w:tab w:val="right" w:pos="1134"/>
        </w:tabs>
        <w:ind w:left="1134" w:hanging="567"/>
        <w:jc w:val="both"/>
        <w:rPr>
          <w:rFonts w:ascii="Arial" w:hAnsi="Arial" w:cs="Arial"/>
          <w:bCs/>
          <w:i/>
          <w:color w:val="000000"/>
          <w:sz w:val="20"/>
        </w:rPr>
      </w:pPr>
      <w:r w:rsidRPr="003B1A5B">
        <w:rPr>
          <w:rFonts w:ascii="Arial" w:hAnsi="Arial"/>
          <w:i/>
          <w:sz w:val="20"/>
        </w:rPr>
        <w:t>A total of six DA Projects are proposed in the biennium 2016/17</w:t>
      </w:r>
      <w:r w:rsidRPr="00851CC8">
        <w:rPr>
          <w:rStyle w:val="FootnoteReference"/>
          <w:rFonts w:ascii="Arial" w:hAnsi="Arial"/>
          <w:i/>
          <w:sz w:val="20"/>
        </w:rPr>
        <w:footnoteReference w:id="8"/>
      </w:r>
      <w:r w:rsidR="008B26BE">
        <w:rPr>
          <w:rFonts w:ascii="Arial" w:hAnsi="Arial"/>
          <w:i/>
          <w:sz w:val="20"/>
        </w:rPr>
        <w:t>, subject to approval by the CDIP,</w:t>
      </w:r>
      <w:r w:rsidRPr="00851CC8">
        <w:rPr>
          <w:rFonts w:ascii="Arial" w:hAnsi="Arial"/>
          <w:i/>
          <w:sz w:val="18"/>
        </w:rPr>
        <w:t xml:space="preserve"> </w:t>
      </w:r>
      <w:r w:rsidRPr="003B1A5B">
        <w:rPr>
          <w:rFonts w:ascii="Arial" w:hAnsi="Arial"/>
          <w:i/>
          <w:sz w:val="20"/>
        </w:rPr>
        <w:t xml:space="preserve">with an associated </w:t>
      </w:r>
      <w:r>
        <w:rPr>
          <w:rFonts w:ascii="Arial" w:hAnsi="Arial"/>
          <w:i/>
          <w:sz w:val="20"/>
        </w:rPr>
        <w:t xml:space="preserve">total </w:t>
      </w:r>
      <w:r w:rsidRPr="003B1A5B">
        <w:rPr>
          <w:rFonts w:ascii="Arial" w:hAnsi="Arial"/>
          <w:i/>
          <w:sz w:val="20"/>
        </w:rPr>
        <w:t>resource envelope of 2.5 million Swiss francs</w:t>
      </w:r>
      <w:r w:rsidR="009C165B">
        <w:rPr>
          <w:rStyle w:val="FootnoteReference"/>
          <w:rFonts w:ascii="Arial" w:hAnsi="Arial"/>
          <w:i/>
          <w:sz w:val="20"/>
        </w:rPr>
        <w:footnoteReference w:id="9"/>
      </w:r>
      <w:r w:rsidRPr="003B1A5B">
        <w:rPr>
          <w:rFonts w:ascii="Arial" w:hAnsi="Arial"/>
          <w:i/>
          <w:sz w:val="20"/>
        </w:rPr>
        <w:t xml:space="preserve">.  </w:t>
      </w:r>
    </w:p>
    <w:p w14:paraId="7BF8D508" w14:textId="77777777" w:rsidR="00B67D0A" w:rsidRPr="003B1A5B" w:rsidRDefault="00B67D0A" w:rsidP="00F02301">
      <w:pPr>
        <w:jc w:val="both"/>
        <w:rPr>
          <w:rFonts w:ascii="Arial" w:hAnsi="Arial"/>
          <w:i/>
          <w:sz w:val="20"/>
        </w:rPr>
      </w:pPr>
    </w:p>
    <w:p w14:paraId="14119E27" w14:textId="77777777" w:rsidR="00B67D0A" w:rsidRDefault="00B67D0A" w:rsidP="002F070A">
      <w:pPr>
        <w:pStyle w:val="ListParagraph"/>
        <w:widowControl w:val="0"/>
        <w:numPr>
          <w:ilvl w:val="0"/>
          <w:numId w:val="48"/>
        </w:numPr>
        <w:tabs>
          <w:tab w:val="left" w:pos="567"/>
        </w:tabs>
        <w:ind w:left="0" w:firstLine="0"/>
        <w:jc w:val="both"/>
        <w:rPr>
          <w:rFonts w:ascii="Arial" w:hAnsi="Arial" w:cs="Arial"/>
          <w:sz w:val="20"/>
        </w:rPr>
      </w:pPr>
      <w:r w:rsidRPr="002F070A">
        <w:rPr>
          <w:rFonts w:ascii="Arial" w:hAnsi="Arial"/>
          <w:sz w:val="20"/>
        </w:rPr>
        <w:t>With</w:t>
      </w:r>
      <w:r>
        <w:rPr>
          <w:rFonts w:ascii="Arial" w:hAnsi="Arial" w:cs="Arial"/>
          <w:sz w:val="20"/>
        </w:rPr>
        <w:t xml:space="preserve"> the anticipated adoption by UN Member States of the Post 2015 Development Agenda and a new international climate change agreement, the UN is set to shift from negotiation to action. WIPO as a strongly committed member of the UN family, and embracing both the spirit and recommendations of the WIPO Development Agenda, will play its full part in the Global Partnership for Development to support implementation of all elements of the post 2015 Development Agenda.</w:t>
      </w:r>
    </w:p>
    <w:p w14:paraId="1B8CE3E6" w14:textId="77777777" w:rsidR="002F070A" w:rsidRDefault="002F070A" w:rsidP="002F070A">
      <w:pPr>
        <w:pStyle w:val="ListParagraph"/>
        <w:widowControl w:val="0"/>
        <w:tabs>
          <w:tab w:val="left" w:pos="567"/>
        </w:tabs>
        <w:ind w:left="0"/>
        <w:jc w:val="both"/>
        <w:rPr>
          <w:rFonts w:ascii="Arial" w:hAnsi="Arial" w:cs="Arial"/>
          <w:sz w:val="20"/>
        </w:rPr>
      </w:pPr>
    </w:p>
    <w:p w14:paraId="02ECF698" w14:textId="5B5B07AB" w:rsidR="00B67D0A" w:rsidRPr="0069662E" w:rsidRDefault="00B67D0A" w:rsidP="002F070A">
      <w:pPr>
        <w:pStyle w:val="ListParagraph"/>
        <w:numPr>
          <w:ilvl w:val="0"/>
          <w:numId w:val="49"/>
        </w:numPr>
        <w:tabs>
          <w:tab w:val="right" w:pos="1134"/>
        </w:tabs>
        <w:ind w:left="1134" w:hanging="567"/>
        <w:jc w:val="both"/>
        <w:rPr>
          <w:rFonts w:ascii="Arial" w:hAnsi="Arial" w:cs="Arial"/>
          <w:sz w:val="20"/>
        </w:rPr>
      </w:pPr>
      <w:r w:rsidRPr="002F070A">
        <w:rPr>
          <w:rFonts w:ascii="Arial" w:hAnsi="Arial"/>
          <w:i/>
          <w:sz w:val="20"/>
        </w:rPr>
        <w:t>The</w:t>
      </w:r>
      <w:r w:rsidRPr="00D2204A">
        <w:rPr>
          <w:rFonts w:ascii="Arial" w:hAnsi="Arial" w:cs="Arial"/>
          <w:i/>
          <w:sz w:val="20"/>
        </w:rPr>
        <w:t xml:space="preserve"> associated </w:t>
      </w:r>
      <w:r>
        <w:rPr>
          <w:rFonts w:ascii="Arial" w:hAnsi="Arial" w:cs="Arial"/>
          <w:i/>
          <w:sz w:val="20"/>
        </w:rPr>
        <w:t xml:space="preserve">total </w:t>
      </w:r>
      <w:r w:rsidRPr="00D2204A">
        <w:rPr>
          <w:rFonts w:ascii="Arial" w:hAnsi="Arial" w:cs="Arial"/>
          <w:i/>
          <w:sz w:val="20"/>
        </w:rPr>
        <w:t>resources are</w:t>
      </w:r>
      <w:r>
        <w:rPr>
          <w:rFonts w:ascii="Arial" w:hAnsi="Arial" w:cs="Arial"/>
          <w:i/>
          <w:sz w:val="20"/>
        </w:rPr>
        <w:t>, primarily,</w:t>
      </w:r>
      <w:r w:rsidRPr="00D2204A">
        <w:rPr>
          <w:rFonts w:ascii="Arial" w:hAnsi="Arial" w:cs="Arial"/>
          <w:i/>
          <w:sz w:val="20"/>
        </w:rPr>
        <w:t xml:space="preserve"> reflected in </w:t>
      </w:r>
      <w:r w:rsidRPr="00D2204A">
        <w:rPr>
          <w:rFonts w:ascii="Arial" w:hAnsi="Arial"/>
          <w:i/>
          <w:sz w:val="20"/>
        </w:rPr>
        <w:t>Program</w:t>
      </w:r>
      <w:r>
        <w:rPr>
          <w:rFonts w:ascii="Arial" w:hAnsi="Arial"/>
          <w:i/>
          <w:sz w:val="20"/>
        </w:rPr>
        <w:t>s 9 (</w:t>
      </w:r>
      <w:r w:rsidRPr="00D2204A">
        <w:rPr>
          <w:rFonts w:ascii="Arial" w:hAnsi="Arial"/>
          <w:i/>
          <w:sz w:val="20"/>
        </w:rPr>
        <w:t>Africa, Arab, Asia and the Pacific, Latin America and the Caribbean Countries, Least Developed Countries)</w:t>
      </w:r>
      <w:r>
        <w:rPr>
          <w:rFonts w:ascii="Arial" w:hAnsi="Arial"/>
          <w:i/>
          <w:sz w:val="20"/>
        </w:rPr>
        <w:t xml:space="preserve">, 10 </w:t>
      </w:r>
      <w:r w:rsidRPr="00D2204A">
        <w:rPr>
          <w:rFonts w:ascii="Arial" w:hAnsi="Arial"/>
          <w:i/>
          <w:sz w:val="20"/>
        </w:rPr>
        <w:t>(Tran</w:t>
      </w:r>
      <w:r>
        <w:rPr>
          <w:rFonts w:ascii="Arial" w:hAnsi="Arial"/>
          <w:i/>
          <w:sz w:val="20"/>
        </w:rPr>
        <w:t>sition and Developed Countries), 18 (IP and Global Challenges) and 20</w:t>
      </w:r>
      <w:r w:rsidRPr="00D2204A">
        <w:rPr>
          <w:rFonts w:ascii="Arial" w:hAnsi="Arial"/>
          <w:i/>
          <w:sz w:val="20"/>
        </w:rPr>
        <w:t xml:space="preserve"> (</w:t>
      </w:r>
      <w:r>
        <w:rPr>
          <w:rFonts w:ascii="Arial" w:hAnsi="Arial"/>
          <w:i/>
          <w:sz w:val="20"/>
        </w:rPr>
        <w:t>External Relations, Partnerships and External Offices)</w:t>
      </w:r>
      <w:r w:rsidR="000C4B20">
        <w:rPr>
          <w:rFonts w:ascii="Arial" w:hAnsi="Arial"/>
          <w:i/>
          <w:sz w:val="20"/>
        </w:rPr>
        <w:t>.</w:t>
      </w:r>
      <w:r>
        <w:rPr>
          <w:rFonts w:ascii="Arial" w:hAnsi="Arial"/>
          <w:i/>
          <w:sz w:val="20"/>
        </w:rPr>
        <w:t xml:space="preserve"> </w:t>
      </w:r>
    </w:p>
    <w:p w14:paraId="57BCD014" w14:textId="77777777" w:rsidR="00B67D0A" w:rsidRDefault="00B67D0A" w:rsidP="00F02301">
      <w:pPr>
        <w:tabs>
          <w:tab w:val="left" w:pos="567"/>
        </w:tabs>
        <w:jc w:val="both"/>
        <w:rPr>
          <w:rFonts w:ascii="Arial" w:hAnsi="Arial"/>
          <w:sz w:val="20"/>
        </w:rPr>
      </w:pPr>
    </w:p>
    <w:p w14:paraId="01876537" w14:textId="77777777" w:rsidR="00B67D0A" w:rsidRPr="002F070A" w:rsidRDefault="00B67D0A" w:rsidP="002F070A">
      <w:pPr>
        <w:pStyle w:val="ListParagraph"/>
        <w:widowControl w:val="0"/>
        <w:numPr>
          <w:ilvl w:val="0"/>
          <w:numId w:val="48"/>
        </w:numPr>
        <w:tabs>
          <w:tab w:val="left" w:pos="567"/>
        </w:tabs>
        <w:ind w:left="0" w:firstLine="0"/>
        <w:jc w:val="both"/>
        <w:rPr>
          <w:rFonts w:ascii="Arial" w:hAnsi="Arial"/>
          <w:sz w:val="20"/>
        </w:rPr>
      </w:pPr>
      <w:r w:rsidRPr="00881C7F">
        <w:rPr>
          <w:rFonts w:ascii="Arial" w:hAnsi="Arial"/>
          <w:sz w:val="20"/>
        </w:rPr>
        <w:t>Enhancing access to, and use of, IP information by IP institutions and the public to promote innovation and creativity</w:t>
      </w:r>
      <w:r>
        <w:rPr>
          <w:rFonts w:ascii="Arial" w:hAnsi="Arial"/>
          <w:sz w:val="20"/>
        </w:rPr>
        <w:t xml:space="preserve"> will continue</w:t>
      </w:r>
      <w:r w:rsidRPr="00881C7F">
        <w:rPr>
          <w:rFonts w:ascii="Arial" w:hAnsi="Arial"/>
          <w:sz w:val="20"/>
        </w:rPr>
        <w:t xml:space="preserve">.  </w:t>
      </w:r>
      <w:r>
        <w:rPr>
          <w:rFonts w:ascii="Arial" w:hAnsi="Arial"/>
          <w:sz w:val="20"/>
        </w:rPr>
        <w:t>The</w:t>
      </w:r>
      <w:r w:rsidRPr="00881C7F">
        <w:rPr>
          <w:rFonts w:ascii="Arial" w:hAnsi="Arial" w:cs="Arial"/>
          <w:color w:val="000000"/>
          <w:sz w:val="20"/>
        </w:rPr>
        <w:t xml:space="preserve"> global databases </w:t>
      </w:r>
      <w:r>
        <w:rPr>
          <w:rFonts w:ascii="Arial" w:hAnsi="Arial" w:cs="Arial"/>
          <w:color w:val="000000"/>
          <w:sz w:val="20"/>
        </w:rPr>
        <w:t xml:space="preserve">will be expanded </w:t>
      </w:r>
      <w:r w:rsidRPr="00881C7F">
        <w:rPr>
          <w:rFonts w:ascii="Arial" w:hAnsi="Arial" w:cs="Arial"/>
          <w:color w:val="000000"/>
          <w:sz w:val="20"/>
        </w:rPr>
        <w:t>in terms of their geographical coverage of national data collections</w:t>
      </w:r>
      <w:r>
        <w:rPr>
          <w:rFonts w:ascii="Arial" w:hAnsi="Arial" w:cs="Arial"/>
          <w:color w:val="000000"/>
          <w:sz w:val="20"/>
        </w:rPr>
        <w:t>, including for the G</w:t>
      </w:r>
      <w:r w:rsidRPr="00881C7F">
        <w:rPr>
          <w:rFonts w:ascii="Arial" w:hAnsi="Arial" w:cs="Arial"/>
          <w:color w:val="000000"/>
          <w:sz w:val="20"/>
        </w:rPr>
        <w:t xml:space="preserve">lobal </w:t>
      </w:r>
      <w:r>
        <w:rPr>
          <w:rFonts w:ascii="Arial" w:hAnsi="Arial" w:cs="Arial"/>
          <w:color w:val="000000"/>
          <w:sz w:val="20"/>
        </w:rPr>
        <w:t>Designs D</w:t>
      </w:r>
      <w:r w:rsidRPr="00881C7F">
        <w:rPr>
          <w:rFonts w:ascii="Arial" w:hAnsi="Arial" w:cs="Arial"/>
          <w:color w:val="000000"/>
          <w:sz w:val="20"/>
        </w:rPr>
        <w:t xml:space="preserve">atabase </w:t>
      </w:r>
      <w:r>
        <w:rPr>
          <w:rFonts w:ascii="Arial" w:hAnsi="Arial" w:cs="Arial"/>
          <w:color w:val="000000"/>
          <w:sz w:val="20"/>
        </w:rPr>
        <w:t xml:space="preserve">developed in the biennium 2014/15. </w:t>
      </w:r>
    </w:p>
    <w:p w14:paraId="070FA75B" w14:textId="77777777" w:rsidR="002F070A" w:rsidRPr="004B3372" w:rsidRDefault="002F070A" w:rsidP="002F070A">
      <w:pPr>
        <w:pStyle w:val="ListParagraph"/>
        <w:widowControl w:val="0"/>
        <w:tabs>
          <w:tab w:val="left" w:pos="567"/>
        </w:tabs>
        <w:ind w:left="0"/>
        <w:jc w:val="both"/>
        <w:rPr>
          <w:rFonts w:ascii="Arial" w:hAnsi="Arial"/>
          <w:sz w:val="20"/>
        </w:rPr>
      </w:pPr>
    </w:p>
    <w:p w14:paraId="4242A035" w14:textId="77777777" w:rsidR="00B67D0A" w:rsidRPr="004F5E83" w:rsidRDefault="00B67D0A" w:rsidP="002F070A">
      <w:pPr>
        <w:pStyle w:val="ListParagraph"/>
        <w:numPr>
          <w:ilvl w:val="0"/>
          <w:numId w:val="49"/>
        </w:numPr>
        <w:tabs>
          <w:tab w:val="right" w:pos="1134"/>
        </w:tabs>
        <w:ind w:left="1134" w:hanging="567"/>
        <w:jc w:val="both"/>
        <w:rPr>
          <w:rFonts w:ascii="Arial" w:hAnsi="Arial"/>
          <w:sz w:val="20"/>
        </w:rPr>
      </w:pPr>
      <w:r>
        <w:rPr>
          <w:rFonts w:ascii="Arial" w:hAnsi="Arial"/>
          <w:i/>
          <w:sz w:val="20"/>
          <w:lang w:val="en-CA"/>
        </w:rPr>
        <w:t>The associated increase</w:t>
      </w:r>
      <w:r w:rsidRPr="004B3372">
        <w:rPr>
          <w:rFonts w:ascii="Arial" w:hAnsi="Arial"/>
          <w:i/>
          <w:sz w:val="20"/>
          <w:lang w:val="en-CA"/>
        </w:rPr>
        <w:t xml:space="preserve"> in </w:t>
      </w:r>
      <w:r>
        <w:rPr>
          <w:rFonts w:ascii="Arial" w:hAnsi="Arial"/>
          <w:i/>
          <w:sz w:val="20"/>
          <w:lang w:val="en-CA"/>
        </w:rPr>
        <w:t xml:space="preserve">total </w:t>
      </w:r>
      <w:r w:rsidRPr="004B3372">
        <w:rPr>
          <w:rFonts w:ascii="Arial" w:hAnsi="Arial"/>
          <w:i/>
          <w:sz w:val="20"/>
          <w:lang w:val="en-CA"/>
        </w:rPr>
        <w:t xml:space="preserve">resources </w:t>
      </w:r>
      <w:r>
        <w:rPr>
          <w:rFonts w:ascii="Arial" w:hAnsi="Arial"/>
          <w:i/>
          <w:sz w:val="20"/>
          <w:lang w:val="en-CA"/>
        </w:rPr>
        <w:t>is</w:t>
      </w:r>
      <w:r w:rsidRPr="004B3372">
        <w:rPr>
          <w:rFonts w:ascii="Arial" w:hAnsi="Arial"/>
          <w:i/>
          <w:sz w:val="20"/>
          <w:lang w:val="en-CA"/>
        </w:rPr>
        <w:t xml:space="preserve"> reflected in Program 13</w:t>
      </w:r>
      <w:r>
        <w:rPr>
          <w:rFonts w:ascii="Arial" w:hAnsi="Arial"/>
          <w:i/>
          <w:sz w:val="20"/>
          <w:lang w:val="en-CA"/>
        </w:rPr>
        <w:t xml:space="preserve"> (Global databases)</w:t>
      </w:r>
      <w:r>
        <w:rPr>
          <w:rFonts w:ascii="Arial" w:hAnsi="Arial"/>
          <w:sz w:val="20"/>
          <w:lang w:val="en-CA"/>
        </w:rPr>
        <w:t xml:space="preserve">. </w:t>
      </w:r>
    </w:p>
    <w:p w14:paraId="1108F80F" w14:textId="77777777" w:rsidR="00B67D0A" w:rsidRDefault="00B67D0A" w:rsidP="00F02301">
      <w:pPr>
        <w:tabs>
          <w:tab w:val="left" w:pos="567"/>
        </w:tabs>
        <w:jc w:val="both"/>
        <w:rPr>
          <w:rFonts w:ascii="Arial" w:hAnsi="Arial"/>
          <w:sz w:val="20"/>
        </w:rPr>
      </w:pPr>
    </w:p>
    <w:p w14:paraId="65E2D940" w14:textId="43AEE36B" w:rsidR="008B26BE" w:rsidRDefault="008B26BE" w:rsidP="008B26BE">
      <w:pPr>
        <w:pStyle w:val="ListParagraph"/>
        <w:widowControl w:val="0"/>
        <w:numPr>
          <w:ilvl w:val="0"/>
          <w:numId w:val="48"/>
        </w:numPr>
        <w:tabs>
          <w:tab w:val="left" w:pos="567"/>
        </w:tabs>
        <w:ind w:left="0" w:firstLine="0"/>
        <w:jc w:val="both"/>
        <w:rPr>
          <w:rFonts w:ascii="Arial" w:hAnsi="Arial"/>
          <w:sz w:val="20"/>
        </w:rPr>
      </w:pPr>
      <w:r>
        <w:rPr>
          <w:rFonts w:ascii="Arial" w:hAnsi="Arial"/>
          <w:sz w:val="20"/>
        </w:rPr>
        <w:t xml:space="preserve">Enhanced access to IP knowledge content will continue to be facilitated through the creation and/or strengthening of sustainable Technology Innovation Support Center (TICS) networks and special projects facilitating access to commercial databases. </w:t>
      </w:r>
    </w:p>
    <w:p w14:paraId="27576002" w14:textId="77777777" w:rsidR="008B26BE" w:rsidRDefault="008B26BE" w:rsidP="00DA3F93">
      <w:pPr>
        <w:pStyle w:val="ListParagraph"/>
        <w:widowControl w:val="0"/>
        <w:tabs>
          <w:tab w:val="left" w:pos="567"/>
        </w:tabs>
        <w:ind w:left="0"/>
        <w:jc w:val="both"/>
        <w:rPr>
          <w:rFonts w:ascii="Arial" w:hAnsi="Arial"/>
          <w:sz w:val="20"/>
        </w:rPr>
      </w:pPr>
    </w:p>
    <w:p w14:paraId="21EF969C" w14:textId="4C700764" w:rsidR="008B26BE" w:rsidRPr="004F5E83" w:rsidRDefault="008B26BE" w:rsidP="008B26BE">
      <w:pPr>
        <w:pStyle w:val="ListParagraph"/>
        <w:numPr>
          <w:ilvl w:val="0"/>
          <w:numId w:val="49"/>
        </w:numPr>
        <w:tabs>
          <w:tab w:val="right" w:pos="1134"/>
        </w:tabs>
        <w:ind w:left="1134" w:hanging="567"/>
        <w:jc w:val="both"/>
        <w:rPr>
          <w:rFonts w:ascii="Arial" w:hAnsi="Arial"/>
          <w:sz w:val="20"/>
        </w:rPr>
      </w:pPr>
      <w:r>
        <w:rPr>
          <w:rFonts w:ascii="Arial" w:hAnsi="Arial"/>
          <w:i/>
          <w:sz w:val="20"/>
          <w:lang w:val="en-CA"/>
        </w:rPr>
        <w:t xml:space="preserve">The associated total </w:t>
      </w:r>
      <w:r w:rsidRPr="004B3372">
        <w:rPr>
          <w:rFonts w:ascii="Arial" w:hAnsi="Arial"/>
          <w:i/>
          <w:sz w:val="20"/>
          <w:lang w:val="en-CA"/>
        </w:rPr>
        <w:t xml:space="preserve">resources </w:t>
      </w:r>
      <w:r>
        <w:rPr>
          <w:rFonts w:ascii="Arial" w:hAnsi="Arial"/>
          <w:i/>
          <w:sz w:val="20"/>
          <w:lang w:val="en-CA"/>
        </w:rPr>
        <w:t>are</w:t>
      </w:r>
      <w:r w:rsidRPr="004B3372">
        <w:rPr>
          <w:rFonts w:ascii="Arial" w:hAnsi="Arial"/>
          <w:i/>
          <w:sz w:val="20"/>
          <w:lang w:val="en-CA"/>
        </w:rPr>
        <w:t xml:space="preserve"> reflected in Program 1</w:t>
      </w:r>
      <w:r w:rsidR="00DA0D82">
        <w:rPr>
          <w:rFonts w:ascii="Arial" w:hAnsi="Arial"/>
          <w:i/>
          <w:sz w:val="20"/>
          <w:lang w:val="en-CA"/>
        </w:rPr>
        <w:t>4</w:t>
      </w:r>
      <w:r>
        <w:rPr>
          <w:rFonts w:ascii="Arial" w:hAnsi="Arial"/>
          <w:i/>
          <w:sz w:val="20"/>
          <w:lang w:val="en-CA"/>
        </w:rPr>
        <w:t xml:space="preserve"> (</w:t>
      </w:r>
      <w:r w:rsidR="00DA0D82">
        <w:rPr>
          <w:rFonts w:ascii="Arial" w:hAnsi="Arial"/>
          <w:i/>
          <w:sz w:val="20"/>
          <w:lang w:val="en-CA"/>
        </w:rPr>
        <w:t>Services for Access to Information and Knowledge</w:t>
      </w:r>
      <w:r>
        <w:rPr>
          <w:rFonts w:ascii="Arial" w:hAnsi="Arial"/>
          <w:i/>
          <w:sz w:val="20"/>
          <w:lang w:val="en-CA"/>
        </w:rPr>
        <w:t>)</w:t>
      </w:r>
      <w:r>
        <w:rPr>
          <w:rFonts w:ascii="Arial" w:hAnsi="Arial"/>
          <w:sz w:val="20"/>
          <w:lang w:val="en-CA"/>
        </w:rPr>
        <w:t xml:space="preserve">. </w:t>
      </w:r>
    </w:p>
    <w:p w14:paraId="578F21F2" w14:textId="481A8192" w:rsidR="008B26BE" w:rsidRDefault="008B26BE" w:rsidP="00DA3F93">
      <w:pPr>
        <w:pStyle w:val="ListParagraph"/>
        <w:widowControl w:val="0"/>
        <w:tabs>
          <w:tab w:val="left" w:pos="567"/>
        </w:tabs>
        <w:ind w:left="0"/>
        <w:jc w:val="both"/>
        <w:rPr>
          <w:rFonts w:ascii="Arial" w:hAnsi="Arial"/>
          <w:sz w:val="20"/>
        </w:rPr>
      </w:pPr>
      <w:r>
        <w:rPr>
          <w:rFonts w:ascii="Arial" w:hAnsi="Arial"/>
          <w:sz w:val="20"/>
        </w:rPr>
        <w:t xml:space="preserve"> </w:t>
      </w:r>
    </w:p>
    <w:p w14:paraId="20211E7C" w14:textId="55608790" w:rsidR="00B67D0A" w:rsidRPr="002F070A" w:rsidRDefault="00B67D0A" w:rsidP="002F070A">
      <w:pPr>
        <w:pStyle w:val="ListParagraph"/>
        <w:widowControl w:val="0"/>
        <w:numPr>
          <w:ilvl w:val="0"/>
          <w:numId w:val="48"/>
        </w:numPr>
        <w:tabs>
          <w:tab w:val="left" w:pos="567"/>
        </w:tabs>
        <w:ind w:left="0" w:firstLine="0"/>
        <w:jc w:val="both"/>
        <w:rPr>
          <w:rFonts w:ascii="Arial" w:hAnsi="Arial"/>
          <w:sz w:val="20"/>
        </w:rPr>
      </w:pPr>
      <w:r w:rsidRPr="004F5E83">
        <w:rPr>
          <w:rFonts w:ascii="Arial" w:hAnsi="Arial"/>
          <w:sz w:val="20"/>
        </w:rPr>
        <w:t>T</w:t>
      </w:r>
      <w:r w:rsidRPr="004F5E83">
        <w:rPr>
          <w:rFonts w:ascii="Arial" w:hAnsi="Arial"/>
          <w:color w:val="000000"/>
          <w:sz w:val="20"/>
        </w:rPr>
        <w:t xml:space="preserve">he strengthening of the technical infrastructure of IP offices through the </w:t>
      </w:r>
      <w:r w:rsidRPr="004F5E83">
        <w:rPr>
          <w:rFonts w:ascii="Arial" w:hAnsi="Arial" w:cs="Arial"/>
          <w:sz w:val="20"/>
          <w:lang w:val="en-SG"/>
        </w:rPr>
        <w:t xml:space="preserve">revised technical assistance model, focusing on sustainable results at the country level, will continue in 2016/17. </w:t>
      </w:r>
      <w:r>
        <w:rPr>
          <w:rFonts w:ascii="Arial" w:hAnsi="Arial" w:cs="Arial"/>
          <w:sz w:val="20"/>
          <w:lang w:val="en-SG"/>
        </w:rPr>
        <w:t xml:space="preserve">In addition, </w:t>
      </w:r>
      <w:r>
        <w:rPr>
          <w:rFonts w:ascii="Arial" w:hAnsi="Arial" w:cs="Arial"/>
          <w:color w:val="000000"/>
          <w:sz w:val="20"/>
          <w:szCs w:val="21"/>
        </w:rPr>
        <w:t>a</w:t>
      </w:r>
      <w:r w:rsidRPr="004F5E83">
        <w:rPr>
          <w:rFonts w:ascii="Arial" w:hAnsi="Arial" w:cs="Arial"/>
          <w:color w:val="000000"/>
          <w:sz w:val="20"/>
          <w:szCs w:val="21"/>
        </w:rPr>
        <w:t xml:space="preserve"> first version of the WCC (WIPO Copyright Connection) system will be made available to a first group of </w:t>
      </w:r>
      <w:r w:rsidRPr="00B30856">
        <w:rPr>
          <w:rFonts w:ascii="Arial" w:hAnsi="Arial" w:cs="Arial"/>
          <w:sz w:val="20"/>
        </w:rPr>
        <w:t>collective management organizations</w:t>
      </w:r>
      <w:r w:rsidRPr="004F5E83">
        <w:rPr>
          <w:rFonts w:ascii="Arial" w:hAnsi="Arial" w:cs="Arial"/>
          <w:color w:val="000000"/>
          <w:sz w:val="20"/>
          <w:szCs w:val="21"/>
        </w:rPr>
        <w:t xml:space="preserve"> CMOs in developing countries or LDCs</w:t>
      </w:r>
      <w:r>
        <w:rPr>
          <w:rFonts w:ascii="Arial" w:hAnsi="Arial" w:cs="Arial"/>
          <w:color w:val="000000"/>
          <w:sz w:val="20"/>
          <w:szCs w:val="21"/>
        </w:rPr>
        <w:t xml:space="preserve">. </w:t>
      </w:r>
    </w:p>
    <w:p w14:paraId="7E93F564" w14:textId="77777777" w:rsidR="002F070A" w:rsidRPr="004B3372" w:rsidRDefault="002F070A" w:rsidP="002F070A">
      <w:pPr>
        <w:pStyle w:val="ListParagraph"/>
        <w:widowControl w:val="0"/>
        <w:tabs>
          <w:tab w:val="left" w:pos="567"/>
        </w:tabs>
        <w:ind w:left="0"/>
        <w:jc w:val="both"/>
        <w:rPr>
          <w:rFonts w:ascii="Arial" w:hAnsi="Arial"/>
          <w:sz w:val="20"/>
        </w:rPr>
      </w:pPr>
    </w:p>
    <w:p w14:paraId="319B3604" w14:textId="77777777" w:rsidR="00B67D0A" w:rsidRPr="004B3372" w:rsidRDefault="00B67D0A" w:rsidP="002F070A">
      <w:pPr>
        <w:pStyle w:val="ListParagraph"/>
        <w:numPr>
          <w:ilvl w:val="0"/>
          <w:numId w:val="49"/>
        </w:numPr>
        <w:tabs>
          <w:tab w:val="right" w:pos="1134"/>
        </w:tabs>
        <w:ind w:left="1134" w:hanging="567"/>
        <w:jc w:val="both"/>
        <w:rPr>
          <w:rFonts w:ascii="Arial" w:hAnsi="Arial"/>
          <w:i/>
          <w:sz w:val="20"/>
        </w:rPr>
      </w:pPr>
      <w:r w:rsidRPr="004B3372">
        <w:rPr>
          <w:rFonts w:ascii="Arial" w:hAnsi="Arial"/>
          <w:i/>
          <w:sz w:val="20"/>
          <w:lang w:val="en-CA"/>
        </w:rPr>
        <w:t xml:space="preserve">The associated increase in </w:t>
      </w:r>
      <w:r>
        <w:rPr>
          <w:rFonts w:ascii="Arial" w:hAnsi="Arial"/>
          <w:i/>
          <w:sz w:val="20"/>
          <w:lang w:val="en-CA"/>
        </w:rPr>
        <w:t xml:space="preserve">total </w:t>
      </w:r>
      <w:r w:rsidRPr="004B3372">
        <w:rPr>
          <w:rFonts w:ascii="Arial" w:hAnsi="Arial"/>
          <w:i/>
          <w:sz w:val="20"/>
          <w:lang w:val="en-CA"/>
        </w:rPr>
        <w:t xml:space="preserve">resources </w:t>
      </w:r>
      <w:r>
        <w:rPr>
          <w:rFonts w:ascii="Arial" w:hAnsi="Arial"/>
          <w:i/>
          <w:sz w:val="20"/>
          <w:lang w:val="en-CA"/>
        </w:rPr>
        <w:t>is</w:t>
      </w:r>
      <w:r w:rsidRPr="004B3372">
        <w:rPr>
          <w:rFonts w:ascii="Arial" w:hAnsi="Arial"/>
          <w:i/>
          <w:sz w:val="20"/>
          <w:lang w:val="en-CA"/>
        </w:rPr>
        <w:t xml:space="preserve"> reflected in Program 15</w:t>
      </w:r>
      <w:r>
        <w:rPr>
          <w:rFonts w:ascii="Arial" w:hAnsi="Arial"/>
          <w:i/>
          <w:sz w:val="20"/>
          <w:lang w:val="en-CA"/>
        </w:rPr>
        <w:t xml:space="preserve"> (Business Solutions for IP Offices)</w:t>
      </w:r>
      <w:r w:rsidRPr="004B3372">
        <w:rPr>
          <w:rFonts w:ascii="Arial" w:hAnsi="Arial"/>
          <w:i/>
          <w:sz w:val="20"/>
          <w:lang w:val="en-CA"/>
        </w:rPr>
        <w:t>.</w:t>
      </w:r>
      <w:r w:rsidRPr="004B3372">
        <w:rPr>
          <w:rFonts w:ascii="Arial" w:hAnsi="Arial" w:cs="Arial"/>
          <w:i/>
          <w:color w:val="000000"/>
          <w:sz w:val="20"/>
          <w:szCs w:val="21"/>
        </w:rPr>
        <w:t xml:space="preserve"> </w:t>
      </w:r>
    </w:p>
    <w:p w14:paraId="2A740F6C" w14:textId="77777777" w:rsidR="00B67D0A" w:rsidRPr="004B3372" w:rsidRDefault="00B67D0A" w:rsidP="00F02301">
      <w:pPr>
        <w:tabs>
          <w:tab w:val="left" w:pos="567"/>
        </w:tabs>
        <w:jc w:val="both"/>
        <w:rPr>
          <w:rFonts w:ascii="Arial" w:hAnsi="Arial" w:cs="Arial"/>
          <w:sz w:val="20"/>
        </w:rPr>
      </w:pPr>
    </w:p>
    <w:p w14:paraId="41805F27" w14:textId="0D450B42" w:rsidR="00B67D0A" w:rsidRDefault="00B67D0A" w:rsidP="002F070A">
      <w:pPr>
        <w:pStyle w:val="ListParagraph"/>
        <w:widowControl w:val="0"/>
        <w:numPr>
          <w:ilvl w:val="0"/>
          <w:numId w:val="48"/>
        </w:numPr>
        <w:tabs>
          <w:tab w:val="left" w:pos="567"/>
        </w:tabs>
        <w:ind w:left="0" w:firstLine="0"/>
        <w:jc w:val="both"/>
        <w:rPr>
          <w:rFonts w:ascii="Arial" w:hAnsi="Arial" w:cs="Arial"/>
          <w:sz w:val="20"/>
        </w:rPr>
      </w:pPr>
      <w:r w:rsidRPr="00B30856">
        <w:rPr>
          <w:rFonts w:ascii="Arial" w:hAnsi="Arial" w:cs="Arial"/>
          <w:sz w:val="20"/>
        </w:rPr>
        <w:t xml:space="preserve">Work in the area of copyright and related rights infrastructure, </w:t>
      </w:r>
      <w:r w:rsidRPr="00B30856">
        <w:rPr>
          <w:rFonts w:ascii="Arial" w:eastAsia="Calibri" w:hAnsi="Arial" w:cs="Arial"/>
          <w:sz w:val="20"/>
        </w:rPr>
        <w:t xml:space="preserve">will focus on </w:t>
      </w:r>
      <w:r w:rsidRPr="00B30856">
        <w:rPr>
          <w:rFonts w:ascii="Arial" w:hAnsi="Arial" w:cs="Arial"/>
          <w:sz w:val="20"/>
        </w:rPr>
        <w:t xml:space="preserve">establishing the </w:t>
      </w:r>
      <w:r w:rsidRPr="00B30856">
        <w:rPr>
          <w:rFonts w:ascii="Arial" w:hAnsi="Arial" w:cs="Arial"/>
          <w:i/>
          <w:sz w:val="20"/>
        </w:rPr>
        <w:t xml:space="preserve">TAG of Excellence </w:t>
      </w:r>
      <w:r w:rsidRPr="00B30856">
        <w:rPr>
          <w:rFonts w:ascii="Arial" w:hAnsi="Arial" w:cs="Arial"/>
          <w:sz w:val="20"/>
        </w:rPr>
        <w:t xml:space="preserve">international quality assurance standard for (CMOs) as well as a </w:t>
      </w:r>
      <w:r w:rsidRPr="00B30856">
        <w:rPr>
          <w:rFonts w:ascii="Arial" w:hAnsi="Arial" w:cs="Arial"/>
          <w:i/>
          <w:sz w:val="20"/>
        </w:rPr>
        <w:t>TAG</w:t>
      </w:r>
      <w:r w:rsidRPr="00B30856">
        <w:rPr>
          <w:rFonts w:ascii="Arial" w:hAnsi="Arial" w:cs="Arial"/>
          <w:sz w:val="20"/>
        </w:rPr>
        <w:t xml:space="preserve"> education program on the transparency, accountability and governance of CMOs. To complement the TAG-related activities, a new portal will be designed and developed to deliver many of WIPO’s copyright infrastructure projects via the Internet and in partnership with third parties. </w:t>
      </w:r>
      <w:r w:rsidR="005D60B3">
        <w:rPr>
          <w:rFonts w:ascii="Arial" w:hAnsi="Arial" w:cs="Arial"/>
          <w:sz w:val="20"/>
        </w:rPr>
        <w:t xml:space="preserve"> </w:t>
      </w:r>
      <w:r w:rsidRPr="00B30856">
        <w:rPr>
          <w:rFonts w:ascii="Arial" w:hAnsi="Arial" w:cs="Arial"/>
          <w:sz w:val="20"/>
        </w:rPr>
        <w:t xml:space="preserve">Work will also continue towards making the Accessible Books Consortium (ABC) the premier global entity for facilitating access to books by the print disabled around the world. </w:t>
      </w:r>
    </w:p>
    <w:p w14:paraId="0D3A0B65" w14:textId="77777777" w:rsidR="002F070A" w:rsidRDefault="002F070A" w:rsidP="002F070A">
      <w:pPr>
        <w:pStyle w:val="ListParagraph"/>
        <w:widowControl w:val="0"/>
        <w:tabs>
          <w:tab w:val="left" w:pos="567"/>
        </w:tabs>
        <w:ind w:left="0"/>
        <w:jc w:val="both"/>
        <w:rPr>
          <w:rFonts w:ascii="Arial" w:hAnsi="Arial" w:cs="Arial"/>
          <w:sz w:val="20"/>
        </w:rPr>
      </w:pPr>
    </w:p>
    <w:p w14:paraId="74CF287E" w14:textId="77777777" w:rsidR="00B67D0A" w:rsidRPr="00B30856" w:rsidRDefault="00B67D0A" w:rsidP="002F070A">
      <w:pPr>
        <w:pStyle w:val="ListParagraph"/>
        <w:numPr>
          <w:ilvl w:val="0"/>
          <w:numId w:val="49"/>
        </w:numPr>
        <w:tabs>
          <w:tab w:val="right" w:pos="1134"/>
        </w:tabs>
        <w:ind w:left="1134" w:hanging="567"/>
        <w:jc w:val="both"/>
        <w:rPr>
          <w:rFonts w:ascii="Arial" w:hAnsi="Arial" w:cs="Arial"/>
          <w:i/>
          <w:sz w:val="20"/>
        </w:rPr>
      </w:pPr>
      <w:r w:rsidRPr="00B30856">
        <w:rPr>
          <w:rFonts w:ascii="Arial" w:hAnsi="Arial" w:cs="Arial"/>
          <w:i/>
          <w:sz w:val="20"/>
        </w:rPr>
        <w:t xml:space="preserve">The associated </w:t>
      </w:r>
      <w:r>
        <w:rPr>
          <w:rFonts w:ascii="Arial" w:hAnsi="Arial" w:cs="Arial"/>
          <w:i/>
          <w:sz w:val="20"/>
        </w:rPr>
        <w:t xml:space="preserve">total </w:t>
      </w:r>
      <w:r w:rsidRPr="00B30856">
        <w:rPr>
          <w:rFonts w:ascii="Arial" w:hAnsi="Arial" w:cs="Arial"/>
          <w:i/>
          <w:sz w:val="20"/>
        </w:rPr>
        <w:t>resources are reflected in Program 3</w:t>
      </w:r>
      <w:r>
        <w:rPr>
          <w:rFonts w:ascii="Arial" w:hAnsi="Arial" w:cs="Arial"/>
          <w:i/>
          <w:sz w:val="20"/>
        </w:rPr>
        <w:t xml:space="preserve"> (Copyright and Related Rights)</w:t>
      </w:r>
      <w:r w:rsidRPr="00B30856">
        <w:rPr>
          <w:rFonts w:ascii="Arial" w:hAnsi="Arial" w:cs="Arial"/>
          <w:i/>
          <w:sz w:val="20"/>
        </w:rPr>
        <w:t>.</w:t>
      </w:r>
    </w:p>
    <w:p w14:paraId="4A5154FF" w14:textId="77777777" w:rsidR="00B67D0A" w:rsidRPr="00DF1376" w:rsidRDefault="00B67D0A" w:rsidP="00F02301">
      <w:pPr>
        <w:autoSpaceDE w:val="0"/>
        <w:autoSpaceDN w:val="0"/>
        <w:adjustRightInd w:val="0"/>
        <w:jc w:val="both"/>
        <w:rPr>
          <w:rFonts w:ascii="Arial" w:hAnsi="Arial" w:cs="Arial"/>
          <w:sz w:val="20"/>
        </w:rPr>
      </w:pPr>
    </w:p>
    <w:p w14:paraId="2D3691C8" w14:textId="3ACB6EBF" w:rsidR="00B67D0A" w:rsidRDefault="00B67D0A" w:rsidP="002F070A">
      <w:pPr>
        <w:pStyle w:val="ListParagraph"/>
        <w:widowControl w:val="0"/>
        <w:numPr>
          <w:ilvl w:val="0"/>
          <w:numId w:val="48"/>
        </w:numPr>
        <w:tabs>
          <w:tab w:val="left" w:pos="567"/>
        </w:tabs>
        <w:ind w:left="0" w:firstLine="0"/>
        <w:jc w:val="both"/>
        <w:rPr>
          <w:rFonts w:ascii="Arial" w:hAnsi="Arial" w:cs="Arial"/>
          <w:color w:val="000000"/>
          <w:sz w:val="20"/>
          <w:szCs w:val="21"/>
        </w:rPr>
      </w:pPr>
      <w:r w:rsidRPr="002F070A">
        <w:rPr>
          <w:rFonts w:ascii="Arial" w:hAnsi="Arial"/>
          <w:sz w:val="20"/>
        </w:rPr>
        <w:t>Improved</w:t>
      </w:r>
      <w:r w:rsidRPr="006B66A9">
        <w:rPr>
          <w:rFonts w:ascii="Arial" w:hAnsi="Arial" w:cs="Arial"/>
          <w:color w:val="000000"/>
          <w:sz w:val="20"/>
          <w:szCs w:val="21"/>
        </w:rPr>
        <w:t xml:space="preserve"> delivery and coherence of WIPO’s technical cooperation </w:t>
      </w:r>
      <w:r w:rsidRPr="006B66A9">
        <w:rPr>
          <w:rFonts w:ascii="Arial" w:hAnsi="Arial"/>
          <w:sz w:val="20"/>
        </w:rPr>
        <w:t>in developing countries, least developed countries (LDCs) and countries with economies in transition</w:t>
      </w:r>
      <w:r w:rsidRPr="006B66A9">
        <w:rPr>
          <w:rFonts w:ascii="Arial" w:hAnsi="Arial" w:cs="Arial"/>
          <w:color w:val="000000"/>
          <w:sz w:val="20"/>
          <w:szCs w:val="21"/>
        </w:rPr>
        <w:t xml:space="preserve"> will receive particular attention in 2016/17</w:t>
      </w:r>
      <w:r w:rsidR="000C4B20">
        <w:rPr>
          <w:rFonts w:ascii="Arial" w:hAnsi="Arial" w:cs="Arial"/>
          <w:color w:val="000000"/>
          <w:sz w:val="20"/>
          <w:szCs w:val="21"/>
        </w:rPr>
        <w:t>,</w:t>
      </w:r>
      <w:r w:rsidRPr="006B66A9">
        <w:rPr>
          <w:rFonts w:ascii="Arial" w:hAnsi="Arial" w:cs="Arial"/>
          <w:color w:val="000000"/>
          <w:sz w:val="20"/>
          <w:szCs w:val="21"/>
        </w:rPr>
        <w:t xml:space="preserve"> building on progress made in developing national IP strategies in 2014/15.  To this end, country plans, developed and maintained by the Regional Bureaus on the basis of the needs and realities of the recipient countries, and containing all projects and activities that will take place in each country, will be institutionalized. Technical cooperation will also increasingly be delivered through </w:t>
      </w:r>
      <w:r w:rsidRPr="006B66A9">
        <w:rPr>
          <w:rFonts w:ascii="Arial" w:hAnsi="Arial" w:cs="Arial"/>
          <w:color w:val="000000"/>
          <w:sz w:val="20"/>
          <w:szCs w:val="21"/>
        </w:rPr>
        <w:lastRenderedPageBreak/>
        <w:t>project-based approaches, leveraging the experience gained in recent years through the implementation of DA and other special development projects.</w:t>
      </w:r>
      <w:r w:rsidRPr="00D2204A">
        <w:rPr>
          <w:rFonts w:ascii="Arial" w:hAnsi="Arial" w:cs="Arial"/>
          <w:color w:val="000000"/>
          <w:sz w:val="20"/>
          <w:szCs w:val="21"/>
        </w:rPr>
        <w:t xml:space="preserve"> A coherent planning and reporting of South-South activities at the Organizational level and interface with all internal and external stakeholders</w:t>
      </w:r>
      <w:r>
        <w:rPr>
          <w:rFonts w:ascii="Arial" w:hAnsi="Arial" w:cs="Arial"/>
          <w:color w:val="000000"/>
          <w:sz w:val="20"/>
          <w:szCs w:val="21"/>
        </w:rPr>
        <w:t xml:space="preserve"> will also be ensured. </w:t>
      </w:r>
    </w:p>
    <w:p w14:paraId="0F0FE06A" w14:textId="77777777" w:rsidR="002F070A" w:rsidRPr="00D2204A" w:rsidRDefault="002F070A" w:rsidP="002F070A">
      <w:pPr>
        <w:pStyle w:val="ListParagraph"/>
        <w:widowControl w:val="0"/>
        <w:tabs>
          <w:tab w:val="left" w:pos="567"/>
        </w:tabs>
        <w:ind w:left="0"/>
        <w:jc w:val="both"/>
        <w:rPr>
          <w:rFonts w:ascii="Arial" w:hAnsi="Arial" w:cs="Arial"/>
          <w:color w:val="000000"/>
          <w:sz w:val="20"/>
          <w:szCs w:val="21"/>
        </w:rPr>
      </w:pPr>
    </w:p>
    <w:p w14:paraId="218362A6" w14:textId="77777777" w:rsidR="00B67D0A" w:rsidRPr="00D2204A" w:rsidRDefault="00B67D0A" w:rsidP="002F070A">
      <w:pPr>
        <w:pStyle w:val="ListParagraph"/>
        <w:numPr>
          <w:ilvl w:val="0"/>
          <w:numId w:val="49"/>
        </w:numPr>
        <w:tabs>
          <w:tab w:val="right" w:pos="1134"/>
        </w:tabs>
        <w:ind w:left="1134" w:hanging="567"/>
        <w:jc w:val="both"/>
        <w:rPr>
          <w:rFonts w:ascii="Arial" w:hAnsi="Arial" w:cs="Arial"/>
          <w:i/>
          <w:sz w:val="20"/>
        </w:rPr>
      </w:pPr>
      <w:r w:rsidRPr="00D2204A">
        <w:rPr>
          <w:rFonts w:ascii="Arial" w:hAnsi="Arial" w:cs="Arial"/>
          <w:i/>
          <w:sz w:val="20"/>
        </w:rPr>
        <w:t xml:space="preserve">The associated </w:t>
      </w:r>
      <w:r>
        <w:rPr>
          <w:rFonts w:ascii="Arial" w:hAnsi="Arial" w:cs="Arial"/>
          <w:i/>
          <w:sz w:val="20"/>
        </w:rPr>
        <w:t xml:space="preserve">total </w:t>
      </w:r>
      <w:r w:rsidRPr="00D2204A">
        <w:rPr>
          <w:rFonts w:ascii="Arial" w:hAnsi="Arial" w:cs="Arial"/>
          <w:i/>
          <w:sz w:val="20"/>
        </w:rPr>
        <w:t xml:space="preserve">resources are reflected in </w:t>
      </w:r>
      <w:r w:rsidRPr="00D2204A">
        <w:rPr>
          <w:rFonts w:ascii="Arial" w:hAnsi="Arial"/>
          <w:i/>
          <w:sz w:val="20"/>
        </w:rPr>
        <w:t>Programs 9 (Africa, Arab, Asia and the Pacific, Latin America and the Caribbean Countries, Least Developed Countries) and 10 (Tran</w:t>
      </w:r>
      <w:r>
        <w:rPr>
          <w:rFonts w:ascii="Arial" w:hAnsi="Arial"/>
          <w:i/>
          <w:sz w:val="20"/>
        </w:rPr>
        <w:t>sition and Developed Countries)</w:t>
      </w:r>
      <w:r w:rsidRPr="00D2204A">
        <w:rPr>
          <w:rFonts w:ascii="Arial" w:hAnsi="Arial"/>
          <w:i/>
          <w:sz w:val="20"/>
        </w:rPr>
        <w:t xml:space="preserve">. </w:t>
      </w:r>
    </w:p>
    <w:p w14:paraId="486C4E99" w14:textId="77777777" w:rsidR="00B67D0A" w:rsidRPr="00DB00E8" w:rsidRDefault="00B67D0A" w:rsidP="00F02301">
      <w:pPr>
        <w:tabs>
          <w:tab w:val="left" w:pos="567"/>
        </w:tabs>
        <w:jc w:val="both"/>
        <w:rPr>
          <w:rFonts w:ascii="Arial" w:hAnsi="Arial" w:cs="Arial"/>
          <w:color w:val="000000"/>
          <w:sz w:val="20"/>
          <w:szCs w:val="21"/>
          <w:highlight w:val="yellow"/>
        </w:rPr>
      </w:pPr>
    </w:p>
    <w:p w14:paraId="7E102AAE" w14:textId="2DB81F10" w:rsidR="00B67D0A" w:rsidRPr="002F070A" w:rsidRDefault="00B67D0A" w:rsidP="002F070A">
      <w:pPr>
        <w:pStyle w:val="ListParagraph"/>
        <w:widowControl w:val="0"/>
        <w:numPr>
          <w:ilvl w:val="0"/>
          <w:numId w:val="48"/>
        </w:numPr>
        <w:tabs>
          <w:tab w:val="left" w:pos="567"/>
        </w:tabs>
        <w:ind w:left="0" w:firstLine="0"/>
        <w:jc w:val="both"/>
        <w:rPr>
          <w:rFonts w:ascii="Arial" w:hAnsi="Arial" w:cs="Arial"/>
          <w:color w:val="000000"/>
          <w:sz w:val="20"/>
          <w:szCs w:val="21"/>
        </w:rPr>
      </w:pPr>
      <w:r w:rsidRPr="00726E37">
        <w:rPr>
          <w:rFonts w:ascii="Arial" w:hAnsi="Arial"/>
          <w:sz w:val="20"/>
        </w:rPr>
        <w:t xml:space="preserve">The special focus on LDCs will be reinforced in order to respond to increasing individual and common needs. </w:t>
      </w:r>
      <w:r w:rsidR="003866D2">
        <w:rPr>
          <w:rFonts w:ascii="Arial" w:hAnsi="Arial"/>
          <w:sz w:val="20"/>
        </w:rPr>
        <w:t>S</w:t>
      </w:r>
      <w:r w:rsidR="003866D2" w:rsidRPr="00726E37">
        <w:rPr>
          <w:rFonts w:ascii="Arial" w:hAnsi="Arial"/>
          <w:sz w:val="20"/>
        </w:rPr>
        <w:t xml:space="preserve">pecial </w:t>
      </w:r>
      <w:r w:rsidRPr="00726E37">
        <w:rPr>
          <w:rFonts w:ascii="Arial" w:hAnsi="Arial"/>
          <w:sz w:val="20"/>
        </w:rPr>
        <w:t xml:space="preserve">emphasis will be given to develop their national and technological IP capacity to assist in their main goals such </w:t>
      </w:r>
      <w:r w:rsidR="00D337E0">
        <w:rPr>
          <w:rFonts w:ascii="Arial" w:hAnsi="Arial"/>
          <w:sz w:val="20"/>
        </w:rPr>
        <w:t xml:space="preserve">as </w:t>
      </w:r>
      <w:r w:rsidRPr="00726E37">
        <w:rPr>
          <w:rFonts w:ascii="Arial" w:hAnsi="Arial"/>
          <w:sz w:val="20"/>
        </w:rPr>
        <w:t xml:space="preserve">poverty alleviation and economic growth and other development policies. The DA project on </w:t>
      </w:r>
      <w:r w:rsidR="000C4B20">
        <w:rPr>
          <w:rFonts w:ascii="Arial" w:hAnsi="Arial"/>
          <w:sz w:val="20"/>
        </w:rPr>
        <w:t>C</w:t>
      </w:r>
      <w:r w:rsidR="000C4B20" w:rsidRPr="00726E37">
        <w:rPr>
          <w:rFonts w:ascii="Arial" w:hAnsi="Arial"/>
          <w:sz w:val="20"/>
        </w:rPr>
        <w:t>apacity</w:t>
      </w:r>
      <w:r w:rsidRPr="00726E37">
        <w:rPr>
          <w:rFonts w:ascii="Arial" w:hAnsi="Arial"/>
          <w:sz w:val="20"/>
        </w:rPr>
        <w:t xml:space="preserve">-building in the </w:t>
      </w:r>
      <w:r w:rsidR="000C4B20">
        <w:rPr>
          <w:rFonts w:ascii="Arial" w:hAnsi="Arial"/>
          <w:sz w:val="20"/>
        </w:rPr>
        <w:t>U</w:t>
      </w:r>
      <w:r w:rsidR="000C4B20" w:rsidRPr="00726E37">
        <w:rPr>
          <w:rFonts w:ascii="Arial" w:hAnsi="Arial"/>
          <w:sz w:val="20"/>
        </w:rPr>
        <w:t xml:space="preserve">se </w:t>
      </w:r>
      <w:r w:rsidRPr="00726E37">
        <w:rPr>
          <w:rFonts w:ascii="Arial" w:hAnsi="Arial"/>
          <w:sz w:val="20"/>
        </w:rPr>
        <w:t xml:space="preserve">of </w:t>
      </w:r>
      <w:r w:rsidR="000C4B20">
        <w:rPr>
          <w:rFonts w:ascii="Arial" w:hAnsi="Arial"/>
          <w:sz w:val="20"/>
        </w:rPr>
        <w:t>A</w:t>
      </w:r>
      <w:r w:rsidR="000C4B20" w:rsidRPr="00726E37">
        <w:rPr>
          <w:rFonts w:ascii="Arial" w:hAnsi="Arial"/>
          <w:sz w:val="20"/>
        </w:rPr>
        <w:t xml:space="preserve">ppropriate </w:t>
      </w:r>
      <w:r w:rsidR="000C4B20">
        <w:rPr>
          <w:rFonts w:ascii="Arial" w:hAnsi="Arial"/>
          <w:sz w:val="20"/>
        </w:rPr>
        <w:t>T</w:t>
      </w:r>
      <w:r w:rsidR="000C4B20" w:rsidRPr="00726E37">
        <w:rPr>
          <w:rFonts w:ascii="Arial" w:hAnsi="Arial"/>
          <w:sz w:val="20"/>
        </w:rPr>
        <w:t>echnology</w:t>
      </w:r>
      <w:r w:rsidRPr="00726E37">
        <w:rPr>
          <w:rFonts w:ascii="Arial" w:hAnsi="Arial"/>
          <w:sz w:val="20"/>
        </w:rPr>
        <w:t xml:space="preserve">-specific </w:t>
      </w:r>
      <w:r w:rsidR="000C4B20">
        <w:rPr>
          <w:rFonts w:ascii="Arial" w:hAnsi="Arial"/>
          <w:sz w:val="20"/>
        </w:rPr>
        <w:t>T</w:t>
      </w:r>
      <w:r w:rsidR="000C4B20" w:rsidRPr="00726E37">
        <w:rPr>
          <w:rFonts w:ascii="Arial" w:hAnsi="Arial"/>
          <w:sz w:val="20"/>
        </w:rPr>
        <w:t xml:space="preserve">echnical </w:t>
      </w:r>
      <w:r w:rsidRPr="00726E37">
        <w:rPr>
          <w:rFonts w:ascii="Arial" w:hAnsi="Arial"/>
          <w:sz w:val="20"/>
        </w:rPr>
        <w:t xml:space="preserve">and </w:t>
      </w:r>
      <w:r w:rsidR="000C4B20">
        <w:rPr>
          <w:rFonts w:ascii="Arial" w:hAnsi="Arial"/>
          <w:sz w:val="20"/>
        </w:rPr>
        <w:t>S</w:t>
      </w:r>
      <w:r w:rsidR="000C4B20" w:rsidRPr="00726E37">
        <w:rPr>
          <w:rFonts w:ascii="Arial" w:hAnsi="Arial"/>
          <w:sz w:val="20"/>
        </w:rPr>
        <w:t xml:space="preserve">cientific </w:t>
      </w:r>
      <w:r w:rsidR="000C4B20">
        <w:rPr>
          <w:rFonts w:ascii="Arial" w:hAnsi="Arial"/>
          <w:sz w:val="20"/>
        </w:rPr>
        <w:t>I</w:t>
      </w:r>
      <w:r w:rsidR="000C4B20" w:rsidRPr="00726E37">
        <w:rPr>
          <w:rFonts w:ascii="Arial" w:hAnsi="Arial"/>
          <w:sz w:val="20"/>
        </w:rPr>
        <w:t xml:space="preserve">nformation </w:t>
      </w:r>
      <w:r w:rsidRPr="00726E37">
        <w:rPr>
          <w:rFonts w:ascii="Arial" w:hAnsi="Arial"/>
          <w:sz w:val="20"/>
        </w:rPr>
        <w:t xml:space="preserve">as a solution for identified development challenges is the main vehicle of support in this area. Furthermore, WIPO will, in particular, continue supporting activities within the priority areas identified in the WIPO Deliverables, adopted on the occasion of the Fourth United Nations Conference on the LDCs (LDC IV) and designed to contribute towards the implementation of the Istanbul </w:t>
      </w:r>
      <w:proofErr w:type="spellStart"/>
      <w:r w:rsidRPr="00726E37">
        <w:rPr>
          <w:rFonts w:ascii="Arial" w:hAnsi="Arial"/>
          <w:sz w:val="20"/>
        </w:rPr>
        <w:t>Programme</w:t>
      </w:r>
      <w:proofErr w:type="spellEnd"/>
      <w:r w:rsidRPr="00726E37">
        <w:rPr>
          <w:rFonts w:ascii="Arial" w:hAnsi="Arial"/>
          <w:sz w:val="20"/>
        </w:rPr>
        <w:t xml:space="preserve"> of Action (</w:t>
      </w:r>
      <w:proofErr w:type="spellStart"/>
      <w:r w:rsidRPr="00726E37">
        <w:rPr>
          <w:rFonts w:ascii="Arial" w:hAnsi="Arial"/>
          <w:sz w:val="20"/>
        </w:rPr>
        <w:t>IPoA</w:t>
      </w:r>
      <w:proofErr w:type="spellEnd"/>
      <w:r w:rsidRPr="00726E37">
        <w:rPr>
          <w:rFonts w:ascii="Arial" w:hAnsi="Arial"/>
          <w:sz w:val="20"/>
        </w:rPr>
        <w:t xml:space="preserve">). </w:t>
      </w:r>
    </w:p>
    <w:p w14:paraId="62AFD875" w14:textId="77777777" w:rsidR="002F070A" w:rsidRPr="00D2204A" w:rsidRDefault="002F070A" w:rsidP="002F070A">
      <w:pPr>
        <w:pStyle w:val="ListParagraph"/>
        <w:widowControl w:val="0"/>
        <w:tabs>
          <w:tab w:val="left" w:pos="567"/>
        </w:tabs>
        <w:ind w:left="0"/>
        <w:jc w:val="both"/>
        <w:rPr>
          <w:rFonts w:ascii="Arial" w:hAnsi="Arial" w:cs="Arial"/>
          <w:color w:val="000000"/>
          <w:sz w:val="20"/>
          <w:szCs w:val="21"/>
        </w:rPr>
      </w:pPr>
    </w:p>
    <w:p w14:paraId="4D425304" w14:textId="77777777" w:rsidR="00B67D0A" w:rsidRDefault="00B67D0A" w:rsidP="002F070A">
      <w:pPr>
        <w:pStyle w:val="ListParagraph"/>
        <w:numPr>
          <w:ilvl w:val="0"/>
          <w:numId w:val="49"/>
        </w:numPr>
        <w:tabs>
          <w:tab w:val="right" w:pos="1134"/>
        </w:tabs>
        <w:ind w:left="1134" w:hanging="567"/>
        <w:jc w:val="both"/>
        <w:rPr>
          <w:rFonts w:ascii="Arial" w:hAnsi="Arial" w:cs="Arial"/>
          <w:color w:val="000000"/>
          <w:sz w:val="20"/>
          <w:szCs w:val="21"/>
        </w:rPr>
      </w:pPr>
      <w:r w:rsidRPr="00D2204A">
        <w:rPr>
          <w:rFonts w:ascii="Arial" w:hAnsi="Arial" w:cs="Arial"/>
          <w:i/>
          <w:sz w:val="20"/>
        </w:rPr>
        <w:t xml:space="preserve">The </w:t>
      </w:r>
      <w:r w:rsidRPr="002F070A">
        <w:rPr>
          <w:rFonts w:ascii="Arial" w:hAnsi="Arial"/>
          <w:i/>
          <w:sz w:val="20"/>
        </w:rPr>
        <w:t>associated</w:t>
      </w:r>
      <w:r w:rsidRPr="00D2204A">
        <w:rPr>
          <w:rFonts w:ascii="Arial" w:hAnsi="Arial" w:cs="Arial"/>
          <w:i/>
          <w:sz w:val="20"/>
        </w:rPr>
        <w:t xml:space="preserve"> </w:t>
      </w:r>
      <w:r>
        <w:rPr>
          <w:rFonts w:ascii="Arial" w:hAnsi="Arial" w:cs="Arial"/>
          <w:i/>
          <w:sz w:val="20"/>
        </w:rPr>
        <w:t xml:space="preserve">total </w:t>
      </w:r>
      <w:r w:rsidRPr="00D2204A">
        <w:rPr>
          <w:rFonts w:ascii="Arial" w:hAnsi="Arial" w:cs="Arial"/>
          <w:i/>
          <w:sz w:val="20"/>
        </w:rPr>
        <w:t xml:space="preserve">resources are reflected in </w:t>
      </w:r>
      <w:r w:rsidRPr="00D2204A">
        <w:rPr>
          <w:rFonts w:ascii="Arial" w:hAnsi="Arial"/>
          <w:i/>
          <w:sz w:val="20"/>
        </w:rPr>
        <w:t>Programs 9 (Africa, Arab, Asia and the Pacific, Latin America and the Caribbean Countries, Least Developed Countries)</w:t>
      </w:r>
      <w:r>
        <w:rPr>
          <w:rFonts w:ascii="Arial" w:hAnsi="Arial"/>
          <w:i/>
          <w:sz w:val="20"/>
        </w:rPr>
        <w:t>.</w:t>
      </w:r>
    </w:p>
    <w:p w14:paraId="04779966" w14:textId="77777777" w:rsidR="00B67D0A" w:rsidRDefault="00B67D0A" w:rsidP="00F02301">
      <w:pPr>
        <w:pStyle w:val="ListParagraph"/>
        <w:tabs>
          <w:tab w:val="left" w:pos="567"/>
          <w:tab w:val="left" w:pos="709"/>
        </w:tabs>
        <w:ind w:left="0"/>
        <w:jc w:val="both"/>
        <w:rPr>
          <w:rFonts w:ascii="Arial" w:hAnsi="Arial"/>
          <w:sz w:val="20"/>
        </w:rPr>
      </w:pPr>
    </w:p>
    <w:p w14:paraId="7B448277" w14:textId="797131F0" w:rsidR="00B67D0A" w:rsidRPr="002F070A" w:rsidRDefault="00B67D0A" w:rsidP="002F070A">
      <w:pPr>
        <w:pStyle w:val="ListParagraph"/>
        <w:widowControl w:val="0"/>
        <w:numPr>
          <w:ilvl w:val="0"/>
          <w:numId w:val="48"/>
        </w:numPr>
        <w:tabs>
          <w:tab w:val="left" w:pos="567"/>
        </w:tabs>
        <w:ind w:left="0" w:firstLine="0"/>
        <w:jc w:val="both"/>
        <w:rPr>
          <w:rFonts w:ascii="Arial" w:hAnsi="Arial" w:cs="Arial"/>
          <w:sz w:val="20"/>
        </w:rPr>
      </w:pPr>
      <w:r w:rsidRPr="006221AA">
        <w:rPr>
          <w:rFonts w:ascii="Arial" w:hAnsi="Arial"/>
          <w:sz w:val="20"/>
        </w:rPr>
        <w:t xml:space="preserve">In order to </w:t>
      </w:r>
      <w:r w:rsidRPr="006221AA">
        <w:rPr>
          <w:rFonts w:ascii="Arial" w:hAnsi="Arial" w:cs="Arial"/>
          <w:sz w:val="20"/>
        </w:rPr>
        <w:t xml:space="preserve">achieve a more integrated planning and delivery of WIPO training and capacity building activities, </w:t>
      </w:r>
      <w:r w:rsidR="00B07684">
        <w:rPr>
          <w:rFonts w:ascii="Arial" w:hAnsi="Arial" w:cs="Arial"/>
          <w:sz w:val="20"/>
        </w:rPr>
        <w:t xml:space="preserve">and to </w:t>
      </w:r>
      <w:r w:rsidRPr="006221AA">
        <w:rPr>
          <w:rFonts w:ascii="Arial" w:hAnsi="Arial" w:cs="Arial"/>
          <w:sz w:val="20"/>
        </w:rPr>
        <w:t xml:space="preserve">enhance quality and </w:t>
      </w:r>
      <w:r w:rsidRPr="006221AA">
        <w:rPr>
          <w:rFonts w:ascii="Arial" w:hAnsi="Arial"/>
          <w:sz w:val="20"/>
        </w:rPr>
        <w:t>cost-effectiveness</w:t>
      </w:r>
      <w:r w:rsidRPr="006221AA">
        <w:rPr>
          <w:rFonts w:ascii="Arial" w:hAnsi="Arial" w:cs="Arial"/>
          <w:sz w:val="20"/>
        </w:rPr>
        <w:t xml:space="preserve">, the WIPO Academy </w:t>
      </w:r>
      <w:r w:rsidRPr="006221AA">
        <w:rPr>
          <w:rFonts w:ascii="Arial" w:hAnsi="Arial" w:cs="Arial"/>
          <w:sz w:val="20"/>
          <w:szCs w:val="20"/>
        </w:rPr>
        <w:t>embarked, in 2014/15, on a gradual and consistent reform process to reposition the Academy as the organization-wide vehicle for professional training and capacity-building.  This process will continue in 2016/17.</w:t>
      </w:r>
    </w:p>
    <w:p w14:paraId="1F42E857" w14:textId="77777777" w:rsidR="002F070A" w:rsidRPr="00D2204A" w:rsidRDefault="002F070A" w:rsidP="002F070A">
      <w:pPr>
        <w:pStyle w:val="ListParagraph"/>
        <w:widowControl w:val="0"/>
        <w:tabs>
          <w:tab w:val="left" w:pos="567"/>
        </w:tabs>
        <w:ind w:left="0"/>
        <w:jc w:val="both"/>
        <w:rPr>
          <w:rFonts w:ascii="Arial" w:hAnsi="Arial" w:cs="Arial"/>
          <w:sz w:val="20"/>
        </w:rPr>
      </w:pPr>
    </w:p>
    <w:p w14:paraId="0E4E1A13" w14:textId="77777777" w:rsidR="00B67D0A" w:rsidRPr="00EB438B" w:rsidRDefault="00B67D0A" w:rsidP="002F070A">
      <w:pPr>
        <w:pStyle w:val="ListParagraph"/>
        <w:numPr>
          <w:ilvl w:val="0"/>
          <w:numId w:val="49"/>
        </w:numPr>
        <w:tabs>
          <w:tab w:val="right" w:pos="1134"/>
        </w:tabs>
        <w:ind w:left="1134" w:hanging="567"/>
        <w:jc w:val="both"/>
        <w:rPr>
          <w:rFonts w:ascii="Arial" w:hAnsi="Arial" w:cs="Arial"/>
          <w:sz w:val="20"/>
        </w:rPr>
      </w:pPr>
      <w:r w:rsidRPr="00D2204A">
        <w:rPr>
          <w:rFonts w:ascii="Arial" w:hAnsi="Arial" w:cs="Arial"/>
          <w:i/>
          <w:sz w:val="20"/>
        </w:rPr>
        <w:t xml:space="preserve">The associated </w:t>
      </w:r>
      <w:r>
        <w:rPr>
          <w:rFonts w:ascii="Arial" w:hAnsi="Arial" w:cs="Arial"/>
          <w:i/>
          <w:sz w:val="20"/>
        </w:rPr>
        <w:t xml:space="preserve">total </w:t>
      </w:r>
      <w:r w:rsidRPr="00D2204A">
        <w:rPr>
          <w:rFonts w:ascii="Arial" w:hAnsi="Arial" w:cs="Arial"/>
          <w:i/>
          <w:sz w:val="20"/>
        </w:rPr>
        <w:t xml:space="preserve">resources are reflected in </w:t>
      </w:r>
      <w:r w:rsidRPr="00D2204A">
        <w:rPr>
          <w:rFonts w:ascii="Arial" w:hAnsi="Arial"/>
          <w:i/>
          <w:sz w:val="20"/>
        </w:rPr>
        <w:t xml:space="preserve">Program </w:t>
      </w:r>
      <w:r>
        <w:rPr>
          <w:rFonts w:ascii="Arial" w:hAnsi="Arial"/>
          <w:i/>
          <w:sz w:val="20"/>
        </w:rPr>
        <w:t>11</w:t>
      </w:r>
      <w:r w:rsidRPr="00D2204A">
        <w:rPr>
          <w:rFonts w:ascii="Arial" w:hAnsi="Arial"/>
          <w:i/>
          <w:sz w:val="20"/>
        </w:rPr>
        <w:t xml:space="preserve"> (</w:t>
      </w:r>
      <w:r>
        <w:rPr>
          <w:rFonts w:ascii="Arial" w:hAnsi="Arial"/>
          <w:i/>
          <w:sz w:val="20"/>
        </w:rPr>
        <w:t>The WIPO Academy).</w:t>
      </w:r>
    </w:p>
    <w:p w14:paraId="654B14B4" w14:textId="77777777" w:rsidR="00B67D0A" w:rsidRDefault="00B67D0A" w:rsidP="00F02301">
      <w:pPr>
        <w:pStyle w:val="ListParagraph"/>
        <w:tabs>
          <w:tab w:val="left" w:pos="567"/>
          <w:tab w:val="left" w:pos="709"/>
        </w:tabs>
        <w:ind w:left="0"/>
        <w:jc w:val="both"/>
        <w:rPr>
          <w:rFonts w:ascii="Arial" w:hAnsi="Arial" w:cs="Arial"/>
          <w:sz w:val="20"/>
          <w:szCs w:val="20"/>
        </w:rPr>
      </w:pPr>
    </w:p>
    <w:p w14:paraId="3542CE67" w14:textId="4C2561D2" w:rsidR="00F968FD" w:rsidRDefault="00F968FD" w:rsidP="00F968FD">
      <w:pPr>
        <w:pStyle w:val="ListParagraph"/>
        <w:widowControl w:val="0"/>
        <w:numPr>
          <w:ilvl w:val="0"/>
          <w:numId w:val="48"/>
        </w:numPr>
        <w:tabs>
          <w:tab w:val="left" w:pos="567"/>
        </w:tabs>
        <w:ind w:left="0" w:firstLine="0"/>
        <w:jc w:val="both"/>
        <w:rPr>
          <w:rFonts w:ascii="Arial" w:hAnsi="Arial" w:cs="Arial"/>
          <w:sz w:val="20"/>
        </w:rPr>
      </w:pPr>
      <w:r w:rsidRPr="00785BEE">
        <w:rPr>
          <w:rFonts w:ascii="Arial" w:hAnsi="Arial" w:cs="Arial"/>
          <w:sz w:val="20"/>
        </w:rPr>
        <w:t>Building upon initiatives</w:t>
      </w:r>
      <w:r>
        <w:rPr>
          <w:rFonts w:ascii="Arial" w:hAnsi="Arial" w:cs="Arial"/>
          <w:sz w:val="20"/>
        </w:rPr>
        <w:t xml:space="preserve"> launched in 2014/15 to </w:t>
      </w:r>
      <w:r w:rsidR="00DA0D82">
        <w:rPr>
          <w:rFonts w:ascii="Arial" w:hAnsi="Arial" w:cs="Arial"/>
          <w:sz w:val="20"/>
        </w:rPr>
        <w:t xml:space="preserve">enhance the value-add and </w:t>
      </w:r>
      <w:r w:rsidRPr="00785BEE">
        <w:rPr>
          <w:rFonts w:ascii="Arial" w:hAnsi="Arial" w:cs="Arial"/>
          <w:sz w:val="20"/>
        </w:rPr>
        <w:t xml:space="preserve">further improve the productivity and efficiency of the External Offices, efforts </w:t>
      </w:r>
      <w:r>
        <w:rPr>
          <w:rFonts w:ascii="Arial" w:hAnsi="Arial" w:cs="Arial"/>
          <w:sz w:val="20"/>
        </w:rPr>
        <w:t xml:space="preserve">will continue in 2016/17 </w:t>
      </w:r>
      <w:r w:rsidRPr="00785BEE">
        <w:rPr>
          <w:rFonts w:ascii="Arial" w:hAnsi="Arial" w:cs="Arial"/>
          <w:sz w:val="20"/>
        </w:rPr>
        <w:t xml:space="preserve">to </w:t>
      </w:r>
      <w:r>
        <w:rPr>
          <w:rFonts w:ascii="Arial" w:hAnsi="Arial" w:cs="Arial"/>
          <w:sz w:val="20"/>
        </w:rPr>
        <w:t>enhance</w:t>
      </w:r>
      <w:r w:rsidRPr="00785BEE">
        <w:rPr>
          <w:rFonts w:ascii="Arial" w:hAnsi="Arial" w:cs="Arial"/>
          <w:sz w:val="20"/>
        </w:rPr>
        <w:t xml:space="preserve"> the seamless integration of </w:t>
      </w:r>
      <w:r>
        <w:rPr>
          <w:rFonts w:ascii="Arial" w:hAnsi="Arial" w:cs="Arial"/>
          <w:sz w:val="20"/>
        </w:rPr>
        <w:t xml:space="preserve">existing </w:t>
      </w:r>
      <w:r w:rsidRPr="00785BEE">
        <w:rPr>
          <w:rFonts w:ascii="Arial" w:hAnsi="Arial" w:cs="Arial"/>
          <w:sz w:val="20"/>
        </w:rPr>
        <w:t>External Offices into all aspects of the functioning of the Organization.</w:t>
      </w:r>
      <w:r w:rsidR="00DA0D82">
        <w:rPr>
          <w:rFonts w:ascii="Arial" w:hAnsi="Arial" w:cs="Arial"/>
          <w:sz w:val="20"/>
        </w:rPr>
        <w:t xml:space="preserve"> This will be supported by the roll-out of a standard Global Office system and architecture. </w:t>
      </w:r>
      <w:r w:rsidRPr="00785BEE">
        <w:rPr>
          <w:rFonts w:ascii="Arial" w:hAnsi="Arial" w:cs="Arial"/>
          <w:sz w:val="20"/>
        </w:rPr>
        <w:t>This will be critical to ensuring that WIPO continues to evolve as a truly global Organization that is responsive to its Member States and stakeholders and is able to reali</w:t>
      </w:r>
      <w:r>
        <w:rPr>
          <w:rFonts w:ascii="Arial" w:hAnsi="Arial" w:cs="Arial"/>
          <w:sz w:val="20"/>
        </w:rPr>
        <w:t>z</w:t>
      </w:r>
      <w:r w:rsidRPr="00785BEE">
        <w:rPr>
          <w:rFonts w:ascii="Arial" w:hAnsi="Arial" w:cs="Arial"/>
          <w:sz w:val="20"/>
        </w:rPr>
        <w:t xml:space="preserve">e its ambitious goals of delivering its services more efficiently through closer co-operation.  </w:t>
      </w:r>
    </w:p>
    <w:p w14:paraId="42BF0580" w14:textId="77777777" w:rsidR="00F968FD" w:rsidRPr="00E10842" w:rsidRDefault="00F968FD" w:rsidP="002F070A">
      <w:pPr>
        <w:pStyle w:val="ListParagraph"/>
        <w:widowControl w:val="0"/>
        <w:tabs>
          <w:tab w:val="left" w:pos="567"/>
        </w:tabs>
        <w:ind w:left="0"/>
        <w:jc w:val="both"/>
        <w:rPr>
          <w:rFonts w:ascii="Arial" w:hAnsi="Arial" w:cs="Arial"/>
          <w:sz w:val="20"/>
        </w:rPr>
      </w:pPr>
    </w:p>
    <w:p w14:paraId="48DA2774" w14:textId="6E9B6B6E" w:rsidR="00B67D0A" w:rsidRPr="00F968FD" w:rsidRDefault="00F968FD" w:rsidP="00F968FD">
      <w:pPr>
        <w:pStyle w:val="ListParagraph"/>
        <w:numPr>
          <w:ilvl w:val="0"/>
          <w:numId w:val="49"/>
        </w:numPr>
        <w:tabs>
          <w:tab w:val="right" w:pos="1134"/>
        </w:tabs>
        <w:ind w:left="1134" w:hanging="567"/>
        <w:jc w:val="both"/>
        <w:rPr>
          <w:rFonts w:ascii="Arial" w:hAnsi="Arial" w:cs="Arial"/>
          <w:i/>
          <w:sz w:val="20"/>
        </w:rPr>
      </w:pPr>
      <w:r w:rsidRPr="00F968FD">
        <w:rPr>
          <w:rFonts w:ascii="Arial" w:hAnsi="Arial"/>
          <w:i/>
          <w:sz w:val="20"/>
        </w:rPr>
        <w:t>The associated total resources are reflected in Program 20 (External Relations, Partnerships and External Offices</w:t>
      </w:r>
      <w:r w:rsidRPr="00632222">
        <w:rPr>
          <w:rFonts w:ascii="Arial" w:hAnsi="Arial"/>
          <w:i/>
          <w:sz w:val="20"/>
        </w:rPr>
        <w:t xml:space="preserve">). </w:t>
      </w:r>
      <w:r w:rsidR="00B67D0A" w:rsidRPr="00F968FD">
        <w:rPr>
          <w:rFonts w:ascii="Arial" w:hAnsi="Arial" w:cs="Arial"/>
          <w:i/>
          <w:sz w:val="20"/>
        </w:rPr>
        <w:t>Should Member States agree on the opening of new External Offices in 2016/17, these could be funded from the provision of 1 million Swiss francs under non-personnel resources in “Unallocated”</w:t>
      </w:r>
      <w:proofErr w:type="gramStart"/>
      <w:r w:rsidR="00B67D0A" w:rsidRPr="00F968FD">
        <w:rPr>
          <w:rFonts w:ascii="Arial" w:hAnsi="Arial" w:cs="Arial"/>
          <w:i/>
          <w:sz w:val="20"/>
        </w:rPr>
        <w:t>.</w:t>
      </w:r>
      <w:proofErr w:type="gramEnd"/>
    </w:p>
    <w:p w14:paraId="742857EB" w14:textId="77777777" w:rsidR="00B67D0A" w:rsidRPr="00EB438B" w:rsidRDefault="00B67D0A" w:rsidP="00F02301">
      <w:pPr>
        <w:pStyle w:val="ListParagraph"/>
        <w:tabs>
          <w:tab w:val="left" w:pos="567"/>
          <w:tab w:val="left" w:pos="709"/>
        </w:tabs>
        <w:ind w:left="0"/>
        <w:jc w:val="both"/>
        <w:rPr>
          <w:rFonts w:ascii="Arial" w:hAnsi="Arial" w:cs="Arial"/>
          <w:sz w:val="20"/>
        </w:rPr>
      </w:pPr>
    </w:p>
    <w:p w14:paraId="4AC1B6D9" w14:textId="77777777" w:rsidR="00B67D0A" w:rsidRPr="002F070A" w:rsidRDefault="00B67D0A" w:rsidP="002F070A">
      <w:pPr>
        <w:pStyle w:val="ListParagraph"/>
        <w:widowControl w:val="0"/>
        <w:numPr>
          <w:ilvl w:val="0"/>
          <w:numId w:val="48"/>
        </w:numPr>
        <w:tabs>
          <w:tab w:val="left" w:pos="567"/>
        </w:tabs>
        <w:ind w:left="0" w:firstLine="0"/>
        <w:jc w:val="both"/>
        <w:rPr>
          <w:rFonts w:ascii="Arial" w:hAnsi="Arial" w:cs="Arial"/>
          <w:sz w:val="20"/>
        </w:rPr>
      </w:pPr>
      <w:r w:rsidRPr="0036691E">
        <w:rPr>
          <w:rFonts w:ascii="Arial" w:hAnsi="Arial"/>
          <w:sz w:val="20"/>
        </w:rPr>
        <w:t xml:space="preserve">Efforts to achieve an agile and smooth functioning Secretariat with a well-managed and appropriately skilled workforce </w:t>
      </w:r>
      <w:proofErr w:type="gramStart"/>
      <w:r w:rsidRPr="0036691E">
        <w:rPr>
          <w:rFonts w:ascii="Arial" w:hAnsi="Arial"/>
          <w:sz w:val="20"/>
        </w:rPr>
        <w:t>which</w:t>
      </w:r>
      <w:proofErr w:type="gramEnd"/>
      <w:r w:rsidRPr="0036691E">
        <w:rPr>
          <w:rFonts w:ascii="Arial" w:hAnsi="Arial"/>
          <w:sz w:val="20"/>
        </w:rPr>
        <w:t xml:space="preserve"> is effectively delivering results will continue to be pursued under Strategic Goal IX.  Gender balance and geographical diversity will receive particular attention in the biennium.  Further efforts will be made to develop managerial and leadership skills of women in the Organization, with a view to enabling them to take up positions at higher levels, while continuing the outreach to potential women candidates.  As regards geographical diversity, proactive and increased efforts will be made, with support from Member States, to reach out to potential candidates from countries that are not well represented among staff in the professional and higher categories. Following the implementation of the revised Staff Regulations and Rules (SRR), approved by the Coordination Committee in 2012 and 2013, including the strengthening of the internal justice system, an important focus area in 2016/17 will be conflict prevention and mitigation and the effective management of cases through the internal justice system.  The Organization will also continue to engage with the Review of the UN common system compensation package.  </w:t>
      </w:r>
    </w:p>
    <w:p w14:paraId="5E91E59A" w14:textId="77777777" w:rsidR="002F070A" w:rsidRPr="00713CE6" w:rsidRDefault="002F070A" w:rsidP="002F070A">
      <w:pPr>
        <w:pStyle w:val="ListParagraph"/>
        <w:widowControl w:val="0"/>
        <w:tabs>
          <w:tab w:val="left" w:pos="567"/>
        </w:tabs>
        <w:ind w:left="0"/>
        <w:jc w:val="both"/>
        <w:rPr>
          <w:rFonts w:ascii="Arial" w:hAnsi="Arial" w:cs="Arial"/>
          <w:sz w:val="20"/>
        </w:rPr>
      </w:pPr>
    </w:p>
    <w:p w14:paraId="04909301" w14:textId="77777777" w:rsidR="00B67D0A" w:rsidRPr="00713CE6" w:rsidRDefault="00B67D0A" w:rsidP="002F070A">
      <w:pPr>
        <w:pStyle w:val="ListParagraph"/>
        <w:numPr>
          <w:ilvl w:val="0"/>
          <w:numId w:val="49"/>
        </w:numPr>
        <w:tabs>
          <w:tab w:val="right" w:pos="1134"/>
        </w:tabs>
        <w:ind w:left="1134" w:hanging="567"/>
        <w:jc w:val="both"/>
        <w:rPr>
          <w:rFonts w:ascii="Arial" w:hAnsi="Arial" w:cs="Arial"/>
          <w:sz w:val="20"/>
        </w:rPr>
      </w:pPr>
      <w:r w:rsidRPr="00713CE6">
        <w:rPr>
          <w:rFonts w:ascii="Arial" w:hAnsi="Arial" w:cs="Arial"/>
          <w:i/>
          <w:sz w:val="20"/>
        </w:rPr>
        <w:t xml:space="preserve">The associated </w:t>
      </w:r>
      <w:r>
        <w:rPr>
          <w:rFonts w:ascii="Arial" w:hAnsi="Arial" w:cs="Arial"/>
          <w:i/>
          <w:sz w:val="20"/>
        </w:rPr>
        <w:t xml:space="preserve">total </w:t>
      </w:r>
      <w:r w:rsidRPr="00713CE6">
        <w:rPr>
          <w:rFonts w:ascii="Arial" w:hAnsi="Arial" w:cs="Arial"/>
          <w:i/>
          <w:sz w:val="20"/>
        </w:rPr>
        <w:t xml:space="preserve">resources are reflected in </w:t>
      </w:r>
      <w:r w:rsidRPr="00713CE6">
        <w:rPr>
          <w:rFonts w:ascii="Arial" w:hAnsi="Arial"/>
          <w:i/>
          <w:sz w:val="20"/>
        </w:rPr>
        <w:t>Program 23 (Human Resources Management and Development)</w:t>
      </w:r>
      <w:r>
        <w:rPr>
          <w:rFonts w:ascii="Arial" w:hAnsi="Arial"/>
          <w:i/>
          <w:sz w:val="20"/>
        </w:rPr>
        <w:t>.</w:t>
      </w:r>
      <w:r w:rsidRPr="00713CE6">
        <w:rPr>
          <w:rFonts w:ascii="Arial" w:hAnsi="Arial"/>
          <w:i/>
          <w:sz w:val="20"/>
        </w:rPr>
        <w:t xml:space="preserve"> </w:t>
      </w:r>
    </w:p>
    <w:p w14:paraId="39643D9E" w14:textId="77777777" w:rsidR="00B67D0A" w:rsidRDefault="00B67D0A" w:rsidP="00F02301">
      <w:pPr>
        <w:pStyle w:val="ListParagraph"/>
        <w:tabs>
          <w:tab w:val="left" w:pos="567"/>
          <w:tab w:val="left" w:pos="709"/>
        </w:tabs>
        <w:ind w:left="0"/>
        <w:jc w:val="both"/>
        <w:rPr>
          <w:rFonts w:ascii="Arial" w:hAnsi="Arial" w:cs="Arial"/>
          <w:sz w:val="20"/>
        </w:rPr>
      </w:pPr>
    </w:p>
    <w:p w14:paraId="559CAF56" w14:textId="70987804" w:rsidR="00B67D0A" w:rsidRDefault="00B67D0A" w:rsidP="00A35F8B">
      <w:pPr>
        <w:pStyle w:val="ListParagraph"/>
        <w:keepNext/>
        <w:keepLines/>
        <w:numPr>
          <w:ilvl w:val="0"/>
          <w:numId w:val="48"/>
        </w:numPr>
        <w:tabs>
          <w:tab w:val="left" w:pos="567"/>
        </w:tabs>
        <w:ind w:left="0" w:firstLine="0"/>
        <w:jc w:val="both"/>
        <w:rPr>
          <w:rFonts w:ascii="Arial" w:hAnsi="Arial" w:cs="Arial"/>
          <w:sz w:val="20"/>
          <w:lang w:val="en-GB"/>
        </w:rPr>
      </w:pPr>
      <w:r w:rsidRPr="002F070A">
        <w:rPr>
          <w:rFonts w:ascii="Arial" w:hAnsi="Arial"/>
          <w:sz w:val="20"/>
        </w:rPr>
        <w:lastRenderedPageBreak/>
        <w:t>With</w:t>
      </w:r>
      <w:r w:rsidRPr="00F21AC6">
        <w:rPr>
          <w:rFonts w:ascii="Arial" w:hAnsi="Arial" w:cs="Arial"/>
          <w:sz w:val="20"/>
          <w:lang w:val="en-GB"/>
        </w:rPr>
        <w:t xml:space="preserve"> the adoption of the Language Policy by Member States in 2011, and the extension of the six-language cover to all documentation for WIPO Committees and Main Bodies in the 2012/13 biennium, similar coverage was extended to </w:t>
      </w:r>
      <w:r w:rsidR="000C4B20">
        <w:rPr>
          <w:rFonts w:ascii="Arial" w:hAnsi="Arial" w:cs="Arial"/>
          <w:sz w:val="20"/>
          <w:lang w:val="en-GB"/>
        </w:rPr>
        <w:t>several</w:t>
      </w:r>
      <w:r w:rsidRPr="00F21AC6">
        <w:rPr>
          <w:rFonts w:ascii="Arial" w:hAnsi="Arial" w:cs="Arial"/>
          <w:sz w:val="20"/>
          <w:lang w:val="en-GB"/>
        </w:rPr>
        <w:t xml:space="preserve"> Working Groups in the 2014/15 biennium.  It is expected that the remaining Working Groups will be covered in the 2016/17 biennium.  </w:t>
      </w:r>
      <w:r>
        <w:rPr>
          <w:rFonts w:ascii="Arial" w:hAnsi="Arial" w:cs="Arial"/>
          <w:sz w:val="20"/>
          <w:lang w:val="en-GB"/>
        </w:rPr>
        <w:t xml:space="preserve">In order to contain translation costs, </w:t>
      </w:r>
      <w:r w:rsidRPr="00F21AC6">
        <w:rPr>
          <w:rFonts w:ascii="Arial" w:hAnsi="Arial" w:cs="Arial"/>
          <w:sz w:val="20"/>
          <w:lang w:val="en-GB"/>
        </w:rPr>
        <w:t xml:space="preserve">the network of external individual translators and translation companies has been strengthened to ensure the ‘right-sourcing’ of translation work and new </w:t>
      </w:r>
      <w:r>
        <w:rPr>
          <w:rFonts w:ascii="Arial" w:hAnsi="Arial" w:cs="Arial"/>
          <w:sz w:val="20"/>
          <w:lang w:val="en-GB"/>
        </w:rPr>
        <w:t>technology</w:t>
      </w:r>
      <w:r w:rsidRPr="00F21AC6">
        <w:rPr>
          <w:rFonts w:ascii="Arial" w:hAnsi="Arial" w:cs="Arial"/>
          <w:sz w:val="20"/>
          <w:lang w:val="en-GB"/>
        </w:rPr>
        <w:t xml:space="preserve"> tools have been deployed to improve the translation environment, build terminology databases and ensure quality control. </w:t>
      </w:r>
      <w:r>
        <w:rPr>
          <w:rFonts w:ascii="Arial" w:hAnsi="Arial" w:cs="Arial"/>
          <w:sz w:val="20"/>
          <w:lang w:val="en-GB"/>
        </w:rPr>
        <w:t xml:space="preserve">The length and number of documents will also continue to be closely monitored. These rationalization measures have resulted in a containment of translation costs. </w:t>
      </w:r>
    </w:p>
    <w:p w14:paraId="5E97AB05" w14:textId="77777777" w:rsidR="002F070A" w:rsidRDefault="002F070A" w:rsidP="002F070A">
      <w:pPr>
        <w:pStyle w:val="ListParagraph"/>
        <w:widowControl w:val="0"/>
        <w:tabs>
          <w:tab w:val="left" w:pos="567"/>
        </w:tabs>
        <w:ind w:left="0"/>
        <w:jc w:val="both"/>
        <w:rPr>
          <w:rFonts w:ascii="Arial" w:hAnsi="Arial" w:cs="Arial"/>
          <w:sz w:val="20"/>
          <w:lang w:val="en-GB"/>
        </w:rPr>
      </w:pPr>
    </w:p>
    <w:p w14:paraId="76FF6762" w14:textId="1B715DD8" w:rsidR="00B67D0A" w:rsidRPr="00FC7B2B" w:rsidRDefault="00B67D0A" w:rsidP="002F070A">
      <w:pPr>
        <w:pStyle w:val="ListParagraph"/>
        <w:numPr>
          <w:ilvl w:val="0"/>
          <w:numId w:val="49"/>
        </w:numPr>
        <w:tabs>
          <w:tab w:val="right" w:pos="1134"/>
        </w:tabs>
        <w:ind w:left="1134" w:hanging="567"/>
        <w:jc w:val="both"/>
        <w:rPr>
          <w:rFonts w:ascii="Arial" w:hAnsi="Arial" w:cs="Arial"/>
          <w:i/>
          <w:sz w:val="20"/>
          <w:lang w:val="en-GB"/>
        </w:rPr>
      </w:pPr>
      <w:r w:rsidRPr="00713CE6">
        <w:rPr>
          <w:rFonts w:ascii="Arial" w:hAnsi="Arial" w:cs="Arial"/>
          <w:i/>
          <w:sz w:val="20"/>
        </w:rPr>
        <w:t xml:space="preserve">The associated </w:t>
      </w:r>
      <w:r>
        <w:rPr>
          <w:rFonts w:ascii="Arial" w:hAnsi="Arial" w:cs="Arial"/>
          <w:i/>
          <w:sz w:val="20"/>
        </w:rPr>
        <w:t xml:space="preserve">total </w:t>
      </w:r>
      <w:r w:rsidRPr="00713CE6">
        <w:rPr>
          <w:rFonts w:ascii="Arial" w:hAnsi="Arial" w:cs="Arial"/>
          <w:i/>
          <w:sz w:val="20"/>
        </w:rPr>
        <w:t xml:space="preserve">resources are reflected in </w:t>
      </w:r>
      <w:r w:rsidRPr="00713CE6">
        <w:rPr>
          <w:rFonts w:ascii="Arial" w:hAnsi="Arial"/>
          <w:i/>
          <w:sz w:val="20"/>
        </w:rPr>
        <w:t xml:space="preserve">Program </w:t>
      </w:r>
      <w:r>
        <w:rPr>
          <w:rFonts w:ascii="Arial" w:hAnsi="Arial"/>
          <w:i/>
          <w:sz w:val="20"/>
        </w:rPr>
        <w:t>27</w:t>
      </w:r>
      <w:r w:rsidR="000C4B20">
        <w:rPr>
          <w:rFonts w:ascii="Arial" w:hAnsi="Arial"/>
          <w:i/>
          <w:sz w:val="20"/>
        </w:rPr>
        <w:t xml:space="preserve"> (Conference and Language Services)</w:t>
      </w:r>
      <w:r>
        <w:rPr>
          <w:rFonts w:ascii="Arial" w:hAnsi="Arial"/>
          <w:i/>
          <w:sz w:val="20"/>
        </w:rPr>
        <w:t xml:space="preserve">. </w:t>
      </w:r>
      <w:r w:rsidRPr="00FC7B2B">
        <w:rPr>
          <w:rFonts w:ascii="Arial" w:hAnsi="Arial" w:cs="Arial"/>
          <w:i/>
          <w:sz w:val="20"/>
          <w:lang w:val="en-GB"/>
        </w:rPr>
        <w:t>Part of the increase in the non-</w:t>
      </w:r>
      <w:r w:rsidRPr="002F070A">
        <w:rPr>
          <w:rFonts w:ascii="Arial" w:hAnsi="Arial" w:cs="Arial"/>
          <w:i/>
          <w:sz w:val="20"/>
        </w:rPr>
        <w:t>personnel</w:t>
      </w:r>
      <w:r w:rsidRPr="00FC7B2B">
        <w:rPr>
          <w:rFonts w:ascii="Arial" w:hAnsi="Arial" w:cs="Arial"/>
          <w:i/>
          <w:sz w:val="20"/>
          <w:lang w:val="en-GB"/>
        </w:rPr>
        <w:t xml:space="preserve"> budget approved for </w:t>
      </w:r>
      <w:r>
        <w:rPr>
          <w:rFonts w:ascii="Arial" w:hAnsi="Arial" w:cs="Arial"/>
          <w:i/>
          <w:sz w:val="20"/>
          <w:lang w:val="en-GB"/>
        </w:rPr>
        <w:t>the Program</w:t>
      </w:r>
      <w:r w:rsidRPr="00FC7B2B">
        <w:rPr>
          <w:rFonts w:ascii="Arial" w:hAnsi="Arial" w:cs="Arial"/>
          <w:i/>
          <w:sz w:val="20"/>
          <w:lang w:val="en-GB"/>
        </w:rPr>
        <w:t xml:space="preserve"> in the 2014/15 biennium, is therefore estimated not to be required in 2016/17. </w:t>
      </w:r>
    </w:p>
    <w:p w14:paraId="3F2DFF15" w14:textId="77777777" w:rsidR="00B67D0A" w:rsidRDefault="00B67D0A" w:rsidP="00F02301">
      <w:pPr>
        <w:pStyle w:val="ListParagraph"/>
        <w:tabs>
          <w:tab w:val="left" w:pos="709"/>
        </w:tabs>
        <w:autoSpaceDE w:val="0"/>
        <w:autoSpaceDN w:val="0"/>
        <w:adjustRightInd w:val="0"/>
        <w:ind w:left="0"/>
        <w:jc w:val="both"/>
        <w:rPr>
          <w:rFonts w:ascii="Arial" w:hAnsi="Arial" w:cs="Arial"/>
          <w:sz w:val="20"/>
          <w:lang w:val="en-GB"/>
        </w:rPr>
      </w:pPr>
    </w:p>
    <w:p w14:paraId="629F926E" w14:textId="77777777" w:rsidR="00B67D0A" w:rsidRDefault="00B67D0A" w:rsidP="002F070A">
      <w:pPr>
        <w:pStyle w:val="ListParagraph"/>
        <w:widowControl w:val="0"/>
        <w:numPr>
          <w:ilvl w:val="0"/>
          <w:numId w:val="48"/>
        </w:numPr>
        <w:tabs>
          <w:tab w:val="left" w:pos="567"/>
        </w:tabs>
        <w:ind w:left="0" w:firstLine="0"/>
        <w:jc w:val="both"/>
        <w:rPr>
          <w:rFonts w:ascii="Arial" w:hAnsi="Arial" w:cs="Arial"/>
          <w:sz w:val="20"/>
          <w:lang w:val="en-GB"/>
        </w:rPr>
      </w:pPr>
      <w:r w:rsidRPr="00713CE6">
        <w:rPr>
          <w:rFonts w:ascii="Arial" w:hAnsi="Arial" w:cs="Arial"/>
          <w:sz w:val="20"/>
          <w:lang w:val="en-GB"/>
        </w:rPr>
        <w:t xml:space="preserve">The </w:t>
      </w:r>
      <w:r w:rsidRPr="002F070A">
        <w:rPr>
          <w:rFonts w:ascii="Arial" w:hAnsi="Arial"/>
          <w:sz w:val="20"/>
        </w:rPr>
        <w:t>next</w:t>
      </w:r>
      <w:r w:rsidRPr="00713CE6">
        <w:rPr>
          <w:rFonts w:ascii="Arial" w:hAnsi="Arial" w:cs="Arial"/>
          <w:sz w:val="20"/>
          <w:lang w:val="en-GB"/>
        </w:rPr>
        <w:t xml:space="preserve"> biennium will be characterized by several changes in the banking and investment domain on account of the current advantageous banking facility provided to WIPO by the Swiss Federal Department of Finance coming to an end in December 2015 and the introduction of negative interest rates on Swiss franc deposits.  There will therefore be a need to ensure a more active and yet prudent investment planning and management approach guided by a revised investment policy approved by Member States. </w:t>
      </w:r>
    </w:p>
    <w:p w14:paraId="7B88B55B" w14:textId="77777777" w:rsidR="002F070A" w:rsidRDefault="002F070A" w:rsidP="002F070A">
      <w:pPr>
        <w:pStyle w:val="ListParagraph"/>
        <w:widowControl w:val="0"/>
        <w:tabs>
          <w:tab w:val="left" w:pos="567"/>
        </w:tabs>
        <w:ind w:left="0"/>
        <w:jc w:val="both"/>
        <w:rPr>
          <w:rFonts w:ascii="Arial" w:hAnsi="Arial" w:cs="Arial"/>
          <w:sz w:val="20"/>
          <w:lang w:val="en-GB"/>
        </w:rPr>
      </w:pPr>
    </w:p>
    <w:p w14:paraId="1EC182F2" w14:textId="244119FB" w:rsidR="00B67D0A" w:rsidRPr="00FC7B2B" w:rsidRDefault="00B67D0A" w:rsidP="002F070A">
      <w:pPr>
        <w:pStyle w:val="ListParagraph"/>
        <w:numPr>
          <w:ilvl w:val="0"/>
          <w:numId w:val="49"/>
        </w:numPr>
        <w:tabs>
          <w:tab w:val="right" w:pos="1134"/>
        </w:tabs>
        <w:ind w:left="1134" w:hanging="567"/>
        <w:jc w:val="both"/>
        <w:rPr>
          <w:rFonts w:ascii="Arial" w:hAnsi="Arial" w:cs="Arial"/>
          <w:i/>
          <w:sz w:val="20"/>
          <w:lang w:val="en-GB"/>
        </w:rPr>
      </w:pPr>
      <w:r w:rsidRPr="00FC7B2B">
        <w:rPr>
          <w:rFonts w:ascii="Arial" w:hAnsi="Arial" w:cs="Arial"/>
          <w:i/>
          <w:sz w:val="20"/>
          <w:lang w:val="en-GB"/>
        </w:rPr>
        <w:t xml:space="preserve">A </w:t>
      </w:r>
      <w:r w:rsidRPr="002F070A">
        <w:rPr>
          <w:rFonts w:ascii="Arial" w:hAnsi="Arial" w:cs="Arial"/>
          <w:i/>
          <w:sz w:val="20"/>
        </w:rPr>
        <w:t>provision</w:t>
      </w:r>
      <w:r w:rsidRPr="00FC7B2B">
        <w:rPr>
          <w:rFonts w:ascii="Arial" w:hAnsi="Arial" w:cs="Arial"/>
          <w:i/>
          <w:sz w:val="20"/>
          <w:lang w:val="en-GB"/>
        </w:rPr>
        <w:t xml:space="preserve"> of 2.4 million Swiss francs has been made in the </w:t>
      </w:r>
      <w:r>
        <w:rPr>
          <w:rFonts w:ascii="Arial" w:hAnsi="Arial" w:cs="Arial"/>
          <w:i/>
          <w:sz w:val="20"/>
          <w:lang w:val="en-GB"/>
        </w:rPr>
        <w:t xml:space="preserve">non-personnel </w:t>
      </w:r>
      <w:r w:rsidRPr="00FC7B2B">
        <w:rPr>
          <w:rFonts w:ascii="Arial" w:hAnsi="Arial" w:cs="Arial"/>
          <w:i/>
          <w:sz w:val="20"/>
          <w:lang w:val="en-GB"/>
        </w:rPr>
        <w:t>budget for the payment of the negative interest rates on WIPO deposits.</w:t>
      </w:r>
    </w:p>
    <w:p w14:paraId="00C9307F" w14:textId="77777777" w:rsidR="00B67D0A" w:rsidRPr="00713CE6" w:rsidRDefault="00B67D0A" w:rsidP="00F02301">
      <w:pPr>
        <w:pStyle w:val="ListParagraph"/>
        <w:tabs>
          <w:tab w:val="left" w:pos="567"/>
          <w:tab w:val="left" w:pos="709"/>
        </w:tabs>
        <w:ind w:left="0"/>
        <w:jc w:val="both"/>
        <w:rPr>
          <w:rFonts w:ascii="Arial" w:hAnsi="Arial" w:cs="Arial"/>
          <w:sz w:val="20"/>
        </w:rPr>
      </w:pPr>
    </w:p>
    <w:p w14:paraId="41561C8D" w14:textId="708E74A4" w:rsidR="00B67D0A" w:rsidRDefault="00B67D0A" w:rsidP="002F070A">
      <w:pPr>
        <w:pStyle w:val="ListParagraph"/>
        <w:widowControl w:val="0"/>
        <w:numPr>
          <w:ilvl w:val="0"/>
          <w:numId w:val="48"/>
        </w:numPr>
        <w:tabs>
          <w:tab w:val="left" w:pos="567"/>
        </w:tabs>
        <w:ind w:left="0" w:firstLine="0"/>
        <w:jc w:val="both"/>
        <w:rPr>
          <w:rFonts w:ascii="Arial" w:hAnsi="Arial" w:cs="Arial"/>
          <w:sz w:val="20"/>
        </w:rPr>
      </w:pPr>
      <w:r w:rsidRPr="002F070A">
        <w:rPr>
          <w:rFonts w:ascii="Arial" w:hAnsi="Arial"/>
          <w:sz w:val="20"/>
        </w:rPr>
        <w:t>Absorption</w:t>
      </w:r>
      <w:r>
        <w:rPr>
          <w:rFonts w:ascii="Arial" w:hAnsi="Arial" w:cs="Arial"/>
          <w:sz w:val="20"/>
        </w:rPr>
        <w:t xml:space="preserve"> into operations of the new modules and capabilities of the ERP system will intensify in 2016/17, resulting in the need to support and sustain a complex and fully integrated ERP system in a cost-effective and service–oriented manner.  Outsourcing of support, maintenance and technical development under a robust management and quality assurance framework will remain a key strategy. </w:t>
      </w:r>
    </w:p>
    <w:p w14:paraId="46A25C65" w14:textId="77777777" w:rsidR="002F070A" w:rsidRDefault="002F070A" w:rsidP="002F070A">
      <w:pPr>
        <w:pStyle w:val="ListParagraph"/>
        <w:widowControl w:val="0"/>
        <w:tabs>
          <w:tab w:val="left" w:pos="567"/>
        </w:tabs>
        <w:ind w:left="0"/>
        <w:jc w:val="both"/>
        <w:rPr>
          <w:rFonts w:ascii="Arial" w:hAnsi="Arial" w:cs="Arial"/>
          <w:sz w:val="20"/>
        </w:rPr>
      </w:pPr>
    </w:p>
    <w:p w14:paraId="1F9231B4" w14:textId="241DBC34" w:rsidR="00B67D0A" w:rsidRPr="00FC7B2B" w:rsidRDefault="00B67D0A" w:rsidP="002F070A">
      <w:pPr>
        <w:pStyle w:val="ListParagraph"/>
        <w:numPr>
          <w:ilvl w:val="0"/>
          <w:numId w:val="49"/>
        </w:numPr>
        <w:tabs>
          <w:tab w:val="right" w:pos="1134"/>
        </w:tabs>
        <w:ind w:left="1134" w:hanging="567"/>
        <w:jc w:val="both"/>
        <w:rPr>
          <w:rFonts w:ascii="Arial" w:hAnsi="Arial" w:cs="Arial"/>
          <w:i/>
          <w:sz w:val="20"/>
        </w:rPr>
      </w:pPr>
      <w:r w:rsidRPr="00FC7B2B">
        <w:rPr>
          <w:rFonts w:ascii="Arial" w:hAnsi="Arial" w:cs="Arial"/>
          <w:i/>
          <w:sz w:val="20"/>
        </w:rPr>
        <w:t xml:space="preserve">A provision of 1.6 million Swiss francs has been made for the increased </w:t>
      </w:r>
      <w:r w:rsidR="00D337E0">
        <w:rPr>
          <w:rFonts w:ascii="Arial" w:hAnsi="Arial" w:cs="Arial"/>
          <w:i/>
          <w:sz w:val="20"/>
        </w:rPr>
        <w:t xml:space="preserve">ERP </w:t>
      </w:r>
      <w:r w:rsidRPr="00FC7B2B">
        <w:rPr>
          <w:rFonts w:ascii="Arial" w:hAnsi="Arial" w:cs="Arial"/>
          <w:i/>
          <w:sz w:val="20"/>
        </w:rPr>
        <w:t xml:space="preserve">footprint under the </w:t>
      </w:r>
      <w:r>
        <w:rPr>
          <w:rFonts w:ascii="Arial" w:hAnsi="Arial" w:cs="Arial"/>
          <w:i/>
          <w:sz w:val="20"/>
        </w:rPr>
        <w:t xml:space="preserve">non-personnel </w:t>
      </w:r>
      <w:r w:rsidRPr="00FC7B2B">
        <w:rPr>
          <w:rFonts w:ascii="Arial" w:hAnsi="Arial" w:cs="Arial"/>
          <w:i/>
          <w:sz w:val="20"/>
        </w:rPr>
        <w:t>budget of Program 22</w:t>
      </w:r>
      <w:r w:rsidR="000C4B20">
        <w:rPr>
          <w:rFonts w:ascii="Arial" w:hAnsi="Arial" w:cs="Arial"/>
          <w:i/>
          <w:sz w:val="20"/>
        </w:rPr>
        <w:t xml:space="preserve"> (Program and Resource Management)</w:t>
      </w:r>
      <w:r w:rsidRPr="00FC7B2B">
        <w:rPr>
          <w:rFonts w:ascii="Arial" w:hAnsi="Arial" w:cs="Arial"/>
          <w:i/>
          <w:sz w:val="20"/>
        </w:rPr>
        <w:t xml:space="preserve">. </w:t>
      </w:r>
    </w:p>
    <w:p w14:paraId="46899B96" w14:textId="77777777" w:rsidR="00B67D0A" w:rsidRPr="00FC7B2B" w:rsidRDefault="00B67D0A" w:rsidP="00F02301">
      <w:pPr>
        <w:pStyle w:val="ListParagraph"/>
        <w:tabs>
          <w:tab w:val="left" w:pos="567"/>
          <w:tab w:val="left" w:pos="709"/>
        </w:tabs>
        <w:ind w:left="0"/>
        <w:jc w:val="both"/>
        <w:rPr>
          <w:rFonts w:ascii="Arial" w:hAnsi="Arial" w:cs="Arial"/>
          <w:i/>
          <w:sz w:val="20"/>
        </w:rPr>
      </w:pPr>
    </w:p>
    <w:p w14:paraId="28229120" w14:textId="359A73C0" w:rsidR="00B67D0A" w:rsidRPr="004E2E48" w:rsidRDefault="00B67D0A" w:rsidP="002F070A">
      <w:pPr>
        <w:pStyle w:val="ListParagraph"/>
        <w:widowControl w:val="0"/>
        <w:numPr>
          <w:ilvl w:val="0"/>
          <w:numId w:val="48"/>
        </w:numPr>
        <w:tabs>
          <w:tab w:val="left" w:pos="567"/>
        </w:tabs>
        <w:ind w:left="0" w:firstLine="0"/>
        <w:jc w:val="both"/>
        <w:rPr>
          <w:rFonts w:ascii="Arial" w:hAnsi="Arial"/>
          <w:sz w:val="20"/>
        </w:rPr>
      </w:pPr>
      <w:r w:rsidRPr="002F070A">
        <w:rPr>
          <w:rFonts w:ascii="Arial" w:hAnsi="Arial"/>
          <w:sz w:val="20"/>
        </w:rPr>
        <w:t>Further</w:t>
      </w:r>
      <w:r>
        <w:rPr>
          <w:rFonts w:ascii="Arial" w:hAnsi="Arial" w:cs="Arial"/>
          <w:bCs/>
          <w:color w:val="000000"/>
          <w:sz w:val="20"/>
        </w:rPr>
        <w:t xml:space="preserve"> improvements have been made to the measurements metrics, i.e. </w:t>
      </w:r>
      <w:r w:rsidRPr="000267E5">
        <w:rPr>
          <w:rFonts w:ascii="Arial" w:hAnsi="Arial"/>
          <w:sz w:val="20"/>
        </w:rPr>
        <w:t>performance indicators</w:t>
      </w:r>
      <w:r>
        <w:rPr>
          <w:rFonts w:ascii="Arial" w:hAnsi="Arial"/>
          <w:sz w:val="20"/>
        </w:rPr>
        <w:t>,</w:t>
      </w:r>
      <w:r w:rsidRPr="000267E5">
        <w:rPr>
          <w:rFonts w:ascii="Arial" w:hAnsi="Arial"/>
          <w:sz w:val="20"/>
        </w:rPr>
        <w:t xml:space="preserve"> baselines and targets </w:t>
      </w:r>
      <w:r>
        <w:rPr>
          <w:rFonts w:ascii="Arial" w:hAnsi="Arial"/>
          <w:sz w:val="20"/>
        </w:rPr>
        <w:t xml:space="preserve">in line with the recommendations made by the independent validation carried out by </w:t>
      </w:r>
      <w:r w:rsidR="000C4B20">
        <w:rPr>
          <w:rFonts w:ascii="Arial" w:hAnsi="Arial"/>
          <w:sz w:val="20"/>
        </w:rPr>
        <w:t xml:space="preserve">the </w:t>
      </w:r>
      <w:r>
        <w:rPr>
          <w:rFonts w:ascii="Arial" w:hAnsi="Arial"/>
          <w:sz w:val="20"/>
        </w:rPr>
        <w:t xml:space="preserve">Internal Oversight Division (IOD) and the call for improvements made by Member States in respect of the Program Performance Report (PPR). Baselines in the Program and Budget have, to the extent possible, been aligned with the performance data in the </w:t>
      </w:r>
      <w:r w:rsidR="00D337E0">
        <w:rPr>
          <w:rFonts w:ascii="Arial" w:hAnsi="Arial"/>
          <w:sz w:val="20"/>
        </w:rPr>
        <w:t xml:space="preserve">2014 </w:t>
      </w:r>
      <w:r>
        <w:rPr>
          <w:rFonts w:ascii="Arial" w:hAnsi="Arial"/>
          <w:sz w:val="20"/>
        </w:rPr>
        <w:t>PPR.</w:t>
      </w:r>
      <w:r>
        <w:rPr>
          <w:rStyle w:val="FootnoteReference"/>
          <w:rFonts w:ascii="Arial" w:hAnsi="Arial"/>
        </w:rPr>
        <w:footnoteReference w:id="10"/>
      </w:r>
      <w:r>
        <w:rPr>
          <w:rFonts w:ascii="Arial" w:hAnsi="Arial"/>
          <w:sz w:val="20"/>
        </w:rPr>
        <w:t xml:space="preserve"> </w:t>
      </w:r>
    </w:p>
    <w:p w14:paraId="512644FA" w14:textId="77777777" w:rsidR="00B67D0A" w:rsidRDefault="00B67D0A" w:rsidP="00F02301"/>
    <w:p w14:paraId="4431082E" w14:textId="77777777" w:rsidR="00B67D0A" w:rsidRDefault="00B67D0A" w:rsidP="002F070A">
      <w:pPr>
        <w:pStyle w:val="ListParagraph"/>
        <w:widowControl w:val="0"/>
        <w:numPr>
          <w:ilvl w:val="0"/>
          <w:numId w:val="48"/>
        </w:numPr>
        <w:tabs>
          <w:tab w:val="left" w:pos="567"/>
        </w:tabs>
        <w:ind w:left="0" w:firstLine="0"/>
        <w:jc w:val="both"/>
        <w:rPr>
          <w:rFonts w:ascii="Arial" w:hAnsi="Arial"/>
          <w:sz w:val="20"/>
          <w:lang w:val="en-CA"/>
        </w:rPr>
      </w:pPr>
      <w:r w:rsidRPr="00DB43C0">
        <w:rPr>
          <w:rFonts w:ascii="Arial" w:hAnsi="Arial"/>
          <w:sz w:val="20"/>
          <w:lang w:val="en-CA"/>
        </w:rPr>
        <w:t xml:space="preserve">The </w:t>
      </w:r>
      <w:r w:rsidRPr="002F070A">
        <w:rPr>
          <w:rFonts w:ascii="Arial" w:hAnsi="Arial"/>
          <w:sz w:val="20"/>
        </w:rPr>
        <w:t>implementation</w:t>
      </w:r>
      <w:r w:rsidRPr="00DB43C0">
        <w:rPr>
          <w:rFonts w:ascii="Arial" w:hAnsi="Arial"/>
          <w:sz w:val="20"/>
          <w:lang w:val="en-CA"/>
        </w:rPr>
        <w:t xml:space="preserve"> of a structured and periodical Risk Management process across the Organization has resulted in improved planning and understanding of events that could hinder the achievement of Expected Results.  All Programs now undertake risk assessments as part of biennial planning and annual work planning.  Throughout this document, the key risks and mitigation strategies for each Program are detailed at the end of each Program narrative.</w:t>
      </w:r>
    </w:p>
    <w:p w14:paraId="2813B2FD" w14:textId="77777777" w:rsidR="00B67D0A" w:rsidRDefault="00B67D0A" w:rsidP="00F02301">
      <w:pPr>
        <w:widowControl w:val="0"/>
        <w:tabs>
          <w:tab w:val="num" w:pos="690"/>
        </w:tabs>
        <w:jc w:val="center"/>
        <w:rPr>
          <w:rFonts w:ascii="Arial" w:hAnsi="Arial" w:cs="Arial"/>
          <w:b/>
          <w:sz w:val="18"/>
          <w:szCs w:val="18"/>
        </w:rPr>
      </w:pPr>
    </w:p>
    <w:p w14:paraId="11764DF6" w14:textId="77777777" w:rsidR="002F070A" w:rsidRDefault="002F070A">
      <w:pPr>
        <w:rPr>
          <w:rFonts w:ascii="Arial" w:hAnsi="Arial" w:cs="Arial"/>
          <w:b/>
          <w:sz w:val="16"/>
          <w:szCs w:val="16"/>
        </w:rPr>
      </w:pPr>
      <w:r>
        <w:rPr>
          <w:rFonts w:ascii="Arial" w:hAnsi="Arial" w:cs="Arial"/>
          <w:b/>
          <w:sz w:val="16"/>
          <w:szCs w:val="16"/>
        </w:rPr>
        <w:br w:type="page"/>
      </w:r>
    </w:p>
    <w:p w14:paraId="16C66B6E" w14:textId="0C580732" w:rsidR="00B67D0A" w:rsidRPr="002F070A" w:rsidRDefault="00B67D0A" w:rsidP="00F02301">
      <w:pPr>
        <w:widowControl w:val="0"/>
        <w:tabs>
          <w:tab w:val="num" w:pos="690"/>
        </w:tabs>
        <w:jc w:val="center"/>
        <w:rPr>
          <w:rFonts w:ascii="Arial" w:hAnsi="Arial" w:cs="Arial"/>
          <w:b/>
          <w:sz w:val="20"/>
          <w:szCs w:val="16"/>
        </w:rPr>
      </w:pPr>
      <w:proofErr w:type="gramStart"/>
      <w:r w:rsidRPr="002F070A">
        <w:rPr>
          <w:rFonts w:ascii="Arial" w:hAnsi="Arial" w:cs="Arial"/>
          <w:b/>
          <w:sz w:val="20"/>
          <w:szCs w:val="16"/>
        </w:rPr>
        <w:lastRenderedPageBreak/>
        <w:t>Table 5.</w:t>
      </w:r>
      <w:proofErr w:type="gramEnd"/>
      <w:r w:rsidR="00972CF5">
        <w:rPr>
          <w:rFonts w:ascii="Arial" w:hAnsi="Arial" w:cs="Arial"/>
          <w:b/>
          <w:sz w:val="20"/>
          <w:szCs w:val="16"/>
        </w:rPr>
        <w:t xml:space="preserve"> </w:t>
      </w:r>
      <w:r w:rsidRPr="002F070A">
        <w:rPr>
          <w:rFonts w:ascii="Arial" w:hAnsi="Arial" w:cs="Arial"/>
          <w:b/>
          <w:sz w:val="20"/>
          <w:szCs w:val="16"/>
        </w:rPr>
        <w:t xml:space="preserve"> 2016/17 Proposed Budget by Object of Expenditure</w:t>
      </w:r>
    </w:p>
    <w:p w14:paraId="5514146E" w14:textId="77777777" w:rsidR="00B67D0A" w:rsidRPr="002F070A" w:rsidRDefault="00B67D0A" w:rsidP="00F02301">
      <w:pPr>
        <w:widowControl w:val="0"/>
        <w:tabs>
          <w:tab w:val="num" w:pos="690"/>
        </w:tabs>
        <w:jc w:val="center"/>
        <w:rPr>
          <w:rFonts w:ascii="Arial" w:hAnsi="Arial" w:cs="Arial"/>
          <w:i/>
          <w:sz w:val="20"/>
          <w:szCs w:val="16"/>
        </w:rPr>
      </w:pPr>
      <w:r w:rsidRPr="002F070A">
        <w:rPr>
          <w:rFonts w:ascii="Arial" w:hAnsi="Arial" w:cs="Arial"/>
          <w:i/>
          <w:sz w:val="20"/>
          <w:szCs w:val="16"/>
        </w:rPr>
        <w:t>(</w:t>
      </w:r>
      <w:proofErr w:type="gramStart"/>
      <w:r w:rsidRPr="002F070A">
        <w:rPr>
          <w:rFonts w:ascii="Arial" w:hAnsi="Arial" w:cs="Arial"/>
          <w:i/>
          <w:sz w:val="20"/>
          <w:szCs w:val="16"/>
        </w:rPr>
        <w:t>in</w:t>
      </w:r>
      <w:proofErr w:type="gramEnd"/>
      <w:r w:rsidRPr="002F070A">
        <w:rPr>
          <w:rFonts w:ascii="Arial" w:hAnsi="Arial" w:cs="Arial"/>
          <w:i/>
          <w:sz w:val="20"/>
          <w:szCs w:val="16"/>
        </w:rPr>
        <w:t xml:space="preserve"> thousands of Swiss francs)</w:t>
      </w:r>
    </w:p>
    <w:p w14:paraId="7E60A603" w14:textId="77777777" w:rsidR="00B67D0A" w:rsidRDefault="00B67D0A" w:rsidP="00F02301">
      <w:pPr>
        <w:widowControl w:val="0"/>
        <w:tabs>
          <w:tab w:val="num" w:pos="690"/>
        </w:tabs>
        <w:jc w:val="both"/>
        <w:rPr>
          <w:rFonts w:ascii="Arial" w:eastAsia="SimSun" w:hAnsi="Arial" w:cs="Arial"/>
          <w:color w:val="000000"/>
          <w:sz w:val="20"/>
          <w:lang w:eastAsia="zh-CN"/>
        </w:rPr>
      </w:pPr>
    </w:p>
    <w:p w14:paraId="5CCDAA10" w14:textId="19C90842" w:rsidR="00B67D0A" w:rsidRDefault="00420790" w:rsidP="00F02301">
      <w:pPr>
        <w:widowControl w:val="0"/>
        <w:tabs>
          <w:tab w:val="num" w:pos="690"/>
        </w:tabs>
        <w:jc w:val="center"/>
        <w:rPr>
          <w:rFonts w:eastAsia="SimSun"/>
        </w:rPr>
      </w:pPr>
      <w:r w:rsidRPr="00420790">
        <w:rPr>
          <w:noProof/>
          <w:lang w:eastAsia="en-US"/>
        </w:rPr>
        <w:drawing>
          <wp:inline distT="0" distB="0" distL="0" distR="0" wp14:anchorId="5A3813A1" wp14:editId="67AC73BE">
            <wp:extent cx="5233933" cy="6392173"/>
            <wp:effectExtent l="0" t="0" r="5080" b="889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4553" cy="6392930"/>
                    </a:xfrm>
                    <a:prstGeom prst="rect">
                      <a:avLst/>
                    </a:prstGeom>
                    <a:noFill/>
                    <a:ln>
                      <a:noFill/>
                    </a:ln>
                  </pic:spPr>
                </pic:pic>
              </a:graphicData>
            </a:graphic>
          </wp:inline>
        </w:drawing>
      </w:r>
    </w:p>
    <w:p w14:paraId="59021415" w14:textId="77777777" w:rsidR="00B67D0A" w:rsidRPr="00584485" w:rsidRDefault="00B67D0A" w:rsidP="00F02301">
      <w:pPr>
        <w:widowControl w:val="0"/>
        <w:tabs>
          <w:tab w:val="num" w:pos="690"/>
        </w:tabs>
        <w:rPr>
          <w:rFonts w:ascii="Arial" w:eastAsia="SimSun" w:hAnsi="Arial" w:cs="Arial"/>
          <w:i/>
          <w:sz w:val="16"/>
          <w:szCs w:val="14"/>
        </w:rPr>
      </w:pPr>
      <w:r w:rsidRPr="00584485">
        <w:rPr>
          <w:rFonts w:ascii="Arial" w:eastAsia="SimSun" w:hAnsi="Arial" w:cs="Arial"/>
          <w:i/>
          <w:sz w:val="16"/>
          <w:szCs w:val="14"/>
        </w:rPr>
        <w:t xml:space="preserve">Notes: </w:t>
      </w:r>
    </w:p>
    <w:p w14:paraId="526BA6F9" w14:textId="10BCC3E5" w:rsidR="00CD75A8" w:rsidRDefault="00B67D0A" w:rsidP="00DA3F93">
      <w:pPr>
        <w:pStyle w:val="ListParagraph"/>
        <w:widowControl w:val="0"/>
        <w:numPr>
          <w:ilvl w:val="0"/>
          <w:numId w:val="87"/>
        </w:numPr>
        <w:spacing w:after="60"/>
        <w:ind w:left="181" w:hanging="181"/>
        <w:rPr>
          <w:rFonts w:ascii="Arial" w:eastAsia="SimSun" w:hAnsi="Arial" w:cs="Arial"/>
          <w:i/>
          <w:sz w:val="16"/>
          <w:szCs w:val="14"/>
        </w:rPr>
      </w:pPr>
      <w:r w:rsidRPr="00DA3F93">
        <w:rPr>
          <w:rFonts w:ascii="Arial" w:eastAsia="SimSun" w:hAnsi="Arial" w:cs="Arial"/>
          <w:i/>
          <w:sz w:val="16"/>
          <w:szCs w:val="14"/>
        </w:rPr>
        <w:t xml:space="preserve">The 2014/15 Budget after Transfers reflects transfers </w:t>
      </w:r>
      <w:r w:rsidR="00744022">
        <w:rPr>
          <w:rFonts w:ascii="Arial" w:eastAsia="SimSun" w:hAnsi="Arial" w:cs="Arial"/>
          <w:i/>
          <w:sz w:val="16"/>
          <w:szCs w:val="14"/>
        </w:rPr>
        <w:t xml:space="preserve">to address needs </w:t>
      </w:r>
      <w:r w:rsidRPr="00DA3F93">
        <w:rPr>
          <w:rFonts w:ascii="Arial" w:eastAsia="SimSun" w:hAnsi="Arial" w:cs="Arial"/>
          <w:i/>
          <w:sz w:val="16"/>
          <w:szCs w:val="14"/>
        </w:rPr>
        <w:t>during the 2014/15 biennium in line with Financial Regulation 5.5</w:t>
      </w:r>
      <w:r w:rsidR="007737CF">
        <w:rPr>
          <w:rFonts w:ascii="Arial" w:eastAsia="SimSun" w:hAnsi="Arial" w:cs="Arial"/>
          <w:i/>
          <w:sz w:val="16"/>
          <w:szCs w:val="14"/>
        </w:rPr>
        <w:t>:</w:t>
      </w:r>
      <w:r w:rsidRPr="00DA3F93">
        <w:rPr>
          <w:rFonts w:ascii="Arial" w:eastAsia="SimSun" w:hAnsi="Arial" w:cs="Arial"/>
          <w:i/>
          <w:sz w:val="16"/>
          <w:szCs w:val="14"/>
        </w:rPr>
        <w:t xml:space="preserve"> </w:t>
      </w:r>
      <w:r w:rsidR="007737CF">
        <w:rPr>
          <w:rFonts w:ascii="Arial" w:eastAsia="SimSun" w:hAnsi="Arial" w:cs="Arial"/>
          <w:i/>
          <w:sz w:val="16"/>
          <w:szCs w:val="14"/>
        </w:rPr>
        <w:t>“</w:t>
      </w:r>
      <w:r w:rsidRPr="00DA3F93">
        <w:rPr>
          <w:rFonts w:ascii="Arial" w:eastAsia="SimSun" w:hAnsi="Arial" w:cs="Arial"/>
          <w:i/>
          <w:sz w:val="16"/>
          <w:szCs w:val="14"/>
        </w:rPr>
        <w:t>The Director General may make transfers from one program of the program and budget to another for any given financial period, up to the limit of five per cent of the amount corresponding to the biennial appropriation of the receiving program, or to one per cent of the total budget, whichever is higher, when such transfers are necessary to ensure the proper functioning of the services</w:t>
      </w:r>
      <w:r w:rsidR="007737CF">
        <w:rPr>
          <w:rFonts w:ascii="Arial" w:eastAsia="SimSun" w:hAnsi="Arial" w:cs="Arial"/>
          <w:i/>
          <w:sz w:val="16"/>
          <w:szCs w:val="14"/>
        </w:rPr>
        <w:t>”</w:t>
      </w:r>
      <w:r w:rsidR="007737CF" w:rsidRPr="00DA3F93">
        <w:rPr>
          <w:rFonts w:ascii="Arial" w:eastAsia="SimSun" w:hAnsi="Arial" w:cs="Arial"/>
          <w:i/>
          <w:sz w:val="16"/>
          <w:szCs w:val="14"/>
        </w:rPr>
        <w:t>.</w:t>
      </w:r>
      <w:r w:rsidR="00AE1093">
        <w:rPr>
          <w:rFonts w:ascii="Arial" w:eastAsia="SimSun" w:hAnsi="Arial" w:cs="Arial"/>
          <w:i/>
          <w:sz w:val="16"/>
          <w:szCs w:val="14"/>
        </w:rPr>
        <w:t xml:space="preserve">  The 2014/15 Budget after Transfers is as of March 31, 2015.</w:t>
      </w:r>
    </w:p>
    <w:p w14:paraId="3FC95587" w14:textId="3149E171" w:rsidR="00B67D0A" w:rsidRPr="00DA3F93" w:rsidRDefault="00CD75A8" w:rsidP="00DA3F93">
      <w:pPr>
        <w:pStyle w:val="ListParagraph"/>
        <w:widowControl w:val="0"/>
        <w:numPr>
          <w:ilvl w:val="0"/>
          <w:numId w:val="87"/>
        </w:numPr>
        <w:ind w:left="180" w:hanging="180"/>
        <w:rPr>
          <w:rFonts w:ascii="Arial" w:eastAsia="SimSun" w:hAnsi="Arial" w:cs="Arial"/>
          <w:i/>
          <w:sz w:val="16"/>
          <w:szCs w:val="14"/>
        </w:rPr>
      </w:pPr>
      <w:r>
        <w:rPr>
          <w:rFonts w:ascii="Arial" w:eastAsia="SimSun" w:hAnsi="Arial" w:cs="Arial"/>
          <w:i/>
          <w:sz w:val="16"/>
          <w:szCs w:val="14"/>
        </w:rPr>
        <w:t xml:space="preserve">Changes in cost categories between the biennium 2014/15 and 2016/17are explained in the section “Cost Category Changes” below.  </w:t>
      </w:r>
      <w:r w:rsidR="00B67D0A" w:rsidRPr="00DA3F93">
        <w:rPr>
          <w:rFonts w:ascii="Arial" w:eastAsia="SimSun" w:hAnsi="Arial" w:cs="Arial"/>
          <w:i/>
          <w:sz w:val="16"/>
          <w:szCs w:val="14"/>
        </w:rPr>
        <w:t xml:space="preserve">    </w:t>
      </w:r>
    </w:p>
    <w:p w14:paraId="2DF9064E" w14:textId="77777777" w:rsidR="00584485" w:rsidRPr="00584485" w:rsidRDefault="00584485" w:rsidP="00F02301">
      <w:pPr>
        <w:widowControl w:val="0"/>
        <w:tabs>
          <w:tab w:val="num" w:pos="690"/>
        </w:tabs>
        <w:rPr>
          <w:rFonts w:ascii="Arial" w:eastAsia="SimSun" w:hAnsi="Arial" w:cs="Arial"/>
          <w:i/>
          <w:sz w:val="20"/>
          <w:szCs w:val="14"/>
        </w:rPr>
      </w:pPr>
    </w:p>
    <w:p w14:paraId="1E2754E6" w14:textId="77777777" w:rsidR="00CB11FC" w:rsidRPr="00584485" w:rsidRDefault="00CB11FC" w:rsidP="00F02301">
      <w:pPr>
        <w:widowControl w:val="0"/>
        <w:tabs>
          <w:tab w:val="num" w:pos="690"/>
        </w:tabs>
        <w:rPr>
          <w:rFonts w:ascii="Arial" w:eastAsia="SimSun" w:hAnsi="Arial" w:cs="Arial"/>
          <w:i/>
          <w:sz w:val="20"/>
          <w:szCs w:val="14"/>
        </w:rPr>
      </w:pPr>
    </w:p>
    <w:p w14:paraId="007BCDBF" w14:textId="34B3D347" w:rsidR="00B67D0A" w:rsidRPr="00F66122" w:rsidRDefault="00744022" w:rsidP="00972CF5">
      <w:pPr>
        <w:pStyle w:val="StyleHeading3ComplexItalic"/>
        <w:keepLines/>
        <w:tabs>
          <w:tab w:val="clear" w:pos="1985"/>
          <w:tab w:val="left" w:pos="1843"/>
        </w:tabs>
        <w:ind w:left="1843" w:hanging="1843"/>
        <w:rPr>
          <w:sz w:val="20"/>
        </w:rPr>
      </w:pPr>
      <w:bookmarkStart w:id="17" w:name="_Toc419283236"/>
      <w:r w:rsidRPr="00F66122">
        <w:rPr>
          <w:sz w:val="20"/>
        </w:rPr>
        <w:lastRenderedPageBreak/>
        <w:t>NON</w:t>
      </w:r>
      <w:r>
        <w:rPr>
          <w:sz w:val="20"/>
        </w:rPr>
        <w:t>-</w:t>
      </w:r>
      <w:r w:rsidR="00B67D0A" w:rsidRPr="00F66122">
        <w:rPr>
          <w:sz w:val="20"/>
        </w:rPr>
        <w:t>PERSONNEL RESOURCES</w:t>
      </w:r>
      <w:bookmarkEnd w:id="17"/>
    </w:p>
    <w:p w14:paraId="2890CDD0" w14:textId="77777777" w:rsidR="00B67D0A" w:rsidRDefault="00B67D0A" w:rsidP="00972CF5">
      <w:pPr>
        <w:keepNext/>
        <w:keepLines/>
        <w:widowControl w:val="0"/>
        <w:tabs>
          <w:tab w:val="num" w:pos="690"/>
        </w:tabs>
        <w:autoSpaceDE w:val="0"/>
        <w:autoSpaceDN w:val="0"/>
        <w:adjustRightInd w:val="0"/>
        <w:jc w:val="both"/>
        <w:rPr>
          <w:rFonts w:ascii="Arial" w:eastAsia="SimSun" w:hAnsi="Arial" w:cs="Arial"/>
          <w:b/>
          <w:color w:val="000000"/>
          <w:sz w:val="20"/>
          <w:lang w:eastAsia="zh-CN"/>
        </w:rPr>
      </w:pPr>
    </w:p>
    <w:p w14:paraId="56346B98" w14:textId="2FB9A472" w:rsidR="00B67D0A" w:rsidRDefault="00B67D0A" w:rsidP="00DA3F93">
      <w:pPr>
        <w:pStyle w:val="ListParagraph"/>
        <w:keepNext/>
        <w:keepLines/>
        <w:widowControl w:val="0"/>
        <w:numPr>
          <w:ilvl w:val="0"/>
          <w:numId w:val="48"/>
        </w:numPr>
        <w:tabs>
          <w:tab w:val="left" w:pos="567"/>
        </w:tabs>
        <w:ind w:left="0" w:firstLine="0"/>
        <w:jc w:val="both"/>
        <w:rPr>
          <w:rFonts w:ascii="Arial" w:eastAsia="SimSun" w:hAnsi="Arial" w:cs="Arial"/>
          <w:color w:val="000000"/>
          <w:sz w:val="20"/>
          <w:lang w:eastAsia="zh-CN"/>
        </w:rPr>
      </w:pPr>
      <w:r w:rsidRPr="00292FCD">
        <w:rPr>
          <w:rFonts w:ascii="Arial" w:hAnsi="Arial"/>
          <w:sz w:val="20"/>
          <w:lang w:val="en-CA"/>
        </w:rPr>
        <w:t>The</w:t>
      </w:r>
      <w:r w:rsidRPr="00C25744">
        <w:rPr>
          <w:rFonts w:ascii="Arial" w:eastAsia="SimSun" w:hAnsi="Arial" w:cs="Arial"/>
          <w:color w:val="000000"/>
          <w:sz w:val="20"/>
          <w:lang w:eastAsia="zh-CN"/>
        </w:rPr>
        <w:t xml:space="preserve"> increase in non-personnel </w:t>
      </w:r>
      <w:r>
        <w:rPr>
          <w:rFonts w:ascii="Arial" w:eastAsia="SimSun" w:hAnsi="Arial" w:cs="Arial"/>
          <w:color w:val="000000"/>
          <w:sz w:val="20"/>
          <w:lang w:eastAsia="zh-CN"/>
        </w:rPr>
        <w:t>resources</w:t>
      </w:r>
      <w:r w:rsidRPr="00C25744">
        <w:rPr>
          <w:rFonts w:ascii="Arial" w:eastAsia="SimSun" w:hAnsi="Arial" w:cs="Arial"/>
          <w:color w:val="000000"/>
          <w:sz w:val="20"/>
          <w:lang w:eastAsia="zh-CN"/>
        </w:rPr>
        <w:t xml:space="preserve"> in 2016/17 </w:t>
      </w:r>
      <w:r>
        <w:rPr>
          <w:rFonts w:ascii="Arial" w:eastAsia="SimSun" w:hAnsi="Arial" w:cs="Arial"/>
          <w:color w:val="000000"/>
          <w:sz w:val="20"/>
          <w:lang w:eastAsia="zh-CN"/>
        </w:rPr>
        <w:t xml:space="preserve">amounts to 22.8 million Swiss francs, </w:t>
      </w:r>
      <w:r w:rsidRPr="00C25744">
        <w:rPr>
          <w:rFonts w:ascii="Arial" w:eastAsia="SimSun" w:hAnsi="Arial" w:cs="Arial"/>
          <w:color w:val="000000"/>
          <w:sz w:val="20"/>
          <w:lang w:eastAsia="zh-CN"/>
        </w:rPr>
        <w:t>or 10</w:t>
      </w:r>
      <w:r w:rsidR="00C2153C">
        <w:rPr>
          <w:rFonts w:ascii="Arial" w:eastAsia="SimSun" w:hAnsi="Arial" w:cs="Arial"/>
          <w:color w:val="000000"/>
          <w:sz w:val="20"/>
          <w:lang w:eastAsia="zh-CN"/>
        </w:rPr>
        <w:t> </w:t>
      </w:r>
      <w:r w:rsidRPr="00C25744">
        <w:rPr>
          <w:rFonts w:ascii="Arial" w:eastAsia="SimSun" w:hAnsi="Arial" w:cs="Arial"/>
          <w:color w:val="000000"/>
          <w:sz w:val="20"/>
          <w:lang w:eastAsia="zh-CN"/>
        </w:rPr>
        <w:t>per cent</w:t>
      </w:r>
      <w:r>
        <w:rPr>
          <w:rFonts w:ascii="Arial" w:eastAsia="SimSun" w:hAnsi="Arial" w:cs="Arial"/>
          <w:color w:val="000000"/>
          <w:sz w:val="20"/>
          <w:lang w:eastAsia="zh-CN"/>
        </w:rPr>
        <w:t>,</w:t>
      </w:r>
      <w:r w:rsidRPr="00C25744">
        <w:rPr>
          <w:rFonts w:ascii="Arial" w:eastAsia="SimSun" w:hAnsi="Arial" w:cs="Arial"/>
          <w:color w:val="000000"/>
          <w:sz w:val="20"/>
          <w:lang w:eastAsia="zh-CN"/>
        </w:rPr>
        <w:t xml:space="preserve"> compared to the </w:t>
      </w:r>
      <w:r w:rsidR="008E7FF2">
        <w:rPr>
          <w:rFonts w:ascii="Arial" w:eastAsia="SimSun" w:hAnsi="Arial" w:cs="Arial"/>
          <w:color w:val="000000"/>
          <w:sz w:val="20"/>
          <w:lang w:eastAsia="zh-CN"/>
        </w:rPr>
        <w:t xml:space="preserve">Approved </w:t>
      </w:r>
      <w:r>
        <w:rPr>
          <w:rFonts w:ascii="Arial" w:eastAsia="SimSun" w:hAnsi="Arial" w:cs="Arial"/>
          <w:color w:val="000000"/>
          <w:sz w:val="20"/>
          <w:lang w:eastAsia="zh-CN"/>
        </w:rPr>
        <w:t>B</w:t>
      </w:r>
      <w:r w:rsidRPr="00C25744">
        <w:rPr>
          <w:rFonts w:ascii="Arial" w:eastAsia="SimSun" w:hAnsi="Arial" w:cs="Arial"/>
          <w:color w:val="000000"/>
          <w:sz w:val="20"/>
          <w:lang w:eastAsia="zh-CN"/>
        </w:rPr>
        <w:t xml:space="preserve">udget for 2014/15. </w:t>
      </w:r>
      <w:r>
        <w:rPr>
          <w:rFonts w:ascii="Arial" w:eastAsia="SimSun" w:hAnsi="Arial" w:cs="Arial"/>
          <w:color w:val="000000"/>
          <w:sz w:val="20"/>
          <w:lang w:eastAsia="zh-CN"/>
        </w:rPr>
        <w:t xml:space="preserve">However, compared to </w:t>
      </w:r>
      <w:r w:rsidRPr="00C25744">
        <w:rPr>
          <w:rFonts w:ascii="Arial" w:eastAsia="SimSun" w:hAnsi="Arial" w:cs="Arial"/>
          <w:color w:val="000000"/>
          <w:sz w:val="20"/>
          <w:lang w:eastAsia="zh-CN"/>
        </w:rPr>
        <w:t>the</w:t>
      </w:r>
      <w:r>
        <w:rPr>
          <w:rFonts w:ascii="Arial" w:eastAsia="SimSun" w:hAnsi="Arial" w:cs="Arial"/>
          <w:color w:val="000000"/>
          <w:sz w:val="20"/>
          <w:lang w:eastAsia="zh-CN"/>
        </w:rPr>
        <w:t xml:space="preserve"> 2012/13 non-personnel Approved Budget</w:t>
      </w:r>
      <w:r w:rsidR="004F09D6">
        <w:rPr>
          <w:rStyle w:val="FootnoteReference"/>
          <w:rFonts w:ascii="Arial" w:eastAsia="SimSun" w:hAnsi="Arial" w:cs="Arial"/>
          <w:color w:val="000000"/>
          <w:sz w:val="20"/>
          <w:lang w:eastAsia="zh-CN"/>
        </w:rPr>
        <w:footnoteReference w:id="11"/>
      </w:r>
      <w:r>
        <w:rPr>
          <w:rFonts w:ascii="Arial" w:eastAsia="SimSun" w:hAnsi="Arial" w:cs="Arial"/>
          <w:color w:val="000000"/>
          <w:sz w:val="20"/>
          <w:lang w:eastAsia="zh-CN"/>
        </w:rPr>
        <w:t xml:space="preserve">, </w:t>
      </w:r>
      <w:r w:rsidRPr="00C25744">
        <w:rPr>
          <w:rFonts w:ascii="Arial" w:eastAsia="SimSun" w:hAnsi="Arial" w:cs="Arial"/>
          <w:color w:val="000000"/>
          <w:sz w:val="20"/>
          <w:lang w:eastAsia="zh-CN"/>
        </w:rPr>
        <w:t xml:space="preserve">the </w:t>
      </w:r>
      <w:r>
        <w:rPr>
          <w:rFonts w:ascii="Arial" w:eastAsia="SimSun" w:hAnsi="Arial" w:cs="Arial"/>
          <w:color w:val="000000"/>
          <w:sz w:val="20"/>
          <w:lang w:eastAsia="zh-CN"/>
        </w:rPr>
        <w:t>n</w:t>
      </w:r>
      <w:r w:rsidRPr="00C25744">
        <w:rPr>
          <w:rFonts w:ascii="Arial" w:eastAsia="SimSun" w:hAnsi="Arial" w:cs="Arial"/>
          <w:color w:val="000000"/>
          <w:sz w:val="20"/>
          <w:lang w:eastAsia="zh-CN"/>
        </w:rPr>
        <w:t xml:space="preserve">on-personnel budget </w:t>
      </w:r>
      <w:r>
        <w:rPr>
          <w:rFonts w:ascii="Arial" w:eastAsia="SimSun" w:hAnsi="Arial" w:cs="Arial"/>
          <w:color w:val="000000"/>
          <w:sz w:val="20"/>
          <w:lang w:eastAsia="zh-CN"/>
        </w:rPr>
        <w:t xml:space="preserve">for 2016/17 </w:t>
      </w:r>
      <w:r w:rsidRPr="00C25744">
        <w:rPr>
          <w:rFonts w:ascii="Arial" w:eastAsia="SimSun" w:hAnsi="Arial" w:cs="Arial"/>
          <w:color w:val="000000"/>
          <w:sz w:val="20"/>
          <w:lang w:eastAsia="zh-CN"/>
        </w:rPr>
        <w:t xml:space="preserve">represents an increase of </w:t>
      </w:r>
      <w:r>
        <w:rPr>
          <w:rFonts w:ascii="Arial" w:eastAsia="SimSun" w:hAnsi="Arial" w:cs="Arial"/>
          <w:color w:val="000000"/>
          <w:sz w:val="20"/>
          <w:lang w:eastAsia="zh-CN"/>
        </w:rPr>
        <w:t>4.9</w:t>
      </w:r>
      <w:r w:rsidR="00C2153C">
        <w:rPr>
          <w:rFonts w:ascii="Arial" w:eastAsia="SimSun" w:hAnsi="Arial" w:cs="Arial"/>
          <w:color w:val="000000"/>
          <w:sz w:val="20"/>
          <w:lang w:eastAsia="zh-CN"/>
        </w:rPr>
        <w:t> </w:t>
      </w:r>
      <w:r>
        <w:rPr>
          <w:rFonts w:ascii="Arial" w:eastAsia="SimSun" w:hAnsi="Arial" w:cs="Arial"/>
          <w:color w:val="000000"/>
          <w:sz w:val="20"/>
          <w:lang w:eastAsia="zh-CN"/>
        </w:rPr>
        <w:t>per cent</w:t>
      </w:r>
      <w:r w:rsidR="00632222">
        <w:rPr>
          <w:rFonts w:ascii="Arial" w:eastAsia="SimSun" w:hAnsi="Arial" w:cs="Arial"/>
          <w:color w:val="000000"/>
          <w:sz w:val="20"/>
          <w:lang w:eastAsia="zh-CN"/>
        </w:rPr>
        <w:t xml:space="preserve"> only. </w:t>
      </w:r>
    </w:p>
    <w:p w14:paraId="3410930E" w14:textId="77777777" w:rsidR="00B67D0A" w:rsidRDefault="00B67D0A" w:rsidP="00BB4CB0">
      <w:pPr>
        <w:widowControl w:val="0"/>
        <w:tabs>
          <w:tab w:val="num" w:pos="690"/>
        </w:tabs>
        <w:autoSpaceDE w:val="0"/>
        <w:autoSpaceDN w:val="0"/>
        <w:adjustRightInd w:val="0"/>
        <w:jc w:val="both"/>
        <w:rPr>
          <w:rFonts w:ascii="Arial" w:eastAsia="SimSun" w:hAnsi="Arial" w:cs="Arial"/>
          <w:color w:val="000000"/>
          <w:sz w:val="20"/>
          <w:lang w:eastAsia="zh-CN"/>
        </w:rPr>
      </w:pPr>
    </w:p>
    <w:p w14:paraId="06F90B5F" w14:textId="77777777" w:rsidR="00744022" w:rsidRDefault="00744022" w:rsidP="00744022">
      <w:pPr>
        <w:pStyle w:val="ListParagraph"/>
        <w:widowControl w:val="0"/>
        <w:numPr>
          <w:ilvl w:val="0"/>
          <w:numId w:val="48"/>
        </w:numPr>
        <w:tabs>
          <w:tab w:val="left" w:pos="567"/>
        </w:tabs>
        <w:ind w:left="0" w:firstLine="0"/>
        <w:jc w:val="both"/>
        <w:rPr>
          <w:rFonts w:ascii="Arial" w:eastAsia="SimSun" w:hAnsi="Arial" w:cs="Arial"/>
          <w:color w:val="000000"/>
          <w:sz w:val="20"/>
          <w:lang w:eastAsia="zh-CN"/>
        </w:rPr>
      </w:pPr>
      <w:r w:rsidRPr="009F6D10">
        <w:rPr>
          <w:rFonts w:ascii="Arial" w:eastAsia="SimSun" w:hAnsi="Arial" w:cs="Arial"/>
          <w:color w:val="000000"/>
          <w:sz w:val="20"/>
          <w:lang w:eastAsia="zh-CN"/>
        </w:rPr>
        <w:t>The i</w:t>
      </w:r>
      <w:r>
        <w:rPr>
          <w:rFonts w:ascii="Arial" w:eastAsia="SimSun" w:hAnsi="Arial" w:cs="Arial"/>
          <w:color w:val="000000"/>
          <w:sz w:val="20"/>
          <w:lang w:eastAsia="zh-CN"/>
        </w:rPr>
        <w:t>ncrease in non-personnel costs has been enabled through a c</w:t>
      </w:r>
      <w:r w:rsidRPr="009F6D10">
        <w:rPr>
          <w:rFonts w:ascii="Arial" w:eastAsia="SimSun" w:hAnsi="Arial" w:cs="Arial"/>
          <w:color w:val="000000"/>
          <w:sz w:val="20"/>
          <w:lang w:eastAsia="zh-CN"/>
        </w:rPr>
        <w:t xml:space="preserve">onscious strategy of moving to </w:t>
      </w:r>
      <w:r>
        <w:rPr>
          <w:rFonts w:ascii="Arial" w:eastAsia="SimSun" w:hAnsi="Arial" w:cs="Arial"/>
          <w:color w:val="000000"/>
          <w:sz w:val="20"/>
          <w:lang w:eastAsia="zh-CN"/>
        </w:rPr>
        <w:t xml:space="preserve">a </w:t>
      </w:r>
      <w:r w:rsidRPr="009F6D10">
        <w:rPr>
          <w:rFonts w:ascii="Arial" w:eastAsia="SimSun" w:hAnsi="Arial" w:cs="Arial"/>
          <w:color w:val="000000"/>
          <w:sz w:val="20"/>
          <w:lang w:eastAsia="zh-CN"/>
        </w:rPr>
        <w:t xml:space="preserve">more flexible resourcing </w:t>
      </w:r>
      <w:r>
        <w:rPr>
          <w:rFonts w:ascii="Arial" w:eastAsia="SimSun" w:hAnsi="Arial" w:cs="Arial"/>
          <w:color w:val="000000"/>
          <w:sz w:val="20"/>
          <w:lang w:eastAsia="zh-CN"/>
        </w:rPr>
        <w:t xml:space="preserve">model resulting in a </w:t>
      </w:r>
      <w:r w:rsidRPr="009F6D10">
        <w:rPr>
          <w:rFonts w:ascii="Arial" w:eastAsia="SimSun" w:hAnsi="Arial" w:cs="Arial"/>
          <w:color w:val="000000"/>
          <w:sz w:val="20"/>
          <w:lang w:eastAsia="zh-CN"/>
        </w:rPr>
        <w:t>contain</w:t>
      </w:r>
      <w:r>
        <w:rPr>
          <w:rFonts w:ascii="Arial" w:eastAsia="SimSun" w:hAnsi="Arial" w:cs="Arial"/>
          <w:color w:val="000000"/>
          <w:sz w:val="20"/>
          <w:lang w:eastAsia="zh-CN"/>
        </w:rPr>
        <w:t xml:space="preserve">ment of </w:t>
      </w:r>
      <w:r w:rsidRPr="009F6D10">
        <w:rPr>
          <w:rFonts w:ascii="Arial" w:eastAsia="SimSun" w:hAnsi="Arial" w:cs="Arial"/>
          <w:color w:val="000000"/>
          <w:sz w:val="20"/>
          <w:lang w:eastAsia="zh-CN"/>
        </w:rPr>
        <w:t>personnel costs</w:t>
      </w:r>
      <w:r>
        <w:rPr>
          <w:rFonts w:ascii="Arial" w:eastAsia="SimSun" w:hAnsi="Arial" w:cs="Arial"/>
          <w:color w:val="000000"/>
          <w:sz w:val="20"/>
          <w:lang w:eastAsia="zh-CN"/>
        </w:rPr>
        <w:t xml:space="preserve">. </w:t>
      </w:r>
    </w:p>
    <w:p w14:paraId="7CE07B5D" w14:textId="77777777" w:rsidR="000F6BE2" w:rsidRPr="00B30215" w:rsidRDefault="000F6BE2" w:rsidP="00B30215">
      <w:pPr>
        <w:pStyle w:val="ListParagraph"/>
        <w:rPr>
          <w:rFonts w:ascii="Arial" w:eastAsia="SimSun" w:hAnsi="Arial" w:cs="Arial"/>
          <w:color w:val="000000"/>
          <w:sz w:val="20"/>
          <w:lang w:eastAsia="zh-CN"/>
        </w:rPr>
      </w:pPr>
    </w:p>
    <w:p w14:paraId="00CC934C" w14:textId="77777777" w:rsidR="00B67D0A" w:rsidRDefault="00B67D0A" w:rsidP="00DA3F93">
      <w:pPr>
        <w:pStyle w:val="ListParagraph"/>
        <w:widowControl w:val="0"/>
        <w:numPr>
          <w:ilvl w:val="0"/>
          <w:numId w:val="48"/>
        </w:numPr>
        <w:tabs>
          <w:tab w:val="left" w:pos="567"/>
        </w:tabs>
        <w:ind w:left="0" w:firstLine="0"/>
        <w:jc w:val="both"/>
        <w:rPr>
          <w:rFonts w:ascii="Arial" w:eastAsia="SimSun" w:hAnsi="Arial" w:cs="Arial"/>
          <w:color w:val="000000"/>
          <w:sz w:val="20"/>
          <w:lang w:eastAsia="zh-CN"/>
        </w:rPr>
      </w:pPr>
      <w:r>
        <w:rPr>
          <w:rFonts w:ascii="Arial" w:eastAsia="SimSun" w:hAnsi="Arial" w:cs="Arial"/>
          <w:color w:val="000000"/>
          <w:sz w:val="20"/>
          <w:lang w:eastAsia="zh-CN"/>
        </w:rPr>
        <w:t>The increase in non-personnel costs is driven primarily by:</w:t>
      </w:r>
    </w:p>
    <w:p w14:paraId="433B7458" w14:textId="77777777" w:rsidR="00B67D0A" w:rsidRDefault="00B67D0A" w:rsidP="00F02301">
      <w:pPr>
        <w:pStyle w:val="ListParagraph"/>
        <w:rPr>
          <w:rFonts w:ascii="Arial" w:eastAsia="SimSun" w:hAnsi="Arial" w:cs="Arial"/>
          <w:color w:val="000000"/>
          <w:sz w:val="20"/>
          <w:lang w:eastAsia="zh-CN"/>
        </w:rPr>
      </w:pPr>
    </w:p>
    <w:p w14:paraId="5AEB347A" w14:textId="77777777" w:rsidR="00B67D0A" w:rsidRDefault="00B67D0A" w:rsidP="005546DD">
      <w:pPr>
        <w:pStyle w:val="ListParagraph"/>
        <w:widowControl w:val="0"/>
        <w:numPr>
          <w:ilvl w:val="0"/>
          <w:numId w:val="49"/>
        </w:numPr>
        <w:tabs>
          <w:tab w:val="right" w:pos="1134"/>
        </w:tabs>
        <w:spacing w:after="240"/>
        <w:ind w:left="1134" w:hanging="567"/>
        <w:jc w:val="both"/>
        <w:rPr>
          <w:rFonts w:ascii="Arial" w:eastAsia="SimSun" w:hAnsi="Arial" w:cs="Arial"/>
          <w:color w:val="000000"/>
          <w:sz w:val="20"/>
          <w:lang w:eastAsia="zh-CN"/>
        </w:rPr>
      </w:pPr>
      <w:r w:rsidRPr="0099282B">
        <w:rPr>
          <w:rFonts w:ascii="Arial" w:eastAsia="SimSun" w:hAnsi="Arial" w:cs="Arial"/>
          <w:color w:val="000000"/>
          <w:sz w:val="20"/>
          <w:lang w:eastAsia="zh-CN"/>
        </w:rPr>
        <w:t xml:space="preserve">Increase in the PCT translation volumes </w:t>
      </w:r>
    </w:p>
    <w:p w14:paraId="1B5D9183" w14:textId="77777777" w:rsidR="0099282B" w:rsidRPr="0099282B" w:rsidRDefault="0099282B" w:rsidP="0099282B">
      <w:pPr>
        <w:pStyle w:val="ListParagraph"/>
        <w:widowControl w:val="0"/>
        <w:tabs>
          <w:tab w:val="right" w:pos="1134"/>
        </w:tabs>
        <w:spacing w:after="220"/>
        <w:ind w:left="1134"/>
        <w:jc w:val="both"/>
        <w:rPr>
          <w:rFonts w:ascii="Arial" w:eastAsia="SimSun" w:hAnsi="Arial" w:cs="Arial"/>
          <w:color w:val="000000"/>
          <w:sz w:val="20"/>
          <w:lang w:eastAsia="zh-CN"/>
        </w:rPr>
      </w:pPr>
    </w:p>
    <w:p w14:paraId="0C490FD4" w14:textId="382B55CE" w:rsidR="00B67D0A" w:rsidRDefault="00B67D0A" w:rsidP="0099282B">
      <w:pPr>
        <w:pStyle w:val="ListParagraph"/>
        <w:widowControl w:val="0"/>
        <w:numPr>
          <w:ilvl w:val="0"/>
          <w:numId w:val="50"/>
        </w:numPr>
        <w:spacing w:after="120"/>
        <w:ind w:left="1985" w:hanging="425"/>
        <w:jc w:val="both"/>
        <w:rPr>
          <w:rFonts w:ascii="Arial" w:eastAsia="SimSun" w:hAnsi="Arial" w:cs="Arial"/>
          <w:i/>
          <w:color w:val="000000"/>
          <w:sz w:val="20"/>
          <w:lang w:eastAsia="zh-CN"/>
        </w:rPr>
      </w:pPr>
      <w:r w:rsidRPr="0099282B">
        <w:rPr>
          <w:rFonts w:ascii="Arial" w:eastAsia="SimSun" w:hAnsi="Arial" w:cs="Arial"/>
          <w:i/>
          <w:color w:val="000000"/>
          <w:sz w:val="20"/>
          <w:lang w:eastAsia="zh-CN"/>
        </w:rPr>
        <w:t>Additional estimated translation costs of 4.2 million Swiss francs (reflected in Program 5</w:t>
      </w:r>
      <w:r w:rsidR="007737CF">
        <w:rPr>
          <w:rFonts w:ascii="Arial" w:eastAsia="SimSun" w:hAnsi="Arial" w:cs="Arial"/>
          <w:i/>
          <w:color w:val="000000"/>
          <w:sz w:val="20"/>
          <w:lang w:eastAsia="zh-CN"/>
        </w:rPr>
        <w:t xml:space="preserve"> – The PCT System</w:t>
      </w:r>
      <w:r w:rsidRPr="0099282B">
        <w:rPr>
          <w:rFonts w:ascii="Arial" w:eastAsia="SimSun" w:hAnsi="Arial" w:cs="Arial"/>
          <w:i/>
          <w:color w:val="000000"/>
          <w:sz w:val="20"/>
          <w:lang w:eastAsia="zh-CN"/>
        </w:rPr>
        <w:t>)</w:t>
      </w:r>
    </w:p>
    <w:p w14:paraId="28CEE90F" w14:textId="77777777" w:rsidR="0099282B" w:rsidRPr="0099282B" w:rsidRDefault="0099282B" w:rsidP="0099282B">
      <w:pPr>
        <w:pStyle w:val="ListParagraph"/>
        <w:widowControl w:val="0"/>
        <w:spacing w:after="120"/>
        <w:ind w:left="1985"/>
        <w:jc w:val="both"/>
        <w:rPr>
          <w:rFonts w:ascii="Arial" w:eastAsia="SimSun" w:hAnsi="Arial" w:cs="Arial"/>
          <w:i/>
          <w:color w:val="000000"/>
          <w:sz w:val="20"/>
          <w:lang w:eastAsia="zh-CN"/>
        </w:rPr>
      </w:pPr>
    </w:p>
    <w:p w14:paraId="5BC903F6" w14:textId="77777777" w:rsidR="00B67D0A" w:rsidRDefault="00B67D0A" w:rsidP="00C2153C">
      <w:pPr>
        <w:pStyle w:val="ListParagraph"/>
        <w:widowControl w:val="0"/>
        <w:numPr>
          <w:ilvl w:val="0"/>
          <w:numId w:val="49"/>
        </w:numPr>
        <w:tabs>
          <w:tab w:val="right" w:pos="1134"/>
        </w:tabs>
        <w:ind w:left="1134" w:hanging="567"/>
        <w:jc w:val="both"/>
        <w:rPr>
          <w:rFonts w:ascii="Arial" w:eastAsia="SimSun" w:hAnsi="Arial" w:cs="Arial"/>
          <w:color w:val="000000"/>
          <w:sz w:val="20"/>
          <w:lang w:eastAsia="zh-CN"/>
        </w:rPr>
      </w:pPr>
      <w:r w:rsidRPr="00BE49CE">
        <w:rPr>
          <w:rFonts w:ascii="Arial" w:eastAsia="SimSun" w:hAnsi="Arial" w:cs="Arial"/>
          <w:color w:val="000000"/>
          <w:sz w:val="20"/>
          <w:lang w:eastAsia="zh-CN"/>
        </w:rPr>
        <w:t xml:space="preserve">Expanding membership of the Madrid System and enhancement of the operational efficiencies of the system </w:t>
      </w:r>
    </w:p>
    <w:p w14:paraId="24CFA873" w14:textId="77777777" w:rsidR="0099282B" w:rsidRPr="00BE49CE" w:rsidRDefault="0099282B" w:rsidP="0099282B">
      <w:pPr>
        <w:pStyle w:val="ListParagraph"/>
        <w:widowControl w:val="0"/>
        <w:tabs>
          <w:tab w:val="right" w:pos="1134"/>
        </w:tabs>
        <w:spacing w:after="220"/>
        <w:ind w:left="1134"/>
        <w:jc w:val="both"/>
        <w:rPr>
          <w:rFonts w:ascii="Arial" w:eastAsia="SimSun" w:hAnsi="Arial" w:cs="Arial"/>
          <w:color w:val="000000"/>
          <w:sz w:val="20"/>
          <w:lang w:eastAsia="zh-CN"/>
        </w:rPr>
      </w:pPr>
    </w:p>
    <w:p w14:paraId="49A9CC8F" w14:textId="175BC17A" w:rsidR="00B67D0A" w:rsidRDefault="00B67D0A" w:rsidP="0099282B">
      <w:pPr>
        <w:pStyle w:val="ListParagraph"/>
        <w:widowControl w:val="0"/>
        <w:numPr>
          <w:ilvl w:val="0"/>
          <w:numId w:val="50"/>
        </w:numPr>
        <w:spacing w:after="120"/>
        <w:ind w:left="1985" w:hanging="425"/>
        <w:jc w:val="both"/>
        <w:rPr>
          <w:rFonts w:ascii="Arial" w:eastAsia="SimSun" w:hAnsi="Arial" w:cs="Arial"/>
          <w:i/>
          <w:color w:val="000000"/>
          <w:sz w:val="20"/>
          <w:lang w:eastAsia="zh-CN"/>
        </w:rPr>
      </w:pPr>
      <w:r w:rsidRPr="00BE49CE">
        <w:rPr>
          <w:rFonts w:ascii="Arial" w:eastAsia="SimSun" w:hAnsi="Arial" w:cs="Arial"/>
          <w:i/>
          <w:color w:val="000000"/>
          <w:sz w:val="20"/>
          <w:lang w:eastAsia="zh-CN"/>
        </w:rPr>
        <w:t>Additional estimated non-personnel resources requirements for the Madrid System of 2.5 million Swiss francs (reflected in Program 6</w:t>
      </w:r>
      <w:r w:rsidR="007737CF">
        <w:rPr>
          <w:rFonts w:ascii="Arial" w:eastAsia="SimSun" w:hAnsi="Arial" w:cs="Arial"/>
          <w:i/>
          <w:color w:val="000000"/>
          <w:sz w:val="20"/>
          <w:lang w:eastAsia="zh-CN"/>
        </w:rPr>
        <w:t xml:space="preserve"> – Madrid and Lisbon Systems</w:t>
      </w:r>
      <w:r w:rsidRPr="00BE49CE">
        <w:rPr>
          <w:rFonts w:ascii="Arial" w:eastAsia="SimSun" w:hAnsi="Arial" w:cs="Arial"/>
          <w:i/>
          <w:color w:val="000000"/>
          <w:sz w:val="20"/>
          <w:lang w:eastAsia="zh-CN"/>
        </w:rPr>
        <w:t>)</w:t>
      </w:r>
    </w:p>
    <w:p w14:paraId="4D7E0441" w14:textId="77777777" w:rsidR="0099282B" w:rsidRPr="00BE49CE" w:rsidRDefault="0099282B" w:rsidP="0099282B">
      <w:pPr>
        <w:pStyle w:val="ListParagraph"/>
        <w:widowControl w:val="0"/>
        <w:spacing w:after="120"/>
        <w:ind w:left="1985"/>
        <w:jc w:val="both"/>
        <w:rPr>
          <w:rFonts w:ascii="Arial" w:eastAsia="SimSun" w:hAnsi="Arial" w:cs="Arial"/>
          <w:i/>
          <w:color w:val="000000"/>
          <w:sz w:val="20"/>
          <w:lang w:eastAsia="zh-CN"/>
        </w:rPr>
      </w:pPr>
    </w:p>
    <w:p w14:paraId="71E27BE4" w14:textId="77777777" w:rsidR="00B67D0A" w:rsidRDefault="00B67D0A" w:rsidP="0099282B">
      <w:pPr>
        <w:pStyle w:val="ListParagraph"/>
        <w:widowControl w:val="0"/>
        <w:numPr>
          <w:ilvl w:val="0"/>
          <w:numId w:val="49"/>
        </w:numPr>
        <w:tabs>
          <w:tab w:val="right" w:pos="1134"/>
        </w:tabs>
        <w:spacing w:after="220"/>
        <w:ind w:left="1134" w:hanging="567"/>
        <w:jc w:val="both"/>
        <w:rPr>
          <w:rFonts w:ascii="Arial" w:eastAsia="SimSun" w:hAnsi="Arial" w:cs="Arial"/>
          <w:color w:val="000000"/>
          <w:sz w:val="20"/>
          <w:lang w:eastAsia="zh-CN"/>
        </w:rPr>
      </w:pPr>
      <w:r w:rsidRPr="00BE49CE">
        <w:rPr>
          <w:rFonts w:ascii="Arial" w:eastAsia="SimSun" w:hAnsi="Arial" w:cs="Arial"/>
          <w:color w:val="000000"/>
          <w:sz w:val="20"/>
          <w:lang w:eastAsia="zh-CN"/>
        </w:rPr>
        <w:t>Increased dependencies on Information and Communication Technologies, and need for enhanced PCT resilience and ICT security</w:t>
      </w:r>
    </w:p>
    <w:p w14:paraId="767603D8" w14:textId="77777777" w:rsidR="0099282B" w:rsidRPr="00BE49CE" w:rsidRDefault="0099282B" w:rsidP="0099282B">
      <w:pPr>
        <w:pStyle w:val="ListParagraph"/>
        <w:widowControl w:val="0"/>
        <w:tabs>
          <w:tab w:val="right" w:pos="1134"/>
        </w:tabs>
        <w:spacing w:after="220"/>
        <w:ind w:left="1134"/>
        <w:jc w:val="both"/>
        <w:rPr>
          <w:rFonts w:ascii="Arial" w:eastAsia="SimSun" w:hAnsi="Arial" w:cs="Arial"/>
          <w:color w:val="000000"/>
          <w:sz w:val="20"/>
          <w:lang w:eastAsia="zh-CN"/>
        </w:rPr>
      </w:pPr>
    </w:p>
    <w:p w14:paraId="18B7C62D" w14:textId="0A915229" w:rsidR="00B67D0A" w:rsidRPr="0099282B" w:rsidRDefault="00B67D0A" w:rsidP="0099282B">
      <w:pPr>
        <w:pStyle w:val="ListParagraph"/>
        <w:widowControl w:val="0"/>
        <w:numPr>
          <w:ilvl w:val="0"/>
          <w:numId w:val="50"/>
        </w:numPr>
        <w:spacing w:after="120"/>
        <w:ind w:left="1985" w:hanging="425"/>
        <w:jc w:val="both"/>
        <w:rPr>
          <w:rFonts w:ascii="Arial" w:eastAsia="SimSun" w:hAnsi="Arial" w:cs="Arial"/>
          <w:color w:val="000000"/>
          <w:sz w:val="20"/>
          <w:lang w:eastAsia="zh-CN"/>
        </w:rPr>
      </w:pPr>
      <w:r w:rsidRPr="00BE49CE">
        <w:rPr>
          <w:rFonts w:ascii="Arial" w:eastAsia="SimSun" w:hAnsi="Arial" w:cs="Arial"/>
          <w:i/>
          <w:color w:val="000000"/>
          <w:sz w:val="20"/>
          <w:lang w:eastAsia="zh-CN"/>
        </w:rPr>
        <w:t>Additional estimated non-personnel resources requirements of 1.4 million Swiss francs (reflected under Program 5</w:t>
      </w:r>
      <w:r w:rsidR="007737CF">
        <w:rPr>
          <w:rFonts w:ascii="Arial" w:eastAsia="SimSun" w:hAnsi="Arial" w:cs="Arial"/>
          <w:i/>
          <w:color w:val="000000"/>
          <w:sz w:val="20"/>
          <w:lang w:eastAsia="zh-CN"/>
        </w:rPr>
        <w:t xml:space="preserve"> – The PCT System</w:t>
      </w:r>
      <w:r w:rsidRPr="00BE49CE">
        <w:rPr>
          <w:rFonts w:ascii="Arial" w:eastAsia="SimSun" w:hAnsi="Arial" w:cs="Arial"/>
          <w:i/>
          <w:color w:val="000000"/>
          <w:sz w:val="20"/>
          <w:lang w:eastAsia="zh-CN"/>
        </w:rPr>
        <w:t>), 6.9 million Swiss francs (reflected in Program 25</w:t>
      </w:r>
      <w:r w:rsidR="007737CF">
        <w:rPr>
          <w:rFonts w:ascii="Arial" w:eastAsia="SimSun" w:hAnsi="Arial" w:cs="Arial"/>
          <w:i/>
          <w:color w:val="000000"/>
          <w:sz w:val="20"/>
          <w:lang w:eastAsia="zh-CN"/>
        </w:rPr>
        <w:t xml:space="preserve"> – Information and Communication Technology</w:t>
      </w:r>
      <w:r w:rsidRPr="00BE49CE">
        <w:rPr>
          <w:rFonts w:ascii="Arial" w:eastAsia="SimSun" w:hAnsi="Arial" w:cs="Arial"/>
          <w:i/>
          <w:color w:val="000000"/>
          <w:sz w:val="20"/>
          <w:lang w:eastAsia="zh-CN"/>
        </w:rPr>
        <w:t>) and 3.9 million Swiss francs (reflected in Program 28</w:t>
      </w:r>
      <w:r w:rsidR="007737CF">
        <w:rPr>
          <w:rFonts w:ascii="Arial" w:eastAsia="SimSun" w:hAnsi="Arial" w:cs="Arial"/>
          <w:i/>
          <w:color w:val="000000"/>
          <w:sz w:val="20"/>
          <w:lang w:eastAsia="zh-CN"/>
        </w:rPr>
        <w:t xml:space="preserve"> – Information Assurance, Safety and Security</w:t>
      </w:r>
      <w:r w:rsidRPr="00BE49CE">
        <w:rPr>
          <w:rFonts w:ascii="Arial" w:eastAsia="SimSun" w:hAnsi="Arial" w:cs="Arial"/>
          <w:i/>
          <w:color w:val="000000"/>
          <w:sz w:val="20"/>
          <w:lang w:eastAsia="zh-CN"/>
        </w:rPr>
        <w:t xml:space="preserve">) </w:t>
      </w:r>
    </w:p>
    <w:p w14:paraId="287E6FFA" w14:textId="77777777" w:rsidR="0099282B" w:rsidRPr="00BE49CE" w:rsidRDefault="0099282B" w:rsidP="0099282B">
      <w:pPr>
        <w:pStyle w:val="ListParagraph"/>
        <w:widowControl w:val="0"/>
        <w:spacing w:after="120"/>
        <w:ind w:left="1985"/>
        <w:jc w:val="both"/>
        <w:rPr>
          <w:rFonts w:ascii="Arial" w:eastAsia="SimSun" w:hAnsi="Arial" w:cs="Arial"/>
          <w:color w:val="000000"/>
          <w:sz w:val="20"/>
          <w:lang w:eastAsia="zh-CN"/>
        </w:rPr>
      </w:pPr>
    </w:p>
    <w:p w14:paraId="273B0822" w14:textId="77777777" w:rsidR="00B67D0A" w:rsidRDefault="00B67D0A" w:rsidP="0099282B">
      <w:pPr>
        <w:pStyle w:val="ListParagraph"/>
        <w:widowControl w:val="0"/>
        <w:numPr>
          <w:ilvl w:val="0"/>
          <w:numId w:val="49"/>
        </w:numPr>
        <w:tabs>
          <w:tab w:val="right" w:pos="1134"/>
        </w:tabs>
        <w:spacing w:after="220"/>
        <w:ind w:left="1134" w:hanging="567"/>
        <w:jc w:val="both"/>
        <w:rPr>
          <w:rFonts w:ascii="Arial" w:eastAsia="SimSun" w:hAnsi="Arial" w:cs="Arial"/>
          <w:color w:val="000000"/>
          <w:sz w:val="20"/>
          <w:lang w:eastAsia="zh-CN"/>
        </w:rPr>
      </w:pPr>
      <w:r w:rsidRPr="00BE49CE">
        <w:rPr>
          <w:rFonts w:ascii="Arial" w:eastAsia="SimSun" w:hAnsi="Arial" w:cs="Arial"/>
          <w:color w:val="000000"/>
          <w:sz w:val="20"/>
          <w:lang w:eastAsia="zh-CN"/>
        </w:rPr>
        <w:t xml:space="preserve">Increased ERP footprint in operations </w:t>
      </w:r>
    </w:p>
    <w:p w14:paraId="159AA310" w14:textId="77777777" w:rsidR="0099282B" w:rsidRPr="00BE49CE" w:rsidRDefault="0099282B" w:rsidP="0099282B">
      <w:pPr>
        <w:pStyle w:val="ListParagraph"/>
        <w:widowControl w:val="0"/>
        <w:tabs>
          <w:tab w:val="right" w:pos="1134"/>
        </w:tabs>
        <w:spacing w:after="220"/>
        <w:ind w:left="1134"/>
        <w:jc w:val="both"/>
        <w:rPr>
          <w:rFonts w:ascii="Arial" w:eastAsia="SimSun" w:hAnsi="Arial" w:cs="Arial"/>
          <w:color w:val="000000"/>
          <w:sz w:val="20"/>
          <w:lang w:eastAsia="zh-CN"/>
        </w:rPr>
      </w:pPr>
    </w:p>
    <w:p w14:paraId="1EB3B807" w14:textId="0EFA3F9E" w:rsidR="00B67D0A" w:rsidRPr="0099282B" w:rsidRDefault="00B67D0A" w:rsidP="0099282B">
      <w:pPr>
        <w:pStyle w:val="ListParagraph"/>
        <w:widowControl w:val="0"/>
        <w:numPr>
          <w:ilvl w:val="0"/>
          <w:numId w:val="50"/>
        </w:numPr>
        <w:spacing w:after="120"/>
        <w:ind w:left="1985" w:hanging="425"/>
        <w:jc w:val="both"/>
        <w:rPr>
          <w:rFonts w:ascii="Arial" w:eastAsia="SimSun" w:hAnsi="Arial" w:cs="Arial"/>
          <w:color w:val="000000"/>
          <w:sz w:val="20"/>
          <w:lang w:eastAsia="zh-CN"/>
        </w:rPr>
      </w:pPr>
      <w:r w:rsidRPr="00BE49CE">
        <w:rPr>
          <w:rFonts w:ascii="Arial" w:eastAsia="SimSun" w:hAnsi="Arial" w:cs="Arial"/>
          <w:i/>
          <w:color w:val="000000"/>
          <w:sz w:val="20"/>
          <w:lang w:eastAsia="zh-CN"/>
        </w:rPr>
        <w:t>Additional estimated non-personnel resources requirements of 1.6 million Swiss francs (reflected under Program 22</w:t>
      </w:r>
      <w:r w:rsidR="007737CF">
        <w:rPr>
          <w:rFonts w:ascii="Arial" w:eastAsia="SimSun" w:hAnsi="Arial" w:cs="Arial"/>
          <w:i/>
          <w:color w:val="000000"/>
          <w:sz w:val="20"/>
          <w:lang w:eastAsia="zh-CN"/>
        </w:rPr>
        <w:t xml:space="preserve"> – Program and Resource Management</w:t>
      </w:r>
      <w:r w:rsidRPr="00BE49CE">
        <w:rPr>
          <w:rFonts w:ascii="Arial" w:eastAsia="SimSun" w:hAnsi="Arial" w:cs="Arial"/>
          <w:i/>
          <w:color w:val="000000"/>
          <w:sz w:val="20"/>
          <w:lang w:eastAsia="zh-CN"/>
        </w:rPr>
        <w:t>)</w:t>
      </w:r>
    </w:p>
    <w:p w14:paraId="686E5D19" w14:textId="77777777" w:rsidR="0099282B" w:rsidRPr="00BE49CE" w:rsidRDefault="0099282B" w:rsidP="0099282B">
      <w:pPr>
        <w:pStyle w:val="ListParagraph"/>
        <w:widowControl w:val="0"/>
        <w:spacing w:after="120"/>
        <w:ind w:left="1985"/>
        <w:jc w:val="both"/>
        <w:rPr>
          <w:rFonts w:ascii="Arial" w:eastAsia="SimSun" w:hAnsi="Arial" w:cs="Arial"/>
          <w:color w:val="000000"/>
          <w:sz w:val="20"/>
          <w:lang w:eastAsia="zh-CN"/>
        </w:rPr>
      </w:pPr>
    </w:p>
    <w:p w14:paraId="0B436C35" w14:textId="77777777" w:rsidR="00B67D0A" w:rsidRDefault="00B67D0A" w:rsidP="0099282B">
      <w:pPr>
        <w:pStyle w:val="ListParagraph"/>
        <w:widowControl w:val="0"/>
        <w:numPr>
          <w:ilvl w:val="0"/>
          <w:numId w:val="49"/>
        </w:numPr>
        <w:tabs>
          <w:tab w:val="right" w:pos="1134"/>
        </w:tabs>
        <w:spacing w:after="220"/>
        <w:ind w:left="1134" w:hanging="567"/>
        <w:jc w:val="both"/>
        <w:rPr>
          <w:rFonts w:ascii="Arial" w:eastAsia="SimSun" w:hAnsi="Arial" w:cs="Arial"/>
          <w:color w:val="000000"/>
          <w:sz w:val="20"/>
          <w:lang w:eastAsia="zh-CN"/>
        </w:rPr>
      </w:pPr>
      <w:r w:rsidRPr="00BE49CE">
        <w:rPr>
          <w:rFonts w:ascii="Arial" w:eastAsia="SimSun" w:hAnsi="Arial" w:cs="Arial"/>
          <w:color w:val="000000"/>
          <w:sz w:val="20"/>
          <w:lang w:eastAsia="zh-CN"/>
        </w:rPr>
        <w:t>Negative interest rates on Swiss franc deposits</w:t>
      </w:r>
    </w:p>
    <w:p w14:paraId="6CF68270" w14:textId="77777777" w:rsidR="0099282B" w:rsidRPr="00BE49CE" w:rsidRDefault="0099282B" w:rsidP="0099282B">
      <w:pPr>
        <w:pStyle w:val="ListParagraph"/>
        <w:widowControl w:val="0"/>
        <w:tabs>
          <w:tab w:val="right" w:pos="1134"/>
        </w:tabs>
        <w:spacing w:after="220"/>
        <w:ind w:left="1134"/>
        <w:jc w:val="both"/>
        <w:rPr>
          <w:rFonts w:ascii="Arial" w:eastAsia="SimSun" w:hAnsi="Arial" w:cs="Arial"/>
          <w:color w:val="000000"/>
          <w:sz w:val="20"/>
          <w:lang w:eastAsia="zh-CN"/>
        </w:rPr>
      </w:pPr>
    </w:p>
    <w:p w14:paraId="349AEA2C" w14:textId="765DB77D" w:rsidR="00B67D0A" w:rsidRPr="00BE49CE" w:rsidRDefault="00B67D0A" w:rsidP="0099282B">
      <w:pPr>
        <w:pStyle w:val="ListParagraph"/>
        <w:widowControl w:val="0"/>
        <w:numPr>
          <w:ilvl w:val="0"/>
          <w:numId w:val="50"/>
        </w:numPr>
        <w:spacing w:after="120"/>
        <w:ind w:left="1985" w:hanging="425"/>
        <w:jc w:val="both"/>
        <w:rPr>
          <w:rFonts w:ascii="Arial" w:eastAsia="SimSun" w:hAnsi="Arial" w:cs="Arial"/>
          <w:color w:val="000000"/>
          <w:sz w:val="20"/>
          <w:lang w:eastAsia="zh-CN"/>
        </w:rPr>
      </w:pPr>
      <w:r w:rsidRPr="00BE49CE">
        <w:rPr>
          <w:rFonts w:ascii="Arial" w:eastAsia="SimSun" w:hAnsi="Arial" w:cs="Arial"/>
          <w:i/>
          <w:color w:val="000000"/>
          <w:sz w:val="20"/>
          <w:lang w:eastAsia="zh-CN"/>
        </w:rPr>
        <w:t>Estimated non-personnel resources requirements of 2.4 million Swiss francs (reflected under Program 22</w:t>
      </w:r>
      <w:r w:rsidR="007737CF">
        <w:rPr>
          <w:rFonts w:ascii="Arial" w:eastAsia="SimSun" w:hAnsi="Arial" w:cs="Arial"/>
          <w:i/>
          <w:color w:val="000000"/>
          <w:sz w:val="20"/>
          <w:lang w:eastAsia="zh-CN"/>
        </w:rPr>
        <w:t xml:space="preserve"> – Program and Resource Management</w:t>
      </w:r>
      <w:r w:rsidRPr="00BE49CE">
        <w:rPr>
          <w:rFonts w:ascii="Arial" w:eastAsia="SimSun" w:hAnsi="Arial" w:cs="Arial"/>
          <w:i/>
          <w:color w:val="000000"/>
          <w:sz w:val="20"/>
          <w:lang w:eastAsia="zh-CN"/>
        </w:rPr>
        <w:t>)</w:t>
      </w:r>
    </w:p>
    <w:p w14:paraId="3B18FCE4" w14:textId="77777777" w:rsidR="005925B1" w:rsidRDefault="005925B1" w:rsidP="00DA3F93">
      <w:pPr>
        <w:pStyle w:val="ListParagraph"/>
        <w:keepNext/>
        <w:keepLines/>
        <w:widowControl w:val="0"/>
        <w:tabs>
          <w:tab w:val="left" w:pos="567"/>
        </w:tabs>
        <w:ind w:left="0"/>
        <w:jc w:val="both"/>
        <w:rPr>
          <w:rFonts w:ascii="Arial" w:eastAsia="SimSun" w:hAnsi="Arial" w:cs="Arial"/>
          <w:color w:val="000000"/>
          <w:sz w:val="20"/>
          <w:lang w:eastAsia="zh-CN"/>
        </w:rPr>
      </w:pPr>
    </w:p>
    <w:p w14:paraId="20E26409" w14:textId="4A8180C4" w:rsidR="0048537A" w:rsidRDefault="0048537A" w:rsidP="0048537A">
      <w:pPr>
        <w:pStyle w:val="ListParagraph"/>
        <w:widowControl w:val="0"/>
        <w:numPr>
          <w:ilvl w:val="0"/>
          <w:numId w:val="48"/>
        </w:numPr>
        <w:tabs>
          <w:tab w:val="left" w:pos="567"/>
        </w:tabs>
        <w:ind w:left="0" w:firstLine="0"/>
        <w:jc w:val="both"/>
        <w:rPr>
          <w:rFonts w:ascii="Arial" w:eastAsia="SimSun" w:hAnsi="Arial" w:cs="Arial"/>
          <w:color w:val="000000"/>
          <w:sz w:val="20"/>
          <w:lang w:eastAsia="zh-CN"/>
        </w:rPr>
      </w:pPr>
      <w:r>
        <w:rPr>
          <w:rFonts w:ascii="Arial" w:hAnsi="Arial"/>
          <w:sz w:val="20"/>
          <w:lang w:val="en-CA"/>
        </w:rPr>
        <w:t>T</w:t>
      </w:r>
      <w:r w:rsidRPr="00FF2ABC">
        <w:rPr>
          <w:rFonts w:ascii="Arial" w:hAnsi="Arial" w:cs="Arial"/>
          <w:sz w:val="20"/>
        </w:rPr>
        <w:t xml:space="preserve">he Secretariat has budgeted for </w:t>
      </w:r>
      <w:r>
        <w:rPr>
          <w:rFonts w:ascii="Arial" w:hAnsi="Arial" w:cs="Arial"/>
          <w:sz w:val="20"/>
        </w:rPr>
        <w:t>requirements</w:t>
      </w:r>
      <w:r w:rsidRPr="00FF2ABC">
        <w:rPr>
          <w:rFonts w:ascii="Arial" w:hAnsi="Arial" w:cs="Arial"/>
          <w:sz w:val="20"/>
        </w:rPr>
        <w:t xml:space="preserve"> </w:t>
      </w:r>
      <w:r>
        <w:rPr>
          <w:rFonts w:ascii="Arial" w:hAnsi="Arial" w:cs="Arial"/>
          <w:sz w:val="20"/>
        </w:rPr>
        <w:t xml:space="preserve">related to </w:t>
      </w:r>
      <w:r w:rsidRPr="00774682">
        <w:rPr>
          <w:rFonts w:ascii="Arial" w:hAnsi="Arial" w:cs="Arial"/>
          <w:sz w:val="20"/>
        </w:rPr>
        <w:t>renovations, transformations and/or modernization of premises</w:t>
      </w:r>
      <w:r>
        <w:rPr>
          <w:rFonts w:ascii="Arial" w:hAnsi="Arial" w:cs="Arial"/>
          <w:sz w:val="20"/>
        </w:rPr>
        <w:t xml:space="preserve"> </w:t>
      </w:r>
      <w:r w:rsidRPr="00FF2ABC">
        <w:rPr>
          <w:rFonts w:ascii="Arial" w:hAnsi="Arial" w:cs="Arial"/>
          <w:sz w:val="20"/>
        </w:rPr>
        <w:t>within the regular budget</w:t>
      </w:r>
      <w:r>
        <w:rPr>
          <w:rFonts w:ascii="Arial" w:hAnsi="Arial" w:cs="Arial"/>
          <w:sz w:val="20"/>
        </w:rPr>
        <w:t xml:space="preserve"> of Program 24 (General Support Services). </w:t>
      </w:r>
    </w:p>
    <w:p w14:paraId="282479A0" w14:textId="77777777" w:rsidR="0048537A" w:rsidRDefault="0048537A" w:rsidP="0048537A">
      <w:pPr>
        <w:widowControl w:val="0"/>
        <w:tabs>
          <w:tab w:val="num" w:pos="690"/>
        </w:tabs>
        <w:jc w:val="both"/>
        <w:rPr>
          <w:rFonts w:ascii="Arial" w:eastAsia="SimSun" w:hAnsi="Arial" w:cs="Arial"/>
          <w:color w:val="000000"/>
          <w:sz w:val="20"/>
          <w:lang w:eastAsia="zh-CN"/>
        </w:rPr>
      </w:pPr>
    </w:p>
    <w:p w14:paraId="7738CD25" w14:textId="7DBE9223" w:rsidR="00744022" w:rsidRDefault="00744022" w:rsidP="00744022">
      <w:pPr>
        <w:pStyle w:val="ListParagraph"/>
        <w:keepNext/>
        <w:keepLines/>
        <w:widowControl w:val="0"/>
        <w:numPr>
          <w:ilvl w:val="0"/>
          <w:numId w:val="48"/>
        </w:numPr>
        <w:tabs>
          <w:tab w:val="left" w:pos="567"/>
        </w:tabs>
        <w:ind w:left="0" w:firstLine="0"/>
        <w:jc w:val="both"/>
        <w:rPr>
          <w:rFonts w:ascii="Arial" w:eastAsia="SimSun" w:hAnsi="Arial" w:cs="Arial"/>
          <w:color w:val="000000"/>
          <w:sz w:val="20"/>
          <w:lang w:eastAsia="zh-CN"/>
        </w:rPr>
      </w:pPr>
      <w:r w:rsidRPr="00C25744">
        <w:rPr>
          <w:rFonts w:ascii="Arial" w:eastAsia="SimSun" w:hAnsi="Arial" w:cs="Arial"/>
          <w:color w:val="000000"/>
          <w:sz w:val="20"/>
          <w:lang w:eastAsia="zh-CN"/>
        </w:rPr>
        <w:t xml:space="preserve">Cost efficiency measures identified in the biennium 2014/15 are </w:t>
      </w:r>
      <w:proofErr w:type="spellStart"/>
      <w:r w:rsidRPr="00C25744">
        <w:rPr>
          <w:rFonts w:ascii="Arial" w:eastAsia="SimSun" w:hAnsi="Arial" w:cs="Arial"/>
          <w:color w:val="000000"/>
          <w:sz w:val="20"/>
          <w:lang w:eastAsia="zh-CN"/>
        </w:rPr>
        <w:t>baselined</w:t>
      </w:r>
      <w:proofErr w:type="spellEnd"/>
      <w:r w:rsidRPr="00C25744">
        <w:rPr>
          <w:rFonts w:ascii="Arial" w:eastAsia="SimSun" w:hAnsi="Arial" w:cs="Arial"/>
          <w:color w:val="000000"/>
          <w:sz w:val="20"/>
          <w:lang w:eastAsia="zh-CN"/>
        </w:rPr>
        <w:t xml:space="preserve"> into the </w:t>
      </w:r>
      <w:r>
        <w:rPr>
          <w:rFonts w:ascii="Arial" w:eastAsia="SimSun" w:hAnsi="Arial" w:cs="Arial"/>
          <w:color w:val="000000"/>
          <w:sz w:val="20"/>
          <w:lang w:eastAsia="zh-CN"/>
        </w:rPr>
        <w:t>P</w:t>
      </w:r>
      <w:r w:rsidRPr="00C25744">
        <w:rPr>
          <w:rFonts w:ascii="Arial" w:eastAsia="SimSun" w:hAnsi="Arial" w:cs="Arial"/>
          <w:color w:val="000000"/>
          <w:sz w:val="20"/>
          <w:lang w:eastAsia="zh-CN"/>
        </w:rPr>
        <w:t xml:space="preserve">rogram and </w:t>
      </w:r>
      <w:r>
        <w:rPr>
          <w:rFonts w:ascii="Arial" w:eastAsia="SimSun" w:hAnsi="Arial" w:cs="Arial"/>
          <w:color w:val="000000"/>
          <w:sz w:val="20"/>
          <w:lang w:eastAsia="zh-CN"/>
        </w:rPr>
        <w:t>B</w:t>
      </w:r>
      <w:r w:rsidRPr="00C25744">
        <w:rPr>
          <w:rFonts w:ascii="Arial" w:eastAsia="SimSun" w:hAnsi="Arial" w:cs="Arial"/>
          <w:color w:val="000000"/>
          <w:sz w:val="20"/>
          <w:lang w:eastAsia="zh-CN"/>
        </w:rPr>
        <w:t>udget 2016/17 (i.e. travel cost</w:t>
      </w:r>
      <w:r>
        <w:rPr>
          <w:rFonts w:ascii="Arial" w:eastAsia="SimSun" w:hAnsi="Arial" w:cs="Arial"/>
          <w:color w:val="000000"/>
          <w:sz w:val="20"/>
          <w:lang w:eastAsia="zh-CN"/>
        </w:rPr>
        <w:t xml:space="preserve"> and </w:t>
      </w:r>
      <w:r w:rsidRPr="00C25744">
        <w:rPr>
          <w:rFonts w:ascii="Arial" w:eastAsia="SimSun" w:hAnsi="Arial" w:cs="Arial"/>
          <w:color w:val="000000"/>
          <w:sz w:val="20"/>
          <w:lang w:eastAsia="zh-CN"/>
        </w:rPr>
        <w:t>contract efficiencies, reduction in printing costs, right sourcing of translation,</w:t>
      </w:r>
      <w:r w:rsidR="007737CF">
        <w:rPr>
          <w:rFonts w:ascii="Arial" w:eastAsia="SimSun" w:hAnsi="Arial" w:cs="Arial"/>
          <w:color w:val="000000"/>
          <w:sz w:val="20"/>
          <w:lang w:eastAsia="zh-CN"/>
        </w:rPr>
        <w:t xml:space="preserve"> </w:t>
      </w:r>
      <w:proofErr w:type="spellStart"/>
      <w:r w:rsidR="007737CF">
        <w:rPr>
          <w:rFonts w:ascii="Arial" w:eastAsia="SimSun" w:hAnsi="Arial" w:cs="Arial"/>
          <w:color w:val="000000"/>
          <w:sz w:val="20"/>
          <w:lang w:eastAsia="zh-CN"/>
        </w:rPr>
        <w:t>etc</w:t>
      </w:r>
      <w:proofErr w:type="spellEnd"/>
      <w:r w:rsidR="007737CF">
        <w:rPr>
          <w:rFonts w:ascii="Arial" w:eastAsia="SimSun" w:hAnsi="Arial" w:cs="Arial"/>
          <w:color w:val="000000"/>
          <w:sz w:val="20"/>
          <w:lang w:eastAsia="zh-CN"/>
        </w:rPr>
        <w:t>). Further cost efficiency</w:t>
      </w:r>
      <w:r w:rsidRPr="00C25744">
        <w:rPr>
          <w:rFonts w:ascii="Arial" w:eastAsia="SimSun" w:hAnsi="Arial" w:cs="Arial"/>
          <w:color w:val="000000"/>
          <w:sz w:val="20"/>
          <w:lang w:eastAsia="zh-CN"/>
        </w:rPr>
        <w:t xml:space="preserve"> measures will continue to be identified and implemented during the biennium</w:t>
      </w:r>
      <w:r>
        <w:rPr>
          <w:rFonts w:ascii="Arial" w:eastAsia="SimSun" w:hAnsi="Arial" w:cs="Arial"/>
          <w:color w:val="000000"/>
          <w:sz w:val="20"/>
          <w:lang w:eastAsia="zh-CN"/>
        </w:rPr>
        <w:t>,</w:t>
      </w:r>
      <w:r w:rsidRPr="00C25744">
        <w:rPr>
          <w:rFonts w:ascii="Arial" w:eastAsia="SimSun" w:hAnsi="Arial" w:cs="Arial"/>
          <w:color w:val="000000"/>
          <w:sz w:val="20"/>
          <w:lang w:eastAsia="zh-CN"/>
        </w:rPr>
        <w:t xml:space="preserve"> including through the Geneva International Collaboration Group, an informal group of Geneva-based international organizations established in 2014. The Group aims at achieving economies of scale in areas including insurance, conference and printing services and host country services.  </w:t>
      </w:r>
    </w:p>
    <w:p w14:paraId="5E6F8471" w14:textId="77777777" w:rsidR="00744022" w:rsidRDefault="00744022" w:rsidP="00292FCD">
      <w:pPr>
        <w:widowControl w:val="0"/>
        <w:tabs>
          <w:tab w:val="num" w:pos="690"/>
        </w:tabs>
        <w:jc w:val="both"/>
        <w:rPr>
          <w:rFonts w:ascii="Arial" w:hAnsi="Arial" w:cs="Arial"/>
          <w:sz w:val="20"/>
        </w:rPr>
      </w:pPr>
    </w:p>
    <w:p w14:paraId="59230C6F" w14:textId="77777777" w:rsidR="00744022" w:rsidRPr="00C25744" w:rsidRDefault="00744022" w:rsidP="00292FCD">
      <w:pPr>
        <w:widowControl w:val="0"/>
        <w:tabs>
          <w:tab w:val="num" w:pos="690"/>
        </w:tabs>
        <w:jc w:val="both"/>
        <w:rPr>
          <w:rFonts w:ascii="Arial" w:hAnsi="Arial" w:cs="Arial"/>
          <w:sz w:val="20"/>
        </w:rPr>
      </w:pPr>
    </w:p>
    <w:p w14:paraId="14862CED" w14:textId="77777777" w:rsidR="00B67D0A" w:rsidRPr="0012075E" w:rsidRDefault="00B67D0A" w:rsidP="00972CF5">
      <w:pPr>
        <w:keepNext/>
        <w:keepLines/>
        <w:jc w:val="both"/>
        <w:rPr>
          <w:rFonts w:ascii="Arial" w:hAnsi="Arial"/>
          <w:b/>
          <w:sz w:val="20"/>
          <w:lang w:val="en-CA"/>
        </w:rPr>
      </w:pPr>
      <w:r w:rsidRPr="0012075E">
        <w:rPr>
          <w:rFonts w:ascii="Arial" w:hAnsi="Arial"/>
          <w:b/>
          <w:sz w:val="20"/>
          <w:lang w:val="en-CA"/>
        </w:rPr>
        <w:lastRenderedPageBreak/>
        <w:t>Cost category changes</w:t>
      </w:r>
    </w:p>
    <w:p w14:paraId="7A7630CC" w14:textId="77777777" w:rsidR="00B67D0A" w:rsidRDefault="00B67D0A" w:rsidP="00972CF5">
      <w:pPr>
        <w:keepNext/>
        <w:keepLines/>
        <w:jc w:val="both"/>
        <w:rPr>
          <w:rFonts w:ascii="Arial" w:hAnsi="Arial"/>
          <w:sz w:val="20"/>
          <w:lang w:val="en-CA"/>
        </w:rPr>
      </w:pPr>
    </w:p>
    <w:p w14:paraId="233B04DD" w14:textId="77777777" w:rsidR="00B67D0A" w:rsidRDefault="00B67D0A" w:rsidP="00DA3F93">
      <w:pPr>
        <w:pStyle w:val="ListParagraph"/>
        <w:keepNext/>
        <w:keepLines/>
        <w:widowControl w:val="0"/>
        <w:numPr>
          <w:ilvl w:val="0"/>
          <w:numId w:val="48"/>
        </w:numPr>
        <w:tabs>
          <w:tab w:val="left" w:pos="567"/>
        </w:tabs>
        <w:ind w:left="0" w:firstLine="0"/>
        <w:jc w:val="both"/>
        <w:rPr>
          <w:rFonts w:ascii="Arial" w:hAnsi="Arial"/>
          <w:sz w:val="20"/>
          <w:lang w:val="en-CA"/>
        </w:rPr>
      </w:pPr>
      <w:r>
        <w:rPr>
          <w:rFonts w:ascii="Arial" w:hAnsi="Arial"/>
          <w:sz w:val="20"/>
          <w:lang w:val="en-CA"/>
        </w:rPr>
        <w:t>The changes in cost categories for 2016/17</w:t>
      </w:r>
      <w:r w:rsidRPr="00292FCD">
        <w:rPr>
          <w:rStyle w:val="FootnoteReference"/>
          <w:rFonts w:ascii="Arial" w:hAnsi="Arial"/>
          <w:sz w:val="20"/>
          <w:lang w:val="en-CA"/>
        </w:rPr>
        <w:footnoteReference w:id="12"/>
      </w:r>
      <w:r>
        <w:rPr>
          <w:rFonts w:ascii="Arial" w:hAnsi="Arial"/>
          <w:sz w:val="20"/>
          <w:lang w:val="en-CA"/>
        </w:rPr>
        <w:t xml:space="preserve"> are as follows:</w:t>
      </w:r>
    </w:p>
    <w:p w14:paraId="2A36446A" w14:textId="77777777" w:rsidR="00B67D0A" w:rsidRDefault="00B67D0A" w:rsidP="00972CF5">
      <w:pPr>
        <w:keepNext/>
        <w:keepLines/>
        <w:jc w:val="both"/>
        <w:rPr>
          <w:rFonts w:ascii="Arial" w:hAnsi="Arial"/>
          <w:sz w:val="20"/>
          <w:lang w:val="en-CA"/>
        </w:rPr>
      </w:pPr>
    </w:p>
    <w:p w14:paraId="7EEB5DD6" w14:textId="04099962" w:rsidR="00B67D0A" w:rsidRDefault="00B67D0A" w:rsidP="00DA3F93">
      <w:pPr>
        <w:pStyle w:val="ListParagraph"/>
        <w:widowControl w:val="0"/>
        <w:numPr>
          <w:ilvl w:val="0"/>
          <w:numId w:val="48"/>
        </w:numPr>
        <w:tabs>
          <w:tab w:val="left" w:pos="567"/>
        </w:tabs>
        <w:ind w:left="0" w:firstLine="0"/>
        <w:jc w:val="both"/>
        <w:rPr>
          <w:rFonts w:ascii="Arial" w:hAnsi="Arial"/>
          <w:sz w:val="20"/>
          <w:lang w:val="en-CA"/>
        </w:rPr>
      </w:pPr>
      <w:r>
        <w:rPr>
          <w:rFonts w:ascii="Arial" w:hAnsi="Arial"/>
          <w:sz w:val="20"/>
          <w:lang w:val="en-CA"/>
        </w:rPr>
        <w:t>A new cost category “Finance Cost” has been created following the recommendation of the External Auditor to report separately the interest payments on the loan on the New Building (budgeted in Program</w:t>
      </w:r>
      <w:r w:rsidR="00292FCD">
        <w:rPr>
          <w:rFonts w:ascii="Arial" w:hAnsi="Arial"/>
          <w:sz w:val="20"/>
          <w:lang w:val="en-CA"/>
        </w:rPr>
        <w:t> </w:t>
      </w:r>
      <w:r>
        <w:rPr>
          <w:rFonts w:ascii="Arial" w:hAnsi="Arial"/>
          <w:sz w:val="20"/>
          <w:lang w:val="en-CA"/>
        </w:rPr>
        <w:t>24) and bank charges, including the payment of negative interest rates on Swiss franc deposits (budgeted in Program 22). As a result, an increase of 6.4 million Swiss francs can be observed under “Finance Costs” partially offset by a decrease of 3.5 million Swiss francs under “Premises and Maintenance” (the interest payments on the loan w</w:t>
      </w:r>
      <w:r w:rsidR="003E0261">
        <w:rPr>
          <w:rFonts w:ascii="Arial" w:hAnsi="Arial"/>
          <w:sz w:val="20"/>
          <w:lang w:val="en-CA"/>
        </w:rPr>
        <w:t>ere</w:t>
      </w:r>
      <w:r>
        <w:rPr>
          <w:rFonts w:ascii="Arial" w:hAnsi="Arial"/>
          <w:sz w:val="20"/>
          <w:lang w:val="en-CA"/>
        </w:rPr>
        <w:t xml:space="preserve"> previously budgeted under the latter cost category).  In 2016 /17, the former “Admin and Bank Charges” cost category is therefore replaced by “Finance Costs”. </w:t>
      </w:r>
    </w:p>
    <w:p w14:paraId="267BD7F3" w14:textId="77777777" w:rsidR="00B67D0A" w:rsidRDefault="00B67D0A" w:rsidP="00F02301">
      <w:pPr>
        <w:jc w:val="both"/>
        <w:rPr>
          <w:rFonts w:ascii="Arial" w:hAnsi="Arial"/>
          <w:sz w:val="20"/>
          <w:lang w:val="en-CA"/>
        </w:rPr>
      </w:pPr>
    </w:p>
    <w:p w14:paraId="78184CD5" w14:textId="48220EF0" w:rsidR="00B67D0A" w:rsidRDefault="00B67D0A" w:rsidP="00DA3F93">
      <w:pPr>
        <w:pStyle w:val="ListParagraph"/>
        <w:widowControl w:val="0"/>
        <w:numPr>
          <w:ilvl w:val="0"/>
          <w:numId w:val="48"/>
        </w:numPr>
        <w:tabs>
          <w:tab w:val="left" w:pos="567"/>
        </w:tabs>
        <w:ind w:left="0" w:firstLine="0"/>
        <w:jc w:val="both"/>
        <w:rPr>
          <w:rFonts w:ascii="Arial" w:hAnsi="Arial"/>
          <w:sz w:val="20"/>
          <w:lang w:val="en-CA"/>
        </w:rPr>
      </w:pPr>
      <w:r>
        <w:rPr>
          <w:rFonts w:ascii="Arial" w:hAnsi="Arial"/>
          <w:sz w:val="20"/>
          <w:lang w:val="en-CA"/>
        </w:rPr>
        <w:t xml:space="preserve">The new cost category “Representation and other operating expenses”, </w:t>
      </w:r>
      <w:proofErr w:type="gramStart"/>
      <w:r>
        <w:rPr>
          <w:rFonts w:ascii="Arial" w:hAnsi="Arial"/>
          <w:sz w:val="20"/>
          <w:lang w:val="en-CA"/>
        </w:rPr>
        <w:t>groups</w:t>
      </w:r>
      <w:proofErr w:type="gramEnd"/>
      <w:r>
        <w:rPr>
          <w:rFonts w:ascii="Arial" w:hAnsi="Arial"/>
          <w:sz w:val="20"/>
          <w:lang w:val="en-CA"/>
        </w:rPr>
        <w:t xml:space="preserve"> representation cost</w:t>
      </w:r>
      <w:r w:rsidR="003E0261">
        <w:rPr>
          <w:rFonts w:ascii="Arial" w:hAnsi="Arial"/>
          <w:sz w:val="20"/>
          <w:lang w:val="en-CA"/>
        </w:rPr>
        <w:t>s</w:t>
      </w:r>
      <w:r>
        <w:rPr>
          <w:rFonts w:ascii="Arial" w:hAnsi="Arial"/>
          <w:sz w:val="20"/>
          <w:lang w:val="en-CA"/>
        </w:rPr>
        <w:t xml:space="preserve"> and other operating expenses (budgeted in 2014/15 under “Admin and Bank Charges”). This results in an increase of 0.3 million Swiss francs for 2016/17.</w:t>
      </w:r>
    </w:p>
    <w:p w14:paraId="57487320" w14:textId="77777777" w:rsidR="00B67D0A" w:rsidRDefault="00B67D0A" w:rsidP="00F02301">
      <w:pPr>
        <w:jc w:val="both"/>
        <w:rPr>
          <w:rFonts w:ascii="Arial" w:hAnsi="Arial"/>
          <w:sz w:val="20"/>
          <w:lang w:val="en-CA"/>
        </w:rPr>
      </w:pPr>
    </w:p>
    <w:p w14:paraId="1175741C" w14:textId="77777777" w:rsidR="00B67D0A" w:rsidRDefault="00B67D0A" w:rsidP="00DA3F93">
      <w:pPr>
        <w:pStyle w:val="ListParagraph"/>
        <w:widowControl w:val="0"/>
        <w:numPr>
          <w:ilvl w:val="0"/>
          <w:numId w:val="48"/>
        </w:numPr>
        <w:tabs>
          <w:tab w:val="left" w:pos="567"/>
        </w:tabs>
        <w:ind w:left="0" w:firstLine="0"/>
        <w:jc w:val="both"/>
        <w:rPr>
          <w:rFonts w:ascii="Arial" w:hAnsi="Arial"/>
          <w:sz w:val="20"/>
          <w:lang w:val="en-CA"/>
        </w:rPr>
      </w:pPr>
      <w:r>
        <w:rPr>
          <w:rFonts w:ascii="Arial" w:hAnsi="Arial"/>
          <w:sz w:val="20"/>
          <w:lang w:val="en-CA"/>
        </w:rPr>
        <w:t xml:space="preserve">The former cost category “Course Fellowships” has been renamed “Training and related travel grants” to better distinguish the nature of this expenditure from the “WIPO Fellowships”. Although the decrease in this category compared to the 2014/15 Budget after Transfers amounts to 0.8 million Swiss francs, the decrease compared to the 2014/15 Approved Budget amounts only to 0.2 million </w:t>
      </w:r>
      <w:r w:rsidRPr="000647AC">
        <w:rPr>
          <w:rFonts w:ascii="Arial" w:hAnsi="Arial"/>
          <w:sz w:val="20"/>
          <w:lang w:val="en-CA"/>
        </w:rPr>
        <w:t>Swiss francs. The observed changes reflect a redistribution of resources within the WIPO Academy and Program 3 (Copyright and Related Rights).</w:t>
      </w:r>
    </w:p>
    <w:p w14:paraId="61F415B6" w14:textId="77777777" w:rsidR="00B67D0A" w:rsidRDefault="00B67D0A" w:rsidP="00F02301">
      <w:pPr>
        <w:jc w:val="both"/>
        <w:rPr>
          <w:rFonts w:ascii="Arial" w:hAnsi="Arial"/>
          <w:sz w:val="20"/>
          <w:lang w:val="en-CA"/>
        </w:rPr>
      </w:pPr>
    </w:p>
    <w:p w14:paraId="6BF1C227" w14:textId="0DAF4CFE" w:rsidR="00B67D0A" w:rsidRDefault="00B67D0A" w:rsidP="00DA3F93">
      <w:pPr>
        <w:pStyle w:val="ListParagraph"/>
        <w:widowControl w:val="0"/>
        <w:numPr>
          <w:ilvl w:val="0"/>
          <w:numId w:val="48"/>
        </w:numPr>
        <w:tabs>
          <w:tab w:val="left" w:pos="567"/>
        </w:tabs>
        <w:ind w:left="0" w:firstLine="0"/>
        <w:jc w:val="both"/>
        <w:rPr>
          <w:rFonts w:ascii="Arial" w:hAnsi="Arial"/>
          <w:sz w:val="20"/>
          <w:lang w:val="en-CA"/>
        </w:rPr>
      </w:pPr>
      <w:r>
        <w:rPr>
          <w:rFonts w:ascii="Arial" w:hAnsi="Arial"/>
          <w:sz w:val="20"/>
          <w:lang w:val="en-CA"/>
        </w:rPr>
        <w:t>The increase in “Other Contractual Services” of 21.4 million, or 21.6 per cent, compared to the 2014/15 Budget after Transfers primarily relate</w:t>
      </w:r>
      <w:r w:rsidR="003866D2">
        <w:rPr>
          <w:rFonts w:ascii="Arial" w:hAnsi="Arial"/>
          <w:sz w:val="20"/>
          <w:lang w:val="en-CA"/>
        </w:rPr>
        <w:t>s</w:t>
      </w:r>
      <w:r>
        <w:rPr>
          <w:rFonts w:ascii="Arial" w:hAnsi="Arial"/>
          <w:sz w:val="20"/>
          <w:lang w:val="en-CA"/>
        </w:rPr>
        <w:t xml:space="preserve"> to the increase in PCT translation volumes, the need for enhanced PCT resilience, increased dependencies on ICT and information security. The latter also results in an increase in “Supplies and Materials” (notably the increased cost of software and licenses). </w:t>
      </w:r>
    </w:p>
    <w:p w14:paraId="34B2469C" w14:textId="77777777" w:rsidR="00B67D0A" w:rsidRDefault="00B67D0A" w:rsidP="00F02301">
      <w:pPr>
        <w:jc w:val="both"/>
        <w:rPr>
          <w:rFonts w:ascii="Arial" w:hAnsi="Arial"/>
          <w:sz w:val="20"/>
          <w:lang w:val="en-CA"/>
        </w:rPr>
      </w:pPr>
    </w:p>
    <w:p w14:paraId="364B8C7D" w14:textId="77777777" w:rsidR="00B67D0A" w:rsidRPr="00EB73D7" w:rsidRDefault="00B67D0A" w:rsidP="00DA3F93">
      <w:pPr>
        <w:pStyle w:val="ListParagraph"/>
        <w:widowControl w:val="0"/>
        <w:numPr>
          <w:ilvl w:val="0"/>
          <w:numId w:val="48"/>
        </w:numPr>
        <w:tabs>
          <w:tab w:val="left" w:pos="567"/>
        </w:tabs>
        <w:ind w:left="0" w:firstLine="0"/>
        <w:jc w:val="both"/>
        <w:rPr>
          <w:rFonts w:ascii="Arial" w:hAnsi="Arial"/>
          <w:sz w:val="20"/>
          <w:lang w:val="en-CA"/>
        </w:rPr>
      </w:pPr>
      <w:r>
        <w:rPr>
          <w:rFonts w:ascii="Arial" w:hAnsi="Arial"/>
          <w:sz w:val="20"/>
          <w:lang w:val="en-CA"/>
        </w:rPr>
        <w:t xml:space="preserve">Increased operational needs under the international registration systems result in increased resources of 0.7 million Swiss francs budgeted for “WIPO Fellowships” in 2016/17 compared to the 2014/15 Budget after Transfers. </w:t>
      </w:r>
    </w:p>
    <w:p w14:paraId="0B596BA2" w14:textId="77777777" w:rsidR="00B67D0A" w:rsidRDefault="00B67D0A" w:rsidP="00F02301">
      <w:pPr>
        <w:jc w:val="both"/>
        <w:rPr>
          <w:rFonts w:ascii="Arial" w:hAnsi="Arial"/>
          <w:b/>
          <w:sz w:val="20"/>
          <w:lang w:val="en-CA"/>
        </w:rPr>
      </w:pPr>
    </w:p>
    <w:p w14:paraId="0082DFA0" w14:textId="77777777" w:rsidR="00B67D0A" w:rsidRDefault="00B67D0A" w:rsidP="00DA3F93">
      <w:pPr>
        <w:pStyle w:val="ListParagraph"/>
        <w:widowControl w:val="0"/>
        <w:numPr>
          <w:ilvl w:val="0"/>
          <w:numId w:val="48"/>
        </w:numPr>
        <w:tabs>
          <w:tab w:val="left" w:pos="567"/>
        </w:tabs>
        <w:ind w:left="0" w:firstLine="0"/>
        <w:jc w:val="both"/>
        <w:rPr>
          <w:rFonts w:ascii="Arial" w:hAnsi="Arial"/>
          <w:sz w:val="20"/>
          <w:lang w:val="en-CA"/>
        </w:rPr>
      </w:pPr>
      <w:r w:rsidRPr="00651456">
        <w:rPr>
          <w:rFonts w:ascii="Arial" w:hAnsi="Arial"/>
          <w:sz w:val="20"/>
          <w:lang w:val="en-CA"/>
        </w:rPr>
        <w:t xml:space="preserve">The decrease of 0.5 million in budgeted resources under “Conferences” is due to the provision for two diplomatic conferences in 2014/15 </w:t>
      </w:r>
      <w:r>
        <w:rPr>
          <w:rFonts w:ascii="Arial" w:hAnsi="Arial"/>
          <w:sz w:val="20"/>
          <w:lang w:val="en-CA"/>
        </w:rPr>
        <w:t xml:space="preserve">under Programs 2 and 4, </w:t>
      </w:r>
      <w:r w:rsidRPr="00651456">
        <w:rPr>
          <w:rFonts w:ascii="Arial" w:hAnsi="Arial"/>
          <w:sz w:val="20"/>
          <w:lang w:val="en-CA"/>
        </w:rPr>
        <w:t xml:space="preserve">as compared to a provision for one </w:t>
      </w:r>
      <w:r>
        <w:rPr>
          <w:rFonts w:ascii="Arial" w:hAnsi="Arial"/>
          <w:sz w:val="20"/>
          <w:lang w:val="en-CA"/>
        </w:rPr>
        <w:t xml:space="preserve">possible </w:t>
      </w:r>
      <w:r w:rsidRPr="00651456">
        <w:rPr>
          <w:rFonts w:ascii="Arial" w:hAnsi="Arial"/>
          <w:sz w:val="20"/>
          <w:lang w:val="en-CA"/>
        </w:rPr>
        <w:t>diplomatic conference</w:t>
      </w:r>
      <w:r>
        <w:rPr>
          <w:rFonts w:ascii="Arial" w:hAnsi="Arial"/>
          <w:sz w:val="20"/>
          <w:lang w:val="en-CA"/>
        </w:rPr>
        <w:t xml:space="preserve"> in 2016/17 budgeted under “Unallocated Non-personnel”.   </w:t>
      </w:r>
    </w:p>
    <w:p w14:paraId="37C9B253" w14:textId="77777777" w:rsidR="00B67D0A" w:rsidRPr="00DD778D" w:rsidRDefault="00B67D0A" w:rsidP="00F02301">
      <w:pPr>
        <w:jc w:val="both"/>
        <w:rPr>
          <w:rFonts w:ascii="Arial" w:hAnsi="Arial"/>
          <w:sz w:val="20"/>
          <w:lang w:val="en-CA"/>
        </w:rPr>
      </w:pPr>
    </w:p>
    <w:p w14:paraId="4FCAF2A5" w14:textId="77777777" w:rsidR="00B67D0A" w:rsidRDefault="00B67D0A" w:rsidP="00DA3F93">
      <w:pPr>
        <w:pStyle w:val="ListParagraph"/>
        <w:widowControl w:val="0"/>
        <w:numPr>
          <w:ilvl w:val="0"/>
          <w:numId w:val="48"/>
        </w:numPr>
        <w:tabs>
          <w:tab w:val="left" w:pos="567"/>
        </w:tabs>
        <w:ind w:left="0" w:firstLine="0"/>
        <w:jc w:val="both"/>
        <w:rPr>
          <w:rFonts w:ascii="Arial" w:hAnsi="Arial"/>
          <w:sz w:val="20"/>
          <w:lang w:val="en-CA"/>
        </w:rPr>
      </w:pPr>
      <w:r>
        <w:rPr>
          <w:rFonts w:ascii="Arial" w:hAnsi="Arial"/>
          <w:sz w:val="20"/>
          <w:lang w:val="en-CA"/>
        </w:rPr>
        <w:t>In the biennium 2016/17 i</w:t>
      </w:r>
      <w:r w:rsidRPr="00AD61C7">
        <w:rPr>
          <w:rFonts w:ascii="Arial" w:hAnsi="Arial"/>
          <w:sz w:val="20"/>
          <w:lang w:val="en-CA"/>
        </w:rPr>
        <w:t>nternships</w:t>
      </w:r>
      <w:r>
        <w:rPr>
          <w:rFonts w:ascii="Arial" w:hAnsi="Arial"/>
          <w:sz w:val="20"/>
          <w:lang w:val="en-CA"/>
        </w:rPr>
        <w:t xml:space="preserve"> are no longer budgeted centrally in Program 23 (Human Resources Management and Development) but have been decentralized to Programs. The budgeted provision for 2016/17 represents an increase of 0.1 million Swiss francs compared to the 2014/15 Approved Budget which reflects a more realistic planning assumption based on expected needs.</w:t>
      </w:r>
    </w:p>
    <w:p w14:paraId="1396FF7D" w14:textId="77777777" w:rsidR="00B67D0A" w:rsidRPr="00AD61C7" w:rsidRDefault="00B67D0A" w:rsidP="00F02301">
      <w:pPr>
        <w:jc w:val="both"/>
        <w:rPr>
          <w:rFonts w:ascii="Arial" w:hAnsi="Arial"/>
          <w:sz w:val="20"/>
          <w:lang w:val="en-CA"/>
        </w:rPr>
      </w:pPr>
      <w:r>
        <w:rPr>
          <w:rFonts w:ascii="Arial" w:hAnsi="Arial"/>
          <w:sz w:val="20"/>
          <w:lang w:val="en-CA"/>
        </w:rPr>
        <w:t xml:space="preserve"> </w:t>
      </w:r>
    </w:p>
    <w:p w14:paraId="22D4152F" w14:textId="77777777" w:rsidR="00B67D0A" w:rsidRDefault="00B67D0A" w:rsidP="00F02301">
      <w:pPr>
        <w:jc w:val="both"/>
        <w:rPr>
          <w:rFonts w:ascii="Arial" w:hAnsi="Arial"/>
          <w:b/>
          <w:sz w:val="20"/>
          <w:lang w:val="en-CA"/>
        </w:rPr>
      </w:pPr>
    </w:p>
    <w:p w14:paraId="7B02624A" w14:textId="1D7B489E" w:rsidR="00B67D0A" w:rsidRPr="005546DD" w:rsidRDefault="00B67D0A" w:rsidP="005546DD">
      <w:pPr>
        <w:pStyle w:val="StyleHeading3ComplexItalic"/>
        <w:tabs>
          <w:tab w:val="clear" w:pos="1985"/>
          <w:tab w:val="left" w:pos="1843"/>
        </w:tabs>
        <w:ind w:left="1843" w:hanging="1843"/>
        <w:rPr>
          <w:sz w:val="20"/>
        </w:rPr>
      </w:pPr>
      <w:bookmarkStart w:id="18" w:name="_Toc419283237"/>
      <w:r w:rsidRPr="00F66122">
        <w:rPr>
          <w:sz w:val="20"/>
        </w:rPr>
        <w:t>PERSONNEL COSTS</w:t>
      </w:r>
      <w:bookmarkEnd w:id="18"/>
    </w:p>
    <w:p w14:paraId="1D9DA546" w14:textId="77777777" w:rsidR="005546DD" w:rsidRDefault="005546DD" w:rsidP="00F02301">
      <w:pPr>
        <w:pStyle w:val="NormalWeb"/>
        <w:shd w:val="clear" w:color="auto" w:fill="FFFFFF"/>
        <w:jc w:val="both"/>
        <w:rPr>
          <w:rFonts w:ascii="Arial" w:hAnsi="Arial" w:cs="Arial"/>
          <w:b/>
          <w:color w:val="000000"/>
          <w:sz w:val="20"/>
          <w:szCs w:val="20"/>
        </w:rPr>
      </w:pPr>
    </w:p>
    <w:p w14:paraId="2581B5F5" w14:textId="77777777" w:rsidR="00B67D0A" w:rsidRDefault="00B67D0A" w:rsidP="00F02301">
      <w:pPr>
        <w:pStyle w:val="NormalWeb"/>
        <w:shd w:val="clear" w:color="auto" w:fill="FFFFFF"/>
        <w:jc w:val="both"/>
        <w:rPr>
          <w:rFonts w:ascii="Arial" w:hAnsi="Arial" w:cs="Arial"/>
          <w:b/>
          <w:color w:val="000000"/>
          <w:sz w:val="20"/>
          <w:szCs w:val="20"/>
        </w:rPr>
      </w:pPr>
      <w:r w:rsidRPr="00F51335">
        <w:rPr>
          <w:rFonts w:ascii="Arial" w:hAnsi="Arial" w:cs="Arial"/>
          <w:b/>
          <w:color w:val="000000"/>
          <w:sz w:val="20"/>
          <w:szCs w:val="20"/>
        </w:rPr>
        <w:t xml:space="preserve">Methodology </w:t>
      </w:r>
    </w:p>
    <w:p w14:paraId="5F8C7A32" w14:textId="77777777" w:rsidR="00F51335" w:rsidRPr="00F51335" w:rsidRDefault="00F51335" w:rsidP="00F02301">
      <w:pPr>
        <w:pStyle w:val="NormalWeb"/>
        <w:shd w:val="clear" w:color="auto" w:fill="FFFFFF"/>
        <w:jc w:val="both"/>
        <w:rPr>
          <w:rFonts w:ascii="Arial" w:hAnsi="Arial" w:cs="Arial"/>
          <w:b/>
          <w:color w:val="000000"/>
          <w:sz w:val="20"/>
          <w:szCs w:val="20"/>
        </w:rPr>
      </w:pPr>
    </w:p>
    <w:p w14:paraId="7C2E4241" w14:textId="5DA3F902" w:rsidR="00B67D0A" w:rsidRDefault="00B67D0A" w:rsidP="00DA3F93">
      <w:pPr>
        <w:pStyle w:val="ListParagraph"/>
        <w:widowControl w:val="0"/>
        <w:numPr>
          <w:ilvl w:val="0"/>
          <w:numId w:val="48"/>
        </w:numPr>
        <w:tabs>
          <w:tab w:val="left" w:pos="567"/>
        </w:tabs>
        <w:ind w:left="0" w:firstLine="0"/>
        <w:jc w:val="both"/>
        <w:rPr>
          <w:rFonts w:ascii="Arial" w:hAnsi="Arial" w:cs="Arial"/>
          <w:color w:val="000000"/>
          <w:sz w:val="20"/>
          <w:szCs w:val="20"/>
        </w:rPr>
      </w:pPr>
      <w:r w:rsidRPr="00F51335">
        <w:rPr>
          <w:rFonts w:ascii="Arial" w:hAnsi="Arial" w:cs="Arial"/>
          <w:color w:val="000000"/>
          <w:sz w:val="20"/>
          <w:szCs w:val="20"/>
        </w:rPr>
        <w:t xml:space="preserve">A change in the costing methodology has been adopted for the personnel resources budget by moving from a methodology based on average standard costs to actuals based costing.  The new methodology is aimed at enhancing the solidity of personnel cost assumptions based on </w:t>
      </w:r>
      <w:r w:rsidR="003E0261">
        <w:rPr>
          <w:rFonts w:ascii="Arial" w:hAnsi="Arial" w:cs="Arial"/>
          <w:color w:val="000000"/>
          <w:sz w:val="20"/>
          <w:szCs w:val="20"/>
        </w:rPr>
        <w:t xml:space="preserve">the </w:t>
      </w:r>
      <w:r w:rsidRPr="00F51335">
        <w:rPr>
          <w:rFonts w:ascii="Arial" w:hAnsi="Arial" w:cs="Arial"/>
          <w:color w:val="000000"/>
          <w:sz w:val="20"/>
          <w:szCs w:val="20"/>
        </w:rPr>
        <w:t xml:space="preserve">actual entitlements of incumbents on board.  </w:t>
      </w:r>
    </w:p>
    <w:p w14:paraId="7D916B7F" w14:textId="77777777" w:rsidR="00F51335" w:rsidRPr="00F51335" w:rsidRDefault="00F51335" w:rsidP="00F51335">
      <w:pPr>
        <w:pStyle w:val="ListParagraph"/>
        <w:widowControl w:val="0"/>
        <w:tabs>
          <w:tab w:val="left" w:pos="567"/>
        </w:tabs>
        <w:ind w:left="0"/>
        <w:jc w:val="both"/>
        <w:rPr>
          <w:rFonts w:ascii="Arial" w:hAnsi="Arial" w:cs="Arial"/>
          <w:color w:val="000000"/>
          <w:sz w:val="20"/>
          <w:szCs w:val="20"/>
        </w:rPr>
      </w:pPr>
    </w:p>
    <w:p w14:paraId="71EAB6D6" w14:textId="7F4DF7B3" w:rsidR="00F51335" w:rsidRDefault="00B67D0A" w:rsidP="00DA3F93">
      <w:pPr>
        <w:pStyle w:val="ListParagraph"/>
        <w:widowControl w:val="0"/>
        <w:numPr>
          <w:ilvl w:val="0"/>
          <w:numId w:val="48"/>
        </w:numPr>
        <w:tabs>
          <w:tab w:val="left" w:pos="567"/>
        </w:tabs>
        <w:ind w:left="0" w:firstLine="0"/>
        <w:jc w:val="both"/>
        <w:rPr>
          <w:rFonts w:ascii="Arial" w:hAnsi="Arial" w:cs="Arial"/>
          <w:color w:val="000000"/>
          <w:sz w:val="20"/>
          <w:szCs w:val="20"/>
        </w:rPr>
      </w:pPr>
      <w:r w:rsidRPr="00292FCD">
        <w:rPr>
          <w:rFonts w:ascii="Arial" w:hAnsi="Arial"/>
          <w:sz w:val="20"/>
          <w:lang w:val="en-CA"/>
        </w:rPr>
        <w:t>While</w:t>
      </w:r>
      <w:r w:rsidRPr="00F51335">
        <w:rPr>
          <w:rFonts w:ascii="Arial" w:hAnsi="Arial" w:cs="Arial"/>
          <w:color w:val="000000"/>
          <w:sz w:val="20"/>
          <w:szCs w:val="20"/>
        </w:rPr>
        <w:t xml:space="preserve"> costs for occupied positions are based on the latest available UN salary and pensionable remuneration scales</w:t>
      </w:r>
      <w:r w:rsidR="00632222">
        <w:rPr>
          <w:rFonts w:ascii="Arial" w:hAnsi="Arial" w:cs="Arial"/>
          <w:color w:val="000000"/>
          <w:sz w:val="20"/>
          <w:szCs w:val="20"/>
        </w:rPr>
        <w:t xml:space="preserve">, </w:t>
      </w:r>
      <w:r w:rsidRPr="00F51335">
        <w:rPr>
          <w:rFonts w:ascii="Arial" w:hAnsi="Arial" w:cs="Arial"/>
          <w:color w:val="000000"/>
          <w:sz w:val="20"/>
          <w:szCs w:val="20"/>
        </w:rPr>
        <w:t>benefits and entitlements (in line with the applicable policies and applicable entitlements), the cost for positions that are vacant is based on average standard costs.</w:t>
      </w:r>
    </w:p>
    <w:p w14:paraId="15B0B80B" w14:textId="5475132C" w:rsidR="00B67D0A" w:rsidRPr="00F51335" w:rsidRDefault="00B67D0A" w:rsidP="00F51335">
      <w:pPr>
        <w:pStyle w:val="ListParagraph"/>
        <w:widowControl w:val="0"/>
        <w:tabs>
          <w:tab w:val="left" w:pos="567"/>
        </w:tabs>
        <w:ind w:left="0"/>
        <w:jc w:val="both"/>
        <w:rPr>
          <w:rFonts w:ascii="Arial" w:hAnsi="Arial" w:cs="Arial"/>
          <w:color w:val="000000"/>
          <w:sz w:val="20"/>
          <w:szCs w:val="20"/>
        </w:rPr>
      </w:pPr>
      <w:r w:rsidRPr="00F51335">
        <w:rPr>
          <w:rFonts w:ascii="Arial" w:hAnsi="Arial" w:cs="Arial"/>
          <w:color w:val="000000"/>
          <w:sz w:val="20"/>
          <w:szCs w:val="20"/>
        </w:rPr>
        <w:t xml:space="preserve"> </w:t>
      </w:r>
    </w:p>
    <w:p w14:paraId="37913E36" w14:textId="77777777" w:rsidR="00B67D0A" w:rsidRPr="00F51335" w:rsidRDefault="00B67D0A" w:rsidP="00DA3F93">
      <w:pPr>
        <w:pStyle w:val="ListParagraph"/>
        <w:widowControl w:val="0"/>
        <w:numPr>
          <w:ilvl w:val="0"/>
          <w:numId w:val="48"/>
        </w:numPr>
        <w:tabs>
          <w:tab w:val="left" w:pos="567"/>
        </w:tabs>
        <w:ind w:left="0" w:firstLine="0"/>
        <w:jc w:val="both"/>
        <w:rPr>
          <w:rFonts w:ascii="Arial" w:hAnsi="Arial" w:cs="Arial"/>
          <w:color w:val="000000"/>
          <w:sz w:val="20"/>
          <w:szCs w:val="20"/>
        </w:rPr>
      </w:pPr>
      <w:r w:rsidRPr="00292FCD">
        <w:rPr>
          <w:rFonts w:ascii="Arial" w:hAnsi="Arial"/>
          <w:sz w:val="20"/>
          <w:lang w:val="en-CA"/>
        </w:rPr>
        <w:t>The</w:t>
      </w:r>
      <w:r w:rsidRPr="00F51335">
        <w:rPr>
          <w:rFonts w:ascii="Arial" w:hAnsi="Arial" w:cs="Arial"/>
          <w:color w:val="000000"/>
          <w:sz w:val="20"/>
          <w:szCs w:val="20"/>
        </w:rPr>
        <w:t xml:space="preserve"> implementation of the new methodology has been facilitated by the ERP at the planning stage and will enable the Secretariat to better monitor actual personnel expenditure at position level during implementation. </w:t>
      </w:r>
    </w:p>
    <w:p w14:paraId="5A0C6AA4" w14:textId="77777777" w:rsidR="00B67D0A" w:rsidRPr="00F51335" w:rsidRDefault="00B67D0A" w:rsidP="00F02301">
      <w:pPr>
        <w:pStyle w:val="NormalWeb"/>
        <w:shd w:val="clear" w:color="auto" w:fill="FFFFFF"/>
        <w:jc w:val="both"/>
        <w:rPr>
          <w:rFonts w:ascii="Arial" w:hAnsi="Arial" w:cs="Arial"/>
          <w:b/>
          <w:color w:val="000000"/>
          <w:sz w:val="20"/>
          <w:szCs w:val="20"/>
          <w:u w:val="single"/>
        </w:rPr>
      </w:pPr>
    </w:p>
    <w:p w14:paraId="29640B4B" w14:textId="77777777" w:rsidR="00B67D0A" w:rsidRDefault="00B67D0A" w:rsidP="00292FCD">
      <w:pPr>
        <w:pStyle w:val="NormalWeb"/>
        <w:keepNext/>
        <w:keepLines/>
        <w:shd w:val="clear" w:color="auto" w:fill="FFFFFF"/>
        <w:jc w:val="both"/>
        <w:rPr>
          <w:rFonts w:ascii="Arial" w:hAnsi="Arial" w:cs="Arial"/>
          <w:b/>
          <w:color w:val="000000"/>
          <w:sz w:val="20"/>
          <w:szCs w:val="20"/>
        </w:rPr>
      </w:pPr>
      <w:r w:rsidRPr="00F51335">
        <w:rPr>
          <w:rFonts w:ascii="Arial" w:hAnsi="Arial" w:cs="Arial"/>
          <w:b/>
          <w:color w:val="000000"/>
          <w:sz w:val="20"/>
          <w:szCs w:val="20"/>
        </w:rPr>
        <w:lastRenderedPageBreak/>
        <w:t>Planning Assumptions</w:t>
      </w:r>
    </w:p>
    <w:p w14:paraId="2B38AC2D" w14:textId="77777777" w:rsidR="00F51335" w:rsidRPr="00F51335" w:rsidRDefault="00F51335" w:rsidP="00292FCD">
      <w:pPr>
        <w:pStyle w:val="NormalWeb"/>
        <w:keepNext/>
        <w:keepLines/>
        <w:shd w:val="clear" w:color="auto" w:fill="FFFFFF"/>
        <w:jc w:val="both"/>
        <w:rPr>
          <w:rFonts w:ascii="Arial" w:hAnsi="Arial" w:cs="Arial"/>
          <w:b/>
          <w:color w:val="000000"/>
          <w:sz w:val="20"/>
          <w:szCs w:val="20"/>
        </w:rPr>
      </w:pPr>
    </w:p>
    <w:p w14:paraId="7E11FD6E" w14:textId="0D2E677B" w:rsidR="00B67D0A" w:rsidRDefault="00B67D0A" w:rsidP="00292FCD">
      <w:pPr>
        <w:keepNext/>
        <w:keepLines/>
        <w:numPr>
          <w:ilvl w:val="0"/>
          <w:numId w:val="45"/>
        </w:numPr>
        <w:shd w:val="clear" w:color="auto" w:fill="FFFFFF"/>
        <w:ind w:left="714" w:hanging="357"/>
        <w:jc w:val="both"/>
        <w:rPr>
          <w:rFonts w:ascii="Arial" w:hAnsi="Arial" w:cs="Arial"/>
          <w:color w:val="000000"/>
          <w:sz w:val="20"/>
        </w:rPr>
      </w:pPr>
      <w:r>
        <w:rPr>
          <w:rFonts w:ascii="Arial" w:hAnsi="Arial" w:cs="Arial"/>
          <w:color w:val="000000"/>
          <w:sz w:val="20"/>
        </w:rPr>
        <w:t>F</w:t>
      </w:r>
      <w:r w:rsidRPr="00C74EEF">
        <w:rPr>
          <w:rFonts w:ascii="Arial" w:hAnsi="Arial" w:cs="Arial"/>
          <w:color w:val="000000"/>
          <w:sz w:val="20"/>
        </w:rPr>
        <w:t xml:space="preserve">or occupied positions </w:t>
      </w:r>
      <w:r>
        <w:rPr>
          <w:rFonts w:ascii="Arial" w:hAnsi="Arial" w:cs="Arial"/>
          <w:color w:val="000000"/>
          <w:sz w:val="20"/>
        </w:rPr>
        <w:t>t</w:t>
      </w:r>
      <w:r w:rsidRPr="00C74EEF">
        <w:rPr>
          <w:rFonts w:ascii="Arial" w:hAnsi="Arial" w:cs="Arial"/>
          <w:color w:val="000000"/>
          <w:sz w:val="20"/>
        </w:rPr>
        <w:t xml:space="preserve">he costing </w:t>
      </w:r>
      <w:r>
        <w:rPr>
          <w:rFonts w:ascii="Arial" w:hAnsi="Arial" w:cs="Arial"/>
          <w:color w:val="000000"/>
          <w:sz w:val="20"/>
        </w:rPr>
        <w:t xml:space="preserve">of salaries </w:t>
      </w:r>
      <w:r w:rsidRPr="00C74EEF">
        <w:rPr>
          <w:rFonts w:ascii="Arial" w:hAnsi="Arial" w:cs="Arial"/>
          <w:color w:val="000000"/>
          <w:sz w:val="20"/>
        </w:rPr>
        <w:t xml:space="preserve">for 2016/17 takes into account the step increment (within grade) as per </w:t>
      </w:r>
      <w:r>
        <w:rPr>
          <w:rFonts w:ascii="Arial" w:hAnsi="Arial" w:cs="Arial"/>
          <w:color w:val="000000"/>
          <w:sz w:val="20"/>
        </w:rPr>
        <w:t xml:space="preserve">the applicable </w:t>
      </w:r>
      <w:r w:rsidR="003E0261">
        <w:rPr>
          <w:rFonts w:ascii="Arial" w:hAnsi="Arial" w:cs="Arial"/>
          <w:color w:val="000000"/>
          <w:sz w:val="20"/>
        </w:rPr>
        <w:t>International Civil Service Commission (</w:t>
      </w:r>
      <w:r>
        <w:rPr>
          <w:rFonts w:ascii="Arial" w:hAnsi="Arial" w:cs="Arial"/>
          <w:color w:val="000000"/>
          <w:sz w:val="20"/>
        </w:rPr>
        <w:t>ICSC</w:t>
      </w:r>
      <w:r w:rsidR="003E0261">
        <w:rPr>
          <w:rFonts w:ascii="Arial" w:hAnsi="Arial" w:cs="Arial"/>
          <w:color w:val="000000"/>
          <w:sz w:val="20"/>
        </w:rPr>
        <w:t>)</w:t>
      </w:r>
      <w:r>
        <w:rPr>
          <w:rFonts w:ascii="Arial" w:hAnsi="Arial" w:cs="Arial"/>
          <w:color w:val="000000"/>
          <w:sz w:val="20"/>
        </w:rPr>
        <w:t xml:space="preserve"> salary scale at the time of costing and the </w:t>
      </w:r>
      <w:r w:rsidRPr="00C74EEF">
        <w:rPr>
          <w:rFonts w:ascii="Arial" w:hAnsi="Arial" w:cs="Arial"/>
          <w:color w:val="000000"/>
          <w:sz w:val="20"/>
        </w:rPr>
        <w:t>Staff Regulation</w:t>
      </w:r>
      <w:r w:rsidR="003E0261">
        <w:rPr>
          <w:rFonts w:ascii="Arial" w:hAnsi="Arial" w:cs="Arial"/>
          <w:color w:val="000000"/>
          <w:sz w:val="20"/>
        </w:rPr>
        <w:t>s</w:t>
      </w:r>
      <w:r w:rsidRPr="00C74EEF">
        <w:rPr>
          <w:rFonts w:ascii="Arial" w:hAnsi="Arial" w:cs="Arial"/>
          <w:color w:val="000000"/>
          <w:sz w:val="20"/>
        </w:rPr>
        <w:t xml:space="preserve"> and Rules</w:t>
      </w:r>
      <w:r>
        <w:rPr>
          <w:rFonts w:ascii="Arial" w:hAnsi="Arial" w:cs="Arial"/>
          <w:color w:val="000000"/>
          <w:sz w:val="20"/>
        </w:rPr>
        <w:t xml:space="preserve"> (SRR);</w:t>
      </w:r>
    </w:p>
    <w:p w14:paraId="09254FD7" w14:textId="77777777" w:rsidR="00F51335" w:rsidRPr="00C74EEF" w:rsidRDefault="00F51335" w:rsidP="00F51335">
      <w:pPr>
        <w:shd w:val="clear" w:color="auto" w:fill="FFFFFF"/>
        <w:ind w:left="714"/>
        <w:jc w:val="both"/>
        <w:rPr>
          <w:rFonts w:ascii="Arial" w:hAnsi="Arial" w:cs="Arial"/>
          <w:color w:val="000000"/>
          <w:sz w:val="20"/>
        </w:rPr>
      </w:pPr>
    </w:p>
    <w:p w14:paraId="13346637" w14:textId="2DBF0733" w:rsidR="00B67D0A" w:rsidRDefault="00632222" w:rsidP="00F51335">
      <w:pPr>
        <w:numPr>
          <w:ilvl w:val="0"/>
          <w:numId w:val="45"/>
        </w:numPr>
        <w:shd w:val="clear" w:color="auto" w:fill="FFFFFF"/>
        <w:ind w:left="714" w:hanging="357"/>
        <w:jc w:val="both"/>
        <w:rPr>
          <w:rFonts w:ascii="Arial" w:hAnsi="Arial" w:cs="Arial"/>
          <w:color w:val="000000"/>
          <w:sz w:val="20"/>
        </w:rPr>
      </w:pPr>
      <w:r>
        <w:rPr>
          <w:rFonts w:ascii="Arial" w:hAnsi="Arial" w:cs="Arial"/>
          <w:color w:val="000000"/>
          <w:sz w:val="20"/>
        </w:rPr>
        <w:t>The e</w:t>
      </w:r>
      <w:r w:rsidR="00B67D0A" w:rsidRPr="00C74EEF">
        <w:rPr>
          <w:rFonts w:ascii="Arial" w:hAnsi="Arial" w:cs="Arial"/>
          <w:color w:val="000000"/>
          <w:sz w:val="20"/>
        </w:rPr>
        <w:t xml:space="preserve">xchange rate and </w:t>
      </w:r>
      <w:r w:rsidR="00B67D0A">
        <w:rPr>
          <w:rFonts w:ascii="Arial" w:hAnsi="Arial" w:cs="Arial"/>
          <w:color w:val="000000"/>
          <w:sz w:val="20"/>
        </w:rPr>
        <w:t>p</w:t>
      </w:r>
      <w:r w:rsidR="00B67D0A" w:rsidRPr="00C74EEF">
        <w:rPr>
          <w:rFonts w:ascii="Arial" w:hAnsi="Arial" w:cs="Arial"/>
          <w:color w:val="000000"/>
          <w:sz w:val="20"/>
        </w:rPr>
        <w:t xml:space="preserve">ost adjustment multiplier (PAM) </w:t>
      </w:r>
      <w:r w:rsidR="00B67D0A">
        <w:rPr>
          <w:rFonts w:ascii="Arial" w:hAnsi="Arial" w:cs="Arial"/>
          <w:color w:val="000000"/>
          <w:sz w:val="20"/>
        </w:rPr>
        <w:t xml:space="preserve">are </w:t>
      </w:r>
      <w:r w:rsidR="00B67D0A" w:rsidRPr="00C74EEF">
        <w:rPr>
          <w:rFonts w:ascii="Arial" w:hAnsi="Arial" w:cs="Arial"/>
          <w:color w:val="000000"/>
          <w:sz w:val="20"/>
        </w:rPr>
        <w:t>applied as of February 2015, where applicable (for salaries of professional and higher categories)</w:t>
      </w:r>
      <w:r w:rsidR="00B67D0A">
        <w:rPr>
          <w:rFonts w:ascii="Arial" w:hAnsi="Arial" w:cs="Arial"/>
          <w:color w:val="000000"/>
          <w:sz w:val="20"/>
        </w:rPr>
        <w:t>;</w:t>
      </w:r>
    </w:p>
    <w:p w14:paraId="52531083" w14:textId="77777777" w:rsidR="00F51335" w:rsidRDefault="00F51335" w:rsidP="00F51335">
      <w:pPr>
        <w:pStyle w:val="ListParagraph"/>
        <w:rPr>
          <w:rFonts w:ascii="Arial" w:hAnsi="Arial" w:cs="Arial"/>
          <w:color w:val="000000"/>
          <w:sz w:val="20"/>
        </w:rPr>
      </w:pPr>
    </w:p>
    <w:p w14:paraId="5C420C31" w14:textId="7FA47BFC" w:rsidR="00B67D0A" w:rsidRPr="00125302" w:rsidRDefault="00B67D0A" w:rsidP="00125302">
      <w:pPr>
        <w:numPr>
          <w:ilvl w:val="0"/>
          <w:numId w:val="45"/>
        </w:numPr>
        <w:shd w:val="clear" w:color="auto" w:fill="FFFFFF"/>
        <w:ind w:left="714" w:hanging="357"/>
        <w:jc w:val="both"/>
        <w:rPr>
          <w:rFonts w:ascii="Arial" w:hAnsi="Arial" w:cs="Arial"/>
          <w:color w:val="000000"/>
          <w:sz w:val="20"/>
        </w:rPr>
      </w:pPr>
      <w:r w:rsidRPr="00C74EEF">
        <w:rPr>
          <w:rFonts w:ascii="Arial" w:hAnsi="Arial" w:cs="Arial"/>
          <w:color w:val="000000"/>
          <w:sz w:val="20"/>
        </w:rPr>
        <w:t xml:space="preserve">USD/CHF is applied at </w:t>
      </w:r>
      <w:r w:rsidR="00632222">
        <w:rPr>
          <w:rFonts w:ascii="Arial" w:hAnsi="Arial" w:cs="Arial"/>
          <w:color w:val="000000"/>
          <w:sz w:val="20"/>
        </w:rPr>
        <w:t xml:space="preserve">a </w:t>
      </w:r>
      <w:r w:rsidRPr="00C74EEF">
        <w:rPr>
          <w:rFonts w:ascii="Arial" w:hAnsi="Arial" w:cs="Arial"/>
          <w:color w:val="000000"/>
          <w:sz w:val="20"/>
        </w:rPr>
        <w:t xml:space="preserve">1:1 </w:t>
      </w:r>
      <w:r w:rsidR="00632222">
        <w:rPr>
          <w:rFonts w:ascii="Arial" w:hAnsi="Arial" w:cs="Arial"/>
          <w:color w:val="000000"/>
          <w:sz w:val="20"/>
        </w:rPr>
        <w:t xml:space="preserve">ratio </w:t>
      </w:r>
      <w:r w:rsidRPr="00C74EEF">
        <w:rPr>
          <w:rFonts w:ascii="Arial" w:hAnsi="Arial" w:cs="Arial"/>
          <w:color w:val="000000"/>
          <w:sz w:val="20"/>
        </w:rPr>
        <w:t>for pensionable remuneration</w:t>
      </w:r>
      <w:r>
        <w:rPr>
          <w:rFonts w:ascii="Arial" w:hAnsi="Arial" w:cs="Arial"/>
          <w:color w:val="000000"/>
          <w:sz w:val="20"/>
        </w:rPr>
        <w:t>s at the applicable ICSC</w:t>
      </w:r>
      <w:r w:rsidRPr="00C74EEF">
        <w:rPr>
          <w:rFonts w:ascii="Arial" w:hAnsi="Arial" w:cs="Arial"/>
          <w:color w:val="000000"/>
          <w:sz w:val="20"/>
        </w:rPr>
        <w:t xml:space="preserve"> </w:t>
      </w:r>
      <w:r w:rsidR="00632222">
        <w:rPr>
          <w:rFonts w:ascii="Arial" w:hAnsi="Arial" w:cs="Arial"/>
          <w:color w:val="000000"/>
          <w:sz w:val="20"/>
        </w:rPr>
        <w:t xml:space="preserve">salary </w:t>
      </w:r>
      <w:r w:rsidRPr="00125302">
        <w:rPr>
          <w:rFonts w:ascii="Arial" w:hAnsi="Arial" w:cs="Arial"/>
          <w:color w:val="000000"/>
          <w:sz w:val="20"/>
        </w:rPr>
        <w:t xml:space="preserve">scale at the time of costing; </w:t>
      </w:r>
    </w:p>
    <w:p w14:paraId="3010B72A" w14:textId="77777777" w:rsidR="00F51335" w:rsidRDefault="00F51335" w:rsidP="00F51335">
      <w:pPr>
        <w:pStyle w:val="ListParagraph"/>
        <w:rPr>
          <w:rFonts w:ascii="Arial" w:hAnsi="Arial" w:cs="Arial"/>
          <w:color w:val="000000"/>
          <w:sz w:val="20"/>
        </w:rPr>
      </w:pPr>
    </w:p>
    <w:p w14:paraId="6CDAA730" w14:textId="77777777" w:rsidR="00B67D0A" w:rsidRDefault="00B67D0A" w:rsidP="00F51335">
      <w:pPr>
        <w:numPr>
          <w:ilvl w:val="0"/>
          <w:numId w:val="45"/>
        </w:numPr>
        <w:shd w:val="clear" w:color="auto" w:fill="FFFFFF"/>
        <w:ind w:left="714" w:hanging="357"/>
        <w:jc w:val="both"/>
        <w:rPr>
          <w:rFonts w:ascii="Arial" w:hAnsi="Arial" w:cs="Arial"/>
          <w:color w:val="000000"/>
          <w:sz w:val="20"/>
        </w:rPr>
      </w:pPr>
      <w:r w:rsidRPr="00C74EEF">
        <w:rPr>
          <w:rFonts w:ascii="Arial" w:hAnsi="Arial" w:cs="Arial"/>
          <w:color w:val="000000"/>
          <w:sz w:val="20"/>
        </w:rPr>
        <w:t>Benefits and entitlements are estimated at position level as per latest payroll information for occupied positions</w:t>
      </w:r>
      <w:r>
        <w:rPr>
          <w:rFonts w:ascii="Arial" w:hAnsi="Arial" w:cs="Arial"/>
          <w:color w:val="000000"/>
          <w:sz w:val="20"/>
        </w:rPr>
        <w:t>.</w:t>
      </w:r>
      <w:r w:rsidRPr="00C74EEF">
        <w:rPr>
          <w:rFonts w:ascii="Arial" w:hAnsi="Arial" w:cs="Arial"/>
          <w:color w:val="000000"/>
          <w:sz w:val="20"/>
        </w:rPr>
        <w:t xml:space="preserve"> </w:t>
      </w:r>
      <w:r>
        <w:rPr>
          <w:rFonts w:ascii="Arial" w:hAnsi="Arial" w:cs="Arial"/>
          <w:color w:val="000000"/>
          <w:sz w:val="20"/>
        </w:rPr>
        <w:t>A</w:t>
      </w:r>
      <w:r w:rsidRPr="00C74EEF">
        <w:rPr>
          <w:rFonts w:ascii="Arial" w:hAnsi="Arial" w:cs="Arial"/>
          <w:color w:val="000000"/>
          <w:sz w:val="20"/>
        </w:rPr>
        <w:t>n average cost has been determined</w:t>
      </w:r>
      <w:r>
        <w:rPr>
          <w:rFonts w:ascii="Arial" w:hAnsi="Arial" w:cs="Arial"/>
          <w:color w:val="000000"/>
          <w:sz w:val="20"/>
        </w:rPr>
        <w:t xml:space="preserve"> f</w:t>
      </w:r>
      <w:r w:rsidRPr="00C74EEF">
        <w:rPr>
          <w:rFonts w:ascii="Arial" w:hAnsi="Arial" w:cs="Arial"/>
          <w:color w:val="000000"/>
          <w:sz w:val="20"/>
        </w:rPr>
        <w:t>or vacant positions</w:t>
      </w:r>
      <w:r>
        <w:rPr>
          <w:rFonts w:ascii="Arial" w:hAnsi="Arial" w:cs="Arial"/>
          <w:color w:val="000000"/>
          <w:sz w:val="20"/>
        </w:rPr>
        <w:t>;</w:t>
      </w:r>
    </w:p>
    <w:p w14:paraId="66A3A668" w14:textId="77777777" w:rsidR="00F51335" w:rsidRDefault="00F51335" w:rsidP="00F51335">
      <w:pPr>
        <w:pStyle w:val="ListParagraph"/>
        <w:rPr>
          <w:rFonts w:ascii="Arial" w:hAnsi="Arial" w:cs="Arial"/>
          <w:color w:val="000000"/>
          <w:sz w:val="20"/>
        </w:rPr>
      </w:pPr>
    </w:p>
    <w:p w14:paraId="1B4CD227" w14:textId="77777777" w:rsidR="00B67D0A" w:rsidRDefault="00B67D0A" w:rsidP="00F51335">
      <w:pPr>
        <w:numPr>
          <w:ilvl w:val="0"/>
          <w:numId w:val="45"/>
        </w:numPr>
        <w:shd w:val="clear" w:color="auto" w:fill="FFFFFF"/>
        <w:ind w:left="714" w:hanging="357"/>
        <w:jc w:val="both"/>
        <w:rPr>
          <w:rFonts w:ascii="Arial" w:hAnsi="Arial" w:cs="Arial"/>
          <w:color w:val="000000"/>
          <w:sz w:val="20"/>
        </w:rPr>
      </w:pPr>
      <w:r w:rsidRPr="00C74EEF">
        <w:rPr>
          <w:rFonts w:ascii="Arial" w:hAnsi="Arial" w:cs="Arial"/>
          <w:color w:val="000000"/>
          <w:sz w:val="20"/>
        </w:rPr>
        <w:t>Provisions for home leave have been decreased to take into account the estimated savings of approximately 4</w:t>
      </w:r>
      <w:r>
        <w:rPr>
          <w:rFonts w:ascii="Arial" w:hAnsi="Arial" w:cs="Arial"/>
          <w:color w:val="000000"/>
          <w:sz w:val="20"/>
        </w:rPr>
        <w:t xml:space="preserve"> </w:t>
      </w:r>
      <w:r w:rsidRPr="00C74EEF">
        <w:rPr>
          <w:rFonts w:ascii="Arial" w:hAnsi="Arial" w:cs="Arial"/>
          <w:color w:val="000000"/>
          <w:sz w:val="20"/>
        </w:rPr>
        <w:t xml:space="preserve">million Swiss francs for the biennium resulting from the </w:t>
      </w:r>
      <w:r>
        <w:rPr>
          <w:rFonts w:ascii="Arial" w:hAnsi="Arial" w:cs="Arial"/>
          <w:color w:val="000000"/>
          <w:sz w:val="20"/>
        </w:rPr>
        <w:t xml:space="preserve">full </w:t>
      </w:r>
      <w:r w:rsidRPr="00C74EEF">
        <w:rPr>
          <w:rFonts w:ascii="Arial" w:hAnsi="Arial" w:cs="Arial"/>
          <w:color w:val="000000"/>
          <w:sz w:val="20"/>
        </w:rPr>
        <w:t xml:space="preserve">implementation of </w:t>
      </w:r>
      <w:r>
        <w:rPr>
          <w:rFonts w:ascii="Arial" w:hAnsi="Arial" w:cs="Arial"/>
          <w:color w:val="000000"/>
          <w:sz w:val="20"/>
        </w:rPr>
        <w:t xml:space="preserve">the </w:t>
      </w:r>
      <w:r w:rsidRPr="00C74EEF">
        <w:rPr>
          <w:rFonts w:ascii="Arial" w:hAnsi="Arial" w:cs="Arial"/>
          <w:color w:val="000000"/>
          <w:sz w:val="20"/>
        </w:rPr>
        <w:t>new policy on home leave</w:t>
      </w:r>
      <w:r>
        <w:rPr>
          <w:rFonts w:ascii="Arial" w:hAnsi="Arial" w:cs="Arial"/>
          <w:color w:val="000000"/>
          <w:sz w:val="20"/>
        </w:rPr>
        <w:t>;</w:t>
      </w:r>
    </w:p>
    <w:p w14:paraId="7BBF6392" w14:textId="77777777" w:rsidR="00350AA3" w:rsidRDefault="00350AA3" w:rsidP="00DA3F93">
      <w:pPr>
        <w:pStyle w:val="ListParagraph"/>
        <w:rPr>
          <w:rFonts w:ascii="Arial" w:hAnsi="Arial" w:cs="Arial"/>
          <w:color w:val="000000"/>
          <w:sz w:val="20"/>
        </w:rPr>
      </w:pPr>
    </w:p>
    <w:p w14:paraId="6D26E36E" w14:textId="148402ED" w:rsidR="00B67D0A" w:rsidRDefault="00B67D0A" w:rsidP="00F51335">
      <w:pPr>
        <w:numPr>
          <w:ilvl w:val="0"/>
          <w:numId w:val="45"/>
        </w:numPr>
        <w:shd w:val="clear" w:color="auto" w:fill="FFFFFF"/>
        <w:ind w:left="714" w:hanging="357"/>
        <w:jc w:val="both"/>
        <w:rPr>
          <w:rFonts w:ascii="Arial" w:hAnsi="Arial" w:cs="Arial"/>
          <w:color w:val="000000"/>
          <w:sz w:val="20"/>
        </w:rPr>
      </w:pPr>
      <w:r>
        <w:rPr>
          <w:rFonts w:ascii="Arial" w:hAnsi="Arial" w:cs="Arial"/>
          <w:color w:val="000000"/>
          <w:sz w:val="20"/>
        </w:rPr>
        <w:t xml:space="preserve">No new positions are foreseen in 2016/17. </w:t>
      </w:r>
      <w:r w:rsidRPr="00C74EEF">
        <w:rPr>
          <w:rFonts w:ascii="Arial" w:hAnsi="Arial" w:cs="Arial"/>
          <w:color w:val="000000"/>
          <w:sz w:val="20"/>
        </w:rPr>
        <w:t xml:space="preserve">An overall vacancy rate of </w:t>
      </w:r>
      <w:r>
        <w:rPr>
          <w:rFonts w:ascii="Arial" w:hAnsi="Arial" w:cs="Arial"/>
          <w:color w:val="000000"/>
          <w:sz w:val="20"/>
        </w:rPr>
        <w:t>3 per cent</w:t>
      </w:r>
      <w:r w:rsidRPr="00C74EEF">
        <w:rPr>
          <w:rFonts w:ascii="Arial" w:hAnsi="Arial" w:cs="Arial"/>
          <w:color w:val="000000"/>
          <w:sz w:val="20"/>
        </w:rPr>
        <w:t xml:space="preserve"> has been applied to the overall costing</w:t>
      </w:r>
      <w:r>
        <w:rPr>
          <w:rFonts w:ascii="Arial" w:hAnsi="Arial" w:cs="Arial"/>
          <w:color w:val="000000"/>
          <w:sz w:val="20"/>
        </w:rPr>
        <w:t xml:space="preserve"> based on the assumption that </w:t>
      </w:r>
      <w:r w:rsidRPr="00C74EEF">
        <w:rPr>
          <w:rFonts w:ascii="Arial" w:hAnsi="Arial" w:cs="Arial"/>
          <w:color w:val="000000"/>
          <w:sz w:val="20"/>
        </w:rPr>
        <w:t xml:space="preserve">productivity improvements and automation will result in </w:t>
      </w:r>
      <w:r>
        <w:rPr>
          <w:rFonts w:ascii="Arial" w:hAnsi="Arial" w:cs="Arial"/>
          <w:color w:val="000000"/>
          <w:sz w:val="20"/>
        </w:rPr>
        <w:t xml:space="preserve">the </w:t>
      </w:r>
      <w:r w:rsidRPr="00C74EEF">
        <w:rPr>
          <w:rFonts w:ascii="Arial" w:hAnsi="Arial" w:cs="Arial"/>
          <w:color w:val="000000"/>
          <w:sz w:val="20"/>
        </w:rPr>
        <w:t>non-filling of 20 posts during the biennium</w:t>
      </w:r>
      <w:r>
        <w:rPr>
          <w:rFonts w:ascii="Arial" w:hAnsi="Arial" w:cs="Arial"/>
          <w:color w:val="000000"/>
          <w:sz w:val="20"/>
        </w:rPr>
        <w:t xml:space="preserve"> without affecting the achievement of Expected Results.</w:t>
      </w:r>
      <w:r w:rsidRPr="00C74EEF">
        <w:rPr>
          <w:rFonts w:ascii="Arial" w:hAnsi="Arial" w:cs="Arial"/>
          <w:color w:val="000000"/>
          <w:sz w:val="20"/>
        </w:rPr>
        <w:t xml:space="preserve"> </w:t>
      </w:r>
      <w:r>
        <w:rPr>
          <w:rFonts w:ascii="Arial" w:hAnsi="Arial" w:cs="Arial"/>
          <w:color w:val="000000"/>
          <w:sz w:val="20"/>
        </w:rPr>
        <w:t xml:space="preserve"> Recruitments will also be prudently managed to ensure that an additional 10 positions remain vacant at any point in time</w:t>
      </w:r>
      <w:r w:rsidR="003E0261">
        <w:rPr>
          <w:rFonts w:ascii="Arial" w:hAnsi="Arial" w:cs="Arial"/>
          <w:color w:val="000000"/>
          <w:sz w:val="20"/>
        </w:rPr>
        <w:t>;</w:t>
      </w:r>
      <w:r>
        <w:rPr>
          <w:rFonts w:ascii="Arial" w:hAnsi="Arial" w:cs="Arial"/>
          <w:color w:val="000000"/>
          <w:sz w:val="20"/>
        </w:rPr>
        <w:t xml:space="preserve"> </w:t>
      </w:r>
    </w:p>
    <w:p w14:paraId="2F33CCC2" w14:textId="77777777" w:rsidR="00F51335" w:rsidRPr="00C74EEF" w:rsidRDefault="00F51335" w:rsidP="00F51335">
      <w:pPr>
        <w:shd w:val="clear" w:color="auto" w:fill="FFFFFF"/>
        <w:ind w:left="714"/>
        <w:jc w:val="both"/>
        <w:rPr>
          <w:rFonts w:ascii="Arial" w:hAnsi="Arial" w:cs="Arial"/>
          <w:color w:val="000000"/>
          <w:sz w:val="20"/>
        </w:rPr>
      </w:pPr>
    </w:p>
    <w:p w14:paraId="07EFD4D2" w14:textId="2770F7F2" w:rsidR="00B67D0A" w:rsidRDefault="00B67D0A" w:rsidP="00F51335">
      <w:pPr>
        <w:numPr>
          <w:ilvl w:val="0"/>
          <w:numId w:val="45"/>
        </w:numPr>
        <w:shd w:val="clear" w:color="auto" w:fill="FFFFFF"/>
        <w:jc w:val="both"/>
        <w:rPr>
          <w:rFonts w:ascii="Arial" w:hAnsi="Arial" w:cs="Arial"/>
          <w:color w:val="000000"/>
          <w:sz w:val="20"/>
        </w:rPr>
      </w:pPr>
      <w:r w:rsidRPr="00C74EEF">
        <w:rPr>
          <w:rFonts w:ascii="Arial" w:hAnsi="Arial" w:cs="Arial"/>
          <w:color w:val="000000"/>
          <w:sz w:val="20"/>
        </w:rPr>
        <w:t>Provisions for ASHI have been maintained at 6</w:t>
      </w:r>
      <w:r w:rsidR="00125302">
        <w:rPr>
          <w:rFonts w:ascii="Arial" w:hAnsi="Arial" w:cs="Arial"/>
          <w:color w:val="000000"/>
          <w:sz w:val="20"/>
        </w:rPr>
        <w:t>.0</w:t>
      </w:r>
      <w:r>
        <w:rPr>
          <w:rFonts w:ascii="Arial" w:hAnsi="Arial" w:cs="Arial"/>
          <w:color w:val="000000"/>
          <w:sz w:val="20"/>
        </w:rPr>
        <w:t xml:space="preserve"> per cent</w:t>
      </w:r>
      <w:r w:rsidRPr="00C74EEF">
        <w:rPr>
          <w:rFonts w:ascii="Arial" w:hAnsi="Arial" w:cs="Arial"/>
          <w:color w:val="000000"/>
          <w:sz w:val="20"/>
        </w:rPr>
        <w:t xml:space="preserve"> for fixed term and continuing positions</w:t>
      </w:r>
      <w:r w:rsidR="003E0261">
        <w:rPr>
          <w:rFonts w:ascii="Arial" w:hAnsi="Arial" w:cs="Arial"/>
          <w:color w:val="000000"/>
          <w:sz w:val="20"/>
        </w:rPr>
        <w:t>;</w:t>
      </w:r>
      <w:r w:rsidR="003E0261" w:rsidRPr="00C74EEF">
        <w:rPr>
          <w:rFonts w:ascii="Arial" w:hAnsi="Arial" w:cs="Arial"/>
          <w:color w:val="000000"/>
          <w:sz w:val="20"/>
        </w:rPr>
        <w:t xml:space="preserve"> </w:t>
      </w:r>
    </w:p>
    <w:p w14:paraId="6BB6B30C" w14:textId="77777777" w:rsidR="00F51335" w:rsidRPr="00C74EEF" w:rsidRDefault="00F51335" w:rsidP="00F51335">
      <w:pPr>
        <w:shd w:val="clear" w:color="auto" w:fill="FFFFFF"/>
        <w:ind w:left="720"/>
        <w:jc w:val="both"/>
        <w:rPr>
          <w:rFonts w:ascii="Arial" w:hAnsi="Arial" w:cs="Arial"/>
          <w:color w:val="000000"/>
          <w:sz w:val="20"/>
        </w:rPr>
      </w:pPr>
    </w:p>
    <w:p w14:paraId="16C4384F" w14:textId="323F75DD" w:rsidR="00B67D0A" w:rsidRPr="00F51335" w:rsidRDefault="00B67D0A" w:rsidP="00F51335">
      <w:pPr>
        <w:numPr>
          <w:ilvl w:val="0"/>
          <w:numId w:val="45"/>
        </w:numPr>
        <w:shd w:val="clear" w:color="auto" w:fill="FFFFFF"/>
        <w:jc w:val="both"/>
        <w:rPr>
          <w:rFonts w:ascii="Arial" w:hAnsi="Arial" w:cs="Arial"/>
          <w:color w:val="000000"/>
          <w:sz w:val="20"/>
        </w:rPr>
      </w:pPr>
      <w:r w:rsidRPr="00C74EEF">
        <w:rPr>
          <w:rFonts w:ascii="Arial" w:eastAsia="SimSun" w:hAnsi="Arial" w:cs="Arial"/>
          <w:color w:val="000000"/>
          <w:sz w:val="20"/>
          <w:lang w:eastAsia="zh-CN"/>
        </w:rPr>
        <w:t xml:space="preserve">Other Staff Costs include the budgeted </w:t>
      </w:r>
      <w:r w:rsidR="00125302">
        <w:rPr>
          <w:rFonts w:ascii="Arial" w:eastAsia="SimSun" w:hAnsi="Arial" w:cs="Arial"/>
          <w:color w:val="000000"/>
          <w:sz w:val="20"/>
          <w:lang w:eastAsia="zh-CN"/>
        </w:rPr>
        <w:t xml:space="preserve">biennial </w:t>
      </w:r>
      <w:r w:rsidRPr="00C74EEF">
        <w:rPr>
          <w:rFonts w:ascii="Arial" w:eastAsia="SimSun" w:hAnsi="Arial" w:cs="Arial"/>
          <w:color w:val="000000"/>
          <w:sz w:val="20"/>
          <w:lang w:eastAsia="zh-CN"/>
        </w:rPr>
        <w:t xml:space="preserve">provisions for </w:t>
      </w:r>
      <w:r>
        <w:rPr>
          <w:rFonts w:ascii="Arial" w:eastAsia="SimSun" w:hAnsi="Arial" w:cs="Arial"/>
          <w:color w:val="000000"/>
          <w:sz w:val="20"/>
          <w:lang w:eastAsia="zh-CN"/>
        </w:rPr>
        <w:t>P</w:t>
      </w:r>
      <w:r w:rsidRPr="00C74EEF">
        <w:rPr>
          <w:rFonts w:ascii="Arial" w:eastAsia="SimSun" w:hAnsi="Arial" w:cs="Arial"/>
          <w:color w:val="000000"/>
          <w:sz w:val="20"/>
          <w:lang w:eastAsia="zh-CN"/>
        </w:rPr>
        <w:t xml:space="preserve">rofessional </w:t>
      </w:r>
      <w:r>
        <w:rPr>
          <w:rFonts w:ascii="Arial" w:eastAsia="SimSun" w:hAnsi="Arial" w:cs="Arial"/>
          <w:color w:val="000000"/>
          <w:sz w:val="20"/>
          <w:lang w:eastAsia="zh-CN"/>
        </w:rPr>
        <w:t>A</w:t>
      </w:r>
      <w:r w:rsidRPr="00C74EEF">
        <w:rPr>
          <w:rFonts w:ascii="Arial" w:eastAsia="SimSun" w:hAnsi="Arial" w:cs="Arial"/>
          <w:color w:val="000000"/>
          <w:sz w:val="20"/>
          <w:lang w:eastAsia="zh-CN"/>
        </w:rPr>
        <w:t xml:space="preserve">ccident </w:t>
      </w:r>
      <w:r>
        <w:rPr>
          <w:rFonts w:ascii="Arial" w:eastAsia="SimSun" w:hAnsi="Arial" w:cs="Arial"/>
          <w:color w:val="000000"/>
          <w:sz w:val="20"/>
          <w:lang w:eastAsia="zh-CN"/>
        </w:rPr>
        <w:t>I</w:t>
      </w:r>
      <w:r w:rsidRPr="00C74EEF">
        <w:rPr>
          <w:rFonts w:ascii="Arial" w:eastAsia="SimSun" w:hAnsi="Arial" w:cs="Arial"/>
          <w:color w:val="000000"/>
          <w:sz w:val="20"/>
          <w:lang w:eastAsia="zh-CN"/>
        </w:rPr>
        <w:t>nsurance (PAI)</w:t>
      </w:r>
      <w:r>
        <w:rPr>
          <w:rFonts w:ascii="Arial" w:eastAsia="SimSun" w:hAnsi="Arial" w:cs="Arial"/>
          <w:color w:val="000000"/>
          <w:sz w:val="20"/>
          <w:lang w:eastAsia="zh-CN"/>
        </w:rPr>
        <w:t xml:space="preserve"> (</w:t>
      </w:r>
      <w:r w:rsidRPr="00A64BD7">
        <w:rPr>
          <w:rFonts w:ascii="Arial" w:eastAsia="SimSun" w:hAnsi="Arial" w:cs="Arial"/>
          <w:color w:val="000000"/>
          <w:sz w:val="20"/>
          <w:lang w:eastAsia="zh-CN"/>
        </w:rPr>
        <w:t>900,000</w:t>
      </w:r>
      <w:r>
        <w:rPr>
          <w:rFonts w:ascii="Arial" w:eastAsia="SimSun" w:hAnsi="Arial" w:cs="Arial"/>
          <w:color w:val="000000"/>
          <w:sz w:val="20"/>
          <w:lang w:eastAsia="zh-CN"/>
        </w:rPr>
        <w:t xml:space="preserve"> Swiss francs)</w:t>
      </w:r>
      <w:r w:rsidRPr="00C74EEF">
        <w:rPr>
          <w:rFonts w:ascii="Arial" w:eastAsia="SimSun" w:hAnsi="Arial" w:cs="Arial"/>
          <w:color w:val="000000"/>
          <w:sz w:val="20"/>
          <w:lang w:eastAsia="zh-CN"/>
        </w:rPr>
        <w:t>, the Closed Pension Fund</w:t>
      </w:r>
      <w:r>
        <w:rPr>
          <w:rFonts w:ascii="Arial" w:eastAsia="SimSun" w:hAnsi="Arial" w:cs="Arial"/>
          <w:color w:val="000000"/>
          <w:sz w:val="20"/>
          <w:lang w:eastAsia="zh-CN"/>
        </w:rPr>
        <w:t xml:space="preserve"> (</w:t>
      </w:r>
      <w:r w:rsidRPr="00A64BD7">
        <w:rPr>
          <w:rFonts w:ascii="Arial" w:eastAsia="SimSun" w:hAnsi="Arial" w:cs="Arial"/>
          <w:color w:val="000000"/>
          <w:sz w:val="20"/>
          <w:lang w:eastAsia="zh-CN"/>
        </w:rPr>
        <w:t>700,000 Sw</w:t>
      </w:r>
      <w:r>
        <w:rPr>
          <w:rFonts w:ascii="Arial" w:eastAsia="SimSun" w:hAnsi="Arial" w:cs="Arial"/>
          <w:color w:val="000000"/>
          <w:sz w:val="20"/>
          <w:lang w:eastAsia="zh-CN"/>
        </w:rPr>
        <w:t>iss francs)</w:t>
      </w:r>
      <w:r w:rsidRPr="00C74EEF">
        <w:rPr>
          <w:rFonts w:ascii="Arial" w:eastAsia="SimSun" w:hAnsi="Arial" w:cs="Arial"/>
          <w:color w:val="000000"/>
          <w:sz w:val="20"/>
          <w:lang w:eastAsia="zh-CN"/>
        </w:rPr>
        <w:t xml:space="preserve">, litigation costs </w:t>
      </w:r>
      <w:r>
        <w:rPr>
          <w:rFonts w:ascii="Arial" w:eastAsia="SimSun" w:hAnsi="Arial" w:cs="Arial"/>
          <w:color w:val="000000"/>
          <w:sz w:val="20"/>
          <w:lang w:eastAsia="zh-CN"/>
        </w:rPr>
        <w:t xml:space="preserve">(400,000 Swiss francs) </w:t>
      </w:r>
      <w:r w:rsidRPr="00C74EEF">
        <w:rPr>
          <w:rFonts w:ascii="Arial" w:eastAsia="SimSun" w:hAnsi="Arial" w:cs="Arial"/>
          <w:color w:val="000000"/>
          <w:sz w:val="20"/>
          <w:lang w:eastAsia="zh-CN"/>
        </w:rPr>
        <w:t>and the WIPO Rewards and Recognition Program</w:t>
      </w:r>
      <w:r>
        <w:rPr>
          <w:rFonts w:ascii="Arial" w:eastAsia="SimSun" w:hAnsi="Arial" w:cs="Arial"/>
          <w:color w:val="000000"/>
          <w:sz w:val="20"/>
          <w:lang w:eastAsia="zh-CN"/>
        </w:rPr>
        <w:t xml:space="preserve"> (120,000 Swiss francs)</w:t>
      </w:r>
      <w:r w:rsidR="00125302">
        <w:rPr>
          <w:rFonts w:ascii="Arial" w:eastAsia="SimSun" w:hAnsi="Arial" w:cs="Arial"/>
          <w:color w:val="000000"/>
          <w:sz w:val="20"/>
          <w:lang w:eastAsia="zh-CN"/>
        </w:rPr>
        <w:t>;</w:t>
      </w:r>
      <w:r w:rsidRPr="00C74EEF">
        <w:rPr>
          <w:rFonts w:ascii="Arial" w:eastAsia="SimSun" w:hAnsi="Arial" w:cs="Arial"/>
          <w:color w:val="000000"/>
          <w:sz w:val="20"/>
          <w:lang w:eastAsia="zh-CN"/>
        </w:rPr>
        <w:t xml:space="preserve"> </w:t>
      </w:r>
      <w:r w:rsidR="00125302">
        <w:rPr>
          <w:rFonts w:ascii="Arial" w:eastAsia="SimSun" w:hAnsi="Arial" w:cs="Arial"/>
          <w:color w:val="000000"/>
          <w:sz w:val="20"/>
          <w:lang w:eastAsia="zh-CN"/>
        </w:rPr>
        <w:t xml:space="preserve">the latter </w:t>
      </w:r>
      <w:r>
        <w:rPr>
          <w:rFonts w:ascii="Arial" w:eastAsia="SimSun" w:hAnsi="Arial" w:cs="Arial"/>
          <w:color w:val="000000"/>
          <w:sz w:val="20"/>
          <w:lang w:eastAsia="zh-CN"/>
        </w:rPr>
        <w:t>w</w:t>
      </w:r>
      <w:r w:rsidRPr="00C74EEF">
        <w:rPr>
          <w:rFonts w:ascii="Arial" w:eastAsia="SimSun" w:hAnsi="Arial" w:cs="Arial"/>
          <w:color w:val="000000"/>
          <w:sz w:val="20"/>
          <w:lang w:eastAsia="zh-CN"/>
        </w:rPr>
        <w:t xml:space="preserve">as introduced </w:t>
      </w:r>
      <w:r>
        <w:rPr>
          <w:rFonts w:ascii="Arial" w:eastAsia="SimSun" w:hAnsi="Arial" w:cs="Arial"/>
          <w:color w:val="000000"/>
          <w:sz w:val="20"/>
          <w:lang w:eastAsia="zh-CN"/>
        </w:rPr>
        <w:t>in</w:t>
      </w:r>
      <w:r w:rsidRPr="00C74EEF">
        <w:rPr>
          <w:rFonts w:ascii="Arial" w:eastAsia="SimSun" w:hAnsi="Arial" w:cs="Arial"/>
          <w:color w:val="000000"/>
          <w:sz w:val="20"/>
          <w:lang w:eastAsia="zh-CN"/>
        </w:rPr>
        <w:t xml:space="preserve"> 2014</w:t>
      </w:r>
      <w:r w:rsidR="003E0261">
        <w:rPr>
          <w:rFonts w:ascii="Arial" w:eastAsia="SimSun" w:hAnsi="Arial" w:cs="Arial"/>
          <w:color w:val="000000"/>
          <w:sz w:val="20"/>
          <w:lang w:eastAsia="zh-CN"/>
        </w:rPr>
        <w:t>;</w:t>
      </w:r>
      <w:r w:rsidR="003E0261" w:rsidRPr="00C74EEF">
        <w:rPr>
          <w:rFonts w:ascii="Arial" w:eastAsia="SimSun" w:hAnsi="Arial" w:cs="Arial"/>
          <w:color w:val="000000"/>
          <w:sz w:val="20"/>
          <w:lang w:eastAsia="zh-CN"/>
        </w:rPr>
        <w:t xml:space="preserve"> </w:t>
      </w:r>
    </w:p>
    <w:p w14:paraId="2F384C34" w14:textId="77777777" w:rsidR="00F51335" w:rsidRPr="00F51335" w:rsidRDefault="00F51335" w:rsidP="00F51335">
      <w:pPr>
        <w:shd w:val="clear" w:color="auto" w:fill="FFFFFF"/>
        <w:ind w:left="720"/>
        <w:jc w:val="both"/>
        <w:rPr>
          <w:rFonts w:ascii="Arial" w:hAnsi="Arial" w:cs="Arial"/>
          <w:color w:val="000000"/>
          <w:sz w:val="20"/>
        </w:rPr>
      </w:pPr>
    </w:p>
    <w:p w14:paraId="00B0F523" w14:textId="479976A7" w:rsidR="00B67D0A" w:rsidRPr="00C74EEF" w:rsidRDefault="00B67D0A" w:rsidP="00B67D0A">
      <w:pPr>
        <w:numPr>
          <w:ilvl w:val="0"/>
          <w:numId w:val="45"/>
        </w:numPr>
        <w:shd w:val="clear" w:color="auto" w:fill="FFFFFF"/>
        <w:jc w:val="both"/>
        <w:rPr>
          <w:rFonts w:ascii="Arial" w:hAnsi="Arial" w:cs="Arial"/>
          <w:color w:val="000000"/>
          <w:sz w:val="20"/>
        </w:rPr>
      </w:pPr>
      <w:r w:rsidRPr="00C74EEF">
        <w:rPr>
          <w:rFonts w:ascii="Arial" w:hAnsi="Arial" w:cs="Arial"/>
          <w:color w:val="000000"/>
          <w:sz w:val="20"/>
        </w:rPr>
        <w:t xml:space="preserve">Provisions for reclassification </w:t>
      </w:r>
      <w:r>
        <w:rPr>
          <w:rFonts w:ascii="Arial" w:hAnsi="Arial" w:cs="Arial"/>
          <w:color w:val="000000"/>
          <w:sz w:val="20"/>
        </w:rPr>
        <w:t xml:space="preserve">are budgeted at the </w:t>
      </w:r>
      <w:r w:rsidRPr="00C74EEF">
        <w:rPr>
          <w:rFonts w:ascii="Arial" w:hAnsi="Arial" w:cs="Arial"/>
          <w:color w:val="000000"/>
          <w:sz w:val="20"/>
        </w:rPr>
        <w:t xml:space="preserve">level of </w:t>
      </w:r>
      <w:r>
        <w:rPr>
          <w:rFonts w:ascii="Arial" w:hAnsi="Arial" w:cs="Arial"/>
          <w:color w:val="000000"/>
          <w:sz w:val="20"/>
        </w:rPr>
        <w:t>1.5</w:t>
      </w:r>
      <w:r w:rsidRPr="00C74EEF">
        <w:rPr>
          <w:rFonts w:ascii="Arial" w:hAnsi="Arial" w:cs="Arial"/>
          <w:color w:val="000000"/>
          <w:sz w:val="20"/>
        </w:rPr>
        <w:t xml:space="preserve"> million Swiss francs </w:t>
      </w:r>
      <w:r>
        <w:rPr>
          <w:rFonts w:ascii="Arial" w:eastAsia="SimSun" w:hAnsi="Arial" w:cs="Arial"/>
          <w:color w:val="000000"/>
          <w:sz w:val="20"/>
          <w:lang w:eastAsia="zh-CN"/>
        </w:rPr>
        <w:t>in “Unallocated (Personnel)”</w:t>
      </w:r>
      <w:r>
        <w:rPr>
          <w:rFonts w:ascii="Arial" w:hAnsi="Arial" w:cs="Arial"/>
          <w:color w:val="000000"/>
          <w:sz w:val="20"/>
        </w:rPr>
        <w:t xml:space="preserve"> based on actual reclassification costs in 2014/15</w:t>
      </w:r>
      <w:r w:rsidR="003E0261">
        <w:rPr>
          <w:rFonts w:ascii="Arial" w:hAnsi="Arial" w:cs="Arial"/>
          <w:color w:val="000000"/>
          <w:sz w:val="20"/>
        </w:rPr>
        <w:t>;</w:t>
      </w:r>
    </w:p>
    <w:p w14:paraId="1FB8E94D" w14:textId="77777777" w:rsidR="00B67D0A" w:rsidRDefault="00B67D0A" w:rsidP="00F02301">
      <w:pPr>
        <w:widowControl w:val="0"/>
        <w:ind w:left="720"/>
        <w:jc w:val="both"/>
        <w:rPr>
          <w:rFonts w:ascii="Arial" w:eastAsia="SimSun" w:hAnsi="Arial" w:cs="Arial"/>
          <w:color w:val="000000"/>
          <w:sz w:val="20"/>
          <w:lang w:eastAsia="zh-CN"/>
        </w:rPr>
      </w:pPr>
    </w:p>
    <w:p w14:paraId="13DB018C" w14:textId="6569B690" w:rsidR="00B67D0A" w:rsidRPr="000A7A1B" w:rsidRDefault="00B67D0A" w:rsidP="00B67D0A">
      <w:pPr>
        <w:widowControl w:val="0"/>
        <w:numPr>
          <w:ilvl w:val="0"/>
          <w:numId w:val="45"/>
        </w:numPr>
        <w:tabs>
          <w:tab w:val="num" w:pos="690"/>
        </w:tabs>
        <w:jc w:val="both"/>
        <w:rPr>
          <w:rFonts w:ascii="Arial" w:eastAsia="SimSun" w:hAnsi="Arial" w:cs="Arial"/>
          <w:color w:val="000000"/>
          <w:sz w:val="20"/>
          <w:lang w:eastAsia="zh-CN"/>
        </w:rPr>
      </w:pPr>
      <w:r w:rsidRPr="00F25AA5">
        <w:rPr>
          <w:rFonts w:ascii="Arial" w:eastAsia="SimSun" w:hAnsi="Arial" w:cs="Arial"/>
          <w:color w:val="000000"/>
          <w:sz w:val="20"/>
          <w:lang w:eastAsia="zh-CN"/>
        </w:rPr>
        <w:t xml:space="preserve">The 2014/15 biennium will see the near completion of the regularization of long serving temporary staff and continuing functions, establishing a solid base for the Organization’s personnel needs. In the upcoming biennia, the emphasis will be on ensuring that increasing demands are met through more innovative and sustainable resourcing models. </w:t>
      </w:r>
      <w:r w:rsidRPr="000A7A1B">
        <w:rPr>
          <w:rFonts w:ascii="Arial" w:hAnsi="Arial" w:cs="Arial"/>
          <w:color w:val="000000"/>
          <w:sz w:val="20"/>
        </w:rPr>
        <w:t xml:space="preserve">A provision of 800,000 Swiss francs has been </w:t>
      </w:r>
      <w:r w:rsidRPr="000A7A1B">
        <w:rPr>
          <w:rFonts w:ascii="Arial" w:eastAsia="SimSun" w:hAnsi="Arial" w:cs="Arial"/>
          <w:color w:val="000000"/>
          <w:sz w:val="20"/>
          <w:lang w:eastAsia="zh-CN"/>
        </w:rPr>
        <w:t xml:space="preserve">earmarked </w:t>
      </w:r>
      <w:r>
        <w:rPr>
          <w:rFonts w:ascii="Arial" w:eastAsia="SimSun" w:hAnsi="Arial" w:cs="Arial"/>
          <w:color w:val="000000"/>
          <w:sz w:val="20"/>
          <w:lang w:eastAsia="zh-CN"/>
        </w:rPr>
        <w:t>in “Unallocated (Personnel)”</w:t>
      </w:r>
      <w:r w:rsidRPr="000A7A1B">
        <w:rPr>
          <w:rFonts w:ascii="Arial" w:eastAsia="SimSun" w:hAnsi="Arial" w:cs="Arial"/>
          <w:color w:val="000000"/>
          <w:sz w:val="20"/>
          <w:lang w:eastAsia="zh-CN"/>
        </w:rPr>
        <w:t xml:space="preserve"> for the remaining regularization of continuing functions, within the framework of the 156 regularization posts approved in principle by Member States at their Assemblies in 2010 (reference document WO/CC/63/5). </w:t>
      </w:r>
      <w:r>
        <w:rPr>
          <w:rFonts w:ascii="Arial" w:eastAsia="SimSun" w:hAnsi="Arial" w:cs="Arial"/>
          <w:color w:val="000000"/>
          <w:sz w:val="20"/>
          <w:lang w:eastAsia="zh-CN"/>
        </w:rPr>
        <w:t xml:space="preserve">A total of </w:t>
      </w:r>
      <w:r w:rsidRPr="000A7A1B">
        <w:rPr>
          <w:rFonts w:ascii="Arial" w:eastAsia="SimSun" w:hAnsi="Arial" w:cs="Arial"/>
          <w:color w:val="000000"/>
          <w:sz w:val="20"/>
          <w:lang w:eastAsia="zh-CN"/>
        </w:rPr>
        <w:t xml:space="preserve">41 regularizations </w:t>
      </w:r>
      <w:r>
        <w:rPr>
          <w:rFonts w:ascii="Arial" w:eastAsia="SimSun" w:hAnsi="Arial" w:cs="Arial"/>
          <w:color w:val="000000"/>
          <w:sz w:val="20"/>
          <w:lang w:eastAsia="zh-CN"/>
        </w:rPr>
        <w:t>are currently</w:t>
      </w:r>
      <w:r w:rsidRPr="000A7A1B">
        <w:rPr>
          <w:rFonts w:ascii="Arial" w:eastAsia="SimSun" w:hAnsi="Arial" w:cs="Arial"/>
          <w:color w:val="000000"/>
          <w:sz w:val="20"/>
          <w:lang w:eastAsia="zh-CN"/>
        </w:rPr>
        <w:t xml:space="preserve"> pending</w:t>
      </w:r>
      <w:r w:rsidR="003E0261">
        <w:rPr>
          <w:rFonts w:ascii="Arial" w:eastAsia="SimSun" w:hAnsi="Arial" w:cs="Arial"/>
          <w:color w:val="000000"/>
          <w:sz w:val="20"/>
          <w:lang w:eastAsia="zh-CN"/>
        </w:rPr>
        <w:t>;</w:t>
      </w:r>
      <w:r w:rsidR="003E0261" w:rsidRPr="000A7A1B">
        <w:rPr>
          <w:rFonts w:ascii="Arial" w:eastAsia="SimSun" w:hAnsi="Arial" w:cs="Arial"/>
          <w:color w:val="000000"/>
          <w:sz w:val="20"/>
          <w:lang w:eastAsia="zh-CN"/>
        </w:rPr>
        <w:t xml:space="preserve"> </w:t>
      </w:r>
    </w:p>
    <w:p w14:paraId="53D71D48" w14:textId="77777777" w:rsidR="00B67D0A" w:rsidRPr="0089240D" w:rsidRDefault="00B67D0A" w:rsidP="00F02301">
      <w:pPr>
        <w:shd w:val="clear" w:color="auto" w:fill="FFFFFF"/>
        <w:ind w:left="720"/>
        <w:jc w:val="both"/>
        <w:rPr>
          <w:rFonts w:ascii="Arial" w:hAnsi="Arial" w:cs="Arial"/>
          <w:color w:val="000000"/>
          <w:sz w:val="20"/>
        </w:rPr>
      </w:pPr>
    </w:p>
    <w:p w14:paraId="7E8B24F0" w14:textId="77777777" w:rsidR="00B67D0A" w:rsidRPr="00C74EEF" w:rsidRDefault="00B67D0A" w:rsidP="00B67D0A">
      <w:pPr>
        <w:numPr>
          <w:ilvl w:val="0"/>
          <w:numId w:val="45"/>
        </w:numPr>
        <w:shd w:val="clear" w:color="auto" w:fill="FFFFFF"/>
        <w:jc w:val="both"/>
        <w:rPr>
          <w:rFonts w:ascii="Arial" w:hAnsi="Arial" w:cs="Arial"/>
          <w:color w:val="000000"/>
          <w:sz w:val="20"/>
        </w:rPr>
      </w:pPr>
      <w:r w:rsidRPr="00C74EEF">
        <w:rPr>
          <w:rFonts w:ascii="Arial" w:eastAsia="SimSun" w:hAnsi="Arial" w:cs="Arial"/>
          <w:color w:val="000000"/>
          <w:sz w:val="20"/>
          <w:lang w:eastAsia="zh-CN"/>
        </w:rPr>
        <w:t xml:space="preserve">In </w:t>
      </w:r>
      <w:r>
        <w:rPr>
          <w:rFonts w:ascii="Arial" w:eastAsia="SimSun" w:hAnsi="Arial" w:cs="Arial"/>
          <w:color w:val="000000"/>
          <w:sz w:val="20"/>
          <w:lang w:eastAsia="zh-CN"/>
        </w:rPr>
        <w:t xml:space="preserve">order to enable the Secretariat to better </w:t>
      </w:r>
      <w:r w:rsidRPr="00C74EEF">
        <w:rPr>
          <w:rFonts w:ascii="Arial" w:eastAsia="SimSun" w:hAnsi="Arial" w:cs="Arial"/>
          <w:color w:val="000000"/>
          <w:sz w:val="20"/>
          <w:lang w:eastAsia="zh-CN"/>
        </w:rPr>
        <w:t>monitor and control overtime expenses, the</w:t>
      </w:r>
      <w:r>
        <w:rPr>
          <w:rFonts w:ascii="Arial" w:eastAsia="SimSun" w:hAnsi="Arial" w:cs="Arial"/>
          <w:color w:val="000000"/>
          <w:sz w:val="20"/>
          <w:lang w:eastAsia="zh-CN"/>
        </w:rPr>
        <w:t xml:space="preserve"> estimated overtime </w:t>
      </w:r>
      <w:r w:rsidRPr="00C74EEF">
        <w:rPr>
          <w:rFonts w:ascii="Arial" w:eastAsia="SimSun" w:hAnsi="Arial" w:cs="Arial"/>
          <w:color w:val="000000"/>
          <w:sz w:val="20"/>
          <w:lang w:eastAsia="zh-CN"/>
        </w:rPr>
        <w:t xml:space="preserve">costs </w:t>
      </w:r>
      <w:r>
        <w:rPr>
          <w:rFonts w:ascii="Arial" w:eastAsia="SimSun" w:hAnsi="Arial" w:cs="Arial"/>
          <w:color w:val="000000"/>
          <w:sz w:val="20"/>
          <w:lang w:eastAsia="zh-CN"/>
        </w:rPr>
        <w:t>are budgeted in a separate provision in “Unallocated (Personnel)”</w:t>
      </w:r>
      <w:r w:rsidRPr="00C74EEF">
        <w:rPr>
          <w:rFonts w:ascii="Arial" w:eastAsia="SimSun" w:hAnsi="Arial" w:cs="Arial"/>
          <w:color w:val="000000"/>
          <w:sz w:val="20"/>
          <w:lang w:eastAsia="zh-CN"/>
        </w:rPr>
        <w:t>. On the basis of past expenditure pattern</w:t>
      </w:r>
      <w:r>
        <w:rPr>
          <w:rFonts w:ascii="Arial" w:eastAsia="SimSun" w:hAnsi="Arial" w:cs="Arial"/>
          <w:color w:val="000000"/>
          <w:sz w:val="20"/>
          <w:lang w:eastAsia="zh-CN"/>
        </w:rPr>
        <w:t>s</w:t>
      </w:r>
      <w:r w:rsidRPr="00C74EEF">
        <w:rPr>
          <w:rFonts w:ascii="Arial" w:eastAsia="SimSun" w:hAnsi="Arial" w:cs="Arial"/>
          <w:color w:val="000000"/>
          <w:sz w:val="20"/>
          <w:lang w:eastAsia="zh-CN"/>
        </w:rPr>
        <w:t xml:space="preserve">, </w:t>
      </w:r>
      <w:r>
        <w:rPr>
          <w:rFonts w:ascii="Arial" w:eastAsia="SimSun" w:hAnsi="Arial" w:cs="Arial"/>
          <w:color w:val="000000"/>
          <w:sz w:val="20"/>
          <w:lang w:eastAsia="zh-CN"/>
        </w:rPr>
        <w:t>the</w:t>
      </w:r>
      <w:r w:rsidRPr="00C74EEF">
        <w:rPr>
          <w:rFonts w:ascii="Arial" w:eastAsia="SimSun" w:hAnsi="Arial" w:cs="Arial"/>
          <w:color w:val="000000"/>
          <w:sz w:val="20"/>
          <w:lang w:eastAsia="zh-CN"/>
        </w:rPr>
        <w:t xml:space="preserve"> provision </w:t>
      </w:r>
      <w:r>
        <w:rPr>
          <w:rFonts w:ascii="Arial" w:eastAsia="SimSun" w:hAnsi="Arial" w:cs="Arial"/>
          <w:color w:val="000000"/>
          <w:sz w:val="20"/>
          <w:lang w:eastAsia="zh-CN"/>
        </w:rPr>
        <w:t xml:space="preserve">amounts to </w:t>
      </w:r>
      <w:r w:rsidRPr="00C74EEF">
        <w:rPr>
          <w:rFonts w:ascii="Arial" w:eastAsia="SimSun" w:hAnsi="Arial" w:cs="Arial"/>
          <w:color w:val="000000"/>
          <w:sz w:val="20"/>
          <w:lang w:eastAsia="zh-CN"/>
        </w:rPr>
        <w:t>2 million Swiss francs. Th</w:t>
      </w:r>
      <w:r>
        <w:rPr>
          <w:rFonts w:ascii="Arial" w:eastAsia="SimSun" w:hAnsi="Arial" w:cs="Arial"/>
          <w:color w:val="000000"/>
          <w:sz w:val="20"/>
          <w:lang w:eastAsia="zh-CN"/>
        </w:rPr>
        <w:t>e</w:t>
      </w:r>
      <w:r w:rsidRPr="00C74EEF">
        <w:rPr>
          <w:rFonts w:ascii="Arial" w:eastAsia="SimSun" w:hAnsi="Arial" w:cs="Arial"/>
          <w:color w:val="000000"/>
          <w:sz w:val="20"/>
          <w:lang w:eastAsia="zh-CN"/>
        </w:rPr>
        <w:t xml:space="preserve"> </w:t>
      </w:r>
      <w:r>
        <w:rPr>
          <w:rFonts w:ascii="Arial" w:eastAsia="SimSun" w:hAnsi="Arial" w:cs="Arial"/>
          <w:color w:val="000000"/>
          <w:sz w:val="20"/>
          <w:lang w:eastAsia="zh-CN"/>
        </w:rPr>
        <w:t xml:space="preserve">overtime </w:t>
      </w:r>
      <w:r w:rsidRPr="00C74EEF">
        <w:rPr>
          <w:rFonts w:ascii="Arial" w:eastAsia="SimSun" w:hAnsi="Arial" w:cs="Arial"/>
          <w:color w:val="000000"/>
          <w:sz w:val="20"/>
          <w:lang w:eastAsia="zh-CN"/>
        </w:rPr>
        <w:t>cost</w:t>
      </w:r>
      <w:r>
        <w:rPr>
          <w:rFonts w:ascii="Arial" w:eastAsia="SimSun" w:hAnsi="Arial" w:cs="Arial"/>
          <w:color w:val="000000"/>
          <w:sz w:val="20"/>
          <w:lang w:eastAsia="zh-CN"/>
        </w:rPr>
        <w:t>s</w:t>
      </w:r>
      <w:r w:rsidRPr="00C74EEF">
        <w:rPr>
          <w:rFonts w:ascii="Arial" w:eastAsia="SimSun" w:hAnsi="Arial" w:cs="Arial"/>
          <w:color w:val="000000"/>
          <w:sz w:val="20"/>
          <w:lang w:eastAsia="zh-CN"/>
        </w:rPr>
        <w:t xml:space="preserve"> will be closely monitored in coordination with </w:t>
      </w:r>
      <w:r>
        <w:rPr>
          <w:rFonts w:ascii="Arial" w:eastAsia="SimSun" w:hAnsi="Arial" w:cs="Arial"/>
          <w:color w:val="000000"/>
          <w:sz w:val="20"/>
          <w:lang w:eastAsia="zh-CN"/>
        </w:rPr>
        <w:t>Program 23 (Human Resources Management and Development)</w:t>
      </w:r>
      <w:r w:rsidRPr="00C74EEF">
        <w:rPr>
          <w:rFonts w:ascii="Arial" w:eastAsia="SimSun" w:hAnsi="Arial" w:cs="Arial"/>
          <w:color w:val="000000"/>
          <w:sz w:val="20"/>
          <w:lang w:eastAsia="zh-CN"/>
        </w:rPr>
        <w:t xml:space="preserve"> and </w:t>
      </w:r>
      <w:r>
        <w:rPr>
          <w:rFonts w:ascii="Arial" w:eastAsia="SimSun" w:hAnsi="Arial" w:cs="Arial"/>
          <w:color w:val="000000"/>
          <w:sz w:val="20"/>
          <w:lang w:eastAsia="zh-CN"/>
        </w:rPr>
        <w:t>concerned P</w:t>
      </w:r>
      <w:r w:rsidRPr="00C74EEF">
        <w:rPr>
          <w:rFonts w:ascii="Arial" w:eastAsia="SimSun" w:hAnsi="Arial" w:cs="Arial"/>
          <w:color w:val="000000"/>
          <w:sz w:val="20"/>
          <w:lang w:eastAsia="zh-CN"/>
        </w:rPr>
        <w:t>rogram areas.</w:t>
      </w:r>
    </w:p>
    <w:p w14:paraId="3B150240" w14:textId="77777777" w:rsidR="00B67D0A" w:rsidRDefault="00B67D0A" w:rsidP="00F02301">
      <w:pPr>
        <w:widowControl w:val="0"/>
        <w:tabs>
          <w:tab w:val="num" w:pos="690"/>
        </w:tabs>
        <w:jc w:val="both"/>
        <w:rPr>
          <w:rFonts w:ascii="Arial" w:hAnsi="Arial" w:cs="Arial"/>
          <w:color w:val="000000"/>
          <w:sz w:val="20"/>
        </w:rPr>
      </w:pPr>
    </w:p>
    <w:p w14:paraId="30041CDB" w14:textId="238DA09C" w:rsidR="00B67D0A" w:rsidRPr="00813EC7" w:rsidRDefault="00B67D0A" w:rsidP="00DA3F93">
      <w:pPr>
        <w:pStyle w:val="ListParagraph"/>
        <w:widowControl w:val="0"/>
        <w:numPr>
          <w:ilvl w:val="0"/>
          <w:numId w:val="48"/>
        </w:numPr>
        <w:tabs>
          <w:tab w:val="left" w:pos="567"/>
        </w:tabs>
        <w:ind w:left="0" w:firstLine="0"/>
        <w:jc w:val="both"/>
        <w:rPr>
          <w:rFonts w:ascii="Arial" w:hAnsi="Arial" w:cs="Arial"/>
          <w:color w:val="000000"/>
          <w:sz w:val="20"/>
        </w:rPr>
      </w:pPr>
      <w:r w:rsidRPr="00292FCD">
        <w:rPr>
          <w:rFonts w:ascii="Arial" w:hAnsi="Arial"/>
          <w:sz w:val="20"/>
          <w:lang w:val="en-CA"/>
        </w:rPr>
        <w:t>Based</w:t>
      </w:r>
      <w:r>
        <w:rPr>
          <w:rFonts w:ascii="Arial" w:eastAsia="SimSun" w:hAnsi="Arial" w:cs="Arial"/>
          <w:color w:val="000000"/>
          <w:sz w:val="20"/>
          <w:lang w:eastAsia="zh-CN"/>
        </w:rPr>
        <w:t xml:space="preserve"> on the above planning assumptions, the increase in personnel costs in 2016/17 has been contained at </w:t>
      </w:r>
      <w:r w:rsidRPr="00C74EEF">
        <w:rPr>
          <w:rFonts w:ascii="Arial" w:hAnsi="Arial" w:cs="Arial"/>
          <w:color w:val="000000"/>
          <w:sz w:val="20"/>
        </w:rPr>
        <w:t>9.</w:t>
      </w:r>
      <w:r w:rsidR="00125302">
        <w:rPr>
          <w:rFonts w:ascii="Arial" w:hAnsi="Arial" w:cs="Arial"/>
          <w:color w:val="000000"/>
          <w:sz w:val="20"/>
        </w:rPr>
        <w:t>6</w:t>
      </w:r>
      <w:r w:rsidRPr="00C74EEF">
        <w:rPr>
          <w:rFonts w:ascii="Arial" w:hAnsi="Arial" w:cs="Arial"/>
          <w:color w:val="000000"/>
          <w:sz w:val="20"/>
        </w:rPr>
        <w:t xml:space="preserve"> million Swiss francs</w:t>
      </w:r>
      <w:r>
        <w:rPr>
          <w:rFonts w:ascii="Arial" w:hAnsi="Arial" w:cs="Arial"/>
          <w:color w:val="000000"/>
          <w:sz w:val="20"/>
        </w:rPr>
        <w:t>,</w:t>
      </w:r>
      <w:r w:rsidRPr="00C74EEF">
        <w:rPr>
          <w:rFonts w:ascii="Arial" w:hAnsi="Arial" w:cs="Arial"/>
          <w:color w:val="000000"/>
          <w:sz w:val="20"/>
        </w:rPr>
        <w:t xml:space="preserve"> or 2.1 percent</w:t>
      </w:r>
      <w:r>
        <w:rPr>
          <w:rFonts w:ascii="Arial" w:hAnsi="Arial" w:cs="Arial"/>
          <w:color w:val="000000"/>
          <w:sz w:val="20"/>
        </w:rPr>
        <w:t>,</w:t>
      </w:r>
      <w:r w:rsidRPr="00C74EEF">
        <w:rPr>
          <w:rFonts w:ascii="Arial" w:hAnsi="Arial" w:cs="Arial"/>
          <w:color w:val="000000"/>
          <w:sz w:val="20"/>
        </w:rPr>
        <w:t xml:space="preserve"> compared to the </w:t>
      </w:r>
      <w:r>
        <w:rPr>
          <w:rFonts w:ascii="Arial" w:hAnsi="Arial" w:cs="Arial"/>
          <w:color w:val="000000"/>
          <w:sz w:val="20"/>
        </w:rPr>
        <w:t xml:space="preserve">2014/15 Approved Budget. Compared to the 2014/15 Budget after Transfers, the increase amounts to </w:t>
      </w:r>
      <w:r w:rsidRPr="005E1E37">
        <w:rPr>
          <w:rFonts w:ascii="Arial" w:eastAsia="SimSun" w:hAnsi="Arial" w:cs="Arial"/>
          <w:color w:val="000000"/>
          <w:sz w:val="20"/>
          <w:lang w:eastAsia="zh-CN"/>
        </w:rPr>
        <w:t>10.3 million or 2.3</w:t>
      </w:r>
      <w:r>
        <w:rPr>
          <w:rFonts w:ascii="Arial" w:eastAsia="SimSun" w:hAnsi="Arial" w:cs="Arial"/>
          <w:color w:val="000000"/>
          <w:sz w:val="20"/>
          <w:lang w:eastAsia="zh-CN"/>
        </w:rPr>
        <w:t xml:space="preserve"> per cent. T</w:t>
      </w:r>
      <w:r w:rsidRPr="00813EC7">
        <w:rPr>
          <w:rFonts w:ascii="Arial" w:eastAsia="SimSun" w:hAnsi="Arial" w:cs="Arial"/>
          <w:color w:val="000000"/>
          <w:sz w:val="20"/>
          <w:lang w:eastAsia="zh-CN"/>
        </w:rPr>
        <w:t>he share of budgeted personnel costs compared to the total budget has decreased from 66.3 per cent in 2014/15 to 64.6 per cent in 2016/17.</w:t>
      </w:r>
      <w:r>
        <w:rPr>
          <w:rFonts w:ascii="Arial" w:eastAsia="SimSun" w:hAnsi="Arial" w:cs="Arial"/>
          <w:color w:val="000000"/>
          <w:sz w:val="20"/>
          <w:lang w:eastAsia="zh-CN"/>
        </w:rPr>
        <w:t xml:space="preserve"> This is the result of a conscious strategy to contain personnel costs as well as the share of the personnel cost of the total expenditure of the Organization and move towards a more agile and flexible workforce which can easily adapt to business needs.  </w:t>
      </w:r>
    </w:p>
    <w:p w14:paraId="28D3BB9A" w14:textId="77777777" w:rsidR="00B67D0A" w:rsidRDefault="00B67D0A" w:rsidP="00F02301">
      <w:pPr>
        <w:widowControl w:val="0"/>
        <w:tabs>
          <w:tab w:val="num" w:pos="690"/>
        </w:tabs>
        <w:jc w:val="both"/>
        <w:rPr>
          <w:rFonts w:ascii="Arial" w:eastAsia="SimSun" w:hAnsi="Arial" w:cs="Arial"/>
          <w:color w:val="000000"/>
          <w:sz w:val="20"/>
          <w:lang w:eastAsia="zh-CN"/>
        </w:rPr>
      </w:pPr>
    </w:p>
    <w:p w14:paraId="5DD0C5B4" w14:textId="77777777" w:rsidR="00B67D0A" w:rsidRPr="002F070A" w:rsidRDefault="00B67D0A" w:rsidP="00DA3F93">
      <w:pPr>
        <w:pStyle w:val="ListParagraph"/>
        <w:widowControl w:val="0"/>
        <w:numPr>
          <w:ilvl w:val="0"/>
          <w:numId w:val="48"/>
        </w:numPr>
        <w:tabs>
          <w:tab w:val="left" w:pos="567"/>
        </w:tabs>
        <w:ind w:left="0" w:firstLine="0"/>
        <w:jc w:val="both"/>
        <w:rPr>
          <w:rFonts w:ascii="Arial" w:hAnsi="Arial"/>
          <w:sz w:val="20"/>
          <w:lang w:val="en-CA"/>
        </w:rPr>
      </w:pPr>
      <w:r w:rsidRPr="002F070A">
        <w:rPr>
          <w:rFonts w:ascii="Arial" w:hAnsi="Arial"/>
          <w:sz w:val="20"/>
          <w:lang w:val="en-CA"/>
        </w:rPr>
        <w:lastRenderedPageBreak/>
        <w:t>The overall increase in 2016/17 under “Posts”</w:t>
      </w:r>
      <w:r w:rsidRPr="00DA3F93">
        <w:rPr>
          <w:rFonts w:ascii="Arial" w:hAnsi="Arial"/>
          <w:sz w:val="20"/>
          <w:vertAlign w:val="superscript"/>
          <w:lang w:val="en-CA"/>
        </w:rPr>
        <w:footnoteReference w:id="13"/>
      </w:r>
      <w:r w:rsidRPr="002F070A">
        <w:rPr>
          <w:rFonts w:ascii="Arial" w:hAnsi="Arial"/>
          <w:sz w:val="20"/>
          <w:lang w:val="en-CA"/>
        </w:rPr>
        <w:t xml:space="preserve"> compared to the 2014/15 Approved Budget relates primarily to statutory increases. It also reflects completed regularizations offset by a reduction under “Temporary Staff”</w:t>
      </w:r>
      <w:r w:rsidRPr="00DA3F93">
        <w:rPr>
          <w:rFonts w:ascii="Arial" w:hAnsi="Arial"/>
          <w:sz w:val="18"/>
          <w:vertAlign w:val="superscript"/>
          <w:lang w:val="en-CA"/>
        </w:rPr>
        <w:footnoteReference w:id="14"/>
      </w:r>
      <w:r w:rsidRPr="0099282B">
        <w:rPr>
          <w:rFonts w:ascii="Arial" w:hAnsi="Arial"/>
          <w:sz w:val="18"/>
          <w:lang w:val="en-CA"/>
        </w:rPr>
        <w:t>.</w:t>
      </w:r>
      <w:r w:rsidRPr="002F070A">
        <w:rPr>
          <w:rFonts w:ascii="Arial" w:hAnsi="Arial"/>
          <w:sz w:val="20"/>
          <w:lang w:val="en-CA"/>
        </w:rPr>
        <w:t xml:space="preserve">  </w:t>
      </w:r>
    </w:p>
    <w:p w14:paraId="2D3D8486" w14:textId="77777777" w:rsidR="00B67D0A" w:rsidRDefault="00B67D0A" w:rsidP="00F02301">
      <w:pPr>
        <w:pStyle w:val="NormalWeb"/>
        <w:shd w:val="clear" w:color="auto" w:fill="FFFFFF"/>
        <w:jc w:val="both"/>
        <w:rPr>
          <w:color w:val="000000"/>
          <w:sz w:val="20"/>
          <w:szCs w:val="20"/>
        </w:rPr>
      </w:pPr>
    </w:p>
    <w:p w14:paraId="2C11E55E" w14:textId="0B57428A" w:rsidR="00B67D0A" w:rsidRPr="002F070A" w:rsidRDefault="00B67D0A" w:rsidP="00DA3F93">
      <w:pPr>
        <w:pStyle w:val="ListParagraph"/>
        <w:widowControl w:val="0"/>
        <w:numPr>
          <w:ilvl w:val="0"/>
          <w:numId w:val="48"/>
        </w:numPr>
        <w:tabs>
          <w:tab w:val="left" w:pos="567"/>
        </w:tabs>
        <w:ind w:left="0" w:firstLine="0"/>
        <w:jc w:val="both"/>
        <w:rPr>
          <w:rFonts w:ascii="Arial" w:hAnsi="Arial"/>
          <w:sz w:val="20"/>
          <w:lang w:val="en-CA"/>
        </w:rPr>
      </w:pPr>
      <w:r w:rsidRPr="002F070A">
        <w:rPr>
          <w:rFonts w:ascii="Arial" w:hAnsi="Arial"/>
          <w:sz w:val="20"/>
          <w:lang w:val="en-CA"/>
        </w:rPr>
        <w:t>The net reduction under “Other Staff Costs” is due to estimated savings of 400,000 Swiss francs in respect of Professional Accident Insurance (PAI), partly offset by an increase of 50,000 Swiss francs for the Closed Pension Fund and an increase of approximately 120,000</w:t>
      </w:r>
      <w:r w:rsidR="006A08A2">
        <w:rPr>
          <w:rFonts w:ascii="Arial" w:hAnsi="Arial"/>
          <w:sz w:val="20"/>
          <w:lang w:val="en-CA"/>
        </w:rPr>
        <w:t xml:space="preserve"> Swiss francs</w:t>
      </w:r>
      <w:r w:rsidRPr="002F070A">
        <w:rPr>
          <w:rFonts w:ascii="Arial" w:hAnsi="Arial"/>
          <w:sz w:val="20"/>
          <w:lang w:val="en-CA"/>
        </w:rPr>
        <w:t xml:space="preserve"> under the WIPO Rewards and Recognition program.</w:t>
      </w:r>
    </w:p>
    <w:p w14:paraId="45991513" w14:textId="77777777" w:rsidR="00B67D0A" w:rsidRDefault="00B67D0A" w:rsidP="00F02301">
      <w:pPr>
        <w:pStyle w:val="NormalWeb"/>
        <w:shd w:val="clear" w:color="auto" w:fill="FFFFFF"/>
        <w:jc w:val="both"/>
        <w:rPr>
          <w:sz w:val="20"/>
          <w:szCs w:val="20"/>
        </w:rPr>
      </w:pPr>
    </w:p>
    <w:p w14:paraId="1CCA5026" w14:textId="79F5F7B7" w:rsidR="00B67D0A" w:rsidRPr="002F070A" w:rsidRDefault="00B67D0A" w:rsidP="00DA3F93">
      <w:pPr>
        <w:pStyle w:val="ListParagraph"/>
        <w:widowControl w:val="0"/>
        <w:numPr>
          <w:ilvl w:val="0"/>
          <w:numId w:val="48"/>
        </w:numPr>
        <w:tabs>
          <w:tab w:val="left" w:pos="567"/>
        </w:tabs>
        <w:ind w:left="0" w:firstLine="0"/>
        <w:jc w:val="both"/>
        <w:rPr>
          <w:rFonts w:ascii="Arial" w:hAnsi="Arial"/>
          <w:sz w:val="20"/>
          <w:lang w:val="en-CA"/>
        </w:rPr>
      </w:pPr>
      <w:r w:rsidRPr="002F070A">
        <w:rPr>
          <w:rFonts w:ascii="Arial" w:hAnsi="Arial"/>
          <w:sz w:val="20"/>
          <w:lang w:val="en-CA"/>
        </w:rPr>
        <w:t xml:space="preserve">The net increase under “Unallocated (Personnel)” is mainly due to the provisioning of overtime expenses of 2 million Swiss francs, </w:t>
      </w:r>
      <w:r w:rsidR="00D05C3F">
        <w:rPr>
          <w:rFonts w:ascii="Arial" w:hAnsi="Arial"/>
          <w:sz w:val="20"/>
          <w:lang w:val="en-CA"/>
        </w:rPr>
        <w:t xml:space="preserve">previously budgeted under “Posts”, </w:t>
      </w:r>
      <w:r w:rsidRPr="002F070A">
        <w:rPr>
          <w:rFonts w:ascii="Arial" w:hAnsi="Arial"/>
          <w:sz w:val="20"/>
          <w:lang w:val="en-CA"/>
        </w:rPr>
        <w:t xml:space="preserve">partly offset by an overall reduction of 500,000 Swiss francs for </w:t>
      </w:r>
      <w:r w:rsidR="00350AA3">
        <w:rPr>
          <w:rFonts w:ascii="Arial" w:hAnsi="Arial"/>
          <w:sz w:val="20"/>
          <w:lang w:val="en-CA"/>
        </w:rPr>
        <w:t>r</w:t>
      </w:r>
      <w:r w:rsidR="00350AA3" w:rsidRPr="002F070A">
        <w:rPr>
          <w:rFonts w:ascii="Arial" w:hAnsi="Arial"/>
          <w:sz w:val="20"/>
          <w:lang w:val="en-CA"/>
        </w:rPr>
        <w:t>eclassification</w:t>
      </w:r>
      <w:r w:rsidR="00350AA3">
        <w:rPr>
          <w:rFonts w:ascii="Arial" w:hAnsi="Arial"/>
          <w:sz w:val="20"/>
          <w:lang w:val="en-CA"/>
        </w:rPr>
        <w:t>s</w:t>
      </w:r>
      <w:r w:rsidR="00350AA3" w:rsidRPr="002F070A">
        <w:rPr>
          <w:rFonts w:ascii="Arial" w:hAnsi="Arial"/>
          <w:sz w:val="20"/>
          <w:lang w:val="en-CA"/>
        </w:rPr>
        <w:t xml:space="preserve"> </w:t>
      </w:r>
      <w:r w:rsidRPr="002F070A">
        <w:rPr>
          <w:rFonts w:ascii="Arial" w:hAnsi="Arial"/>
          <w:sz w:val="20"/>
          <w:lang w:val="en-CA"/>
        </w:rPr>
        <w:t>and approximately 500,000</w:t>
      </w:r>
      <w:r w:rsidR="006A08A2">
        <w:rPr>
          <w:rFonts w:ascii="Arial" w:hAnsi="Arial"/>
          <w:sz w:val="20"/>
          <w:lang w:val="en-CA"/>
        </w:rPr>
        <w:t xml:space="preserve"> Swiss francs</w:t>
      </w:r>
      <w:r w:rsidRPr="002F070A">
        <w:rPr>
          <w:rFonts w:ascii="Arial" w:hAnsi="Arial"/>
          <w:sz w:val="20"/>
          <w:lang w:val="en-CA"/>
        </w:rPr>
        <w:t xml:space="preserve"> for </w:t>
      </w:r>
      <w:r w:rsidR="00350AA3">
        <w:rPr>
          <w:rFonts w:ascii="Arial" w:hAnsi="Arial"/>
          <w:sz w:val="20"/>
          <w:lang w:val="en-CA"/>
        </w:rPr>
        <w:t>r</w:t>
      </w:r>
      <w:r w:rsidR="00350AA3" w:rsidRPr="002F070A">
        <w:rPr>
          <w:rFonts w:ascii="Arial" w:hAnsi="Arial"/>
          <w:sz w:val="20"/>
          <w:lang w:val="en-CA"/>
        </w:rPr>
        <w:t>egularization</w:t>
      </w:r>
      <w:r w:rsidR="00350AA3">
        <w:rPr>
          <w:rFonts w:ascii="Arial" w:hAnsi="Arial"/>
          <w:sz w:val="20"/>
          <w:lang w:val="en-CA"/>
        </w:rPr>
        <w:t>s</w:t>
      </w:r>
      <w:r w:rsidR="00350AA3" w:rsidRPr="002F070A">
        <w:rPr>
          <w:rFonts w:ascii="Arial" w:hAnsi="Arial"/>
          <w:sz w:val="20"/>
          <w:lang w:val="en-CA"/>
        </w:rPr>
        <w:t xml:space="preserve"> </w:t>
      </w:r>
      <w:r w:rsidRPr="002F070A">
        <w:rPr>
          <w:rFonts w:ascii="Arial" w:hAnsi="Arial"/>
          <w:sz w:val="20"/>
          <w:lang w:val="en-CA"/>
        </w:rPr>
        <w:t>as compared to the 2014/15 Approved Budget.</w:t>
      </w:r>
    </w:p>
    <w:p w14:paraId="187177E8" w14:textId="77777777" w:rsidR="00B67D0A" w:rsidRDefault="00B67D0A" w:rsidP="00F02301">
      <w:pPr>
        <w:widowControl w:val="0"/>
        <w:tabs>
          <w:tab w:val="num" w:pos="690"/>
        </w:tabs>
        <w:jc w:val="both"/>
        <w:rPr>
          <w:rFonts w:ascii="Arial" w:eastAsia="SimSun" w:hAnsi="Arial" w:cs="Arial"/>
          <w:color w:val="000000"/>
          <w:sz w:val="20"/>
          <w:lang w:eastAsia="zh-CN"/>
        </w:rPr>
      </w:pPr>
    </w:p>
    <w:p w14:paraId="5411B84D" w14:textId="6132C9FA" w:rsidR="00B67D0A" w:rsidRPr="00F51335" w:rsidRDefault="005412E8" w:rsidP="00F51335">
      <w:pPr>
        <w:keepNext/>
        <w:keepLines/>
        <w:jc w:val="center"/>
        <w:rPr>
          <w:rFonts w:ascii="Arial" w:hAnsi="Arial" w:cs="Arial"/>
          <w:b/>
          <w:sz w:val="20"/>
          <w:szCs w:val="16"/>
        </w:rPr>
      </w:pPr>
      <w:proofErr w:type="gramStart"/>
      <w:r>
        <w:rPr>
          <w:rFonts w:ascii="Arial" w:hAnsi="Arial" w:cs="Arial"/>
          <w:b/>
          <w:sz w:val="20"/>
          <w:szCs w:val="16"/>
        </w:rPr>
        <w:t>Chart 4.</w:t>
      </w:r>
      <w:proofErr w:type="gramEnd"/>
      <w:r>
        <w:rPr>
          <w:rFonts w:ascii="Arial" w:hAnsi="Arial" w:cs="Arial"/>
          <w:b/>
          <w:sz w:val="20"/>
          <w:szCs w:val="16"/>
        </w:rPr>
        <w:t xml:space="preserve">  </w:t>
      </w:r>
      <w:r w:rsidR="00B67D0A" w:rsidRPr="00F51335">
        <w:rPr>
          <w:rFonts w:ascii="Arial" w:hAnsi="Arial" w:cs="Arial"/>
          <w:b/>
          <w:sz w:val="20"/>
          <w:szCs w:val="16"/>
        </w:rPr>
        <w:t>Cost Structure Evolution 1990/91-2016/17</w:t>
      </w:r>
    </w:p>
    <w:p w14:paraId="46D84494" w14:textId="77777777" w:rsidR="00B67D0A" w:rsidRDefault="00B67D0A" w:rsidP="00F51335">
      <w:pPr>
        <w:keepNext/>
        <w:keepLines/>
        <w:widowControl w:val="0"/>
        <w:tabs>
          <w:tab w:val="num" w:pos="690"/>
        </w:tabs>
        <w:jc w:val="both"/>
        <w:rPr>
          <w:rFonts w:ascii="Arial" w:eastAsia="SimSun" w:hAnsi="Arial" w:cs="Arial"/>
          <w:color w:val="000000"/>
          <w:sz w:val="20"/>
          <w:lang w:eastAsia="zh-CN"/>
        </w:rPr>
      </w:pPr>
    </w:p>
    <w:p w14:paraId="71CBBD1A" w14:textId="5D6340F5" w:rsidR="00B67D0A" w:rsidRDefault="00123A82" w:rsidP="00F51335">
      <w:pPr>
        <w:keepNext/>
        <w:keepLines/>
        <w:widowControl w:val="0"/>
        <w:tabs>
          <w:tab w:val="num" w:pos="690"/>
        </w:tabs>
        <w:jc w:val="both"/>
        <w:rPr>
          <w:rFonts w:ascii="Arial" w:eastAsia="SimSun" w:hAnsi="Arial" w:cs="Arial"/>
          <w:color w:val="000000"/>
          <w:sz w:val="20"/>
          <w:lang w:eastAsia="zh-CN"/>
        </w:rPr>
      </w:pPr>
      <w:r>
        <w:rPr>
          <w:rFonts w:ascii="Arial" w:eastAsia="SimSun" w:hAnsi="Arial" w:cs="Arial"/>
          <w:noProof/>
          <w:color w:val="000000"/>
          <w:sz w:val="20"/>
          <w:lang w:eastAsia="en-US"/>
        </w:rPr>
        <w:drawing>
          <wp:inline distT="0" distB="0" distL="0" distR="0" wp14:anchorId="14191FFA" wp14:editId="2ED855BB">
            <wp:extent cx="5986732" cy="2339340"/>
            <wp:effectExtent l="0" t="0" r="0" b="381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7155" cy="2343413"/>
                    </a:xfrm>
                    <a:prstGeom prst="rect">
                      <a:avLst/>
                    </a:prstGeom>
                    <a:noFill/>
                  </pic:spPr>
                </pic:pic>
              </a:graphicData>
            </a:graphic>
          </wp:inline>
        </w:drawing>
      </w:r>
    </w:p>
    <w:p w14:paraId="30227865" w14:textId="77777777" w:rsidR="00B67D0A" w:rsidRDefault="00B67D0A" w:rsidP="00F02301">
      <w:pPr>
        <w:widowControl w:val="0"/>
        <w:tabs>
          <w:tab w:val="num" w:pos="690"/>
        </w:tabs>
        <w:jc w:val="both"/>
        <w:rPr>
          <w:rFonts w:ascii="Arial" w:eastAsia="SimSun" w:hAnsi="Arial" w:cs="Arial"/>
          <w:color w:val="000000"/>
          <w:sz w:val="20"/>
          <w:lang w:eastAsia="zh-CN"/>
        </w:rPr>
      </w:pPr>
    </w:p>
    <w:p w14:paraId="5CA0ED5C" w14:textId="77777777" w:rsidR="004D21CD" w:rsidRDefault="004D21CD" w:rsidP="00F02301">
      <w:pPr>
        <w:widowControl w:val="0"/>
        <w:tabs>
          <w:tab w:val="num" w:pos="690"/>
        </w:tabs>
        <w:jc w:val="both"/>
        <w:rPr>
          <w:rFonts w:ascii="Arial" w:eastAsia="SimSun" w:hAnsi="Arial" w:cs="Arial"/>
          <w:color w:val="000000"/>
          <w:sz w:val="20"/>
          <w:lang w:eastAsia="zh-CN"/>
        </w:rPr>
      </w:pPr>
    </w:p>
    <w:p w14:paraId="35718E63" w14:textId="77777777" w:rsidR="00B67D0A" w:rsidRPr="00F66122" w:rsidRDefault="00B67D0A" w:rsidP="00F66122">
      <w:pPr>
        <w:pStyle w:val="StyleHeading3ComplexItalic"/>
        <w:tabs>
          <w:tab w:val="clear" w:pos="1985"/>
          <w:tab w:val="left" w:pos="1843"/>
        </w:tabs>
        <w:ind w:left="1843" w:hanging="1843"/>
        <w:rPr>
          <w:sz w:val="20"/>
        </w:rPr>
      </w:pPr>
      <w:bookmarkStart w:id="19" w:name="_Toc367350569"/>
      <w:bookmarkStart w:id="20" w:name="_Toc419283238"/>
      <w:r w:rsidRPr="00F66122">
        <w:rPr>
          <w:sz w:val="20"/>
        </w:rPr>
        <w:t>DEVELOPMENT ACTIVITIES AND DEVELOPMENT AGENDA RESOURCES</w:t>
      </w:r>
      <w:bookmarkEnd w:id="19"/>
      <w:bookmarkEnd w:id="20"/>
    </w:p>
    <w:p w14:paraId="607041AE" w14:textId="77777777" w:rsidR="00B67D0A" w:rsidRDefault="00B67D0A" w:rsidP="00F02301">
      <w:pPr>
        <w:widowControl w:val="0"/>
        <w:jc w:val="both"/>
        <w:rPr>
          <w:rFonts w:ascii="Arial" w:hAnsi="Arial" w:cs="Arial"/>
          <w:bCs/>
          <w:sz w:val="20"/>
        </w:rPr>
      </w:pPr>
    </w:p>
    <w:p w14:paraId="4D94A89F" w14:textId="376A2520" w:rsidR="00B67D0A" w:rsidRPr="009960AA" w:rsidRDefault="00B67D0A" w:rsidP="00DA3F93">
      <w:pPr>
        <w:pStyle w:val="ListParagraph"/>
        <w:widowControl w:val="0"/>
        <w:numPr>
          <w:ilvl w:val="0"/>
          <w:numId w:val="48"/>
        </w:numPr>
        <w:tabs>
          <w:tab w:val="left" w:pos="567"/>
        </w:tabs>
        <w:ind w:left="0" w:firstLine="0"/>
        <w:jc w:val="both"/>
        <w:rPr>
          <w:rFonts w:ascii="Arial" w:hAnsi="Arial" w:cs="Arial"/>
          <w:sz w:val="20"/>
        </w:rPr>
      </w:pPr>
      <w:r w:rsidRPr="00292FCD">
        <w:rPr>
          <w:rFonts w:ascii="Arial" w:hAnsi="Arial"/>
          <w:sz w:val="20"/>
          <w:lang w:val="en-CA"/>
        </w:rPr>
        <w:t>Development</w:t>
      </w:r>
      <w:r w:rsidRPr="00BE7822">
        <w:rPr>
          <w:rFonts w:ascii="Arial" w:hAnsi="Arial"/>
          <w:sz w:val="20"/>
        </w:rPr>
        <w:t xml:space="preserve"> continues to be a priority in the biennium 2016/17</w:t>
      </w:r>
      <w:r>
        <w:rPr>
          <w:rFonts w:ascii="Arial" w:hAnsi="Arial"/>
          <w:sz w:val="20"/>
        </w:rPr>
        <w:t xml:space="preserve"> </w:t>
      </w:r>
      <w:r w:rsidRPr="00BE7822">
        <w:rPr>
          <w:rFonts w:ascii="Arial" w:hAnsi="Arial"/>
          <w:sz w:val="20"/>
        </w:rPr>
        <w:t xml:space="preserve">reflected by a stable development share of </w:t>
      </w:r>
      <w:r>
        <w:rPr>
          <w:rFonts w:ascii="Arial" w:hAnsi="Arial"/>
          <w:sz w:val="20"/>
        </w:rPr>
        <w:t>21.3 per cent</w:t>
      </w:r>
      <w:r w:rsidRPr="00BE7822">
        <w:rPr>
          <w:rFonts w:ascii="Arial" w:hAnsi="Arial"/>
          <w:sz w:val="20"/>
        </w:rPr>
        <w:t xml:space="preserve"> in the next biennium</w:t>
      </w:r>
      <w:r>
        <w:rPr>
          <w:rFonts w:ascii="Arial" w:hAnsi="Arial"/>
          <w:sz w:val="20"/>
        </w:rPr>
        <w:t>.</w:t>
      </w:r>
      <w:r w:rsidRPr="00BE7822">
        <w:rPr>
          <w:rFonts w:ascii="Arial" w:hAnsi="Arial"/>
          <w:sz w:val="20"/>
        </w:rPr>
        <w:t xml:space="preserve"> </w:t>
      </w:r>
      <w:r w:rsidR="00D05C3F">
        <w:rPr>
          <w:rFonts w:ascii="Arial" w:hAnsi="Arial"/>
          <w:sz w:val="20"/>
        </w:rPr>
        <w:t xml:space="preserve">The absolute increase in development expenditure in 2016/17 represents 7.6 million Swiss francs, or 5.2 per cent, compared to the 2014/15 Approved Budget. </w:t>
      </w:r>
      <w:r w:rsidRPr="009825DD">
        <w:rPr>
          <w:rFonts w:ascii="Arial" w:hAnsi="Arial" w:cs="Arial"/>
          <w:sz w:val="20"/>
        </w:rPr>
        <w:t>The table below provides</w:t>
      </w:r>
      <w:r>
        <w:rPr>
          <w:rFonts w:ascii="Arial" w:hAnsi="Arial" w:cs="Arial"/>
          <w:sz w:val="20"/>
        </w:rPr>
        <w:t xml:space="preserve"> details of the development expenditure for 2016/17 by Program.  Expenditure is qualified as </w:t>
      </w:r>
      <w:r w:rsidRPr="00A31D54">
        <w:rPr>
          <w:rFonts w:ascii="Arial" w:hAnsi="Arial" w:cs="Arial"/>
          <w:i/>
          <w:iCs/>
          <w:sz w:val="20"/>
        </w:rPr>
        <w:t>development expenditure</w:t>
      </w:r>
      <w:r w:rsidRPr="00A31D54">
        <w:rPr>
          <w:rFonts w:ascii="Arial" w:hAnsi="Arial" w:cs="Arial"/>
          <w:sz w:val="20"/>
        </w:rPr>
        <w:t>,</w:t>
      </w:r>
      <w:r>
        <w:rPr>
          <w:rFonts w:ascii="Arial" w:hAnsi="Arial" w:cs="Arial"/>
          <w:sz w:val="20"/>
        </w:rPr>
        <w:t xml:space="preserve"> only where the beneficiary is a developing country and the equivalent expenditure is not available for developed countries.  </w:t>
      </w:r>
      <w:r w:rsidRPr="009825DD">
        <w:rPr>
          <w:rFonts w:ascii="Arial" w:hAnsi="Arial" w:cs="Arial"/>
          <w:sz w:val="20"/>
        </w:rPr>
        <w:t xml:space="preserve">These </w:t>
      </w:r>
      <w:r>
        <w:rPr>
          <w:rFonts w:ascii="Arial" w:hAnsi="Arial" w:cs="Arial"/>
          <w:sz w:val="20"/>
        </w:rPr>
        <w:t>amounts</w:t>
      </w:r>
      <w:r w:rsidRPr="009825DD">
        <w:rPr>
          <w:rFonts w:ascii="Arial" w:hAnsi="Arial" w:cs="Arial"/>
          <w:sz w:val="20"/>
        </w:rPr>
        <w:t xml:space="preserve"> exclude foregone revenues resulting from the fee reductions accorded under the international registration systems </w:t>
      </w:r>
      <w:r>
        <w:rPr>
          <w:rFonts w:ascii="Arial" w:hAnsi="Arial" w:cs="Arial"/>
          <w:sz w:val="20"/>
        </w:rPr>
        <w:t>for</w:t>
      </w:r>
      <w:r w:rsidRPr="009825DD">
        <w:rPr>
          <w:rFonts w:ascii="Arial" w:hAnsi="Arial" w:cs="Arial"/>
          <w:sz w:val="20"/>
        </w:rPr>
        <w:t xml:space="preserve"> applicants from </w:t>
      </w:r>
      <w:r>
        <w:rPr>
          <w:rFonts w:ascii="Arial" w:hAnsi="Arial" w:cs="Arial"/>
          <w:sz w:val="20"/>
        </w:rPr>
        <w:t>developing countries</w:t>
      </w:r>
      <w:r>
        <w:rPr>
          <w:rStyle w:val="FootnoteReference"/>
          <w:rFonts w:ascii="Arial" w:hAnsi="Arial" w:cs="Arial"/>
        </w:rPr>
        <w:footnoteReference w:id="15"/>
      </w:r>
      <w:r w:rsidRPr="009825DD">
        <w:rPr>
          <w:rFonts w:ascii="Arial" w:hAnsi="Arial" w:cs="Arial"/>
          <w:sz w:val="20"/>
        </w:rPr>
        <w:t>.</w:t>
      </w:r>
      <w:r>
        <w:rPr>
          <w:rFonts w:ascii="Arial" w:hAnsi="Arial" w:cs="Arial"/>
          <w:sz w:val="20"/>
        </w:rPr>
        <w:t xml:space="preserve">  If such expenditure were to be included, the overall figure for </w:t>
      </w:r>
      <w:r w:rsidRPr="00A31D54">
        <w:rPr>
          <w:rFonts w:ascii="Arial" w:hAnsi="Arial" w:cs="Arial"/>
          <w:i/>
          <w:iCs/>
          <w:sz w:val="20"/>
        </w:rPr>
        <w:t>development expenditure</w:t>
      </w:r>
      <w:r>
        <w:rPr>
          <w:rFonts w:ascii="Arial" w:hAnsi="Arial" w:cs="Arial"/>
          <w:sz w:val="20"/>
        </w:rPr>
        <w:t xml:space="preserve"> would be higher. </w:t>
      </w:r>
    </w:p>
    <w:p w14:paraId="5B15B1A1" w14:textId="77777777" w:rsidR="00B67D0A" w:rsidRDefault="00B67D0A" w:rsidP="00F02301">
      <w:pPr>
        <w:ind w:left="-426"/>
      </w:pPr>
    </w:p>
    <w:p w14:paraId="6A4C4D78" w14:textId="77777777" w:rsidR="00B67D0A" w:rsidRPr="00F51335" w:rsidRDefault="00B67D0A" w:rsidP="0099282B">
      <w:pPr>
        <w:keepNext/>
        <w:keepLines/>
        <w:ind w:left="-425"/>
        <w:jc w:val="center"/>
        <w:rPr>
          <w:rFonts w:ascii="Arial" w:hAnsi="Arial" w:cs="Arial"/>
          <w:b/>
          <w:sz w:val="20"/>
          <w:szCs w:val="20"/>
        </w:rPr>
      </w:pPr>
      <w:proofErr w:type="gramStart"/>
      <w:r w:rsidRPr="00F51335">
        <w:rPr>
          <w:rFonts w:ascii="Arial" w:hAnsi="Arial" w:cs="Arial"/>
          <w:b/>
          <w:sz w:val="20"/>
          <w:szCs w:val="20"/>
        </w:rPr>
        <w:lastRenderedPageBreak/>
        <w:t>Table 6.</w:t>
      </w:r>
      <w:proofErr w:type="gramEnd"/>
      <w:r w:rsidRPr="00F51335">
        <w:rPr>
          <w:rFonts w:ascii="Arial" w:hAnsi="Arial" w:cs="Arial"/>
          <w:b/>
          <w:sz w:val="20"/>
          <w:szCs w:val="20"/>
        </w:rPr>
        <w:t xml:space="preserve">  Development Expenditures in 2016/17 by Program</w:t>
      </w:r>
    </w:p>
    <w:p w14:paraId="0C44E896" w14:textId="77777777" w:rsidR="00B67D0A" w:rsidRPr="00F51335" w:rsidRDefault="00B67D0A" w:rsidP="0099282B">
      <w:pPr>
        <w:keepNext/>
        <w:keepLines/>
        <w:ind w:left="-425"/>
        <w:jc w:val="center"/>
        <w:rPr>
          <w:rFonts w:ascii="Arial" w:hAnsi="Arial" w:cs="Arial"/>
          <w:i/>
          <w:sz w:val="20"/>
          <w:szCs w:val="20"/>
        </w:rPr>
      </w:pPr>
      <w:r w:rsidRPr="00F51335">
        <w:rPr>
          <w:rFonts w:ascii="Arial" w:hAnsi="Arial" w:cs="Arial"/>
          <w:i/>
          <w:sz w:val="20"/>
          <w:szCs w:val="20"/>
        </w:rPr>
        <w:t>(</w:t>
      </w:r>
      <w:proofErr w:type="gramStart"/>
      <w:r w:rsidRPr="00F51335">
        <w:rPr>
          <w:rFonts w:ascii="Arial" w:hAnsi="Arial" w:cs="Arial"/>
          <w:i/>
          <w:sz w:val="20"/>
          <w:szCs w:val="20"/>
        </w:rPr>
        <w:t>in</w:t>
      </w:r>
      <w:proofErr w:type="gramEnd"/>
      <w:r w:rsidRPr="00F51335">
        <w:rPr>
          <w:rFonts w:ascii="Arial" w:hAnsi="Arial" w:cs="Arial"/>
          <w:i/>
          <w:sz w:val="20"/>
          <w:szCs w:val="20"/>
        </w:rPr>
        <w:t xml:space="preserve"> thousands of Swiss francs)</w:t>
      </w:r>
    </w:p>
    <w:p w14:paraId="4A9B7CDC" w14:textId="77777777" w:rsidR="00B67D0A" w:rsidRPr="00F51335" w:rsidRDefault="00B67D0A" w:rsidP="0099282B">
      <w:pPr>
        <w:keepNext/>
        <w:keepLines/>
        <w:ind w:left="-425"/>
        <w:jc w:val="center"/>
        <w:rPr>
          <w:rFonts w:ascii="Arial" w:hAnsi="Arial" w:cs="Arial"/>
          <w:i/>
          <w:sz w:val="20"/>
          <w:szCs w:val="20"/>
        </w:rPr>
      </w:pPr>
    </w:p>
    <w:p w14:paraId="4A11F0DE" w14:textId="01FA190B" w:rsidR="00B67D0A" w:rsidRPr="002B2C77" w:rsidRDefault="00A03CCB" w:rsidP="0099282B">
      <w:pPr>
        <w:keepNext/>
        <w:keepLines/>
        <w:ind w:left="-425"/>
        <w:jc w:val="center"/>
        <w:rPr>
          <w:rFonts w:ascii="Arial" w:hAnsi="Arial" w:cs="Arial"/>
          <w:i/>
          <w:sz w:val="18"/>
          <w:szCs w:val="18"/>
        </w:rPr>
      </w:pPr>
      <w:r>
        <w:rPr>
          <w:sz w:val="20"/>
          <w:szCs w:val="20"/>
        </w:rPr>
        <w:pict w14:anchorId="60A1EC48">
          <v:shape id="_x0000_i1026" type="#_x0000_t75" style="width:473.85pt;height:310.6pt">
            <v:imagedata r:id="rId25" o:title=""/>
          </v:shape>
        </w:pict>
      </w:r>
    </w:p>
    <w:p w14:paraId="4A351C19" w14:textId="68DC8F73" w:rsidR="00B67D0A" w:rsidRDefault="00A03CCB" w:rsidP="002F75BB">
      <w:pPr>
        <w:jc w:val="center"/>
        <w:rPr>
          <w:rFonts w:ascii="Arial" w:hAnsi="Arial" w:cs="Arial"/>
          <w:sz w:val="20"/>
        </w:rPr>
      </w:pPr>
      <w:r>
        <w:pict w14:anchorId="3EF274FA">
          <v:shape id="_x0000_i1027" type="#_x0000_t75" style="width:51.05pt;height:12.55pt">
            <v:imagedata r:id="rId26" o:title=""/>
          </v:shape>
        </w:pict>
      </w:r>
    </w:p>
    <w:p w14:paraId="7283CC1D" w14:textId="77777777" w:rsidR="00B67D0A" w:rsidRDefault="00B67D0A" w:rsidP="00DA3F93">
      <w:pPr>
        <w:pStyle w:val="ListParagraph"/>
        <w:widowControl w:val="0"/>
        <w:numPr>
          <w:ilvl w:val="0"/>
          <w:numId w:val="48"/>
        </w:numPr>
        <w:tabs>
          <w:tab w:val="left" w:pos="567"/>
        </w:tabs>
        <w:ind w:left="0" w:firstLine="0"/>
        <w:jc w:val="both"/>
        <w:rPr>
          <w:rFonts w:ascii="Arial" w:hAnsi="Arial" w:cs="Arial"/>
          <w:sz w:val="20"/>
        </w:rPr>
      </w:pPr>
      <w:r w:rsidRPr="00292FCD">
        <w:rPr>
          <w:rFonts w:ascii="Arial" w:hAnsi="Arial"/>
          <w:sz w:val="20"/>
          <w:lang w:val="en-CA"/>
        </w:rPr>
        <w:t>The</w:t>
      </w:r>
      <w:r w:rsidRPr="00220DEC">
        <w:rPr>
          <w:rFonts w:ascii="Arial" w:hAnsi="Arial" w:cs="Arial"/>
          <w:sz w:val="20"/>
        </w:rPr>
        <w:t xml:space="preserve"> methodology </w:t>
      </w:r>
      <w:r>
        <w:rPr>
          <w:rFonts w:ascii="Arial" w:hAnsi="Arial" w:cs="Arial"/>
          <w:sz w:val="20"/>
        </w:rPr>
        <w:t xml:space="preserve">applied to estimate </w:t>
      </w:r>
      <w:r w:rsidRPr="00220DEC">
        <w:rPr>
          <w:rFonts w:ascii="Arial" w:hAnsi="Arial" w:cs="Arial"/>
          <w:sz w:val="20"/>
        </w:rPr>
        <w:t xml:space="preserve">the development share of the budget </w:t>
      </w:r>
      <w:r>
        <w:rPr>
          <w:rFonts w:ascii="Arial" w:hAnsi="Arial" w:cs="Arial"/>
          <w:sz w:val="20"/>
        </w:rPr>
        <w:t xml:space="preserve">for 2016/17 is fully in line and consistent with the methodology adopted in 2014/15.  </w:t>
      </w:r>
    </w:p>
    <w:p w14:paraId="453A56FE" w14:textId="77777777" w:rsidR="00B67D0A" w:rsidRDefault="00B67D0A" w:rsidP="00F02301">
      <w:pPr>
        <w:widowControl w:val="0"/>
        <w:jc w:val="both"/>
        <w:rPr>
          <w:rFonts w:ascii="Arial" w:hAnsi="Arial" w:cs="Arial"/>
          <w:sz w:val="20"/>
        </w:rPr>
      </w:pPr>
    </w:p>
    <w:p w14:paraId="6A281BAC" w14:textId="77777777" w:rsidR="00B67D0A" w:rsidRDefault="00B67D0A" w:rsidP="00DA3F93">
      <w:pPr>
        <w:pStyle w:val="ListParagraph"/>
        <w:widowControl w:val="0"/>
        <w:numPr>
          <w:ilvl w:val="0"/>
          <w:numId w:val="48"/>
        </w:numPr>
        <w:tabs>
          <w:tab w:val="left" w:pos="567"/>
        </w:tabs>
        <w:ind w:left="0" w:firstLine="0"/>
        <w:jc w:val="both"/>
        <w:rPr>
          <w:rFonts w:ascii="Arial" w:hAnsi="Arial" w:cs="Arial"/>
          <w:sz w:val="20"/>
        </w:rPr>
      </w:pPr>
      <w:r>
        <w:rPr>
          <w:rFonts w:ascii="Arial" w:hAnsi="Arial" w:cs="Arial"/>
          <w:sz w:val="20"/>
        </w:rPr>
        <w:t>A</w:t>
      </w:r>
      <w:r w:rsidRPr="00C100D2">
        <w:rPr>
          <w:rFonts w:ascii="Arial" w:hAnsi="Arial" w:cs="Arial"/>
          <w:sz w:val="20"/>
        </w:rPr>
        <w:t xml:space="preserve"> total </w:t>
      </w:r>
      <w:r>
        <w:rPr>
          <w:rFonts w:ascii="Arial" w:hAnsi="Arial" w:cs="Arial"/>
          <w:sz w:val="20"/>
        </w:rPr>
        <w:t>o</w:t>
      </w:r>
      <w:r w:rsidRPr="00C100D2">
        <w:rPr>
          <w:rFonts w:ascii="Arial" w:hAnsi="Arial" w:cs="Arial"/>
          <w:sz w:val="20"/>
        </w:rPr>
        <w:t xml:space="preserve">f </w:t>
      </w:r>
      <w:r>
        <w:rPr>
          <w:rFonts w:ascii="Arial" w:hAnsi="Arial" w:cs="Arial"/>
          <w:sz w:val="20"/>
        </w:rPr>
        <w:t>2.5</w:t>
      </w:r>
      <w:r w:rsidRPr="00C100D2">
        <w:rPr>
          <w:rFonts w:ascii="Arial" w:hAnsi="Arial" w:cs="Arial"/>
          <w:sz w:val="20"/>
        </w:rPr>
        <w:t xml:space="preserve"> million Swiss francs have been </w:t>
      </w:r>
      <w:r>
        <w:rPr>
          <w:rFonts w:ascii="Arial" w:hAnsi="Arial" w:cs="Arial"/>
          <w:sz w:val="20"/>
        </w:rPr>
        <w:t xml:space="preserve">specifically earmarked </w:t>
      </w:r>
      <w:r w:rsidRPr="00C100D2">
        <w:rPr>
          <w:rFonts w:ascii="Arial" w:hAnsi="Arial" w:cs="Arial"/>
          <w:sz w:val="20"/>
        </w:rPr>
        <w:t xml:space="preserve">within the </w:t>
      </w:r>
      <w:r>
        <w:rPr>
          <w:rFonts w:ascii="Arial" w:hAnsi="Arial" w:cs="Arial"/>
          <w:sz w:val="20"/>
        </w:rPr>
        <w:t xml:space="preserve">budget for </w:t>
      </w:r>
      <w:r w:rsidRPr="00C100D2">
        <w:rPr>
          <w:rFonts w:ascii="Arial" w:hAnsi="Arial" w:cs="Arial"/>
          <w:sz w:val="20"/>
        </w:rPr>
        <w:t>201</w:t>
      </w:r>
      <w:r>
        <w:rPr>
          <w:rFonts w:ascii="Arial" w:hAnsi="Arial" w:cs="Arial"/>
          <w:sz w:val="20"/>
        </w:rPr>
        <w:t>6</w:t>
      </w:r>
      <w:r w:rsidRPr="00C100D2">
        <w:rPr>
          <w:rFonts w:ascii="Arial" w:hAnsi="Arial" w:cs="Arial"/>
          <w:sz w:val="20"/>
        </w:rPr>
        <w:t>/1</w:t>
      </w:r>
      <w:r>
        <w:rPr>
          <w:rFonts w:ascii="Arial" w:hAnsi="Arial" w:cs="Arial"/>
          <w:sz w:val="20"/>
        </w:rPr>
        <w:t xml:space="preserve">7 for the </w:t>
      </w:r>
      <w:r w:rsidRPr="00C100D2">
        <w:rPr>
          <w:rFonts w:ascii="Arial" w:hAnsi="Arial" w:cs="Arial"/>
          <w:sz w:val="20"/>
        </w:rPr>
        <w:t>implementation of D</w:t>
      </w:r>
      <w:r>
        <w:rPr>
          <w:rFonts w:ascii="Arial" w:hAnsi="Arial" w:cs="Arial"/>
          <w:sz w:val="20"/>
        </w:rPr>
        <w:t>A</w:t>
      </w:r>
      <w:r w:rsidRPr="00C100D2">
        <w:rPr>
          <w:rFonts w:ascii="Arial" w:hAnsi="Arial" w:cs="Arial"/>
          <w:sz w:val="20"/>
        </w:rPr>
        <w:t xml:space="preserve"> </w:t>
      </w:r>
      <w:r>
        <w:rPr>
          <w:rFonts w:ascii="Arial" w:hAnsi="Arial" w:cs="Arial"/>
          <w:sz w:val="20"/>
        </w:rPr>
        <w:t>projects, subject to approval by the CDIP.</w:t>
      </w:r>
      <w:r w:rsidRPr="00C100D2">
        <w:rPr>
          <w:rFonts w:ascii="Arial" w:hAnsi="Arial" w:cs="Arial"/>
          <w:sz w:val="20"/>
        </w:rPr>
        <w:t> </w:t>
      </w:r>
    </w:p>
    <w:p w14:paraId="2FF51A28" w14:textId="77777777" w:rsidR="0099282B" w:rsidRDefault="0099282B" w:rsidP="00F02301">
      <w:pPr>
        <w:widowControl w:val="0"/>
        <w:jc w:val="both"/>
        <w:rPr>
          <w:rFonts w:ascii="Arial" w:hAnsi="Arial" w:cs="Arial"/>
          <w:sz w:val="20"/>
        </w:rPr>
      </w:pPr>
    </w:p>
    <w:p w14:paraId="51F3CACB" w14:textId="77777777" w:rsidR="00B67D0A" w:rsidRPr="0099282B" w:rsidRDefault="00B67D0A" w:rsidP="0099282B">
      <w:pPr>
        <w:keepNext/>
        <w:keepLines/>
        <w:jc w:val="center"/>
        <w:rPr>
          <w:rFonts w:ascii="Arial" w:hAnsi="Arial" w:cs="Arial"/>
          <w:b/>
          <w:sz w:val="20"/>
          <w:szCs w:val="20"/>
        </w:rPr>
      </w:pPr>
      <w:proofErr w:type="gramStart"/>
      <w:r w:rsidRPr="0099282B">
        <w:rPr>
          <w:rFonts w:ascii="Arial" w:hAnsi="Arial" w:cs="Arial"/>
          <w:b/>
          <w:sz w:val="20"/>
          <w:szCs w:val="20"/>
        </w:rPr>
        <w:t>Table 7.</w:t>
      </w:r>
      <w:proofErr w:type="gramEnd"/>
      <w:r w:rsidRPr="0099282B">
        <w:rPr>
          <w:rFonts w:ascii="Arial" w:hAnsi="Arial" w:cs="Arial"/>
          <w:b/>
          <w:sz w:val="20"/>
          <w:szCs w:val="20"/>
        </w:rPr>
        <w:t xml:space="preserve">  Development Agenda Projects in 2016/17</w:t>
      </w:r>
    </w:p>
    <w:p w14:paraId="10B7AA83" w14:textId="77777777" w:rsidR="00B67D0A" w:rsidRPr="0099282B" w:rsidRDefault="00B67D0A" w:rsidP="0099282B">
      <w:pPr>
        <w:keepNext/>
        <w:keepLines/>
        <w:jc w:val="center"/>
        <w:rPr>
          <w:rFonts w:ascii="Arial" w:hAnsi="Arial" w:cs="Arial"/>
          <w:i/>
          <w:sz w:val="20"/>
          <w:szCs w:val="20"/>
        </w:rPr>
      </w:pPr>
      <w:r w:rsidRPr="0099282B">
        <w:rPr>
          <w:rFonts w:ascii="Arial" w:hAnsi="Arial" w:cs="Arial"/>
          <w:i/>
          <w:sz w:val="20"/>
          <w:szCs w:val="20"/>
        </w:rPr>
        <w:t>(</w:t>
      </w:r>
      <w:proofErr w:type="gramStart"/>
      <w:r w:rsidRPr="0099282B">
        <w:rPr>
          <w:rFonts w:ascii="Arial" w:hAnsi="Arial" w:cs="Arial"/>
          <w:i/>
          <w:sz w:val="20"/>
          <w:szCs w:val="20"/>
        </w:rPr>
        <w:t>in</w:t>
      </w:r>
      <w:proofErr w:type="gramEnd"/>
      <w:r w:rsidRPr="0099282B">
        <w:rPr>
          <w:rFonts w:ascii="Arial" w:hAnsi="Arial" w:cs="Arial"/>
          <w:i/>
          <w:sz w:val="20"/>
          <w:szCs w:val="20"/>
        </w:rPr>
        <w:t xml:space="preserve"> thousands of Swiss francs)</w:t>
      </w:r>
    </w:p>
    <w:p w14:paraId="7115121E" w14:textId="77777777" w:rsidR="00B67D0A" w:rsidRPr="0099282B" w:rsidRDefault="00B67D0A" w:rsidP="0099282B">
      <w:pPr>
        <w:keepNext/>
        <w:keepLines/>
        <w:jc w:val="center"/>
        <w:rPr>
          <w:rFonts w:ascii="Arial" w:hAnsi="Arial" w:cs="Arial"/>
          <w:i/>
          <w:sz w:val="20"/>
          <w:szCs w:val="20"/>
        </w:rPr>
      </w:pPr>
    </w:p>
    <w:p w14:paraId="50650162" w14:textId="2BF0EE59" w:rsidR="00B67D0A" w:rsidRDefault="00C67B65" w:rsidP="0099282B">
      <w:pPr>
        <w:keepNext/>
        <w:keepLines/>
        <w:jc w:val="center"/>
        <w:rPr>
          <w:sz w:val="20"/>
          <w:szCs w:val="20"/>
        </w:rPr>
      </w:pPr>
      <w:r w:rsidRPr="00C67B65">
        <w:rPr>
          <w:noProof/>
          <w:lang w:eastAsia="en-US"/>
        </w:rPr>
        <w:drawing>
          <wp:inline distT="0" distB="0" distL="0" distR="0" wp14:anchorId="47CC98CE" wp14:editId="19DE827C">
            <wp:extent cx="4904509" cy="2448609"/>
            <wp:effectExtent l="0" t="0" r="0" b="889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11638" cy="2452168"/>
                    </a:xfrm>
                    <a:prstGeom prst="rect">
                      <a:avLst/>
                    </a:prstGeom>
                    <a:noFill/>
                    <a:ln>
                      <a:noFill/>
                    </a:ln>
                  </pic:spPr>
                </pic:pic>
              </a:graphicData>
            </a:graphic>
          </wp:inline>
        </w:drawing>
      </w:r>
    </w:p>
    <w:p w14:paraId="2A281DDD" w14:textId="77777777" w:rsidR="0099282B" w:rsidRPr="00E26CFF" w:rsidRDefault="0099282B" w:rsidP="0099282B">
      <w:pPr>
        <w:keepNext/>
        <w:keepLines/>
        <w:jc w:val="center"/>
        <w:rPr>
          <w:rFonts w:ascii="Arial" w:hAnsi="Arial" w:cs="Arial"/>
          <w:sz w:val="18"/>
          <w:szCs w:val="18"/>
        </w:rPr>
      </w:pPr>
    </w:p>
    <w:p w14:paraId="600E822C" w14:textId="77777777" w:rsidR="0099282B" w:rsidRDefault="00B67D0A" w:rsidP="00F02301">
      <w:pPr>
        <w:widowControl w:val="0"/>
        <w:jc w:val="both"/>
        <w:rPr>
          <w:rFonts w:ascii="Arial" w:hAnsi="Arial" w:cs="Arial"/>
          <w:i/>
          <w:sz w:val="16"/>
          <w:szCs w:val="14"/>
        </w:rPr>
      </w:pPr>
      <w:r w:rsidRPr="0099282B">
        <w:rPr>
          <w:rFonts w:ascii="Arial" w:hAnsi="Arial" w:cs="Arial"/>
          <w:i/>
          <w:sz w:val="16"/>
          <w:szCs w:val="14"/>
        </w:rPr>
        <w:t xml:space="preserve">*Subject to CDIP approval.  Total estimated cost of the project is 540,000 Swiss francs.  Implementation timeframe: 2016-2018. </w:t>
      </w:r>
    </w:p>
    <w:p w14:paraId="7AF2498C" w14:textId="6C2D1745" w:rsidR="00B67D0A" w:rsidRDefault="00B67D0A" w:rsidP="00F02301">
      <w:pPr>
        <w:widowControl w:val="0"/>
        <w:jc w:val="both"/>
        <w:rPr>
          <w:rFonts w:ascii="Arial" w:hAnsi="Arial" w:cs="Arial"/>
          <w:i/>
          <w:sz w:val="16"/>
          <w:szCs w:val="14"/>
        </w:rPr>
      </w:pPr>
      <w:r w:rsidRPr="0099282B">
        <w:rPr>
          <w:rFonts w:ascii="Arial" w:hAnsi="Arial" w:cs="Arial"/>
          <w:i/>
          <w:sz w:val="16"/>
          <w:szCs w:val="14"/>
        </w:rPr>
        <w:t xml:space="preserve"> **Subject to CDIP approval.  Total estimated cost of the project is 800,000 Swiss francs.  Implementation timeframe: 2016-2018.</w:t>
      </w:r>
    </w:p>
    <w:p w14:paraId="3BFC7439" w14:textId="77777777" w:rsidR="00B67D0A" w:rsidRPr="0099282B" w:rsidRDefault="00B67D0A" w:rsidP="00F02301">
      <w:pPr>
        <w:widowControl w:val="0"/>
        <w:jc w:val="both"/>
        <w:rPr>
          <w:rFonts w:ascii="Arial" w:hAnsi="Arial" w:cs="Arial"/>
          <w:i/>
          <w:sz w:val="16"/>
          <w:szCs w:val="14"/>
        </w:rPr>
      </w:pPr>
      <w:r w:rsidRPr="0099282B">
        <w:rPr>
          <w:rFonts w:ascii="Arial" w:hAnsi="Arial" w:cs="Arial"/>
          <w:i/>
          <w:sz w:val="16"/>
          <w:szCs w:val="14"/>
        </w:rPr>
        <w:t>***Subject to CDIP approval.</w:t>
      </w:r>
    </w:p>
    <w:p w14:paraId="5F038BFE" w14:textId="2FCAA4D3" w:rsidR="005546DD" w:rsidRDefault="002F070A" w:rsidP="00F02301">
      <w:pPr>
        <w:widowControl w:val="0"/>
        <w:jc w:val="both"/>
        <w:rPr>
          <w:rFonts w:ascii="Arial" w:hAnsi="Arial" w:cs="Arial"/>
          <w:sz w:val="16"/>
          <w:szCs w:val="16"/>
        </w:rPr>
      </w:pPr>
      <w:r>
        <w:rPr>
          <w:rFonts w:ascii="Arial" w:hAnsi="Arial" w:cs="Arial"/>
          <w:sz w:val="16"/>
          <w:szCs w:val="16"/>
        </w:rPr>
        <w:t xml:space="preserve"> </w:t>
      </w:r>
    </w:p>
    <w:p w14:paraId="0C22066D" w14:textId="77777777" w:rsidR="005546DD" w:rsidRDefault="005546DD">
      <w:pPr>
        <w:rPr>
          <w:rFonts w:ascii="Arial" w:hAnsi="Arial" w:cs="Arial"/>
          <w:sz w:val="16"/>
          <w:szCs w:val="16"/>
        </w:rPr>
      </w:pPr>
      <w:r>
        <w:rPr>
          <w:rFonts w:ascii="Arial" w:hAnsi="Arial" w:cs="Arial"/>
          <w:sz w:val="16"/>
          <w:szCs w:val="16"/>
        </w:rPr>
        <w:br w:type="page"/>
      </w:r>
    </w:p>
    <w:p w14:paraId="51A69C66" w14:textId="391A0D94" w:rsidR="00901665" w:rsidRDefault="00901665">
      <w:pPr>
        <w:rPr>
          <w:rFonts w:ascii="Arial" w:hAnsi="Arial" w:cs="Arial"/>
          <w:sz w:val="20"/>
        </w:rPr>
      </w:pPr>
    </w:p>
    <w:p w14:paraId="4D28D63C" w14:textId="77777777" w:rsidR="00BB4CB0" w:rsidRDefault="00BB4CB0">
      <w:pPr>
        <w:rPr>
          <w:rFonts w:ascii="Arial" w:hAnsi="Arial" w:cs="Arial"/>
          <w:sz w:val="20"/>
        </w:rPr>
      </w:pPr>
    </w:p>
    <w:p w14:paraId="0C0CCC91" w14:textId="3BF1DD90" w:rsidR="00A42BFB" w:rsidRPr="00B30215" w:rsidRDefault="00A42BFB" w:rsidP="00E27FBC">
      <w:pPr>
        <w:pStyle w:val="Heading1"/>
        <w:keepNext w:val="0"/>
        <w:tabs>
          <w:tab w:val="num" w:pos="0"/>
          <w:tab w:val="left" w:pos="851"/>
        </w:tabs>
        <w:spacing w:before="120"/>
        <w:rPr>
          <w:szCs w:val="22"/>
        </w:rPr>
      </w:pPr>
      <w:bookmarkStart w:id="21" w:name="_Toc367350570"/>
      <w:bookmarkStart w:id="22" w:name="_Toc419283239"/>
      <w:r w:rsidRPr="00B30215">
        <w:rPr>
          <w:szCs w:val="22"/>
        </w:rPr>
        <w:t>II.</w:t>
      </w:r>
      <w:r w:rsidRPr="00B30215">
        <w:rPr>
          <w:szCs w:val="22"/>
        </w:rPr>
        <w:tab/>
        <w:t>PROGRAM NARRATIVES BY STRATEGIC GOAL</w:t>
      </w:r>
      <w:bookmarkEnd w:id="21"/>
      <w:bookmarkEnd w:id="22"/>
    </w:p>
    <w:p w14:paraId="7CD62A55" w14:textId="77777777" w:rsidR="00552612" w:rsidRPr="00552612" w:rsidRDefault="00552612">
      <w:pPr>
        <w:rPr>
          <w:rFonts w:ascii="Arial" w:hAnsi="Arial" w:cs="Arial"/>
        </w:rPr>
      </w:pPr>
    </w:p>
    <w:p w14:paraId="3F230287" w14:textId="77777777" w:rsidR="00552612" w:rsidRPr="00552612" w:rsidRDefault="00552612">
      <w:pPr>
        <w:rPr>
          <w:rFonts w:ascii="Arial" w:hAnsi="Arial" w:cs="Arial"/>
        </w:rPr>
      </w:pPr>
    </w:p>
    <w:p w14:paraId="5F852290" w14:textId="4A90C03E" w:rsidR="00901665" w:rsidRPr="00B30215" w:rsidRDefault="004264B7" w:rsidP="004264B7">
      <w:pPr>
        <w:pStyle w:val="StyleHeading3ComplexItalic"/>
        <w:tabs>
          <w:tab w:val="clear" w:pos="1985"/>
          <w:tab w:val="left" w:pos="2835"/>
        </w:tabs>
        <w:ind w:left="2835" w:hanging="2835"/>
        <w:rPr>
          <w:rStyle w:val="StyleStyleHeading3ComplexItalicLatin12ptChar"/>
          <w:rFonts w:eastAsia="SimSun"/>
          <w:b/>
        </w:rPr>
      </w:pPr>
      <w:bookmarkStart w:id="23" w:name="_Toc367350571"/>
      <w:bookmarkStart w:id="24" w:name="_Toc419283240"/>
      <w:r w:rsidRPr="00B30215">
        <w:rPr>
          <w:rStyle w:val="StyleStyleHeading3ComplexItalicLatin12ptChar"/>
          <w:rFonts w:eastAsia="SimSun"/>
          <w:b/>
        </w:rPr>
        <w:t>STRATEGIC GOAL I</w:t>
      </w:r>
      <w:r w:rsidRPr="00B30215">
        <w:rPr>
          <w:rStyle w:val="StyleStyleHeading3ComplexItalicLatin12ptChar"/>
          <w:rFonts w:eastAsia="SimSun"/>
          <w:b/>
        </w:rPr>
        <w:tab/>
        <w:t>BALANCED EVOLUTION OF THE INTERNATIONAL NORMATIVE FRAMEWORK FOR IP</w:t>
      </w:r>
      <w:bookmarkEnd w:id="23"/>
      <w:bookmarkEnd w:id="24"/>
    </w:p>
    <w:p w14:paraId="1BE4922F" w14:textId="77777777" w:rsidR="00901665" w:rsidRPr="00B30215" w:rsidRDefault="00901665" w:rsidP="00901665">
      <w:pPr>
        <w:autoSpaceDE w:val="0"/>
        <w:autoSpaceDN w:val="0"/>
        <w:adjustRightInd w:val="0"/>
        <w:jc w:val="both"/>
        <w:rPr>
          <w:rFonts w:ascii="Arial" w:hAnsi="Arial" w:cs="Arial"/>
        </w:rPr>
      </w:pPr>
    </w:p>
    <w:p w14:paraId="5F38F7C8" w14:textId="77777777" w:rsidR="004264B7" w:rsidRDefault="004264B7" w:rsidP="00901665">
      <w:pPr>
        <w:autoSpaceDE w:val="0"/>
        <w:autoSpaceDN w:val="0"/>
        <w:adjustRightInd w:val="0"/>
        <w:jc w:val="both"/>
        <w:rPr>
          <w:rFonts w:ascii="Arial" w:hAnsi="Arial" w:cs="Arial"/>
          <w:sz w:val="20"/>
        </w:rPr>
      </w:pPr>
    </w:p>
    <w:p w14:paraId="3EE2BFCB" w14:textId="77777777" w:rsidR="00901665" w:rsidRPr="00FA331B" w:rsidRDefault="00901665" w:rsidP="00901665">
      <w:pPr>
        <w:autoSpaceDE w:val="0"/>
        <w:autoSpaceDN w:val="0"/>
        <w:adjustRightInd w:val="0"/>
        <w:jc w:val="both"/>
        <w:rPr>
          <w:rFonts w:ascii="Arial" w:hAnsi="Arial" w:cs="Arial"/>
          <w:sz w:val="20"/>
        </w:rPr>
      </w:pPr>
      <w:r w:rsidRPr="00FA331B">
        <w:rPr>
          <w:rFonts w:ascii="Arial" w:hAnsi="Arial" w:cs="Arial"/>
          <w:sz w:val="20"/>
        </w:rPr>
        <w:t>This Strategic Goal aims to ensure that the development of international IP law keeps pace with the rapidly evolving global technological, geo-economic, social and cultural environment, while taking into account implementation of the recommendations of the Development Agenda on norm</w:t>
      </w:r>
      <w:r w:rsidRPr="00FA331B">
        <w:rPr>
          <w:rFonts w:ascii="Arial" w:hAnsi="Arial" w:cs="Arial"/>
          <w:sz w:val="20"/>
        </w:rPr>
        <w:noBreakHyphen/>
        <w:t>setting. A</w:t>
      </w:r>
      <w:r>
        <w:rPr>
          <w:rFonts w:ascii="Arial" w:hAnsi="Arial" w:cs="Arial"/>
          <w:sz w:val="20"/>
        </w:rPr>
        <w:t> </w:t>
      </w:r>
      <w:r w:rsidRPr="00FA331B">
        <w:rPr>
          <w:rFonts w:ascii="Arial" w:hAnsi="Arial" w:cs="Arial"/>
          <w:sz w:val="20"/>
        </w:rPr>
        <w:t>balanced evolution is critical to ensuring that the international intellectual property system continues to serve its fundamental purpose of encouraging innovation and creativity;  that it takes into account the needs and interests of countries at different stages of development, including through the flexibilities within international IP agreements;  and that it strikes the right balance between (</w:t>
      </w:r>
      <w:proofErr w:type="spellStart"/>
      <w:r w:rsidRPr="00FA331B">
        <w:rPr>
          <w:rFonts w:ascii="Arial" w:hAnsi="Arial" w:cs="Arial"/>
          <w:sz w:val="20"/>
        </w:rPr>
        <w:t>i</w:t>
      </w:r>
      <w:proofErr w:type="spellEnd"/>
      <w:r w:rsidRPr="00FA331B">
        <w:rPr>
          <w:rFonts w:ascii="Arial" w:hAnsi="Arial" w:cs="Arial"/>
          <w:sz w:val="20"/>
        </w:rPr>
        <w:t>)  the rights of creators and IP owners and the rights of users and the public;  and (ii) the encouragement of innovation and creativity and the diffusion of the social benefit of innovation and creative works.</w:t>
      </w:r>
    </w:p>
    <w:p w14:paraId="6B42EB04" w14:textId="7839836A" w:rsidR="00901665" w:rsidRDefault="00901665">
      <w:pPr>
        <w:rPr>
          <w:rFonts w:ascii="Arial" w:hAnsi="Arial" w:cs="Arial"/>
        </w:rPr>
      </w:pPr>
    </w:p>
    <w:p w14:paraId="5D448FB3" w14:textId="77777777" w:rsidR="00E33078" w:rsidRDefault="00E33078">
      <w:pPr>
        <w:rPr>
          <w:rFonts w:ascii="Arial" w:hAnsi="Arial" w:cs="Aria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0"/>
        <w:gridCol w:w="2915"/>
        <w:gridCol w:w="2913"/>
      </w:tblGrid>
      <w:tr w:rsidR="00E33078" w:rsidRPr="00AF5E7C" w14:paraId="34253D0B" w14:textId="77777777" w:rsidTr="00E33078">
        <w:trPr>
          <w:cantSplit/>
          <w:tblHeader/>
        </w:trPr>
        <w:tc>
          <w:tcPr>
            <w:tcW w:w="1769" w:type="pct"/>
            <w:tcBorders>
              <w:top w:val="single" w:sz="4" w:space="0" w:color="auto"/>
              <w:bottom w:val="single" w:sz="4" w:space="0" w:color="auto"/>
            </w:tcBorders>
            <w:shd w:val="clear" w:color="auto" w:fill="C6D9F1" w:themeFill="text2" w:themeFillTint="33"/>
            <w:tcMar>
              <w:top w:w="113" w:type="dxa"/>
              <w:bottom w:w="113" w:type="dxa"/>
            </w:tcMar>
            <w:vAlign w:val="center"/>
          </w:tcPr>
          <w:p w14:paraId="0AEB762D" w14:textId="77777777" w:rsidR="00E33078" w:rsidRPr="007B07A4" w:rsidRDefault="00E33078" w:rsidP="005A1F7F">
            <w:pPr>
              <w:spacing w:after="120"/>
              <w:jc w:val="center"/>
              <w:rPr>
                <w:rFonts w:ascii="Arial" w:hAnsi="Arial" w:cs="Arial"/>
                <w:b/>
                <w:bCs/>
                <w:sz w:val="18"/>
                <w:szCs w:val="18"/>
              </w:rPr>
            </w:pPr>
            <w:r w:rsidRPr="007B07A4">
              <w:rPr>
                <w:rFonts w:ascii="Arial" w:hAnsi="Arial" w:cs="Arial"/>
                <w:b/>
                <w:bCs/>
                <w:sz w:val="18"/>
                <w:szCs w:val="18"/>
              </w:rPr>
              <w:t>Expected Results</w:t>
            </w:r>
          </w:p>
        </w:tc>
        <w:tc>
          <w:tcPr>
            <w:tcW w:w="1616" w:type="pct"/>
            <w:tcBorders>
              <w:top w:val="single" w:sz="4" w:space="0" w:color="auto"/>
              <w:bottom w:val="single" w:sz="4" w:space="0" w:color="auto"/>
            </w:tcBorders>
            <w:shd w:val="clear" w:color="auto" w:fill="C6D9F1" w:themeFill="text2" w:themeFillTint="33"/>
            <w:tcMar>
              <w:top w:w="113" w:type="dxa"/>
              <w:bottom w:w="113" w:type="dxa"/>
            </w:tcMar>
            <w:vAlign w:val="center"/>
          </w:tcPr>
          <w:p w14:paraId="0621523A" w14:textId="77777777" w:rsidR="00E33078" w:rsidRPr="007B07A4" w:rsidRDefault="00E33078" w:rsidP="005A1F7F">
            <w:pPr>
              <w:spacing w:after="120"/>
              <w:jc w:val="center"/>
              <w:rPr>
                <w:rFonts w:ascii="Arial" w:hAnsi="Arial" w:cs="Arial"/>
                <w:b/>
                <w:sz w:val="18"/>
                <w:szCs w:val="18"/>
              </w:rPr>
            </w:pPr>
            <w:r w:rsidRPr="007B07A4">
              <w:rPr>
                <w:rFonts w:ascii="Arial" w:hAnsi="Arial" w:cs="Arial"/>
                <w:b/>
                <w:sz w:val="18"/>
                <w:szCs w:val="18"/>
              </w:rPr>
              <w:t>Performance Indicators</w:t>
            </w:r>
          </w:p>
        </w:tc>
        <w:tc>
          <w:tcPr>
            <w:tcW w:w="1615" w:type="pct"/>
            <w:tcBorders>
              <w:top w:val="single" w:sz="4" w:space="0" w:color="auto"/>
              <w:bottom w:val="single" w:sz="4" w:space="0" w:color="auto"/>
            </w:tcBorders>
            <w:shd w:val="clear" w:color="auto" w:fill="C6D9F1" w:themeFill="text2" w:themeFillTint="33"/>
            <w:tcMar>
              <w:top w:w="113" w:type="dxa"/>
              <w:bottom w:w="113" w:type="dxa"/>
            </w:tcMar>
            <w:vAlign w:val="center"/>
          </w:tcPr>
          <w:p w14:paraId="475C1F30" w14:textId="77777777" w:rsidR="00E33078" w:rsidRPr="007B07A4" w:rsidRDefault="00E33078" w:rsidP="005A1F7F">
            <w:pPr>
              <w:spacing w:after="120"/>
              <w:ind w:left="85"/>
              <w:jc w:val="center"/>
              <w:rPr>
                <w:rFonts w:ascii="Arial" w:hAnsi="Arial" w:cs="Arial"/>
                <w:sz w:val="18"/>
                <w:szCs w:val="18"/>
              </w:rPr>
            </w:pPr>
            <w:r w:rsidRPr="007B07A4">
              <w:rPr>
                <w:rFonts w:ascii="Arial" w:hAnsi="Arial" w:cs="Arial"/>
                <w:b/>
                <w:bCs/>
                <w:sz w:val="18"/>
                <w:szCs w:val="18"/>
              </w:rPr>
              <w:t>Responsible Program(s)</w:t>
            </w:r>
          </w:p>
        </w:tc>
      </w:tr>
      <w:tr w:rsidR="00E33078" w:rsidRPr="00AF5E7C" w14:paraId="552648CB" w14:textId="77777777" w:rsidTr="00DA3F93">
        <w:trPr>
          <w:cantSplit/>
          <w:trHeight w:val="475"/>
        </w:trPr>
        <w:tc>
          <w:tcPr>
            <w:tcW w:w="1769" w:type="pct"/>
            <w:tcBorders>
              <w:top w:val="single" w:sz="4" w:space="0" w:color="auto"/>
            </w:tcBorders>
            <w:shd w:val="clear" w:color="auto" w:fill="auto"/>
            <w:tcMar>
              <w:top w:w="113" w:type="dxa"/>
              <w:bottom w:w="113" w:type="dxa"/>
            </w:tcMar>
          </w:tcPr>
          <w:p w14:paraId="13A3A936" w14:textId="77777777" w:rsidR="00E33078" w:rsidRPr="00A27611" w:rsidRDefault="00E33078" w:rsidP="005A1F7F">
            <w:pPr>
              <w:rPr>
                <w:rFonts w:ascii="Arial" w:hAnsi="Arial" w:cs="Arial"/>
                <w:sz w:val="16"/>
                <w:szCs w:val="16"/>
              </w:rPr>
            </w:pPr>
            <w:r w:rsidRPr="00A27611">
              <w:rPr>
                <w:rFonts w:ascii="Arial" w:hAnsi="Arial" w:cs="Arial"/>
                <w:sz w:val="16"/>
                <w:szCs w:val="16"/>
              </w:rPr>
              <w:t xml:space="preserve">I.1 </w:t>
            </w:r>
            <w:r>
              <w:rPr>
                <w:rFonts w:ascii="Arial" w:hAnsi="Arial" w:cs="Arial"/>
                <w:sz w:val="16"/>
                <w:szCs w:val="16"/>
              </w:rPr>
              <w:t xml:space="preserve"> </w:t>
            </w:r>
            <w:r w:rsidRPr="00D85DF9">
              <w:rPr>
                <w:rFonts w:ascii="Arial" w:hAnsi="Arial" w:cs="Arial"/>
                <w:sz w:val="16"/>
                <w:szCs w:val="16"/>
              </w:rPr>
              <w:t xml:space="preserve">Enhanced cooperation among Member States on development of balanced international normative frameworks for IP </w:t>
            </w:r>
          </w:p>
        </w:tc>
        <w:tc>
          <w:tcPr>
            <w:tcW w:w="1616" w:type="pct"/>
            <w:tcBorders>
              <w:top w:val="single" w:sz="4" w:space="0" w:color="auto"/>
            </w:tcBorders>
            <w:shd w:val="clear" w:color="auto" w:fill="auto"/>
            <w:tcMar>
              <w:top w:w="113" w:type="dxa"/>
              <w:bottom w:w="113" w:type="dxa"/>
            </w:tcMar>
          </w:tcPr>
          <w:p w14:paraId="089F4AC5" w14:textId="77777777" w:rsidR="00E33078" w:rsidRPr="00A27611" w:rsidRDefault="00E33078" w:rsidP="005A1F7F">
            <w:pPr>
              <w:rPr>
                <w:rFonts w:ascii="Arial" w:hAnsi="Arial" w:cs="Arial"/>
                <w:sz w:val="16"/>
                <w:szCs w:val="16"/>
              </w:rPr>
            </w:pPr>
            <w:r>
              <w:rPr>
                <w:rFonts w:ascii="Arial" w:hAnsi="Arial" w:cs="Arial"/>
                <w:color w:val="000000"/>
                <w:sz w:val="16"/>
                <w:szCs w:val="16"/>
              </w:rPr>
              <w:t>Progress on the implementation of agreed work according to SCP Agenda</w:t>
            </w:r>
          </w:p>
        </w:tc>
        <w:tc>
          <w:tcPr>
            <w:tcW w:w="1615" w:type="pct"/>
            <w:tcBorders>
              <w:top w:val="single" w:sz="4" w:space="0" w:color="auto"/>
            </w:tcBorders>
            <w:shd w:val="clear" w:color="auto" w:fill="FFFFFF"/>
            <w:tcMar>
              <w:top w:w="113" w:type="dxa"/>
              <w:bottom w:w="113" w:type="dxa"/>
            </w:tcMar>
          </w:tcPr>
          <w:p w14:paraId="62042C59" w14:textId="77777777" w:rsidR="00E33078" w:rsidRPr="00AF5E7C" w:rsidRDefault="00E33078" w:rsidP="005A1F7F">
            <w:pPr>
              <w:ind w:left="591"/>
              <w:rPr>
                <w:rFonts w:ascii="Arial" w:hAnsi="Arial" w:cs="Arial"/>
                <w:sz w:val="16"/>
                <w:szCs w:val="16"/>
              </w:rPr>
            </w:pPr>
            <w:r>
              <w:rPr>
                <w:rFonts w:ascii="Arial" w:hAnsi="Arial" w:cs="Arial"/>
                <w:sz w:val="16"/>
                <w:szCs w:val="16"/>
                <w:lang w:bidi="th-TH"/>
              </w:rPr>
              <w:t>Program 1</w:t>
            </w:r>
          </w:p>
        </w:tc>
      </w:tr>
      <w:tr w:rsidR="00E33078" w:rsidRPr="00AF5E7C" w14:paraId="1FC57194" w14:textId="77777777" w:rsidTr="005A1F7F">
        <w:trPr>
          <w:cantSplit/>
          <w:trHeight w:val="600"/>
        </w:trPr>
        <w:tc>
          <w:tcPr>
            <w:tcW w:w="1769" w:type="pct"/>
            <w:shd w:val="clear" w:color="auto" w:fill="auto"/>
            <w:tcMar>
              <w:top w:w="113" w:type="dxa"/>
              <w:bottom w:w="113" w:type="dxa"/>
            </w:tcMar>
          </w:tcPr>
          <w:p w14:paraId="38C37441" w14:textId="77777777" w:rsidR="00E33078" w:rsidRPr="00AF5E7C" w:rsidRDefault="00E33078" w:rsidP="005A1F7F">
            <w:pPr>
              <w:rPr>
                <w:rFonts w:ascii="Arial" w:hAnsi="Arial" w:cs="Arial"/>
                <w:sz w:val="16"/>
                <w:szCs w:val="16"/>
              </w:rPr>
            </w:pPr>
          </w:p>
        </w:tc>
        <w:tc>
          <w:tcPr>
            <w:tcW w:w="1616" w:type="pct"/>
            <w:shd w:val="clear" w:color="auto" w:fill="auto"/>
            <w:tcMar>
              <w:top w:w="113" w:type="dxa"/>
              <w:bottom w:w="113" w:type="dxa"/>
            </w:tcMar>
          </w:tcPr>
          <w:p w14:paraId="3D4FB9A8" w14:textId="77777777" w:rsidR="00E33078" w:rsidRPr="00AF5E7C" w:rsidRDefault="00E33078" w:rsidP="005A1F7F">
            <w:pPr>
              <w:rPr>
                <w:rFonts w:ascii="Arial" w:hAnsi="Arial" w:cs="Arial"/>
                <w:sz w:val="16"/>
                <w:szCs w:val="16"/>
              </w:rPr>
            </w:pPr>
            <w:r>
              <w:rPr>
                <w:rFonts w:ascii="Arial" w:hAnsi="Arial" w:cs="Arial"/>
                <w:color w:val="000000"/>
                <w:sz w:val="16"/>
                <w:szCs w:val="16"/>
              </w:rPr>
              <w:t>Level of satisfaction of participants in targeted workshops/seminars held on specific patent related topics</w:t>
            </w:r>
          </w:p>
        </w:tc>
        <w:tc>
          <w:tcPr>
            <w:tcW w:w="1615" w:type="pct"/>
            <w:shd w:val="clear" w:color="auto" w:fill="FFFFFF"/>
            <w:tcMar>
              <w:top w:w="113" w:type="dxa"/>
              <w:bottom w:w="113" w:type="dxa"/>
            </w:tcMar>
          </w:tcPr>
          <w:p w14:paraId="369225EB" w14:textId="77777777" w:rsidR="00E33078" w:rsidRPr="00AF5E7C" w:rsidRDefault="00E33078" w:rsidP="005A1F7F">
            <w:pPr>
              <w:ind w:left="591"/>
              <w:rPr>
                <w:rFonts w:ascii="Arial" w:hAnsi="Arial" w:cs="Arial"/>
                <w:sz w:val="16"/>
                <w:szCs w:val="16"/>
              </w:rPr>
            </w:pPr>
            <w:r>
              <w:rPr>
                <w:rFonts w:ascii="Arial" w:hAnsi="Arial" w:cs="Arial"/>
                <w:sz w:val="16"/>
                <w:szCs w:val="16"/>
              </w:rPr>
              <w:t>Program 1</w:t>
            </w:r>
          </w:p>
        </w:tc>
      </w:tr>
      <w:tr w:rsidR="00E33078" w:rsidRPr="00AF5E7C" w14:paraId="3A3F72BD" w14:textId="77777777" w:rsidTr="005A1F7F">
        <w:trPr>
          <w:cantSplit/>
          <w:trHeight w:val="600"/>
        </w:trPr>
        <w:tc>
          <w:tcPr>
            <w:tcW w:w="1769" w:type="pct"/>
            <w:shd w:val="clear" w:color="auto" w:fill="auto"/>
            <w:tcMar>
              <w:top w:w="113" w:type="dxa"/>
              <w:bottom w:w="113" w:type="dxa"/>
            </w:tcMar>
          </w:tcPr>
          <w:p w14:paraId="74A2FFFF" w14:textId="77777777" w:rsidR="00E33078" w:rsidRPr="00AF5E7C" w:rsidRDefault="00E33078" w:rsidP="005A1F7F">
            <w:pPr>
              <w:rPr>
                <w:rFonts w:ascii="Arial" w:hAnsi="Arial" w:cs="Arial"/>
                <w:sz w:val="16"/>
                <w:szCs w:val="16"/>
              </w:rPr>
            </w:pPr>
          </w:p>
        </w:tc>
        <w:tc>
          <w:tcPr>
            <w:tcW w:w="1616" w:type="pct"/>
            <w:shd w:val="clear" w:color="auto" w:fill="auto"/>
            <w:tcMar>
              <w:top w:w="113" w:type="dxa"/>
              <w:bottom w:w="113" w:type="dxa"/>
            </w:tcMar>
          </w:tcPr>
          <w:p w14:paraId="2C43D38C" w14:textId="77777777" w:rsidR="00E33078" w:rsidRDefault="00E33078" w:rsidP="005A1F7F">
            <w:pPr>
              <w:rPr>
                <w:rFonts w:ascii="Arial" w:hAnsi="Arial" w:cs="Arial"/>
                <w:color w:val="000000"/>
                <w:sz w:val="16"/>
                <w:szCs w:val="16"/>
              </w:rPr>
            </w:pPr>
            <w:r>
              <w:rPr>
                <w:rFonts w:ascii="Arial" w:hAnsi="Arial" w:cs="Arial"/>
                <w:color w:val="000000"/>
                <w:sz w:val="16"/>
                <w:szCs w:val="16"/>
              </w:rPr>
              <w:t>Level of satisfaction of participants in the Inventor Assistant Program (IAP)</w:t>
            </w:r>
          </w:p>
        </w:tc>
        <w:tc>
          <w:tcPr>
            <w:tcW w:w="1615" w:type="pct"/>
            <w:shd w:val="clear" w:color="auto" w:fill="FFFFFF"/>
            <w:tcMar>
              <w:top w:w="113" w:type="dxa"/>
              <w:bottom w:w="113" w:type="dxa"/>
            </w:tcMar>
          </w:tcPr>
          <w:p w14:paraId="411769B7" w14:textId="77777777" w:rsidR="00E33078" w:rsidRDefault="00E33078" w:rsidP="005A1F7F">
            <w:pPr>
              <w:ind w:left="591"/>
              <w:rPr>
                <w:rFonts w:ascii="Arial" w:hAnsi="Arial" w:cs="Arial"/>
                <w:sz w:val="16"/>
                <w:szCs w:val="16"/>
              </w:rPr>
            </w:pPr>
            <w:r>
              <w:rPr>
                <w:rFonts w:ascii="Arial" w:hAnsi="Arial" w:cs="Arial"/>
                <w:sz w:val="16"/>
                <w:szCs w:val="16"/>
              </w:rPr>
              <w:t>Program 1</w:t>
            </w:r>
          </w:p>
        </w:tc>
      </w:tr>
      <w:tr w:rsidR="00E33078" w:rsidRPr="00AF5E7C" w14:paraId="202A67A9" w14:textId="77777777" w:rsidTr="005A1F7F">
        <w:trPr>
          <w:cantSplit/>
          <w:trHeight w:val="578"/>
        </w:trPr>
        <w:tc>
          <w:tcPr>
            <w:tcW w:w="1769" w:type="pct"/>
            <w:shd w:val="clear" w:color="auto" w:fill="auto"/>
            <w:tcMar>
              <w:top w:w="113" w:type="dxa"/>
              <w:bottom w:w="113" w:type="dxa"/>
            </w:tcMar>
          </w:tcPr>
          <w:p w14:paraId="2F218DA9" w14:textId="77777777" w:rsidR="00E33078" w:rsidRPr="00AF5E7C" w:rsidRDefault="00E33078" w:rsidP="005A1F7F">
            <w:pPr>
              <w:rPr>
                <w:rFonts w:ascii="Arial" w:hAnsi="Arial" w:cs="Arial"/>
                <w:sz w:val="16"/>
                <w:szCs w:val="16"/>
              </w:rPr>
            </w:pPr>
          </w:p>
        </w:tc>
        <w:tc>
          <w:tcPr>
            <w:tcW w:w="1616" w:type="pct"/>
            <w:shd w:val="clear" w:color="auto" w:fill="auto"/>
            <w:tcMar>
              <w:top w:w="113" w:type="dxa"/>
              <w:bottom w:w="113" w:type="dxa"/>
            </w:tcMar>
          </w:tcPr>
          <w:p w14:paraId="35444D6F" w14:textId="77777777" w:rsidR="00E33078" w:rsidRDefault="00E33078" w:rsidP="005A1F7F">
            <w:pPr>
              <w:rPr>
                <w:rFonts w:ascii="Arial" w:hAnsi="Arial" w:cs="Arial"/>
                <w:sz w:val="16"/>
                <w:szCs w:val="16"/>
                <w:lang w:bidi="th-TH"/>
              </w:rPr>
            </w:pPr>
            <w:r>
              <w:rPr>
                <w:rFonts w:ascii="Arial" w:hAnsi="Arial" w:cs="Arial"/>
                <w:sz w:val="16"/>
                <w:szCs w:val="16"/>
                <w:lang w:bidi="th-TH"/>
              </w:rPr>
              <w:t>Progress towards agreement on current issues on the SCT Agenda</w:t>
            </w:r>
          </w:p>
          <w:p w14:paraId="185B6847" w14:textId="77777777" w:rsidR="00E33078" w:rsidRPr="00AF5E7C" w:rsidRDefault="00E33078" w:rsidP="005A1F7F">
            <w:pPr>
              <w:rPr>
                <w:rFonts w:ascii="Arial" w:hAnsi="Arial" w:cs="Arial"/>
                <w:i/>
                <w:sz w:val="16"/>
                <w:szCs w:val="16"/>
              </w:rPr>
            </w:pPr>
          </w:p>
        </w:tc>
        <w:tc>
          <w:tcPr>
            <w:tcW w:w="1615" w:type="pct"/>
            <w:shd w:val="clear" w:color="auto" w:fill="FFFFFF"/>
            <w:tcMar>
              <w:top w:w="113" w:type="dxa"/>
              <w:bottom w:w="113" w:type="dxa"/>
            </w:tcMar>
          </w:tcPr>
          <w:p w14:paraId="05BC342D" w14:textId="77777777" w:rsidR="00E33078" w:rsidRPr="00AF5E7C" w:rsidRDefault="00E33078" w:rsidP="005A1F7F">
            <w:pPr>
              <w:ind w:left="591"/>
              <w:rPr>
                <w:rFonts w:ascii="Arial" w:hAnsi="Arial" w:cs="Arial"/>
                <w:sz w:val="16"/>
                <w:szCs w:val="16"/>
              </w:rPr>
            </w:pPr>
            <w:r>
              <w:rPr>
                <w:rFonts w:ascii="Arial" w:hAnsi="Arial" w:cs="Arial"/>
                <w:sz w:val="16"/>
                <w:szCs w:val="16"/>
                <w:lang w:bidi="th-TH"/>
              </w:rPr>
              <w:t>Program 2</w:t>
            </w:r>
          </w:p>
        </w:tc>
      </w:tr>
      <w:tr w:rsidR="00E33078" w:rsidRPr="00AF5E7C" w14:paraId="00D47EC9" w14:textId="77777777" w:rsidTr="005A1F7F">
        <w:trPr>
          <w:cantSplit/>
          <w:trHeight w:val="494"/>
        </w:trPr>
        <w:tc>
          <w:tcPr>
            <w:tcW w:w="1769" w:type="pct"/>
            <w:shd w:val="clear" w:color="auto" w:fill="auto"/>
            <w:tcMar>
              <w:top w:w="113" w:type="dxa"/>
              <w:bottom w:w="113" w:type="dxa"/>
            </w:tcMar>
          </w:tcPr>
          <w:p w14:paraId="15D7728C" w14:textId="77777777" w:rsidR="00E33078" w:rsidRPr="00AF5E7C" w:rsidRDefault="00E33078" w:rsidP="005A1F7F">
            <w:pPr>
              <w:rPr>
                <w:rFonts w:ascii="Arial" w:hAnsi="Arial" w:cs="Arial"/>
                <w:sz w:val="16"/>
                <w:szCs w:val="16"/>
              </w:rPr>
            </w:pPr>
          </w:p>
        </w:tc>
        <w:tc>
          <w:tcPr>
            <w:tcW w:w="1616" w:type="pct"/>
            <w:shd w:val="clear" w:color="auto" w:fill="auto"/>
            <w:tcMar>
              <w:top w:w="113" w:type="dxa"/>
              <w:bottom w:w="113" w:type="dxa"/>
            </w:tcMar>
          </w:tcPr>
          <w:p w14:paraId="05522886" w14:textId="77777777" w:rsidR="00E33078" w:rsidRPr="007E3F60" w:rsidRDefault="00E33078" w:rsidP="005A1F7F">
            <w:pPr>
              <w:rPr>
                <w:rFonts w:ascii="Arial" w:hAnsi="Arial" w:cs="Arial"/>
                <w:sz w:val="16"/>
                <w:szCs w:val="16"/>
              </w:rPr>
            </w:pPr>
            <w:r>
              <w:rPr>
                <w:rFonts w:ascii="Arial" w:hAnsi="Arial" w:cs="Arial"/>
                <w:color w:val="000000"/>
                <w:sz w:val="16"/>
                <w:szCs w:val="16"/>
              </w:rPr>
              <w:t>Progress in the implementation of agreed work according to the SCCR agenda</w:t>
            </w:r>
          </w:p>
        </w:tc>
        <w:tc>
          <w:tcPr>
            <w:tcW w:w="1615" w:type="pct"/>
            <w:shd w:val="clear" w:color="auto" w:fill="FFFFFF"/>
            <w:tcMar>
              <w:top w:w="113" w:type="dxa"/>
              <w:bottom w:w="113" w:type="dxa"/>
            </w:tcMar>
          </w:tcPr>
          <w:p w14:paraId="3BE950FB" w14:textId="77777777" w:rsidR="00E33078" w:rsidRPr="00AF5E7C" w:rsidRDefault="00E33078" w:rsidP="005A1F7F">
            <w:pPr>
              <w:ind w:left="591"/>
              <w:rPr>
                <w:rFonts w:ascii="Arial" w:hAnsi="Arial" w:cs="Arial"/>
                <w:sz w:val="16"/>
                <w:szCs w:val="16"/>
                <w:lang w:bidi="th-TH"/>
              </w:rPr>
            </w:pPr>
            <w:r>
              <w:rPr>
                <w:rFonts w:ascii="Arial" w:hAnsi="Arial" w:cs="Arial"/>
                <w:sz w:val="16"/>
                <w:szCs w:val="16"/>
                <w:lang w:bidi="th-TH"/>
              </w:rPr>
              <w:t>Program 3</w:t>
            </w:r>
          </w:p>
        </w:tc>
      </w:tr>
      <w:tr w:rsidR="00E33078" w:rsidRPr="00AF5E7C" w14:paraId="6C853638" w14:textId="77777777" w:rsidTr="005A1F7F">
        <w:trPr>
          <w:cantSplit/>
          <w:trHeight w:val="671"/>
        </w:trPr>
        <w:tc>
          <w:tcPr>
            <w:tcW w:w="1769" w:type="pct"/>
            <w:shd w:val="clear" w:color="auto" w:fill="auto"/>
            <w:tcMar>
              <w:top w:w="113" w:type="dxa"/>
              <w:bottom w:w="113" w:type="dxa"/>
            </w:tcMar>
          </w:tcPr>
          <w:p w14:paraId="73109113" w14:textId="77777777" w:rsidR="00E33078" w:rsidRPr="00AF5E7C" w:rsidRDefault="00E33078" w:rsidP="005A1F7F">
            <w:pPr>
              <w:rPr>
                <w:rFonts w:ascii="Arial" w:hAnsi="Arial" w:cs="Arial"/>
                <w:sz w:val="16"/>
                <w:szCs w:val="16"/>
              </w:rPr>
            </w:pPr>
          </w:p>
        </w:tc>
        <w:tc>
          <w:tcPr>
            <w:tcW w:w="1616" w:type="pct"/>
            <w:shd w:val="clear" w:color="auto" w:fill="auto"/>
            <w:tcMar>
              <w:top w:w="113" w:type="dxa"/>
              <w:bottom w:w="113" w:type="dxa"/>
            </w:tcMar>
          </w:tcPr>
          <w:p w14:paraId="5D9A7E9D" w14:textId="77777777" w:rsidR="00E33078" w:rsidRPr="007E3F60" w:rsidRDefault="00E33078" w:rsidP="005A1F7F">
            <w:pPr>
              <w:rPr>
                <w:rFonts w:ascii="Arial" w:hAnsi="Arial" w:cs="Arial"/>
                <w:sz w:val="16"/>
                <w:szCs w:val="16"/>
              </w:rPr>
            </w:pPr>
            <w:r>
              <w:rPr>
                <w:rFonts w:ascii="Arial" w:hAnsi="Arial" w:cs="Arial"/>
                <w:color w:val="000000"/>
                <w:sz w:val="16"/>
                <w:szCs w:val="16"/>
              </w:rPr>
              <w:t>Progress towards implementation of normative activities on IP and GRs, TK and TCEs as agreed by Member States</w:t>
            </w:r>
          </w:p>
        </w:tc>
        <w:tc>
          <w:tcPr>
            <w:tcW w:w="1615" w:type="pct"/>
            <w:shd w:val="clear" w:color="auto" w:fill="FFFFFF"/>
            <w:tcMar>
              <w:top w:w="113" w:type="dxa"/>
              <w:bottom w:w="113" w:type="dxa"/>
            </w:tcMar>
          </w:tcPr>
          <w:p w14:paraId="0AF823E1" w14:textId="77777777" w:rsidR="00E33078" w:rsidRPr="00AF5E7C" w:rsidRDefault="00E33078" w:rsidP="005A1F7F">
            <w:pPr>
              <w:ind w:left="591"/>
              <w:rPr>
                <w:rFonts w:ascii="Arial" w:hAnsi="Arial" w:cs="Arial"/>
                <w:sz w:val="16"/>
                <w:szCs w:val="16"/>
                <w:lang w:bidi="th-TH"/>
              </w:rPr>
            </w:pPr>
            <w:r>
              <w:rPr>
                <w:rFonts w:ascii="Arial" w:hAnsi="Arial" w:cs="Arial"/>
                <w:sz w:val="16"/>
                <w:szCs w:val="16"/>
                <w:lang w:bidi="th-TH"/>
              </w:rPr>
              <w:t>Program 4</w:t>
            </w:r>
          </w:p>
        </w:tc>
      </w:tr>
      <w:tr w:rsidR="00BF5EAA" w:rsidRPr="00AF5E7C" w14:paraId="18C6C18A" w14:textId="77777777" w:rsidTr="00DA3F93">
        <w:trPr>
          <w:cantSplit/>
          <w:trHeight w:val="487"/>
        </w:trPr>
        <w:tc>
          <w:tcPr>
            <w:tcW w:w="1769" w:type="pct"/>
            <w:shd w:val="clear" w:color="auto" w:fill="auto"/>
            <w:tcMar>
              <w:top w:w="113" w:type="dxa"/>
              <w:bottom w:w="113" w:type="dxa"/>
            </w:tcMar>
          </w:tcPr>
          <w:p w14:paraId="7AC6645B"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2804F5C4" w14:textId="7D44A01D" w:rsidR="00BF5EAA" w:rsidRDefault="00BF5EAA" w:rsidP="005A1F7F">
            <w:pPr>
              <w:rPr>
                <w:rFonts w:ascii="Arial" w:hAnsi="Arial" w:cs="Arial"/>
                <w:color w:val="000000"/>
                <w:sz w:val="16"/>
                <w:szCs w:val="16"/>
              </w:rPr>
            </w:pPr>
            <w:r w:rsidRPr="007E3F60">
              <w:rPr>
                <w:rFonts w:ascii="Arial" w:hAnsi="Arial" w:cs="Arial"/>
                <w:sz w:val="16"/>
                <w:szCs w:val="16"/>
              </w:rPr>
              <w:t>N</w:t>
            </w:r>
            <w:r>
              <w:rPr>
                <w:rFonts w:ascii="Arial" w:hAnsi="Arial" w:cs="Arial"/>
                <w:sz w:val="16"/>
                <w:szCs w:val="16"/>
              </w:rPr>
              <w:t>o.</w:t>
            </w:r>
            <w:r w:rsidRPr="007E3F60">
              <w:rPr>
                <w:rFonts w:ascii="Arial" w:hAnsi="Arial" w:cs="Arial"/>
                <w:sz w:val="16"/>
                <w:szCs w:val="16"/>
              </w:rPr>
              <w:t xml:space="preserve"> of ratifications/accessions to the Singapore Treaty</w:t>
            </w:r>
          </w:p>
        </w:tc>
        <w:tc>
          <w:tcPr>
            <w:tcW w:w="1615" w:type="pct"/>
            <w:shd w:val="clear" w:color="auto" w:fill="FFFFFF"/>
            <w:tcMar>
              <w:top w:w="113" w:type="dxa"/>
              <w:bottom w:w="113" w:type="dxa"/>
            </w:tcMar>
          </w:tcPr>
          <w:p w14:paraId="4CBF7D29" w14:textId="77777777" w:rsidR="00BF5EAA" w:rsidRDefault="00BF5EAA" w:rsidP="00B07684">
            <w:pPr>
              <w:ind w:left="591"/>
              <w:rPr>
                <w:rFonts w:ascii="Arial" w:hAnsi="Arial" w:cs="Arial"/>
                <w:sz w:val="16"/>
                <w:szCs w:val="16"/>
                <w:lang w:bidi="th-TH"/>
              </w:rPr>
            </w:pPr>
            <w:r>
              <w:rPr>
                <w:rFonts w:ascii="Arial" w:hAnsi="Arial" w:cs="Arial"/>
                <w:sz w:val="16"/>
                <w:szCs w:val="16"/>
                <w:lang w:bidi="th-TH"/>
              </w:rPr>
              <w:t>Program 2</w:t>
            </w:r>
          </w:p>
          <w:p w14:paraId="615519AC" w14:textId="69316BA1" w:rsidR="00BF5EAA" w:rsidRDefault="00BF5EAA" w:rsidP="005A1F7F">
            <w:pPr>
              <w:ind w:left="591"/>
              <w:rPr>
                <w:rFonts w:ascii="Arial" w:hAnsi="Arial" w:cs="Arial"/>
                <w:sz w:val="16"/>
                <w:szCs w:val="16"/>
                <w:lang w:bidi="th-TH"/>
              </w:rPr>
            </w:pPr>
            <w:r>
              <w:rPr>
                <w:rFonts w:ascii="Arial" w:hAnsi="Arial" w:cs="Arial"/>
                <w:sz w:val="16"/>
                <w:szCs w:val="16"/>
                <w:lang w:bidi="th-TH"/>
              </w:rPr>
              <w:t>Program 20</w:t>
            </w:r>
          </w:p>
        </w:tc>
      </w:tr>
      <w:tr w:rsidR="00BF5EAA" w:rsidRPr="00AF5E7C" w14:paraId="58131E25" w14:textId="77777777" w:rsidTr="005A1F7F">
        <w:trPr>
          <w:cantSplit/>
          <w:trHeight w:val="1300"/>
        </w:trPr>
        <w:tc>
          <w:tcPr>
            <w:tcW w:w="1769" w:type="pct"/>
            <w:shd w:val="clear" w:color="auto" w:fill="auto"/>
            <w:tcMar>
              <w:top w:w="113" w:type="dxa"/>
              <w:bottom w:w="113" w:type="dxa"/>
            </w:tcMar>
          </w:tcPr>
          <w:p w14:paraId="4D7DE71F" w14:textId="77777777" w:rsidR="00BF5EAA" w:rsidRPr="00A27611" w:rsidRDefault="00BF5EAA" w:rsidP="005A1F7F">
            <w:pPr>
              <w:rPr>
                <w:rFonts w:ascii="Arial" w:hAnsi="Arial" w:cs="Arial"/>
                <w:sz w:val="16"/>
                <w:szCs w:val="16"/>
              </w:rPr>
            </w:pPr>
            <w:r w:rsidRPr="00A27611">
              <w:rPr>
                <w:rFonts w:ascii="Arial" w:hAnsi="Arial" w:cs="Arial"/>
                <w:sz w:val="16"/>
                <w:szCs w:val="16"/>
              </w:rPr>
              <w:t>I.2</w:t>
            </w:r>
            <w:r>
              <w:rPr>
                <w:rFonts w:ascii="Arial" w:hAnsi="Arial" w:cs="Arial"/>
                <w:sz w:val="16"/>
                <w:szCs w:val="16"/>
              </w:rPr>
              <w:t xml:space="preserve">  </w:t>
            </w:r>
            <w:r w:rsidRPr="00A27611">
              <w:rPr>
                <w:rFonts w:ascii="Arial" w:hAnsi="Arial" w:cs="Arial"/>
                <w:sz w:val="16"/>
                <w:szCs w:val="16"/>
              </w:rPr>
              <w:t>Tailored and balanced IP legislative, regulatory and policy frameworks</w:t>
            </w:r>
          </w:p>
        </w:tc>
        <w:tc>
          <w:tcPr>
            <w:tcW w:w="1616" w:type="pct"/>
            <w:shd w:val="clear" w:color="auto" w:fill="auto"/>
            <w:tcMar>
              <w:top w:w="113" w:type="dxa"/>
              <w:bottom w:w="113" w:type="dxa"/>
            </w:tcMar>
          </w:tcPr>
          <w:p w14:paraId="721875F0" w14:textId="77777777" w:rsidR="00BF5EAA" w:rsidRDefault="00BF5EAA" w:rsidP="005A1F7F">
            <w:pPr>
              <w:ind w:right="176"/>
              <w:rPr>
                <w:rFonts w:ascii="Arial" w:hAnsi="Arial" w:cs="Arial"/>
                <w:color w:val="000000"/>
                <w:sz w:val="16"/>
                <w:szCs w:val="16"/>
              </w:rPr>
            </w:pPr>
            <w:r>
              <w:rPr>
                <w:rFonts w:ascii="Arial" w:hAnsi="Arial" w:cs="Arial"/>
                <w:color w:val="000000"/>
                <w:sz w:val="16"/>
                <w:szCs w:val="16"/>
              </w:rPr>
              <w:t>% of recipients which found information concerning legal principles and practices of the patent, utility model and integrated</w:t>
            </w:r>
          </w:p>
          <w:p w14:paraId="2F7164AF" w14:textId="77777777" w:rsidR="00BF5EAA" w:rsidRPr="00A27611" w:rsidRDefault="00BF5EAA" w:rsidP="005A1F7F">
            <w:pPr>
              <w:rPr>
                <w:rFonts w:ascii="Arial" w:hAnsi="Arial" w:cs="Arial"/>
                <w:sz w:val="16"/>
                <w:szCs w:val="16"/>
              </w:rPr>
            </w:pPr>
            <w:r>
              <w:rPr>
                <w:rFonts w:ascii="Arial" w:hAnsi="Arial" w:cs="Arial"/>
                <w:color w:val="000000"/>
                <w:sz w:val="16"/>
                <w:szCs w:val="16"/>
              </w:rPr>
              <w:t>circuit systems, including the flexibilities, useful</w:t>
            </w:r>
          </w:p>
        </w:tc>
        <w:tc>
          <w:tcPr>
            <w:tcW w:w="1615" w:type="pct"/>
            <w:shd w:val="clear" w:color="auto" w:fill="FFFFFF"/>
            <w:tcMar>
              <w:top w:w="113" w:type="dxa"/>
              <w:bottom w:w="113" w:type="dxa"/>
            </w:tcMar>
          </w:tcPr>
          <w:p w14:paraId="2C306804" w14:textId="77777777" w:rsidR="00BF5EAA" w:rsidRPr="00AF5E7C" w:rsidRDefault="00BF5EAA" w:rsidP="005A1F7F">
            <w:pPr>
              <w:ind w:left="591"/>
              <w:rPr>
                <w:rFonts w:ascii="Arial" w:hAnsi="Arial" w:cs="Arial"/>
                <w:sz w:val="16"/>
                <w:szCs w:val="16"/>
                <w:lang w:bidi="th-TH"/>
              </w:rPr>
            </w:pPr>
            <w:r>
              <w:rPr>
                <w:rFonts w:ascii="Arial" w:hAnsi="Arial" w:cs="Arial"/>
                <w:sz w:val="16"/>
                <w:szCs w:val="16"/>
                <w:lang w:bidi="th-TH"/>
              </w:rPr>
              <w:t>Program 1</w:t>
            </w:r>
          </w:p>
        </w:tc>
      </w:tr>
      <w:tr w:rsidR="00BF5EAA" w:rsidRPr="00AF5E7C" w14:paraId="495BA164" w14:textId="77777777" w:rsidTr="005A1F7F">
        <w:trPr>
          <w:cantSplit/>
          <w:trHeight w:val="675"/>
        </w:trPr>
        <w:tc>
          <w:tcPr>
            <w:tcW w:w="1769" w:type="pct"/>
            <w:shd w:val="clear" w:color="auto" w:fill="auto"/>
            <w:tcMar>
              <w:top w:w="113" w:type="dxa"/>
              <w:bottom w:w="113" w:type="dxa"/>
            </w:tcMar>
          </w:tcPr>
          <w:p w14:paraId="70785039"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52AA924B" w14:textId="77777777" w:rsidR="00BF5EAA" w:rsidRPr="00A27611" w:rsidRDefault="00BF5EAA" w:rsidP="005A1F7F">
            <w:pPr>
              <w:rPr>
                <w:rFonts w:ascii="Arial" w:hAnsi="Arial" w:cs="Arial"/>
                <w:sz w:val="16"/>
                <w:szCs w:val="16"/>
              </w:rPr>
            </w:pPr>
            <w:r>
              <w:rPr>
                <w:rFonts w:ascii="Arial" w:hAnsi="Arial" w:cs="Arial"/>
                <w:color w:val="000000"/>
                <w:sz w:val="16"/>
                <w:szCs w:val="16"/>
              </w:rPr>
              <w:t>No. and % of Member States satisfied with the legislative and policy advice provided</w:t>
            </w:r>
          </w:p>
        </w:tc>
        <w:tc>
          <w:tcPr>
            <w:tcW w:w="1615" w:type="pct"/>
            <w:shd w:val="clear" w:color="auto" w:fill="FFFFFF"/>
            <w:tcMar>
              <w:top w:w="113" w:type="dxa"/>
              <w:bottom w:w="113" w:type="dxa"/>
            </w:tcMar>
          </w:tcPr>
          <w:p w14:paraId="74BB1D30" w14:textId="77777777" w:rsidR="00BF5EAA" w:rsidRPr="00AF5E7C" w:rsidRDefault="00BF5EAA" w:rsidP="005A1F7F">
            <w:pPr>
              <w:ind w:left="591"/>
              <w:rPr>
                <w:rFonts w:ascii="Arial" w:hAnsi="Arial" w:cs="Arial"/>
                <w:sz w:val="16"/>
                <w:szCs w:val="16"/>
                <w:lang w:bidi="th-TH"/>
              </w:rPr>
            </w:pPr>
            <w:r>
              <w:rPr>
                <w:rFonts w:ascii="Arial" w:hAnsi="Arial" w:cs="Arial"/>
                <w:sz w:val="16"/>
                <w:szCs w:val="16"/>
                <w:lang w:bidi="th-TH"/>
              </w:rPr>
              <w:t>Program 1</w:t>
            </w:r>
          </w:p>
        </w:tc>
      </w:tr>
      <w:tr w:rsidR="00BF5EAA" w:rsidRPr="00AF5E7C" w14:paraId="5534FB3B" w14:textId="77777777" w:rsidTr="005A1F7F">
        <w:trPr>
          <w:cantSplit/>
          <w:trHeight w:val="1025"/>
        </w:trPr>
        <w:tc>
          <w:tcPr>
            <w:tcW w:w="1769" w:type="pct"/>
            <w:shd w:val="clear" w:color="auto" w:fill="auto"/>
            <w:tcMar>
              <w:top w:w="113" w:type="dxa"/>
              <w:bottom w:w="113" w:type="dxa"/>
            </w:tcMar>
          </w:tcPr>
          <w:p w14:paraId="5B4B42D5"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714FC67C" w14:textId="77777777" w:rsidR="00BF5EAA" w:rsidRPr="00A27611" w:rsidRDefault="00BF5EAA" w:rsidP="005A1F7F">
            <w:pPr>
              <w:rPr>
                <w:rFonts w:ascii="Arial" w:hAnsi="Arial" w:cs="Arial"/>
                <w:sz w:val="16"/>
                <w:szCs w:val="16"/>
              </w:rPr>
            </w:pPr>
            <w:r w:rsidRPr="007E3F60">
              <w:rPr>
                <w:rFonts w:ascii="Arial" w:hAnsi="Arial" w:cs="Arial"/>
                <w:sz w:val="16"/>
                <w:szCs w:val="16"/>
              </w:rPr>
              <w:t>N</w:t>
            </w:r>
            <w:r>
              <w:rPr>
                <w:rFonts w:ascii="Arial" w:hAnsi="Arial" w:cs="Arial"/>
                <w:sz w:val="16"/>
                <w:szCs w:val="16"/>
              </w:rPr>
              <w:t>o.</w:t>
            </w:r>
            <w:r w:rsidRPr="007E3F60">
              <w:rPr>
                <w:rFonts w:ascii="Arial" w:hAnsi="Arial" w:cs="Arial"/>
                <w:sz w:val="16"/>
                <w:szCs w:val="16"/>
              </w:rPr>
              <w:t xml:space="preserve"> and </w:t>
            </w:r>
            <w:r>
              <w:rPr>
                <w:rFonts w:ascii="Arial" w:hAnsi="Arial" w:cs="Arial"/>
                <w:sz w:val="16"/>
                <w:szCs w:val="16"/>
              </w:rPr>
              <w:t>%</w:t>
            </w:r>
            <w:r w:rsidRPr="007E3F60">
              <w:rPr>
                <w:rFonts w:ascii="Arial" w:hAnsi="Arial" w:cs="Arial"/>
                <w:sz w:val="16"/>
                <w:szCs w:val="16"/>
              </w:rPr>
              <w:t xml:space="preserve"> of Member States/regional organizations providing positive feedback on the legislative advice offered in the area of trademarks, industrial designs and geographical indications</w:t>
            </w:r>
            <w:r>
              <w:rPr>
                <w:rFonts w:ascii="Arial" w:hAnsi="Arial" w:cs="Arial"/>
                <w:sz w:val="16"/>
                <w:szCs w:val="16"/>
              </w:rPr>
              <w:t xml:space="preserve"> </w:t>
            </w:r>
          </w:p>
        </w:tc>
        <w:tc>
          <w:tcPr>
            <w:tcW w:w="1615" w:type="pct"/>
            <w:shd w:val="clear" w:color="auto" w:fill="FFFFFF"/>
            <w:tcMar>
              <w:top w:w="113" w:type="dxa"/>
              <w:bottom w:w="113" w:type="dxa"/>
            </w:tcMar>
          </w:tcPr>
          <w:p w14:paraId="1C7E6C79"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Program 2</w:t>
            </w:r>
          </w:p>
          <w:p w14:paraId="39142750" w14:textId="77777777" w:rsidR="00BF5EAA" w:rsidRPr="001B07D8" w:rsidRDefault="00BF5EAA" w:rsidP="005A1F7F">
            <w:pPr>
              <w:ind w:left="591"/>
              <w:rPr>
                <w:rFonts w:ascii="Arial" w:hAnsi="Arial" w:cs="Arial"/>
                <w:color w:val="00B050"/>
                <w:sz w:val="16"/>
                <w:szCs w:val="16"/>
                <w:lang w:bidi="th-TH"/>
              </w:rPr>
            </w:pPr>
          </w:p>
        </w:tc>
      </w:tr>
      <w:tr w:rsidR="00BF5EAA" w:rsidRPr="00AF5E7C" w14:paraId="734BF90E" w14:textId="77777777" w:rsidTr="005A1F7F">
        <w:trPr>
          <w:cantSplit/>
          <w:trHeight w:val="403"/>
        </w:trPr>
        <w:tc>
          <w:tcPr>
            <w:tcW w:w="1769" w:type="pct"/>
            <w:shd w:val="clear" w:color="auto" w:fill="auto"/>
            <w:tcMar>
              <w:top w:w="113" w:type="dxa"/>
              <w:bottom w:w="113" w:type="dxa"/>
            </w:tcMar>
          </w:tcPr>
          <w:p w14:paraId="6C96F819"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76B8C5F9" w14:textId="77777777" w:rsidR="00BF5EAA" w:rsidRPr="003E2A85" w:rsidRDefault="00BF5EAA" w:rsidP="005A1F7F">
            <w:pPr>
              <w:rPr>
                <w:rFonts w:ascii="Arial" w:hAnsi="Arial" w:cs="Arial"/>
                <w:sz w:val="16"/>
                <w:szCs w:val="16"/>
              </w:rPr>
            </w:pPr>
            <w:r>
              <w:rPr>
                <w:rFonts w:ascii="Arial" w:hAnsi="Arial" w:cs="Arial"/>
                <w:color w:val="000000"/>
                <w:sz w:val="16"/>
                <w:szCs w:val="16"/>
              </w:rPr>
              <w:t>No. of countries that have ratified or acceded to the Beijing Treaty</w:t>
            </w:r>
          </w:p>
        </w:tc>
        <w:tc>
          <w:tcPr>
            <w:tcW w:w="1615" w:type="pct"/>
            <w:shd w:val="clear" w:color="auto" w:fill="FFFFFF"/>
            <w:tcMar>
              <w:top w:w="113" w:type="dxa"/>
              <w:bottom w:w="113" w:type="dxa"/>
            </w:tcMar>
          </w:tcPr>
          <w:p w14:paraId="298FDB11"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Program 3</w:t>
            </w:r>
          </w:p>
          <w:p w14:paraId="0ED3ED86" w14:textId="77777777" w:rsidR="00BF5EAA" w:rsidRPr="00AF5E7C" w:rsidRDefault="00BF5EAA" w:rsidP="005A1F7F">
            <w:pPr>
              <w:ind w:left="591"/>
              <w:rPr>
                <w:rFonts w:ascii="Arial" w:hAnsi="Arial" w:cs="Arial"/>
                <w:sz w:val="16"/>
                <w:szCs w:val="16"/>
                <w:lang w:bidi="th-TH"/>
              </w:rPr>
            </w:pPr>
            <w:r>
              <w:rPr>
                <w:rFonts w:ascii="Arial" w:hAnsi="Arial" w:cs="Arial"/>
                <w:sz w:val="16"/>
                <w:szCs w:val="16"/>
                <w:lang w:bidi="th-TH"/>
              </w:rPr>
              <w:t xml:space="preserve">Program 20 </w:t>
            </w:r>
          </w:p>
        </w:tc>
      </w:tr>
      <w:tr w:rsidR="00BF5EAA" w:rsidRPr="00AF5E7C" w14:paraId="3FDE7678" w14:textId="77777777" w:rsidTr="005A1F7F">
        <w:trPr>
          <w:cantSplit/>
          <w:trHeight w:val="506"/>
        </w:trPr>
        <w:tc>
          <w:tcPr>
            <w:tcW w:w="1769" w:type="pct"/>
            <w:shd w:val="clear" w:color="auto" w:fill="auto"/>
            <w:tcMar>
              <w:top w:w="113" w:type="dxa"/>
              <w:bottom w:w="113" w:type="dxa"/>
            </w:tcMar>
          </w:tcPr>
          <w:p w14:paraId="449E83F3"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1038D07B" w14:textId="77777777" w:rsidR="00BF5EAA" w:rsidRPr="001C4104" w:rsidRDefault="00BF5EAA" w:rsidP="005A1F7F">
            <w:pPr>
              <w:rPr>
                <w:rFonts w:ascii="Arial" w:hAnsi="Arial" w:cs="Arial"/>
                <w:sz w:val="16"/>
                <w:szCs w:val="16"/>
              </w:rPr>
            </w:pPr>
            <w:r>
              <w:rPr>
                <w:rFonts w:ascii="Arial" w:hAnsi="Arial" w:cs="Arial"/>
                <w:color w:val="000000"/>
                <w:sz w:val="16"/>
                <w:szCs w:val="16"/>
              </w:rPr>
              <w:t>No. of countries that have ratified or acceded to the Marrakesh Treaty</w:t>
            </w:r>
          </w:p>
        </w:tc>
        <w:tc>
          <w:tcPr>
            <w:tcW w:w="1615" w:type="pct"/>
            <w:shd w:val="clear" w:color="auto" w:fill="FFFFFF"/>
            <w:tcMar>
              <w:top w:w="113" w:type="dxa"/>
              <w:bottom w:w="113" w:type="dxa"/>
            </w:tcMar>
          </w:tcPr>
          <w:p w14:paraId="6EA2B1EF"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Program 3</w:t>
            </w:r>
          </w:p>
          <w:p w14:paraId="729100F4" w14:textId="77777777" w:rsidR="00BF5EAA" w:rsidRPr="00AF5E7C" w:rsidRDefault="00BF5EAA" w:rsidP="005A1F7F">
            <w:pPr>
              <w:ind w:left="591"/>
              <w:rPr>
                <w:rFonts w:ascii="Arial" w:hAnsi="Arial" w:cs="Arial"/>
                <w:sz w:val="16"/>
                <w:szCs w:val="16"/>
                <w:lang w:bidi="th-TH"/>
              </w:rPr>
            </w:pPr>
            <w:r>
              <w:rPr>
                <w:rFonts w:ascii="Arial" w:hAnsi="Arial" w:cs="Arial"/>
                <w:sz w:val="16"/>
                <w:szCs w:val="16"/>
                <w:lang w:bidi="th-TH"/>
              </w:rPr>
              <w:t>Program 20</w:t>
            </w:r>
          </w:p>
        </w:tc>
      </w:tr>
      <w:tr w:rsidR="00BF5EAA" w:rsidRPr="00AF5E7C" w14:paraId="72FFE5E5" w14:textId="77777777" w:rsidTr="005A1F7F">
        <w:trPr>
          <w:cantSplit/>
          <w:trHeight w:val="346"/>
        </w:trPr>
        <w:tc>
          <w:tcPr>
            <w:tcW w:w="1769" w:type="pct"/>
            <w:shd w:val="clear" w:color="auto" w:fill="auto"/>
            <w:tcMar>
              <w:top w:w="113" w:type="dxa"/>
              <w:bottom w:w="113" w:type="dxa"/>
            </w:tcMar>
          </w:tcPr>
          <w:p w14:paraId="189B23C5"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12B8028D" w14:textId="4BE9524C" w:rsidR="00BF5EAA" w:rsidRPr="001C4104" w:rsidRDefault="00BF5EAA">
            <w:pPr>
              <w:rPr>
                <w:rFonts w:ascii="Arial" w:hAnsi="Arial" w:cs="Arial"/>
                <w:sz w:val="16"/>
                <w:szCs w:val="16"/>
              </w:rPr>
            </w:pPr>
            <w:r w:rsidRPr="00FC3CD2">
              <w:rPr>
                <w:rFonts w:ascii="Arial" w:hAnsi="Arial" w:cs="Arial"/>
                <w:color w:val="000000"/>
                <w:sz w:val="16"/>
                <w:szCs w:val="16"/>
              </w:rPr>
              <w:t>No. of ratifications or accessions to the copyright treaties in force including the Berne Convention, Rome Convention,  and Internet Treaties</w:t>
            </w:r>
          </w:p>
        </w:tc>
        <w:tc>
          <w:tcPr>
            <w:tcW w:w="1615" w:type="pct"/>
            <w:shd w:val="clear" w:color="auto" w:fill="FFFFFF"/>
            <w:tcMar>
              <w:top w:w="113" w:type="dxa"/>
              <w:bottom w:w="113" w:type="dxa"/>
            </w:tcMar>
          </w:tcPr>
          <w:p w14:paraId="3846A7BA"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Program 3</w:t>
            </w:r>
          </w:p>
          <w:p w14:paraId="099D4F82" w14:textId="77777777" w:rsidR="00BF5EAA" w:rsidRPr="00AF5E7C" w:rsidRDefault="00BF5EAA" w:rsidP="005A1F7F">
            <w:pPr>
              <w:ind w:left="591"/>
              <w:rPr>
                <w:rFonts w:ascii="Arial" w:hAnsi="Arial" w:cs="Arial"/>
                <w:sz w:val="16"/>
                <w:szCs w:val="16"/>
                <w:lang w:bidi="th-TH"/>
              </w:rPr>
            </w:pPr>
            <w:r>
              <w:rPr>
                <w:rFonts w:ascii="Arial" w:hAnsi="Arial" w:cs="Arial"/>
                <w:sz w:val="16"/>
                <w:szCs w:val="16"/>
                <w:lang w:bidi="th-TH"/>
              </w:rPr>
              <w:t xml:space="preserve">Program 20 </w:t>
            </w:r>
          </w:p>
        </w:tc>
      </w:tr>
      <w:tr w:rsidR="00BF5EAA" w:rsidRPr="00AF5E7C" w14:paraId="30B6BB68" w14:textId="77777777" w:rsidTr="005A1F7F">
        <w:trPr>
          <w:cantSplit/>
          <w:trHeight w:val="399"/>
        </w:trPr>
        <w:tc>
          <w:tcPr>
            <w:tcW w:w="1769" w:type="pct"/>
            <w:shd w:val="clear" w:color="auto" w:fill="auto"/>
            <w:tcMar>
              <w:top w:w="113" w:type="dxa"/>
              <w:bottom w:w="113" w:type="dxa"/>
            </w:tcMar>
          </w:tcPr>
          <w:p w14:paraId="5E2380D2"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1311D115" w14:textId="77777777" w:rsidR="00BF5EAA" w:rsidRPr="001C4104" w:rsidRDefault="00BF5EAA" w:rsidP="005A1F7F">
            <w:pPr>
              <w:rPr>
                <w:rFonts w:ascii="Arial" w:hAnsi="Arial" w:cs="Arial"/>
                <w:sz w:val="16"/>
                <w:szCs w:val="16"/>
              </w:rPr>
            </w:pPr>
            <w:r>
              <w:rPr>
                <w:rFonts w:ascii="Arial" w:hAnsi="Arial" w:cs="Arial"/>
                <w:color w:val="000000"/>
                <w:sz w:val="16"/>
                <w:szCs w:val="16"/>
              </w:rPr>
              <w:t>% of countries that have provided positive feedback about WIPO’s legislative advice</w:t>
            </w:r>
          </w:p>
        </w:tc>
        <w:tc>
          <w:tcPr>
            <w:tcW w:w="1615" w:type="pct"/>
            <w:shd w:val="clear" w:color="auto" w:fill="FFFFFF"/>
            <w:tcMar>
              <w:top w:w="113" w:type="dxa"/>
              <w:bottom w:w="113" w:type="dxa"/>
            </w:tcMar>
          </w:tcPr>
          <w:p w14:paraId="2D8ECF79"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Program 3</w:t>
            </w:r>
          </w:p>
          <w:p w14:paraId="5ABA1B50" w14:textId="77777777" w:rsidR="00BF5EAA" w:rsidRPr="00AF5E7C" w:rsidRDefault="00BF5EAA" w:rsidP="005A1F7F">
            <w:pPr>
              <w:ind w:left="591"/>
              <w:rPr>
                <w:rFonts w:ascii="Arial" w:hAnsi="Arial" w:cs="Arial"/>
                <w:sz w:val="16"/>
                <w:szCs w:val="16"/>
                <w:lang w:bidi="th-TH"/>
              </w:rPr>
            </w:pPr>
          </w:p>
        </w:tc>
      </w:tr>
      <w:tr w:rsidR="00BF5EAA" w:rsidRPr="00AF5E7C" w14:paraId="28E32431" w14:textId="77777777" w:rsidTr="005A1F7F">
        <w:trPr>
          <w:cantSplit/>
          <w:trHeight w:val="399"/>
        </w:trPr>
        <w:tc>
          <w:tcPr>
            <w:tcW w:w="1769" w:type="pct"/>
            <w:shd w:val="clear" w:color="auto" w:fill="auto"/>
            <w:tcMar>
              <w:top w:w="113" w:type="dxa"/>
              <w:bottom w:w="113" w:type="dxa"/>
            </w:tcMar>
          </w:tcPr>
          <w:p w14:paraId="6D405B79"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590210DD" w14:textId="77777777" w:rsidR="00BF5EAA" w:rsidRPr="00C03591" w:rsidRDefault="00BF5EAA" w:rsidP="005A1F7F">
            <w:pPr>
              <w:rPr>
                <w:rFonts w:ascii="Arial" w:hAnsi="Arial" w:cs="Arial"/>
                <w:color w:val="000000"/>
                <w:sz w:val="16"/>
                <w:szCs w:val="16"/>
              </w:rPr>
            </w:pPr>
            <w:r w:rsidRPr="00C03591">
              <w:rPr>
                <w:rFonts w:ascii="Arial" w:hAnsi="Arial" w:cs="Arial"/>
                <w:color w:val="000000"/>
                <w:sz w:val="16"/>
                <w:szCs w:val="16"/>
              </w:rPr>
              <w:t>No. and/or % of countries providing positive feedback on WIPO’s Legislative policy advice</w:t>
            </w:r>
          </w:p>
        </w:tc>
        <w:tc>
          <w:tcPr>
            <w:tcW w:w="1615" w:type="pct"/>
            <w:shd w:val="clear" w:color="auto" w:fill="FFFFFF"/>
            <w:tcMar>
              <w:top w:w="113" w:type="dxa"/>
              <w:bottom w:w="113" w:type="dxa"/>
            </w:tcMar>
          </w:tcPr>
          <w:p w14:paraId="3F4DDB4E"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Program 9</w:t>
            </w:r>
          </w:p>
        </w:tc>
      </w:tr>
      <w:tr w:rsidR="00BF5EAA" w:rsidRPr="00AF5E7C" w14:paraId="2358A2AE" w14:textId="77777777" w:rsidTr="005A1F7F">
        <w:trPr>
          <w:cantSplit/>
          <w:trHeight w:val="399"/>
        </w:trPr>
        <w:tc>
          <w:tcPr>
            <w:tcW w:w="1769" w:type="pct"/>
            <w:shd w:val="clear" w:color="auto" w:fill="auto"/>
            <w:tcMar>
              <w:top w:w="113" w:type="dxa"/>
              <w:bottom w:w="113" w:type="dxa"/>
            </w:tcMar>
          </w:tcPr>
          <w:p w14:paraId="2CF03203"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15BB5823" w14:textId="5106FD7B" w:rsidR="00BF5EAA" w:rsidRPr="00F72D6C" w:rsidRDefault="00BF5EAA" w:rsidP="005A1F7F">
            <w:pPr>
              <w:rPr>
                <w:rFonts w:ascii="Arial" w:hAnsi="Arial" w:cs="Arial"/>
                <w:color w:val="000000"/>
                <w:sz w:val="16"/>
                <w:szCs w:val="16"/>
              </w:rPr>
            </w:pPr>
            <w:r w:rsidRPr="00F72D6C">
              <w:rPr>
                <w:rFonts w:ascii="Arial" w:hAnsi="Arial" w:cs="Arial"/>
                <w:color w:val="000000"/>
                <w:sz w:val="16"/>
                <w:szCs w:val="16"/>
              </w:rPr>
              <w:t xml:space="preserve">No. of transition countries with updated national  </w:t>
            </w:r>
            <w:proofErr w:type="spellStart"/>
            <w:r w:rsidRPr="00F72D6C">
              <w:rPr>
                <w:rFonts w:ascii="Arial" w:hAnsi="Arial" w:cs="Arial"/>
                <w:color w:val="000000"/>
                <w:sz w:val="16"/>
                <w:szCs w:val="16"/>
              </w:rPr>
              <w:t>aws</w:t>
            </w:r>
            <w:proofErr w:type="spellEnd"/>
          </w:p>
        </w:tc>
        <w:tc>
          <w:tcPr>
            <w:tcW w:w="1615" w:type="pct"/>
            <w:shd w:val="clear" w:color="auto" w:fill="FFFFFF"/>
            <w:tcMar>
              <w:top w:w="113" w:type="dxa"/>
              <w:bottom w:w="113" w:type="dxa"/>
            </w:tcMar>
          </w:tcPr>
          <w:p w14:paraId="4F30EF49"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Program 10</w:t>
            </w:r>
          </w:p>
        </w:tc>
      </w:tr>
      <w:tr w:rsidR="00BF5EAA" w:rsidRPr="00AF5E7C" w14:paraId="73188601" w14:textId="77777777" w:rsidTr="005A1F7F">
        <w:trPr>
          <w:cantSplit/>
          <w:trHeight w:val="399"/>
        </w:trPr>
        <w:tc>
          <w:tcPr>
            <w:tcW w:w="1769" w:type="pct"/>
            <w:shd w:val="clear" w:color="auto" w:fill="auto"/>
            <w:tcMar>
              <w:top w:w="113" w:type="dxa"/>
              <w:bottom w:w="113" w:type="dxa"/>
            </w:tcMar>
          </w:tcPr>
          <w:p w14:paraId="1A65BAEA"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4BC06458" w14:textId="77777777" w:rsidR="00BF5EAA" w:rsidRPr="00F72D6C" w:rsidRDefault="00BF5EAA" w:rsidP="005A1F7F">
            <w:pPr>
              <w:rPr>
                <w:rFonts w:ascii="Arial" w:hAnsi="Arial" w:cs="Arial"/>
                <w:color w:val="000000"/>
                <w:sz w:val="16"/>
                <w:szCs w:val="16"/>
              </w:rPr>
            </w:pPr>
            <w:r w:rsidRPr="00F72D6C">
              <w:rPr>
                <w:rFonts w:ascii="Arial" w:hAnsi="Arial" w:cs="Arial"/>
                <w:color w:val="000000"/>
                <w:sz w:val="16"/>
                <w:szCs w:val="16"/>
              </w:rPr>
              <w:t xml:space="preserve">No. of ratifications to WIPO administered treaties  </w:t>
            </w:r>
          </w:p>
        </w:tc>
        <w:tc>
          <w:tcPr>
            <w:tcW w:w="1615" w:type="pct"/>
            <w:shd w:val="clear" w:color="auto" w:fill="FFFFFF"/>
            <w:tcMar>
              <w:top w:w="113" w:type="dxa"/>
              <w:bottom w:w="113" w:type="dxa"/>
            </w:tcMar>
          </w:tcPr>
          <w:p w14:paraId="2ED66CCB"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Program 10</w:t>
            </w:r>
          </w:p>
        </w:tc>
      </w:tr>
      <w:tr w:rsidR="00BF5EAA" w:rsidRPr="00AF5E7C" w14:paraId="769180D1" w14:textId="77777777" w:rsidTr="005A1F7F">
        <w:trPr>
          <w:cantSplit/>
          <w:trHeight w:val="744"/>
        </w:trPr>
        <w:tc>
          <w:tcPr>
            <w:tcW w:w="1769" w:type="pct"/>
            <w:shd w:val="clear" w:color="auto" w:fill="auto"/>
            <w:tcMar>
              <w:top w:w="113" w:type="dxa"/>
              <w:bottom w:w="113" w:type="dxa"/>
            </w:tcMar>
          </w:tcPr>
          <w:p w14:paraId="0ED9C18A"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52E27145" w14:textId="143749A7" w:rsidR="00BF5EAA" w:rsidRPr="001261DA" w:rsidRDefault="00BF5EAA" w:rsidP="005A1F7F">
            <w:pPr>
              <w:rPr>
                <w:rFonts w:ascii="Arial" w:hAnsi="Arial" w:cs="Arial"/>
                <w:sz w:val="16"/>
                <w:szCs w:val="16"/>
              </w:rPr>
            </w:pPr>
            <w:r w:rsidRPr="001261DA">
              <w:rPr>
                <w:rFonts w:ascii="Arial" w:hAnsi="Arial" w:cs="Arial"/>
                <w:color w:val="000000"/>
                <w:sz w:val="16"/>
                <w:szCs w:val="16"/>
              </w:rPr>
              <w:t>No. of countries/regional organizations having adopted or amended relevant frameworks towards effective IP enforcement in the light of Part III of the TRIPS Agreement, or being in the process of doing so, further to WIPO assistance</w:t>
            </w:r>
          </w:p>
        </w:tc>
        <w:tc>
          <w:tcPr>
            <w:tcW w:w="1615" w:type="pct"/>
            <w:shd w:val="clear" w:color="auto" w:fill="FFFFFF"/>
            <w:tcMar>
              <w:top w:w="113" w:type="dxa"/>
              <w:bottom w:w="113" w:type="dxa"/>
            </w:tcMar>
          </w:tcPr>
          <w:p w14:paraId="54204F5D" w14:textId="77777777" w:rsidR="00BF5EAA" w:rsidRPr="00AF5E7C" w:rsidRDefault="00BF5EAA" w:rsidP="005A1F7F">
            <w:pPr>
              <w:ind w:left="591"/>
              <w:rPr>
                <w:rFonts w:ascii="Arial" w:hAnsi="Arial" w:cs="Arial"/>
                <w:sz w:val="16"/>
                <w:szCs w:val="16"/>
                <w:lang w:bidi="th-TH"/>
              </w:rPr>
            </w:pPr>
            <w:r>
              <w:rPr>
                <w:rFonts w:ascii="Arial" w:hAnsi="Arial" w:cs="Arial"/>
                <w:sz w:val="16"/>
                <w:szCs w:val="16"/>
                <w:lang w:bidi="th-TH"/>
              </w:rPr>
              <w:t>Program 17</w:t>
            </w:r>
          </w:p>
        </w:tc>
      </w:tr>
      <w:tr w:rsidR="00BF5EAA" w:rsidRPr="00AF5E7C" w14:paraId="4D6E89FC" w14:textId="77777777" w:rsidTr="005A1F7F">
        <w:trPr>
          <w:cantSplit/>
          <w:trHeight w:val="744"/>
        </w:trPr>
        <w:tc>
          <w:tcPr>
            <w:tcW w:w="1769" w:type="pct"/>
            <w:shd w:val="clear" w:color="auto" w:fill="auto"/>
            <w:tcMar>
              <w:top w:w="113" w:type="dxa"/>
              <w:bottom w:w="113" w:type="dxa"/>
            </w:tcMar>
          </w:tcPr>
          <w:p w14:paraId="4707D08E" w14:textId="77777777" w:rsidR="00BF5EAA" w:rsidRPr="00AF5E7C" w:rsidRDefault="00BF5EAA" w:rsidP="005A1F7F">
            <w:pPr>
              <w:rPr>
                <w:rFonts w:ascii="Arial" w:hAnsi="Arial" w:cs="Arial"/>
                <w:sz w:val="16"/>
                <w:szCs w:val="16"/>
              </w:rPr>
            </w:pPr>
          </w:p>
        </w:tc>
        <w:tc>
          <w:tcPr>
            <w:tcW w:w="1616" w:type="pct"/>
            <w:shd w:val="clear" w:color="auto" w:fill="auto"/>
            <w:tcMar>
              <w:top w:w="113" w:type="dxa"/>
              <w:bottom w:w="113" w:type="dxa"/>
            </w:tcMar>
          </w:tcPr>
          <w:p w14:paraId="11D8B061" w14:textId="77777777" w:rsidR="00BF5EAA" w:rsidRPr="003A274D" w:rsidRDefault="00BF5EAA" w:rsidP="005A1F7F">
            <w:pPr>
              <w:rPr>
                <w:rFonts w:ascii="Arial" w:hAnsi="Arial" w:cs="Arial"/>
                <w:color w:val="000000"/>
                <w:sz w:val="16"/>
                <w:szCs w:val="16"/>
              </w:rPr>
            </w:pPr>
            <w:r w:rsidRPr="003A274D">
              <w:rPr>
                <w:rFonts w:ascii="Arial" w:hAnsi="Arial" w:cs="Arial"/>
                <w:color w:val="000000"/>
                <w:sz w:val="16"/>
                <w:szCs w:val="16"/>
              </w:rPr>
              <w:t>No. of countries that have adopted and/or implemented a national strategy on Building Respect for IP, or are in the process of doing so, with WIPO assistance</w:t>
            </w:r>
          </w:p>
        </w:tc>
        <w:tc>
          <w:tcPr>
            <w:tcW w:w="1615" w:type="pct"/>
            <w:shd w:val="clear" w:color="auto" w:fill="FFFFFF"/>
            <w:tcMar>
              <w:top w:w="113" w:type="dxa"/>
              <w:bottom w:w="113" w:type="dxa"/>
            </w:tcMar>
          </w:tcPr>
          <w:p w14:paraId="40F33615"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Program 17</w:t>
            </w:r>
          </w:p>
        </w:tc>
      </w:tr>
      <w:tr w:rsidR="00BF5EAA" w:rsidRPr="00AF5E7C" w14:paraId="401BE96D" w14:textId="77777777" w:rsidTr="005A1F7F">
        <w:trPr>
          <w:cantSplit/>
          <w:trHeight w:val="660"/>
        </w:trPr>
        <w:tc>
          <w:tcPr>
            <w:tcW w:w="1769" w:type="pct"/>
            <w:shd w:val="clear" w:color="auto" w:fill="auto"/>
            <w:tcMar>
              <w:top w:w="113" w:type="dxa"/>
              <w:bottom w:w="113" w:type="dxa"/>
            </w:tcMar>
          </w:tcPr>
          <w:p w14:paraId="20F43C86" w14:textId="281149B6" w:rsidR="00BF5EAA" w:rsidRPr="00AF5E7C" w:rsidRDefault="00BF5EAA">
            <w:pPr>
              <w:rPr>
                <w:rFonts w:ascii="Arial" w:hAnsi="Arial" w:cs="Arial"/>
                <w:sz w:val="16"/>
                <w:szCs w:val="16"/>
              </w:rPr>
            </w:pPr>
            <w:r w:rsidRPr="007E3F60">
              <w:rPr>
                <w:rFonts w:ascii="Arial" w:hAnsi="Arial" w:cs="Arial"/>
                <w:sz w:val="16"/>
                <w:szCs w:val="16"/>
              </w:rPr>
              <w:t xml:space="preserve">I.3 </w:t>
            </w:r>
            <w:r>
              <w:rPr>
                <w:rFonts w:ascii="Arial" w:hAnsi="Arial" w:cs="Arial"/>
                <w:sz w:val="16"/>
                <w:szCs w:val="16"/>
              </w:rPr>
              <w:t xml:space="preserve"> </w:t>
            </w:r>
            <w:r w:rsidRPr="007E3F60">
              <w:rPr>
                <w:rFonts w:ascii="Arial" w:hAnsi="Arial" w:cs="Arial"/>
                <w:sz w:val="16"/>
                <w:szCs w:val="16"/>
              </w:rPr>
              <w:t>Increased protection of State emblems and names and emblems of International Intergovernmental Organizations</w:t>
            </w:r>
          </w:p>
        </w:tc>
        <w:tc>
          <w:tcPr>
            <w:tcW w:w="1616" w:type="pct"/>
            <w:shd w:val="clear" w:color="auto" w:fill="auto"/>
            <w:tcMar>
              <w:top w:w="113" w:type="dxa"/>
              <w:bottom w:w="113" w:type="dxa"/>
            </w:tcMar>
          </w:tcPr>
          <w:p w14:paraId="54C29A39" w14:textId="3A458DE1" w:rsidR="00BF5EAA" w:rsidRPr="007E3F60" w:rsidRDefault="00BF5EAA">
            <w:pPr>
              <w:rPr>
                <w:rFonts w:ascii="Arial" w:hAnsi="Arial" w:cs="Arial"/>
                <w:sz w:val="16"/>
                <w:szCs w:val="16"/>
              </w:rPr>
            </w:pPr>
            <w:r w:rsidRPr="00DC60C0">
              <w:rPr>
                <w:rFonts w:ascii="Arial" w:hAnsi="Arial" w:cs="Arial"/>
                <w:color w:val="000000"/>
                <w:sz w:val="16"/>
                <w:szCs w:val="16"/>
              </w:rPr>
              <w:t>No. of signs contained in the Article</w:t>
            </w:r>
            <w:r>
              <w:rPr>
                <w:rFonts w:ascii="Arial" w:hAnsi="Arial" w:cs="Arial"/>
                <w:color w:val="000000"/>
                <w:sz w:val="16"/>
                <w:szCs w:val="16"/>
              </w:rPr>
              <w:t> </w:t>
            </w:r>
            <w:r w:rsidRPr="00DC60C0">
              <w:rPr>
                <w:rFonts w:ascii="Arial" w:hAnsi="Arial" w:cs="Arial"/>
                <w:color w:val="000000"/>
                <w:sz w:val="16"/>
                <w:szCs w:val="16"/>
              </w:rPr>
              <w:t>6</w:t>
            </w:r>
            <w:r w:rsidRPr="002A69A3">
              <w:rPr>
                <w:rFonts w:ascii="Arial" w:hAnsi="Arial" w:cs="Arial"/>
                <w:i/>
                <w:color w:val="000000"/>
                <w:sz w:val="16"/>
                <w:szCs w:val="16"/>
              </w:rPr>
              <w:t>ter</w:t>
            </w:r>
            <w:r w:rsidRPr="00DC60C0">
              <w:rPr>
                <w:rFonts w:ascii="Arial" w:hAnsi="Arial" w:cs="Arial"/>
                <w:color w:val="000000"/>
                <w:sz w:val="16"/>
                <w:szCs w:val="16"/>
              </w:rPr>
              <w:t xml:space="preserve"> database</w:t>
            </w:r>
          </w:p>
        </w:tc>
        <w:tc>
          <w:tcPr>
            <w:tcW w:w="1615" w:type="pct"/>
            <w:shd w:val="clear" w:color="auto" w:fill="FFFFFF"/>
            <w:tcMar>
              <w:top w:w="113" w:type="dxa"/>
              <w:bottom w:w="113" w:type="dxa"/>
            </w:tcMar>
          </w:tcPr>
          <w:p w14:paraId="48A369BA" w14:textId="77777777" w:rsidR="00BF5EAA" w:rsidRPr="00AF5E7C" w:rsidRDefault="00BF5EAA" w:rsidP="005A1F7F">
            <w:pPr>
              <w:ind w:left="591"/>
              <w:rPr>
                <w:rFonts w:ascii="Arial" w:hAnsi="Arial" w:cs="Arial"/>
                <w:sz w:val="16"/>
                <w:szCs w:val="16"/>
                <w:lang w:bidi="th-TH"/>
              </w:rPr>
            </w:pPr>
            <w:r>
              <w:rPr>
                <w:rFonts w:ascii="Arial" w:hAnsi="Arial" w:cs="Arial"/>
                <w:sz w:val="16"/>
                <w:szCs w:val="16"/>
                <w:lang w:bidi="th-TH"/>
              </w:rPr>
              <w:t>Program 2</w:t>
            </w:r>
          </w:p>
        </w:tc>
      </w:tr>
      <w:tr w:rsidR="00BF5EAA" w:rsidRPr="00AF5E7C" w14:paraId="558CCCA9" w14:textId="77777777" w:rsidTr="005A1F7F">
        <w:trPr>
          <w:cantSplit/>
          <w:trHeight w:val="660"/>
        </w:trPr>
        <w:tc>
          <w:tcPr>
            <w:tcW w:w="1769" w:type="pct"/>
            <w:shd w:val="clear" w:color="auto" w:fill="auto"/>
            <w:tcMar>
              <w:top w:w="113" w:type="dxa"/>
              <w:bottom w:w="113" w:type="dxa"/>
            </w:tcMar>
          </w:tcPr>
          <w:p w14:paraId="09D6C0CF" w14:textId="77777777" w:rsidR="00BF5EAA" w:rsidRPr="007E3F60" w:rsidRDefault="00BF5EAA" w:rsidP="005A1F7F">
            <w:pPr>
              <w:rPr>
                <w:rFonts w:ascii="Arial" w:hAnsi="Arial" w:cs="Arial"/>
                <w:sz w:val="16"/>
                <w:szCs w:val="16"/>
              </w:rPr>
            </w:pPr>
            <w:r>
              <w:rPr>
                <w:rFonts w:ascii="Arial" w:hAnsi="Arial" w:cs="Arial"/>
                <w:color w:val="000000"/>
                <w:sz w:val="16"/>
                <w:szCs w:val="16"/>
              </w:rPr>
              <w:t>I.4 Growing interest in WIPO as a forum for analysis of issues in relation to the international protection of confidential information</w:t>
            </w:r>
          </w:p>
        </w:tc>
        <w:tc>
          <w:tcPr>
            <w:tcW w:w="1616" w:type="pct"/>
            <w:shd w:val="clear" w:color="auto" w:fill="auto"/>
            <w:tcMar>
              <w:top w:w="113" w:type="dxa"/>
              <w:bottom w:w="113" w:type="dxa"/>
            </w:tcMar>
          </w:tcPr>
          <w:p w14:paraId="0EAF803F" w14:textId="77777777" w:rsidR="00BF5EAA" w:rsidRPr="00DC60C0" w:rsidRDefault="00BF5EAA" w:rsidP="005A1F7F">
            <w:pPr>
              <w:rPr>
                <w:rFonts w:ascii="Arial" w:hAnsi="Arial" w:cs="Arial"/>
                <w:color w:val="000000"/>
                <w:sz w:val="16"/>
                <w:szCs w:val="16"/>
              </w:rPr>
            </w:pPr>
            <w:r>
              <w:rPr>
                <w:rFonts w:ascii="Arial" w:hAnsi="Arial" w:cs="Arial"/>
                <w:color w:val="000000"/>
                <w:sz w:val="16"/>
                <w:szCs w:val="16"/>
              </w:rPr>
              <w:t>% of recipients which found information concerning legal principles and practices on the protection of confidential information, useful</w:t>
            </w:r>
          </w:p>
        </w:tc>
        <w:tc>
          <w:tcPr>
            <w:tcW w:w="1615" w:type="pct"/>
            <w:shd w:val="clear" w:color="auto" w:fill="FFFFFF"/>
            <w:tcMar>
              <w:top w:w="113" w:type="dxa"/>
              <w:bottom w:w="113" w:type="dxa"/>
            </w:tcMar>
          </w:tcPr>
          <w:p w14:paraId="7DD7A974" w14:textId="77777777" w:rsidR="00BF5EAA" w:rsidRDefault="00BF5EAA" w:rsidP="005A1F7F">
            <w:pPr>
              <w:ind w:left="591"/>
              <w:rPr>
                <w:rFonts w:ascii="Arial" w:hAnsi="Arial" w:cs="Arial"/>
                <w:sz w:val="16"/>
                <w:szCs w:val="16"/>
                <w:lang w:bidi="th-TH"/>
              </w:rPr>
            </w:pPr>
            <w:r>
              <w:rPr>
                <w:rFonts w:ascii="Arial" w:hAnsi="Arial" w:cs="Arial"/>
                <w:sz w:val="16"/>
                <w:szCs w:val="16"/>
                <w:lang w:bidi="th-TH"/>
              </w:rPr>
              <w:t xml:space="preserve">Program 1 </w:t>
            </w:r>
          </w:p>
        </w:tc>
      </w:tr>
    </w:tbl>
    <w:p w14:paraId="013EEFD1" w14:textId="7909C18E" w:rsidR="005546DD" w:rsidRDefault="005546DD">
      <w:pPr>
        <w:rPr>
          <w:rFonts w:ascii="Arial" w:hAnsi="Arial" w:cs="Arial"/>
        </w:rPr>
      </w:pPr>
    </w:p>
    <w:p w14:paraId="065366F7" w14:textId="77777777" w:rsidR="005546DD" w:rsidRDefault="005546DD">
      <w:pPr>
        <w:rPr>
          <w:rFonts w:ascii="Arial" w:hAnsi="Arial" w:cs="Arial"/>
        </w:rPr>
      </w:pPr>
      <w:r>
        <w:rPr>
          <w:rFonts w:ascii="Arial" w:hAnsi="Arial" w:cs="Arial"/>
        </w:rPr>
        <w:br w:type="page"/>
      </w:r>
    </w:p>
    <w:p w14:paraId="0C677BEC" w14:textId="77777777" w:rsidR="00901665" w:rsidRDefault="00901665">
      <w:pPr>
        <w:rPr>
          <w:rFonts w:ascii="Arial" w:hAnsi="Arial" w:cs="Arial"/>
        </w:rPr>
      </w:pPr>
    </w:p>
    <w:p w14:paraId="1F853C7E" w14:textId="44F6F67B" w:rsidR="00293332" w:rsidRPr="00FB68E0" w:rsidRDefault="00293332" w:rsidP="00D049E6">
      <w:pPr>
        <w:pStyle w:val="StyleHeading3ComplexItalic"/>
        <w:tabs>
          <w:tab w:val="clear" w:pos="1985"/>
          <w:tab w:val="left" w:pos="1843"/>
        </w:tabs>
        <w:ind w:left="1843" w:hanging="1843"/>
        <w:rPr>
          <w:rStyle w:val="StyleStyleHeading3ComplexItalicLatin12ptChar"/>
          <w:rFonts w:eastAsia="SimSun"/>
        </w:rPr>
      </w:pPr>
      <w:bookmarkStart w:id="25" w:name="_Toc419283241"/>
      <w:r w:rsidRPr="00FB68E0">
        <w:rPr>
          <w:rStyle w:val="StyleStyleHeading3ComplexItalicLatin12ptChar"/>
          <w:rFonts w:eastAsia="SimSun"/>
          <w:b/>
        </w:rPr>
        <w:t>PROGRAM 1</w:t>
      </w:r>
      <w:r w:rsidRPr="005412E8">
        <w:rPr>
          <w:rStyle w:val="StyleStyleHeading3ComplexItalicLatin12ptChar"/>
          <w:rFonts w:eastAsia="SimSun"/>
          <w:b/>
        </w:rPr>
        <w:tab/>
        <w:t>PATENT LAW</w:t>
      </w:r>
      <w:bookmarkEnd w:id="0"/>
      <w:bookmarkEnd w:id="25"/>
      <w:r w:rsidRPr="00FB68E0">
        <w:rPr>
          <w:rStyle w:val="StyleStyleHeading3ComplexItalicLatin12ptChar"/>
          <w:rFonts w:eastAsia="SimSun"/>
        </w:rPr>
        <w:t xml:space="preserve"> </w:t>
      </w:r>
    </w:p>
    <w:p w14:paraId="556E5F13" w14:textId="77777777" w:rsidR="00293332" w:rsidRPr="009B4A78" w:rsidRDefault="00293332" w:rsidP="00293332">
      <w:pPr>
        <w:tabs>
          <w:tab w:val="left" w:pos="1701"/>
        </w:tabs>
        <w:ind w:left="1701" w:hanging="1701"/>
        <w:rPr>
          <w:rFonts w:ascii="Arial" w:hAnsi="Arial" w:cs="Arial"/>
          <w:bCs/>
          <w:iCs/>
          <w:sz w:val="20"/>
        </w:rPr>
      </w:pPr>
    </w:p>
    <w:p w14:paraId="064249AD" w14:textId="77777777" w:rsidR="00293332" w:rsidRPr="009B4A78" w:rsidRDefault="00293332" w:rsidP="00293332">
      <w:pPr>
        <w:rPr>
          <w:rFonts w:ascii="Arial" w:hAnsi="Arial" w:cs="Arial"/>
          <w:bCs/>
          <w:sz w:val="20"/>
        </w:rPr>
      </w:pPr>
    </w:p>
    <w:p w14:paraId="3811294C" w14:textId="77777777" w:rsidR="00293332" w:rsidRPr="009B4A78" w:rsidRDefault="00293332" w:rsidP="00293332">
      <w:pPr>
        <w:autoSpaceDE w:val="0"/>
        <w:autoSpaceDN w:val="0"/>
        <w:adjustRightInd w:val="0"/>
        <w:ind w:right="-59"/>
        <w:jc w:val="both"/>
        <w:rPr>
          <w:rFonts w:ascii="Arial" w:hAnsi="Arial" w:cs="Arial"/>
        </w:rPr>
      </w:pPr>
      <w:r w:rsidRPr="009B4A78">
        <w:rPr>
          <w:rFonts w:ascii="Arial" w:hAnsi="Arial" w:cs="Arial"/>
        </w:rPr>
        <w:t>PLANNING CONTEXT</w:t>
      </w:r>
    </w:p>
    <w:p w14:paraId="056A0BF9" w14:textId="77777777" w:rsidR="00293332" w:rsidRPr="009B4A78" w:rsidRDefault="00293332" w:rsidP="00293332">
      <w:pPr>
        <w:autoSpaceDE w:val="0"/>
        <w:autoSpaceDN w:val="0"/>
        <w:adjustRightInd w:val="0"/>
        <w:ind w:right="-59"/>
        <w:jc w:val="both"/>
        <w:rPr>
          <w:rFonts w:ascii="Arial" w:hAnsi="Arial" w:cs="Arial"/>
        </w:rPr>
      </w:pPr>
    </w:p>
    <w:p w14:paraId="7D75B0B0" w14:textId="4893A65E" w:rsidR="00745B6A" w:rsidRPr="009B4A78" w:rsidRDefault="00293332" w:rsidP="00293332">
      <w:pPr>
        <w:numPr>
          <w:ilvl w:val="0"/>
          <w:numId w:val="9"/>
        </w:numPr>
        <w:jc w:val="both"/>
        <w:rPr>
          <w:rFonts w:ascii="Arial" w:hAnsi="Arial" w:cs="Arial"/>
          <w:sz w:val="20"/>
          <w:szCs w:val="20"/>
        </w:rPr>
      </w:pPr>
      <w:r w:rsidRPr="009B4A78">
        <w:rPr>
          <w:rFonts w:ascii="Arial" w:hAnsi="Arial" w:cs="Arial"/>
          <w:sz w:val="20"/>
          <w:szCs w:val="20"/>
        </w:rPr>
        <w:t xml:space="preserve">Program 1 covers issues relating to patents, utility models, layout designs (topographies) of integrated circuits and protection of confidential technical/business information (hereinafter referred to as “confidential information”). </w:t>
      </w:r>
      <w:r w:rsidR="009B0708" w:rsidRPr="009B4A78">
        <w:rPr>
          <w:rFonts w:ascii="Arial" w:hAnsi="Arial" w:cs="Arial"/>
          <w:sz w:val="20"/>
          <w:szCs w:val="20"/>
        </w:rPr>
        <w:t xml:space="preserve"> </w:t>
      </w:r>
      <w:r w:rsidRPr="009B4A78">
        <w:rPr>
          <w:rFonts w:ascii="Arial" w:hAnsi="Arial" w:cs="Arial"/>
          <w:sz w:val="20"/>
          <w:szCs w:val="20"/>
        </w:rPr>
        <w:t xml:space="preserve">Key challenges addressed by this Program include promoting multilateral solutions in a manner that the development of international patent law keeps pace with the rapidly evolving technological, economic and social environment. </w:t>
      </w:r>
      <w:r w:rsidR="009B0708" w:rsidRPr="009B4A78">
        <w:rPr>
          <w:rFonts w:ascii="Arial" w:hAnsi="Arial" w:cs="Arial"/>
          <w:sz w:val="20"/>
          <w:szCs w:val="20"/>
        </w:rPr>
        <w:t xml:space="preserve"> </w:t>
      </w:r>
      <w:r w:rsidRPr="009B4A78">
        <w:rPr>
          <w:rFonts w:ascii="Arial" w:hAnsi="Arial" w:cs="Arial"/>
          <w:sz w:val="20"/>
          <w:szCs w:val="20"/>
        </w:rPr>
        <w:t>The most important challenges anticipated for the 2016/17 biennium are as follows</w:t>
      </w:r>
      <w:r w:rsidR="00745B6A" w:rsidRPr="009B4A78">
        <w:rPr>
          <w:rFonts w:ascii="Arial" w:hAnsi="Arial" w:cs="Arial"/>
          <w:sz w:val="20"/>
          <w:szCs w:val="20"/>
        </w:rPr>
        <w:t>:</w:t>
      </w:r>
    </w:p>
    <w:p w14:paraId="270852B0" w14:textId="77777777" w:rsidR="0090584C" w:rsidRPr="009B4A78" w:rsidRDefault="0090584C" w:rsidP="008B0FB8">
      <w:pPr>
        <w:tabs>
          <w:tab w:val="left" w:pos="1134"/>
        </w:tabs>
        <w:ind w:left="1134" w:hanging="567"/>
        <w:jc w:val="both"/>
        <w:rPr>
          <w:rFonts w:ascii="Arial" w:hAnsi="Arial" w:cs="Arial"/>
          <w:sz w:val="20"/>
          <w:szCs w:val="20"/>
        </w:rPr>
      </w:pPr>
    </w:p>
    <w:p w14:paraId="0559026F" w14:textId="0595D88B" w:rsidR="0090584C" w:rsidRPr="009B4A78" w:rsidRDefault="0090584C"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The </w:t>
      </w:r>
      <w:r w:rsidR="00722C22" w:rsidRPr="009B4A78">
        <w:rPr>
          <w:rFonts w:ascii="Arial" w:hAnsi="Arial" w:cs="Arial"/>
          <w:sz w:val="20"/>
          <w:szCs w:val="20"/>
        </w:rPr>
        <w:t xml:space="preserve">role </w:t>
      </w:r>
      <w:r w:rsidRPr="009B4A78">
        <w:rPr>
          <w:rFonts w:ascii="Arial" w:hAnsi="Arial" w:cs="Arial"/>
          <w:sz w:val="20"/>
          <w:szCs w:val="20"/>
        </w:rPr>
        <w:t xml:space="preserve">of the patent system </w:t>
      </w:r>
      <w:r w:rsidR="00722C22" w:rsidRPr="009B4A78">
        <w:rPr>
          <w:rFonts w:ascii="Arial" w:hAnsi="Arial" w:cs="Arial"/>
          <w:sz w:val="20"/>
          <w:szCs w:val="20"/>
        </w:rPr>
        <w:t xml:space="preserve">in </w:t>
      </w:r>
      <w:r w:rsidRPr="009B4A78">
        <w:rPr>
          <w:rFonts w:ascii="Arial" w:hAnsi="Arial" w:cs="Arial"/>
          <w:sz w:val="20"/>
          <w:szCs w:val="20"/>
        </w:rPr>
        <w:t xml:space="preserve">increasingly complex and globalized </w:t>
      </w:r>
      <w:r w:rsidR="00722C22" w:rsidRPr="009B4A78">
        <w:rPr>
          <w:rFonts w:ascii="Arial" w:hAnsi="Arial" w:cs="Arial"/>
          <w:sz w:val="20"/>
          <w:szCs w:val="20"/>
        </w:rPr>
        <w:t>innovation mechanisms</w:t>
      </w:r>
      <w:r w:rsidRPr="009B4A78">
        <w:rPr>
          <w:rFonts w:ascii="Arial" w:hAnsi="Arial" w:cs="Arial"/>
          <w:sz w:val="20"/>
          <w:szCs w:val="20"/>
        </w:rPr>
        <w:t xml:space="preserve">, and different perceptions as to its role, including its benefits for society </w:t>
      </w:r>
      <w:r w:rsidR="00722C22" w:rsidRPr="009B4A78">
        <w:rPr>
          <w:rFonts w:ascii="Arial" w:hAnsi="Arial" w:cs="Arial"/>
          <w:sz w:val="20"/>
          <w:szCs w:val="20"/>
        </w:rPr>
        <w:t>at large</w:t>
      </w:r>
      <w:r w:rsidRPr="009B4A78">
        <w:rPr>
          <w:rFonts w:ascii="Arial" w:hAnsi="Arial" w:cs="Arial"/>
          <w:sz w:val="20"/>
          <w:szCs w:val="20"/>
        </w:rPr>
        <w:t>;</w:t>
      </w:r>
    </w:p>
    <w:p w14:paraId="42BEFD4B" w14:textId="77777777" w:rsidR="000442E9" w:rsidRPr="009B4A78" w:rsidRDefault="000442E9" w:rsidP="008B0FB8">
      <w:pPr>
        <w:tabs>
          <w:tab w:val="left" w:pos="1134"/>
        </w:tabs>
        <w:ind w:left="1134" w:hanging="567"/>
        <w:jc w:val="both"/>
        <w:rPr>
          <w:rFonts w:ascii="Arial" w:hAnsi="Arial" w:cs="Arial"/>
          <w:sz w:val="20"/>
          <w:szCs w:val="20"/>
        </w:rPr>
      </w:pPr>
    </w:p>
    <w:p w14:paraId="3407FD17" w14:textId="66C5A80E" w:rsidR="0090584C" w:rsidRPr="009B4A78" w:rsidRDefault="000442E9"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The </w:t>
      </w:r>
      <w:r w:rsidR="003D2BD8" w:rsidRPr="009B4A78">
        <w:rPr>
          <w:rFonts w:ascii="Arial" w:hAnsi="Arial" w:cs="Arial"/>
          <w:sz w:val="20"/>
          <w:szCs w:val="20"/>
        </w:rPr>
        <w:t>i</w:t>
      </w:r>
      <w:r w:rsidR="00DC5BCD" w:rsidRPr="009B4A78">
        <w:rPr>
          <w:rFonts w:ascii="Arial" w:hAnsi="Arial" w:cs="Arial"/>
          <w:sz w:val="20"/>
          <w:szCs w:val="20"/>
        </w:rPr>
        <w:t xml:space="preserve">ncreasing demand for empirical information that supports policy makers in making </w:t>
      </w:r>
      <w:r w:rsidR="0090584C" w:rsidRPr="009B4A78">
        <w:rPr>
          <w:rFonts w:ascii="Arial" w:hAnsi="Arial" w:cs="Arial"/>
          <w:sz w:val="20"/>
          <w:szCs w:val="20"/>
        </w:rPr>
        <w:t xml:space="preserve">public policy choices relating to the appropriate scope </w:t>
      </w:r>
      <w:r w:rsidR="00722C22" w:rsidRPr="009B4A78">
        <w:rPr>
          <w:rFonts w:ascii="Arial" w:hAnsi="Arial" w:cs="Arial"/>
          <w:sz w:val="20"/>
          <w:szCs w:val="20"/>
        </w:rPr>
        <w:t>and application</w:t>
      </w:r>
      <w:r w:rsidR="0090584C" w:rsidRPr="009B4A78">
        <w:rPr>
          <w:rFonts w:ascii="Arial" w:hAnsi="Arial" w:cs="Arial"/>
          <w:sz w:val="20"/>
          <w:szCs w:val="20"/>
        </w:rPr>
        <w:t xml:space="preserve"> of the patent system;</w:t>
      </w:r>
    </w:p>
    <w:p w14:paraId="318522D7" w14:textId="77777777" w:rsidR="0090584C" w:rsidRPr="009B4A78" w:rsidRDefault="0090584C" w:rsidP="008B0FB8">
      <w:pPr>
        <w:tabs>
          <w:tab w:val="left" w:pos="1134"/>
        </w:tabs>
        <w:ind w:left="1134" w:hanging="567"/>
        <w:jc w:val="both"/>
        <w:rPr>
          <w:rFonts w:ascii="Arial" w:hAnsi="Arial" w:cs="Arial"/>
          <w:sz w:val="20"/>
          <w:szCs w:val="20"/>
        </w:rPr>
      </w:pPr>
    </w:p>
    <w:p w14:paraId="5B965085" w14:textId="3360C278" w:rsidR="0090584C" w:rsidRPr="009B4A78" w:rsidRDefault="00722C22"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M</w:t>
      </w:r>
      <w:r w:rsidR="00DC5BCD" w:rsidRPr="009B4A78">
        <w:rPr>
          <w:rFonts w:ascii="Arial" w:hAnsi="Arial" w:cs="Arial"/>
          <w:sz w:val="20"/>
          <w:szCs w:val="20"/>
        </w:rPr>
        <w:t>ore targeted</w:t>
      </w:r>
      <w:r w:rsidR="0090584C" w:rsidRPr="009B4A78">
        <w:rPr>
          <w:rFonts w:ascii="Arial" w:hAnsi="Arial" w:cs="Arial"/>
          <w:sz w:val="20"/>
          <w:szCs w:val="20"/>
        </w:rPr>
        <w:t xml:space="preserve"> information about the role, impact and implementation of </w:t>
      </w:r>
      <w:r w:rsidRPr="009B4A78">
        <w:rPr>
          <w:rFonts w:ascii="Arial" w:hAnsi="Arial" w:cs="Arial"/>
          <w:sz w:val="20"/>
          <w:szCs w:val="20"/>
        </w:rPr>
        <w:t>the international</w:t>
      </w:r>
      <w:r w:rsidR="0090584C" w:rsidRPr="009B4A78">
        <w:rPr>
          <w:rFonts w:ascii="Arial" w:hAnsi="Arial" w:cs="Arial"/>
          <w:sz w:val="20"/>
          <w:szCs w:val="20"/>
        </w:rPr>
        <w:t xml:space="preserve"> patent system, including flexibilities, in both multilateral fora and </w:t>
      </w:r>
      <w:r w:rsidRPr="009B4A78">
        <w:rPr>
          <w:rFonts w:ascii="Arial" w:hAnsi="Arial" w:cs="Arial"/>
          <w:sz w:val="20"/>
          <w:szCs w:val="20"/>
        </w:rPr>
        <w:t>through legislative</w:t>
      </w:r>
      <w:r w:rsidR="0090584C" w:rsidRPr="009B4A78">
        <w:rPr>
          <w:rFonts w:ascii="Arial" w:hAnsi="Arial" w:cs="Arial"/>
          <w:sz w:val="20"/>
          <w:szCs w:val="20"/>
        </w:rPr>
        <w:t xml:space="preserve"> and policy advice to Member States;</w:t>
      </w:r>
    </w:p>
    <w:p w14:paraId="309BE3EC" w14:textId="77777777" w:rsidR="0090584C" w:rsidRPr="009B4A78" w:rsidRDefault="0090584C" w:rsidP="008B0FB8">
      <w:pPr>
        <w:tabs>
          <w:tab w:val="left" w:pos="1134"/>
        </w:tabs>
        <w:ind w:left="1134" w:hanging="567"/>
        <w:jc w:val="both"/>
        <w:rPr>
          <w:rFonts w:ascii="Arial" w:hAnsi="Arial" w:cs="Arial"/>
          <w:sz w:val="20"/>
          <w:szCs w:val="20"/>
        </w:rPr>
      </w:pPr>
    </w:p>
    <w:p w14:paraId="678393E6" w14:textId="598F71CB" w:rsidR="0090584C" w:rsidRPr="009B4A78" w:rsidRDefault="0090584C"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The increasing demand for legislative and policy </w:t>
      </w:r>
      <w:r w:rsidR="00722C22" w:rsidRPr="009B4A78">
        <w:rPr>
          <w:rFonts w:ascii="Arial" w:hAnsi="Arial" w:cs="Arial"/>
          <w:sz w:val="20"/>
          <w:szCs w:val="20"/>
        </w:rPr>
        <w:t xml:space="preserve">advice </w:t>
      </w:r>
      <w:r w:rsidRPr="009B4A78">
        <w:rPr>
          <w:rFonts w:ascii="Arial" w:hAnsi="Arial" w:cs="Arial"/>
          <w:sz w:val="20"/>
          <w:szCs w:val="20"/>
        </w:rPr>
        <w:t>to Member States;</w:t>
      </w:r>
    </w:p>
    <w:p w14:paraId="3DCDBD1D" w14:textId="77777777" w:rsidR="0090584C" w:rsidRPr="009B4A78" w:rsidRDefault="0090584C" w:rsidP="008B0FB8">
      <w:pPr>
        <w:tabs>
          <w:tab w:val="left" w:pos="1134"/>
        </w:tabs>
        <w:ind w:left="1134" w:hanging="567"/>
        <w:jc w:val="both"/>
        <w:rPr>
          <w:rFonts w:ascii="Arial" w:hAnsi="Arial" w:cs="Arial"/>
          <w:sz w:val="20"/>
          <w:szCs w:val="20"/>
        </w:rPr>
      </w:pPr>
    </w:p>
    <w:p w14:paraId="18DCE438" w14:textId="6E9BC559" w:rsidR="003D2BD8" w:rsidRPr="009B4A78" w:rsidRDefault="003D2BD8"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Against the backdrop of the increasing use of the patent system, the need to address effectiveness, efficiency and quality of patent administration work that supports the objectives of the patent system;</w:t>
      </w:r>
    </w:p>
    <w:p w14:paraId="6D2BF449" w14:textId="77777777" w:rsidR="003D2BD8" w:rsidRPr="009B4A78" w:rsidRDefault="003D2BD8" w:rsidP="008B0FB8">
      <w:pPr>
        <w:tabs>
          <w:tab w:val="left" w:pos="1134"/>
        </w:tabs>
        <w:ind w:left="1134" w:hanging="567"/>
        <w:jc w:val="both"/>
        <w:rPr>
          <w:rFonts w:ascii="Arial" w:hAnsi="Arial" w:cs="Arial"/>
          <w:sz w:val="20"/>
          <w:szCs w:val="20"/>
        </w:rPr>
      </w:pPr>
    </w:p>
    <w:p w14:paraId="332D7C7A" w14:textId="31DF5300" w:rsidR="0090584C" w:rsidRPr="009B4A78" w:rsidRDefault="0090584C" w:rsidP="008B0FB8">
      <w:pPr>
        <w:pStyle w:val="ListParagraph"/>
        <w:numPr>
          <w:ilvl w:val="1"/>
          <w:numId w:val="7"/>
        </w:numPr>
        <w:tabs>
          <w:tab w:val="left" w:pos="1134"/>
        </w:tabs>
        <w:ind w:left="1134" w:hanging="567"/>
        <w:rPr>
          <w:rFonts w:ascii="Arial" w:hAnsi="Arial" w:cs="Arial"/>
          <w:sz w:val="20"/>
          <w:szCs w:val="20"/>
        </w:rPr>
      </w:pPr>
      <w:r w:rsidRPr="009B4A78">
        <w:rPr>
          <w:rFonts w:ascii="Arial" w:hAnsi="Arial" w:cs="Arial"/>
          <w:sz w:val="20"/>
          <w:szCs w:val="20"/>
        </w:rPr>
        <w:t>Insufficient capacities for preparing, filing, and prosecuting patent applications;</w:t>
      </w:r>
    </w:p>
    <w:p w14:paraId="5B96CDBB" w14:textId="77777777" w:rsidR="0048141E" w:rsidRPr="009B4A78" w:rsidRDefault="0048141E" w:rsidP="008B0FB8">
      <w:pPr>
        <w:tabs>
          <w:tab w:val="left" w:pos="1134"/>
        </w:tabs>
        <w:ind w:left="1134" w:hanging="567"/>
        <w:jc w:val="both"/>
        <w:rPr>
          <w:rFonts w:ascii="Arial" w:hAnsi="Arial" w:cs="Arial"/>
          <w:sz w:val="20"/>
          <w:szCs w:val="20"/>
        </w:rPr>
      </w:pPr>
    </w:p>
    <w:p w14:paraId="435F5720" w14:textId="04B16C16" w:rsidR="0090584C" w:rsidRPr="009B4A78" w:rsidRDefault="003D2BD8"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As a consequence </w:t>
      </w:r>
      <w:r w:rsidR="0048141E" w:rsidRPr="009B4A78">
        <w:rPr>
          <w:rFonts w:ascii="Arial" w:hAnsi="Arial" w:cs="Arial"/>
          <w:sz w:val="20"/>
          <w:szCs w:val="20"/>
        </w:rPr>
        <w:t>of</w:t>
      </w:r>
      <w:r w:rsidRPr="009B4A78">
        <w:rPr>
          <w:rFonts w:ascii="Arial" w:hAnsi="Arial" w:cs="Arial"/>
          <w:sz w:val="20"/>
          <w:szCs w:val="20"/>
        </w:rPr>
        <w:t xml:space="preserve"> the better appreciation of the complexity of knowledge transfer mechanisms, the</w:t>
      </w:r>
      <w:r w:rsidR="0090584C" w:rsidRPr="009B4A78">
        <w:rPr>
          <w:rFonts w:ascii="Arial" w:hAnsi="Arial" w:cs="Arial"/>
          <w:sz w:val="20"/>
          <w:szCs w:val="20"/>
        </w:rPr>
        <w:t xml:space="preserve"> need to address patent law in the context of other closely related categories </w:t>
      </w:r>
      <w:r w:rsidR="00722C22" w:rsidRPr="009B4A78">
        <w:rPr>
          <w:rFonts w:ascii="Arial" w:hAnsi="Arial" w:cs="Arial"/>
          <w:sz w:val="20"/>
          <w:szCs w:val="20"/>
        </w:rPr>
        <w:t xml:space="preserve">of </w:t>
      </w:r>
      <w:r w:rsidR="00722EEB" w:rsidRPr="009B4A78">
        <w:rPr>
          <w:rFonts w:ascii="Arial" w:hAnsi="Arial" w:cs="Arial"/>
          <w:sz w:val="20"/>
          <w:szCs w:val="20"/>
        </w:rPr>
        <w:t>IP</w:t>
      </w:r>
      <w:r w:rsidR="0090584C" w:rsidRPr="009B4A78">
        <w:rPr>
          <w:rFonts w:ascii="Arial" w:hAnsi="Arial" w:cs="Arial"/>
          <w:sz w:val="20"/>
          <w:szCs w:val="20"/>
        </w:rPr>
        <w:t xml:space="preserve">, such as </w:t>
      </w:r>
      <w:r w:rsidRPr="009B4A78">
        <w:rPr>
          <w:rFonts w:ascii="Arial" w:hAnsi="Arial" w:cs="Arial"/>
          <w:sz w:val="20"/>
          <w:szCs w:val="20"/>
        </w:rPr>
        <w:t xml:space="preserve">protection of confidential </w:t>
      </w:r>
      <w:r w:rsidR="0048141E" w:rsidRPr="009B4A78">
        <w:rPr>
          <w:rFonts w:ascii="Arial" w:hAnsi="Arial" w:cs="Arial"/>
          <w:sz w:val="20"/>
          <w:szCs w:val="20"/>
        </w:rPr>
        <w:t>information;</w:t>
      </w:r>
      <w:r w:rsidR="000F5A12" w:rsidRPr="009B4A78">
        <w:rPr>
          <w:rFonts w:ascii="Arial" w:hAnsi="Arial" w:cs="Arial"/>
          <w:sz w:val="20"/>
          <w:szCs w:val="20"/>
        </w:rPr>
        <w:t xml:space="preserve"> and</w:t>
      </w:r>
    </w:p>
    <w:p w14:paraId="3B9E3873" w14:textId="77777777" w:rsidR="0090584C" w:rsidRPr="009B4A78" w:rsidRDefault="0090584C" w:rsidP="008B0FB8">
      <w:pPr>
        <w:tabs>
          <w:tab w:val="left" w:pos="1134"/>
        </w:tabs>
        <w:ind w:left="1134" w:hanging="567"/>
        <w:jc w:val="both"/>
        <w:rPr>
          <w:rFonts w:ascii="Arial" w:hAnsi="Arial" w:cs="Arial"/>
          <w:sz w:val="20"/>
          <w:szCs w:val="20"/>
        </w:rPr>
      </w:pPr>
    </w:p>
    <w:p w14:paraId="3FE854BE" w14:textId="41819119" w:rsidR="00745B6A" w:rsidRPr="009B4A78" w:rsidRDefault="0048141E"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Keeping </w:t>
      </w:r>
      <w:r w:rsidR="00745B6A" w:rsidRPr="009B4A78">
        <w:rPr>
          <w:rFonts w:ascii="Arial" w:hAnsi="Arial" w:cs="Arial"/>
          <w:sz w:val="20"/>
          <w:szCs w:val="20"/>
        </w:rPr>
        <w:t xml:space="preserve">pace </w:t>
      </w:r>
      <w:r w:rsidRPr="009B4A78">
        <w:rPr>
          <w:rFonts w:ascii="Arial" w:hAnsi="Arial" w:cs="Arial"/>
          <w:sz w:val="20"/>
          <w:szCs w:val="20"/>
        </w:rPr>
        <w:t xml:space="preserve">with </w:t>
      </w:r>
      <w:r w:rsidR="00745B6A" w:rsidRPr="009B4A78">
        <w:rPr>
          <w:rFonts w:ascii="Arial" w:hAnsi="Arial" w:cs="Arial"/>
          <w:sz w:val="20"/>
          <w:szCs w:val="20"/>
        </w:rPr>
        <w:t xml:space="preserve">technological </w:t>
      </w:r>
      <w:r w:rsidRPr="009B4A78">
        <w:rPr>
          <w:rFonts w:ascii="Arial" w:hAnsi="Arial" w:cs="Arial"/>
          <w:sz w:val="20"/>
          <w:szCs w:val="20"/>
        </w:rPr>
        <w:t xml:space="preserve">developments to understand what, if any, actions may be needed to address the </w:t>
      </w:r>
      <w:r w:rsidR="00722C22" w:rsidRPr="009B4A78">
        <w:rPr>
          <w:rFonts w:ascii="Arial" w:hAnsi="Arial" w:cs="Arial"/>
          <w:sz w:val="20"/>
          <w:szCs w:val="20"/>
        </w:rPr>
        <w:t>developments at</w:t>
      </w:r>
      <w:r w:rsidR="00707DCE" w:rsidRPr="009B4A78">
        <w:rPr>
          <w:rFonts w:ascii="Arial" w:hAnsi="Arial" w:cs="Arial"/>
          <w:sz w:val="20"/>
          <w:szCs w:val="20"/>
        </w:rPr>
        <w:t xml:space="preserve"> the international level, taking into account various needs of countries at different level of development while respecting their international obligations</w:t>
      </w:r>
      <w:r w:rsidR="000F5A12" w:rsidRPr="009B4A78">
        <w:rPr>
          <w:rFonts w:ascii="Arial" w:hAnsi="Arial" w:cs="Arial"/>
          <w:sz w:val="20"/>
          <w:szCs w:val="20"/>
        </w:rPr>
        <w:t>.</w:t>
      </w:r>
    </w:p>
    <w:p w14:paraId="4F07C302" w14:textId="77777777" w:rsidR="0090584C" w:rsidRPr="009B4A78" w:rsidRDefault="0090584C" w:rsidP="00293332">
      <w:pPr>
        <w:ind w:left="1134" w:hanging="567"/>
        <w:jc w:val="both"/>
        <w:rPr>
          <w:rFonts w:ascii="Arial" w:hAnsi="Arial" w:cs="Arial"/>
        </w:rPr>
      </w:pPr>
    </w:p>
    <w:p w14:paraId="0B591030" w14:textId="77777777" w:rsidR="0090584C" w:rsidRPr="009B4A78" w:rsidRDefault="0090584C" w:rsidP="00293332">
      <w:pPr>
        <w:ind w:left="1134" w:hanging="567"/>
        <w:jc w:val="both"/>
        <w:rPr>
          <w:rFonts w:ascii="Arial" w:hAnsi="Arial" w:cs="Arial"/>
        </w:rPr>
      </w:pPr>
    </w:p>
    <w:p w14:paraId="72CEB356" w14:textId="77777777" w:rsidR="00745B6A" w:rsidRPr="009B4A78" w:rsidRDefault="00745B6A" w:rsidP="003C1247">
      <w:pPr>
        <w:jc w:val="both"/>
        <w:rPr>
          <w:rFonts w:ascii="Arial" w:hAnsi="Arial" w:cs="Arial"/>
        </w:rPr>
      </w:pPr>
      <w:r w:rsidRPr="009B4A78">
        <w:rPr>
          <w:rFonts w:ascii="Arial" w:hAnsi="Arial" w:cs="Arial"/>
        </w:rPr>
        <w:t>IMPLEMENTATION STRATEGIES</w:t>
      </w:r>
    </w:p>
    <w:p w14:paraId="7EC2E964" w14:textId="77777777" w:rsidR="00745B6A" w:rsidRPr="009B4A78" w:rsidRDefault="00745B6A" w:rsidP="003C1247">
      <w:pPr>
        <w:jc w:val="both"/>
        <w:rPr>
          <w:rFonts w:ascii="Arial" w:hAnsi="Arial" w:cs="Arial"/>
        </w:rPr>
      </w:pPr>
    </w:p>
    <w:p w14:paraId="1680AAF9" w14:textId="47749880" w:rsidR="00745B6A" w:rsidRPr="009B4A78" w:rsidRDefault="00433AA7" w:rsidP="00BA43A0">
      <w:pPr>
        <w:numPr>
          <w:ilvl w:val="0"/>
          <w:numId w:val="9"/>
        </w:numPr>
        <w:jc w:val="both"/>
        <w:rPr>
          <w:rFonts w:ascii="Arial" w:hAnsi="Arial" w:cs="Arial"/>
          <w:sz w:val="20"/>
          <w:szCs w:val="20"/>
        </w:rPr>
      </w:pPr>
      <w:r w:rsidRPr="009B4A78">
        <w:rPr>
          <w:rFonts w:ascii="Arial" w:hAnsi="Arial" w:cs="Arial"/>
          <w:sz w:val="20"/>
          <w:szCs w:val="20"/>
        </w:rPr>
        <w:t xml:space="preserve">The work of the Standing Committee on the Law of Patents (SCP) has been stalled because of the absence of agreement among Member States. </w:t>
      </w:r>
      <w:r w:rsidR="00745B6A" w:rsidRPr="009B4A78">
        <w:rPr>
          <w:rFonts w:ascii="Arial" w:hAnsi="Arial" w:cs="Arial"/>
          <w:sz w:val="20"/>
          <w:szCs w:val="20"/>
        </w:rPr>
        <w:t xml:space="preserve">As the normative process is Member State driven, the Program will focus its efforts on </w:t>
      </w:r>
      <w:r w:rsidR="00722C22" w:rsidRPr="009B4A78">
        <w:rPr>
          <w:rFonts w:ascii="Arial" w:hAnsi="Arial" w:cs="Arial"/>
          <w:sz w:val="20"/>
          <w:szCs w:val="20"/>
        </w:rPr>
        <w:t>providing reliable</w:t>
      </w:r>
      <w:r w:rsidR="00745B6A" w:rsidRPr="009B4A78">
        <w:rPr>
          <w:rFonts w:ascii="Arial" w:hAnsi="Arial" w:cs="Arial"/>
          <w:sz w:val="20"/>
          <w:szCs w:val="20"/>
        </w:rPr>
        <w:t xml:space="preserve"> information and supporting an environment conducive to engagement and dialogue </w:t>
      </w:r>
      <w:r w:rsidR="00722C22" w:rsidRPr="009B4A78">
        <w:rPr>
          <w:rFonts w:ascii="Arial" w:hAnsi="Arial" w:cs="Arial"/>
          <w:sz w:val="20"/>
          <w:szCs w:val="20"/>
        </w:rPr>
        <w:t>among Member</w:t>
      </w:r>
      <w:r w:rsidR="00745B6A" w:rsidRPr="009B4A78">
        <w:rPr>
          <w:rFonts w:ascii="Arial" w:hAnsi="Arial" w:cs="Arial"/>
          <w:sz w:val="20"/>
          <w:szCs w:val="20"/>
        </w:rPr>
        <w:t xml:space="preserve"> States regarding areas of common interest. </w:t>
      </w:r>
      <w:r w:rsidR="00C04245" w:rsidRPr="009B4A78">
        <w:rPr>
          <w:rFonts w:ascii="Arial" w:hAnsi="Arial" w:cs="Arial"/>
          <w:sz w:val="20"/>
          <w:szCs w:val="20"/>
        </w:rPr>
        <w:t>The Secretariat will also</w:t>
      </w:r>
      <w:r w:rsidR="00646618" w:rsidRPr="009B4A78">
        <w:rPr>
          <w:rFonts w:ascii="Arial" w:hAnsi="Arial" w:cs="Arial"/>
          <w:sz w:val="20"/>
          <w:szCs w:val="20"/>
        </w:rPr>
        <w:t xml:space="preserve"> endeavor</w:t>
      </w:r>
      <w:r w:rsidR="00C04245" w:rsidRPr="009B4A78">
        <w:rPr>
          <w:rFonts w:ascii="Arial" w:hAnsi="Arial" w:cs="Arial"/>
          <w:sz w:val="20"/>
          <w:szCs w:val="20"/>
        </w:rPr>
        <w:t xml:space="preserve"> to assist the Member States to conduct</w:t>
      </w:r>
      <w:r w:rsidR="00646618" w:rsidRPr="009B4A78">
        <w:rPr>
          <w:rFonts w:ascii="Arial" w:hAnsi="Arial" w:cs="Arial"/>
          <w:sz w:val="20"/>
          <w:szCs w:val="20"/>
        </w:rPr>
        <w:t xml:space="preserve"> more efficient meetings</w:t>
      </w:r>
      <w:r w:rsidR="00C32EC8" w:rsidRPr="009B4A78">
        <w:rPr>
          <w:rFonts w:ascii="Arial" w:hAnsi="Arial" w:cs="Arial"/>
          <w:sz w:val="20"/>
          <w:szCs w:val="20"/>
        </w:rPr>
        <w:t xml:space="preserve">, with outputs </w:t>
      </w:r>
      <w:r w:rsidR="001A5ED9" w:rsidRPr="009B4A78">
        <w:rPr>
          <w:rFonts w:ascii="Arial" w:hAnsi="Arial" w:cs="Arial"/>
          <w:sz w:val="20"/>
          <w:szCs w:val="20"/>
        </w:rPr>
        <w:t>of the SCP</w:t>
      </w:r>
      <w:r w:rsidR="00C32EC8" w:rsidRPr="009B4A78">
        <w:rPr>
          <w:rFonts w:ascii="Arial" w:hAnsi="Arial" w:cs="Arial"/>
          <w:sz w:val="20"/>
          <w:szCs w:val="20"/>
        </w:rPr>
        <w:t xml:space="preserve"> better corresponding to </w:t>
      </w:r>
      <w:r w:rsidR="000F5A12" w:rsidRPr="009B4A78">
        <w:rPr>
          <w:rFonts w:ascii="Arial" w:hAnsi="Arial" w:cs="Arial"/>
          <w:sz w:val="20"/>
          <w:szCs w:val="20"/>
        </w:rPr>
        <w:t xml:space="preserve">the </w:t>
      </w:r>
      <w:r w:rsidR="00C32EC8" w:rsidRPr="009B4A78">
        <w:rPr>
          <w:rFonts w:ascii="Arial" w:hAnsi="Arial" w:cs="Arial"/>
          <w:sz w:val="20"/>
          <w:szCs w:val="20"/>
        </w:rPr>
        <w:t>inputs.</w:t>
      </w:r>
      <w:r w:rsidR="00646618" w:rsidRPr="009B4A78">
        <w:rPr>
          <w:rFonts w:ascii="Arial" w:hAnsi="Arial" w:cs="Arial"/>
          <w:sz w:val="20"/>
          <w:szCs w:val="20"/>
        </w:rPr>
        <w:t xml:space="preserve"> </w:t>
      </w:r>
      <w:r w:rsidR="009B0708" w:rsidRPr="009B4A78">
        <w:rPr>
          <w:rFonts w:ascii="Arial" w:hAnsi="Arial" w:cs="Arial"/>
          <w:sz w:val="20"/>
          <w:szCs w:val="20"/>
        </w:rPr>
        <w:t xml:space="preserve"> </w:t>
      </w:r>
      <w:r w:rsidR="00745B6A" w:rsidRPr="009B4A78">
        <w:rPr>
          <w:rFonts w:ascii="Arial" w:hAnsi="Arial" w:cs="Arial"/>
          <w:sz w:val="20"/>
          <w:szCs w:val="20"/>
        </w:rPr>
        <w:t xml:space="preserve">The Program will continue to improve </w:t>
      </w:r>
      <w:r w:rsidR="00722C22" w:rsidRPr="009B4A78">
        <w:rPr>
          <w:rFonts w:ascii="Arial" w:hAnsi="Arial" w:cs="Arial"/>
          <w:sz w:val="20"/>
          <w:szCs w:val="20"/>
        </w:rPr>
        <w:t>its responsiveness</w:t>
      </w:r>
      <w:r w:rsidR="00745B6A" w:rsidRPr="009B4A78">
        <w:rPr>
          <w:rFonts w:ascii="Arial" w:hAnsi="Arial" w:cs="Arial"/>
          <w:sz w:val="20"/>
          <w:szCs w:val="20"/>
        </w:rPr>
        <w:t xml:space="preserve"> and efficiency in legislative and policy assistance. </w:t>
      </w:r>
      <w:r w:rsidR="009B0708" w:rsidRPr="009B4A78">
        <w:rPr>
          <w:rFonts w:ascii="Arial" w:hAnsi="Arial" w:cs="Arial"/>
          <w:sz w:val="20"/>
          <w:szCs w:val="20"/>
        </w:rPr>
        <w:t xml:space="preserve"> </w:t>
      </w:r>
      <w:r w:rsidR="00745B6A" w:rsidRPr="009B4A78">
        <w:rPr>
          <w:rFonts w:ascii="Arial" w:hAnsi="Arial" w:cs="Arial"/>
          <w:sz w:val="20"/>
          <w:szCs w:val="20"/>
        </w:rPr>
        <w:t xml:space="preserve">The relevant DA </w:t>
      </w:r>
      <w:r w:rsidR="00722C22" w:rsidRPr="009B4A78">
        <w:rPr>
          <w:rFonts w:ascii="Arial" w:hAnsi="Arial" w:cs="Arial"/>
          <w:sz w:val="20"/>
          <w:szCs w:val="20"/>
        </w:rPr>
        <w:t>recommendations will</w:t>
      </w:r>
      <w:r w:rsidR="00745B6A" w:rsidRPr="009B4A78">
        <w:rPr>
          <w:rFonts w:ascii="Arial" w:hAnsi="Arial" w:cs="Arial"/>
          <w:sz w:val="20"/>
          <w:szCs w:val="20"/>
        </w:rPr>
        <w:t xml:space="preserve"> be taken into account in the context of </w:t>
      </w:r>
      <w:r w:rsidR="00F43622" w:rsidRPr="009B4A78">
        <w:rPr>
          <w:rFonts w:ascii="Arial" w:hAnsi="Arial" w:cs="Arial"/>
          <w:sz w:val="20"/>
          <w:szCs w:val="20"/>
        </w:rPr>
        <w:t>the</w:t>
      </w:r>
      <w:r w:rsidR="00745B6A" w:rsidRPr="009B4A78">
        <w:rPr>
          <w:rFonts w:ascii="Arial" w:hAnsi="Arial" w:cs="Arial"/>
          <w:sz w:val="20"/>
          <w:szCs w:val="20"/>
        </w:rPr>
        <w:t xml:space="preserve"> activities of this Program during the biennium. </w:t>
      </w:r>
      <w:r w:rsidR="00722C22" w:rsidRPr="009B4A78">
        <w:rPr>
          <w:rFonts w:ascii="Arial" w:hAnsi="Arial" w:cs="Arial"/>
          <w:sz w:val="20"/>
          <w:szCs w:val="20"/>
        </w:rPr>
        <w:t>In particular</w:t>
      </w:r>
      <w:r w:rsidR="00745B6A" w:rsidRPr="009B4A78">
        <w:rPr>
          <w:rFonts w:ascii="Arial" w:hAnsi="Arial" w:cs="Arial"/>
          <w:sz w:val="20"/>
          <w:szCs w:val="20"/>
        </w:rPr>
        <w:t>, provision of patent-related information and legislative advice fully take</w:t>
      </w:r>
      <w:r w:rsidR="00520134" w:rsidRPr="009B4A78">
        <w:rPr>
          <w:rFonts w:ascii="Arial" w:hAnsi="Arial" w:cs="Arial"/>
          <w:sz w:val="20"/>
          <w:szCs w:val="20"/>
        </w:rPr>
        <w:t>s</w:t>
      </w:r>
      <w:r w:rsidR="00745B6A" w:rsidRPr="009B4A78">
        <w:rPr>
          <w:rFonts w:ascii="Arial" w:hAnsi="Arial" w:cs="Arial"/>
          <w:sz w:val="20"/>
          <w:szCs w:val="20"/>
        </w:rPr>
        <w:t xml:space="preserve"> into </w:t>
      </w:r>
      <w:r w:rsidR="00722C22" w:rsidRPr="009B4A78">
        <w:rPr>
          <w:rFonts w:ascii="Arial" w:hAnsi="Arial" w:cs="Arial"/>
          <w:sz w:val="20"/>
          <w:szCs w:val="20"/>
        </w:rPr>
        <w:t xml:space="preserve">account </w:t>
      </w:r>
      <w:r w:rsidR="00E646FF" w:rsidRPr="009B4A78">
        <w:rPr>
          <w:rFonts w:ascii="Arial" w:hAnsi="Arial" w:cs="Arial"/>
          <w:sz w:val="20"/>
          <w:szCs w:val="20"/>
        </w:rPr>
        <w:t xml:space="preserve">the relevant DA </w:t>
      </w:r>
      <w:r w:rsidR="00722C22" w:rsidRPr="009B4A78">
        <w:rPr>
          <w:rFonts w:ascii="Arial" w:hAnsi="Arial" w:cs="Arial"/>
          <w:sz w:val="20"/>
          <w:szCs w:val="20"/>
        </w:rPr>
        <w:t>Recommendations</w:t>
      </w:r>
      <w:r w:rsidR="00745B6A" w:rsidRPr="009B4A78">
        <w:rPr>
          <w:rFonts w:ascii="Arial" w:hAnsi="Arial" w:cs="Arial"/>
          <w:sz w:val="20"/>
          <w:szCs w:val="20"/>
        </w:rPr>
        <w:t xml:space="preserve"> thus supporting the DA objectives of “evidence-</w:t>
      </w:r>
      <w:r w:rsidR="00722C22" w:rsidRPr="009B4A78">
        <w:rPr>
          <w:rFonts w:ascii="Arial" w:hAnsi="Arial" w:cs="Arial"/>
          <w:sz w:val="20"/>
          <w:szCs w:val="20"/>
        </w:rPr>
        <w:t>based international</w:t>
      </w:r>
      <w:r w:rsidR="00745B6A" w:rsidRPr="009B4A78">
        <w:rPr>
          <w:rFonts w:ascii="Arial" w:hAnsi="Arial" w:cs="Arial"/>
          <w:sz w:val="20"/>
          <w:szCs w:val="20"/>
        </w:rPr>
        <w:t xml:space="preserve"> and national policy and decision making on IP” and “national and international IP</w:t>
      </w:r>
      <w:r w:rsidR="00722C22" w:rsidRPr="009B4A78">
        <w:rPr>
          <w:rFonts w:ascii="Arial" w:hAnsi="Arial" w:cs="Arial"/>
          <w:sz w:val="20"/>
          <w:szCs w:val="20"/>
        </w:rPr>
        <w:t xml:space="preserve"> </w:t>
      </w:r>
      <w:r w:rsidR="00745B6A" w:rsidRPr="009B4A78">
        <w:rPr>
          <w:rFonts w:ascii="Arial" w:hAnsi="Arial" w:cs="Arial"/>
          <w:sz w:val="20"/>
          <w:szCs w:val="20"/>
        </w:rPr>
        <w:t>regulatory frameworks that promote creativity and innovation and reflect the level of development of</w:t>
      </w:r>
      <w:r w:rsidR="00722C22" w:rsidRPr="009B4A78">
        <w:rPr>
          <w:rFonts w:ascii="Arial" w:hAnsi="Arial" w:cs="Arial"/>
          <w:sz w:val="20"/>
          <w:szCs w:val="20"/>
        </w:rPr>
        <w:t xml:space="preserve"> </w:t>
      </w:r>
      <w:r w:rsidR="00745B6A" w:rsidRPr="009B4A78">
        <w:rPr>
          <w:rFonts w:ascii="Arial" w:hAnsi="Arial" w:cs="Arial"/>
          <w:sz w:val="20"/>
          <w:szCs w:val="20"/>
        </w:rPr>
        <w:t xml:space="preserve">the different WIPO member States”. </w:t>
      </w:r>
      <w:r w:rsidR="009B0708" w:rsidRPr="009B4A78">
        <w:rPr>
          <w:rFonts w:ascii="Arial" w:hAnsi="Arial" w:cs="Arial"/>
          <w:sz w:val="20"/>
          <w:szCs w:val="20"/>
        </w:rPr>
        <w:t xml:space="preserve"> </w:t>
      </w:r>
      <w:r w:rsidR="00745B6A" w:rsidRPr="009B4A78">
        <w:rPr>
          <w:rFonts w:ascii="Arial" w:hAnsi="Arial" w:cs="Arial"/>
          <w:sz w:val="20"/>
          <w:szCs w:val="20"/>
        </w:rPr>
        <w:t xml:space="preserve">In addition, the </w:t>
      </w:r>
      <w:r w:rsidR="00722C22" w:rsidRPr="009B4A78">
        <w:rPr>
          <w:rFonts w:ascii="Arial" w:hAnsi="Arial" w:cs="Arial"/>
          <w:sz w:val="20"/>
          <w:szCs w:val="20"/>
        </w:rPr>
        <w:t>work undertaken</w:t>
      </w:r>
      <w:r w:rsidR="00745B6A" w:rsidRPr="009B4A78">
        <w:rPr>
          <w:rFonts w:ascii="Arial" w:hAnsi="Arial" w:cs="Arial"/>
          <w:sz w:val="20"/>
          <w:szCs w:val="20"/>
        </w:rPr>
        <w:t xml:space="preserve"> under the completed DA projects</w:t>
      </w:r>
      <w:r w:rsidR="00520134" w:rsidRPr="009B4A78">
        <w:rPr>
          <w:rFonts w:ascii="Arial" w:hAnsi="Arial" w:cs="Arial"/>
          <w:sz w:val="20"/>
          <w:szCs w:val="20"/>
        </w:rPr>
        <w:t>, in particular,</w:t>
      </w:r>
      <w:r w:rsidR="00745B6A" w:rsidRPr="009B4A78">
        <w:rPr>
          <w:rFonts w:ascii="Arial" w:hAnsi="Arial" w:cs="Arial"/>
          <w:sz w:val="20"/>
          <w:szCs w:val="20"/>
        </w:rPr>
        <w:t xml:space="preserve"> IP and the Public Domain</w:t>
      </w:r>
      <w:r w:rsidR="006412DA" w:rsidRPr="009B4A78">
        <w:rPr>
          <w:rFonts w:ascii="Arial" w:hAnsi="Arial" w:cs="Arial"/>
          <w:sz w:val="20"/>
          <w:szCs w:val="20"/>
        </w:rPr>
        <w:t>,</w:t>
      </w:r>
      <w:r w:rsidR="00745B6A" w:rsidRPr="009B4A78">
        <w:rPr>
          <w:rFonts w:ascii="Arial" w:hAnsi="Arial" w:cs="Arial"/>
          <w:sz w:val="20"/>
          <w:szCs w:val="20"/>
        </w:rPr>
        <w:t xml:space="preserve"> and Patents and </w:t>
      </w:r>
      <w:r w:rsidR="00722C22" w:rsidRPr="009B4A78">
        <w:rPr>
          <w:rFonts w:ascii="Arial" w:hAnsi="Arial" w:cs="Arial"/>
          <w:sz w:val="20"/>
          <w:szCs w:val="20"/>
        </w:rPr>
        <w:t>the Public</w:t>
      </w:r>
      <w:r w:rsidR="00745B6A" w:rsidRPr="009B4A78">
        <w:rPr>
          <w:rFonts w:ascii="Arial" w:hAnsi="Arial" w:cs="Arial"/>
          <w:sz w:val="20"/>
          <w:szCs w:val="20"/>
        </w:rPr>
        <w:t xml:space="preserve"> Domain</w:t>
      </w:r>
      <w:r w:rsidR="000D7862" w:rsidRPr="009B4A78">
        <w:rPr>
          <w:rFonts w:ascii="Arial" w:hAnsi="Arial" w:cs="Arial"/>
          <w:sz w:val="20"/>
          <w:szCs w:val="20"/>
        </w:rPr>
        <w:t xml:space="preserve"> will be taken into consideration</w:t>
      </w:r>
      <w:r w:rsidR="00745B6A" w:rsidRPr="009B4A78">
        <w:rPr>
          <w:rFonts w:ascii="Arial" w:hAnsi="Arial" w:cs="Arial"/>
          <w:sz w:val="20"/>
          <w:szCs w:val="20"/>
        </w:rPr>
        <w:t>.</w:t>
      </w:r>
    </w:p>
    <w:p w14:paraId="612BDFDB" w14:textId="77777777" w:rsidR="00745B6A" w:rsidRPr="009B4A78" w:rsidRDefault="00745B6A" w:rsidP="003C1247">
      <w:pPr>
        <w:jc w:val="both"/>
        <w:rPr>
          <w:rFonts w:ascii="Arial" w:hAnsi="Arial" w:cs="Arial"/>
          <w:sz w:val="20"/>
          <w:szCs w:val="20"/>
        </w:rPr>
      </w:pPr>
    </w:p>
    <w:p w14:paraId="6B37C6BF" w14:textId="2B9D55C3" w:rsidR="00745B6A" w:rsidRPr="009B4A78" w:rsidRDefault="00745B6A" w:rsidP="00BA43A0">
      <w:pPr>
        <w:numPr>
          <w:ilvl w:val="0"/>
          <w:numId w:val="9"/>
        </w:numPr>
        <w:jc w:val="both"/>
        <w:rPr>
          <w:rFonts w:ascii="Arial" w:hAnsi="Arial" w:cs="Arial"/>
          <w:sz w:val="20"/>
          <w:szCs w:val="20"/>
        </w:rPr>
      </w:pPr>
      <w:r w:rsidRPr="009B4A78">
        <w:rPr>
          <w:rFonts w:ascii="Arial" w:hAnsi="Arial" w:cs="Arial"/>
          <w:sz w:val="20"/>
          <w:szCs w:val="20"/>
        </w:rPr>
        <w:lastRenderedPageBreak/>
        <w:t>Specifically, during the next biennium</w:t>
      </w:r>
      <w:r w:rsidR="00520134" w:rsidRPr="009B4A78">
        <w:rPr>
          <w:rFonts w:ascii="Arial" w:hAnsi="Arial" w:cs="Arial"/>
          <w:sz w:val="20"/>
          <w:szCs w:val="20"/>
        </w:rPr>
        <w:t>,</w:t>
      </w:r>
      <w:r w:rsidRPr="009B4A78">
        <w:rPr>
          <w:rFonts w:ascii="Arial" w:hAnsi="Arial" w:cs="Arial"/>
          <w:sz w:val="20"/>
          <w:szCs w:val="20"/>
        </w:rPr>
        <w:t xml:space="preserve"> the Program expects to:</w:t>
      </w:r>
    </w:p>
    <w:p w14:paraId="55D086B2" w14:textId="77777777" w:rsidR="00707DCE" w:rsidRPr="009B4A78" w:rsidRDefault="00707DCE" w:rsidP="003C1247">
      <w:pPr>
        <w:jc w:val="both"/>
        <w:rPr>
          <w:rFonts w:ascii="Arial" w:hAnsi="Arial" w:cs="Arial"/>
          <w:sz w:val="20"/>
          <w:szCs w:val="20"/>
        </w:rPr>
      </w:pPr>
    </w:p>
    <w:p w14:paraId="3BCC3780" w14:textId="471C6D12" w:rsidR="00745B6A" w:rsidRPr="009B4A78" w:rsidRDefault="00745B6A"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Organize </w:t>
      </w:r>
      <w:r w:rsidR="00E53C36" w:rsidRPr="009B4A78">
        <w:rPr>
          <w:rFonts w:ascii="Arial" w:hAnsi="Arial" w:cs="Arial"/>
          <w:sz w:val="20"/>
          <w:szCs w:val="20"/>
        </w:rPr>
        <w:t>sessions</w:t>
      </w:r>
      <w:r w:rsidRPr="009B4A78">
        <w:rPr>
          <w:rFonts w:ascii="Arial" w:hAnsi="Arial" w:cs="Arial"/>
          <w:sz w:val="20"/>
          <w:szCs w:val="20"/>
        </w:rPr>
        <w:t xml:space="preserve"> of the SCP;</w:t>
      </w:r>
    </w:p>
    <w:p w14:paraId="247A055D" w14:textId="77777777" w:rsidR="00707DCE" w:rsidRPr="009B4A78" w:rsidRDefault="00707DCE" w:rsidP="00293332">
      <w:pPr>
        <w:tabs>
          <w:tab w:val="left" w:pos="1134"/>
        </w:tabs>
        <w:ind w:left="1134" w:hanging="567"/>
        <w:jc w:val="both"/>
        <w:rPr>
          <w:rFonts w:ascii="Arial" w:hAnsi="Arial" w:cs="Arial"/>
          <w:sz w:val="20"/>
          <w:szCs w:val="20"/>
        </w:rPr>
      </w:pPr>
    </w:p>
    <w:p w14:paraId="782C8EC8" w14:textId="77778ACC" w:rsidR="00745B6A" w:rsidRPr="009B4A78" w:rsidRDefault="00745B6A"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Organize, upon request, information meetings for Member State representatives, to </w:t>
      </w:r>
      <w:r w:rsidR="00722C22" w:rsidRPr="009B4A78">
        <w:rPr>
          <w:rFonts w:ascii="Arial" w:hAnsi="Arial" w:cs="Arial"/>
          <w:sz w:val="20"/>
          <w:szCs w:val="20"/>
        </w:rPr>
        <w:t>provide information</w:t>
      </w:r>
      <w:r w:rsidRPr="009B4A78">
        <w:rPr>
          <w:rFonts w:ascii="Arial" w:hAnsi="Arial" w:cs="Arial"/>
          <w:sz w:val="20"/>
          <w:szCs w:val="20"/>
        </w:rPr>
        <w:t xml:space="preserve"> on topics related to patent policy, law and practices taking duly into account DA</w:t>
      </w:r>
      <w:r w:rsidR="00722C22" w:rsidRPr="009B4A78">
        <w:rPr>
          <w:rFonts w:ascii="Arial" w:hAnsi="Arial" w:cs="Arial"/>
          <w:sz w:val="20"/>
          <w:szCs w:val="20"/>
        </w:rPr>
        <w:t xml:space="preserve"> </w:t>
      </w:r>
      <w:r w:rsidRPr="009B4A78">
        <w:rPr>
          <w:rFonts w:ascii="Arial" w:hAnsi="Arial" w:cs="Arial"/>
          <w:sz w:val="20"/>
          <w:szCs w:val="20"/>
        </w:rPr>
        <w:t>Recommendation 15 and 16;</w:t>
      </w:r>
    </w:p>
    <w:p w14:paraId="606E923B" w14:textId="77777777" w:rsidR="00707DCE" w:rsidRPr="009B4A78" w:rsidRDefault="00707DCE" w:rsidP="00293332">
      <w:pPr>
        <w:tabs>
          <w:tab w:val="left" w:pos="1134"/>
        </w:tabs>
        <w:ind w:left="1134" w:hanging="567"/>
        <w:jc w:val="both"/>
        <w:rPr>
          <w:rFonts w:ascii="Arial" w:hAnsi="Arial" w:cs="Arial"/>
          <w:sz w:val="20"/>
          <w:szCs w:val="20"/>
        </w:rPr>
      </w:pPr>
    </w:p>
    <w:p w14:paraId="0CECB9C7" w14:textId="751F9530" w:rsidR="00745B6A" w:rsidRPr="009B4A78" w:rsidRDefault="00745B6A"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Continue to provide, upon request, legislative advice to Member States relating to </w:t>
      </w:r>
      <w:r w:rsidR="00722C22" w:rsidRPr="009B4A78">
        <w:rPr>
          <w:rFonts w:ascii="Arial" w:hAnsi="Arial" w:cs="Arial"/>
          <w:sz w:val="20"/>
          <w:szCs w:val="20"/>
        </w:rPr>
        <w:t>patents, utility</w:t>
      </w:r>
      <w:r w:rsidR="0033064E" w:rsidRPr="009B4A78">
        <w:rPr>
          <w:rFonts w:ascii="Arial" w:hAnsi="Arial" w:cs="Arial"/>
          <w:sz w:val="20"/>
          <w:szCs w:val="20"/>
        </w:rPr>
        <w:t xml:space="preserve"> models, layout designs (topographies) of integrated circuits and protection of confidential information </w:t>
      </w:r>
      <w:r w:rsidRPr="009B4A78">
        <w:rPr>
          <w:rFonts w:ascii="Arial" w:hAnsi="Arial" w:cs="Arial"/>
          <w:sz w:val="20"/>
          <w:szCs w:val="20"/>
        </w:rPr>
        <w:t>in line with DA</w:t>
      </w:r>
      <w:r w:rsidR="00722C22" w:rsidRPr="009B4A78">
        <w:rPr>
          <w:rFonts w:ascii="Arial" w:hAnsi="Arial" w:cs="Arial"/>
          <w:sz w:val="20"/>
          <w:szCs w:val="20"/>
        </w:rPr>
        <w:t xml:space="preserve"> </w:t>
      </w:r>
      <w:r w:rsidR="00A9302A" w:rsidRPr="009B4A78">
        <w:rPr>
          <w:rFonts w:ascii="Arial" w:hAnsi="Arial" w:cs="Arial"/>
          <w:sz w:val="20"/>
          <w:szCs w:val="20"/>
        </w:rPr>
        <w:t>R</w:t>
      </w:r>
      <w:r w:rsidRPr="009B4A78">
        <w:rPr>
          <w:rFonts w:ascii="Arial" w:hAnsi="Arial" w:cs="Arial"/>
          <w:sz w:val="20"/>
          <w:szCs w:val="20"/>
        </w:rPr>
        <w:t>ecommendations 17, 20 and</w:t>
      </w:r>
      <w:r w:rsidR="0033064E" w:rsidRPr="009B4A78">
        <w:rPr>
          <w:rFonts w:ascii="Arial" w:hAnsi="Arial" w:cs="Arial"/>
          <w:sz w:val="20"/>
          <w:szCs w:val="20"/>
        </w:rPr>
        <w:t> </w:t>
      </w:r>
      <w:r w:rsidRPr="009B4A78">
        <w:rPr>
          <w:rFonts w:ascii="Arial" w:hAnsi="Arial" w:cs="Arial"/>
          <w:sz w:val="20"/>
          <w:szCs w:val="20"/>
        </w:rPr>
        <w:t>22;</w:t>
      </w:r>
    </w:p>
    <w:p w14:paraId="709FC0AF" w14:textId="77777777" w:rsidR="00707DCE" w:rsidRPr="009B4A78" w:rsidRDefault="00707DCE" w:rsidP="00293332">
      <w:pPr>
        <w:tabs>
          <w:tab w:val="left" w:pos="1134"/>
        </w:tabs>
        <w:ind w:left="1134" w:hanging="567"/>
        <w:jc w:val="both"/>
        <w:rPr>
          <w:rFonts w:ascii="Arial" w:hAnsi="Arial" w:cs="Arial"/>
          <w:sz w:val="20"/>
          <w:szCs w:val="20"/>
        </w:rPr>
      </w:pPr>
    </w:p>
    <w:p w14:paraId="3BAFFF06" w14:textId="62B94D4F" w:rsidR="00745B6A" w:rsidRPr="009B4A78" w:rsidRDefault="00745B6A"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Continue to support and assist Member States regarding the Paris Convention, </w:t>
      </w:r>
      <w:r w:rsidR="00722C22" w:rsidRPr="009B4A78">
        <w:rPr>
          <w:rFonts w:ascii="Arial" w:hAnsi="Arial" w:cs="Arial"/>
          <w:sz w:val="20"/>
          <w:szCs w:val="20"/>
        </w:rPr>
        <w:t>the Budapest</w:t>
      </w:r>
      <w:r w:rsidRPr="009B4A78">
        <w:rPr>
          <w:rFonts w:ascii="Arial" w:hAnsi="Arial" w:cs="Arial"/>
          <w:sz w:val="20"/>
          <w:szCs w:val="20"/>
        </w:rPr>
        <w:t xml:space="preserve"> Treaty and the Patent Law Treaty;</w:t>
      </w:r>
    </w:p>
    <w:p w14:paraId="69D74FFC" w14:textId="77777777" w:rsidR="00707DCE" w:rsidRPr="009B4A78" w:rsidRDefault="00707DCE" w:rsidP="00293332">
      <w:pPr>
        <w:tabs>
          <w:tab w:val="left" w:pos="1134"/>
        </w:tabs>
        <w:ind w:left="1134" w:hanging="567"/>
        <w:jc w:val="both"/>
        <w:rPr>
          <w:rFonts w:ascii="Arial" w:hAnsi="Arial" w:cs="Arial"/>
          <w:sz w:val="20"/>
          <w:szCs w:val="20"/>
        </w:rPr>
      </w:pPr>
    </w:p>
    <w:p w14:paraId="04246957" w14:textId="63BAABD8" w:rsidR="00745B6A" w:rsidRPr="009B4A78" w:rsidRDefault="00745B6A" w:rsidP="008B0FB8">
      <w:pPr>
        <w:pStyle w:val="ListParagraph"/>
        <w:numPr>
          <w:ilvl w:val="1"/>
          <w:numId w:val="7"/>
        </w:numPr>
        <w:tabs>
          <w:tab w:val="left" w:pos="1134"/>
        </w:tabs>
        <w:ind w:left="1134" w:hanging="567"/>
        <w:jc w:val="both"/>
        <w:rPr>
          <w:rFonts w:ascii="Arial" w:hAnsi="Arial" w:cs="Arial"/>
          <w:sz w:val="20"/>
          <w:szCs w:val="20"/>
        </w:rPr>
      </w:pPr>
      <w:r w:rsidRPr="009B4A78">
        <w:rPr>
          <w:rFonts w:ascii="Arial" w:hAnsi="Arial" w:cs="Arial"/>
          <w:sz w:val="20"/>
          <w:szCs w:val="20"/>
        </w:rPr>
        <w:t xml:space="preserve">Continue to </w:t>
      </w:r>
      <w:r w:rsidR="00520134" w:rsidRPr="009B4A78">
        <w:rPr>
          <w:rFonts w:ascii="Arial" w:hAnsi="Arial" w:cs="Arial"/>
          <w:sz w:val="20"/>
          <w:szCs w:val="20"/>
        </w:rPr>
        <w:t xml:space="preserve">support and </w:t>
      </w:r>
      <w:r w:rsidRPr="009B4A78">
        <w:rPr>
          <w:rFonts w:ascii="Arial" w:hAnsi="Arial" w:cs="Arial"/>
          <w:sz w:val="20"/>
          <w:szCs w:val="20"/>
        </w:rPr>
        <w:t xml:space="preserve">assist Member States </w:t>
      </w:r>
      <w:r w:rsidR="0033064E" w:rsidRPr="009B4A78">
        <w:rPr>
          <w:rFonts w:ascii="Arial" w:hAnsi="Arial" w:cs="Arial"/>
          <w:sz w:val="20"/>
          <w:szCs w:val="20"/>
        </w:rPr>
        <w:t xml:space="preserve">with a view to enhancing capacities for designing functional systems regarding patents, </w:t>
      </w:r>
      <w:r w:rsidR="00707DCE" w:rsidRPr="009B4A78">
        <w:rPr>
          <w:rFonts w:ascii="Arial" w:hAnsi="Arial" w:cs="Arial"/>
          <w:sz w:val="20"/>
          <w:szCs w:val="20"/>
        </w:rPr>
        <w:t>utility models, layout designs (topographies) of integrated circuits and protection of confidential information</w:t>
      </w:r>
      <w:r w:rsidRPr="009B4A78">
        <w:rPr>
          <w:rFonts w:ascii="Arial" w:hAnsi="Arial" w:cs="Arial"/>
          <w:sz w:val="20"/>
          <w:szCs w:val="20"/>
        </w:rPr>
        <w:t>;</w:t>
      </w:r>
    </w:p>
    <w:p w14:paraId="03E9EC93" w14:textId="77777777" w:rsidR="00707DCE" w:rsidRPr="009B4A78" w:rsidRDefault="00707DCE" w:rsidP="00293332">
      <w:pPr>
        <w:tabs>
          <w:tab w:val="left" w:pos="1134"/>
        </w:tabs>
        <w:ind w:left="1134" w:hanging="567"/>
        <w:jc w:val="both"/>
        <w:rPr>
          <w:rFonts w:ascii="Arial" w:hAnsi="Arial" w:cs="Arial"/>
          <w:sz w:val="20"/>
          <w:szCs w:val="20"/>
        </w:rPr>
      </w:pPr>
    </w:p>
    <w:p w14:paraId="40257F32" w14:textId="1C6DCAFE" w:rsidR="00745B6A" w:rsidRPr="00CB32BD" w:rsidRDefault="00745B6A" w:rsidP="008B0FB8">
      <w:pPr>
        <w:pStyle w:val="ListParagraph"/>
        <w:numPr>
          <w:ilvl w:val="1"/>
          <w:numId w:val="7"/>
        </w:numPr>
        <w:tabs>
          <w:tab w:val="left" w:pos="1134"/>
        </w:tabs>
        <w:ind w:left="1134" w:hanging="567"/>
        <w:jc w:val="both"/>
        <w:rPr>
          <w:rFonts w:ascii="Arial" w:hAnsi="Arial" w:cs="Arial"/>
          <w:sz w:val="20"/>
          <w:szCs w:val="20"/>
        </w:rPr>
      </w:pPr>
      <w:r w:rsidRPr="00CB32BD">
        <w:rPr>
          <w:rFonts w:ascii="Arial" w:hAnsi="Arial" w:cs="Arial"/>
          <w:sz w:val="20"/>
          <w:szCs w:val="20"/>
        </w:rPr>
        <w:t xml:space="preserve">Address </w:t>
      </w:r>
      <w:r w:rsidR="00060B44" w:rsidRPr="00CB32BD">
        <w:rPr>
          <w:rFonts w:ascii="Arial" w:hAnsi="Arial" w:cs="Arial"/>
          <w:sz w:val="20"/>
          <w:szCs w:val="20"/>
        </w:rPr>
        <w:t xml:space="preserve">issues relating to protection of </w:t>
      </w:r>
      <w:r w:rsidR="00722C22" w:rsidRPr="00CB32BD">
        <w:rPr>
          <w:rFonts w:ascii="Arial" w:hAnsi="Arial" w:cs="Arial"/>
          <w:sz w:val="20"/>
          <w:szCs w:val="20"/>
        </w:rPr>
        <w:t>confidential information</w:t>
      </w:r>
      <w:r w:rsidR="00060B44" w:rsidRPr="00CB32BD">
        <w:rPr>
          <w:rFonts w:ascii="Arial" w:hAnsi="Arial" w:cs="Arial"/>
          <w:sz w:val="20"/>
          <w:szCs w:val="20"/>
        </w:rPr>
        <w:t xml:space="preserve"> in the context of promotion of innovation and dissemination of technology</w:t>
      </w:r>
      <w:r w:rsidRPr="00CB32BD">
        <w:rPr>
          <w:rFonts w:ascii="Arial" w:hAnsi="Arial" w:cs="Arial"/>
          <w:sz w:val="20"/>
          <w:szCs w:val="20"/>
        </w:rPr>
        <w:t>;</w:t>
      </w:r>
      <w:r w:rsidR="00CB32BD">
        <w:rPr>
          <w:rFonts w:ascii="Arial" w:hAnsi="Arial" w:cs="Arial"/>
          <w:sz w:val="20"/>
          <w:szCs w:val="20"/>
        </w:rPr>
        <w:t xml:space="preserve"> and</w:t>
      </w:r>
    </w:p>
    <w:p w14:paraId="798D790D" w14:textId="77777777" w:rsidR="00707DCE" w:rsidRPr="00CB32BD" w:rsidRDefault="00707DCE" w:rsidP="00293332">
      <w:pPr>
        <w:tabs>
          <w:tab w:val="left" w:pos="1134"/>
        </w:tabs>
        <w:ind w:left="1134" w:hanging="567"/>
        <w:jc w:val="both"/>
        <w:rPr>
          <w:rFonts w:ascii="Arial" w:hAnsi="Arial" w:cs="Arial"/>
          <w:sz w:val="20"/>
          <w:szCs w:val="20"/>
        </w:rPr>
      </w:pPr>
    </w:p>
    <w:p w14:paraId="4369EA66" w14:textId="6217B123" w:rsidR="00745B6A" w:rsidRPr="00CB32BD" w:rsidRDefault="00745B6A" w:rsidP="008B0FB8">
      <w:pPr>
        <w:pStyle w:val="ListParagraph"/>
        <w:numPr>
          <w:ilvl w:val="1"/>
          <w:numId w:val="7"/>
        </w:numPr>
        <w:tabs>
          <w:tab w:val="left" w:pos="1134"/>
        </w:tabs>
        <w:ind w:left="1134" w:hanging="567"/>
        <w:jc w:val="both"/>
        <w:rPr>
          <w:rFonts w:ascii="Arial" w:hAnsi="Arial" w:cs="Arial"/>
          <w:sz w:val="20"/>
          <w:szCs w:val="20"/>
        </w:rPr>
      </w:pPr>
      <w:r w:rsidRPr="00CB32BD">
        <w:rPr>
          <w:rFonts w:ascii="Arial" w:hAnsi="Arial" w:cs="Arial"/>
          <w:sz w:val="20"/>
          <w:szCs w:val="20"/>
        </w:rPr>
        <w:t xml:space="preserve">Continue to support the work of </w:t>
      </w:r>
      <w:r w:rsidR="003B1039" w:rsidRPr="00CB32BD">
        <w:rPr>
          <w:rFonts w:ascii="Arial" w:hAnsi="Arial" w:cs="Arial"/>
          <w:sz w:val="20"/>
          <w:szCs w:val="20"/>
        </w:rPr>
        <w:t xml:space="preserve">Program 9 (Africa, Arab, Asia and the Pacific, Latin America and the Caribbean Countries, Least Developed Countries) </w:t>
      </w:r>
      <w:r w:rsidRPr="00CB32BD">
        <w:rPr>
          <w:rFonts w:ascii="Arial" w:hAnsi="Arial" w:cs="Arial"/>
          <w:sz w:val="20"/>
          <w:szCs w:val="20"/>
        </w:rPr>
        <w:t xml:space="preserve">relating to </w:t>
      </w:r>
      <w:r w:rsidR="003B1039" w:rsidRPr="00CB32BD">
        <w:rPr>
          <w:rFonts w:ascii="Arial" w:hAnsi="Arial" w:cs="Arial"/>
          <w:sz w:val="20"/>
          <w:szCs w:val="20"/>
        </w:rPr>
        <w:t xml:space="preserve">Patent Law </w:t>
      </w:r>
      <w:r w:rsidRPr="00CB32BD">
        <w:rPr>
          <w:rFonts w:ascii="Arial" w:hAnsi="Arial" w:cs="Arial"/>
          <w:sz w:val="20"/>
          <w:szCs w:val="20"/>
        </w:rPr>
        <w:t xml:space="preserve">issues, including the provision of studies relevant to DA </w:t>
      </w:r>
      <w:r w:rsidR="00A9302A" w:rsidRPr="00CB32BD">
        <w:rPr>
          <w:rFonts w:ascii="Arial" w:hAnsi="Arial" w:cs="Arial"/>
          <w:sz w:val="20"/>
          <w:szCs w:val="20"/>
        </w:rPr>
        <w:t>R</w:t>
      </w:r>
      <w:r w:rsidRPr="00CB32BD">
        <w:rPr>
          <w:rFonts w:ascii="Arial" w:hAnsi="Arial" w:cs="Arial"/>
          <w:sz w:val="20"/>
          <w:szCs w:val="20"/>
        </w:rPr>
        <w:t>ecommendations 12, 13</w:t>
      </w:r>
      <w:r w:rsidR="00060B44" w:rsidRPr="00CB32BD">
        <w:rPr>
          <w:rFonts w:ascii="Arial" w:hAnsi="Arial" w:cs="Arial"/>
          <w:sz w:val="20"/>
          <w:szCs w:val="20"/>
        </w:rPr>
        <w:t xml:space="preserve"> and </w:t>
      </w:r>
      <w:r w:rsidRPr="00CB32BD">
        <w:rPr>
          <w:rFonts w:ascii="Arial" w:hAnsi="Arial" w:cs="Arial"/>
          <w:sz w:val="20"/>
          <w:szCs w:val="20"/>
        </w:rPr>
        <w:t>1</w:t>
      </w:r>
      <w:r w:rsidR="00060B44" w:rsidRPr="00CB32BD">
        <w:rPr>
          <w:rFonts w:ascii="Arial" w:hAnsi="Arial" w:cs="Arial"/>
          <w:sz w:val="20"/>
          <w:szCs w:val="20"/>
        </w:rPr>
        <w:t>4</w:t>
      </w:r>
      <w:r w:rsidRPr="00CB32BD">
        <w:rPr>
          <w:rFonts w:ascii="Arial" w:hAnsi="Arial" w:cs="Arial"/>
          <w:sz w:val="20"/>
          <w:szCs w:val="20"/>
        </w:rPr>
        <w:t>, as requested by the CDIP</w:t>
      </w:r>
      <w:r w:rsidR="00CB32BD">
        <w:rPr>
          <w:rFonts w:ascii="Arial" w:hAnsi="Arial" w:cs="Arial"/>
          <w:sz w:val="20"/>
          <w:szCs w:val="20"/>
        </w:rPr>
        <w:t>.</w:t>
      </w:r>
    </w:p>
    <w:p w14:paraId="7061C0D5" w14:textId="77777777" w:rsidR="00CB32BD" w:rsidRDefault="00CB32BD" w:rsidP="00CB32BD">
      <w:pPr>
        <w:tabs>
          <w:tab w:val="left" w:pos="1134"/>
        </w:tabs>
        <w:jc w:val="both"/>
        <w:rPr>
          <w:rFonts w:ascii="Arial" w:hAnsi="Arial" w:cs="Arial"/>
          <w:sz w:val="20"/>
          <w:szCs w:val="20"/>
        </w:rPr>
      </w:pPr>
    </w:p>
    <w:p w14:paraId="561C4559" w14:textId="34D044A0" w:rsidR="009961D3" w:rsidRPr="00CB32BD" w:rsidRDefault="00CB32BD" w:rsidP="00FB68E0">
      <w:pPr>
        <w:numPr>
          <w:ilvl w:val="0"/>
          <w:numId w:val="9"/>
        </w:numPr>
        <w:jc w:val="both"/>
        <w:rPr>
          <w:rFonts w:ascii="Arial" w:hAnsi="Arial" w:cs="Arial"/>
          <w:sz w:val="20"/>
          <w:szCs w:val="20"/>
        </w:rPr>
      </w:pPr>
      <w:r>
        <w:rPr>
          <w:rFonts w:ascii="Arial" w:hAnsi="Arial" w:cs="Arial"/>
          <w:sz w:val="20"/>
          <w:szCs w:val="20"/>
        </w:rPr>
        <w:t xml:space="preserve">Program 1 collaborates primarily with </w:t>
      </w:r>
      <w:r w:rsidR="00A52A22" w:rsidRPr="00CB32BD">
        <w:rPr>
          <w:rFonts w:ascii="Arial" w:hAnsi="Arial" w:cs="Arial"/>
          <w:sz w:val="20"/>
          <w:szCs w:val="20"/>
        </w:rPr>
        <w:t xml:space="preserve">other </w:t>
      </w:r>
      <w:r w:rsidR="00745B6A" w:rsidRPr="00CB32BD">
        <w:rPr>
          <w:rFonts w:ascii="Arial" w:hAnsi="Arial" w:cs="Arial"/>
          <w:sz w:val="20"/>
          <w:szCs w:val="20"/>
        </w:rPr>
        <w:t xml:space="preserve">Programs </w:t>
      </w:r>
      <w:r w:rsidR="00A52A22" w:rsidRPr="00CB32BD">
        <w:rPr>
          <w:rFonts w:ascii="Arial" w:hAnsi="Arial" w:cs="Arial"/>
          <w:sz w:val="20"/>
          <w:szCs w:val="20"/>
        </w:rPr>
        <w:t xml:space="preserve">as illustrated below: </w:t>
      </w:r>
    </w:p>
    <w:p w14:paraId="66C338CD" w14:textId="77777777" w:rsidR="00CB32BD" w:rsidRPr="00CB32BD" w:rsidRDefault="00CB32BD" w:rsidP="00CB32BD">
      <w:pPr>
        <w:rPr>
          <w:rFonts w:ascii="Arial" w:hAnsi="Arial" w:cs="Arial"/>
          <w:sz w:val="20"/>
          <w:szCs w:val="20"/>
          <w:shd w:val="clear" w:color="auto" w:fill="FFFF00"/>
        </w:rPr>
      </w:pPr>
    </w:p>
    <w:p w14:paraId="1B984A2F" w14:textId="6D35ADC7" w:rsidR="00A52A22" w:rsidRPr="009B4A78" w:rsidRDefault="00A52A22" w:rsidP="00060B44">
      <w:pPr>
        <w:ind w:left="720"/>
        <w:rPr>
          <w:rFonts w:ascii="Arial" w:hAnsi="Arial" w:cs="Arial"/>
          <w:shd w:val="clear" w:color="auto" w:fill="FFFF00"/>
        </w:rPr>
      </w:pPr>
      <w:r w:rsidRPr="00CB32BD">
        <w:rPr>
          <w:rFonts w:ascii="Arial" w:hAnsi="Arial" w:cs="Arial"/>
          <w:noProof/>
          <w:lang w:eastAsia="en-US"/>
        </w:rPr>
        <w:drawing>
          <wp:anchor distT="0" distB="0" distL="114300" distR="114300" simplePos="0" relativeHeight="251659264" behindDoc="0" locked="0" layoutInCell="1" allowOverlap="1" wp14:anchorId="1125397C" wp14:editId="2F5996F4">
            <wp:simplePos x="0" y="0"/>
            <wp:positionH relativeFrom="column">
              <wp:posOffset>-57150</wp:posOffset>
            </wp:positionH>
            <wp:positionV relativeFrom="paragraph">
              <wp:posOffset>22225</wp:posOffset>
            </wp:positionV>
            <wp:extent cx="5943600" cy="2124710"/>
            <wp:effectExtent l="0" t="19050" r="0" b="85090"/>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page">
              <wp14:pctWidth>0</wp14:pctWidth>
            </wp14:sizeRelH>
            <wp14:sizeRelV relativeFrom="page">
              <wp14:pctHeight>0</wp14:pctHeight>
            </wp14:sizeRelV>
          </wp:anchor>
        </w:drawing>
      </w:r>
    </w:p>
    <w:p w14:paraId="3F00B0B4" w14:textId="77777777" w:rsidR="009B0708" w:rsidRPr="009B4A78" w:rsidRDefault="009B0708" w:rsidP="00060B44">
      <w:pPr>
        <w:ind w:left="720"/>
        <w:rPr>
          <w:rFonts w:ascii="Arial" w:hAnsi="Arial" w:cs="Arial"/>
        </w:rPr>
      </w:pPr>
    </w:p>
    <w:p w14:paraId="43B7AF3D" w14:textId="6C0C2DD4" w:rsidR="00982D92" w:rsidRPr="009B4A78" w:rsidRDefault="0037373D" w:rsidP="00BA43A0">
      <w:pPr>
        <w:keepNext/>
        <w:keepLines/>
        <w:rPr>
          <w:rFonts w:ascii="Arial" w:hAnsi="Arial" w:cs="Arial"/>
          <w:shd w:val="clear" w:color="auto" w:fill="FFFF00"/>
        </w:rPr>
      </w:pPr>
      <w:r w:rsidRPr="009B4A78">
        <w:rPr>
          <w:rFonts w:ascii="Arial" w:hAnsi="Arial" w:cs="Arial"/>
        </w:rPr>
        <w:t>MAJOR RISKS AND MITIGATION STATEGIES</w:t>
      </w:r>
    </w:p>
    <w:p w14:paraId="473EB323" w14:textId="77777777" w:rsidR="00982D92" w:rsidRPr="009B4A78" w:rsidRDefault="00982D92" w:rsidP="00BA43A0">
      <w:pPr>
        <w:keepNext/>
        <w:keepLines/>
        <w:autoSpaceDE w:val="0"/>
        <w:autoSpaceDN w:val="0"/>
        <w:adjustRightInd w:val="0"/>
        <w:ind w:right="-59"/>
        <w:jc w:val="center"/>
        <w:rPr>
          <w:rFonts w:ascii="Arial" w:eastAsia="Times New Roman" w:hAnsi="Arial" w:cs="Arial"/>
          <w:i/>
          <w:sz w:val="20"/>
          <w:szCs w:val="20"/>
          <w:lang w:eastAsia="en-US"/>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982D92" w:rsidRPr="009B4A78" w14:paraId="72857F83" w14:textId="77777777" w:rsidTr="00FB68E0">
        <w:trPr>
          <w:trHeight w:val="424"/>
        </w:trPr>
        <w:tc>
          <w:tcPr>
            <w:tcW w:w="4253" w:type="dxa"/>
            <w:tcBorders>
              <w:top w:val="single" w:sz="4" w:space="0" w:color="auto"/>
              <w:bottom w:val="single" w:sz="4" w:space="0" w:color="auto"/>
            </w:tcBorders>
            <w:shd w:val="clear" w:color="auto" w:fill="C6D9F1" w:themeFill="text2" w:themeFillTint="33"/>
            <w:vAlign w:val="center"/>
          </w:tcPr>
          <w:p w14:paraId="4B6B131E" w14:textId="77777777" w:rsidR="00982D92" w:rsidRPr="009B4A78" w:rsidRDefault="00982D92" w:rsidP="00BA43A0">
            <w:pPr>
              <w:keepNext/>
              <w:keepLines/>
              <w:jc w:val="center"/>
              <w:rPr>
                <w:rFonts w:ascii="Arial" w:eastAsia="Times New Roman" w:hAnsi="Arial" w:cs="Arial"/>
                <w:b/>
                <w:bCs/>
                <w:sz w:val="18"/>
                <w:szCs w:val="18"/>
                <w:lang w:eastAsia="en-US"/>
              </w:rPr>
            </w:pPr>
            <w:r w:rsidRPr="009B4A78">
              <w:rPr>
                <w:rFonts w:ascii="Arial" w:eastAsia="Times New Roman" w:hAnsi="Arial" w:cs="Arial"/>
                <w:b/>
                <w:bCs/>
                <w:sz w:val="18"/>
                <w:szCs w:val="18"/>
                <w:lang w:eastAsia="en-US"/>
              </w:rPr>
              <w:t>Risk</w:t>
            </w:r>
          </w:p>
        </w:tc>
        <w:tc>
          <w:tcPr>
            <w:tcW w:w="4961" w:type="dxa"/>
            <w:tcBorders>
              <w:top w:val="single" w:sz="4" w:space="0" w:color="auto"/>
              <w:bottom w:val="single" w:sz="4" w:space="0" w:color="auto"/>
            </w:tcBorders>
            <w:shd w:val="clear" w:color="auto" w:fill="C6D9F1" w:themeFill="text2" w:themeFillTint="33"/>
            <w:vAlign w:val="center"/>
          </w:tcPr>
          <w:p w14:paraId="65C931B9" w14:textId="77777777" w:rsidR="00982D92" w:rsidRPr="009B4A78" w:rsidRDefault="00982D92" w:rsidP="00BA43A0">
            <w:pPr>
              <w:keepNext/>
              <w:keepLines/>
              <w:jc w:val="center"/>
              <w:rPr>
                <w:rFonts w:ascii="Arial" w:eastAsia="Times New Roman" w:hAnsi="Arial" w:cs="Arial"/>
                <w:b/>
                <w:bCs/>
                <w:sz w:val="18"/>
                <w:szCs w:val="18"/>
                <w:lang w:eastAsia="en-US"/>
              </w:rPr>
            </w:pPr>
            <w:r w:rsidRPr="009B4A78">
              <w:rPr>
                <w:rFonts w:ascii="Arial" w:eastAsia="Times New Roman" w:hAnsi="Arial" w:cs="Arial"/>
                <w:b/>
                <w:bCs/>
                <w:sz w:val="18"/>
                <w:szCs w:val="18"/>
                <w:lang w:eastAsia="en-US"/>
              </w:rPr>
              <w:t>Mitigation</w:t>
            </w:r>
          </w:p>
        </w:tc>
      </w:tr>
      <w:tr w:rsidR="00982D92" w:rsidRPr="009B4A78" w14:paraId="68EED0BC" w14:textId="77777777" w:rsidTr="0064046E">
        <w:trPr>
          <w:trHeight w:val="345"/>
        </w:trPr>
        <w:tc>
          <w:tcPr>
            <w:tcW w:w="4253" w:type="dxa"/>
            <w:tcBorders>
              <w:top w:val="single" w:sz="4" w:space="0" w:color="auto"/>
              <w:left w:val="single" w:sz="4" w:space="0" w:color="auto"/>
              <w:bottom w:val="nil"/>
              <w:right w:val="nil"/>
            </w:tcBorders>
            <w:shd w:val="clear" w:color="auto" w:fill="auto"/>
            <w:tcMar>
              <w:top w:w="113" w:type="dxa"/>
              <w:bottom w:w="113" w:type="dxa"/>
            </w:tcMar>
          </w:tcPr>
          <w:p w14:paraId="0679C7B8" w14:textId="77777777" w:rsidR="00982D92" w:rsidRPr="009B4A78" w:rsidRDefault="00982D92" w:rsidP="00BA43A0">
            <w:pPr>
              <w:keepNext/>
              <w:keepLines/>
              <w:rPr>
                <w:rFonts w:ascii="Arial" w:eastAsia="Times New Roman" w:hAnsi="Arial" w:cs="Arial"/>
                <w:sz w:val="16"/>
                <w:szCs w:val="16"/>
                <w:lang w:eastAsia="en-US"/>
              </w:rPr>
            </w:pPr>
            <w:r w:rsidRPr="009B4A78">
              <w:rPr>
                <w:rFonts w:ascii="Arial" w:eastAsia="Times New Roman" w:hAnsi="Arial" w:cs="Arial"/>
                <w:color w:val="000000"/>
                <w:sz w:val="16"/>
                <w:szCs w:val="16"/>
                <w:lang w:eastAsia="en-US"/>
              </w:rPr>
              <w:t>Reduced relevance of the Standing Committee on the Law of Patents as a multilateral forum.</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14:paraId="08EF8C87" w14:textId="77777777" w:rsidR="00982D92" w:rsidRPr="009B4A78" w:rsidRDefault="00982D92" w:rsidP="00BA43A0">
            <w:pPr>
              <w:keepNext/>
              <w:keepLines/>
              <w:rPr>
                <w:rFonts w:ascii="Arial" w:eastAsia="Times New Roman" w:hAnsi="Arial" w:cs="Arial"/>
                <w:sz w:val="16"/>
                <w:szCs w:val="16"/>
                <w:lang w:eastAsia="en-US"/>
              </w:rPr>
            </w:pPr>
            <w:r w:rsidRPr="009B4A78">
              <w:rPr>
                <w:rFonts w:ascii="Arial" w:eastAsia="Times New Roman" w:hAnsi="Arial" w:cs="Arial"/>
                <w:color w:val="000000"/>
                <w:sz w:val="16"/>
                <w:szCs w:val="16"/>
                <w:lang w:eastAsia="en-US"/>
              </w:rPr>
              <w:t xml:space="preserve">Provision of impartial, professional and inclusive environment for dialogue among Member States. </w:t>
            </w:r>
          </w:p>
        </w:tc>
      </w:tr>
      <w:tr w:rsidR="00982D92" w:rsidRPr="009B4A78" w14:paraId="2A6C1907" w14:textId="77777777" w:rsidTr="0064046E">
        <w:trPr>
          <w:trHeight w:val="409"/>
        </w:trPr>
        <w:tc>
          <w:tcPr>
            <w:tcW w:w="4253" w:type="dxa"/>
            <w:tcBorders>
              <w:top w:val="nil"/>
              <w:left w:val="single" w:sz="4" w:space="0" w:color="auto"/>
              <w:bottom w:val="single" w:sz="4" w:space="0" w:color="auto"/>
              <w:right w:val="nil"/>
            </w:tcBorders>
            <w:shd w:val="clear" w:color="auto" w:fill="auto"/>
            <w:tcMar>
              <w:top w:w="113" w:type="dxa"/>
              <w:bottom w:w="113" w:type="dxa"/>
            </w:tcMar>
          </w:tcPr>
          <w:p w14:paraId="2CCAB741" w14:textId="77777777" w:rsidR="00982D92" w:rsidRPr="009B4A78" w:rsidRDefault="00982D92" w:rsidP="00BA43A0">
            <w:pPr>
              <w:keepNext/>
              <w:keepLines/>
              <w:rPr>
                <w:rFonts w:ascii="Arial" w:eastAsia="Times New Roman" w:hAnsi="Arial" w:cs="Arial"/>
                <w:color w:val="000000"/>
                <w:sz w:val="16"/>
                <w:szCs w:val="16"/>
                <w:lang w:eastAsia="en-US"/>
              </w:rPr>
            </w:pPr>
          </w:p>
        </w:tc>
        <w:tc>
          <w:tcPr>
            <w:tcW w:w="4961" w:type="dxa"/>
            <w:tcBorders>
              <w:top w:val="nil"/>
              <w:left w:val="nil"/>
              <w:bottom w:val="single" w:sz="4" w:space="0" w:color="auto"/>
              <w:right w:val="single" w:sz="4" w:space="0" w:color="auto"/>
            </w:tcBorders>
            <w:shd w:val="clear" w:color="auto" w:fill="auto"/>
            <w:tcMar>
              <w:top w:w="113" w:type="dxa"/>
              <w:bottom w:w="113" w:type="dxa"/>
            </w:tcMar>
          </w:tcPr>
          <w:p w14:paraId="77E51539" w14:textId="77777777" w:rsidR="00982D92" w:rsidRPr="009B4A78" w:rsidRDefault="00982D92" w:rsidP="00BA43A0">
            <w:pPr>
              <w:keepNext/>
              <w:keepLines/>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 xml:space="preserve">Provision of timely, accurate and substantive information to Member States. </w:t>
            </w:r>
          </w:p>
        </w:tc>
      </w:tr>
    </w:tbl>
    <w:p w14:paraId="52450CA9" w14:textId="77777777" w:rsidR="009B0708" w:rsidRPr="009B4A78" w:rsidRDefault="009B0708" w:rsidP="008C4584">
      <w:pPr>
        <w:autoSpaceDE w:val="0"/>
        <w:autoSpaceDN w:val="0"/>
        <w:rPr>
          <w:rFonts w:ascii="Arial" w:hAnsi="Arial" w:cs="Arial"/>
        </w:rPr>
      </w:pPr>
    </w:p>
    <w:p w14:paraId="3E038CE8" w14:textId="77777777" w:rsidR="009B0708" w:rsidRPr="009B4A78" w:rsidRDefault="009B0708" w:rsidP="008C4584">
      <w:pPr>
        <w:autoSpaceDE w:val="0"/>
        <w:autoSpaceDN w:val="0"/>
        <w:rPr>
          <w:rFonts w:ascii="Arial" w:hAnsi="Arial" w:cs="Arial"/>
        </w:rPr>
      </w:pPr>
    </w:p>
    <w:p w14:paraId="5DE45E60" w14:textId="77777777" w:rsidR="00B72EB9" w:rsidRPr="009B4A78" w:rsidRDefault="00B72EB9" w:rsidP="008C4584">
      <w:pPr>
        <w:keepNext/>
        <w:keepLines/>
        <w:autoSpaceDE w:val="0"/>
        <w:autoSpaceDN w:val="0"/>
        <w:rPr>
          <w:rFonts w:ascii="Arial" w:hAnsi="Arial" w:cs="Arial"/>
        </w:rPr>
      </w:pPr>
      <w:r w:rsidRPr="009B4A78">
        <w:rPr>
          <w:rFonts w:ascii="Arial" w:hAnsi="Arial" w:cs="Arial"/>
        </w:rPr>
        <w:lastRenderedPageBreak/>
        <w:t>RESULTS FRAMEWORK</w:t>
      </w:r>
    </w:p>
    <w:p w14:paraId="163EA0AB" w14:textId="77777777" w:rsidR="00B72EB9" w:rsidRPr="009B4A78" w:rsidRDefault="00B72EB9" w:rsidP="008C4584">
      <w:pPr>
        <w:keepNext/>
        <w:keepLines/>
        <w:autoSpaceDE w:val="0"/>
        <w:autoSpaceDN w:val="0"/>
        <w:rPr>
          <w:rFonts w:ascii="Arial" w:hAnsi="Arial" w:cs="Arial"/>
        </w:rPr>
      </w:pPr>
    </w:p>
    <w:tbl>
      <w:tblPr>
        <w:tblW w:w="9229" w:type="dxa"/>
        <w:tblInd w:w="93" w:type="dxa"/>
        <w:tblLook w:val="04A0" w:firstRow="1" w:lastRow="0" w:firstColumn="1" w:lastColumn="0" w:noHBand="0" w:noVBand="1"/>
      </w:tblPr>
      <w:tblGrid>
        <w:gridCol w:w="2000"/>
        <w:gridCol w:w="2977"/>
        <w:gridCol w:w="2551"/>
        <w:gridCol w:w="1701"/>
      </w:tblGrid>
      <w:tr w:rsidR="008049E6" w:rsidRPr="009B4A78" w14:paraId="4386A149" w14:textId="77777777" w:rsidTr="00FB68E0">
        <w:trPr>
          <w:trHeight w:val="465"/>
        </w:trPr>
        <w:tc>
          <w:tcPr>
            <w:tcW w:w="2000" w:type="dxa"/>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1D057DFE" w14:textId="77777777" w:rsidR="00B72EB9" w:rsidRPr="009B4A78" w:rsidRDefault="00B72EB9" w:rsidP="008C4584">
            <w:pPr>
              <w:keepNext/>
              <w:keepLines/>
              <w:jc w:val="center"/>
              <w:rPr>
                <w:rFonts w:ascii="Arial" w:eastAsia="Times New Roman" w:hAnsi="Arial" w:cs="Arial"/>
                <w:b/>
                <w:bCs/>
                <w:color w:val="000000"/>
                <w:sz w:val="18"/>
                <w:szCs w:val="18"/>
                <w:lang w:eastAsia="en-US"/>
              </w:rPr>
            </w:pPr>
            <w:r w:rsidRPr="009B4A78">
              <w:rPr>
                <w:rFonts w:ascii="Arial" w:eastAsia="Times New Roman" w:hAnsi="Arial" w:cs="Arial"/>
                <w:b/>
                <w:bCs/>
                <w:color w:val="000000"/>
                <w:sz w:val="18"/>
                <w:szCs w:val="18"/>
                <w:lang w:eastAsia="en-US"/>
              </w:rPr>
              <w:t>Expected Results</w:t>
            </w:r>
          </w:p>
        </w:tc>
        <w:tc>
          <w:tcPr>
            <w:tcW w:w="2977" w:type="dxa"/>
            <w:tcBorders>
              <w:top w:val="single" w:sz="4" w:space="0" w:color="auto"/>
              <w:left w:val="nil"/>
              <w:bottom w:val="single" w:sz="4" w:space="0" w:color="auto"/>
              <w:right w:val="nil"/>
            </w:tcBorders>
            <w:shd w:val="clear" w:color="auto" w:fill="C6D9F1" w:themeFill="text2" w:themeFillTint="33"/>
            <w:noWrap/>
            <w:vAlign w:val="center"/>
            <w:hideMark/>
          </w:tcPr>
          <w:p w14:paraId="76BF2913" w14:textId="77777777" w:rsidR="00B72EB9" w:rsidRPr="009B4A78" w:rsidRDefault="00B72EB9" w:rsidP="008C4584">
            <w:pPr>
              <w:keepNext/>
              <w:keepLines/>
              <w:jc w:val="center"/>
              <w:rPr>
                <w:rFonts w:ascii="Arial" w:eastAsia="Times New Roman" w:hAnsi="Arial" w:cs="Arial"/>
                <w:b/>
                <w:bCs/>
                <w:color w:val="000000"/>
                <w:sz w:val="18"/>
                <w:szCs w:val="18"/>
                <w:lang w:eastAsia="en-US"/>
              </w:rPr>
            </w:pPr>
            <w:r w:rsidRPr="009B4A78">
              <w:rPr>
                <w:rFonts w:ascii="Arial" w:eastAsia="Times New Roman" w:hAnsi="Arial" w:cs="Arial"/>
                <w:b/>
                <w:bCs/>
                <w:color w:val="000000"/>
                <w:sz w:val="18"/>
                <w:szCs w:val="18"/>
                <w:lang w:eastAsia="en-US"/>
              </w:rPr>
              <w:t>Performance Indicators</w:t>
            </w:r>
          </w:p>
        </w:tc>
        <w:tc>
          <w:tcPr>
            <w:tcW w:w="2551" w:type="dxa"/>
            <w:tcBorders>
              <w:top w:val="single" w:sz="4" w:space="0" w:color="auto"/>
              <w:left w:val="nil"/>
              <w:bottom w:val="single" w:sz="4" w:space="0" w:color="auto"/>
              <w:right w:val="nil"/>
            </w:tcBorders>
            <w:shd w:val="clear" w:color="auto" w:fill="C6D9F1" w:themeFill="text2" w:themeFillTint="33"/>
            <w:noWrap/>
            <w:vAlign w:val="center"/>
            <w:hideMark/>
          </w:tcPr>
          <w:p w14:paraId="1E97B9C3" w14:textId="77777777" w:rsidR="00B72EB9" w:rsidRPr="009B4A78" w:rsidRDefault="00B72EB9" w:rsidP="008C4584">
            <w:pPr>
              <w:keepNext/>
              <w:keepLines/>
              <w:ind w:left="176" w:hanging="142"/>
              <w:jc w:val="center"/>
              <w:rPr>
                <w:rFonts w:ascii="Arial" w:eastAsia="Times New Roman" w:hAnsi="Arial" w:cs="Arial"/>
                <w:b/>
                <w:bCs/>
                <w:color w:val="000000"/>
                <w:sz w:val="18"/>
                <w:szCs w:val="18"/>
                <w:lang w:eastAsia="en-US"/>
              </w:rPr>
            </w:pPr>
            <w:r w:rsidRPr="009B4A78">
              <w:rPr>
                <w:rFonts w:ascii="Arial" w:eastAsia="Times New Roman" w:hAnsi="Arial" w:cs="Arial"/>
                <w:b/>
                <w:bCs/>
                <w:color w:val="000000"/>
                <w:sz w:val="18"/>
                <w:szCs w:val="18"/>
                <w:lang w:eastAsia="en-US"/>
              </w:rPr>
              <w:t>Baselines</w:t>
            </w:r>
          </w:p>
        </w:tc>
        <w:tc>
          <w:tcPr>
            <w:tcW w:w="1701"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DBE2B0F" w14:textId="77777777" w:rsidR="00B72EB9" w:rsidRPr="009B4A78" w:rsidRDefault="00B72EB9" w:rsidP="008C4584">
            <w:pPr>
              <w:keepNext/>
              <w:keepLines/>
              <w:jc w:val="center"/>
              <w:rPr>
                <w:rFonts w:ascii="Arial" w:eastAsia="Times New Roman" w:hAnsi="Arial" w:cs="Arial"/>
                <w:b/>
                <w:bCs/>
                <w:color w:val="000000"/>
                <w:sz w:val="18"/>
                <w:szCs w:val="18"/>
                <w:lang w:eastAsia="en-US"/>
              </w:rPr>
            </w:pPr>
            <w:r w:rsidRPr="009B4A78">
              <w:rPr>
                <w:rFonts w:ascii="Arial" w:eastAsia="Times New Roman" w:hAnsi="Arial" w:cs="Arial"/>
                <w:b/>
                <w:bCs/>
                <w:color w:val="000000"/>
                <w:sz w:val="18"/>
                <w:szCs w:val="18"/>
                <w:lang w:eastAsia="en-US"/>
              </w:rPr>
              <w:t>Targets</w:t>
            </w:r>
          </w:p>
        </w:tc>
      </w:tr>
      <w:tr w:rsidR="00FE3211" w:rsidRPr="009B4A78" w14:paraId="0A14AD3D" w14:textId="77777777" w:rsidTr="00BA43A0">
        <w:trPr>
          <w:trHeight w:val="1124"/>
        </w:trPr>
        <w:tc>
          <w:tcPr>
            <w:tcW w:w="2000" w:type="dxa"/>
            <w:vMerge w:val="restart"/>
            <w:tcBorders>
              <w:top w:val="nil"/>
              <w:left w:val="single" w:sz="4" w:space="0" w:color="auto"/>
              <w:bottom w:val="nil"/>
              <w:right w:val="nil"/>
            </w:tcBorders>
            <w:shd w:val="clear" w:color="000000" w:fill="FFFFFF"/>
            <w:hideMark/>
          </w:tcPr>
          <w:p w14:paraId="1EE64843" w14:textId="7C1BC8BE" w:rsidR="00B72EB9" w:rsidRPr="009B4A78" w:rsidRDefault="007100C9" w:rsidP="008C4584">
            <w:pPr>
              <w:keepNext/>
              <w:keepLines/>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br/>
            </w:r>
            <w:r w:rsidR="00B72EB9" w:rsidRPr="009B4A78">
              <w:rPr>
                <w:rFonts w:ascii="Arial" w:eastAsia="Times New Roman" w:hAnsi="Arial" w:cs="Arial"/>
                <w:color w:val="000000"/>
                <w:sz w:val="16"/>
                <w:szCs w:val="16"/>
                <w:lang w:eastAsia="en-US"/>
              </w:rPr>
              <w:t xml:space="preserve">I.1 Enhanced cooperation among Member States on development of balanced international normative frameworks for IP </w:t>
            </w:r>
          </w:p>
        </w:tc>
        <w:tc>
          <w:tcPr>
            <w:tcW w:w="2977" w:type="dxa"/>
            <w:tcBorders>
              <w:top w:val="nil"/>
              <w:left w:val="nil"/>
              <w:bottom w:val="nil"/>
              <w:right w:val="nil"/>
            </w:tcBorders>
            <w:shd w:val="clear" w:color="000000" w:fill="FFFFFF"/>
            <w:hideMark/>
          </w:tcPr>
          <w:p w14:paraId="036EE48C" w14:textId="77777777" w:rsidR="00B72EB9" w:rsidRPr="009B4A78" w:rsidRDefault="00B72EB9" w:rsidP="008C4584">
            <w:pPr>
              <w:keepNext/>
              <w:keepLines/>
              <w:ind w:righ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br/>
              <w:t>Progress on the implementation of agreed work according to SCP Agenda</w:t>
            </w:r>
          </w:p>
        </w:tc>
        <w:tc>
          <w:tcPr>
            <w:tcW w:w="2551" w:type="dxa"/>
            <w:tcBorders>
              <w:top w:val="nil"/>
              <w:left w:val="nil"/>
              <w:bottom w:val="nil"/>
              <w:right w:val="nil"/>
            </w:tcBorders>
            <w:shd w:val="clear" w:color="000000" w:fill="FFFFFF"/>
            <w:hideMark/>
          </w:tcPr>
          <w:p w14:paraId="504276CC" w14:textId="77777777" w:rsidR="00B72EB9" w:rsidRPr="009B4A78" w:rsidRDefault="00B72EB9" w:rsidP="008C4584">
            <w:pPr>
              <w:keepNext/>
              <w:keepLines/>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br/>
              <w:t>Current state of work in the Committee as documented by SCP/21 Report</w:t>
            </w:r>
          </w:p>
        </w:tc>
        <w:tc>
          <w:tcPr>
            <w:tcW w:w="1701" w:type="dxa"/>
            <w:tcBorders>
              <w:top w:val="nil"/>
              <w:left w:val="nil"/>
              <w:bottom w:val="nil"/>
              <w:right w:val="single" w:sz="4" w:space="0" w:color="auto"/>
            </w:tcBorders>
            <w:shd w:val="clear" w:color="000000" w:fill="FFFFFF"/>
            <w:hideMark/>
          </w:tcPr>
          <w:p w14:paraId="20D442D5" w14:textId="77777777" w:rsidR="00B72EB9" w:rsidRPr="009B4A78" w:rsidRDefault="00B72EB9" w:rsidP="008C4584">
            <w:pPr>
              <w:keepNext/>
              <w:keepLines/>
              <w:ind w:lef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br/>
              <w:t>SCP agreed outcomes</w:t>
            </w:r>
          </w:p>
        </w:tc>
      </w:tr>
      <w:tr w:rsidR="00FE3211" w:rsidRPr="009B4A78" w14:paraId="3F2F624E" w14:textId="77777777" w:rsidTr="00BA43A0">
        <w:trPr>
          <w:trHeight w:val="909"/>
        </w:trPr>
        <w:tc>
          <w:tcPr>
            <w:tcW w:w="2000" w:type="dxa"/>
            <w:vMerge/>
            <w:tcBorders>
              <w:top w:val="nil"/>
              <w:left w:val="single" w:sz="4" w:space="0" w:color="auto"/>
              <w:bottom w:val="nil"/>
              <w:right w:val="nil"/>
            </w:tcBorders>
            <w:vAlign w:val="center"/>
            <w:hideMark/>
          </w:tcPr>
          <w:p w14:paraId="5646B80E" w14:textId="77777777" w:rsidR="00B72EB9" w:rsidRPr="009B4A78" w:rsidRDefault="00B72EB9" w:rsidP="00B72EB9">
            <w:pPr>
              <w:rPr>
                <w:rFonts w:ascii="Arial" w:eastAsia="Times New Roman" w:hAnsi="Arial" w:cs="Arial"/>
                <w:color w:val="000000"/>
                <w:sz w:val="16"/>
                <w:szCs w:val="16"/>
                <w:lang w:eastAsia="en-US"/>
              </w:rPr>
            </w:pPr>
          </w:p>
        </w:tc>
        <w:tc>
          <w:tcPr>
            <w:tcW w:w="2977" w:type="dxa"/>
            <w:tcBorders>
              <w:top w:val="nil"/>
              <w:left w:val="nil"/>
              <w:bottom w:val="nil"/>
              <w:right w:val="nil"/>
            </w:tcBorders>
            <w:shd w:val="clear" w:color="000000" w:fill="FFFFFF"/>
            <w:hideMark/>
          </w:tcPr>
          <w:p w14:paraId="720FC215" w14:textId="77777777" w:rsidR="00B72EB9" w:rsidRPr="009B4A78" w:rsidRDefault="00B72EB9" w:rsidP="00BA43A0">
            <w:pPr>
              <w:ind w:righ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Level of satisfaction of participants in targeted workshops/seminars held on specific patent related topics</w:t>
            </w:r>
          </w:p>
        </w:tc>
        <w:tc>
          <w:tcPr>
            <w:tcW w:w="2551" w:type="dxa"/>
            <w:tcBorders>
              <w:top w:val="nil"/>
              <w:left w:val="nil"/>
              <w:bottom w:val="nil"/>
              <w:right w:val="nil"/>
            </w:tcBorders>
            <w:shd w:val="clear" w:color="000000" w:fill="FFFFFF"/>
            <w:hideMark/>
          </w:tcPr>
          <w:p w14:paraId="61958707" w14:textId="77777777" w:rsidR="00B72EB9" w:rsidRPr="009B4A78" w:rsidRDefault="00B72EB9" w:rsidP="00B72EB9">
            <w:pPr>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92,75 % - 2014 survey</w:t>
            </w:r>
          </w:p>
        </w:tc>
        <w:tc>
          <w:tcPr>
            <w:tcW w:w="1701" w:type="dxa"/>
            <w:tcBorders>
              <w:top w:val="nil"/>
              <w:left w:val="nil"/>
              <w:bottom w:val="nil"/>
              <w:right w:val="single" w:sz="4" w:space="0" w:color="auto"/>
            </w:tcBorders>
            <w:shd w:val="clear" w:color="000000" w:fill="FFFFFF"/>
            <w:hideMark/>
          </w:tcPr>
          <w:p w14:paraId="406A0ADC" w14:textId="77777777" w:rsidR="00B72EB9" w:rsidRPr="009B4A78" w:rsidRDefault="00B72EB9" w:rsidP="00BA43A0">
            <w:pPr>
              <w:ind w:lef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90%</w:t>
            </w:r>
          </w:p>
        </w:tc>
      </w:tr>
      <w:tr w:rsidR="00FE3211" w:rsidRPr="009B4A78" w14:paraId="01C46F56" w14:textId="77777777" w:rsidTr="00BA43A0">
        <w:trPr>
          <w:trHeight w:val="1007"/>
        </w:trPr>
        <w:tc>
          <w:tcPr>
            <w:tcW w:w="2000" w:type="dxa"/>
            <w:vMerge/>
            <w:tcBorders>
              <w:top w:val="nil"/>
              <w:left w:val="single" w:sz="4" w:space="0" w:color="auto"/>
              <w:bottom w:val="nil"/>
              <w:right w:val="nil"/>
            </w:tcBorders>
            <w:vAlign w:val="center"/>
            <w:hideMark/>
          </w:tcPr>
          <w:p w14:paraId="17DB0FA6" w14:textId="77777777" w:rsidR="00B72EB9" w:rsidRPr="009B4A78" w:rsidRDefault="00B72EB9" w:rsidP="00B72EB9">
            <w:pPr>
              <w:rPr>
                <w:rFonts w:ascii="Arial" w:eastAsia="Times New Roman" w:hAnsi="Arial" w:cs="Arial"/>
                <w:color w:val="000000"/>
                <w:sz w:val="16"/>
                <w:szCs w:val="16"/>
                <w:lang w:eastAsia="en-US"/>
              </w:rPr>
            </w:pPr>
          </w:p>
        </w:tc>
        <w:tc>
          <w:tcPr>
            <w:tcW w:w="2977" w:type="dxa"/>
            <w:tcBorders>
              <w:top w:val="nil"/>
              <w:left w:val="nil"/>
              <w:bottom w:val="nil"/>
              <w:right w:val="nil"/>
            </w:tcBorders>
            <w:shd w:val="clear" w:color="000000" w:fill="FFFFFF"/>
            <w:hideMark/>
          </w:tcPr>
          <w:p w14:paraId="49F40774" w14:textId="77777777" w:rsidR="00B72EB9" w:rsidRPr="009B4A78" w:rsidRDefault="00B72EB9" w:rsidP="00BA43A0">
            <w:pPr>
              <w:ind w:righ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Level of satisfaction of participants in the Inventor Assistant Program (IAP)</w:t>
            </w:r>
          </w:p>
        </w:tc>
        <w:tc>
          <w:tcPr>
            <w:tcW w:w="2551" w:type="dxa"/>
            <w:tcBorders>
              <w:top w:val="nil"/>
              <w:left w:val="nil"/>
              <w:bottom w:val="nil"/>
              <w:right w:val="nil"/>
            </w:tcBorders>
            <w:shd w:val="clear" w:color="000000" w:fill="FFFFFF"/>
            <w:hideMark/>
          </w:tcPr>
          <w:p w14:paraId="31CED72A" w14:textId="08D44630" w:rsidR="00B72EB9" w:rsidRPr="009B4A78" w:rsidRDefault="00955F53" w:rsidP="00955F53">
            <w:pPr>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n</w:t>
            </w:r>
            <w:r w:rsidR="00B72EB9" w:rsidRPr="009B4A78">
              <w:rPr>
                <w:rFonts w:ascii="Arial" w:eastAsia="Times New Roman" w:hAnsi="Arial" w:cs="Arial"/>
                <w:color w:val="000000"/>
                <w:sz w:val="16"/>
                <w:szCs w:val="16"/>
                <w:lang w:eastAsia="en-US"/>
              </w:rPr>
              <w:t>/</w:t>
            </w:r>
            <w:r w:rsidRPr="009B4A78">
              <w:rPr>
                <w:rFonts w:ascii="Arial" w:eastAsia="Times New Roman" w:hAnsi="Arial" w:cs="Arial"/>
                <w:color w:val="000000"/>
                <w:sz w:val="16"/>
                <w:szCs w:val="16"/>
                <w:lang w:eastAsia="en-US"/>
              </w:rPr>
              <w:t>a</w:t>
            </w:r>
          </w:p>
        </w:tc>
        <w:tc>
          <w:tcPr>
            <w:tcW w:w="1701" w:type="dxa"/>
            <w:tcBorders>
              <w:top w:val="nil"/>
              <w:left w:val="nil"/>
              <w:bottom w:val="nil"/>
              <w:right w:val="single" w:sz="4" w:space="0" w:color="auto"/>
            </w:tcBorders>
            <w:shd w:val="clear" w:color="000000" w:fill="FFFFFF"/>
            <w:hideMark/>
          </w:tcPr>
          <w:p w14:paraId="672140EB" w14:textId="77777777" w:rsidR="00B72EB9" w:rsidRPr="009B4A78" w:rsidRDefault="00B72EB9" w:rsidP="00BA43A0">
            <w:pPr>
              <w:ind w:lef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90%</w:t>
            </w:r>
          </w:p>
        </w:tc>
      </w:tr>
      <w:tr w:rsidR="00FE3211" w:rsidRPr="009B4A78" w14:paraId="037BB8B2" w14:textId="77777777" w:rsidTr="00BA43A0">
        <w:trPr>
          <w:trHeight w:val="1251"/>
        </w:trPr>
        <w:tc>
          <w:tcPr>
            <w:tcW w:w="2000" w:type="dxa"/>
            <w:vMerge w:val="restart"/>
            <w:tcBorders>
              <w:top w:val="nil"/>
              <w:left w:val="single" w:sz="4" w:space="0" w:color="auto"/>
              <w:bottom w:val="nil"/>
              <w:right w:val="nil"/>
            </w:tcBorders>
            <w:shd w:val="clear" w:color="000000" w:fill="FFFFFF"/>
            <w:hideMark/>
          </w:tcPr>
          <w:p w14:paraId="67EFE24C" w14:textId="77777777" w:rsidR="00B72EB9" w:rsidRPr="009B4A78" w:rsidRDefault="00B72EB9" w:rsidP="00B72EB9">
            <w:pPr>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I.2 Tailored and balanced IP legislative, regulatory and policy frameworks</w:t>
            </w:r>
          </w:p>
        </w:tc>
        <w:tc>
          <w:tcPr>
            <w:tcW w:w="2977" w:type="dxa"/>
            <w:tcBorders>
              <w:top w:val="nil"/>
              <w:left w:val="nil"/>
              <w:bottom w:val="nil"/>
              <w:right w:val="nil"/>
            </w:tcBorders>
            <w:shd w:val="clear" w:color="000000" w:fill="FFFFFF"/>
            <w:hideMark/>
          </w:tcPr>
          <w:p w14:paraId="637B9AD2" w14:textId="77777777" w:rsidR="00FE3211" w:rsidRPr="009B4A78" w:rsidRDefault="00B72EB9" w:rsidP="00BA43A0">
            <w:pPr>
              <w:ind w:righ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 of recipients which found information concerning legal principles and practices of the patent, utility model and integrated</w:t>
            </w:r>
          </w:p>
          <w:p w14:paraId="78C97651" w14:textId="17EF5E35" w:rsidR="00B72EB9" w:rsidRPr="009B4A78" w:rsidRDefault="00B72EB9" w:rsidP="00BA43A0">
            <w:pPr>
              <w:ind w:righ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 xml:space="preserve"> circuit systems, including the flexibilities, useful</w:t>
            </w:r>
          </w:p>
        </w:tc>
        <w:tc>
          <w:tcPr>
            <w:tcW w:w="2551" w:type="dxa"/>
            <w:tcBorders>
              <w:top w:val="nil"/>
              <w:left w:val="nil"/>
              <w:bottom w:val="nil"/>
              <w:right w:val="nil"/>
            </w:tcBorders>
            <w:shd w:val="clear" w:color="000000" w:fill="FFFFFF"/>
            <w:hideMark/>
          </w:tcPr>
          <w:p w14:paraId="63CD0A2B" w14:textId="77777777" w:rsidR="00B72EB9" w:rsidRPr="009B4A78" w:rsidRDefault="00B72EB9" w:rsidP="00B72EB9">
            <w:pPr>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7  countries/  participants (85,7%) - 2014 survey</w:t>
            </w:r>
          </w:p>
        </w:tc>
        <w:tc>
          <w:tcPr>
            <w:tcW w:w="1701" w:type="dxa"/>
            <w:tcBorders>
              <w:top w:val="nil"/>
              <w:left w:val="nil"/>
              <w:bottom w:val="nil"/>
              <w:right w:val="single" w:sz="4" w:space="0" w:color="auto"/>
            </w:tcBorders>
            <w:shd w:val="clear" w:color="000000" w:fill="FFFFFF"/>
            <w:hideMark/>
          </w:tcPr>
          <w:p w14:paraId="4C0C007E" w14:textId="77777777" w:rsidR="00B72EB9" w:rsidRPr="009B4A78" w:rsidRDefault="00B72EB9" w:rsidP="00BA43A0">
            <w:pPr>
              <w:ind w:lef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90%</w:t>
            </w:r>
          </w:p>
        </w:tc>
      </w:tr>
      <w:tr w:rsidR="00FE3211" w:rsidRPr="009B4A78" w14:paraId="4ED1C000" w14:textId="77777777" w:rsidTr="00BA43A0">
        <w:trPr>
          <w:trHeight w:val="639"/>
        </w:trPr>
        <w:tc>
          <w:tcPr>
            <w:tcW w:w="2000" w:type="dxa"/>
            <w:vMerge/>
            <w:tcBorders>
              <w:top w:val="nil"/>
              <w:left w:val="single" w:sz="4" w:space="0" w:color="auto"/>
              <w:bottom w:val="nil"/>
              <w:right w:val="nil"/>
            </w:tcBorders>
            <w:vAlign w:val="center"/>
            <w:hideMark/>
          </w:tcPr>
          <w:p w14:paraId="3C692CC0" w14:textId="77777777" w:rsidR="00B72EB9" w:rsidRPr="009B4A78" w:rsidRDefault="00B72EB9" w:rsidP="00B72EB9">
            <w:pPr>
              <w:rPr>
                <w:rFonts w:ascii="Arial" w:eastAsia="Times New Roman" w:hAnsi="Arial" w:cs="Arial"/>
                <w:color w:val="000000"/>
                <w:sz w:val="16"/>
                <w:szCs w:val="16"/>
                <w:lang w:eastAsia="en-US"/>
              </w:rPr>
            </w:pPr>
          </w:p>
        </w:tc>
        <w:tc>
          <w:tcPr>
            <w:tcW w:w="2977" w:type="dxa"/>
            <w:tcBorders>
              <w:top w:val="nil"/>
              <w:left w:val="nil"/>
              <w:bottom w:val="nil"/>
              <w:right w:val="nil"/>
            </w:tcBorders>
            <w:shd w:val="clear" w:color="000000" w:fill="FFFFFF"/>
            <w:hideMark/>
          </w:tcPr>
          <w:p w14:paraId="29E6A269" w14:textId="03C7C407" w:rsidR="00B72EB9" w:rsidRPr="009B4A78" w:rsidRDefault="00B72EB9" w:rsidP="00BA43A0">
            <w:pPr>
              <w:ind w:righ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No. and % of M</w:t>
            </w:r>
            <w:r w:rsidR="0076547C" w:rsidRPr="009B4A78">
              <w:rPr>
                <w:rFonts w:ascii="Arial" w:eastAsia="Times New Roman" w:hAnsi="Arial" w:cs="Arial"/>
                <w:color w:val="000000"/>
                <w:sz w:val="16"/>
                <w:szCs w:val="16"/>
                <w:lang w:eastAsia="en-US"/>
              </w:rPr>
              <w:t>ember States</w:t>
            </w:r>
            <w:r w:rsidRPr="009B4A78">
              <w:rPr>
                <w:rFonts w:ascii="Arial" w:eastAsia="Times New Roman" w:hAnsi="Arial" w:cs="Arial"/>
                <w:color w:val="000000"/>
                <w:sz w:val="16"/>
                <w:szCs w:val="16"/>
                <w:lang w:eastAsia="en-US"/>
              </w:rPr>
              <w:t xml:space="preserve"> satisfied with the legislative and policy advice provided</w:t>
            </w:r>
            <w:r w:rsidRPr="009B4A78">
              <w:rPr>
                <w:rFonts w:ascii="Arial" w:eastAsia="Times New Roman" w:hAnsi="Arial" w:cs="Arial"/>
                <w:color w:val="000000"/>
                <w:sz w:val="16"/>
                <w:szCs w:val="16"/>
                <w:lang w:eastAsia="en-US"/>
              </w:rPr>
              <w:br/>
              <w:t xml:space="preserve"> </w:t>
            </w:r>
          </w:p>
        </w:tc>
        <w:tc>
          <w:tcPr>
            <w:tcW w:w="2551" w:type="dxa"/>
            <w:tcBorders>
              <w:top w:val="nil"/>
              <w:left w:val="nil"/>
              <w:bottom w:val="nil"/>
              <w:right w:val="nil"/>
            </w:tcBorders>
            <w:shd w:val="clear" w:color="000000" w:fill="FFFFFF"/>
            <w:hideMark/>
          </w:tcPr>
          <w:p w14:paraId="0FF155C3" w14:textId="473CDFDD" w:rsidR="00B72EB9" w:rsidRPr="009B4A78" w:rsidRDefault="00B72EB9" w:rsidP="00420985">
            <w:pPr>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8 M</w:t>
            </w:r>
            <w:r w:rsidR="00420985" w:rsidRPr="009B4A78">
              <w:rPr>
                <w:rFonts w:ascii="Arial" w:eastAsia="Times New Roman" w:hAnsi="Arial" w:cs="Arial"/>
                <w:color w:val="000000"/>
                <w:sz w:val="16"/>
                <w:szCs w:val="16"/>
                <w:lang w:eastAsia="en-US"/>
              </w:rPr>
              <w:t xml:space="preserve">ember States </w:t>
            </w:r>
            <w:r w:rsidRPr="009B4A78">
              <w:rPr>
                <w:rFonts w:ascii="Arial" w:eastAsia="Times New Roman" w:hAnsi="Arial" w:cs="Arial"/>
                <w:color w:val="000000"/>
                <w:sz w:val="16"/>
                <w:szCs w:val="16"/>
                <w:lang w:eastAsia="en-US"/>
              </w:rPr>
              <w:t>(90 %) - 2014 survey</w:t>
            </w:r>
          </w:p>
        </w:tc>
        <w:tc>
          <w:tcPr>
            <w:tcW w:w="1701" w:type="dxa"/>
            <w:tcBorders>
              <w:top w:val="nil"/>
              <w:left w:val="nil"/>
              <w:bottom w:val="nil"/>
              <w:right w:val="single" w:sz="4" w:space="0" w:color="auto"/>
            </w:tcBorders>
            <w:shd w:val="clear" w:color="000000" w:fill="FFFFFF"/>
            <w:hideMark/>
          </w:tcPr>
          <w:p w14:paraId="3873D57C" w14:textId="77777777" w:rsidR="00B72EB9" w:rsidRPr="009B4A78" w:rsidRDefault="00B72EB9" w:rsidP="00BA43A0">
            <w:pPr>
              <w:ind w:lef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90%</w:t>
            </w:r>
          </w:p>
        </w:tc>
      </w:tr>
      <w:tr w:rsidR="00FE3211" w:rsidRPr="009B4A78" w14:paraId="164852A5" w14:textId="77777777" w:rsidTr="00BA43A0">
        <w:trPr>
          <w:trHeight w:val="1407"/>
        </w:trPr>
        <w:tc>
          <w:tcPr>
            <w:tcW w:w="2000" w:type="dxa"/>
            <w:tcBorders>
              <w:top w:val="nil"/>
              <w:left w:val="single" w:sz="4" w:space="0" w:color="auto"/>
              <w:bottom w:val="single" w:sz="4" w:space="0" w:color="auto"/>
              <w:right w:val="nil"/>
            </w:tcBorders>
            <w:shd w:val="clear" w:color="000000" w:fill="FFFFFF"/>
            <w:hideMark/>
          </w:tcPr>
          <w:p w14:paraId="4EF8A4AB" w14:textId="77777777" w:rsidR="00B72EB9" w:rsidRPr="009B4A78" w:rsidRDefault="00B72EB9" w:rsidP="00B72EB9">
            <w:pPr>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I.4 Growing interest in WIPO as a forum for analysis of issues in relation to the international protection of confidential information</w:t>
            </w:r>
          </w:p>
        </w:tc>
        <w:tc>
          <w:tcPr>
            <w:tcW w:w="2977" w:type="dxa"/>
            <w:tcBorders>
              <w:top w:val="nil"/>
              <w:left w:val="nil"/>
              <w:bottom w:val="single" w:sz="4" w:space="0" w:color="auto"/>
              <w:right w:val="nil"/>
            </w:tcBorders>
            <w:shd w:val="clear" w:color="000000" w:fill="FFFFFF"/>
            <w:hideMark/>
          </w:tcPr>
          <w:p w14:paraId="33D21455" w14:textId="77777777" w:rsidR="00B72EB9" w:rsidRPr="009B4A78" w:rsidRDefault="00B72EB9" w:rsidP="00BA43A0">
            <w:pPr>
              <w:ind w:righ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 of recipients which found information concerning legal principles and practices on the protection of confidential information, useful</w:t>
            </w:r>
          </w:p>
        </w:tc>
        <w:tc>
          <w:tcPr>
            <w:tcW w:w="2551" w:type="dxa"/>
            <w:tcBorders>
              <w:top w:val="nil"/>
              <w:left w:val="nil"/>
              <w:bottom w:val="single" w:sz="4" w:space="0" w:color="auto"/>
              <w:right w:val="nil"/>
            </w:tcBorders>
            <w:shd w:val="clear" w:color="000000" w:fill="FFFFFF"/>
            <w:hideMark/>
          </w:tcPr>
          <w:p w14:paraId="1D62BD0C" w14:textId="3D5BB7E7" w:rsidR="00B72EB9" w:rsidRPr="009B4A78" w:rsidRDefault="00955F53" w:rsidP="00955F53">
            <w:pPr>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n</w:t>
            </w:r>
            <w:r w:rsidR="00B72EB9" w:rsidRPr="009B4A78">
              <w:rPr>
                <w:rFonts w:ascii="Arial" w:eastAsia="Times New Roman" w:hAnsi="Arial" w:cs="Arial"/>
                <w:color w:val="000000"/>
                <w:sz w:val="16"/>
                <w:szCs w:val="16"/>
                <w:lang w:eastAsia="en-US"/>
              </w:rPr>
              <w:t>/</w:t>
            </w:r>
            <w:r w:rsidRPr="009B4A78">
              <w:rPr>
                <w:rFonts w:ascii="Arial" w:eastAsia="Times New Roman" w:hAnsi="Arial" w:cs="Arial"/>
                <w:color w:val="000000"/>
                <w:sz w:val="16"/>
                <w:szCs w:val="16"/>
                <w:lang w:eastAsia="en-US"/>
              </w:rPr>
              <w:t>a</w:t>
            </w:r>
          </w:p>
        </w:tc>
        <w:tc>
          <w:tcPr>
            <w:tcW w:w="1701" w:type="dxa"/>
            <w:tcBorders>
              <w:top w:val="nil"/>
              <w:left w:val="nil"/>
              <w:bottom w:val="single" w:sz="4" w:space="0" w:color="auto"/>
              <w:right w:val="single" w:sz="4" w:space="0" w:color="auto"/>
            </w:tcBorders>
            <w:shd w:val="clear" w:color="000000" w:fill="FFFFFF"/>
            <w:hideMark/>
          </w:tcPr>
          <w:p w14:paraId="6FFB49BA" w14:textId="21B7F765" w:rsidR="00B72EB9" w:rsidRPr="009B4A78" w:rsidRDefault="00D9129C" w:rsidP="00BA43A0">
            <w:pPr>
              <w:ind w:left="176"/>
              <w:rPr>
                <w:rFonts w:ascii="Arial" w:eastAsia="Times New Roman" w:hAnsi="Arial" w:cs="Arial"/>
                <w:color w:val="000000"/>
                <w:sz w:val="16"/>
                <w:szCs w:val="16"/>
                <w:lang w:eastAsia="en-US"/>
              </w:rPr>
            </w:pPr>
            <w:r w:rsidRPr="009B4A78">
              <w:rPr>
                <w:rFonts w:ascii="Arial" w:eastAsia="Times New Roman" w:hAnsi="Arial" w:cs="Arial"/>
                <w:color w:val="000000"/>
                <w:sz w:val="16"/>
                <w:szCs w:val="16"/>
                <w:lang w:eastAsia="en-US"/>
              </w:rPr>
              <w:t>90%</w:t>
            </w:r>
          </w:p>
        </w:tc>
      </w:tr>
    </w:tbl>
    <w:p w14:paraId="4CF6C55D" w14:textId="659345A9" w:rsidR="00052E4C" w:rsidRDefault="00052E4C" w:rsidP="00052E4C">
      <w:pPr>
        <w:autoSpaceDE w:val="0"/>
        <w:autoSpaceDN w:val="0"/>
        <w:rPr>
          <w:rFonts w:ascii="Arial" w:hAnsi="Arial" w:cs="Arial"/>
        </w:rPr>
      </w:pPr>
    </w:p>
    <w:p w14:paraId="646E360E" w14:textId="77777777" w:rsidR="005412E8" w:rsidRDefault="005412E8" w:rsidP="00052E4C">
      <w:pPr>
        <w:autoSpaceDE w:val="0"/>
        <w:autoSpaceDN w:val="0"/>
        <w:rPr>
          <w:rFonts w:ascii="Arial" w:hAnsi="Arial" w:cs="Arial"/>
        </w:rPr>
      </w:pPr>
    </w:p>
    <w:p w14:paraId="2636A16D" w14:textId="2CC0853D" w:rsidR="00974839" w:rsidRPr="009B4A78" w:rsidRDefault="009E2D75" w:rsidP="00FB68E0">
      <w:pPr>
        <w:keepNext/>
        <w:keepLines/>
        <w:autoSpaceDE w:val="0"/>
        <w:autoSpaceDN w:val="0"/>
        <w:rPr>
          <w:rFonts w:ascii="Arial" w:hAnsi="Arial" w:cs="Arial"/>
        </w:rPr>
      </w:pPr>
      <w:r w:rsidRPr="009B4A78">
        <w:rPr>
          <w:rFonts w:ascii="Arial" w:hAnsi="Arial" w:cs="Arial"/>
        </w:rPr>
        <w:t>RESOURCES FOR PROGRAM 1</w:t>
      </w:r>
    </w:p>
    <w:p w14:paraId="423F962A" w14:textId="77777777" w:rsidR="00C52B8B" w:rsidRPr="009B4A78" w:rsidRDefault="00C52B8B" w:rsidP="00FB68E0">
      <w:pPr>
        <w:keepNext/>
        <w:keepLines/>
        <w:autoSpaceDE w:val="0"/>
        <w:autoSpaceDN w:val="0"/>
        <w:rPr>
          <w:rFonts w:ascii="Arial" w:hAnsi="Arial" w:cs="Arial"/>
        </w:rPr>
      </w:pPr>
    </w:p>
    <w:p w14:paraId="1C708F65" w14:textId="431CB39B" w:rsidR="00C52B8B" w:rsidRPr="00FB68E0" w:rsidRDefault="00C52B8B" w:rsidP="00FB68E0">
      <w:pPr>
        <w:keepNext/>
        <w:keepLines/>
        <w:autoSpaceDE w:val="0"/>
        <w:autoSpaceDN w:val="0"/>
        <w:jc w:val="both"/>
        <w:rPr>
          <w:rFonts w:ascii="Arial" w:hAnsi="Arial" w:cs="Arial"/>
          <w:sz w:val="20"/>
          <w:szCs w:val="20"/>
        </w:rPr>
      </w:pPr>
      <w:r w:rsidRPr="00FB68E0">
        <w:rPr>
          <w:rFonts w:ascii="Arial" w:hAnsi="Arial" w:cs="Arial"/>
          <w:sz w:val="20"/>
          <w:szCs w:val="20"/>
        </w:rPr>
        <w:t>The slight increase in the overall resources for Program 1 in 2016/17 compared to the 2014/15 Budget after Transfers, is the result of</w:t>
      </w:r>
      <w:r w:rsidR="00F87E08">
        <w:rPr>
          <w:rFonts w:ascii="Arial" w:hAnsi="Arial" w:cs="Arial"/>
          <w:sz w:val="20"/>
          <w:szCs w:val="20"/>
        </w:rPr>
        <w:t xml:space="preserve"> (</w:t>
      </w:r>
      <w:proofErr w:type="spellStart"/>
      <w:r w:rsidR="00F87E08">
        <w:rPr>
          <w:rFonts w:ascii="Arial" w:hAnsi="Arial" w:cs="Arial"/>
          <w:sz w:val="20"/>
          <w:szCs w:val="20"/>
        </w:rPr>
        <w:t>i</w:t>
      </w:r>
      <w:proofErr w:type="spellEnd"/>
      <w:r w:rsidR="00F87E08">
        <w:rPr>
          <w:rFonts w:ascii="Arial" w:hAnsi="Arial" w:cs="Arial"/>
          <w:sz w:val="20"/>
          <w:szCs w:val="20"/>
        </w:rPr>
        <w:t xml:space="preserve">) </w:t>
      </w:r>
      <w:r w:rsidRPr="00FB68E0">
        <w:rPr>
          <w:rFonts w:ascii="Arial" w:hAnsi="Arial" w:cs="Arial"/>
          <w:sz w:val="20"/>
          <w:szCs w:val="20"/>
        </w:rPr>
        <w:t xml:space="preserve">the transfer of responsibilities for patent drafting to the Program from Program 30 (SMEs and Entrepreneurship </w:t>
      </w:r>
      <w:r w:rsidR="00F87E08">
        <w:rPr>
          <w:rFonts w:ascii="Arial" w:hAnsi="Arial" w:cs="Arial"/>
          <w:sz w:val="20"/>
          <w:szCs w:val="20"/>
        </w:rPr>
        <w:t>S</w:t>
      </w:r>
      <w:r w:rsidRPr="00FB68E0">
        <w:rPr>
          <w:rFonts w:ascii="Arial" w:hAnsi="Arial" w:cs="Arial"/>
          <w:sz w:val="20"/>
          <w:szCs w:val="20"/>
        </w:rPr>
        <w:t xml:space="preserve">upport) and (ii) activities linked to </w:t>
      </w:r>
      <w:r w:rsidRPr="009B4A78">
        <w:rPr>
          <w:rFonts w:ascii="Arial" w:hAnsi="Arial" w:cs="Arial"/>
          <w:sz w:val="20"/>
          <w:szCs w:val="20"/>
        </w:rPr>
        <w:t>addressing issues relating to protection of confidential information in the context of promotion of innovation and dissemination of technology</w:t>
      </w:r>
      <w:r w:rsidRPr="00FB68E0">
        <w:rPr>
          <w:rFonts w:ascii="Arial" w:hAnsi="Arial" w:cs="Arial"/>
          <w:sz w:val="20"/>
          <w:szCs w:val="20"/>
        </w:rPr>
        <w:t>.</w:t>
      </w:r>
    </w:p>
    <w:p w14:paraId="37044122" w14:textId="77777777" w:rsidR="00963C41" w:rsidRPr="009B4A78" w:rsidRDefault="00963C41" w:rsidP="00FB68E0">
      <w:pPr>
        <w:keepNext/>
        <w:keepLines/>
        <w:autoSpaceDE w:val="0"/>
        <w:autoSpaceDN w:val="0"/>
        <w:jc w:val="center"/>
        <w:rPr>
          <w:rFonts w:ascii="Arial" w:hAnsi="Arial" w:cs="Arial"/>
          <w:b/>
          <w:sz w:val="20"/>
        </w:rPr>
      </w:pPr>
    </w:p>
    <w:p w14:paraId="3D31A006" w14:textId="45ADC646" w:rsidR="00974839" w:rsidRPr="009B4A78" w:rsidRDefault="00974839" w:rsidP="00CC543A">
      <w:pPr>
        <w:keepNext/>
        <w:keepLines/>
        <w:autoSpaceDE w:val="0"/>
        <w:autoSpaceDN w:val="0"/>
        <w:jc w:val="center"/>
        <w:rPr>
          <w:rFonts w:ascii="Arial" w:hAnsi="Arial" w:cs="Arial"/>
          <w:b/>
          <w:sz w:val="20"/>
        </w:rPr>
      </w:pPr>
      <w:r w:rsidRPr="009B4A78">
        <w:rPr>
          <w:rFonts w:ascii="Arial" w:hAnsi="Arial" w:cs="Arial"/>
          <w:b/>
          <w:sz w:val="20"/>
        </w:rPr>
        <w:t>Program 1: Resources by Result</w:t>
      </w:r>
    </w:p>
    <w:p w14:paraId="33D4CDE3" w14:textId="77777777" w:rsidR="00974839" w:rsidRPr="009B4A78" w:rsidRDefault="00974839" w:rsidP="00CC543A">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05EB50CA" w14:textId="77777777" w:rsidR="00974839" w:rsidRPr="009B4A78" w:rsidRDefault="00974839" w:rsidP="00CC543A">
      <w:pPr>
        <w:keepNext/>
        <w:keepLines/>
        <w:autoSpaceDE w:val="0"/>
        <w:autoSpaceDN w:val="0"/>
        <w:rPr>
          <w:rFonts w:ascii="Arial" w:hAnsi="Arial" w:cs="Arial"/>
        </w:rPr>
      </w:pPr>
    </w:p>
    <w:p w14:paraId="4BBD7E1E" w14:textId="2F5FE72D" w:rsidR="00634A29" w:rsidRPr="009B4A78" w:rsidRDefault="009E2D75" w:rsidP="005412E8">
      <w:pPr>
        <w:keepNext/>
        <w:keepLines/>
        <w:tabs>
          <w:tab w:val="left" w:pos="142"/>
          <w:tab w:val="left" w:pos="9214"/>
        </w:tabs>
        <w:autoSpaceDE w:val="0"/>
        <w:autoSpaceDN w:val="0"/>
        <w:jc w:val="center"/>
        <w:rPr>
          <w:rFonts w:ascii="Arial" w:hAnsi="Arial" w:cs="Arial"/>
          <w:b/>
          <w:sz w:val="20"/>
        </w:rPr>
      </w:pPr>
      <w:r w:rsidRPr="009B4A78">
        <w:rPr>
          <w:rFonts w:ascii="Arial" w:hAnsi="Arial" w:cs="Arial"/>
          <w:noProof/>
          <w:lang w:eastAsia="en-US"/>
        </w:rPr>
        <w:drawing>
          <wp:inline distT="0" distB="0" distL="0" distR="0" wp14:anchorId="5AA82348" wp14:editId="70E5589D">
            <wp:extent cx="5379522" cy="2232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929" cy="2240972"/>
                    </a:xfrm>
                    <a:prstGeom prst="rect">
                      <a:avLst/>
                    </a:prstGeom>
                    <a:noFill/>
                    <a:ln>
                      <a:noFill/>
                    </a:ln>
                  </pic:spPr>
                </pic:pic>
              </a:graphicData>
            </a:graphic>
          </wp:inline>
        </w:drawing>
      </w:r>
    </w:p>
    <w:p w14:paraId="3F9C1226" w14:textId="77777777" w:rsidR="00634A29" w:rsidRPr="009B4A78" w:rsidRDefault="00634A29" w:rsidP="00052E4C">
      <w:pPr>
        <w:autoSpaceDE w:val="0"/>
        <w:autoSpaceDN w:val="0"/>
        <w:rPr>
          <w:rFonts w:ascii="Arial" w:hAnsi="Arial" w:cs="Arial"/>
          <w:b/>
          <w:sz w:val="20"/>
        </w:rPr>
      </w:pPr>
    </w:p>
    <w:p w14:paraId="07B739A1" w14:textId="1E4C0A9B" w:rsidR="00B72EB9" w:rsidRPr="009B4A78" w:rsidRDefault="00CA3243" w:rsidP="00CC543A">
      <w:pPr>
        <w:keepNext/>
        <w:keepLines/>
        <w:autoSpaceDE w:val="0"/>
        <w:autoSpaceDN w:val="0"/>
        <w:jc w:val="center"/>
        <w:rPr>
          <w:rFonts w:ascii="Arial" w:hAnsi="Arial" w:cs="Arial"/>
          <w:b/>
          <w:sz w:val="20"/>
        </w:rPr>
      </w:pPr>
      <w:r w:rsidRPr="009B4A78">
        <w:rPr>
          <w:rFonts w:ascii="Arial" w:hAnsi="Arial" w:cs="Arial"/>
          <w:b/>
          <w:sz w:val="20"/>
        </w:rPr>
        <w:lastRenderedPageBreak/>
        <w:t>Program 1</w:t>
      </w:r>
      <w:r w:rsidR="00D5028B" w:rsidRPr="009B4A78">
        <w:rPr>
          <w:rFonts w:ascii="Arial" w:hAnsi="Arial" w:cs="Arial"/>
          <w:b/>
          <w:sz w:val="20"/>
        </w:rPr>
        <w:t xml:space="preserve">: </w:t>
      </w:r>
      <w:r w:rsidR="00634A29" w:rsidRPr="009B4A78">
        <w:rPr>
          <w:rFonts w:ascii="Arial" w:hAnsi="Arial" w:cs="Arial"/>
          <w:b/>
          <w:sz w:val="20"/>
        </w:rPr>
        <w:t>Resources by O</w:t>
      </w:r>
      <w:r w:rsidR="00D2539F" w:rsidRPr="009B4A78">
        <w:rPr>
          <w:rFonts w:ascii="Arial" w:hAnsi="Arial" w:cs="Arial"/>
          <w:b/>
          <w:sz w:val="20"/>
        </w:rPr>
        <w:t>bject of Expenditure</w:t>
      </w:r>
    </w:p>
    <w:p w14:paraId="663F9E2B" w14:textId="5B5417A4" w:rsidR="00D2539F" w:rsidRPr="009B4A78" w:rsidRDefault="00D2539F" w:rsidP="00CC543A">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4CCEE639" w14:textId="77777777" w:rsidR="001B78C9" w:rsidRPr="009B4A78" w:rsidRDefault="001B78C9" w:rsidP="00CC543A">
      <w:pPr>
        <w:keepNext/>
        <w:keepLines/>
        <w:autoSpaceDE w:val="0"/>
        <w:autoSpaceDN w:val="0"/>
        <w:jc w:val="center"/>
        <w:rPr>
          <w:rFonts w:ascii="Arial" w:hAnsi="Arial" w:cs="Arial"/>
          <w:i/>
          <w:sz w:val="20"/>
        </w:rPr>
      </w:pPr>
    </w:p>
    <w:p w14:paraId="31FE5754" w14:textId="77777777" w:rsidR="00052E4C" w:rsidRPr="009B4A78" w:rsidRDefault="00052E4C" w:rsidP="00CC543A">
      <w:pPr>
        <w:keepNext/>
        <w:keepLines/>
        <w:autoSpaceDE w:val="0"/>
        <w:autoSpaceDN w:val="0"/>
        <w:rPr>
          <w:rFonts w:ascii="Arial" w:hAnsi="Arial" w:cs="Arial"/>
        </w:rPr>
      </w:pPr>
    </w:p>
    <w:p w14:paraId="4117938A" w14:textId="2423FDD5" w:rsidR="004F3F15" w:rsidRPr="009B4A78" w:rsidRDefault="008D7E6A" w:rsidP="00CC543A">
      <w:pPr>
        <w:ind w:hanging="142"/>
        <w:jc w:val="center"/>
        <w:rPr>
          <w:rFonts w:ascii="Arial" w:hAnsi="Arial" w:cs="Arial"/>
          <w:sz w:val="20"/>
          <w:szCs w:val="20"/>
        </w:rPr>
      </w:pPr>
      <w:r w:rsidRPr="009B4A78">
        <w:rPr>
          <w:rFonts w:ascii="Arial" w:hAnsi="Arial" w:cs="Arial"/>
          <w:noProof/>
          <w:lang w:eastAsia="en-US"/>
        </w:rPr>
        <w:drawing>
          <wp:inline distT="0" distB="0" distL="0" distR="0" wp14:anchorId="26F44602" wp14:editId="6EE39624">
            <wp:extent cx="5589767" cy="6315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92487" cy="6318526"/>
                    </a:xfrm>
                    <a:prstGeom prst="rect">
                      <a:avLst/>
                    </a:prstGeom>
                    <a:noFill/>
                    <a:ln>
                      <a:noFill/>
                    </a:ln>
                  </pic:spPr>
                </pic:pic>
              </a:graphicData>
            </a:graphic>
          </wp:inline>
        </w:drawing>
      </w:r>
    </w:p>
    <w:p w14:paraId="7BD20C68" w14:textId="77777777" w:rsidR="00CC543A" w:rsidRPr="009B4A78" w:rsidRDefault="00CC543A" w:rsidP="00CC543A">
      <w:pPr>
        <w:ind w:hanging="142"/>
        <w:rPr>
          <w:rFonts w:ascii="Arial" w:hAnsi="Arial" w:cs="Arial"/>
          <w:sz w:val="20"/>
          <w:szCs w:val="20"/>
        </w:rPr>
      </w:pPr>
    </w:p>
    <w:p w14:paraId="4432F1D5" w14:textId="7174628D" w:rsidR="00CC543A" w:rsidRPr="009B4A78" w:rsidRDefault="00CC543A">
      <w:pPr>
        <w:rPr>
          <w:rFonts w:ascii="Arial" w:hAnsi="Arial" w:cs="Arial"/>
          <w:sz w:val="20"/>
          <w:szCs w:val="20"/>
        </w:rPr>
      </w:pPr>
      <w:r w:rsidRPr="009B4A78">
        <w:rPr>
          <w:rFonts w:ascii="Arial" w:hAnsi="Arial" w:cs="Arial"/>
          <w:sz w:val="20"/>
          <w:szCs w:val="20"/>
        </w:rPr>
        <w:br w:type="page"/>
      </w:r>
    </w:p>
    <w:p w14:paraId="7970A224" w14:textId="77777777" w:rsidR="00CC543A" w:rsidRPr="009B4A78" w:rsidRDefault="00CC543A" w:rsidP="00F33E49">
      <w:pPr>
        <w:pStyle w:val="StyleHeading3ComplexItalic"/>
        <w:tabs>
          <w:tab w:val="clear" w:pos="1985"/>
          <w:tab w:val="left" w:pos="1843"/>
        </w:tabs>
        <w:ind w:left="1843" w:hanging="1843"/>
        <w:rPr>
          <w:rStyle w:val="StyleStyleHeading3ComplexItalicLatin12ptChar"/>
          <w:rFonts w:eastAsia="SimSun"/>
          <w:b/>
        </w:rPr>
      </w:pPr>
      <w:bookmarkStart w:id="26" w:name="_Toc419283242"/>
      <w:r w:rsidRPr="009B4A78">
        <w:rPr>
          <w:rStyle w:val="StyleStyleHeading3ComplexItalicLatin12ptChar"/>
          <w:rFonts w:eastAsia="SimSun"/>
          <w:b/>
        </w:rPr>
        <w:lastRenderedPageBreak/>
        <w:t>PROGRAM 2</w:t>
      </w:r>
      <w:r w:rsidRPr="009B4A78">
        <w:rPr>
          <w:rStyle w:val="StyleStyleHeading3ComplexItalicLatin12ptChar"/>
          <w:rFonts w:eastAsia="SimSun"/>
          <w:b/>
        </w:rPr>
        <w:tab/>
        <w:t>TRADEMARKS, INDUSTRIAL DESIGNS AND GEOGRAPHICAL INDICATIONS</w:t>
      </w:r>
      <w:bookmarkEnd w:id="26"/>
    </w:p>
    <w:p w14:paraId="7109419A" w14:textId="77777777" w:rsidR="00CC543A" w:rsidRPr="009B4A78" w:rsidRDefault="00CC543A" w:rsidP="00F33E49">
      <w:pPr>
        <w:pStyle w:val="BodyText"/>
        <w:spacing w:after="0"/>
      </w:pPr>
    </w:p>
    <w:p w14:paraId="0B269AD3" w14:textId="77777777" w:rsidR="00CC543A" w:rsidRPr="009B4A78" w:rsidRDefault="00CC543A" w:rsidP="00F33E49">
      <w:pPr>
        <w:pStyle w:val="BodyText"/>
        <w:spacing w:after="0"/>
      </w:pPr>
    </w:p>
    <w:p w14:paraId="630E3717" w14:textId="77777777" w:rsidR="00CC543A" w:rsidRPr="009B4A78" w:rsidRDefault="00CC543A" w:rsidP="00F33E49">
      <w:pPr>
        <w:pStyle w:val="BodyText"/>
        <w:spacing w:after="0"/>
      </w:pPr>
      <w:r w:rsidRPr="009B4A78">
        <w:t>PLANNING CONTEXT</w:t>
      </w:r>
    </w:p>
    <w:p w14:paraId="33644E2A" w14:textId="77777777" w:rsidR="00CC543A" w:rsidRPr="009B4A78" w:rsidRDefault="00CC543A" w:rsidP="00F33E49">
      <w:pPr>
        <w:jc w:val="both"/>
        <w:rPr>
          <w:rFonts w:ascii="Arial" w:hAnsi="Arial" w:cs="Arial"/>
        </w:rPr>
      </w:pPr>
    </w:p>
    <w:p w14:paraId="2A176ECF" w14:textId="77777777" w:rsidR="00CC543A" w:rsidRPr="009B4A78" w:rsidRDefault="00CC543A" w:rsidP="00CC543A">
      <w:pPr>
        <w:numPr>
          <w:ilvl w:val="0"/>
          <w:numId w:val="11"/>
        </w:numPr>
        <w:jc w:val="both"/>
        <w:rPr>
          <w:rFonts w:ascii="Arial" w:hAnsi="Arial" w:cs="Arial"/>
          <w:sz w:val="20"/>
        </w:rPr>
      </w:pPr>
      <w:r w:rsidRPr="009B4A78">
        <w:rPr>
          <w:rFonts w:ascii="Arial" w:hAnsi="Arial" w:cs="Arial"/>
          <w:sz w:val="20"/>
        </w:rPr>
        <w:t xml:space="preserve">Brands are one of the primary sources of competitive advantage.  They are critical to the commercialization of new products (including services), and for providing information about products to customers in a fast-moving economy.  A growing number of economic studies </w:t>
      </w:r>
      <w:proofErr w:type="gramStart"/>
      <w:r w:rsidRPr="009B4A78">
        <w:rPr>
          <w:rFonts w:ascii="Arial" w:hAnsi="Arial" w:cs="Arial"/>
          <w:sz w:val="20"/>
        </w:rPr>
        <w:t>has</w:t>
      </w:r>
      <w:proofErr w:type="gramEnd"/>
      <w:r w:rsidRPr="009B4A78">
        <w:rPr>
          <w:rFonts w:ascii="Arial" w:hAnsi="Arial" w:cs="Arial"/>
          <w:sz w:val="20"/>
        </w:rPr>
        <w:t xml:space="preserve"> demonstrated the role of brands for innovation and their overall economic importance.  Likewise, the role of designs in the world economy is constantly gaining importance and evidence on the function of designs as a source of innovation and economic growth is emerging.  Against this background, policy makers need to keep the legal framework for the protection of brands and designs under continued scrutiny with a view to fostering innovation and business performance, and to developing informed responses to newly emerging challenges.  Program 2 will endeavor to produce outcomes, which will allow WIPO to advance a balanced evolution of the international framework for brands and designs and to enable the establishment of a legal environment that responds to the specific needs and requirements of Member States’ brand and design industries.</w:t>
      </w:r>
    </w:p>
    <w:p w14:paraId="6002D4F6" w14:textId="77777777" w:rsidR="00CC543A" w:rsidRPr="009B4A78" w:rsidRDefault="00CC543A" w:rsidP="00F33E49">
      <w:pPr>
        <w:jc w:val="both"/>
        <w:rPr>
          <w:rFonts w:ascii="Arial" w:hAnsi="Arial" w:cs="Arial"/>
          <w:sz w:val="20"/>
        </w:rPr>
      </w:pPr>
    </w:p>
    <w:p w14:paraId="67B0D26F" w14:textId="77777777" w:rsidR="00CC543A" w:rsidRPr="009B4A78" w:rsidRDefault="00CC543A" w:rsidP="00F33E49">
      <w:pPr>
        <w:jc w:val="both"/>
        <w:rPr>
          <w:rFonts w:ascii="Arial" w:hAnsi="Arial" w:cs="Arial"/>
          <w:sz w:val="20"/>
        </w:rPr>
      </w:pPr>
    </w:p>
    <w:p w14:paraId="0585C9D7" w14:textId="77777777" w:rsidR="00CC543A" w:rsidRPr="009B4A78" w:rsidRDefault="00CC543A" w:rsidP="00F33E49">
      <w:pPr>
        <w:pStyle w:val="BodyText"/>
        <w:spacing w:after="0"/>
      </w:pPr>
      <w:r w:rsidRPr="009B4A78">
        <w:t>IMPLEMENTATION STRATEGIES</w:t>
      </w:r>
    </w:p>
    <w:p w14:paraId="789CE497" w14:textId="77777777" w:rsidR="00CC543A" w:rsidRPr="009B4A78" w:rsidRDefault="00CC543A" w:rsidP="00F33E49">
      <w:pPr>
        <w:jc w:val="both"/>
        <w:rPr>
          <w:rFonts w:ascii="Arial" w:hAnsi="Arial" w:cs="Arial"/>
        </w:rPr>
      </w:pPr>
    </w:p>
    <w:p w14:paraId="35FA6A7E" w14:textId="34E57D8D" w:rsidR="00CC543A" w:rsidRPr="009B4A78" w:rsidRDefault="00CC543A" w:rsidP="00CC543A">
      <w:pPr>
        <w:numPr>
          <w:ilvl w:val="0"/>
          <w:numId w:val="11"/>
        </w:numPr>
        <w:jc w:val="both"/>
        <w:rPr>
          <w:rFonts w:ascii="Arial" w:hAnsi="Arial" w:cs="Arial"/>
          <w:sz w:val="20"/>
        </w:rPr>
      </w:pPr>
      <w:r w:rsidRPr="009B4A78">
        <w:rPr>
          <w:rFonts w:ascii="Arial" w:hAnsi="Arial" w:cs="Arial"/>
          <w:sz w:val="20"/>
        </w:rPr>
        <w:t>Progress in the development of a balanced international legal framework for brands and designs that is conducive for innovation and economic growth is the Program’s main objective.  With regard to an international regulatory framework for industrial design registration procedures, the Standing Committee on the Law of Trademarks, Industrial Designs and Geographical Indications (SCT) has significantly advanced work on a draft Design Law Treaty, aiming at simplifying design registration procedures. Subject to a decision by the WIPO General Assembly, this work could result in the holding of a Diplomatic Conference for the adoption of a Design Law Treaty during the biennium.  Moreover, the SCT will continue to service the work of Member States on agreed topical subjects in the area of trademarks, industrial designs and geographical indications.  The SCT will continue to observe developments in the Domain Name System (</w:t>
      </w:r>
      <w:r w:rsidR="005925B1" w:rsidRPr="009B4A78">
        <w:rPr>
          <w:rFonts w:ascii="Arial" w:hAnsi="Arial" w:cs="Arial"/>
          <w:sz w:val="20"/>
        </w:rPr>
        <w:t>DN</w:t>
      </w:r>
      <w:r w:rsidR="005925B1">
        <w:rPr>
          <w:rFonts w:ascii="Arial" w:hAnsi="Arial" w:cs="Arial"/>
          <w:sz w:val="20"/>
        </w:rPr>
        <w:t>S</w:t>
      </w:r>
      <w:r w:rsidRPr="009B4A78">
        <w:rPr>
          <w:rFonts w:ascii="Arial" w:hAnsi="Arial" w:cs="Arial"/>
          <w:sz w:val="20"/>
        </w:rPr>
        <w:t>) (in cooperation with Program 7) and in the area of International Nonproprietary Names for Pharmaceutical Substances (INNs).  Due consideration will be given to Cluster B of the DA Recommendations (Recommendations 15 to 17 and 20 to 22), ensuring that account is taken of the different levels of development of WIPO Member States; flexibilities of interest to developing countries and LDCs; the views of all Member States and other stakeholders; and development goals agreed within the UN system.  WIPO will also deliver the appropriate legal and administrative support to Member States and certain international intergovernmental organizations for the protection of certain of their emblems under Article 6</w:t>
      </w:r>
      <w:r w:rsidRPr="009B4A78">
        <w:rPr>
          <w:rFonts w:ascii="Arial" w:hAnsi="Arial" w:cs="Arial"/>
          <w:i/>
          <w:sz w:val="20"/>
        </w:rPr>
        <w:t>ter</w:t>
      </w:r>
      <w:r w:rsidRPr="009B4A78">
        <w:rPr>
          <w:rFonts w:ascii="Arial" w:hAnsi="Arial" w:cs="Arial"/>
          <w:sz w:val="20"/>
        </w:rPr>
        <w:t xml:space="preserve"> of the Paris Convention.  </w:t>
      </w:r>
    </w:p>
    <w:p w14:paraId="62D4445B" w14:textId="77777777" w:rsidR="00CC543A" w:rsidRPr="009B4A78" w:rsidRDefault="00CC543A" w:rsidP="00F33E49">
      <w:pPr>
        <w:jc w:val="both"/>
        <w:rPr>
          <w:rFonts w:ascii="Arial" w:hAnsi="Arial" w:cs="Arial"/>
        </w:rPr>
      </w:pPr>
    </w:p>
    <w:p w14:paraId="044F3612" w14:textId="77777777" w:rsidR="00CC543A" w:rsidRPr="009B4A78" w:rsidRDefault="00CC543A" w:rsidP="00CC543A">
      <w:pPr>
        <w:numPr>
          <w:ilvl w:val="0"/>
          <w:numId w:val="11"/>
        </w:numPr>
        <w:jc w:val="both"/>
        <w:rPr>
          <w:rFonts w:ascii="Arial" w:hAnsi="Arial" w:cs="Arial"/>
          <w:sz w:val="20"/>
        </w:rPr>
      </w:pPr>
      <w:r w:rsidRPr="009B4A78">
        <w:rPr>
          <w:rFonts w:ascii="Arial" w:hAnsi="Arial" w:cs="Arial"/>
          <w:sz w:val="20"/>
        </w:rPr>
        <w:t>Implementation will include organizing sessions of the SCT.  In line with DA Recommendation 15, sessions of the SCT will be open to all Member States and accredited observers.  Working documents will be prepared by the Secretariat and presented in all six official languages of the UN.</w:t>
      </w:r>
    </w:p>
    <w:p w14:paraId="6DDA104D" w14:textId="77777777" w:rsidR="00CC543A" w:rsidRPr="009B4A78" w:rsidRDefault="00CC543A" w:rsidP="00F33E49">
      <w:pPr>
        <w:jc w:val="both"/>
        <w:rPr>
          <w:rFonts w:ascii="Arial" w:hAnsi="Arial" w:cs="Arial"/>
        </w:rPr>
      </w:pPr>
    </w:p>
    <w:p w14:paraId="61B049EA" w14:textId="77777777" w:rsidR="00CC543A" w:rsidRPr="009B4A78" w:rsidRDefault="00CC543A" w:rsidP="00CC543A">
      <w:pPr>
        <w:numPr>
          <w:ilvl w:val="0"/>
          <w:numId w:val="11"/>
        </w:numPr>
        <w:jc w:val="both"/>
        <w:rPr>
          <w:rFonts w:ascii="Arial" w:hAnsi="Arial" w:cs="Arial"/>
          <w:sz w:val="20"/>
        </w:rPr>
      </w:pPr>
      <w:r w:rsidRPr="009B4A78">
        <w:rPr>
          <w:rFonts w:ascii="Arial" w:hAnsi="Arial" w:cs="Arial"/>
          <w:sz w:val="20"/>
        </w:rPr>
        <w:t xml:space="preserve">The Secretariat will continue to ensure the efficient administration of Article 6ter Paris Convention communication procedures and produce biannual electronic publications containing all signs to be communicated under Article 6ter(3).  </w:t>
      </w:r>
    </w:p>
    <w:p w14:paraId="43107E15" w14:textId="77777777" w:rsidR="00CC543A" w:rsidRDefault="00CC543A" w:rsidP="00CC543A">
      <w:pPr>
        <w:keepNext/>
        <w:keepLines/>
        <w:numPr>
          <w:ilvl w:val="0"/>
          <w:numId w:val="11"/>
        </w:numPr>
        <w:jc w:val="both"/>
        <w:rPr>
          <w:rFonts w:ascii="Arial" w:hAnsi="Arial" w:cs="Arial"/>
        </w:rPr>
      </w:pPr>
      <w:r w:rsidRPr="009B4A78">
        <w:rPr>
          <w:rFonts w:ascii="Arial" w:hAnsi="Arial" w:cs="Arial"/>
          <w:sz w:val="20"/>
        </w:rPr>
        <w:lastRenderedPageBreak/>
        <w:t>As regards Strategic Goal III (Facilitating the Use of IP for Development), Program 2 will provide country-specific advice to Member States in response to priorities identified within their national IP strategies.  The provision of legal advice will be coordinated with other Programs as illustrated below</w:t>
      </w:r>
      <w:r w:rsidRPr="009B4A78">
        <w:rPr>
          <w:rFonts w:ascii="Arial" w:hAnsi="Arial" w:cs="Arial"/>
        </w:rPr>
        <w:t>.</w:t>
      </w:r>
    </w:p>
    <w:p w14:paraId="28792A7B" w14:textId="77777777" w:rsidR="00CC543A" w:rsidRPr="009B4A78" w:rsidRDefault="00CC543A" w:rsidP="00F33E49">
      <w:pPr>
        <w:keepNext/>
        <w:keepLines/>
        <w:jc w:val="both"/>
        <w:rPr>
          <w:rFonts w:ascii="Arial" w:hAnsi="Arial" w:cs="Arial"/>
        </w:rPr>
      </w:pPr>
      <w:r w:rsidRPr="009B4A78">
        <w:rPr>
          <w:rFonts w:ascii="Arial" w:hAnsi="Arial" w:cs="Arial"/>
          <w:noProof/>
          <w:lang w:eastAsia="en-US"/>
        </w:rPr>
        <w:drawing>
          <wp:inline distT="0" distB="0" distL="0" distR="0" wp14:anchorId="675C4F6F" wp14:editId="5B6053F4">
            <wp:extent cx="5753100" cy="14859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01A851F" w14:textId="77777777" w:rsidR="00CC543A" w:rsidRPr="009B4A78" w:rsidRDefault="00CC543A" w:rsidP="00F33E49">
      <w:pPr>
        <w:pStyle w:val="BodyText"/>
        <w:spacing w:after="0"/>
      </w:pPr>
      <w:r w:rsidRPr="009B4A78">
        <w:t>MAJOR RISKS AND MITIGATION STRATEGIES</w:t>
      </w:r>
    </w:p>
    <w:p w14:paraId="7471E1C8" w14:textId="77777777" w:rsidR="00CC543A" w:rsidRPr="009B4A78" w:rsidRDefault="00CC543A" w:rsidP="00F33E49">
      <w:pPr>
        <w:pStyle w:val="BodyText"/>
        <w:spacing w:after="0"/>
        <w:rPr>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CC543A" w:rsidRPr="009B4A78" w14:paraId="4EC28BF6" w14:textId="77777777" w:rsidTr="00F33E49">
        <w:trPr>
          <w:trHeight w:val="577"/>
        </w:trPr>
        <w:tc>
          <w:tcPr>
            <w:tcW w:w="4111" w:type="dxa"/>
            <w:tcBorders>
              <w:top w:val="single" w:sz="4" w:space="0" w:color="auto"/>
              <w:bottom w:val="single" w:sz="4" w:space="0" w:color="auto"/>
            </w:tcBorders>
            <w:shd w:val="clear" w:color="auto" w:fill="C6D9F1" w:themeFill="text2" w:themeFillTint="33"/>
            <w:vAlign w:val="center"/>
          </w:tcPr>
          <w:p w14:paraId="4FEFA898" w14:textId="77777777" w:rsidR="00CC543A" w:rsidRPr="009B4A78" w:rsidRDefault="00CC543A" w:rsidP="00F33E49">
            <w:pPr>
              <w:jc w:val="center"/>
              <w:rPr>
                <w:rFonts w:ascii="Arial" w:hAnsi="Arial" w:cs="Arial"/>
                <w:b/>
                <w:bCs/>
                <w:sz w:val="18"/>
                <w:szCs w:val="18"/>
              </w:rPr>
            </w:pPr>
            <w:r w:rsidRPr="009B4A78">
              <w:rPr>
                <w:rFonts w:ascii="Arial"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3823C17C" w14:textId="77777777" w:rsidR="00CC543A" w:rsidRPr="009B4A78" w:rsidRDefault="00CC543A" w:rsidP="00F33E49">
            <w:pPr>
              <w:jc w:val="center"/>
              <w:rPr>
                <w:rFonts w:ascii="Arial" w:hAnsi="Arial" w:cs="Arial"/>
                <w:b/>
                <w:bCs/>
                <w:sz w:val="18"/>
                <w:szCs w:val="18"/>
              </w:rPr>
            </w:pPr>
            <w:r w:rsidRPr="009B4A78">
              <w:rPr>
                <w:rFonts w:ascii="Arial" w:hAnsi="Arial" w:cs="Arial"/>
                <w:b/>
                <w:bCs/>
                <w:sz w:val="18"/>
                <w:szCs w:val="18"/>
              </w:rPr>
              <w:t>Mitigation</w:t>
            </w:r>
          </w:p>
        </w:tc>
      </w:tr>
      <w:tr w:rsidR="00CC543A" w:rsidRPr="009B4A78" w14:paraId="50A89F3C" w14:textId="77777777" w:rsidTr="00F33E49">
        <w:trPr>
          <w:trHeight w:val="1160"/>
        </w:trPr>
        <w:tc>
          <w:tcPr>
            <w:tcW w:w="4111" w:type="dxa"/>
            <w:tcBorders>
              <w:top w:val="single" w:sz="4" w:space="0" w:color="auto"/>
              <w:left w:val="single" w:sz="4" w:space="0" w:color="auto"/>
              <w:bottom w:val="single" w:sz="4" w:space="0" w:color="auto"/>
              <w:right w:val="nil"/>
            </w:tcBorders>
            <w:shd w:val="clear" w:color="auto" w:fill="auto"/>
            <w:tcMar>
              <w:top w:w="113" w:type="dxa"/>
              <w:bottom w:w="113" w:type="dxa"/>
            </w:tcMar>
          </w:tcPr>
          <w:p w14:paraId="18803503" w14:textId="77777777" w:rsidR="00CC543A" w:rsidRPr="009B4A78" w:rsidRDefault="00CC543A" w:rsidP="00F33E49">
            <w:pPr>
              <w:rPr>
                <w:rFonts w:ascii="Arial" w:hAnsi="Arial" w:cs="Arial"/>
                <w:color w:val="000000"/>
                <w:sz w:val="16"/>
              </w:rPr>
            </w:pPr>
            <w:r w:rsidRPr="009B4A78">
              <w:rPr>
                <w:rFonts w:ascii="Arial" w:hAnsi="Arial" w:cs="Arial"/>
                <w:color w:val="000000"/>
                <w:sz w:val="16"/>
              </w:rPr>
              <w:t>Agreements at the multilateral level remain challenging and the successful conclusion of normative activities under Program 2 will depend to a large degree on Member States’ commitment to define mutually agreed outcomes.</w:t>
            </w:r>
          </w:p>
        </w:tc>
        <w:tc>
          <w:tcPr>
            <w:tcW w:w="5103" w:type="dxa"/>
            <w:tcBorders>
              <w:top w:val="single" w:sz="4" w:space="0" w:color="auto"/>
              <w:left w:val="nil"/>
              <w:bottom w:val="single" w:sz="4" w:space="0" w:color="auto"/>
              <w:right w:val="single" w:sz="4" w:space="0" w:color="auto"/>
            </w:tcBorders>
            <w:shd w:val="clear" w:color="auto" w:fill="auto"/>
            <w:tcMar>
              <w:top w:w="113" w:type="dxa"/>
              <w:bottom w:w="113" w:type="dxa"/>
            </w:tcMar>
          </w:tcPr>
          <w:p w14:paraId="097E6300" w14:textId="77777777" w:rsidR="00CC543A" w:rsidRPr="009B4A78" w:rsidRDefault="00CC543A" w:rsidP="00F33E49">
            <w:pPr>
              <w:autoSpaceDE w:val="0"/>
              <w:autoSpaceDN w:val="0"/>
              <w:adjustRightInd w:val="0"/>
              <w:ind w:right="-59"/>
              <w:rPr>
                <w:rFonts w:ascii="Arial" w:hAnsi="Arial" w:cs="Arial"/>
                <w:sz w:val="16"/>
                <w:szCs w:val="16"/>
              </w:rPr>
            </w:pPr>
            <w:r w:rsidRPr="009B4A78">
              <w:rPr>
                <w:rFonts w:ascii="Arial" w:hAnsi="Arial" w:cs="Arial"/>
                <w:color w:val="000000"/>
                <w:sz w:val="16"/>
              </w:rPr>
              <w:t>This is an inherent risk of every norm developing activity which, by its nature, will have to be retained by the Program.  Nevertheless, specific program activities, in particular sessions of the SCT, will allow ongoing dialogue and exchange of views with a view to identifying common areas of common understanding and potential agreed outcomes.</w:t>
            </w:r>
          </w:p>
        </w:tc>
      </w:tr>
    </w:tbl>
    <w:p w14:paraId="6FF1AF63" w14:textId="77777777" w:rsidR="00CC543A" w:rsidRPr="009B4A78" w:rsidRDefault="00CC543A" w:rsidP="00F33E49">
      <w:pPr>
        <w:pStyle w:val="BodyText"/>
        <w:spacing w:after="0"/>
      </w:pPr>
    </w:p>
    <w:p w14:paraId="25E26D11" w14:textId="77777777" w:rsidR="00CC543A" w:rsidRPr="009B4A78" w:rsidRDefault="00CC543A" w:rsidP="00F33E49">
      <w:pPr>
        <w:pStyle w:val="BodyText"/>
        <w:spacing w:after="0"/>
      </w:pPr>
    </w:p>
    <w:p w14:paraId="7A7EE1A4" w14:textId="77777777" w:rsidR="00CC543A" w:rsidRPr="009B4A78" w:rsidRDefault="00CC543A" w:rsidP="00F33E49">
      <w:pPr>
        <w:pStyle w:val="BodyText"/>
        <w:keepNext/>
        <w:keepLines/>
        <w:spacing w:after="0"/>
      </w:pPr>
      <w:r w:rsidRPr="009B4A78">
        <w:t>RESULTS FRAMEWORK</w:t>
      </w:r>
    </w:p>
    <w:p w14:paraId="70A340D1" w14:textId="77777777" w:rsidR="00CC543A" w:rsidRPr="009B4A78" w:rsidRDefault="00CC543A" w:rsidP="00F33E49">
      <w:pPr>
        <w:keepNext/>
        <w:keepLines/>
        <w:rPr>
          <w:rFonts w:ascii="Arial" w:hAnsi="Arial" w:cs="Arial"/>
        </w:rPr>
      </w:pPr>
    </w:p>
    <w:tbl>
      <w:tblPr>
        <w:tblW w:w="9248" w:type="dxa"/>
        <w:tblInd w:w="93" w:type="dxa"/>
        <w:tblLook w:val="04A0" w:firstRow="1" w:lastRow="0" w:firstColumn="1" w:lastColumn="0" w:noHBand="0" w:noVBand="1"/>
      </w:tblPr>
      <w:tblGrid>
        <w:gridCol w:w="2014"/>
        <w:gridCol w:w="2248"/>
        <w:gridCol w:w="2699"/>
        <w:gridCol w:w="2287"/>
      </w:tblGrid>
      <w:tr w:rsidR="00CC543A" w:rsidRPr="009B4A78" w14:paraId="0A07434C" w14:textId="77777777" w:rsidTr="00F33E49">
        <w:trPr>
          <w:trHeight w:val="516"/>
        </w:trPr>
        <w:tc>
          <w:tcPr>
            <w:tcW w:w="2014" w:type="dxa"/>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41FA95E0" w14:textId="77777777" w:rsidR="00CC543A" w:rsidRPr="009B4A78" w:rsidRDefault="00CC543A" w:rsidP="00F33E49">
            <w:pPr>
              <w:keepNext/>
              <w:keepLines/>
              <w:jc w:val="center"/>
              <w:rPr>
                <w:rFonts w:ascii="Arial" w:hAnsi="Arial" w:cs="Arial"/>
                <w:b/>
                <w:bCs/>
                <w:color w:val="000000"/>
                <w:sz w:val="18"/>
                <w:szCs w:val="16"/>
              </w:rPr>
            </w:pPr>
            <w:r w:rsidRPr="009B4A78">
              <w:rPr>
                <w:rFonts w:ascii="Arial" w:hAnsi="Arial" w:cs="Arial"/>
                <w:b/>
                <w:bCs/>
                <w:color w:val="000000"/>
                <w:sz w:val="18"/>
                <w:szCs w:val="16"/>
              </w:rPr>
              <w:t>Expected Results</w:t>
            </w:r>
          </w:p>
        </w:tc>
        <w:tc>
          <w:tcPr>
            <w:tcW w:w="2248" w:type="dxa"/>
            <w:tcBorders>
              <w:top w:val="single" w:sz="4" w:space="0" w:color="auto"/>
              <w:left w:val="nil"/>
              <w:bottom w:val="single" w:sz="4" w:space="0" w:color="auto"/>
              <w:right w:val="nil"/>
            </w:tcBorders>
            <w:shd w:val="clear" w:color="auto" w:fill="C6D9F1" w:themeFill="text2" w:themeFillTint="33"/>
            <w:noWrap/>
            <w:vAlign w:val="center"/>
            <w:hideMark/>
          </w:tcPr>
          <w:p w14:paraId="45548745" w14:textId="77777777" w:rsidR="00CC543A" w:rsidRPr="009B4A78" w:rsidRDefault="00CC543A" w:rsidP="00F33E49">
            <w:pPr>
              <w:keepNext/>
              <w:keepLines/>
              <w:jc w:val="center"/>
              <w:rPr>
                <w:rFonts w:ascii="Arial" w:hAnsi="Arial" w:cs="Arial"/>
                <w:b/>
                <w:bCs/>
                <w:color w:val="000000"/>
                <w:sz w:val="18"/>
                <w:szCs w:val="16"/>
              </w:rPr>
            </w:pPr>
            <w:r w:rsidRPr="009B4A78">
              <w:rPr>
                <w:rFonts w:ascii="Arial" w:hAnsi="Arial" w:cs="Arial"/>
                <w:b/>
                <w:bCs/>
                <w:color w:val="000000"/>
                <w:sz w:val="18"/>
                <w:szCs w:val="16"/>
              </w:rPr>
              <w:t>Performance Indicators</w:t>
            </w:r>
          </w:p>
        </w:tc>
        <w:tc>
          <w:tcPr>
            <w:tcW w:w="2699" w:type="dxa"/>
            <w:tcBorders>
              <w:top w:val="single" w:sz="4" w:space="0" w:color="auto"/>
              <w:left w:val="nil"/>
              <w:bottom w:val="single" w:sz="4" w:space="0" w:color="auto"/>
              <w:right w:val="nil"/>
            </w:tcBorders>
            <w:shd w:val="clear" w:color="auto" w:fill="C6D9F1" w:themeFill="text2" w:themeFillTint="33"/>
            <w:noWrap/>
            <w:vAlign w:val="center"/>
            <w:hideMark/>
          </w:tcPr>
          <w:p w14:paraId="56D63430" w14:textId="77777777" w:rsidR="00CC543A" w:rsidRPr="009B4A78" w:rsidRDefault="00CC543A" w:rsidP="00F33E49">
            <w:pPr>
              <w:keepNext/>
              <w:keepLines/>
              <w:jc w:val="center"/>
              <w:rPr>
                <w:rFonts w:ascii="Arial" w:hAnsi="Arial" w:cs="Arial"/>
                <w:b/>
                <w:bCs/>
                <w:color w:val="000000"/>
                <w:sz w:val="18"/>
                <w:szCs w:val="16"/>
              </w:rPr>
            </w:pPr>
            <w:r w:rsidRPr="009B4A78">
              <w:rPr>
                <w:rFonts w:ascii="Arial" w:hAnsi="Arial" w:cs="Arial"/>
                <w:b/>
                <w:bCs/>
                <w:color w:val="000000"/>
                <w:sz w:val="18"/>
                <w:szCs w:val="16"/>
              </w:rPr>
              <w:t>Baselines</w:t>
            </w:r>
          </w:p>
        </w:tc>
        <w:tc>
          <w:tcPr>
            <w:tcW w:w="2287"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29CF245" w14:textId="77777777" w:rsidR="00CC543A" w:rsidRPr="009B4A78" w:rsidRDefault="00CC543A" w:rsidP="00F33E49">
            <w:pPr>
              <w:keepNext/>
              <w:keepLines/>
              <w:jc w:val="center"/>
              <w:rPr>
                <w:rFonts w:ascii="Arial" w:hAnsi="Arial" w:cs="Arial"/>
                <w:b/>
                <w:bCs/>
                <w:color w:val="000000"/>
                <w:sz w:val="18"/>
                <w:szCs w:val="16"/>
              </w:rPr>
            </w:pPr>
            <w:r w:rsidRPr="009B4A78">
              <w:rPr>
                <w:rFonts w:ascii="Arial" w:hAnsi="Arial" w:cs="Arial"/>
                <w:b/>
                <w:bCs/>
                <w:color w:val="000000"/>
                <w:sz w:val="18"/>
                <w:szCs w:val="16"/>
              </w:rPr>
              <w:t>Targets</w:t>
            </w:r>
          </w:p>
        </w:tc>
      </w:tr>
      <w:tr w:rsidR="00CC543A" w:rsidRPr="009B4A78" w14:paraId="6B99BC27" w14:textId="77777777" w:rsidTr="00F33E49">
        <w:trPr>
          <w:trHeight w:val="988"/>
        </w:trPr>
        <w:tc>
          <w:tcPr>
            <w:tcW w:w="2014" w:type="dxa"/>
            <w:vMerge w:val="restart"/>
            <w:tcBorders>
              <w:top w:val="nil"/>
              <w:left w:val="single" w:sz="4" w:space="0" w:color="auto"/>
              <w:bottom w:val="nil"/>
              <w:right w:val="nil"/>
            </w:tcBorders>
            <w:shd w:val="clear" w:color="000000" w:fill="FFFFFF"/>
            <w:hideMark/>
          </w:tcPr>
          <w:p w14:paraId="53AD623F" w14:textId="77777777" w:rsidR="00CC543A" w:rsidRPr="009B4A78" w:rsidRDefault="00CC543A" w:rsidP="00F33E49">
            <w:pPr>
              <w:keepNext/>
              <w:keepLines/>
              <w:ind w:right="190"/>
              <w:rPr>
                <w:rFonts w:ascii="Arial" w:hAnsi="Arial" w:cs="Arial"/>
                <w:color w:val="000000"/>
                <w:sz w:val="16"/>
                <w:szCs w:val="16"/>
              </w:rPr>
            </w:pPr>
            <w:r w:rsidRPr="009B4A78">
              <w:rPr>
                <w:rFonts w:ascii="Arial" w:hAnsi="Arial" w:cs="Arial"/>
                <w:color w:val="000000"/>
                <w:sz w:val="16"/>
                <w:szCs w:val="16"/>
              </w:rPr>
              <w:br/>
              <w:t xml:space="preserve">I.1 Enhanced cooperation among Member States on development of balanced international normative frameworks for IP </w:t>
            </w:r>
          </w:p>
        </w:tc>
        <w:tc>
          <w:tcPr>
            <w:tcW w:w="2248" w:type="dxa"/>
            <w:tcBorders>
              <w:top w:val="nil"/>
              <w:left w:val="nil"/>
              <w:bottom w:val="nil"/>
              <w:right w:val="nil"/>
            </w:tcBorders>
            <w:shd w:val="clear" w:color="000000" w:fill="FFFFFF"/>
            <w:hideMark/>
          </w:tcPr>
          <w:p w14:paraId="3D9EE819" w14:textId="77777777" w:rsidR="00CC543A" w:rsidRPr="009B4A78" w:rsidRDefault="00CC543A" w:rsidP="00F33E49">
            <w:pPr>
              <w:keepNext/>
              <w:keepLines/>
              <w:ind w:right="170"/>
              <w:rPr>
                <w:rFonts w:ascii="Arial" w:hAnsi="Arial" w:cs="Arial"/>
                <w:color w:val="000000"/>
                <w:sz w:val="16"/>
                <w:szCs w:val="16"/>
              </w:rPr>
            </w:pPr>
            <w:r w:rsidRPr="009B4A78">
              <w:rPr>
                <w:rFonts w:ascii="Arial" w:hAnsi="Arial" w:cs="Arial"/>
                <w:color w:val="000000"/>
                <w:sz w:val="16"/>
                <w:szCs w:val="16"/>
              </w:rPr>
              <w:br/>
              <w:t>Progress towards agreement on current issues on the SCT Agenda</w:t>
            </w:r>
          </w:p>
          <w:p w14:paraId="143ADF6D" w14:textId="77777777" w:rsidR="00CC543A" w:rsidRPr="009B4A78" w:rsidRDefault="00CC543A" w:rsidP="00F33E49">
            <w:pPr>
              <w:keepNext/>
              <w:keepLines/>
              <w:ind w:right="170"/>
              <w:rPr>
                <w:rFonts w:ascii="Arial" w:hAnsi="Arial" w:cs="Arial"/>
                <w:color w:val="000000"/>
                <w:sz w:val="16"/>
                <w:szCs w:val="16"/>
              </w:rPr>
            </w:pPr>
          </w:p>
        </w:tc>
        <w:tc>
          <w:tcPr>
            <w:tcW w:w="2699" w:type="dxa"/>
            <w:tcBorders>
              <w:top w:val="nil"/>
              <w:left w:val="nil"/>
              <w:bottom w:val="nil"/>
              <w:right w:val="nil"/>
            </w:tcBorders>
            <w:shd w:val="clear" w:color="000000" w:fill="FFFFFF"/>
            <w:hideMark/>
          </w:tcPr>
          <w:p w14:paraId="319A11FE" w14:textId="77777777" w:rsidR="00CC543A" w:rsidRPr="009B4A78" w:rsidRDefault="00CC543A" w:rsidP="00F33E49">
            <w:pPr>
              <w:keepNext/>
              <w:keepLines/>
              <w:tabs>
                <w:tab w:val="left" w:pos="2024"/>
              </w:tabs>
              <w:ind w:right="238"/>
              <w:rPr>
                <w:rFonts w:ascii="Arial" w:hAnsi="Arial" w:cs="Arial"/>
                <w:color w:val="000000"/>
                <w:sz w:val="16"/>
                <w:szCs w:val="16"/>
              </w:rPr>
            </w:pPr>
            <w:r w:rsidRPr="009B4A78">
              <w:rPr>
                <w:rFonts w:ascii="Arial" w:hAnsi="Arial" w:cs="Arial"/>
                <w:color w:val="000000"/>
                <w:sz w:val="16"/>
                <w:szCs w:val="16"/>
              </w:rPr>
              <w:br/>
              <w:t>State of advancement of SCT work at the end of 2015 as per relevant working documents</w:t>
            </w:r>
          </w:p>
        </w:tc>
        <w:tc>
          <w:tcPr>
            <w:tcW w:w="2287" w:type="dxa"/>
            <w:tcBorders>
              <w:top w:val="nil"/>
              <w:left w:val="nil"/>
              <w:bottom w:val="nil"/>
              <w:right w:val="single" w:sz="4" w:space="0" w:color="auto"/>
            </w:tcBorders>
            <w:shd w:val="clear" w:color="000000" w:fill="FFFFFF"/>
            <w:hideMark/>
          </w:tcPr>
          <w:p w14:paraId="7EB11C5B" w14:textId="77777777" w:rsidR="00CC543A" w:rsidRPr="009B4A78" w:rsidRDefault="00CC543A" w:rsidP="00F33E49">
            <w:pPr>
              <w:keepNext/>
              <w:keepLines/>
              <w:rPr>
                <w:rFonts w:ascii="Arial" w:hAnsi="Arial" w:cs="Arial"/>
                <w:color w:val="000000"/>
                <w:sz w:val="16"/>
                <w:szCs w:val="16"/>
              </w:rPr>
            </w:pPr>
            <w:r w:rsidRPr="009B4A78">
              <w:rPr>
                <w:rFonts w:ascii="Arial" w:hAnsi="Arial" w:cs="Arial"/>
                <w:color w:val="000000"/>
                <w:sz w:val="16"/>
                <w:szCs w:val="16"/>
              </w:rPr>
              <w:br/>
              <w:t>SCT agreed outcomes</w:t>
            </w:r>
          </w:p>
        </w:tc>
      </w:tr>
      <w:tr w:rsidR="00CC543A" w:rsidRPr="009B4A78" w14:paraId="36EFB518" w14:textId="77777777" w:rsidTr="00F33E49">
        <w:trPr>
          <w:trHeight w:val="1823"/>
        </w:trPr>
        <w:tc>
          <w:tcPr>
            <w:tcW w:w="2014" w:type="dxa"/>
            <w:vMerge/>
            <w:tcBorders>
              <w:top w:val="nil"/>
              <w:left w:val="single" w:sz="4" w:space="0" w:color="auto"/>
              <w:bottom w:val="nil"/>
              <w:right w:val="nil"/>
            </w:tcBorders>
            <w:vAlign w:val="center"/>
            <w:hideMark/>
          </w:tcPr>
          <w:p w14:paraId="03D40FFE" w14:textId="77777777" w:rsidR="00CC543A" w:rsidRPr="009B4A78" w:rsidRDefault="00CC543A" w:rsidP="00F33E49">
            <w:pPr>
              <w:keepNext/>
              <w:keepLines/>
              <w:ind w:right="190"/>
              <w:rPr>
                <w:rFonts w:ascii="Arial" w:hAnsi="Arial" w:cs="Arial"/>
                <w:color w:val="000000"/>
                <w:sz w:val="16"/>
                <w:szCs w:val="16"/>
              </w:rPr>
            </w:pPr>
          </w:p>
        </w:tc>
        <w:tc>
          <w:tcPr>
            <w:tcW w:w="2248" w:type="dxa"/>
            <w:tcBorders>
              <w:top w:val="nil"/>
              <w:left w:val="nil"/>
              <w:bottom w:val="nil"/>
              <w:right w:val="nil"/>
            </w:tcBorders>
            <w:shd w:val="clear" w:color="000000" w:fill="FFFFFF"/>
            <w:hideMark/>
          </w:tcPr>
          <w:p w14:paraId="7976456F" w14:textId="77777777" w:rsidR="00CC543A" w:rsidRPr="009B4A78" w:rsidRDefault="00CC543A" w:rsidP="00F33E49">
            <w:pPr>
              <w:keepNext/>
              <w:keepLines/>
              <w:ind w:right="311"/>
              <w:rPr>
                <w:rFonts w:ascii="Arial" w:hAnsi="Arial" w:cs="Arial"/>
                <w:color w:val="000000"/>
                <w:sz w:val="16"/>
                <w:szCs w:val="16"/>
              </w:rPr>
            </w:pPr>
            <w:r w:rsidRPr="009B4A78">
              <w:rPr>
                <w:rFonts w:ascii="Arial" w:hAnsi="Arial" w:cs="Arial"/>
                <w:color w:val="000000"/>
                <w:sz w:val="16"/>
                <w:szCs w:val="16"/>
              </w:rPr>
              <w:t>No. of ratifications/accessions to the Singapore Treaty</w:t>
            </w:r>
          </w:p>
        </w:tc>
        <w:tc>
          <w:tcPr>
            <w:tcW w:w="2699" w:type="dxa"/>
            <w:tcBorders>
              <w:top w:val="nil"/>
              <w:left w:val="nil"/>
              <w:bottom w:val="nil"/>
              <w:right w:val="nil"/>
            </w:tcBorders>
            <w:shd w:val="clear" w:color="000000" w:fill="FFFFFF"/>
            <w:hideMark/>
          </w:tcPr>
          <w:p w14:paraId="49529C13" w14:textId="77777777" w:rsidR="00CC543A" w:rsidRPr="009B4A78" w:rsidRDefault="00CC543A" w:rsidP="00F33E49">
            <w:pPr>
              <w:keepNext/>
              <w:keepLines/>
              <w:ind w:right="238"/>
              <w:rPr>
                <w:rFonts w:ascii="Arial" w:hAnsi="Arial" w:cs="Arial"/>
                <w:color w:val="000000"/>
                <w:sz w:val="16"/>
                <w:szCs w:val="16"/>
              </w:rPr>
            </w:pPr>
            <w:r w:rsidRPr="009B4A78">
              <w:rPr>
                <w:rFonts w:ascii="Arial" w:hAnsi="Arial" w:cs="Arial"/>
                <w:color w:val="000000"/>
                <w:sz w:val="16"/>
                <w:szCs w:val="16"/>
              </w:rPr>
              <w:t>Seven new Contracting Parties in 2014: Belarus, Belgium, Benelux Organization for Intellectual Property (BOIP), Iraq, Luxembourg, the Netherlands and Tajikistan, which brings the total number of Contracting Parties to 38 at the end of 2014.</w:t>
            </w:r>
          </w:p>
        </w:tc>
        <w:tc>
          <w:tcPr>
            <w:tcW w:w="2287" w:type="dxa"/>
            <w:tcBorders>
              <w:top w:val="nil"/>
              <w:left w:val="nil"/>
              <w:bottom w:val="nil"/>
              <w:right w:val="single" w:sz="4" w:space="0" w:color="auto"/>
            </w:tcBorders>
            <w:shd w:val="clear" w:color="000000" w:fill="FFFFFF"/>
            <w:hideMark/>
          </w:tcPr>
          <w:p w14:paraId="013A5C33" w14:textId="77777777" w:rsidR="00CC543A" w:rsidRPr="009B4A78" w:rsidRDefault="00CC543A" w:rsidP="00F33E49">
            <w:pPr>
              <w:keepNext/>
              <w:keepLines/>
              <w:rPr>
                <w:rFonts w:ascii="Arial" w:hAnsi="Arial" w:cs="Arial"/>
                <w:color w:val="000000"/>
                <w:sz w:val="16"/>
                <w:szCs w:val="16"/>
              </w:rPr>
            </w:pPr>
            <w:r w:rsidRPr="009B4A78">
              <w:rPr>
                <w:rFonts w:ascii="Arial" w:hAnsi="Arial" w:cs="Arial"/>
                <w:color w:val="000000"/>
                <w:sz w:val="16"/>
                <w:szCs w:val="16"/>
              </w:rPr>
              <w:t>Eight new ratifications/accessions</w:t>
            </w:r>
          </w:p>
        </w:tc>
      </w:tr>
      <w:tr w:rsidR="00CC543A" w:rsidRPr="009B4A78" w14:paraId="78111292" w14:textId="77777777" w:rsidTr="00F33E49">
        <w:trPr>
          <w:trHeight w:val="1688"/>
        </w:trPr>
        <w:tc>
          <w:tcPr>
            <w:tcW w:w="2014" w:type="dxa"/>
            <w:tcBorders>
              <w:top w:val="nil"/>
              <w:left w:val="single" w:sz="4" w:space="0" w:color="auto"/>
              <w:bottom w:val="nil"/>
              <w:right w:val="nil"/>
            </w:tcBorders>
            <w:shd w:val="clear" w:color="000000" w:fill="FFFFFF"/>
            <w:hideMark/>
          </w:tcPr>
          <w:p w14:paraId="250325C6" w14:textId="77777777" w:rsidR="00CC543A" w:rsidRPr="009B4A78" w:rsidRDefault="00CC543A" w:rsidP="00F33E49">
            <w:pPr>
              <w:keepNext/>
              <w:keepLines/>
              <w:tabs>
                <w:tab w:val="left" w:pos="1284"/>
                <w:tab w:val="left" w:pos="1585"/>
              </w:tabs>
              <w:ind w:right="190"/>
              <w:rPr>
                <w:rFonts w:ascii="Arial" w:hAnsi="Arial" w:cs="Arial"/>
                <w:color w:val="000000"/>
                <w:sz w:val="16"/>
                <w:szCs w:val="16"/>
              </w:rPr>
            </w:pPr>
            <w:r w:rsidRPr="009B4A78">
              <w:rPr>
                <w:rFonts w:ascii="Arial" w:hAnsi="Arial" w:cs="Arial"/>
                <w:color w:val="000000"/>
                <w:sz w:val="16"/>
                <w:szCs w:val="16"/>
              </w:rPr>
              <w:t>I.2 Tailored and balanced IP legislative, regulatory and policy frameworks</w:t>
            </w:r>
          </w:p>
        </w:tc>
        <w:tc>
          <w:tcPr>
            <w:tcW w:w="2248" w:type="dxa"/>
            <w:tcBorders>
              <w:top w:val="nil"/>
              <w:left w:val="nil"/>
              <w:bottom w:val="nil"/>
              <w:right w:val="nil"/>
            </w:tcBorders>
            <w:shd w:val="clear" w:color="000000" w:fill="FFFFFF"/>
            <w:hideMark/>
          </w:tcPr>
          <w:p w14:paraId="04CCE9E3" w14:textId="77777777" w:rsidR="00CC543A" w:rsidRPr="009B4A78" w:rsidRDefault="00CC543A" w:rsidP="00F33E49">
            <w:pPr>
              <w:keepNext/>
              <w:keepLines/>
              <w:tabs>
                <w:tab w:val="left" w:pos="1537"/>
                <w:tab w:val="left" w:pos="1875"/>
              </w:tabs>
              <w:ind w:right="170"/>
              <w:rPr>
                <w:rFonts w:ascii="Arial" w:hAnsi="Arial" w:cs="Arial"/>
                <w:color w:val="000000"/>
                <w:sz w:val="16"/>
                <w:szCs w:val="16"/>
              </w:rPr>
            </w:pPr>
            <w:r w:rsidRPr="009B4A78">
              <w:rPr>
                <w:rFonts w:ascii="Arial" w:hAnsi="Arial" w:cs="Arial"/>
                <w:color w:val="000000"/>
                <w:sz w:val="16"/>
                <w:szCs w:val="16"/>
              </w:rPr>
              <w:t xml:space="preserve">No. and % of Member States/regional organizations providing positive feedback on the legislative advice offered in the area of trademarks, industrial designs and geographical indications </w:t>
            </w:r>
          </w:p>
        </w:tc>
        <w:tc>
          <w:tcPr>
            <w:tcW w:w="2699" w:type="dxa"/>
            <w:tcBorders>
              <w:top w:val="nil"/>
              <w:left w:val="nil"/>
              <w:bottom w:val="nil"/>
              <w:right w:val="nil"/>
            </w:tcBorders>
            <w:shd w:val="clear" w:color="000000" w:fill="FFFFFF"/>
            <w:hideMark/>
          </w:tcPr>
          <w:p w14:paraId="44354B7B" w14:textId="77777777" w:rsidR="00CC543A" w:rsidRPr="009B4A78" w:rsidRDefault="00CC543A" w:rsidP="00F33E49">
            <w:pPr>
              <w:keepNext/>
              <w:keepLines/>
              <w:ind w:right="238"/>
              <w:rPr>
                <w:rFonts w:ascii="Arial" w:hAnsi="Arial" w:cs="Arial"/>
                <w:color w:val="000000"/>
                <w:sz w:val="16"/>
                <w:szCs w:val="16"/>
              </w:rPr>
            </w:pPr>
            <w:r w:rsidRPr="009B4A78">
              <w:rPr>
                <w:rFonts w:ascii="Arial" w:hAnsi="Arial" w:cs="Arial"/>
                <w:color w:val="000000"/>
                <w:sz w:val="16"/>
                <w:szCs w:val="16"/>
              </w:rPr>
              <w:t>2014: Advice was provided to 20 Member States/Regional Organizations.  Feedback was received from seven respondents, all of whom (100%) reported satisfaction with the advice offered</w:t>
            </w:r>
          </w:p>
        </w:tc>
        <w:tc>
          <w:tcPr>
            <w:tcW w:w="2287" w:type="dxa"/>
            <w:tcBorders>
              <w:top w:val="nil"/>
              <w:left w:val="nil"/>
              <w:bottom w:val="nil"/>
              <w:right w:val="single" w:sz="4" w:space="0" w:color="auto"/>
            </w:tcBorders>
            <w:shd w:val="clear" w:color="000000" w:fill="FFFFFF"/>
            <w:hideMark/>
          </w:tcPr>
          <w:p w14:paraId="4B9D995B" w14:textId="77777777" w:rsidR="00CC543A" w:rsidRPr="009B4A78" w:rsidRDefault="00CC543A" w:rsidP="00F33E49">
            <w:pPr>
              <w:keepNext/>
              <w:keepLines/>
              <w:rPr>
                <w:rFonts w:ascii="Arial" w:hAnsi="Arial" w:cs="Arial"/>
                <w:color w:val="000000"/>
                <w:sz w:val="16"/>
                <w:szCs w:val="16"/>
              </w:rPr>
            </w:pPr>
            <w:r w:rsidRPr="009B4A78">
              <w:rPr>
                <w:rFonts w:ascii="Arial" w:hAnsi="Arial" w:cs="Arial"/>
                <w:color w:val="000000"/>
                <w:sz w:val="16"/>
                <w:szCs w:val="16"/>
              </w:rPr>
              <w:t xml:space="preserve">90% of respondents satisfied with the advice offered </w:t>
            </w:r>
          </w:p>
        </w:tc>
      </w:tr>
      <w:tr w:rsidR="00CC543A" w:rsidRPr="009B4A78" w14:paraId="2D87194C" w14:textId="77777777" w:rsidTr="00F33E49">
        <w:trPr>
          <w:trHeight w:val="1422"/>
        </w:trPr>
        <w:tc>
          <w:tcPr>
            <w:tcW w:w="2014" w:type="dxa"/>
            <w:tcBorders>
              <w:top w:val="nil"/>
              <w:left w:val="single" w:sz="4" w:space="0" w:color="auto"/>
              <w:bottom w:val="single" w:sz="4" w:space="0" w:color="auto"/>
              <w:right w:val="nil"/>
            </w:tcBorders>
            <w:shd w:val="clear" w:color="000000" w:fill="FFFFFF"/>
            <w:hideMark/>
          </w:tcPr>
          <w:p w14:paraId="42025510" w14:textId="77777777" w:rsidR="00CC543A" w:rsidRPr="009B4A78" w:rsidRDefault="00CC543A" w:rsidP="00F33E49">
            <w:pPr>
              <w:keepNext/>
              <w:keepLines/>
              <w:ind w:right="190"/>
              <w:rPr>
                <w:rFonts w:ascii="Arial" w:hAnsi="Arial" w:cs="Arial"/>
                <w:color w:val="000000"/>
                <w:sz w:val="16"/>
                <w:szCs w:val="16"/>
              </w:rPr>
            </w:pPr>
            <w:r w:rsidRPr="009B4A78">
              <w:rPr>
                <w:rFonts w:ascii="Arial" w:hAnsi="Arial" w:cs="Arial"/>
                <w:color w:val="000000"/>
                <w:sz w:val="16"/>
                <w:szCs w:val="16"/>
              </w:rPr>
              <w:t>I.3 Increased protection of State emblems and names and emblems of International Intergovernmental Organizations</w:t>
            </w:r>
          </w:p>
        </w:tc>
        <w:tc>
          <w:tcPr>
            <w:tcW w:w="2248" w:type="dxa"/>
            <w:tcBorders>
              <w:top w:val="nil"/>
              <w:left w:val="nil"/>
              <w:bottom w:val="single" w:sz="4" w:space="0" w:color="auto"/>
              <w:right w:val="nil"/>
            </w:tcBorders>
            <w:shd w:val="clear" w:color="000000" w:fill="FFFFFF"/>
            <w:hideMark/>
          </w:tcPr>
          <w:p w14:paraId="6E86218C" w14:textId="77777777" w:rsidR="00CC543A" w:rsidRPr="009B4A78" w:rsidRDefault="00CC543A" w:rsidP="00F33E49">
            <w:pPr>
              <w:keepNext/>
              <w:keepLines/>
              <w:ind w:right="170"/>
              <w:rPr>
                <w:rFonts w:ascii="Arial" w:hAnsi="Arial" w:cs="Arial"/>
                <w:color w:val="000000"/>
                <w:sz w:val="16"/>
                <w:szCs w:val="16"/>
              </w:rPr>
            </w:pPr>
            <w:r w:rsidRPr="009B4A78">
              <w:rPr>
                <w:rFonts w:ascii="Arial" w:hAnsi="Arial" w:cs="Arial"/>
                <w:color w:val="000000"/>
                <w:sz w:val="16"/>
                <w:szCs w:val="16"/>
              </w:rPr>
              <w:t>No. of signs contained in the Article 6</w:t>
            </w:r>
            <w:r w:rsidRPr="009B4A78">
              <w:rPr>
                <w:rFonts w:ascii="Arial" w:hAnsi="Arial" w:cs="Arial"/>
                <w:i/>
                <w:color w:val="000000"/>
                <w:sz w:val="16"/>
                <w:szCs w:val="16"/>
              </w:rPr>
              <w:t>ter</w:t>
            </w:r>
            <w:r w:rsidRPr="009B4A78">
              <w:rPr>
                <w:rFonts w:ascii="Arial" w:hAnsi="Arial" w:cs="Arial"/>
                <w:color w:val="000000"/>
                <w:sz w:val="16"/>
                <w:szCs w:val="16"/>
              </w:rPr>
              <w:t xml:space="preserve"> database</w:t>
            </w:r>
          </w:p>
        </w:tc>
        <w:tc>
          <w:tcPr>
            <w:tcW w:w="2699" w:type="dxa"/>
            <w:tcBorders>
              <w:top w:val="nil"/>
              <w:left w:val="nil"/>
              <w:bottom w:val="single" w:sz="4" w:space="0" w:color="auto"/>
              <w:right w:val="nil"/>
            </w:tcBorders>
            <w:shd w:val="clear" w:color="000000" w:fill="FFFFFF"/>
            <w:hideMark/>
          </w:tcPr>
          <w:p w14:paraId="2AC1F6CA" w14:textId="77777777" w:rsidR="00CC543A" w:rsidRPr="009B4A78" w:rsidRDefault="00CC543A" w:rsidP="00F33E49">
            <w:pPr>
              <w:keepNext/>
              <w:keepLines/>
              <w:ind w:right="238"/>
              <w:rPr>
                <w:rFonts w:ascii="Arial" w:hAnsi="Arial" w:cs="Arial"/>
                <w:color w:val="000000"/>
                <w:sz w:val="16"/>
                <w:szCs w:val="16"/>
              </w:rPr>
            </w:pPr>
            <w:r w:rsidRPr="009B4A78">
              <w:rPr>
                <w:rFonts w:ascii="Arial" w:hAnsi="Arial" w:cs="Arial"/>
                <w:color w:val="000000"/>
                <w:sz w:val="16"/>
                <w:szCs w:val="16"/>
              </w:rPr>
              <w:t>3,103 (as at April 15, 2015)</w:t>
            </w:r>
          </w:p>
        </w:tc>
        <w:tc>
          <w:tcPr>
            <w:tcW w:w="2287" w:type="dxa"/>
            <w:tcBorders>
              <w:top w:val="nil"/>
              <w:left w:val="nil"/>
              <w:bottom w:val="single" w:sz="4" w:space="0" w:color="auto"/>
              <w:right w:val="single" w:sz="4" w:space="0" w:color="auto"/>
            </w:tcBorders>
            <w:shd w:val="clear" w:color="000000" w:fill="FFFFFF"/>
            <w:hideMark/>
          </w:tcPr>
          <w:p w14:paraId="6E2571AE" w14:textId="77777777" w:rsidR="00CC543A" w:rsidRPr="009B4A78" w:rsidRDefault="00CC543A" w:rsidP="00F33E49">
            <w:pPr>
              <w:keepNext/>
              <w:keepLines/>
              <w:rPr>
                <w:rFonts w:ascii="Arial" w:hAnsi="Arial" w:cs="Arial"/>
                <w:color w:val="000000"/>
                <w:sz w:val="16"/>
                <w:szCs w:val="16"/>
              </w:rPr>
            </w:pPr>
            <w:r w:rsidRPr="009B4A78">
              <w:rPr>
                <w:rFonts w:ascii="Arial" w:hAnsi="Arial" w:cs="Arial"/>
                <w:color w:val="000000"/>
                <w:sz w:val="16"/>
                <w:szCs w:val="16"/>
              </w:rPr>
              <w:t xml:space="preserve">120 new signs published during the biennium </w:t>
            </w:r>
          </w:p>
        </w:tc>
      </w:tr>
    </w:tbl>
    <w:p w14:paraId="32E24077" w14:textId="77777777" w:rsidR="00CC543A" w:rsidRPr="009B4A78" w:rsidRDefault="00CC543A" w:rsidP="00F33E49">
      <w:pPr>
        <w:jc w:val="both"/>
        <w:rPr>
          <w:rFonts w:ascii="Arial" w:hAnsi="Arial" w:cs="Arial"/>
          <w:sz w:val="20"/>
        </w:rPr>
      </w:pPr>
    </w:p>
    <w:p w14:paraId="2CCFF67D" w14:textId="77777777" w:rsidR="00CC543A" w:rsidRPr="009B4A78" w:rsidRDefault="00CC543A" w:rsidP="00F33E49">
      <w:pPr>
        <w:jc w:val="both"/>
        <w:rPr>
          <w:rFonts w:ascii="Arial" w:hAnsi="Arial" w:cs="Arial"/>
          <w:sz w:val="20"/>
        </w:rPr>
      </w:pPr>
    </w:p>
    <w:p w14:paraId="03DB0C3A" w14:textId="77777777" w:rsidR="00BC57C8" w:rsidRDefault="00BC57C8" w:rsidP="00F33E49">
      <w:pPr>
        <w:jc w:val="both"/>
        <w:rPr>
          <w:rFonts w:ascii="Arial" w:hAnsi="Arial" w:cs="Arial"/>
        </w:rPr>
      </w:pPr>
    </w:p>
    <w:p w14:paraId="412FEA68" w14:textId="77777777" w:rsidR="00CC543A" w:rsidRPr="009B4A78" w:rsidRDefault="00CC543A" w:rsidP="00F33E49">
      <w:pPr>
        <w:jc w:val="both"/>
        <w:rPr>
          <w:rFonts w:ascii="Arial" w:hAnsi="Arial" w:cs="Arial"/>
        </w:rPr>
      </w:pPr>
      <w:r w:rsidRPr="009B4A78">
        <w:rPr>
          <w:rFonts w:ascii="Arial" w:hAnsi="Arial" w:cs="Arial"/>
        </w:rPr>
        <w:lastRenderedPageBreak/>
        <w:t>RESOURCES FOR PROGRAM 2</w:t>
      </w:r>
    </w:p>
    <w:p w14:paraId="66407F2E" w14:textId="77777777" w:rsidR="00CC543A" w:rsidRPr="009B4A78" w:rsidRDefault="00CC543A" w:rsidP="00F33E49">
      <w:pPr>
        <w:jc w:val="both"/>
        <w:rPr>
          <w:rFonts w:ascii="Arial" w:hAnsi="Arial" w:cs="Arial"/>
        </w:rPr>
      </w:pPr>
    </w:p>
    <w:p w14:paraId="535BFB06" w14:textId="323E8C3D" w:rsidR="00CC543A" w:rsidRPr="009B4A78" w:rsidRDefault="00CC543A" w:rsidP="00CC543A">
      <w:pPr>
        <w:keepNext/>
        <w:keepLines/>
        <w:numPr>
          <w:ilvl w:val="0"/>
          <w:numId w:val="11"/>
        </w:numPr>
        <w:jc w:val="both"/>
        <w:rPr>
          <w:rFonts w:ascii="Arial" w:hAnsi="Arial" w:cs="Arial"/>
          <w:sz w:val="20"/>
        </w:rPr>
      </w:pPr>
      <w:r w:rsidRPr="009B4A78">
        <w:rPr>
          <w:rFonts w:ascii="Arial" w:hAnsi="Arial" w:cs="Arial"/>
          <w:sz w:val="20"/>
        </w:rPr>
        <w:t xml:space="preserve">The </w:t>
      </w:r>
      <w:r w:rsidRPr="00FB68E0">
        <w:rPr>
          <w:rFonts w:ascii="Arial" w:hAnsi="Arial" w:cs="Arial"/>
          <w:sz w:val="20"/>
        </w:rPr>
        <w:t>overall resources for Program 2 in 2016/17</w:t>
      </w:r>
      <w:r w:rsidRPr="009B4A78">
        <w:rPr>
          <w:rFonts w:ascii="Arial" w:hAnsi="Arial" w:cs="Arial"/>
          <w:sz w:val="20"/>
        </w:rPr>
        <w:t xml:space="preserve"> show a decrease compared to both the 2014/15 Approved Budget and the 2014/15 Budget after Transfers. This is due to:  (</w:t>
      </w:r>
      <w:proofErr w:type="spellStart"/>
      <w:r w:rsidRPr="009B4A78">
        <w:rPr>
          <w:rFonts w:ascii="Arial" w:hAnsi="Arial" w:cs="Arial"/>
          <w:sz w:val="20"/>
        </w:rPr>
        <w:t>i</w:t>
      </w:r>
      <w:proofErr w:type="spellEnd"/>
      <w:r w:rsidRPr="009B4A78">
        <w:rPr>
          <w:rFonts w:ascii="Arial" w:hAnsi="Arial" w:cs="Arial"/>
          <w:sz w:val="20"/>
        </w:rPr>
        <w:t>) a budgetary provision of up to three sessions of the SCT in 2016/17 as compared to four sessions in 2014/15 and (i</w:t>
      </w:r>
      <w:r w:rsidR="008256AB">
        <w:rPr>
          <w:rFonts w:ascii="Arial" w:hAnsi="Arial" w:cs="Arial"/>
          <w:sz w:val="20"/>
        </w:rPr>
        <w:t>i</w:t>
      </w:r>
      <w:r w:rsidRPr="009B4A78">
        <w:rPr>
          <w:rFonts w:ascii="Arial" w:hAnsi="Arial" w:cs="Arial"/>
          <w:sz w:val="20"/>
        </w:rPr>
        <w:t xml:space="preserve">) </w:t>
      </w:r>
      <w:r w:rsidR="00C871DB">
        <w:rPr>
          <w:rFonts w:ascii="Arial" w:hAnsi="Arial" w:cs="Arial"/>
          <w:sz w:val="20"/>
        </w:rPr>
        <w:t xml:space="preserve">the </w:t>
      </w:r>
      <w:r w:rsidRPr="009B4A78">
        <w:rPr>
          <w:rFonts w:ascii="Arial" w:hAnsi="Arial" w:cs="Arial"/>
          <w:sz w:val="20"/>
        </w:rPr>
        <w:t>budgetary provision for a possible diplomatic conference in 2016/17</w:t>
      </w:r>
      <w:r w:rsidR="00C871DB">
        <w:rPr>
          <w:rFonts w:ascii="Arial" w:hAnsi="Arial" w:cs="Arial"/>
          <w:sz w:val="20"/>
        </w:rPr>
        <w:t xml:space="preserve"> now reflected under “Unallocated”</w:t>
      </w:r>
      <w:r w:rsidRPr="009B4A78">
        <w:rPr>
          <w:rFonts w:ascii="Arial" w:hAnsi="Arial" w:cs="Arial"/>
          <w:sz w:val="20"/>
        </w:rPr>
        <w:t xml:space="preserve">.  This is reflected in the decrease of resources under Expected Result I.1. </w:t>
      </w:r>
    </w:p>
    <w:p w14:paraId="0ABA03ED" w14:textId="77777777" w:rsidR="00CC543A" w:rsidRPr="009B4A78" w:rsidRDefault="00CC543A" w:rsidP="00F33E49">
      <w:pPr>
        <w:jc w:val="both"/>
        <w:rPr>
          <w:rFonts w:ascii="Arial" w:hAnsi="Arial" w:cs="Arial"/>
          <w:sz w:val="20"/>
        </w:rPr>
      </w:pPr>
    </w:p>
    <w:p w14:paraId="1D356069" w14:textId="7593B8E7" w:rsidR="00CC543A" w:rsidRPr="009B4A78" w:rsidRDefault="00CC543A" w:rsidP="00CC543A">
      <w:pPr>
        <w:keepNext/>
        <w:keepLines/>
        <w:numPr>
          <w:ilvl w:val="0"/>
          <w:numId w:val="11"/>
        </w:numPr>
        <w:jc w:val="both"/>
        <w:rPr>
          <w:rFonts w:ascii="Arial" w:hAnsi="Arial" w:cs="Arial"/>
          <w:sz w:val="20"/>
        </w:rPr>
      </w:pPr>
      <w:r w:rsidRPr="009B4A78">
        <w:rPr>
          <w:rFonts w:ascii="Arial" w:hAnsi="Arial" w:cs="Arial"/>
          <w:sz w:val="20"/>
        </w:rPr>
        <w:t xml:space="preserve">The resources under Expected Result III.4 in the 2014/15 Approved Budget reflect the DA project on IP and Design Creation for Business Development in Developing and Least </w:t>
      </w:r>
      <w:r w:rsidR="00C871DB">
        <w:rPr>
          <w:rFonts w:ascii="Arial" w:hAnsi="Arial" w:cs="Arial"/>
          <w:sz w:val="20"/>
        </w:rPr>
        <w:t xml:space="preserve">Developed Countries </w:t>
      </w:r>
      <w:r w:rsidRPr="009B4A78">
        <w:rPr>
          <w:rFonts w:ascii="Arial" w:hAnsi="Arial" w:cs="Arial"/>
          <w:sz w:val="20"/>
        </w:rPr>
        <w:t>is expected to be completed by the end of 2015. Hence no resources are foreseen under this Expected Result in 2016/17.</w:t>
      </w:r>
    </w:p>
    <w:p w14:paraId="23C0504C" w14:textId="626A76C0" w:rsidR="00CC543A" w:rsidRDefault="00CC543A" w:rsidP="00F33E49">
      <w:pPr>
        <w:jc w:val="both"/>
        <w:rPr>
          <w:rFonts w:ascii="Arial" w:hAnsi="Arial" w:cs="Arial"/>
          <w:sz w:val="20"/>
        </w:rPr>
      </w:pPr>
    </w:p>
    <w:p w14:paraId="2CAC2093" w14:textId="77777777" w:rsidR="00757237" w:rsidRPr="00FB68E0" w:rsidRDefault="00757237" w:rsidP="00F33E49">
      <w:pPr>
        <w:jc w:val="both"/>
        <w:rPr>
          <w:rFonts w:ascii="Arial" w:hAnsi="Arial" w:cs="Arial"/>
          <w:sz w:val="20"/>
        </w:rPr>
      </w:pPr>
    </w:p>
    <w:p w14:paraId="45B62CBB" w14:textId="77777777" w:rsidR="00CC543A" w:rsidRPr="009B4A78" w:rsidRDefault="00CC543A" w:rsidP="00F33E49">
      <w:pPr>
        <w:keepNext/>
        <w:keepLines/>
        <w:autoSpaceDE w:val="0"/>
        <w:autoSpaceDN w:val="0"/>
        <w:jc w:val="center"/>
        <w:rPr>
          <w:rFonts w:ascii="Arial" w:hAnsi="Arial" w:cs="Arial"/>
          <w:b/>
          <w:sz w:val="20"/>
        </w:rPr>
      </w:pPr>
      <w:r w:rsidRPr="009B4A78">
        <w:rPr>
          <w:rFonts w:ascii="Arial" w:hAnsi="Arial" w:cs="Arial"/>
          <w:b/>
          <w:sz w:val="20"/>
        </w:rPr>
        <w:t>Program 2: Resources by Result</w:t>
      </w:r>
    </w:p>
    <w:p w14:paraId="78DED387" w14:textId="77777777" w:rsidR="00CC543A" w:rsidRPr="009B4A78" w:rsidRDefault="00CC543A"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1765DAD5" w14:textId="77777777" w:rsidR="00CC543A" w:rsidRPr="009B4A78" w:rsidRDefault="00CC543A" w:rsidP="00F33E49">
      <w:pPr>
        <w:keepNext/>
        <w:keepLines/>
        <w:rPr>
          <w:rFonts w:ascii="Arial" w:hAnsi="Arial" w:cs="Arial"/>
          <w:sz w:val="20"/>
        </w:rPr>
      </w:pPr>
    </w:p>
    <w:p w14:paraId="3988C95D" w14:textId="77777777" w:rsidR="00CC543A" w:rsidRPr="009B4A78" w:rsidRDefault="00CC543A" w:rsidP="00F33E49">
      <w:pPr>
        <w:keepNext/>
        <w:keepLines/>
        <w:jc w:val="center"/>
        <w:rPr>
          <w:rFonts w:ascii="Arial" w:hAnsi="Arial" w:cs="Arial"/>
          <w:sz w:val="20"/>
        </w:rPr>
      </w:pPr>
      <w:r w:rsidRPr="009B4A78">
        <w:rPr>
          <w:rFonts w:ascii="Arial" w:hAnsi="Arial" w:cs="Arial"/>
          <w:noProof/>
          <w:lang w:eastAsia="en-US"/>
        </w:rPr>
        <w:drawing>
          <wp:inline distT="0" distB="0" distL="0" distR="0" wp14:anchorId="1981906F" wp14:editId="3AA6D0FC">
            <wp:extent cx="5652655" cy="2699198"/>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52655" cy="2699198"/>
                    </a:xfrm>
                    <a:prstGeom prst="rect">
                      <a:avLst/>
                    </a:prstGeom>
                    <a:noFill/>
                    <a:ln>
                      <a:noFill/>
                    </a:ln>
                  </pic:spPr>
                </pic:pic>
              </a:graphicData>
            </a:graphic>
          </wp:inline>
        </w:drawing>
      </w:r>
    </w:p>
    <w:p w14:paraId="4FA1C02A" w14:textId="77777777" w:rsidR="00CC543A" w:rsidRPr="009B4A78" w:rsidRDefault="00CC543A" w:rsidP="00F33E49">
      <w:pPr>
        <w:rPr>
          <w:rFonts w:ascii="Arial" w:hAnsi="Arial" w:cs="Arial"/>
          <w:sz w:val="20"/>
        </w:rPr>
      </w:pPr>
    </w:p>
    <w:p w14:paraId="0B55DAC3" w14:textId="77777777" w:rsidR="00CC543A" w:rsidRPr="009B4A78" w:rsidRDefault="00CC543A">
      <w:pPr>
        <w:rPr>
          <w:rFonts w:ascii="Arial" w:hAnsi="Arial" w:cs="Arial"/>
          <w:sz w:val="20"/>
        </w:rPr>
      </w:pPr>
    </w:p>
    <w:p w14:paraId="77B61399" w14:textId="77777777" w:rsidR="00CC543A" w:rsidRPr="009B4A78" w:rsidRDefault="00CC543A" w:rsidP="00F33E49">
      <w:pPr>
        <w:keepNext/>
        <w:keepLines/>
        <w:autoSpaceDE w:val="0"/>
        <w:autoSpaceDN w:val="0"/>
        <w:jc w:val="center"/>
        <w:rPr>
          <w:rFonts w:ascii="Arial" w:hAnsi="Arial" w:cs="Arial"/>
          <w:b/>
          <w:sz w:val="20"/>
        </w:rPr>
      </w:pPr>
      <w:r w:rsidRPr="009B4A78">
        <w:rPr>
          <w:rFonts w:ascii="Arial" w:hAnsi="Arial" w:cs="Arial"/>
          <w:b/>
          <w:sz w:val="20"/>
        </w:rPr>
        <w:lastRenderedPageBreak/>
        <w:t>Program 2: Resources by Object of Expenditure</w:t>
      </w:r>
    </w:p>
    <w:p w14:paraId="1F1ACD98" w14:textId="77777777" w:rsidR="00CC543A" w:rsidRPr="009B4A78" w:rsidRDefault="00CC543A"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624E012E" w14:textId="77777777" w:rsidR="00CC543A" w:rsidRPr="009B4A78" w:rsidRDefault="00CC543A" w:rsidP="00F33E49">
      <w:pPr>
        <w:keepNext/>
        <w:keepLines/>
        <w:autoSpaceDE w:val="0"/>
        <w:autoSpaceDN w:val="0"/>
        <w:jc w:val="center"/>
        <w:rPr>
          <w:rFonts w:ascii="Arial" w:hAnsi="Arial" w:cs="Arial"/>
          <w:i/>
          <w:sz w:val="20"/>
        </w:rPr>
      </w:pPr>
    </w:p>
    <w:p w14:paraId="65902E0E" w14:textId="77777777" w:rsidR="00CC543A" w:rsidRPr="009B4A78" w:rsidRDefault="00CC543A" w:rsidP="00F33E49">
      <w:pPr>
        <w:keepNext/>
        <w:keepLines/>
        <w:jc w:val="center"/>
        <w:rPr>
          <w:rFonts w:ascii="Arial" w:hAnsi="Arial" w:cs="Arial"/>
          <w:sz w:val="20"/>
        </w:rPr>
      </w:pPr>
      <w:r w:rsidRPr="009B4A78">
        <w:rPr>
          <w:rFonts w:ascii="Arial" w:hAnsi="Arial" w:cs="Arial"/>
          <w:noProof/>
          <w:lang w:eastAsia="en-US"/>
        </w:rPr>
        <w:drawing>
          <wp:inline distT="0" distB="0" distL="0" distR="0" wp14:anchorId="6EE2CAFA" wp14:editId="26CB29D8">
            <wp:extent cx="5704491" cy="6436426"/>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04491" cy="6436426"/>
                    </a:xfrm>
                    <a:prstGeom prst="rect">
                      <a:avLst/>
                    </a:prstGeom>
                    <a:noFill/>
                    <a:ln>
                      <a:noFill/>
                    </a:ln>
                  </pic:spPr>
                </pic:pic>
              </a:graphicData>
            </a:graphic>
          </wp:inline>
        </w:drawing>
      </w:r>
    </w:p>
    <w:p w14:paraId="6743C1F3" w14:textId="77777777" w:rsidR="00CC543A" w:rsidRPr="009B4A78" w:rsidRDefault="00CC543A" w:rsidP="00F33E49">
      <w:pPr>
        <w:jc w:val="center"/>
        <w:rPr>
          <w:rFonts w:ascii="Arial" w:hAnsi="Arial" w:cs="Arial"/>
          <w:sz w:val="20"/>
        </w:rPr>
      </w:pPr>
    </w:p>
    <w:p w14:paraId="2D747293" w14:textId="77777777" w:rsidR="00CC543A" w:rsidRPr="009B4A78" w:rsidRDefault="00CC543A" w:rsidP="00F33E49">
      <w:pPr>
        <w:jc w:val="center"/>
        <w:rPr>
          <w:rFonts w:ascii="Arial" w:hAnsi="Arial" w:cs="Arial"/>
          <w:sz w:val="20"/>
        </w:rPr>
      </w:pPr>
    </w:p>
    <w:p w14:paraId="18F5A3D3" w14:textId="3C58745B" w:rsidR="00E92683" w:rsidRPr="009B4A78" w:rsidRDefault="00E92683">
      <w:pPr>
        <w:rPr>
          <w:rFonts w:ascii="Arial" w:hAnsi="Arial" w:cs="Arial"/>
          <w:sz w:val="20"/>
          <w:szCs w:val="20"/>
        </w:rPr>
      </w:pPr>
      <w:r w:rsidRPr="009B4A78">
        <w:rPr>
          <w:rFonts w:ascii="Arial" w:hAnsi="Arial" w:cs="Arial"/>
          <w:sz w:val="20"/>
          <w:szCs w:val="20"/>
        </w:rPr>
        <w:br w:type="page"/>
      </w:r>
    </w:p>
    <w:p w14:paraId="13FB64E6" w14:textId="77777777" w:rsidR="00E92683" w:rsidRPr="009B4A78" w:rsidRDefault="00E92683" w:rsidP="00F33E49">
      <w:pPr>
        <w:pStyle w:val="StyleHeading3ComplexItalic"/>
        <w:rPr>
          <w:rStyle w:val="StyleStyleHeading3ComplexItalicLatin12ptChar"/>
          <w:rFonts w:eastAsia="SimSun"/>
          <w:b/>
          <w:szCs w:val="24"/>
        </w:rPr>
      </w:pPr>
      <w:bookmarkStart w:id="27" w:name="_Toc367350574"/>
      <w:bookmarkStart w:id="28" w:name="_Toc419283243"/>
      <w:r w:rsidRPr="009B4A78">
        <w:rPr>
          <w:rStyle w:val="StyleStyleHeading3ComplexItalicLatin12ptChar"/>
          <w:rFonts w:eastAsia="SimSun"/>
          <w:b/>
          <w:szCs w:val="24"/>
        </w:rPr>
        <w:lastRenderedPageBreak/>
        <w:t>PROGRAM</w:t>
      </w:r>
      <w:r w:rsidRPr="009B4A78">
        <w:rPr>
          <w:b w:val="0"/>
          <w:caps w:val="0"/>
          <w:szCs w:val="24"/>
        </w:rPr>
        <w:t xml:space="preserve"> </w:t>
      </w:r>
      <w:r w:rsidRPr="009B4A78">
        <w:rPr>
          <w:caps w:val="0"/>
          <w:szCs w:val="24"/>
        </w:rPr>
        <w:t>3</w:t>
      </w:r>
      <w:r w:rsidRPr="009B4A78">
        <w:rPr>
          <w:szCs w:val="24"/>
        </w:rPr>
        <w:tab/>
      </w:r>
      <w:r w:rsidRPr="009B4A78">
        <w:rPr>
          <w:rStyle w:val="StyleStyleHeading3ComplexItalicLatin12ptChar"/>
          <w:rFonts w:eastAsia="SimSun"/>
          <w:b/>
          <w:szCs w:val="24"/>
        </w:rPr>
        <w:t>COPYRIGHT</w:t>
      </w:r>
      <w:r w:rsidRPr="009B4A78">
        <w:rPr>
          <w:b w:val="0"/>
          <w:caps w:val="0"/>
          <w:szCs w:val="24"/>
        </w:rPr>
        <w:t xml:space="preserve"> </w:t>
      </w:r>
      <w:r w:rsidRPr="009B4A78">
        <w:rPr>
          <w:rStyle w:val="StyleStyleHeading3ComplexItalicLatin12ptChar"/>
          <w:rFonts w:eastAsia="SimSun"/>
          <w:b/>
          <w:szCs w:val="24"/>
        </w:rPr>
        <w:t>AND</w:t>
      </w:r>
      <w:r w:rsidRPr="009B4A78">
        <w:rPr>
          <w:b w:val="0"/>
          <w:caps w:val="0"/>
          <w:szCs w:val="24"/>
        </w:rPr>
        <w:t xml:space="preserve"> </w:t>
      </w:r>
      <w:r w:rsidRPr="009B4A78">
        <w:rPr>
          <w:rStyle w:val="StyleStyleHeading3ComplexItalicLatin12ptChar"/>
          <w:rFonts w:eastAsia="SimSun"/>
          <w:b/>
          <w:szCs w:val="24"/>
        </w:rPr>
        <w:t>RELATED</w:t>
      </w:r>
      <w:r w:rsidRPr="009B4A78">
        <w:rPr>
          <w:b w:val="0"/>
          <w:caps w:val="0"/>
          <w:szCs w:val="24"/>
        </w:rPr>
        <w:t xml:space="preserve"> </w:t>
      </w:r>
      <w:r w:rsidRPr="009B4A78">
        <w:rPr>
          <w:rStyle w:val="StyleStyleHeading3ComplexItalicLatin12ptChar"/>
          <w:rFonts w:eastAsia="SimSun"/>
          <w:b/>
          <w:szCs w:val="24"/>
        </w:rPr>
        <w:t>RIGHTS</w:t>
      </w:r>
      <w:bookmarkEnd w:id="27"/>
      <w:bookmarkEnd w:id="28"/>
    </w:p>
    <w:p w14:paraId="2E5A8CE5" w14:textId="77777777" w:rsidR="00E92683" w:rsidRPr="009B4A78" w:rsidRDefault="00E92683" w:rsidP="00F33E49">
      <w:pPr>
        <w:tabs>
          <w:tab w:val="left" w:pos="2268"/>
        </w:tabs>
        <w:ind w:left="2268" w:hanging="2268"/>
        <w:rPr>
          <w:rFonts w:ascii="Arial" w:hAnsi="Arial" w:cs="Arial"/>
          <w:bCs/>
        </w:rPr>
      </w:pPr>
    </w:p>
    <w:p w14:paraId="62DBEFA7" w14:textId="77777777" w:rsidR="00E92683" w:rsidRPr="009B4A78" w:rsidRDefault="00E92683" w:rsidP="00F33E49">
      <w:pPr>
        <w:pStyle w:val="BodyTextIndent"/>
        <w:ind w:left="1985" w:hanging="1985"/>
        <w:rPr>
          <w:rFonts w:ascii="Arial" w:hAnsi="Arial" w:cs="Arial"/>
          <w:sz w:val="22"/>
          <w:szCs w:val="22"/>
        </w:rPr>
      </w:pPr>
    </w:p>
    <w:p w14:paraId="2A85B7EE" w14:textId="77777777" w:rsidR="00E92683" w:rsidRPr="009B4A78" w:rsidRDefault="00E92683" w:rsidP="00F33E49">
      <w:pPr>
        <w:pStyle w:val="BodyTextIndent"/>
        <w:ind w:left="1985" w:hanging="1985"/>
        <w:rPr>
          <w:rFonts w:ascii="Arial" w:hAnsi="Arial" w:cs="Arial"/>
          <w:sz w:val="22"/>
          <w:szCs w:val="24"/>
        </w:rPr>
      </w:pPr>
      <w:r w:rsidRPr="009B4A78">
        <w:rPr>
          <w:rFonts w:ascii="Arial" w:hAnsi="Arial" w:cs="Arial"/>
          <w:sz w:val="22"/>
          <w:szCs w:val="24"/>
        </w:rPr>
        <w:t>PLANNING CONTEXT</w:t>
      </w:r>
    </w:p>
    <w:p w14:paraId="66EDEC44" w14:textId="77777777" w:rsidR="00E92683" w:rsidRPr="009B4A78" w:rsidRDefault="00E92683" w:rsidP="00F33E49">
      <w:pPr>
        <w:pStyle w:val="BodyTextIndent"/>
        <w:ind w:left="1985" w:hanging="1985"/>
        <w:rPr>
          <w:rFonts w:ascii="Arial" w:hAnsi="Arial" w:cs="Arial"/>
          <w:sz w:val="20"/>
          <w:szCs w:val="22"/>
        </w:rPr>
      </w:pPr>
    </w:p>
    <w:p w14:paraId="508DDF7E" w14:textId="77777777" w:rsidR="00E92683" w:rsidRPr="009B4A78" w:rsidRDefault="00E92683" w:rsidP="00E92683">
      <w:pPr>
        <w:numPr>
          <w:ilvl w:val="0"/>
          <w:numId w:val="12"/>
        </w:numPr>
        <w:autoSpaceDE w:val="0"/>
        <w:autoSpaceDN w:val="0"/>
        <w:adjustRightInd w:val="0"/>
        <w:jc w:val="both"/>
        <w:rPr>
          <w:rFonts w:ascii="Arial" w:hAnsi="Arial" w:cs="Arial"/>
          <w:sz w:val="20"/>
        </w:rPr>
      </w:pPr>
      <w:r w:rsidRPr="009B4A78">
        <w:rPr>
          <w:rFonts w:ascii="Arial" w:hAnsi="Arial" w:cs="Arial"/>
          <w:sz w:val="20"/>
        </w:rPr>
        <w:t>Fundamental changes have occurred in the global environment for creative works, which produce challenges and opportunities for WIPO.  This is most evident in the area of copyright and related rights where digital technology, the Internet and mobile applications are profoundly changing the culture and creative industries.</w:t>
      </w:r>
    </w:p>
    <w:p w14:paraId="6DC3C91A" w14:textId="77777777" w:rsidR="00E92683" w:rsidRPr="009B4A78" w:rsidRDefault="00E92683">
      <w:pPr>
        <w:autoSpaceDE w:val="0"/>
        <w:autoSpaceDN w:val="0"/>
        <w:adjustRightInd w:val="0"/>
        <w:jc w:val="both"/>
        <w:rPr>
          <w:rFonts w:ascii="Arial" w:hAnsi="Arial" w:cs="Arial"/>
          <w:sz w:val="20"/>
        </w:rPr>
      </w:pPr>
    </w:p>
    <w:p w14:paraId="2D0D790E" w14:textId="377B2A02" w:rsidR="00E92683" w:rsidRPr="009B4A78" w:rsidRDefault="00E92683" w:rsidP="00BC57C8">
      <w:pPr>
        <w:numPr>
          <w:ilvl w:val="0"/>
          <w:numId w:val="12"/>
        </w:numPr>
        <w:autoSpaceDE w:val="0"/>
        <w:autoSpaceDN w:val="0"/>
        <w:adjustRightInd w:val="0"/>
        <w:jc w:val="both"/>
        <w:rPr>
          <w:rFonts w:ascii="Arial" w:hAnsi="Arial" w:cs="Arial"/>
          <w:sz w:val="20"/>
        </w:rPr>
      </w:pPr>
      <w:r w:rsidRPr="009B4A78">
        <w:rPr>
          <w:rFonts w:ascii="Arial" w:hAnsi="Arial" w:cs="Arial"/>
          <w:sz w:val="20"/>
        </w:rPr>
        <w:t>The following issues and challenges continue to be relevant in the next biennium.</w:t>
      </w:r>
      <w:r w:rsidR="00BC57C8">
        <w:rPr>
          <w:rFonts w:ascii="Arial" w:hAnsi="Arial" w:cs="Arial"/>
          <w:sz w:val="20"/>
        </w:rPr>
        <w:t xml:space="preserve"> </w:t>
      </w:r>
      <w:r w:rsidRPr="009B4A78">
        <w:rPr>
          <w:rFonts w:ascii="Arial" w:hAnsi="Arial" w:cs="Arial"/>
          <w:sz w:val="20"/>
        </w:rPr>
        <w:t xml:space="preserve">As regards, normative and policy related work, a number of outstanding issues remain to be resolved on the copyright normative agenda.  Subjects for the future agenda of the Standing Committee on Copyright and Related Rights (SCCR) will also need to be identified.  </w:t>
      </w:r>
    </w:p>
    <w:p w14:paraId="78E9DF88" w14:textId="77777777" w:rsidR="00E92683" w:rsidRPr="009B4A78" w:rsidRDefault="00E92683" w:rsidP="00F33E49">
      <w:pPr>
        <w:autoSpaceDE w:val="0"/>
        <w:autoSpaceDN w:val="0"/>
        <w:adjustRightInd w:val="0"/>
        <w:jc w:val="both"/>
        <w:rPr>
          <w:rFonts w:ascii="Arial" w:hAnsi="Arial" w:cs="Arial"/>
          <w:sz w:val="20"/>
        </w:rPr>
      </w:pPr>
    </w:p>
    <w:p w14:paraId="3F314F41" w14:textId="77777777" w:rsidR="00E92683" w:rsidRPr="009B4A78" w:rsidRDefault="00E92683" w:rsidP="00E92683">
      <w:pPr>
        <w:numPr>
          <w:ilvl w:val="0"/>
          <w:numId w:val="12"/>
        </w:numPr>
        <w:autoSpaceDE w:val="0"/>
        <w:autoSpaceDN w:val="0"/>
        <w:adjustRightInd w:val="0"/>
        <w:jc w:val="both"/>
        <w:rPr>
          <w:rFonts w:ascii="Arial" w:hAnsi="Arial" w:cs="Arial"/>
          <w:sz w:val="20"/>
        </w:rPr>
      </w:pPr>
      <w:r w:rsidRPr="009B4A78">
        <w:rPr>
          <w:rFonts w:ascii="Arial" w:hAnsi="Arial" w:cs="Arial"/>
          <w:sz w:val="20"/>
        </w:rPr>
        <w:t xml:space="preserve">In addition, a key challenge for the Secretariat will be to respond to Member States’ requests for advice in making their national laws compatible with their international obligations. </w:t>
      </w:r>
    </w:p>
    <w:p w14:paraId="2DF9269A" w14:textId="77777777" w:rsidR="00E27FBC" w:rsidRPr="00DF1376" w:rsidRDefault="00E27FBC" w:rsidP="00E27FBC">
      <w:pPr>
        <w:autoSpaceDE w:val="0"/>
        <w:autoSpaceDN w:val="0"/>
        <w:adjustRightInd w:val="0"/>
        <w:jc w:val="both"/>
        <w:rPr>
          <w:rFonts w:ascii="Arial" w:hAnsi="Arial" w:cs="Arial"/>
          <w:sz w:val="20"/>
        </w:rPr>
      </w:pPr>
    </w:p>
    <w:p w14:paraId="4A4AAD19" w14:textId="3277C010" w:rsidR="00E27FBC" w:rsidRPr="00DF1376" w:rsidRDefault="00E27FBC" w:rsidP="00E27FBC">
      <w:pPr>
        <w:numPr>
          <w:ilvl w:val="0"/>
          <w:numId w:val="12"/>
        </w:numPr>
        <w:autoSpaceDE w:val="0"/>
        <w:autoSpaceDN w:val="0"/>
        <w:adjustRightInd w:val="0"/>
        <w:jc w:val="both"/>
        <w:rPr>
          <w:rFonts w:ascii="Arial" w:hAnsi="Arial" w:cs="Arial"/>
          <w:sz w:val="20"/>
        </w:rPr>
      </w:pPr>
      <w:r w:rsidRPr="00DF1376">
        <w:rPr>
          <w:rFonts w:ascii="Arial" w:hAnsi="Arial" w:cs="Arial"/>
          <w:sz w:val="20"/>
        </w:rPr>
        <w:t>Develop</w:t>
      </w:r>
      <w:r>
        <w:rPr>
          <w:rFonts w:ascii="Arial" w:hAnsi="Arial" w:cs="Arial"/>
          <w:sz w:val="20"/>
        </w:rPr>
        <w:t>ing</w:t>
      </w:r>
      <w:r w:rsidRPr="00DF1376">
        <w:rPr>
          <w:rFonts w:ascii="Arial" w:hAnsi="Arial" w:cs="Arial"/>
          <w:sz w:val="20"/>
        </w:rPr>
        <w:t xml:space="preserve"> and least developed countries continue to be challenged by rapid technological developments and the interface of these new technologies with copyright protection systems.  It is therefore essential for WIPO to put in place sustainable technical assistance programs which assist such countries to meet </w:t>
      </w:r>
      <w:r>
        <w:rPr>
          <w:rFonts w:ascii="Arial" w:hAnsi="Arial" w:cs="Arial"/>
          <w:sz w:val="20"/>
        </w:rPr>
        <w:t>related</w:t>
      </w:r>
      <w:r w:rsidRPr="00DF1376">
        <w:rPr>
          <w:rFonts w:ascii="Arial" w:hAnsi="Arial" w:cs="Arial"/>
          <w:sz w:val="20"/>
        </w:rPr>
        <w:t xml:space="preserve"> challenges. </w:t>
      </w:r>
    </w:p>
    <w:p w14:paraId="2DDF790A" w14:textId="77777777" w:rsidR="00E27FBC" w:rsidRPr="00DF1376" w:rsidRDefault="00E27FBC" w:rsidP="00E27FBC">
      <w:pPr>
        <w:autoSpaceDE w:val="0"/>
        <w:autoSpaceDN w:val="0"/>
        <w:adjustRightInd w:val="0"/>
        <w:jc w:val="both"/>
        <w:rPr>
          <w:rFonts w:ascii="Arial" w:hAnsi="Arial" w:cs="Arial"/>
          <w:sz w:val="20"/>
          <w:u w:val="single"/>
        </w:rPr>
      </w:pPr>
    </w:p>
    <w:p w14:paraId="7133501E" w14:textId="370FE4AE" w:rsidR="00E27FBC" w:rsidRPr="00DF1376" w:rsidRDefault="00E27FBC" w:rsidP="00E27FBC">
      <w:pPr>
        <w:numPr>
          <w:ilvl w:val="0"/>
          <w:numId w:val="12"/>
        </w:numPr>
        <w:autoSpaceDE w:val="0"/>
        <w:autoSpaceDN w:val="0"/>
        <w:adjustRightInd w:val="0"/>
        <w:jc w:val="both"/>
        <w:rPr>
          <w:rFonts w:ascii="Arial" w:hAnsi="Arial" w:cs="Arial"/>
          <w:sz w:val="20"/>
        </w:rPr>
      </w:pPr>
      <w:r w:rsidRPr="00DF1376">
        <w:rPr>
          <w:rFonts w:ascii="Arial" w:hAnsi="Arial" w:cs="Arial"/>
          <w:sz w:val="20"/>
        </w:rPr>
        <w:t xml:space="preserve">In a rapidly changing world which is increasingly dependent upon digital technologies, the biggest infrastructure challenge will be to ensure that </w:t>
      </w:r>
      <w:proofErr w:type="spellStart"/>
      <w:r w:rsidRPr="00DF1376">
        <w:rPr>
          <w:rFonts w:ascii="Arial" w:hAnsi="Arial" w:cs="Arial"/>
          <w:sz w:val="20"/>
        </w:rPr>
        <w:t>rightsholders</w:t>
      </w:r>
      <w:proofErr w:type="spellEnd"/>
      <w:r w:rsidRPr="00DF1376">
        <w:rPr>
          <w:rFonts w:ascii="Arial" w:hAnsi="Arial" w:cs="Arial"/>
          <w:sz w:val="20"/>
        </w:rPr>
        <w:t xml:space="preserve"> receive their full due and that rights users have easy, legal access to the copyright content of their choice. </w:t>
      </w:r>
    </w:p>
    <w:p w14:paraId="589586C8" w14:textId="77777777" w:rsidR="00E27FBC" w:rsidRPr="00DF1376" w:rsidRDefault="00E27FBC" w:rsidP="00E27FBC">
      <w:pPr>
        <w:autoSpaceDE w:val="0"/>
        <w:autoSpaceDN w:val="0"/>
        <w:adjustRightInd w:val="0"/>
        <w:jc w:val="both"/>
        <w:rPr>
          <w:rFonts w:ascii="Arial" w:hAnsi="Arial" w:cs="Arial"/>
          <w:sz w:val="20"/>
        </w:rPr>
      </w:pPr>
    </w:p>
    <w:p w14:paraId="7B609878" w14:textId="77777777" w:rsidR="00E27FBC" w:rsidRPr="00DF1376" w:rsidRDefault="00E27FBC" w:rsidP="00E27FBC">
      <w:pPr>
        <w:autoSpaceDE w:val="0"/>
        <w:autoSpaceDN w:val="0"/>
        <w:adjustRightInd w:val="0"/>
        <w:rPr>
          <w:rFonts w:ascii="Arial" w:hAnsi="Arial" w:cs="Arial"/>
          <w:sz w:val="20"/>
        </w:rPr>
      </w:pPr>
    </w:p>
    <w:p w14:paraId="43C6306D" w14:textId="77777777" w:rsidR="00E27FBC" w:rsidRPr="002F442C" w:rsidRDefault="00E27FBC" w:rsidP="00E27FBC">
      <w:pPr>
        <w:autoSpaceDE w:val="0"/>
        <w:autoSpaceDN w:val="0"/>
        <w:adjustRightInd w:val="0"/>
        <w:rPr>
          <w:rFonts w:ascii="Arial" w:hAnsi="Arial" w:cs="Arial"/>
          <w:szCs w:val="24"/>
        </w:rPr>
      </w:pPr>
      <w:r w:rsidRPr="002F442C">
        <w:rPr>
          <w:rFonts w:ascii="Arial" w:hAnsi="Arial" w:cs="Arial"/>
          <w:szCs w:val="24"/>
        </w:rPr>
        <w:t>IMPLEMENTATION STRATEGIES</w:t>
      </w:r>
    </w:p>
    <w:p w14:paraId="253C909A" w14:textId="77777777" w:rsidR="00E27FBC" w:rsidRPr="00DF1376" w:rsidRDefault="00E27FBC" w:rsidP="00E27FBC">
      <w:pPr>
        <w:autoSpaceDE w:val="0"/>
        <w:autoSpaceDN w:val="0"/>
        <w:adjustRightInd w:val="0"/>
        <w:rPr>
          <w:rFonts w:ascii="Arial" w:hAnsi="Arial" w:cs="Arial"/>
          <w:sz w:val="18"/>
        </w:rPr>
      </w:pPr>
    </w:p>
    <w:p w14:paraId="1F8436F8" w14:textId="77777777" w:rsidR="00E27FBC" w:rsidRPr="00DF1376" w:rsidRDefault="00E27FBC" w:rsidP="00E27FBC">
      <w:pPr>
        <w:numPr>
          <w:ilvl w:val="0"/>
          <w:numId w:val="12"/>
        </w:numPr>
        <w:autoSpaceDE w:val="0"/>
        <w:autoSpaceDN w:val="0"/>
        <w:adjustRightInd w:val="0"/>
        <w:jc w:val="both"/>
        <w:rPr>
          <w:rFonts w:ascii="Arial" w:hAnsi="Arial" w:cs="Arial"/>
          <w:sz w:val="20"/>
        </w:rPr>
      </w:pPr>
      <w:r w:rsidRPr="00DF1376">
        <w:rPr>
          <w:rFonts w:ascii="Arial" w:hAnsi="Arial" w:cs="Arial"/>
          <w:bCs/>
          <w:sz w:val="20"/>
        </w:rPr>
        <w:t>A</w:t>
      </w:r>
      <w:r w:rsidRPr="00DF1376">
        <w:rPr>
          <w:rFonts w:ascii="Arial" w:hAnsi="Arial" w:cs="Arial"/>
          <w:sz w:val="20"/>
        </w:rPr>
        <w:t>gainst the above background, the Program will focus on the following priorities in the next biennium the implementation of which will take duly into account DA Recommendations 1, 6, 12 to 17, 19 and 20.</w:t>
      </w:r>
    </w:p>
    <w:p w14:paraId="2E3D8576" w14:textId="77777777" w:rsidR="00E27FBC" w:rsidRPr="00DF1376" w:rsidRDefault="00E27FBC" w:rsidP="00E27FBC">
      <w:pPr>
        <w:jc w:val="both"/>
        <w:rPr>
          <w:rFonts w:ascii="Arial" w:hAnsi="Arial" w:cs="Arial"/>
          <w:sz w:val="20"/>
        </w:rPr>
      </w:pPr>
    </w:p>
    <w:p w14:paraId="0935D0A5" w14:textId="77777777" w:rsidR="00E27FBC" w:rsidRPr="00DF1376" w:rsidRDefault="00E27FBC" w:rsidP="00E27FBC">
      <w:pPr>
        <w:jc w:val="both"/>
        <w:rPr>
          <w:rFonts w:ascii="Arial" w:hAnsi="Arial" w:cs="Arial"/>
          <w:sz w:val="20"/>
          <w:u w:val="single"/>
        </w:rPr>
      </w:pPr>
      <w:r w:rsidRPr="00DF1376">
        <w:rPr>
          <w:rFonts w:ascii="Arial" w:hAnsi="Arial" w:cs="Arial"/>
          <w:sz w:val="20"/>
          <w:u w:val="single"/>
        </w:rPr>
        <w:t>Normative and Policy Related Work</w:t>
      </w:r>
    </w:p>
    <w:p w14:paraId="7091F612" w14:textId="77777777" w:rsidR="00E27FBC" w:rsidRPr="00DF1376" w:rsidRDefault="00E27FBC" w:rsidP="00E27FBC">
      <w:pPr>
        <w:jc w:val="both"/>
        <w:rPr>
          <w:rFonts w:ascii="Arial" w:hAnsi="Arial" w:cs="Arial"/>
          <w:sz w:val="20"/>
        </w:rPr>
      </w:pPr>
    </w:p>
    <w:p w14:paraId="2A9A1038" w14:textId="77C4A9E5" w:rsidR="00E27FBC" w:rsidRPr="00DF1376" w:rsidRDefault="00E27FBC" w:rsidP="00E27FBC">
      <w:pPr>
        <w:numPr>
          <w:ilvl w:val="0"/>
          <w:numId w:val="12"/>
        </w:numPr>
        <w:autoSpaceDE w:val="0"/>
        <w:autoSpaceDN w:val="0"/>
        <w:adjustRightInd w:val="0"/>
        <w:jc w:val="both"/>
        <w:rPr>
          <w:rFonts w:ascii="Arial" w:hAnsi="Arial" w:cs="Arial"/>
          <w:sz w:val="20"/>
        </w:rPr>
      </w:pPr>
      <w:r w:rsidRPr="00DF1376">
        <w:rPr>
          <w:rFonts w:ascii="Arial" w:hAnsi="Arial" w:cs="Arial"/>
          <w:sz w:val="20"/>
        </w:rPr>
        <w:t xml:space="preserve">Two SCCR meetings will be scheduled each year.  Advancement of the normative agenda will focus primarily on facilitating substantive negotiations on SCCR agenda items and responding to Member State requests regarding implementation of new and existing treaties.  The facilitation work will relate to the proposed broadcasting treaty, limitations </w:t>
      </w:r>
      <w:r>
        <w:rPr>
          <w:rFonts w:ascii="Arial" w:hAnsi="Arial" w:cs="Arial"/>
          <w:sz w:val="20"/>
        </w:rPr>
        <w:t xml:space="preserve">and exceptions </w:t>
      </w:r>
      <w:r w:rsidRPr="00DF1376">
        <w:rPr>
          <w:rFonts w:ascii="Arial" w:hAnsi="Arial" w:cs="Arial"/>
          <w:sz w:val="20"/>
        </w:rPr>
        <w:t xml:space="preserve">for libraries, archives and educational </w:t>
      </w:r>
      <w:r>
        <w:rPr>
          <w:rFonts w:ascii="Arial" w:hAnsi="Arial" w:cs="Arial"/>
          <w:sz w:val="20"/>
        </w:rPr>
        <w:t xml:space="preserve">and research </w:t>
      </w:r>
      <w:r w:rsidRPr="00DF1376">
        <w:rPr>
          <w:rFonts w:ascii="Arial" w:hAnsi="Arial" w:cs="Arial"/>
          <w:sz w:val="20"/>
        </w:rPr>
        <w:t xml:space="preserve">institutions, as well as for persons with disabilities (other than print disabilities). </w:t>
      </w:r>
    </w:p>
    <w:p w14:paraId="736CFB99" w14:textId="77777777" w:rsidR="00E27FBC" w:rsidRPr="00DF1376" w:rsidRDefault="00E27FBC" w:rsidP="00E27FBC">
      <w:pPr>
        <w:autoSpaceDE w:val="0"/>
        <w:autoSpaceDN w:val="0"/>
        <w:adjustRightInd w:val="0"/>
        <w:jc w:val="both"/>
        <w:rPr>
          <w:rFonts w:ascii="Arial" w:hAnsi="Arial" w:cs="Arial"/>
          <w:sz w:val="20"/>
        </w:rPr>
      </w:pPr>
    </w:p>
    <w:p w14:paraId="36FD12D2" w14:textId="77777777" w:rsidR="00E27FBC" w:rsidRPr="00DF1376" w:rsidRDefault="00E27FBC" w:rsidP="00E27FBC">
      <w:pPr>
        <w:numPr>
          <w:ilvl w:val="0"/>
          <w:numId w:val="12"/>
        </w:numPr>
        <w:autoSpaceDE w:val="0"/>
        <w:autoSpaceDN w:val="0"/>
        <w:adjustRightInd w:val="0"/>
        <w:jc w:val="both"/>
        <w:rPr>
          <w:rFonts w:ascii="Arial" w:hAnsi="Arial" w:cs="Arial"/>
          <w:sz w:val="20"/>
        </w:rPr>
      </w:pPr>
      <w:r w:rsidRPr="00DF1376">
        <w:rPr>
          <w:rFonts w:ascii="Arial" w:hAnsi="Arial" w:cs="Arial"/>
          <w:sz w:val="20"/>
        </w:rPr>
        <w:t xml:space="preserve">The new treaties to be implemented are the Beijing Treaty on Audiovisual Performances and the Marrakesh Treaty to Facilitate Access to Published Works for Persons Who Are Blind, Visually Impaired or Otherwise Print Disabled.  Work will be undertaken to encourage the implementation of the Beijing and Marrakesh Treaties, in coordination with </w:t>
      </w:r>
      <w:r w:rsidRPr="00DF1376">
        <w:rPr>
          <w:rFonts w:ascii="Arial" w:hAnsi="Arial" w:cs="Arial"/>
          <w:bCs/>
          <w:sz w:val="20"/>
        </w:rPr>
        <w:t xml:space="preserve">representatives of the beneficiaries of the Treaties, intermediaries involved with implementation, and Member States.  </w:t>
      </w:r>
    </w:p>
    <w:p w14:paraId="25C7CDE5" w14:textId="77777777" w:rsidR="00E27FBC" w:rsidRPr="00DF1376" w:rsidRDefault="00E27FBC" w:rsidP="00E27FBC">
      <w:pPr>
        <w:pStyle w:val="ListParagraph"/>
        <w:ind w:left="0"/>
        <w:jc w:val="both"/>
        <w:rPr>
          <w:rFonts w:ascii="Arial" w:hAnsi="Arial" w:cs="Arial"/>
          <w:sz w:val="20"/>
        </w:rPr>
      </w:pPr>
    </w:p>
    <w:p w14:paraId="7D32883B" w14:textId="0A7E3BE0" w:rsidR="00E27FBC" w:rsidRPr="00DF1376" w:rsidRDefault="00E27FBC" w:rsidP="00E27FBC">
      <w:pPr>
        <w:numPr>
          <w:ilvl w:val="0"/>
          <w:numId w:val="12"/>
        </w:numPr>
        <w:autoSpaceDE w:val="0"/>
        <w:autoSpaceDN w:val="0"/>
        <w:adjustRightInd w:val="0"/>
        <w:jc w:val="both"/>
        <w:rPr>
          <w:rFonts w:ascii="Arial" w:hAnsi="Arial" w:cs="Arial"/>
          <w:sz w:val="20"/>
        </w:rPr>
      </w:pPr>
      <w:r w:rsidRPr="00DF1376">
        <w:rPr>
          <w:rFonts w:ascii="Arial" w:hAnsi="Arial" w:cs="Arial"/>
          <w:sz w:val="20"/>
        </w:rPr>
        <w:t xml:space="preserve">A number of studies requested by the SCCR </w:t>
      </w:r>
      <w:r w:rsidR="00DA2DA6">
        <w:rPr>
          <w:rFonts w:ascii="Arial" w:hAnsi="Arial" w:cs="Arial"/>
          <w:sz w:val="20"/>
        </w:rPr>
        <w:t xml:space="preserve">and conferences on topical issues </w:t>
      </w:r>
      <w:r w:rsidRPr="00DF1376">
        <w:rPr>
          <w:rFonts w:ascii="Arial" w:hAnsi="Arial" w:cs="Arial"/>
          <w:sz w:val="20"/>
        </w:rPr>
        <w:t xml:space="preserve">will be undertaken during this biennium.  </w:t>
      </w:r>
    </w:p>
    <w:p w14:paraId="16A12890" w14:textId="77777777" w:rsidR="00E27FBC" w:rsidRPr="00DF1376" w:rsidRDefault="00E27FBC" w:rsidP="00E27FBC">
      <w:pPr>
        <w:autoSpaceDE w:val="0"/>
        <w:autoSpaceDN w:val="0"/>
        <w:adjustRightInd w:val="0"/>
        <w:jc w:val="both"/>
        <w:rPr>
          <w:rFonts w:ascii="Arial" w:hAnsi="Arial" w:cs="Arial"/>
          <w:sz w:val="20"/>
        </w:rPr>
      </w:pPr>
    </w:p>
    <w:p w14:paraId="23535467" w14:textId="77777777" w:rsidR="00E27FBC" w:rsidRPr="00DF1376" w:rsidRDefault="00E27FBC" w:rsidP="005546DD">
      <w:pPr>
        <w:keepNext/>
        <w:keepLines/>
        <w:autoSpaceDE w:val="0"/>
        <w:autoSpaceDN w:val="0"/>
        <w:adjustRightInd w:val="0"/>
        <w:rPr>
          <w:rFonts w:ascii="Arial" w:hAnsi="Arial" w:cs="Arial"/>
          <w:sz w:val="20"/>
          <w:u w:val="single"/>
        </w:rPr>
      </w:pPr>
      <w:r w:rsidRPr="00DF1376">
        <w:rPr>
          <w:rFonts w:ascii="Arial" w:hAnsi="Arial" w:cs="Arial"/>
          <w:sz w:val="20"/>
          <w:u w:val="single"/>
        </w:rPr>
        <w:t xml:space="preserve">Technical Assistance to Developing Countries and LDCs  </w:t>
      </w:r>
    </w:p>
    <w:p w14:paraId="4ED9BD39" w14:textId="77777777" w:rsidR="00E27FBC" w:rsidRPr="00DF1376" w:rsidRDefault="00E27FBC" w:rsidP="005546DD">
      <w:pPr>
        <w:keepNext/>
        <w:keepLines/>
        <w:autoSpaceDE w:val="0"/>
        <w:autoSpaceDN w:val="0"/>
        <w:adjustRightInd w:val="0"/>
        <w:rPr>
          <w:rFonts w:ascii="Arial" w:hAnsi="Arial" w:cs="Arial"/>
          <w:sz w:val="20"/>
        </w:rPr>
      </w:pPr>
    </w:p>
    <w:p w14:paraId="123D0A54" w14:textId="508BE8F1" w:rsidR="00E27FBC" w:rsidRPr="00DF1376" w:rsidRDefault="00E27FBC" w:rsidP="005546DD">
      <w:pPr>
        <w:pStyle w:val="ListParagraph"/>
        <w:keepNext/>
        <w:keepLines/>
        <w:numPr>
          <w:ilvl w:val="0"/>
          <w:numId w:val="12"/>
        </w:numPr>
        <w:autoSpaceDE w:val="0"/>
        <w:autoSpaceDN w:val="0"/>
        <w:adjustRightInd w:val="0"/>
        <w:jc w:val="both"/>
        <w:rPr>
          <w:rFonts w:ascii="Arial" w:hAnsi="Arial" w:cs="Arial"/>
          <w:sz w:val="20"/>
        </w:rPr>
      </w:pPr>
      <w:r w:rsidRPr="00DF1376">
        <w:rPr>
          <w:rFonts w:ascii="Arial" w:hAnsi="Arial" w:cs="Arial"/>
          <w:sz w:val="20"/>
        </w:rPr>
        <w:t xml:space="preserve">Technical assistance to developing countries and LDCs will continue to focus on building technical and knowledge capacity within institutions, such as national copyright offices, </w:t>
      </w:r>
      <w:r>
        <w:rPr>
          <w:rFonts w:ascii="Arial" w:hAnsi="Arial" w:cs="Arial"/>
          <w:sz w:val="20"/>
        </w:rPr>
        <w:t xml:space="preserve">and among stakeholders, </w:t>
      </w:r>
      <w:r w:rsidRPr="00DF1376">
        <w:rPr>
          <w:rFonts w:ascii="Arial" w:hAnsi="Arial" w:cs="Arial"/>
          <w:sz w:val="20"/>
        </w:rPr>
        <w:t xml:space="preserve">to facilitate the effective use of the copyright system for social, cultural and economic development.  To this end, internal coordination with other Programs which provide technical assistance will be strengthened and </w:t>
      </w:r>
      <w:r>
        <w:rPr>
          <w:rFonts w:ascii="Arial" w:hAnsi="Arial" w:cs="Arial"/>
          <w:sz w:val="20"/>
        </w:rPr>
        <w:t xml:space="preserve">awareness and capacity building programs and/or </w:t>
      </w:r>
      <w:r w:rsidRPr="00DF1376">
        <w:rPr>
          <w:rFonts w:ascii="Arial" w:hAnsi="Arial" w:cs="Arial"/>
          <w:sz w:val="20"/>
        </w:rPr>
        <w:t xml:space="preserve">tools </w:t>
      </w:r>
      <w:r>
        <w:rPr>
          <w:rFonts w:ascii="Arial" w:hAnsi="Arial" w:cs="Arial"/>
          <w:sz w:val="20"/>
        </w:rPr>
        <w:t xml:space="preserve">for </w:t>
      </w:r>
      <w:r w:rsidRPr="00DF1376">
        <w:rPr>
          <w:rFonts w:ascii="Arial" w:hAnsi="Arial" w:cs="Arial"/>
          <w:sz w:val="20"/>
        </w:rPr>
        <w:t xml:space="preserve">national copyright offices will be designed and developed. </w:t>
      </w:r>
    </w:p>
    <w:p w14:paraId="4AC1EB18" w14:textId="77777777" w:rsidR="00E27FBC" w:rsidRPr="00DF1376" w:rsidRDefault="00E27FBC" w:rsidP="00E27FBC">
      <w:pPr>
        <w:pStyle w:val="ListParagraph"/>
        <w:autoSpaceDE w:val="0"/>
        <w:autoSpaceDN w:val="0"/>
        <w:adjustRightInd w:val="0"/>
        <w:ind w:left="0"/>
        <w:jc w:val="both"/>
        <w:rPr>
          <w:rFonts w:ascii="Arial" w:hAnsi="Arial" w:cs="Arial"/>
          <w:sz w:val="20"/>
        </w:rPr>
      </w:pPr>
    </w:p>
    <w:p w14:paraId="0C64C280" w14:textId="77777777" w:rsidR="00E27FBC" w:rsidRPr="00DF1376" w:rsidRDefault="00E27FBC" w:rsidP="00E27FBC">
      <w:pPr>
        <w:pStyle w:val="ListParagraph"/>
        <w:autoSpaceDE w:val="0"/>
        <w:autoSpaceDN w:val="0"/>
        <w:adjustRightInd w:val="0"/>
        <w:ind w:left="0"/>
        <w:jc w:val="both"/>
        <w:rPr>
          <w:rFonts w:ascii="Arial" w:hAnsi="Arial" w:cs="Arial"/>
          <w:sz w:val="20"/>
          <w:u w:val="single"/>
        </w:rPr>
      </w:pPr>
    </w:p>
    <w:p w14:paraId="1086669E" w14:textId="77777777" w:rsidR="00E27FBC" w:rsidRPr="00DF1376" w:rsidRDefault="00E27FBC" w:rsidP="00E27FBC">
      <w:pPr>
        <w:pStyle w:val="ListParagraph"/>
        <w:autoSpaceDE w:val="0"/>
        <w:autoSpaceDN w:val="0"/>
        <w:adjustRightInd w:val="0"/>
        <w:ind w:left="0"/>
        <w:jc w:val="both"/>
        <w:rPr>
          <w:rFonts w:ascii="Arial" w:hAnsi="Arial" w:cs="Arial"/>
          <w:sz w:val="20"/>
          <w:u w:val="single"/>
        </w:rPr>
      </w:pPr>
      <w:r w:rsidRPr="00DF1376">
        <w:rPr>
          <w:rFonts w:ascii="Arial" w:hAnsi="Arial" w:cs="Arial"/>
          <w:sz w:val="20"/>
          <w:u w:val="single"/>
        </w:rPr>
        <w:t>Advancing the Development of Copyright and Related Rights Infrastructure</w:t>
      </w:r>
    </w:p>
    <w:p w14:paraId="0F1B8522" w14:textId="77777777" w:rsidR="00E27FBC" w:rsidRPr="00DF1376" w:rsidRDefault="00E27FBC" w:rsidP="00E27FBC">
      <w:pPr>
        <w:pStyle w:val="ListParagraph"/>
        <w:ind w:left="0"/>
        <w:jc w:val="both"/>
        <w:rPr>
          <w:rFonts w:ascii="Arial" w:hAnsi="Arial" w:cs="Arial"/>
          <w:sz w:val="20"/>
        </w:rPr>
      </w:pPr>
    </w:p>
    <w:p w14:paraId="2DCF12A3" w14:textId="5FFBC827" w:rsidR="00E27FBC" w:rsidRPr="00DF1376" w:rsidRDefault="00E27FBC" w:rsidP="00E27FBC">
      <w:pPr>
        <w:pStyle w:val="ListParagraph"/>
        <w:numPr>
          <w:ilvl w:val="0"/>
          <w:numId w:val="12"/>
        </w:numPr>
        <w:autoSpaceDE w:val="0"/>
        <w:autoSpaceDN w:val="0"/>
        <w:adjustRightInd w:val="0"/>
        <w:jc w:val="both"/>
        <w:rPr>
          <w:rFonts w:ascii="Arial" w:hAnsi="Arial" w:cs="Arial"/>
          <w:sz w:val="20"/>
        </w:rPr>
      </w:pPr>
      <w:r w:rsidRPr="00DF1376">
        <w:rPr>
          <w:rFonts w:ascii="Arial" w:hAnsi="Arial" w:cs="Arial"/>
          <w:sz w:val="20"/>
        </w:rPr>
        <w:t xml:space="preserve">Work in the area of copyright and related rights infrastructure, </w:t>
      </w:r>
      <w:r w:rsidRPr="00DF1376">
        <w:rPr>
          <w:rFonts w:ascii="Arial" w:eastAsia="Calibri" w:hAnsi="Arial" w:cs="Arial"/>
          <w:sz w:val="20"/>
        </w:rPr>
        <w:t xml:space="preserve">will focus on </w:t>
      </w:r>
      <w:r w:rsidRPr="00DF1376">
        <w:rPr>
          <w:rFonts w:ascii="Arial" w:hAnsi="Arial" w:cs="Arial"/>
          <w:sz w:val="20"/>
        </w:rPr>
        <w:t xml:space="preserve">establishing the </w:t>
      </w:r>
      <w:r w:rsidRPr="00DF1376">
        <w:rPr>
          <w:rFonts w:ascii="Arial" w:hAnsi="Arial" w:cs="Arial"/>
          <w:i/>
          <w:sz w:val="20"/>
        </w:rPr>
        <w:t xml:space="preserve">TAG of Excellence </w:t>
      </w:r>
      <w:r w:rsidRPr="00DF1376">
        <w:rPr>
          <w:rFonts w:ascii="Arial" w:hAnsi="Arial" w:cs="Arial"/>
          <w:sz w:val="20"/>
        </w:rPr>
        <w:t xml:space="preserve">international quality assurance standard for collective management organizations (CMOs) as well as </w:t>
      </w:r>
      <w:r w:rsidR="00FE1138">
        <w:rPr>
          <w:rFonts w:ascii="Arial" w:hAnsi="Arial" w:cs="Arial"/>
          <w:sz w:val="20"/>
        </w:rPr>
        <w:t xml:space="preserve">an </w:t>
      </w:r>
      <w:r w:rsidRPr="00DF1376">
        <w:rPr>
          <w:rFonts w:ascii="Arial" w:hAnsi="Arial" w:cs="Arial"/>
          <w:sz w:val="20"/>
        </w:rPr>
        <w:t>education program on the transparency, accountability and governance of</w:t>
      </w:r>
      <w:r>
        <w:rPr>
          <w:rFonts w:ascii="Arial" w:hAnsi="Arial" w:cs="Arial"/>
          <w:sz w:val="20"/>
        </w:rPr>
        <w:t> </w:t>
      </w:r>
      <w:r w:rsidRPr="00DF1376">
        <w:rPr>
          <w:rFonts w:ascii="Arial" w:hAnsi="Arial" w:cs="Arial"/>
          <w:sz w:val="20"/>
        </w:rPr>
        <w:t xml:space="preserve">CMOs.   </w:t>
      </w:r>
    </w:p>
    <w:p w14:paraId="7C0AD446" w14:textId="77777777" w:rsidR="00E27FBC" w:rsidRPr="00DF1376" w:rsidRDefault="00E27FBC" w:rsidP="00E27FBC">
      <w:pPr>
        <w:pStyle w:val="ListParagraph"/>
        <w:autoSpaceDE w:val="0"/>
        <w:autoSpaceDN w:val="0"/>
        <w:adjustRightInd w:val="0"/>
        <w:ind w:left="0"/>
        <w:jc w:val="both"/>
        <w:rPr>
          <w:rFonts w:ascii="Arial" w:hAnsi="Arial" w:cs="Arial"/>
          <w:sz w:val="20"/>
        </w:rPr>
      </w:pPr>
    </w:p>
    <w:p w14:paraId="467E7232" w14:textId="0723863B" w:rsidR="00E27FBC" w:rsidRPr="00DF1376" w:rsidRDefault="00E27FBC" w:rsidP="00E27FBC">
      <w:pPr>
        <w:pStyle w:val="ListParagraph"/>
        <w:numPr>
          <w:ilvl w:val="0"/>
          <w:numId w:val="12"/>
        </w:numPr>
        <w:autoSpaceDE w:val="0"/>
        <w:autoSpaceDN w:val="0"/>
        <w:adjustRightInd w:val="0"/>
        <w:jc w:val="both"/>
        <w:rPr>
          <w:rFonts w:ascii="Arial" w:hAnsi="Arial" w:cs="Arial"/>
          <w:sz w:val="20"/>
        </w:rPr>
      </w:pPr>
      <w:r w:rsidRPr="00DF1376">
        <w:rPr>
          <w:rFonts w:ascii="Arial" w:hAnsi="Arial" w:cs="Arial"/>
          <w:sz w:val="20"/>
        </w:rPr>
        <w:t xml:space="preserve">To complement the </w:t>
      </w:r>
      <w:r>
        <w:rPr>
          <w:rFonts w:ascii="Arial" w:hAnsi="Arial" w:cs="Arial"/>
          <w:sz w:val="20"/>
        </w:rPr>
        <w:t xml:space="preserve">above </w:t>
      </w:r>
      <w:r w:rsidRPr="00DF1376">
        <w:rPr>
          <w:rFonts w:ascii="Arial" w:hAnsi="Arial" w:cs="Arial"/>
          <w:sz w:val="20"/>
        </w:rPr>
        <w:t xml:space="preserve">activities, a new portal will be designed and developed </w:t>
      </w:r>
      <w:r>
        <w:rPr>
          <w:rFonts w:ascii="Arial" w:hAnsi="Arial" w:cs="Arial"/>
          <w:sz w:val="20"/>
        </w:rPr>
        <w:t xml:space="preserve">in time </w:t>
      </w:r>
      <w:r w:rsidRPr="00DF1376">
        <w:rPr>
          <w:rFonts w:ascii="Arial" w:hAnsi="Arial" w:cs="Arial"/>
          <w:sz w:val="20"/>
        </w:rPr>
        <w:t>to deliver many of WIPO’s copyright infrastructure projects via the Internet and in partnership with third parties</w:t>
      </w:r>
      <w:proofErr w:type="gramStart"/>
      <w:r w:rsidRPr="00DF1376">
        <w:rPr>
          <w:rFonts w:ascii="Arial" w:hAnsi="Arial" w:cs="Arial"/>
          <w:sz w:val="20"/>
        </w:rPr>
        <w:t>..</w:t>
      </w:r>
      <w:proofErr w:type="gramEnd"/>
    </w:p>
    <w:p w14:paraId="7BEFD03C" w14:textId="77777777" w:rsidR="00E27FBC" w:rsidRPr="00DF1376" w:rsidRDefault="00E27FBC" w:rsidP="00E27FBC">
      <w:pPr>
        <w:pStyle w:val="ListParagraph"/>
        <w:autoSpaceDE w:val="0"/>
        <w:autoSpaceDN w:val="0"/>
        <w:adjustRightInd w:val="0"/>
        <w:ind w:left="0"/>
        <w:jc w:val="both"/>
        <w:rPr>
          <w:rFonts w:ascii="Arial" w:hAnsi="Arial" w:cs="Arial"/>
          <w:sz w:val="20"/>
        </w:rPr>
      </w:pPr>
    </w:p>
    <w:p w14:paraId="39BD4CC6" w14:textId="78E12E0B" w:rsidR="00D65E4D" w:rsidRPr="00B70B7D" w:rsidRDefault="00D65E4D" w:rsidP="00FB68E0">
      <w:pPr>
        <w:pStyle w:val="ListParagraph"/>
        <w:numPr>
          <w:ilvl w:val="0"/>
          <w:numId w:val="12"/>
        </w:numPr>
        <w:autoSpaceDE w:val="0"/>
        <w:autoSpaceDN w:val="0"/>
        <w:adjustRightInd w:val="0"/>
        <w:jc w:val="both"/>
        <w:rPr>
          <w:rFonts w:ascii="Arial" w:hAnsi="Arial" w:cs="Arial"/>
          <w:sz w:val="20"/>
        </w:rPr>
      </w:pPr>
      <w:r w:rsidRPr="00B70B7D">
        <w:rPr>
          <w:rFonts w:ascii="Arial" w:hAnsi="Arial" w:cs="Arial"/>
          <w:sz w:val="20"/>
        </w:rPr>
        <w:t xml:space="preserve">Program </w:t>
      </w:r>
      <w:r w:rsidR="007A5A68">
        <w:rPr>
          <w:rFonts w:ascii="Arial" w:hAnsi="Arial" w:cs="Arial"/>
          <w:sz w:val="20"/>
        </w:rPr>
        <w:t>3</w:t>
      </w:r>
      <w:r w:rsidRPr="00B70B7D">
        <w:rPr>
          <w:rFonts w:ascii="Arial" w:hAnsi="Arial" w:cs="Arial"/>
          <w:sz w:val="20"/>
        </w:rPr>
        <w:t xml:space="preserve"> collaborates primarily with other Programs as illustrated below: </w:t>
      </w:r>
    </w:p>
    <w:p w14:paraId="65AD059D" w14:textId="77777777" w:rsidR="00D65E4D" w:rsidRPr="00FB68E0" w:rsidRDefault="00D65E4D" w:rsidP="00FB68E0">
      <w:pPr>
        <w:pStyle w:val="ListParagraph"/>
        <w:rPr>
          <w:rFonts w:ascii="Arial" w:hAnsi="Arial" w:cs="Arial"/>
          <w:sz w:val="20"/>
        </w:rPr>
      </w:pPr>
    </w:p>
    <w:p w14:paraId="19D32C03" w14:textId="77777777" w:rsidR="00893F56" w:rsidRPr="00DF1376" w:rsidRDefault="00893F56" w:rsidP="00FB68E0">
      <w:pPr>
        <w:pStyle w:val="ListParagraph"/>
        <w:autoSpaceDE w:val="0"/>
        <w:autoSpaceDN w:val="0"/>
        <w:adjustRightInd w:val="0"/>
        <w:ind w:left="0"/>
        <w:jc w:val="both"/>
        <w:rPr>
          <w:rFonts w:ascii="Arial" w:hAnsi="Arial" w:cs="Arial"/>
          <w:sz w:val="20"/>
        </w:rPr>
      </w:pPr>
    </w:p>
    <w:p w14:paraId="435033E3" w14:textId="77777777" w:rsidR="00E27FBC" w:rsidRPr="00DF1376" w:rsidRDefault="00E27FBC" w:rsidP="00E27FBC">
      <w:pPr>
        <w:autoSpaceDE w:val="0"/>
        <w:autoSpaceDN w:val="0"/>
        <w:adjustRightInd w:val="0"/>
        <w:jc w:val="both"/>
        <w:rPr>
          <w:rFonts w:ascii="Arial" w:hAnsi="Arial" w:cs="Arial"/>
          <w:sz w:val="20"/>
        </w:rPr>
      </w:pPr>
    </w:p>
    <w:p w14:paraId="76E35424" w14:textId="6A1D9F7A" w:rsidR="00E27FBC" w:rsidRDefault="00893F56" w:rsidP="00E27FBC">
      <w:pPr>
        <w:autoSpaceDE w:val="0"/>
        <w:autoSpaceDN w:val="0"/>
        <w:adjustRightInd w:val="0"/>
        <w:rPr>
          <w:rFonts w:ascii="Arial" w:hAnsi="Arial" w:cs="Arial"/>
        </w:rPr>
      </w:pPr>
      <w:r>
        <w:rPr>
          <w:noProof/>
          <w:lang w:eastAsia="en-US"/>
        </w:rPr>
        <w:drawing>
          <wp:inline distT="0" distB="0" distL="0" distR="0" wp14:anchorId="0D7BEEC1" wp14:editId="66831703">
            <wp:extent cx="5943600" cy="1581150"/>
            <wp:effectExtent l="57150" t="0" r="57150" b="114300"/>
            <wp:docPr id="960" name="Diagram 96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7EB8FD1D" w14:textId="77777777" w:rsidR="00893F56" w:rsidRDefault="00893F56" w:rsidP="00E27FBC">
      <w:pPr>
        <w:autoSpaceDE w:val="0"/>
        <w:autoSpaceDN w:val="0"/>
        <w:adjustRightInd w:val="0"/>
        <w:rPr>
          <w:rFonts w:ascii="Arial" w:hAnsi="Arial" w:cs="Arial"/>
        </w:rPr>
      </w:pPr>
    </w:p>
    <w:p w14:paraId="4060C15D" w14:textId="77777777" w:rsidR="00893F56" w:rsidRDefault="00893F56" w:rsidP="00E27FBC">
      <w:pPr>
        <w:autoSpaceDE w:val="0"/>
        <w:autoSpaceDN w:val="0"/>
        <w:adjustRightInd w:val="0"/>
        <w:rPr>
          <w:rFonts w:ascii="Arial" w:hAnsi="Arial" w:cs="Arial"/>
        </w:rPr>
      </w:pPr>
    </w:p>
    <w:p w14:paraId="0A1FF0A1" w14:textId="77777777" w:rsidR="00E27FBC" w:rsidRPr="00DF1376" w:rsidRDefault="00E27FBC" w:rsidP="00E27FBC">
      <w:pPr>
        <w:autoSpaceDE w:val="0"/>
        <w:autoSpaceDN w:val="0"/>
        <w:adjustRightInd w:val="0"/>
        <w:rPr>
          <w:rFonts w:ascii="Arial" w:hAnsi="Arial" w:cs="Arial"/>
          <w:sz w:val="20"/>
        </w:rPr>
      </w:pPr>
      <w:r w:rsidRPr="00DF1376">
        <w:rPr>
          <w:rFonts w:ascii="Arial" w:hAnsi="Arial" w:cs="Arial"/>
        </w:rPr>
        <w:t>MAJOR RISKS AND MITIGATION STATEGIES</w:t>
      </w:r>
    </w:p>
    <w:p w14:paraId="065EF43C" w14:textId="77777777" w:rsidR="00E27FBC" w:rsidRPr="00DF1376" w:rsidRDefault="00E27FBC" w:rsidP="00E27FBC">
      <w:pPr>
        <w:rPr>
          <w:rFonts w:ascii="Arial" w:hAnsi="Arial" w:cs="Arial"/>
          <w:sz w:val="20"/>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E27FBC" w:rsidRPr="001972F3" w14:paraId="551C7CD8" w14:textId="77777777" w:rsidTr="004805AA">
        <w:trPr>
          <w:trHeight w:val="498"/>
        </w:trPr>
        <w:tc>
          <w:tcPr>
            <w:tcW w:w="4111" w:type="dxa"/>
            <w:tcBorders>
              <w:top w:val="single" w:sz="4" w:space="0" w:color="auto"/>
              <w:bottom w:val="single" w:sz="4" w:space="0" w:color="auto"/>
            </w:tcBorders>
            <w:shd w:val="clear" w:color="auto" w:fill="C6D9F1" w:themeFill="text2" w:themeFillTint="33"/>
            <w:vAlign w:val="center"/>
          </w:tcPr>
          <w:p w14:paraId="03CC4791" w14:textId="77777777" w:rsidR="00E27FBC" w:rsidRPr="001972F3" w:rsidRDefault="00E27FBC" w:rsidP="004805AA">
            <w:pPr>
              <w:jc w:val="center"/>
              <w:rPr>
                <w:rFonts w:ascii="Arial" w:hAnsi="Arial" w:cs="Arial"/>
                <w:b/>
                <w:bCs/>
                <w:sz w:val="18"/>
                <w:szCs w:val="18"/>
              </w:rPr>
            </w:pPr>
            <w:r w:rsidRPr="001972F3">
              <w:rPr>
                <w:rFonts w:ascii="Arial"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4EE227C4" w14:textId="77777777" w:rsidR="00E27FBC" w:rsidRPr="001972F3" w:rsidRDefault="00E27FBC" w:rsidP="004805AA">
            <w:pPr>
              <w:jc w:val="center"/>
              <w:rPr>
                <w:rFonts w:ascii="Arial" w:hAnsi="Arial" w:cs="Arial"/>
                <w:b/>
                <w:bCs/>
                <w:sz w:val="18"/>
                <w:szCs w:val="18"/>
              </w:rPr>
            </w:pPr>
            <w:r w:rsidRPr="001972F3">
              <w:rPr>
                <w:rFonts w:ascii="Arial" w:hAnsi="Arial" w:cs="Arial"/>
                <w:b/>
                <w:bCs/>
                <w:sz w:val="18"/>
                <w:szCs w:val="18"/>
              </w:rPr>
              <w:t>Mitigation</w:t>
            </w:r>
          </w:p>
        </w:tc>
      </w:tr>
      <w:tr w:rsidR="00E27FBC" w:rsidRPr="001972F3" w14:paraId="6AA07AEE" w14:textId="77777777" w:rsidTr="004805AA">
        <w:trPr>
          <w:trHeight w:val="638"/>
        </w:trPr>
        <w:tc>
          <w:tcPr>
            <w:tcW w:w="4111" w:type="dxa"/>
            <w:tcBorders>
              <w:top w:val="single" w:sz="4" w:space="0" w:color="auto"/>
            </w:tcBorders>
            <w:shd w:val="clear" w:color="auto" w:fill="auto"/>
            <w:tcMar>
              <w:top w:w="113" w:type="dxa"/>
              <w:bottom w:w="113" w:type="dxa"/>
            </w:tcMar>
          </w:tcPr>
          <w:p w14:paraId="40EE40DD" w14:textId="77777777" w:rsidR="00E27FBC" w:rsidRPr="001972F3" w:rsidRDefault="00E27FBC" w:rsidP="004805AA">
            <w:pPr>
              <w:rPr>
                <w:rFonts w:ascii="Arial" w:hAnsi="Arial" w:cs="Arial"/>
                <w:b/>
                <w:i/>
                <w:sz w:val="16"/>
                <w:szCs w:val="16"/>
              </w:rPr>
            </w:pPr>
            <w:r w:rsidRPr="001972F3">
              <w:rPr>
                <w:rFonts w:ascii="Arial" w:hAnsi="Arial" w:cs="Arial"/>
                <w:color w:val="000000"/>
                <w:sz w:val="16"/>
                <w:szCs w:val="16"/>
              </w:rPr>
              <w:t>The inability of the copyright system to adapt to rapid technological change threatens to undermine the relevance of the copyright system.</w:t>
            </w:r>
          </w:p>
        </w:tc>
        <w:tc>
          <w:tcPr>
            <w:tcW w:w="5103" w:type="dxa"/>
            <w:tcBorders>
              <w:top w:val="single" w:sz="4" w:space="0" w:color="auto"/>
            </w:tcBorders>
            <w:shd w:val="clear" w:color="auto" w:fill="auto"/>
            <w:tcMar>
              <w:top w:w="113" w:type="dxa"/>
              <w:bottom w:w="113" w:type="dxa"/>
            </w:tcMar>
          </w:tcPr>
          <w:p w14:paraId="0F3B2253" w14:textId="77777777" w:rsidR="00E27FBC" w:rsidRPr="001972F3" w:rsidRDefault="00E27FBC" w:rsidP="004805AA">
            <w:pPr>
              <w:autoSpaceDE w:val="0"/>
              <w:autoSpaceDN w:val="0"/>
              <w:adjustRightInd w:val="0"/>
              <w:ind w:right="-59"/>
              <w:rPr>
                <w:rFonts w:ascii="Arial" w:hAnsi="Arial" w:cs="Arial"/>
                <w:sz w:val="16"/>
                <w:szCs w:val="16"/>
              </w:rPr>
            </w:pPr>
            <w:r w:rsidRPr="001972F3">
              <w:rPr>
                <w:rFonts w:ascii="Arial" w:hAnsi="Arial" w:cs="Arial"/>
                <w:color w:val="000000"/>
                <w:sz w:val="16"/>
              </w:rPr>
              <w:t xml:space="preserve">Continuation of awareness-raising activities and initiatives to demonstrate the importance of copyright.  </w:t>
            </w:r>
          </w:p>
        </w:tc>
      </w:tr>
    </w:tbl>
    <w:p w14:paraId="2998DFD1" w14:textId="77777777" w:rsidR="00E27FBC" w:rsidRDefault="00E27FBC" w:rsidP="00E27FBC">
      <w:pPr>
        <w:rPr>
          <w:rFonts w:ascii="Arial" w:hAnsi="Arial" w:cs="Arial"/>
        </w:rPr>
      </w:pPr>
    </w:p>
    <w:p w14:paraId="68CF2938" w14:textId="77777777" w:rsidR="00E27FBC" w:rsidRPr="001972F3" w:rsidRDefault="00E27FBC" w:rsidP="00E27FBC">
      <w:pPr>
        <w:rPr>
          <w:rFonts w:ascii="Arial" w:hAnsi="Arial" w:cs="Arial"/>
        </w:rPr>
      </w:pPr>
    </w:p>
    <w:p w14:paraId="6E6D3071" w14:textId="77777777" w:rsidR="00E27FBC" w:rsidRDefault="00E27FBC" w:rsidP="002B052A">
      <w:pPr>
        <w:keepNext/>
        <w:keepLines/>
        <w:autoSpaceDE w:val="0"/>
        <w:autoSpaceDN w:val="0"/>
        <w:adjustRightInd w:val="0"/>
        <w:rPr>
          <w:rFonts w:ascii="Arial" w:hAnsi="Arial" w:cs="Arial"/>
        </w:rPr>
      </w:pPr>
      <w:r>
        <w:rPr>
          <w:rFonts w:ascii="Arial" w:hAnsi="Arial" w:cs="Arial"/>
        </w:rPr>
        <w:t>RESULTS FRAMEWORK</w:t>
      </w:r>
    </w:p>
    <w:p w14:paraId="6DE85CDA" w14:textId="77777777" w:rsidR="00E27FBC" w:rsidRDefault="00E27FBC" w:rsidP="002B052A">
      <w:pPr>
        <w:keepNext/>
        <w:keepLines/>
        <w:autoSpaceDE w:val="0"/>
        <w:autoSpaceDN w:val="0"/>
        <w:adjustRightInd w:val="0"/>
        <w:rPr>
          <w:rFonts w:ascii="Arial" w:hAnsi="Arial" w:cs="Arial"/>
        </w:rPr>
      </w:pPr>
    </w:p>
    <w:tbl>
      <w:tblPr>
        <w:tblW w:w="9195" w:type="dxa"/>
        <w:tblInd w:w="93" w:type="dxa"/>
        <w:tblBorders>
          <w:left w:val="single" w:sz="4" w:space="0" w:color="auto"/>
          <w:bottom w:val="single" w:sz="4" w:space="0" w:color="auto"/>
          <w:right w:val="single" w:sz="4" w:space="0" w:color="auto"/>
        </w:tblBorders>
        <w:tblLook w:val="04A0" w:firstRow="1" w:lastRow="0" w:firstColumn="1" w:lastColumn="0" w:noHBand="0" w:noVBand="1"/>
      </w:tblPr>
      <w:tblGrid>
        <w:gridCol w:w="2440"/>
        <w:gridCol w:w="2360"/>
        <w:gridCol w:w="2480"/>
        <w:gridCol w:w="1915"/>
      </w:tblGrid>
      <w:tr w:rsidR="00E27FBC" w:rsidRPr="002F442C" w14:paraId="7FC2AABE" w14:textId="77777777" w:rsidTr="005546DD">
        <w:trPr>
          <w:trHeight w:val="529"/>
          <w:tblHeader/>
        </w:trPr>
        <w:tc>
          <w:tcPr>
            <w:tcW w:w="2440" w:type="dxa"/>
            <w:tcBorders>
              <w:top w:val="single" w:sz="4" w:space="0" w:color="auto"/>
              <w:bottom w:val="single" w:sz="4" w:space="0" w:color="auto"/>
            </w:tcBorders>
            <w:shd w:val="clear" w:color="auto" w:fill="C6D9F1" w:themeFill="text2" w:themeFillTint="33"/>
            <w:tcMar>
              <w:top w:w="85" w:type="dxa"/>
            </w:tcMar>
            <w:vAlign w:val="center"/>
            <w:hideMark/>
          </w:tcPr>
          <w:p w14:paraId="063F1681" w14:textId="77777777" w:rsidR="00E27FBC" w:rsidRPr="002F442C" w:rsidRDefault="00E27FBC" w:rsidP="002B052A">
            <w:pPr>
              <w:keepNext/>
              <w:keepLines/>
              <w:jc w:val="center"/>
              <w:rPr>
                <w:rFonts w:ascii="Arial" w:hAnsi="Arial" w:cs="Arial"/>
                <w:b/>
                <w:bCs/>
                <w:color w:val="000000"/>
                <w:sz w:val="18"/>
                <w:szCs w:val="18"/>
              </w:rPr>
            </w:pPr>
            <w:r w:rsidRPr="002F442C">
              <w:rPr>
                <w:rFonts w:ascii="Arial" w:hAnsi="Arial" w:cs="Arial"/>
                <w:b/>
                <w:bCs/>
                <w:color w:val="000000"/>
                <w:sz w:val="18"/>
                <w:szCs w:val="18"/>
              </w:rPr>
              <w:t xml:space="preserve">Expected Results </w:t>
            </w:r>
          </w:p>
        </w:tc>
        <w:tc>
          <w:tcPr>
            <w:tcW w:w="2360" w:type="dxa"/>
            <w:tcBorders>
              <w:top w:val="single" w:sz="4" w:space="0" w:color="auto"/>
              <w:bottom w:val="single" w:sz="4" w:space="0" w:color="auto"/>
            </w:tcBorders>
            <w:shd w:val="clear" w:color="auto" w:fill="C6D9F1" w:themeFill="text2" w:themeFillTint="33"/>
            <w:tcMar>
              <w:top w:w="85" w:type="dxa"/>
            </w:tcMar>
            <w:vAlign w:val="center"/>
            <w:hideMark/>
          </w:tcPr>
          <w:p w14:paraId="3D4EF75B" w14:textId="77777777" w:rsidR="00E27FBC" w:rsidRPr="002F442C" w:rsidRDefault="00E27FBC" w:rsidP="002B052A">
            <w:pPr>
              <w:keepNext/>
              <w:keepLines/>
              <w:jc w:val="center"/>
              <w:rPr>
                <w:rFonts w:ascii="Arial" w:hAnsi="Arial" w:cs="Arial"/>
                <w:b/>
                <w:bCs/>
                <w:color w:val="000000"/>
                <w:sz w:val="18"/>
                <w:szCs w:val="18"/>
              </w:rPr>
            </w:pPr>
            <w:r w:rsidRPr="002F442C">
              <w:rPr>
                <w:rFonts w:ascii="Arial" w:hAnsi="Arial" w:cs="Arial"/>
                <w:b/>
                <w:bCs/>
                <w:color w:val="000000"/>
                <w:sz w:val="18"/>
                <w:szCs w:val="18"/>
              </w:rPr>
              <w:t>Performance Indicators</w:t>
            </w:r>
          </w:p>
        </w:tc>
        <w:tc>
          <w:tcPr>
            <w:tcW w:w="2480" w:type="dxa"/>
            <w:tcBorders>
              <w:top w:val="single" w:sz="4" w:space="0" w:color="auto"/>
              <w:bottom w:val="single" w:sz="4" w:space="0" w:color="auto"/>
            </w:tcBorders>
            <w:shd w:val="clear" w:color="auto" w:fill="C6D9F1" w:themeFill="text2" w:themeFillTint="33"/>
            <w:tcMar>
              <w:top w:w="85" w:type="dxa"/>
            </w:tcMar>
            <w:vAlign w:val="center"/>
            <w:hideMark/>
          </w:tcPr>
          <w:p w14:paraId="19742325" w14:textId="77777777" w:rsidR="00E27FBC" w:rsidRPr="002F442C" w:rsidRDefault="00E27FBC" w:rsidP="002B052A">
            <w:pPr>
              <w:keepNext/>
              <w:keepLines/>
              <w:jc w:val="center"/>
              <w:rPr>
                <w:rFonts w:ascii="Arial" w:hAnsi="Arial" w:cs="Arial"/>
                <w:b/>
                <w:bCs/>
                <w:color w:val="000000"/>
                <w:sz w:val="18"/>
                <w:szCs w:val="18"/>
              </w:rPr>
            </w:pPr>
            <w:r w:rsidRPr="002F442C">
              <w:rPr>
                <w:rFonts w:ascii="Arial" w:hAnsi="Arial" w:cs="Arial"/>
                <w:b/>
                <w:bCs/>
                <w:color w:val="000000"/>
                <w:sz w:val="18"/>
                <w:szCs w:val="18"/>
              </w:rPr>
              <w:t>Baselines</w:t>
            </w:r>
          </w:p>
        </w:tc>
        <w:tc>
          <w:tcPr>
            <w:tcW w:w="1915" w:type="dxa"/>
            <w:tcBorders>
              <w:top w:val="single" w:sz="4" w:space="0" w:color="auto"/>
              <w:bottom w:val="single" w:sz="4" w:space="0" w:color="auto"/>
            </w:tcBorders>
            <w:shd w:val="clear" w:color="auto" w:fill="C6D9F1" w:themeFill="text2" w:themeFillTint="33"/>
            <w:tcMar>
              <w:top w:w="85" w:type="dxa"/>
            </w:tcMar>
            <w:vAlign w:val="center"/>
            <w:hideMark/>
          </w:tcPr>
          <w:p w14:paraId="1775080D" w14:textId="77777777" w:rsidR="00E27FBC" w:rsidRPr="002F442C" w:rsidRDefault="00E27FBC" w:rsidP="002B052A">
            <w:pPr>
              <w:keepNext/>
              <w:keepLines/>
              <w:jc w:val="center"/>
              <w:rPr>
                <w:rFonts w:ascii="Arial" w:hAnsi="Arial" w:cs="Arial"/>
                <w:b/>
                <w:bCs/>
                <w:color w:val="000000"/>
                <w:sz w:val="18"/>
                <w:szCs w:val="18"/>
              </w:rPr>
            </w:pPr>
            <w:r w:rsidRPr="002F442C">
              <w:rPr>
                <w:rFonts w:ascii="Arial" w:hAnsi="Arial" w:cs="Arial"/>
                <w:b/>
                <w:bCs/>
                <w:color w:val="000000"/>
                <w:sz w:val="18"/>
                <w:szCs w:val="18"/>
              </w:rPr>
              <w:t>Targets</w:t>
            </w:r>
          </w:p>
        </w:tc>
      </w:tr>
      <w:tr w:rsidR="00E27FBC" w:rsidRPr="002F442C" w14:paraId="620EF1C6" w14:textId="77777777" w:rsidTr="005546DD">
        <w:trPr>
          <w:trHeight w:val="1469"/>
        </w:trPr>
        <w:tc>
          <w:tcPr>
            <w:tcW w:w="2440" w:type="dxa"/>
            <w:tcBorders>
              <w:top w:val="single" w:sz="4" w:space="0" w:color="auto"/>
            </w:tcBorders>
            <w:shd w:val="clear" w:color="000000" w:fill="FFFFFF"/>
            <w:tcMar>
              <w:top w:w="85" w:type="dxa"/>
            </w:tcMar>
            <w:hideMark/>
          </w:tcPr>
          <w:p w14:paraId="6A1D3AEC" w14:textId="77777777" w:rsidR="00E27FBC" w:rsidRPr="002F442C" w:rsidRDefault="00E27FBC" w:rsidP="002B052A">
            <w:pPr>
              <w:keepNext/>
              <w:keepLines/>
              <w:rPr>
                <w:rFonts w:ascii="Arial" w:hAnsi="Arial" w:cs="Arial"/>
                <w:color w:val="000000"/>
                <w:sz w:val="16"/>
                <w:szCs w:val="16"/>
              </w:rPr>
            </w:pPr>
            <w:r w:rsidRPr="002F442C">
              <w:rPr>
                <w:rFonts w:ascii="Arial" w:hAnsi="Arial" w:cs="Arial"/>
                <w:color w:val="000000"/>
                <w:sz w:val="16"/>
                <w:szCs w:val="16"/>
              </w:rPr>
              <w:t xml:space="preserve">I.1 Enhanced cooperation among Member States on development of balanced international normative frameworks for IP </w:t>
            </w:r>
          </w:p>
        </w:tc>
        <w:tc>
          <w:tcPr>
            <w:tcW w:w="2360" w:type="dxa"/>
            <w:tcBorders>
              <w:top w:val="single" w:sz="4" w:space="0" w:color="auto"/>
            </w:tcBorders>
            <w:shd w:val="clear" w:color="000000" w:fill="FFFFFF"/>
            <w:tcMar>
              <w:top w:w="85" w:type="dxa"/>
            </w:tcMar>
            <w:hideMark/>
          </w:tcPr>
          <w:p w14:paraId="7E6A7255" w14:textId="77777777" w:rsidR="00E27FBC" w:rsidRPr="002F442C" w:rsidRDefault="00E27FBC" w:rsidP="002B052A">
            <w:pPr>
              <w:keepNext/>
              <w:keepLines/>
              <w:ind w:firstLineChars="11" w:firstLine="18"/>
              <w:rPr>
                <w:rFonts w:ascii="Arial" w:hAnsi="Arial" w:cs="Arial"/>
                <w:color w:val="000000"/>
                <w:sz w:val="16"/>
                <w:szCs w:val="16"/>
              </w:rPr>
            </w:pPr>
            <w:r w:rsidRPr="002F442C">
              <w:rPr>
                <w:rFonts w:ascii="Arial" w:hAnsi="Arial" w:cs="Arial"/>
                <w:color w:val="000000"/>
                <w:sz w:val="16"/>
                <w:szCs w:val="16"/>
              </w:rPr>
              <w:t>Progress in the implementation of agreed work according to the SCCR agenda</w:t>
            </w:r>
          </w:p>
        </w:tc>
        <w:tc>
          <w:tcPr>
            <w:tcW w:w="2480" w:type="dxa"/>
            <w:tcBorders>
              <w:top w:val="single" w:sz="4" w:space="0" w:color="auto"/>
            </w:tcBorders>
            <w:shd w:val="clear" w:color="000000" w:fill="FFFFFF"/>
            <w:tcMar>
              <w:top w:w="85" w:type="dxa"/>
            </w:tcMar>
            <w:hideMark/>
          </w:tcPr>
          <w:p w14:paraId="54B117B8" w14:textId="77777777" w:rsidR="00E27FBC" w:rsidRPr="002F442C" w:rsidRDefault="00E27FBC" w:rsidP="002B052A">
            <w:pPr>
              <w:keepNext/>
              <w:keepLines/>
              <w:ind w:left="57"/>
              <w:rPr>
                <w:rFonts w:ascii="Arial" w:hAnsi="Arial" w:cs="Arial"/>
                <w:color w:val="000000"/>
                <w:sz w:val="16"/>
                <w:szCs w:val="16"/>
              </w:rPr>
            </w:pPr>
            <w:r w:rsidRPr="002F442C">
              <w:rPr>
                <w:rFonts w:ascii="Arial" w:hAnsi="Arial" w:cs="Arial"/>
                <w:color w:val="000000"/>
                <w:sz w:val="16"/>
                <w:szCs w:val="16"/>
              </w:rPr>
              <w:t>The SCCR and the 2014 WIPO General Assembly did not reach agreement on steps toward the convening of a diplomatic conference for a treaty on the protection of broadcasting organizations (2014 PPR)</w:t>
            </w:r>
          </w:p>
        </w:tc>
        <w:tc>
          <w:tcPr>
            <w:tcW w:w="1915" w:type="dxa"/>
            <w:tcBorders>
              <w:top w:val="single" w:sz="4" w:space="0" w:color="auto"/>
            </w:tcBorders>
            <w:shd w:val="clear" w:color="000000" w:fill="FFFFFF"/>
            <w:tcMar>
              <w:top w:w="85" w:type="dxa"/>
            </w:tcMar>
            <w:hideMark/>
          </w:tcPr>
          <w:p w14:paraId="28E7DCD0" w14:textId="77777777" w:rsidR="00E27FBC" w:rsidRPr="002F442C" w:rsidRDefault="00E27FBC" w:rsidP="002B052A">
            <w:pPr>
              <w:keepNext/>
              <w:keepLines/>
              <w:ind w:left="97" w:firstLineChars="26" w:firstLine="42"/>
              <w:rPr>
                <w:rFonts w:ascii="Arial" w:hAnsi="Arial" w:cs="Arial"/>
                <w:color w:val="000000"/>
                <w:sz w:val="16"/>
                <w:szCs w:val="16"/>
              </w:rPr>
            </w:pPr>
            <w:r w:rsidRPr="002F442C">
              <w:rPr>
                <w:rFonts w:ascii="Arial" w:hAnsi="Arial" w:cs="Arial"/>
                <w:color w:val="000000"/>
                <w:sz w:val="16"/>
                <w:szCs w:val="16"/>
              </w:rPr>
              <w:t>SCCR agreed outcomes</w:t>
            </w:r>
          </w:p>
        </w:tc>
      </w:tr>
      <w:tr w:rsidR="00E27FBC" w:rsidRPr="002F442C" w14:paraId="7E11D01C" w14:textId="77777777" w:rsidTr="005546DD">
        <w:trPr>
          <w:trHeight w:val="707"/>
        </w:trPr>
        <w:tc>
          <w:tcPr>
            <w:tcW w:w="2440" w:type="dxa"/>
            <w:vMerge w:val="restart"/>
            <w:shd w:val="clear" w:color="000000" w:fill="FFFFFF"/>
            <w:tcMar>
              <w:top w:w="85" w:type="dxa"/>
            </w:tcMar>
            <w:hideMark/>
          </w:tcPr>
          <w:p w14:paraId="49570C14" w14:textId="77777777" w:rsidR="00E27FBC" w:rsidRPr="002F442C" w:rsidRDefault="00E27FBC" w:rsidP="004805AA">
            <w:pPr>
              <w:rPr>
                <w:rFonts w:ascii="Arial" w:hAnsi="Arial" w:cs="Arial"/>
                <w:color w:val="000000"/>
                <w:sz w:val="16"/>
                <w:szCs w:val="16"/>
              </w:rPr>
            </w:pPr>
            <w:r w:rsidRPr="002F442C">
              <w:rPr>
                <w:rFonts w:ascii="Arial" w:hAnsi="Arial" w:cs="Arial"/>
                <w:color w:val="000000"/>
                <w:sz w:val="16"/>
                <w:szCs w:val="16"/>
              </w:rPr>
              <w:t>I.2 Tailored and balanced IP legislative, regulatory and policy frameworks</w:t>
            </w:r>
          </w:p>
        </w:tc>
        <w:tc>
          <w:tcPr>
            <w:tcW w:w="2360" w:type="dxa"/>
            <w:shd w:val="clear" w:color="000000" w:fill="FFFFFF"/>
            <w:tcMar>
              <w:top w:w="85" w:type="dxa"/>
            </w:tcMar>
            <w:hideMark/>
          </w:tcPr>
          <w:p w14:paraId="2B772479" w14:textId="77777777" w:rsidR="00E27FBC" w:rsidRPr="002F442C" w:rsidRDefault="00E27FBC" w:rsidP="004805AA">
            <w:pPr>
              <w:ind w:left="77"/>
              <w:rPr>
                <w:rFonts w:ascii="Arial" w:hAnsi="Arial" w:cs="Arial"/>
                <w:color w:val="000000"/>
                <w:sz w:val="16"/>
                <w:szCs w:val="16"/>
              </w:rPr>
            </w:pPr>
            <w:r w:rsidRPr="002F442C">
              <w:rPr>
                <w:rFonts w:ascii="Arial" w:hAnsi="Arial" w:cs="Arial"/>
                <w:color w:val="000000"/>
                <w:sz w:val="16"/>
                <w:szCs w:val="16"/>
              </w:rPr>
              <w:t>No. of countries that have ratified or acceded to the Beijing Treaty</w:t>
            </w:r>
          </w:p>
        </w:tc>
        <w:tc>
          <w:tcPr>
            <w:tcW w:w="2480" w:type="dxa"/>
            <w:shd w:val="clear" w:color="000000" w:fill="FFFFFF"/>
            <w:tcMar>
              <w:top w:w="85" w:type="dxa"/>
            </w:tcMar>
            <w:hideMark/>
          </w:tcPr>
          <w:p w14:paraId="14BEFB32" w14:textId="77777777" w:rsidR="00E27FBC" w:rsidRPr="002F442C" w:rsidRDefault="00E27FBC" w:rsidP="004805AA">
            <w:pPr>
              <w:ind w:left="57"/>
              <w:rPr>
                <w:rFonts w:ascii="Arial" w:hAnsi="Arial" w:cs="Arial"/>
                <w:color w:val="000000"/>
                <w:sz w:val="16"/>
                <w:szCs w:val="16"/>
              </w:rPr>
            </w:pPr>
            <w:r w:rsidRPr="002F442C">
              <w:rPr>
                <w:rFonts w:ascii="Arial" w:hAnsi="Arial" w:cs="Arial"/>
                <w:color w:val="000000"/>
                <w:sz w:val="16"/>
                <w:szCs w:val="16"/>
              </w:rPr>
              <w:t>6 (end 2014)</w:t>
            </w:r>
          </w:p>
        </w:tc>
        <w:tc>
          <w:tcPr>
            <w:tcW w:w="1915" w:type="dxa"/>
            <w:shd w:val="clear" w:color="000000" w:fill="FFFFFF"/>
            <w:tcMar>
              <w:top w:w="85" w:type="dxa"/>
            </w:tcMar>
            <w:hideMark/>
          </w:tcPr>
          <w:p w14:paraId="7DB75A58" w14:textId="77777777" w:rsidR="00E27FBC" w:rsidRPr="002F442C" w:rsidRDefault="00E27FBC" w:rsidP="004805AA">
            <w:pPr>
              <w:ind w:left="97" w:firstLineChars="200" w:firstLine="320"/>
              <w:rPr>
                <w:rFonts w:ascii="Arial" w:hAnsi="Arial" w:cs="Arial"/>
                <w:color w:val="000000"/>
                <w:sz w:val="16"/>
                <w:szCs w:val="16"/>
              </w:rPr>
            </w:pPr>
            <w:r w:rsidRPr="002F442C">
              <w:rPr>
                <w:rFonts w:ascii="Arial" w:hAnsi="Arial" w:cs="Arial"/>
                <w:color w:val="000000"/>
                <w:sz w:val="16"/>
                <w:szCs w:val="16"/>
              </w:rPr>
              <w:t xml:space="preserve">30 </w:t>
            </w:r>
          </w:p>
        </w:tc>
      </w:tr>
      <w:tr w:rsidR="00E27FBC" w:rsidRPr="002F442C" w14:paraId="76F1FB7D" w14:textId="77777777" w:rsidTr="005546DD">
        <w:trPr>
          <w:trHeight w:val="725"/>
        </w:trPr>
        <w:tc>
          <w:tcPr>
            <w:tcW w:w="2440" w:type="dxa"/>
            <w:vMerge/>
            <w:tcMar>
              <w:top w:w="85" w:type="dxa"/>
            </w:tcMar>
            <w:vAlign w:val="center"/>
            <w:hideMark/>
          </w:tcPr>
          <w:p w14:paraId="0C69C2D4" w14:textId="77777777" w:rsidR="00E27FBC" w:rsidRPr="002F442C" w:rsidRDefault="00E27FBC" w:rsidP="004805AA">
            <w:pPr>
              <w:rPr>
                <w:rFonts w:ascii="Arial" w:hAnsi="Arial" w:cs="Arial"/>
                <w:color w:val="000000"/>
                <w:sz w:val="16"/>
                <w:szCs w:val="16"/>
              </w:rPr>
            </w:pPr>
          </w:p>
        </w:tc>
        <w:tc>
          <w:tcPr>
            <w:tcW w:w="2360" w:type="dxa"/>
            <w:shd w:val="clear" w:color="000000" w:fill="FFFFFF"/>
            <w:tcMar>
              <w:top w:w="85" w:type="dxa"/>
            </w:tcMar>
            <w:hideMark/>
          </w:tcPr>
          <w:p w14:paraId="5063EDD8" w14:textId="77777777" w:rsidR="00E27FBC" w:rsidRPr="002F442C" w:rsidRDefault="00E27FBC" w:rsidP="004805AA">
            <w:pPr>
              <w:ind w:left="77"/>
              <w:rPr>
                <w:rFonts w:ascii="Arial" w:hAnsi="Arial" w:cs="Arial"/>
                <w:color w:val="000000"/>
                <w:sz w:val="16"/>
                <w:szCs w:val="16"/>
              </w:rPr>
            </w:pPr>
            <w:r w:rsidRPr="002F442C">
              <w:rPr>
                <w:rFonts w:ascii="Arial" w:hAnsi="Arial" w:cs="Arial"/>
                <w:color w:val="000000"/>
                <w:sz w:val="16"/>
                <w:szCs w:val="16"/>
              </w:rPr>
              <w:t>No. of countries that have ratified or acceded to the Marrakesh Treaty</w:t>
            </w:r>
          </w:p>
        </w:tc>
        <w:tc>
          <w:tcPr>
            <w:tcW w:w="2480" w:type="dxa"/>
            <w:shd w:val="clear" w:color="000000" w:fill="FFFFFF"/>
            <w:tcMar>
              <w:top w:w="85" w:type="dxa"/>
            </w:tcMar>
            <w:hideMark/>
          </w:tcPr>
          <w:p w14:paraId="24A86577" w14:textId="77777777" w:rsidR="00E27FBC" w:rsidRPr="002F442C" w:rsidRDefault="00E27FBC" w:rsidP="004805AA">
            <w:pPr>
              <w:ind w:left="57"/>
              <w:rPr>
                <w:rFonts w:ascii="Arial" w:hAnsi="Arial" w:cs="Arial"/>
                <w:color w:val="000000"/>
                <w:sz w:val="16"/>
                <w:szCs w:val="16"/>
              </w:rPr>
            </w:pPr>
            <w:r w:rsidRPr="002F442C">
              <w:rPr>
                <w:rFonts w:ascii="Arial" w:hAnsi="Arial" w:cs="Arial"/>
                <w:color w:val="000000"/>
                <w:sz w:val="16"/>
                <w:szCs w:val="16"/>
              </w:rPr>
              <w:t>5 (end 2014)</w:t>
            </w:r>
          </w:p>
        </w:tc>
        <w:tc>
          <w:tcPr>
            <w:tcW w:w="1915" w:type="dxa"/>
            <w:shd w:val="clear" w:color="000000" w:fill="FFFFFF"/>
            <w:tcMar>
              <w:top w:w="85" w:type="dxa"/>
            </w:tcMar>
            <w:hideMark/>
          </w:tcPr>
          <w:p w14:paraId="6B495295" w14:textId="77777777" w:rsidR="00E27FBC" w:rsidRPr="002F442C" w:rsidRDefault="00E27FBC" w:rsidP="004805AA">
            <w:pPr>
              <w:ind w:left="97" w:firstLineChars="200" w:firstLine="320"/>
              <w:rPr>
                <w:rFonts w:ascii="Arial" w:hAnsi="Arial" w:cs="Arial"/>
                <w:color w:val="000000"/>
                <w:sz w:val="16"/>
                <w:szCs w:val="16"/>
              </w:rPr>
            </w:pPr>
            <w:r w:rsidRPr="002F442C">
              <w:rPr>
                <w:rFonts w:ascii="Arial" w:hAnsi="Arial" w:cs="Arial"/>
                <w:color w:val="000000"/>
                <w:sz w:val="16"/>
                <w:szCs w:val="16"/>
              </w:rPr>
              <w:t xml:space="preserve">20 </w:t>
            </w:r>
          </w:p>
        </w:tc>
      </w:tr>
      <w:tr w:rsidR="00E27FBC" w:rsidRPr="002F442C" w14:paraId="7E1B3E67" w14:textId="77777777" w:rsidTr="005546DD">
        <w:trPr>
          <w:trHeight w:val="725"/>
        </w:trPr>
        <w:tc>
          <w:tcPr>
            <w:tcW w:w="2440" w:type="dxa"/>
            <w:vMerge/>
            <w:tcMar>
              <w:top w:w="85" w:type="dxa"/>
            </w:tcMar>
            <w:vAlign w:val="center"/>
            <w:hideMark/>
          </w:tcPr>
          <w:p w14:paraId="3C49D0B0" w14:textId="77777777" w:rsidR="00E27FBC" w:rsidRPr="002F442C" w:rsidRDefault="00E27FBC" w:rsidP="004805AA">
            <w:pPr>
              <w:rPr>
                <w:rFonts w:ascii="Arial" w:hAnsi="Arial" w:cs="Arial"/>
                <w:color w:val="000000"/>
                <w:sz w:val="16"/>
                <w:szCs w:val="16"/>
              </w:rPr>
            </w:pPr>
          </w:p>
        </w:tc>
        <w:tc>
          <w:tcPr>
            <w:tcW w:w="2360" w:type="dxa"/>
            <w:shd w:val="clear" w:color="000000" w:fill="FFFFFF"/>
            <w:tcMar>
              <w:top w:w="85" w:type="dxa"/>
            </w:tcMar>
            <w:hideMark/>
          </w:tcPr>
          <w:p w14:paraId="76D7C787" w14:textId="12A346BF" w:rsidR="00E27FBC" w:rsidRPr="002B0C2F" w:rsidRDefault="00E27FBC">
            <w:pPr>
              <w:ind w:left="77"/>
              <w:rPr>
                <w:rFonts w:ascii="Arial" w:hAnsi="Arial" w:cs="Arial"/>
                <w:color w:val="000000"/>
                <w:sz w:val="16"/>
                <w:szCs w:val="16"/>
              </w:rPr>
            </w:pPr>
            <w:r w:rsidRPr="002B0C2F">
              <w:rPr>
                <w:rFonts w:ascii="Arial" w:hAnsi="Arial" w:cs="Arial"/>
                <w:color w:val="000000"/>
                <w:sz w:val="16"/>
                <w:szCs w:val="16"/>
              </w:rPr>
              <w:t xml:space="preserve">No. of ratifications or accessions </w:t>
            </w:r>
            <w:r w:rsidRPr="00FB68E0">
              <w:rPr>
                <w:rFonts w:ascii="Arial" w:hAnsi="Arial" w:cs="Arial"/>
                <w:color w:val="000000"/>
                <w:sz w:val="16"/>
                <w:szCs w:val="16"/>
              </w:rPr>
              <w:t>to the copyright treaties in force including the Bern</w:t>
            </w:r>
            <w:r w:rsidR="00BF5EAA">
              <w:rPr>
                <w:rFonts w:ascii="Arial" w:hAnsi="Arial" w:cs="Arial"/>
                <w:color w:val="000000"/>
                <w:sz w:val="16"/>
                <w:szCs w:val="16"/>
              </w:rPr>
              <w:t xml:space="preserve">e Convention, Rome Convention, </w:t>
            </w:r>
            <w:r w:rsidRPr="00FB68E0">
              <w:rPr>
                <w:rFonts w:ascii="Arial" w:hAnsi="Arial" w:cs="Arial"/>
                <w:color w:val="000000"/>
                <w:sz w:val="16"/>
                <w:szCs w:val="16"/>
              </w:rPr>
              <w:t xml:space="preserve">and </w:t>
            </w:r>
            <w:r w:rsidRPr="002B0C2F">
              <w:rPr>
                <w:rFonts w:ascii="Arial" w:hAnsi="Arial" w:cs="Arial"/>
                <w:color w:val="000000"/>
                <w:sz w:val="16"/>
                <w:szCs w:val="16"/>
              </w:rPr>
              <w:t>Internet Treaties</w:t>
            </w:r>
          </w:p>
        </w:tc>
        <w:tc>
          <w:tcPr>
            <w:tcW w:w="2480" w:type="dxa"/>
            <w:shd w:val="clear" w:color="000000" w:fill="FFFFFF"/>
            <w:tcMar>
              <w:top w:w="85" w:type="dxa"/>
            </w:tcMar>
            <w:hideMark/>
          </w:tcPr>
          <w:p w14:paraId="4F0E6CD8" w14:textId="1CDDD2B3" w:rsidR="00E27FBC" w:rsidRPr="002B0C2F" w:rsidRDefault="00E27FBC" w:rsidP="004805AA">
            <w:pPr>
              <w:ind w:left="1"/>
              <w:rPr>
                <w:rFonts w:ascii="Arial" w:hAnsi="Arial" w:cs="Arial"/>
                <w:color w:val="000000"/>
                <w:sz w:val="16"/>
                <w:szCs w:val="16"/>
              </w:rPr>
            </w:pPr>
            <w:r w:rsidRPr="002B0C2F">
              <w:rPr>
                <w:rFonts w:ascii="Arial" w:hAnsi="Arial" w:cs="Arial"/>
                <w:color w:val="000000"/>
                <w:sz w:val="16"/>
                <w:szCs w:val="16"/>
              </w:rPr>
              <w:t>n/a (revised ind</w:t>
            </w:r>
            <w:r w:rsidRPr="00FB68E0">
              <w:rPr>
                <w:rFonts w:ascii="Arial" w:hAnsi="Arial" w:cs="Arial"/>
                <w:color w:val="000000"/>
                <w:sz w:val="16"/>
                <w:szCs w:val="16"/>
              </w:rPr>
              <w:t>i</w:t>
            </w:r>
            <w:r w:rsidRPr="002B0C2F">
              <w:rPr>
                <w:rFonts w:ascii="Arial" w:hAnsi="Arial" w:cs="Arial"/>
                <w:color w:val="000000"/>
                <w:sz w:val="16"/>
                <w:szCs w:val="16"/>
              </w:rPr>
              <w:t>cator)</w:t>
            </w:r>
          </w:p>
        </w:tc>
        <w:tc>
          <w:tcPr>
            <w:tcW w:w="1915" w:type="dxa"/>
            <w:shd w:val="clear" w:color="000000" w:fill="FFFFFF"/>
            <w:tcMar>
              <w:top w:w="85" w:type="dxa"/>
            </w:tcMar>
            <w:hideMark/>
          </w:tcPr>
          <w:p w14:paraId="77727C66" w14:textId="04E8D12E" w:rsidR="00E27FBC" w:rsidRPr="002B0C2F" w:rsidRDefault="00E27FBC" w:rsidP="004805AA">
            <w:pPr>
              <w:ind w:left="97" w:firstLineChars="200" w:firstLine="320"/>
              <w:rPr>
                <w:rFonts w:ascii="Arial" w:hAnsi="Arial" w:cs="Arial"/>
                <w:color w:val="000000"/>
                <w:sz w:val="16"/>
                <w:szCs w:val="16"/>
              </w:rPr>
            </w:pPr>
            <w:r w:rsidRPr="002B0C2F">
              <w:rPr>
                <w:rFonts w:ascii="Arial" w:hAnsi="Arial" w:cs="Arial"/>
                <w:color w:val="000000"/>
                <w:sz w:val="16"/>
                <w:szCs w:val="16"/>
              </w:rPr>
              <w:t>10</w:t>
            </w:r>
          </w:p>
        </w:tc>
      </w:tr>
      <w:tr w:rsidR="00E27FBC" w:rsidRPr="002F442C" w14:paraId="7B423426" w14:textId="77777777" w:rsidTr="005546DD">
        <w:trPr>
          <w:trHeight w:val="986"/>
        </w:trPr>
        <w:tc>
          <w:tcPr>
            <w:tcW w:w="2440" w:type="dxa"/>
            <w:vMerge/>
            <w:tcMar>
              <w:top w:w="85" w:type="dxa"/>
            </w:tcMar>
            <w:vAlign w:val="center"/>
            <w:hideMark/>
          </w:tcPr>
          <w:p w14:paraId="7635DE17" w14:textId="77777777" w:rsidR="00E27FBC" w:rsidRPr="002F442C" w:rsidRDefault="00E27FBC" w:rsidP="004805AA">
            <w:pPr>
              <w:rPr>
                <w:rFonts w:ascii="Arial" w:hAnsi="Arial" w:cs="Arial"/>
                <w:color w:val="000000"/>
                <w:sz w:val="16"/>
                <w:szCs w:val="16"/>
              </w:rPr>
            </w:pPr>
          </w:p>
        </w:tc>
        <w:tc>
          <w:tcPr>
            <w:tcW w:w="2360" w:type="dxa"/>
            <w:shd w:val="clear" w:color="000000" w:fill="FFFFFF"/>
            <w:tcMar>
              <w:top w:w="85" w:type="dxa"/>
            </w:tcMar>
            <w:hideMark/>
          </w:tcPr>
          <w:p w14:paraId="0B960F1F" w14:textId="77777777" w:rsidR="00E27FBC" w:rsidRPr="002F442C" w:rsidRDefault="00E27FBC" w:rsidP="004805AA">
            <w:pPr>
              <w:ind w:left="77"/>
              <w:rPr>
                <w:rFonts w:ascii="Arial" w:hAnsi="Arial" w:cs="Arial"/>
                <w:color w:val="000000"/>
                <w:sz w:val="16"/>
                <w:szCs w:val="16"/>
              </w:rPr>
            </w:pPr>
            <w:r w:rsidRPr="002F442C">
              <w:rPr>
                <w:rFonts w:ascii="Arial" w:hAnsi="Arial" w:cs="Arial"/>
                <w:color w:val="000000"/>
                <w:sz w:val="16"/>
                <w:szCs w:val="16"/>
              </w:rPr>
              <w:t>% of countries that have provided positive feedback about WIPO’s legislative advice</w:t>
            </w:r>
          </w:p>
        </w:tc>
        <w:tc>
          <w:tcPr>
            <w:tcW w:w="2480" w:type="dxa"/>
            <w:shd w:val="clear" w:color="000000" w:fill="FFFFFF"/>
            <w:tcMar>
              <w:top w:w="85" w:type="dxa"/>
            </w:tcMar>
            <w:hideMark/>
          </w:tcPr>
          <w:p w14:paraId="16CEC7FE" w14:textId="77777777" w:rsidR="00E27FBC" w:rsidRDefault="00E27FBC" w:rsidP="004805AA">
            <w:pPr>
              <w:ind w:left="57"/>
              <w:rPr>
                <w:rFonts w:ascii="Arial" w:hAnsi="Arial" w:cs="Arial"/>
                <w:color w:val="000000"/>
                <w:sz w:val="16"/>
                <w:szCs w:val="16"/>
              </w:rPr>
            </w:pPr>
            <w:r w:rsidRPr="002F442C">
              <w:rPr>
                <w:rFonts w:ascii="Arial" w:hAnsi="Arial" w:cs="Arial"/>
                <w:color w:val="000000"/>
                <w:sz w:val="16"/>
                <w:szCs w:val="16"/>
              </w:rPr>
              <w:t>n/a in 2014</w:t>
            </w:r>
            <w:r>
              <w:rPr>
                <w:rFonts w:ascii="Arial" w:hAnsi="Arial" w:cs="Arial"/>
                <w:color w:val="000000"/>
                <w:sz w:val="16"/>
                <w:szCs w:val="16"/>
              </w:rPr>
              <w:t xml:space="preserve"> </w:t>
            </w:r>
          </w:p>
          <w:p w14:paraId="15DB29CD" w14:textId="77777777" w:rsidR="00E27FBC" w:rsidRPr="002F442C" w:rsidRDefault="00E27FBC" w:rsidP="004805AA">
            <w:pPr>
              <w:ind w:left="57"/>
              <w:rPr>
                <w:rFonts w:ascii="Arial" w:hAnsi="Arial" w:cs="Arial"/>
                <w:color w:val="000000"/>
                <w:sz w:val="16"/>
                <w:szCs w:val="16"/>
              </w:rPr>
            </w:pPr>
            <w:r>
              <w:rPr>
                <w:rFonts w:ascii="Arial" w:hAnsi="Arial" w:cs="Arial"/>
                <w:color w:val="000000"/>
                <w:sz w:val="16"/>
                <w:szCs w:val="16"/>
              </w:rPr>
              <w:t>(biennial s</w:t>
            </w:r>
            <w:r w:rsidRPr="002F442C">
              <w:rPr>
                <w:rFonts w:ascii="Arial" w:hAnsi="Arial" w:cs="Arial"/>
                <w:color w:val="000000"/>
                <w:sz w:val="16"/>
                <w:szCs w:val="16"/>
              </w:rPr>
              <w:t>urvey to be conducted in 2015</w:t>
            </w:r>
            <w:r>
              <w:rPr>
                <w:rFonts w:ascii="Arial" w:hAnsi="Arial" w:cs="Arial"/>
                <w:color w:val="000000"/>
                <w:sz w:val="16"/>
                <w:szCs w:val="16"/>
              </w:rPr>
              <w:t>)</w:t>
            </w:r>
          </w:p>
        </w:tc>
        <w:tc>
          <w:tcPr>
            <w:tcW w:w="1915" w:type="dxa"/>
            <w:shd w:val="clear" w:color="000000" w:fill="FFFFFF"/>
            <w:tcMar>
              <w:top w:w="85" w:type="dxa"/>
            </w:tcMar>
            <w:hideMark/>
          </w:tcPr>
          <w:p w14:paraId="13DF5EBD" w14:textId="72AD955E" w:rsidR="00E27FBC" w:rsidRPr="002F442C" w:rsidRDefault="007C274A" w:rsidP="004805AA">
            <w:pPr>
              <w:ind w:left="97"/>
              <w:rPr>
                <w:rFonts w:ascii="Arial" w:hAnsi="Arial" w:cs="Arial"/>
                <w:color w:val="000000"/>
                <w:sz w:val="16"/>
                <w:szCs w:val="16"/>
              </w:rPr>
            </w:pPr>
            <w:r>
              <w:rPr>
                <w:rFonts w:ascii="Arial" w:hAnsi="Arial" w:cs="Arial"/>
                <w:color w:val="000000"/>
                <w:sz w:val="16"/>
                <w:szCs w:val="16"/>
              </w:rPr>
              <w:t>7</w:t>
            </w:r>
            <w:r w:rsidRPr="002F442C">
              <w:rPr>
                <w:rFonts w:ascii="Arial" w:hAnsi="Arial" w:cs="Arial"/>
                <w:color w:val="000000"/>
                <w:sz w:val="16"/>
                <w:szCs w:val="16"/>
              </w:rPr>
              <w:t>0</w:t>
            </w:r>
            <w:r w:rsidR="00E27FBC" w:rsidRPr="002F442C">
              <w:rPr>
                <w:rFonts w:ascii="Arial" w:hAnsi="Arial" w:cs="Arial"/>
                <w:color w:val="000000"/>
                <w:sz w:val="16"/>
                <w:szCs w:val="16"/>
              </w:rPr>
              <w:t>% of respondents satisfied with advice offered</w:t>
            </w:r>
          </w:p>
        </w:tc>
      </w:tr>
      <w:tr w:rsidR="00E27FBC" w:rsidRPr="002F442C" w14:paraId="3ADCCC99" w14:textId="77777777" w:rsidTr="005546DD">
        <w:trPr>
          <w:trHeight w:val="545"/>
        </w:trPr>
        <w:tc>
          <w:tcPr>
            <w:tcW w:w="2440" w:type="dxa"/>
            <w:vMerge w:val="restart"/>
            <w:shd w:val="clear" w:color="000000" w:fill="FFFFFF"/>
            <w:tcMar>
              <w:top w:w="85" w:type="dxa"/>
            </w:tcMar>
            <w:hideMark/>
          </w:tcPr>
          <w:p w14:paraId="35D79E8D" w14:textId="77777777" w:rsidR="00E27FBC" w:rsidRPr="002F442C" w:rsidRDefault="00E27FBC" w:rsidP="004805AA">
            <w:pPr>
              <w:keepNext/>
              <w:keepLines/>
              <w:rPr>
                <w:rFonts w:ascii="Arial" w:hAnsi="Arial" w:cs="Arial"/>
                <w:color w:val="000000"/>
                <w:sz w:val="16"/>
                <w:szCs w:val="16"/>
              </w:rPr>
            </w:pPr>
            <w:r w:rsidRPr="002F442C">
              <w:rPr>
                <w:rFonts w:ascii="Arial" w:hAnsi="Arial" w:cs="Arial"/>
                <w:color w:val="000000"/>
                <w:sz w:val="16"/>
                <w:szCs w:val="16"/>
              </w:rPr>
              <w:t>III.2 Enhanced human resource capacities able to deal with the broad range of requirements for the effective use of IP for development in developing countries, LDCs and countries with economies in transition</w:t>
            </w:r>
          </w:p>
        </w:tc>
        <w:tc>
          <w:tcPr>
            <w:tcW w:w="2360" w:type="dxa"/>
            <w:shd w:val="clear" w:color="000000" w:fill="FFFFFF"/>
            <w:tcMar>
              <w:top w:w="85" w:type="dxa"/>
            </w:tcMar>
            <w:hideMark/>
          </w:tcPr>
          <w:p w14:paraId="2BEA4DBB" w14:textId="77777777" w:rsidR="00E27FBC" w:rsidRPr="002F442C" w:rsidRDefault="00E27FBC" w:rsidP="004805AA">
            <w:pPr>
              <w:keepNext/>
              <w:keepLines/>
              <w:ind w:left="77"/>
              <w:rPr>
                <w:rFonts w:ascii="Arial" w:hAnsi="Arial" w:cs="Arial"/>
                <w:color w:val="000000"/>
                <w:sz w:val="16"/>
                <w:szCs w:val="16"/>
              </w:rPr>
            </w:pPr>
            <w:r w:rsidRPr="002F442C">
              <w:rPr>
                <w:rFonts w:ascii="Arial" w:hAnsi="Arial" w:cs="Arial"/>
                <w:color w:val="000000"/>
                <w:sz w:val="16"/>
                <w:szCs w:val="16"/>
              </w:rPr>
              <w:t>No. of CMOs applying for TAG accreditation</w:t>
            </w:r>
          </w:p>
        </w:tc>
        <w:tc>
          <w:tcPr>
            <w:tcW w:w="2480" w:type="dxa"/>
            <w:shd w:val="clear" w:color="000000" w:fill="FFFFFF"/>
            <w:tcMar>
              <w:top w:w="85" w:type="dxa"/>
            </w:tcMar>
            <w:hideMark/>
          </w:tcPr>
          <w:p w14:paraId="56B4D5D9" w14:textId="77777777" w:rsidR="00E27FBC" w:rsidRPr="002F442C" w:rsidRDefault="00E27FBC" w:rsidP="004805AA">
            <w:pPr>
              <w:keepNext/>
              <w:keepLines/>
              <w:ind w:left="57"/>
              <w:rPr>
                <w:rFonts w:ascii="Arial" w:hAnsi="Arial" w:cs="Arial"/>
                <w:color w:val="000000"/>
                <w:sz w:val="16"/>
                <w:szCs w:val="16"/>
              </w:rPr>
            </w:pPr>
            <w:r w:rsidRPr="002F442C">
              <w:rPr>
                <w:rFonts w:ascii="Arial" w:hAnsi="Arial" w:cs="Arial"/>
                <w:color w:val="000000"/>
                <w:sz w:val="16"/>
                <w:szCs w:val="16"/>
              </w:rPr>
              <w:t>0 (end 2014)</w:t>
            </w:r>
          </w:p>
        </w:tc>
        <w:tc>
          <w:tcPr>
            <w:tcW w:w="1915" w:type="dxa"/>
            <w:shd w:val="clear" w:color="000000" w:fill="FFFFFF"/>
            <w:tcMar>
              <w:top w:w="85" w:type="dxa"/>
            </w:tcMar>
            <w:hideMark/>
          </w:tcPr>
          <w:p w14:paraId="727CDAA4" w14:textId="77777777" w:rsidR="00E27FBC" w:rsidRPr="002F442C" w:rsidRDefault="00E27FBC" w:rsidP="004805AA">
            <w:pPr>
              <w:keepNext/>
              <w:keepLines/>
              <w:ind w:left="97"/>
              <w:rPr>
                <w:rFonts w:ascii="Arial" w:hAnsi="Arial" w:cs="Arial"/>
                <w:color w:val="000000"/>
                <w:sz w:val="16"/>
                <w:szCs w:val="16"/>
              </w:rPr>
            </w:pPr>
            <w:r w:rsidRPr="002F442C">
              <w:rPr>
                <w:rFonts w:ascii="Arial" w:hAnsi="Arial" w:cs="Arial"/>
                <w:color w:val="000000"/>
                <w:sz w:val="16"/>
                <w:szCs w:val="16"/>
              </w:rPr>
              <w:t>5 CMOs applying for accreditation.</w:t>
            </w:r>
          </w:p>
        </w:tc>
      </w:tr>
      <w:tr w:rsidR="00E27FBC" w:rsidRPr="002F442C" w14:paraId="6F47B7A5" w14:textId="77777777" w:rsidTr="005546DD">
        <w:trPr>
          <w:trHeight w:val="896"/>
        </w:trPr>
        <w:tc>
          <w:tcPr>
            <w:tcW w:w="2440" w:type="dxa"/>
            <w:vMerge/>
            <w:tcMar>
              <w:top w:w="85" w:type="dxa"/>
            </w:tcMar>
            <w:vAlign w:val="center"/>
          </w:tcPr>
          <w:p w14:paraId="43A1EF8F" w14:textId="77777777" w:rsidR="00E27FBC" w:rsidRPr="002F442C" w:rsidRDefault="00E27FBC" w:rsidP="004805AA">
            <w:pPr>
              <w:keepNext/>
              <w:keepLines/>
              <w:rPr>
                <w:rFonts w:ascii="Arial" w:hAnsi="Arial" w:cs="Arial"/>
                <w:color w:val="000000"/>
                <w:sz w:val="16"/>
                <w:szCs w:val="16"/>
              </w:rPr>
            </w:pPr>
          </w:p>
        </w:tc>
        <w:tc>
          <w:tcPr>
            <w:tcW w:w="2360" w:type="dxa"/>
            <w:shd w:val="clear" w:color="000000" w:fill="FFFFFF"/>
            <w:tcMar>
              <w:top w:w="85" w:type="dxa"/>
            </w:tcMar>
          </w:tcPr>
          <w:p w14:paraId="367022F5" w14:textId="77777777" w:rsidR="00E27FBC" w:rsidRPr="002F442C" w:rsidRDefault="00E27FBC" w:rsidP="004805AA">
            <w:pPr>
              <w:keepNext/>
              <w:keepLines/>
              <w:ind w:left="77"/>
              <w:rPr>
                <w:rFonts w:ascii="Arial" w:hAnsi="Arial" w:cs="Arial"/>
                <w:color w:val="000000"/>
                <w:sz w:val="16"/>
                <w:szCs w:val="16"/>
              </w:rPr>
            </w:pPr>
            <w:r w:rsidRPr="002F442C">
              <w:rPr>
                <w:rFonts w:ascii="Arial" w:hAnsi="Arial" w:cs="Arial"/>
                <w:color w:val="000000"/>
                <w:sz w:val="16"/>
                <w:szCs w:val="16"/>
              </w:rPr>
              <w:t>% of participants that report positively on the collective management capacity building programs</w:t>
            </w:r>
          </w:p>
        </w:tc>
        <w:tc>
          <w:tcPr>
            <w:tcW w:w="2480" w:type="dxa"/>
            <w:shd w:val="clear" w:color="000000" w:fill="FFFFFF"/>
            <w:tcMar>
              <w:top w:w="85" w:type="dxa"/>
            </w:tcMar>
          </w:tcPr>
          <w:p w14:paraId="06F9DAF6" w14:textId="77777777" w:rsidR="00E27FBC" w:rsidRPr="002F442C" w:rsidRDefault="00E27FBC" w:rsidP="004805AA">
            <w:pPr>
              <w:keepNext/>
              <w:keepLines/>
              <w:ind w:left="57"/>
              <w:rPr>
                <w:rFonts w:ascii="Arial" w:hAnsi="Arial" w:cs="Arial"/>
                <w:color w:val="000000"/>
                <w:sz w:val="16"/>
                <w:szCs w:val="16"/>
              </w:rPr>
            </w:pPr>
            <w:r w:rsidRPr="002F442C">
              <w:rPr>
                <w:rFonts w:ascii="Arial" w:hAnsi="Arial" w:cs="Arial"/>
                <w:color w:val="000000"/>
                <w:sz w:val="16"/>
                <w:szCs w:val="16"/>
              </w:rPr>
              <w:t xml:space="preserve">0 (end 2014). </w:t>
            </w:r>
          </w:p>
        </w:tc>
        <w:tc>
          <w:tcPr>
            <w:tcW w:w="1915" w:type="dxa"/>
            <w:shd w:val="clear" w:color="000000" w:fill="FFFFFF"/>
            <w:tcMar>
              <w:top w:w="85" w:type="dxa"/>
            </w:tcMar>
          </w:tcPr>
          <w:p w14:paraId="3A51CD8F" w14:textId="77777777" w:rsidR="00E27FBC" w:rsidRPr="002F442C" w:rsidRDefault="00E27FBC" w:rsidP="004805AA">
            <w:pPr>
              <w:keepNext/>
              <w:keepLines/>
              <w:ind w:left="97"/>
              <w:rPr>
                <w:rFonts w:ascii="Arial" w:hAnsi="Arial" w:cs="Arial"/>
                <w:color w:val="000000"/>
                <w:sz w:val="16"/>
                <w:szCs w:val="16"/>
              </w:rPr>
            </w:pPr>
            <w:r w:rsidRPr="002F442C">
              <w:rPr>
                <w:rFonts w:ascii="Arial" w:hAnsi="Arial" w:cs="Arial"/>
                <w:color w:val="000000"/>
                <w:sz w:val="16"/>
                <w:szCs w:val="16"/>
              </w:rPr>
              <w:t xml:space="preserve">70% of surveyed participants approve or strongly approve </w:t>
            </w:r>
          </w:p>
        </w:tc>
      </w:tr>
      <w:tr w:rsidR="00E27FBC" w:rsidRPr="002F442C" w14:paraId="66EDE56D" w14:textId="77777777" w:rsidTr="005546DD">
        <w:trPr>
          <w:trHeight w:val="545"/>
        </w:trPr>
        <w:tc>
          <w:tcPr>
            <w:tcW w:w="2440" w:type="dxa"/>
            <w:vMerge/>
            <w:tcMar>
              <w:top w:w="85" w:type="dxa"/>
            </w:tcMar>
            <w:vAlign w:val="center"/>
          </w:tcPr>
          <w:p w14:paraId="2D5D26D5" w14:textId="77777777" w:rsidR="00E27FBC" w:rsidRPr="002F442C" w:rsidRDefault="00E27FBC" w:rsidP="004805AA">
            <w:pPr>
              <w:keepNext/>
              <w:keepLines/>
              <w:rPr>
                <w:rFonts w:ascii="Arial" w:hAnsi="Arial" w:cs="Arial"/>
                <w:color w:val="000000"/>
                <w:sz w:val="16"/>
                <w:szCs w:val="16"/>
              </w:rPr>
            </w:pPr>
          </w:p>
        </w:tc>
        <w:tc>
          <w:tcPr>
            <w:tcW w:w="2360" w:type="dxa"/>
            <w:shd w:val="clear" w:color="000000" w:fill="FFFFFF"/>
            <w:tcMar>
              <w:top w:w="85" w:type="dxa"/>
            </w:tcMar>
          </w:tcPr>
          <w:p w14:paraId="69A796D0" w14:textId="77777777" w:rsidR="00E27FBC" w:rsidRPr="002F442C" w:rsidRDefault="00E27FBC" w:rsidP="004805AA">
            <w:pPr>
              <w:keepNext/>
              <w:keepLines/>
              <w:ind w:left="77"/>
              <w:rPr>
                <w:rFonts w:ascii="Arial" w:hAnsi="Arial" w:cs="Arial"/>
                <w:color w:val="000000"/>
                <w:sz w:val="16"/>
                <w:szCs w:val="16"/>
              </w:rPr>
            </w:pPr>
            <w:r w:rsidRPr="002F442C">
              <w:rPr>
                <w:rFonts w:ascii="Arial" w:hAnsi="Arial" w:cs="Arial"/>
                <w:color w:val="000000"/>
                <w:sz w:val="16"/>
                <w:szCs w:val="16"/>
              </w:rPr>
              <w:t xml:space="preserve">No. of visits to the Portal on Copyright Infrastructure. </w:t>
            </w:r>
          </w:p>
        </w:tc>
        <w:tc>
          <w:tcPr>
            <w:tcW w:w="2480" w:type="dxa"/>
            <w:shd w:val="clear" w:color="000000" w:fill="FFFFFF"/>
            <w:tcMar>
              <w:top w:w="85" w:type="dxa"/>
            </w:tcMar>
          </w:tcPr>
          <w:p w14:paraId="5D5196CE" w14:textId="77777777" w:rsidR="00E27FBC" w:rsidRPr="002F442C" w:rsidRDefault="00E27FBC" w:rsidP="004805AA">
            <w:pPr>
              <w:keepNext/>
              <w:keepLines/>
              <w:ind w:left="57"/>
              <w:rPr>
                <w:rFonts w:ascii="Arial" w:hAnsi="Arial" w:cs="Arial"/>
                <w:color w:val="000000"/>
                <w:sz w:val="16"/>
                <w:szCs w:val="16"/>
              </w:rPr>
            </w:pPr>
            <w:r w:rsidRPr="002F442C">
              <w:rPr>
                <w:rFonts w:ascii="Arial" w:hAnsi="Arial" w:cs="Arial"/>
                <w:color w:val="000000"/>
                <w:sz w:val="16"/>
                <w:szCs w:val="16"/>
              </w:rPr>
              <w:t>0 (end 2014)</w:t>
            </w:r>
          </w:p>
        </w:tc>
        <w:tc>
          <w:tcPr>
            <w:tcW w:w="1915" w:type="dxa"/>
            <w:shd w:val="clear" w:color="000000" w:fill="FFFFFF"/>
            <w:tcMar>
              <w:top w:w="85" w:type="dxa"/>
            </w:tcMar>
          </w:tcPr>
          <w:p w14:paraId="1E135699" w14:textId="77777777" w:rsidR="00E27FBC" w:rsidRPr="002F442C" w:rsidRDefault="00E27FBC" w:rsidP="004805AA">
            <w:pPr>
              <w:keepNext/>
              <w:keepLines/>
              <w:ind w:left="97"/>
              <w:rPr>
                <w:rFonts w:ascii="Arial" w:hAnsi="Arial" w:cs="Arial"/>
                <w:color w:val="000000"/>
                <w:sz w:val="16"/>
                <w:szCs w:val="16"/>
              </w:rPr>
            </w:pPr>
            <w:r w:rsidRPr="002F442C">
              <w:rPr>
                <w:rFonts w:ascii="Arial" w:hAnsi="Arial" w:cs="Arial"/>
                <w:color w:val="000000"/>
                <w:sz w:val="16"/>
                <w:szCs w:val="16"/>
              </w:rPr>
              <w:t>500 visits to the portal</w:t>
            </w:r>
          </w:p>
        </w:tc>
      </w:tr>
      <w:tr w:rsidR="00E27FBC" w:rsidRPr="002F442C" w14:paraId="4C88B0F0" w14:textId="77777777" w:rsidTr="005546DD">
        <w:trPr>
          <w:trHeight w:val="896"/>
        </w:trPr>
        <w:tc>
          <w:tcPr>
            <w:tcW w:w="2440" w:type="dxa"/>
            <w:vMerge/>
            <w:tcMar>
              <w:top w:w="85" w:type="dxa"/>
            </w:tcMar>
            <w:vAlign w:val="center"/>
          </w:tcPr>
          <w:p w14:paraId="4F876921" w14:textId="77777777" w:rsidR="00E27FBC" w:rsidRPr="002F442C" w:rsidRDefault="00E27FBC" w:rsidP="004805AA">
            <w:pPr>
              <w:rPr>
                <w:rFonts w:ascii="Arial" w:hAnsi="Arial" w:cs="Arial"/>
                <w:color w:val="000000"/>
                <w:sz w:val="16"/>
                <w:szCs w:val="16"/>
              </w:rPr>
            </w:pPr>
          </w:p>
        </w:tc>
        <w:tc>
          <w:tcPr>
            <w:tcW w:w="2360" w:type="dxa"/>
            <w:shd w:val="clear" w:color="000000" w:fill="FFFFFF"/>
            <w:tcMar>
              <w:top w:w="85" w:type="dxa"/>
            </w:tcMar>
          </w:tcPr>
          <w:p w14:paraId="18D8EB5C" w14:textId="77777777" w:rsidR="00E27FBC" w:rsidRPr="002F442C" w:rsidRDefault="00E27FBC" w:rsidP="004805AA">
            <w:pPr>
              <w:spacing w:after="240"/>
              <w:ind w:left="77"/>
              <w:rPr>
                <w:rFonts w:ascii="Arial" w:hAnsi="Arial" w:cs="Arial"/>
                <w:color w:val="000000"/>
                <w:sz w:val="16"/>
                <w:szCs w:val="16"/>
              </w:rPr>
            </w:pPr>
            <w:r w:rsidRPr="002F442C">
              <w:rPr>
                <w:rFonts w:ascii="Arial" w:hAnsi="Arial" w:cs="Arial"/>
                <w:color w:val="000000"/>
                <w:sz w:val="16"/>
                <w:szCs w:val="16"/>
              </w:rPr>
              <w:t>No. of publishers signing ABC Charter for Accessible Publishing (“Charter”)</w:t>
            </w:r>
            <w:r w:rsidRPr="002F442C">
              <w:rPr>
                <w:rFonts w:ascii="Arial" w:hAnsi="Arial" w:cs="Arial"/>
                <w:color w:val="000000"/>
                <w:sz w:val="16"/>
                <w:szCs w:val="16"/>
              </w:rPr>
              <w:br/>
            </w:r>
            <w:r w:rsidRPr="002F442C">
              <w:rPr>
                <w:rFonts w:ascii="Arial" w:hAnsi="Arial" w:cs="Arial"/>
                <w:color w:val="000000"/>
                <w:sz w:val="16"/>
                <w:szCs w:val="16"/>
              </w:rPr>
              <w:br/>
              <w:t>No. of books in accessible formats loaned to persons who are print-disabled</w:t>
            </w:r>
          </w:p>
        </w:tc>
        <w:tc>
          <w:tcPr>
            <w:tcW w:w="2480" w:type="dxa"/>
            <w:shd w:val="clear" w:color="000000" w:fill="FFFFFF"/>
            <w:tcMar>
              <w:top w:w="85" w:type="dxa"/>
            </w:tcMar>
          </w:tcPr>
          <w:p w14:paraId="54C9F021" w14:textId="0848382E" w:rsidR="00E27FBC" w:rsidRPr="002F442C" w:rsidRDefault="00E27FBC" w:rsidP="004805AA">
            <w:pPr>
              <w:ind w:left="57"/>
              <w:rPr>
                <w:rFonts w:ascii="Arial" w:hAnsi="Arial" w:cs="Arial"/>
                <w:color w:val="000000"/>
                <w:sz w:val="16"/>
                <w:szCs w:val="16"/>
              </w:rPr>
            </w:pPr>
            <w:r w:rsidRPr="002F442C">
              <w:rPr>
                <w:rFonts w:ascii="Arial" w:hAnsi="Arial" w:cs="Arial"/>
                <w:color w:val="000000"/>
                <w:sz w:val="16"/>
                <w:szCs w:val="16"/>
              </w:rPr>
              <w:t xml:space="preserve">Nine </w:t>
            </w:r>
            <w:r>
              <w:rPr>
                <w:rFonts w:ascii="Arial" w:hAnsi="Arial" w:cs="Arial"/>
                <w:color w:val="000000"/>
                <w:sz w:val="16"/>
                <w:szCs w:val="16"/>
              </w:rPr>
              <w:t xml:space="preserve">publishers </w:t>
            </w:r>
            <w:r w:rsidRPr="002F442C">
              <w:rPr>
                <w:rFonts w:ascii="Arial" w:hAnsi="Arial" w:cs="Arial"/>
                <w:color w:val="000000"/>
                <w:sz w:val="16"/>
                <w:szCs w:val="16"/>
              </w:rPr>
              <w:t>signed ABC Charter</w:t>
            </w:r>
            <w:r w:rsidRPr="002F442C">
              <w:rPr>
                <w:rFonts w:ascii="Arial" w:hAnsi="Arial" w:cs="Arial"/>
                <w:color w:val="000000"/>
                <w:sz w:val="16"/>
                <w:szCs w:val="16"/>
              </w:rPr>
              <w:br/>
            </w:r>
            <w:r w:rsidRPr="002F442C">
              <w:rPr>
                <w:rFonts w:ascii="Arial" w:hAnsi="Arial" w:cs="Arial"/>
                <w:color w:val="000000"/>
                <w:sz w:val="16"/>
                <w:szCs w:val="16"/>
              </w:rPr>
              <w:br/>
            </w:r>
            <w:r w:rsidRPr="002F442C">
              <w:rPr>
                <w:rFonts w:ascii="Arial" w:hAnsi="Arial" w:cs="Arial"/>
                <w:color w:val="000000"/>
                <w:sz w:val="16"/>
                <w:szCs w:val="16"/>
              </w:rPr>
              <w:br/>
              <w:t xml:space="preserve">16,000 loans to persons who are print disabled. </w:t>
            </w:r>
          </w:p>
        </w:tc>
        <w:tc>
          <w:tcPr>
            <w:tcW w:w="1915" w:type="dxa"/>
            <w:shd w:val="clear" w:color="000000" w:fill="FFFFFF"/>
            <w:tcMar>
              <w:top w:w="85" w:type="dxa"/>
            </w:tcMar>
          </w:tcPr>
          <w:p w14:paraId="620DF54F" w14:textId="77777777" w:rsidR="00E27FBC" w:rsidRPr="002F442C" w:rsidRDefault="00E27FBC" w:rsidP="004805AA">
            <w:pPr>
              <w:ind w:left="97"/>
              <w:rPr>
                <w:rFonts w:ascii="Arial" w:hAnsi="Arial" w:cs="Arial"/>
                <w:color w:val="000000"/>
                <w:sz w:val="16"/>
                <w:szCs w:val="16"/>
              </w:rPr>
            </w:pPr>
            <w:r w:rsidRPr="002F442C">
              <w:rPr>
                <w:rFonts w:ascii="Arial" w:hAnsi="Arial" w:cs="Arial"/>
                <w:color w:val="000000"/>
                <w:sz w:val="16"/>
                <w:szCs w:val="16"/>
              </w:rPr>
              <w:t>15 publishers sign (cumulative)</w:t>
            </w:r>
            <w:r w:rsidRPr="002F442C">
              <w:rPr>
                <w:rFonts w:ascii="Arial" w:hAnsi="Arial" w:cs="Arial"/>
                <w:color w:val="000000"/>
                <w:sz w:val="16"/>
                <w:szCs w:val="16"/>
              </w:rPr>
              <w:br/>
            </w:r>
            <w:r w:rsidRPr="002F442C">
              <w:rPr>
                <w:rFonts w:ascii="Arial" w:hAnsi="Arial" w:cs="Arial"/>
                <w:color w:val="000000"/>
                <w:sz w:val="16"/>
                <w:szCs w:val="16"/>
              </w:rPr>
              <w:br/>
            </w:r>
            <w:r w:rsidRPr="002F442C">
              <w:rPr>
                <w:rFonts w:ascii="Arial" w:hAnsi="Arial" w:cs="Arial"/>
                <w:color w:val="000000"/>
                <w:sz w:val="16"/>
                <w:szCs w:val="16"/>
              </w:rPr>
              <w:br/>
              <w:t>20,000 loans (cumulative)</w:t>
            </w:r>
          </w:p>
        </w:tc>
      </w:tr>
      <w:tr w:rsidR="00E27FBC" w:rsidRPr="002F442C" w14:paraId="0CE39284" w14:textId="77777777" w:rsidTr="005546DD">
        <w:trPr>
          <w:trHeight w:val="896"/>
        </w:trPr>
        <w:tc>
          <w:tcPr>
            <w:tcW w:w="2440" w:type="dxa"/>
            <w:vMerge/>
            <w:tcMar>
              <w:top w:w="85" w:type="dxa"/>
            </w:tcMar>
            <w:vAlign w:val="center"/>
            <w:hideMark/>
          </w:tcPr>
          <w:p w14:paraId="32F8CDD7" w14:textId="77777777" w:rsidR="00E27FBC" w:rsidRPr="002F442C" w:rsidRDefault="00E27FBC" w:rsidP="004805AA">
            <w:pPr>
              <w:rPr>
                <w:rFonts w:ascii="Arial" w:hAnsi="Arial" w:cs="Arial"/>
                <w:color w:val="000000"/>
                <w:sz w:val="16"/>
                <w:szCs w:val="16"/>
              </w:rPr>
            </w:pPr>
          </w:p>
        </w:tc>
        <w:tc>
          <w:tcPr>
            <w:tcW w:w="2360" w:type="dxa"/>
            <w:shd w:val="clear" w:color="000000" w:fill="FFFFFF"/>
            <w:tcMar>
              <w:top w:w="85" w:type="dxa"/>
            </w:tcMar>
            <w:hideMark/>
          </w:tcPr>
          <w:p w14:paraId="0DFD851A" w14:textId="77777777" w:rsidR="00E27FBC" w:rsidRPr="002F442C" w:rsidRDefault="00E27FBC" w:rsidP="004805AA">
            <w:pPr>
              <w:ind w:left="77"/>
              <w:rPr>
                <w:rFonts w:ascii="Arial" w:hAnsi="Arial" w:cs="Arial"/>
                <w:color w:val="000000"/>
                <w:sz w:val="16"/>
                <w:szCs w:val="16"/>
              </w:rPr>
            </w:pPr>
            <w:r w:rsidRPr="002F442C">
              <w:rPr>
                <w:rFonts w:ascii="Arial" w:hAnsi="Arial" w:cs="Arial"/>
                <w:color w:val="000000"/>
                <w:sz w:val="16"/>
                <w:szCs w:val="16"/>
              </w:rPr>
              <w:t>% of participants' positive rating of the usefulness of copyright and related rights capacity building meetings and workshops</w:t>
            </w:r>
          </w:p>
        </w:tc>
        <w:tc>
          <w:tcPr>
            <w:tcW w:w="2480" w:type="dxa"/>
            <w:shd w:val="clear" w:color="000000" w:fill="FFFFFF"/>
            <w:tcMar>
              <w:top w:w="85" w:type="dxa"/>
            </w:tcMar>
            <w:hideMark/>
          </w:tcPr>
          <w:p w14:paraId="51E801AC" w14:textId="77777777" w:rsidR="00E27FBC" w:rsidRPr="002F442C" w:rsidRDefault="00E27FBC" w:rsidP="004805AA">
            <w:pPr>
              <w:rPr>
                <w:rFonts w:ascii="Arial" w:hAnsi="Arial" w:cs="Arial"/>
                <w:color w:val="000000"/>
                <w:sz w:val="16"/>
                <w:szCs w:val="16"/>
              </w:rPr>
            </w:pPr>
            <w:r w:rsidRPr="002F442C">
              <w:rPr>
                <w:rFonts w:ascii="Arial" w:hAnsi="Arial" w:cs="Arial"/>
                <w:color w:val="000000"/>
                <w:sz w:val="16"/>
                <w:szCs w:val="16"/>
              </w:rPr>
              <w:t xml:space="preserve">70% </w:t>
            </w:r>
          </w:p>
        </w:tc>
        <w:tc>
          <w:tcPr>
            <w:tcW w:w="1915" w:type="dxa"/>
            <w:shd w:val="clear" w:color="000000" w:fill="FFFFFF"/>
            <w:tcMar>
              <w:top w:w="85" w:type="dxa"/>
            </w:tcMar>
            <w:hideMark/>
          </w:tcPr>
          <w:p w14:paraId="4C950B69" w14:textId="77777777" w:rsidR="00E27FBC" w:rsidRPr="002F442C" w:rsidRDefault="00E27FBC" w:rsidP="004805AA">
            <w:pPr>
              <w:ind w:left="97"/>
              <w:rPr>
                <w:rFonts w:ascii="Arial" w:hAnsi="Arial" w:cs="Arial"/>
                <w:color w:val="000000"/>
                <w:sz w:val="16"/>
                <w:szCs w:val="16"/>
              </w:rPr>
            </w:pPr>
            <w:r w:rsidRPr="002F442C">
              <w:rPr>
                <w:rFonts w:ascii="Arial" w:hAnsi="Arial" w:cs="Arial"/>
                <w:color w:val="000000"/>
                <w:sz w:val="16"/>
                <w:szCs w:val="16"/>
              </w:rPr>
              <w:t>70 % of the participants  agree or strongly agree</w:t>
            </w:r>
          </w:p>
        </w:tc>
      </w:tr>
      <w:tr w:rsidR="00E27FBC" w:rsidRPr="002F442C" w14:paraId="3A827795" w14:textId="77777777" w:rsidTr="005546DD">
        <w:trPr>
          <w:trHeight w:val="1265"/>
        </w:trPr>
        <w:tc>
          <w:tcPr>
            <w:tcW w:w="2440" w:type="dxa"/>
            <w:vMerge/>
            <w:tcMar>
              <w:top w:w="85" w:type="dxa"/>
            </w:tcMar>
            <w:vAlign w:val="center"/>
            <w:hideMark/>
          </w:tcPr>
          <w:p w14:paraId="11787D7D" w14:textId="77777777" w:rsidR="00E27FBC" w:rsidRPr="002F442C" w:rsidRDefault="00E27FBC" w:rsidP="004805AA">
            <w:pPr>
              <w:rPr>
                <w:rFonts w:ascii="Arial" w:hAnsi="Arial" w:cs="Arial"/>
                <w:color w:val="000000"/>
                <w:sz w:val="16"/>
                <w:szCs w:val="16"/>
              </w:rPr>
            </w:pPr>
          </w:p>
        </w:tc>
        <w:tc>
          <w:tcPr>
            <w:tcW w:w="2360" w:type="dxa"/>
            <w:shd w:val="clear" w:color="000000" w:fill="FFFFFF"/>
            <w:tcMar>
              <w:top w:w="85" w:type="dxa"/>
            </w:tcMar>
            <w:hideMark/>
          </w:tcPr>
          <w:p w14:paraId="5672EC57" w14:textId="77777777" w:rsidR="00E27FBC" w:rsidRDefault="00E27FBC" w:rsidP="004805AA">
            <w:pPr>
              <w:ind w:left="77"/>
              <w:rPr>
                <w:rFonts w:ascii="Arial" w:hAnsi="Arial" w:cs="Arial"/>
                <w:color w:val="000000"/>
                <w:sz w:val="16"/>
                <w:szCs w:val="16"/>
              </w:rPr>
            </w:pPr>
          </w:p>
          <w:p w14:paraId="11E1ADD5" w14:textId="77777777" w:rsidR="00E27FBC" w:rsidRPr="002F442C" w:rsidRDefault="00E27FBC" w:rsidP="004805AA">
            <w:pPr>
              <w:ind w:left="77"/>
              <w:rPr>
                <w:rFonts w:ascii="Arial" w:hAnsi="Arial" w:cs="Arial"/>
                <w:color w:val="000000"/>
                <w:sz w:val="16"/>
                <w:szCs w:val="16"/>
              </w:rPr>
            </w:pPr>
            <w:r w:rsidRPr="002F442C">
              <w:rPr>
                <w:rFonts w:ascii="Arial" w:hAnsi="Arial" w:cs="Arial"/>
                <w:color w:val="000000"/>
                <w:sz w:val="16"/>
                <w:szCs w:val="16"/>
              </w:rPr>
              <w:t xml:space="preserve">% of participants </w:t>
            </w:r>
            <w:r>
              <w:rPr>
                <w:rFonts w:ascii="Arial" w:hAnsi="Arial" w:cs="Arial"/>
                <w:color w:val="000000"/>
                <w:sz w:val="16"/>
                <w:szCs w:val="16"/>
              </w:rPr>
              <w:t xml:space="preserve">in copyright related capacity building workshops </w:t>
            </w:r>
            <w:r w:rsidRPr="002F442C">
              <w:rPr>
                <w:rFonts w:ascii="Arial" w:hAnsi="Arial" w:cs="Arial"/>
                <w:color w:val="000000"/>
                <w:sz w:val="16"/>
                <w:szCs w:val="16"/>
              </w:rPr>
              <w:t>reporting practical use of knowledge nine months after the workshop</w:t>
            </w:r>
          </w:p>
        </w:tc>
        <w:tc>
          <w:tcPr>
            <w:tcW w:w="2480" w:type="dxa"/>
            <w:shd w:val="clear" w:color="000000" w:fill="FFFFFF"/>
            <w:tcMar>
              <w:top w:w="85" w:type="dxa"/>
            </w:tcMar>
            <w:hideMark/>
          </w:tcPr>
          <w:p w14:paraId="19D69142" w14:textId="77777777" w:rsidR="00E27FBC" w:rsidRDefault="00E27FBC" w:rsidP="004805AA">
            <w:pPr>
              <w:ind w:left="57" w:firstLineChars="200" w:firstLine="320"/>
              <w:rPr>
                <w:rFonts w:ascii="Arial" w:hAnsi="Arial" w:cs="Arial"/>
                <w:color w:val="000000"/>
                <w:sz w:val="16"/>
                <w:szCs w:val="16"/>
              </w:rPr>
            </w:pPr>
          </w:p>
          <w:p w14:paraId="578F5263" w14:textId="77777777" w:rsidR="00E27FBC" w:rsidRPr="002F442C" w:rsidRDefault="00E27FBC" w:rsidP="004805AA">
            <w:pPr>
              <w:rPr>
                <w:rFonts w:ascii="Arial" w:hAnsi="Arial" w:cs="Arial"/>
                <w:color w:val="000000"/>
                <w:sz w:val="16"/>
                <w:szCs w:val="16"/>
              </w:rPr>
            </w:pPr>
            <w:r w:rsidRPr="002F442C">
              <w:rPr>
                <w:rFonts w:ascii="Arial" w:hAnsi="Arial" w:cs="Arial"/>
                <w:color w:val="000000"/>
                <w:sz w:val="16"/>
                <w:szCs w:val="16"/>
              </w:rPr>
              <w:t xml:space="preserve">About 70% </w:t>
            </w:r>
          </w:p>
        </w:tc>
        <w:tc>
          <w:tcPr>
            <w:tcW w:w="1915" w:type="dxa"/>
            <w:shd w:val="clear" w:color="000000" w:fill="FFFFFF"/>
            <w:tcMar>
              <w:top w:w="85" w:type="dxa"/>
            </w:tcMar>
            <w:hideMark/>
          </w:tcPr>
          <w:p w14:paraId="30588FC2" w14:textId="77777777" w:rsidR="00E27FBC" w:rsidRDefault="00E27FBC" w:rsidP="004805AA">
            <w:pPr>
              <w:ind w:left="97"/>
              <w:rPr>
                <w:rFonts w:ascii="Arial" w:hAnsi="Arial" w:cs="Arial"/>
                <w:color w:val="000000"/>
                <w:sz w:val="16"/>
                <w:szCs w:val="16"/>
              </w:rPr>
            </w:pPr>
          </w:p>
          <w:p w14:paraId="508FDF9D" w14:textId="77777777" w:rsidR="00E27FBC" w:rsidRPr="002F442C" w:rsidRDefault="00E27FBC" w:rsidP="004805AA">
            <w:pPr>
              <w:ind w:left="97"/>
              <w:rPr>
                <w:rFonts w:ascii="Arial" w:hAnsi="Arial" w:cs="Arial"/>
                <w:color w:val="000000"/>
                <w:sz w:val="16"/>
                <w:szCs w:val="16"/>
              </w:rPr>
            </w:pPr>
            <w:r w:rsidRPr="002F442C">
              <w:rPr>
                <w:rFonts w:ascii="Arial" w:hAnsi="Arial" w:cs="Arial"/>
                <w:color w:val="000000"/>
                <w:sz w:val="16"/>
                <w:szCs w:val="16"/>
              </w:rPr>
              <w:t>About 80% of the participants</w:t>
            </w:r>
          </w:p>
        </w:tc>
      </w:tr>
      <w:tr w:rsidR="00E27FBC" w:rsidRPr="002F442C" w14:paraId="53AC5253" w14:textId="77777777" w:rsidTr="005546DD">
        <w:trPr>
          <w:trHeight w:val="1301"/>
        </w:trPr>
        <w:tc>
          <w:tcPr>
            <w:tcW w:w="2440" w:type="dxa"/>
            <w:vMerge/>
            <w:tcMar>
              <w:top w:w="85" w:type="dxa"/>
            </w:tcMar>
            <w:vAlign w:val="center"/>
            <w:hideMark/>
          </w:tcPr>
          <w:p w14:paraId="296631BF" w14:textId="77777777" w:rsidR="00E27FBC" w:rsidRPr="002F442C" w:rsidRDefault="00E27FBC" w:rsidP="004805AA">
            <w:pPr>
              <w:rPr>
                <w:rFonts w:ascii="Arial" w:hAnsi="Arial" w:cs="Arial"/>
                <w:color w:val="000000"/>
                <w:sz w:val="16"/>
                <w:szCs w:val="16"/>
              </w:rPr>
            </w:pPr>
          </w:p>
        </w:tc>
        <w:tc>
          <w:tcPr>
            <w:tcW w:w="2360" w:type="dxa"/>
            <w:shd w:val="clear" w:color="000000" w:fill="FFFFFF"/>
            <w:tcMar>
              <w:top w:w="85" w:type="dxa"/>
            </w:tcMar>
            <w:hideMark/>
          </w:tcPr>
          <w:p w14:paraId="508F258E" w14:textId="664A1296" w:rsidR="00E27FBC" w:rsidRPr="002F442C" w:rsidRDefault="00E27FBC" w:rsidP="004805AA">
            <w:pPr>
              <w:ind w:left="77"/>
              <w:rPr>
                <w:rFonts w:ascii="Arial" w:hAnsi="Arial" w:cs="Arial"/>
                <w:color w:val="000000"/>
                <w:sz w:val="16"/>
                <w:szCs w:val="16"/>
              </w:rPr>
            </w:pPr>
            <w:r w:rsidRPr="002F442C">
              <w:rPr>
                <w:rFonts w:ascii="Arial" w:hAnsi="Arial" w:cs="Arial"/>
                <w:color w:val="000000"/>
                <w:sz w:val="16"/>
                <w:szCs w:val="16"/>
              </w:rPr>
              <w:t xml:space="preserve">% of </w:t>
            </w:r>
            <w:r>
              <w:rPr>
                <w:rFonts w:ascii="Arial" w:hAnsi="Arial" w:cs="Arial"/>
                <w:color w:val="000000"/>
                <w:sz w:val="16"/>
                <w:szCs w:val="16"/>
              </w:rPr>
              <w:t xml:space="preserve">participants </w:t>
            </w:r>
            <w:r w:rsidRPr="002F442C">
              <w:rPr>
                <w:rFonts w:ascii="Arial" w:hAnsi="Arial" w:cs="Arial"/>
                <w:color w:val="000000"/>
                <w:sz w:val="16"/>
                <w:szCs w:val="16"/>
              </w:rPr>
              <w:t xml:space="preserve">with improved knowledge and skills in conducting </w:t>
            </w:r>
            <w:r>
              <w:rPr>
                <w:rFonts w:ascii="Arial" w:hAnsi="Arial" w:cs="Arial"/>
                <w:color w:val="000000"/>
                <w:sz w:val="16"/>
                <w:szCs w:val="16"/>
              </w:rPr>
              <w:t xml:space="preserve">training activities </w:t>
            </w:r>
            <w:r w:rsidRPr="002F442C">
              <w:rPr>
                <w:rFonts w:ascii="Arial" w:hAnsi="Arial" w:cs="Arial"/>
                <w:color w:val="000000"/>
                <w:sz w:val="16"/>
                <w:szCs w:val="16"/>
              </w:rPr>
              <w:t>in their respective countries</w:t>
            </w:r>
            <w:r>
              <w:rPr>
                <w:rFonts w:ascii="Arial" w:hAnsi="Arial" w:cs="Arial"/>
                <w:color w:val="000000"/>
                <w:sz w:val="16"/>
                <w:szCs w:val="16"/>
              </w:rPr>
              <w:t xml:space="preserve"> </w:t>
            </w:r>
          </w:p>
        </w:tc>
        <w:tc>
          <w:tcPr>
            <w:tcW w:w="2480" w:type="dxa"/>
            <w:shd w:val="clear" w:color="000000" w:fill="FFFFFF"/>
            <w:tcMar>
              <w:top w:w="85" w:type="dxa"/>
            </w:tcMar>
            <w:hideMark/>
          </w:tcPr>
          <w:p w14:paraId="1EA0A921" w14:textId="77777777" w:rsidR="00E27FBC" w:rsidRPr="002F442C" w:rsidRDefault="00E27FBC" w:rsidP="004805AA">
            <w:pPr>
              <w:ind w:left="57"/>
              <w:rPr>
                <w:rFonts w:ascii="Arial" w:hAnsi="Arial" w:cs="Arial"/>
                <w:color w:val="000000"/>
                <w:sz w:val="16"/>
                <w:szCs w:val="16"/>
              </w:rPr>
            </w:pPr>
            <w:r>
              <w:rPr>
                <w:rFonts w:ascii="Arial" w:hAnsi="Arial" w:cs="Arial"/>
                <w:color w:val="000000"/>
                <w:sz w:val="16"/>
                <w:szCs w:val="16"/>
              </w:rPr>
              <w:t>n/a</w:t>
            </w:r>
            <w:r w:rsidRPr="002F442C">
              <w:rPr>
                <w:rFonts w:ascii="Arial" w:hAnsi="Arial" w:cs="Arial"/>
                <w:color w:val="000000"/>
                <w:sz w:val="16"/>
                <w:szCs w:val="16"/>
              </w:rPr>
              <w:t xml:space="preserve"> </w:t>
            </w:r>
            <w:r>
              <w:rPr>
                <w:rFonts w:ascii="Arial" w:hAnsi="Arial" w:cs="Arial"/>
                <w:color w:val="000000"/>
                <w:sz w:val="16"/>
                <w:szCs w:val="16"/>
              </w:rPr>
              <w:t>(new indicator)</w:t>
            </w:r>
          </w:p>
        </w:tc>
        <w:tc>
          <w:tcPr>
            <w:tcW w:w="1915" w:type="dxa"/>
            <w:shd w:val="clear" w:color="000000" w:fill="FFFFFF"/>
            <w:tcMar>
              <w:top w:w="85" w:type="dxa"/>
            </w:tcMar>
            <w:hideMark/>
          </w:tcPr>
          <w:p w14:paraId="14852A16" w14:textId="77777777" w:rsidR="00E27FBC" w:rsidRPr="002F442C" w:rsidRDefault="00E27FBC" w:rsidP="004805AA">
            <w:pPr>
              <w:ind w:left="97"/>
              <w:rPr>
                <w:rFonts w:ascii="Arial" w:hAnsi="Arial" w:cs="Arial"/>
                <w:color w:val="000000"/>
                <w:sz w:val="16"/>
                <w:szCs w:val="16"/>
              </w:rPr>
            </w:pPr>
            <w:r w:rsidRPr="002F442C">
              <w:rPr>
                <w:rFonts w:ascii="Arial" w:hAnsi="Arial" w:cs="Arial"/>
                <w:color w:val="000000"/>
                <w:sz w:val="16"/>
                <w:szCs w:val="16"/>
              </w:rPr>
              <w:t>70% of participants that received training</w:t>
            </w:r>
          </w:p>
        </w:tc>
      </w:tr>
      <w:tr w:rsidR="00E27FBC" w:rsidRPr="002F442C" w14:paraId="4C0C8FF3" w14:textId="77777777" w:rsidTr="005546DD">
        <w:trPr>
          <w:trHeight w:val="1346"/>
        </w:trPr>
        <w:tc>
          <w:tcPr>
            <w:tcW w:w="2440" w:type="dxa"/>
            <w:vMerge w:val="restart"/>
            <w:shd w:val="clear" w:color="000000" w:fill="FFFFFF"/>
            <w:tcMar>
              <w:top w:w="85" w:type="dxa"/>
            </w:tcMar>
            <w:hideMark/>
          </w:tcPr>
          <w:p w14:paraId="14DF2D2C" w14:textId="77777777" w:rsidR="00E27FBC" w:rsidRPr="002F442C" w:rsidRDefault="00E27FBC" w:rsidP="004805AA">
            <w:pPr>
              <w:rPr>
                <w:rFonts w:ascii="Arial" w:hAnsi="Arial" w:cs="Arial"/>
                <w:color w:val="000000"/>
                <w:sz w:val="16"/>
                <w:szCs w:val="16"/>
              </w:rPr>
            </w:pPr>
            <w:r w:rsidRPr="002F442C">
              <w:rPr>
                <w:rFonts w:ascii="Arial" w:hAnsi="Arial" w:cs="Arial"/>
                <w:color w:val="000000"/>
                <w:sz w:val="16"/>
                <w:szCs w:val="16"/>
              </w:rPr>
              <w:t>IV.2 Enhanced access to, and use of, IP information by IP institutions and the public to promote innovation and creativity</w:t>
            </w:r>
          </w:p>
        </w:tc>
        <w:tc>
          <w:tcPr>
            <w:tcW w:w="2360" w:type="dxa"/>
            <w:shd w:val="clear" w:color="000000" w:fill="FFFFFF"/>
            <w:tcMar>
              <w:top w:w="85" w:type="dxa"/>
            </w:tcMar>
            <w:hideMark/>
          </w:tcPr>
          <w:p w14:paraId="50D49D7E" w14:textId="77777777" w:rsidR="00E27FBC" w:rsidRDefault="00E27FBC" w:rsidP="004805AA">
            <w:pPr>
              <w:ind w:left="77"/>
              <w:rPr>
                <w:rFonts w:ascii="Arial" w:hAnsi="Arial" w:cs="Arial"/>
                <w:color w:val="000000"/>
                <w:sz w:val="16"/>
                <w:szCs w:val="16"/>
              </w:rPr>
            </w:pPr>
            <w:r w:rsidRPr="002F442C">
              <w:rPr>
                <w:rFonts w:ascii="Arial" w:hAnsi="Arial" w:cs="Arial"/>
                <w:color w:val="000000"/>
                <w:sz w:val="16"/>
                <w:szCs w:val="16"/>
              </w:rPr>
              <w:t>No. of ABC constituent members</w:t>
            </w:r>
            <w:r w:rsidRPr="002F442C">
              <w:rPr>
                <w:rFonts w:ascii="Arial" w:hAnsi="Arial" w:cs="Arial"/>
                <w:color w:val="000000"/>
                <w:sz w:val="16"/>
                <w:szCs w:val="16"/>
              </w:rPr>
              <w:br/>
            </w:r>
            <w:r w:rsidRPr="002F442C">
              <w:rPr>
                <w:rFonts w:ascii="Arial" w:hAnsi="Arial" w:cs="Arial"/>
                <w:color w:val="000000"/>
                <w:sz w:val="16"/>
                <w:szCs w:val="16"/>
              </w:rPr>
              <w:br/>
            </w:r>
          </w:p>
          <w:p w14:paraId="07AAC092" w14:textId="77777777" w:rsidR="00E27FBC" w:rsidRPr="002F442C" w:rsidRDefault="00E27FBC" w:rsidP="004805AA">
            <w:pPr>
              <w:ind w:left="77"/>
              <w:rPr>
                <w:rFonts w:ascii="Arial" w:hAnsi="Arial" w:cs="Arial"/>
                <w:color w:val="000000"/>
                <w:sz w:val="16"/>
                <w:szCs w:val="16"/>
              </w:rPr>
            </w:pPr>
            <w:r w:rsidRPr="002F442C">
              <w:rPr>
                <w:rFonts w:ascii="Arial" w:hAnsi="Arial" w:cs="Arial"/>
                <w:color w:val="000000"/>
                <w:sz w:val="16"/>
                <w:szCs w:val="16"/>
              </w:rPr>
              <w:t>No. of donors</w:t>
            </w:r>
          </w:p>
        </w:tc>
        <w:tc>
          <w:tcPr>
            <w:tcW w:w="2480" w:type="dxa"/>
            <w:shd w:val="clear" w:color="000000" w:fill="FFFFFF"/>
            <w:tcMar>
              <w:top w:w="85" w:type="dxa"/>
            </w:tcMar>
            <w:hideMark/>
          </w:tcPr>
          <w:p w14:paraId="3CAA53B1" w14:textId="77777777" w:rsidR="00E27FBC" w:rsidRDefault="00E27FBC" w:rsidP="004805AA">
            <w:pPr>
              <w:ind w:left="57"/>
              <w:rPr>
                <w:rFonts w:ascii="Arial" w:hAnsi="Arial" w:cs="Arial"/>
                <w:color w:val="000000"/>
                <w:sz w:val="16"/>
                <w:szCs w:val="16"/>
              </w:rPr>
            </w:pPr>
            <w:r w:rsidRPr="002F442C">
              <w:rPr>
                <w:rFonts w:ascii="Arial" w:hAnsi="Arial" w:cs="Arial"/>
                <w:color w:val="000000"/>
                <w:sz w:val="16"/>
                <w:szCs w:val="16"/>
              </w:rPr>
              <w:t>10 ABC constituent members</w:t>
            </w:r>
            <w:r w:rsidRPr="002F442C">
              <w:rPr>
                <w:rFonts w:ascii="Arial" w:hAnsi="Arial" w:cs="Arial"/>
                <w:color w:val="000000"/>
                <w:sz w:val="16"/>
                <w:szCs w:val="16"/>
              </w:rPr>
              <w:br/>
            </w:r>
            <w:r w:rsidRPr="002F442C">
              <w:rPr>
                <w:rFonts w:ascii="Arial" w:hAnsi="Arial" w:cs="Arial"/>
                <w:color w:val="000000"/>
                <w:sz w:val="16"/>
                <w:szCs w:val="16"/>
              </w:rPr>
              <w:br/>
            </w:r>
            <w:r w:rsidRPr="002F442C">
              <w:rPr>
                <w:rFonts w:ascii="Arial" w:hAnsi="Arial" w:cs="Arial"/>
                <w:color w:val="000000"/>
                <w:sz w:val="16"/>
                <w:szCs w:val="16"/>
              </w:rPr>
              <w:br/>
            </w:r>
          </w:p>
          <w:p w14:paraId="6D597F0C" w14:textId="77777777" w:rsidR="00E27FBC" w:rsidRPr="002F442C" w:rsidRDefault="00E27FBC" w:rsidP="004805AA">
            <w:pPr>
              <w:ind w:left="57"/>
              <w:rPr>
                <w:rFonts w:ascii="Arial" w:hAnsi="Arial" w:cs="Arial"/>
                <w:color w:val="000000"/>
                <w:sz w:val="16"/>
                <w:szCs w:val="16"/>
              </w:rPr>
            </w:pPr>
            <w:r w:rsidRPr="002F442C">
              <w:rPr>
                <w:rFonts w:ascii="Arial" w:hAnsi="Arial" w:cs="Arial"/>
                <w:color w:val="000000"/>
                <w:sz w:val="16"/>
                <w:szCs w:val="16"/>
              </w:rPr>
              <w:t>Two donors contributing funding</w:t>
            </w:r>
          </w:p>
        </w:tc>
        <w:tc>
          <w:tcPr>
            <w:tcW w:w="1915" w:type="dxa"/>
            <w:shd w:val="clear" w:color="000000" w:fill="FFFFFF"/>
            <w:tcMar>
              <w:top w:w="85" w:type="dxa"/>
            </w:tcMar>
            <w:hideMark/>
          </w:tcPr>
          <w:p w14:paraId="1D6BCFB8" w14:textId="77777777" w:rsidR="00E27FBC" w:rsidRPr="002F442C" w:rsidRDefault="00E27FBC" w:rsidP="004805AA">
            <w:pPr>
              <w:ind w:left="97"/>
              <w:rPr>
                <w:rFonts w:ascii="Arial" w:hAnsi="Arial" w:cs="Arial"/>
                <w:color w:val="000000"/>
                <w:sz w:val="16"/>
                <w:szCs w:val="16"/>
              </w:rPr>
            </w:pPr>
            <w:r w:rsidRPr="002F442C">
              <w:rPr>
                <w:rFonts w:ascii="Arial" w:hAnsi="Arial" w:cs="Arial"/>
                <w:color w:val="000000"/>
                <w:sz w:val="16"/>
                <w:szCs w:val="16"/>
              </w:rPr>
              <w:t>15 ABC constituent members registered (cumulative)</w:t>
            </w:r>
            <w:r w:rsidRPr="002F442C">
              <w:rPr>
                <w:rFonts w:ascii="Arial" w:hAnsi="Arial" w:cs="Arial"/>
                <w:color w:val="000000"/>
                <w:sz w:val="16"/>
                <w:szCs w:val="16"/>
              </w:rPr>
              <w:br/>
            </w:r>
            <w:r w:rsidRPr="002F442C">
              <w:rPr>
                <w:rFonts w:ascii="Arial" w:hAnsi="Arial" w:cs="Arial"/>
                <w:color w:val="000000"/>
                <w:sz w:val="16"/>
                <w:szCs w:val="16"/>
              </w:rPr>
              <w:br/>
              <w:t>Four donors contribute funding (cumulative)</w:t>
            </w:r>
          </w:p>
        </w:tc>
      </w:tr>
      <w:tr w:rsidR="00E27FBC" w:rsidRPr="002F442C" w14:paraId="1E5F6BAB" w14:textId="77777777" w:rsidTr="005546DD">
        <w:trPr>
          <w:trHeight w:val="1876"/>
        </w:trPr>
        <w:tc>
          <w:tcPr>
            <w:tcW w:w="2440" w:type="dxa"/>
            <w:vMerge/>
            <w:tcMar>
              <w:top w:w="85" w:type="dxa"/>
            </w:tcMar>
            <w:vAlign w:val="center"/>
            <w:hideMark/>
          </w:tcPr>
          <w:p w14:paraId="18FB2968" w14:textId="77777777" w:rsidR="00E27FBC" w:rsidRPr="002F442C" w:rsidRDefault="00E27FBC" w:rsidP="004805AA">
            <w:pPr>
              <w:rPr>
                <w:rFonts w:ascii="Arial" w:hAnsi="Arial" w:cs="Arial"/>
                <w:color w:val="000000"/>
                <w:sz w:val="16"/>
                <w:szCs w:val="16"/>
              </w:rPr>
            </w:pPr>
          </w:p>
        </w:tc>
        <w:tc>
          <w:tcPr>
            <w:tcW w:w="2360" w:type="dxa"/>
            <w:shd w:val="clear" w:color="000000" w:fill="FFFFFF"/>
            <w:tcMar>
              <w:top w:w="85" w:type="dxa"/>
            </w:tcMar>
            <w:hideMark/>
          </w:tcPr>
          <w:p w14:paraId="7670433C" w14:textId="77777777" w:rsidR="00E27FBC" w:rsidRPr="002F442C" w:rsidRDefault="00E27FBC" w:rsidP="004805AA">
            <w:pPr>
              <w:ind w:left="77"/>
              <w:rPr>
                <w:rFonts w:ascii="Arial" w:hAnsi="Arial" w:cs="Arial"/>
                <w:color w:val="000000"/>
                <w:sz w:val="16"/>
                <w:szCs w:val="16"/>
              </w:rPr>
            </w:pPr>
            <w:r w:rsidRPr="002F442C">
              <w:rPr>
                <w:rFonts w:ascii="Arial" w:hAnsi="Arial" w:cs="Arial"/>
                <w:color w:val="000000"/>
                <w:sz w:val="16"/>
                <w:szCs w:val="16"/>
              </w:rPr>
              <w:t>No. of legal instruments, guidelines, statements of principles other than binding instruments with the participation of the stakeholders concerned in areas such as new copyright treaties and Copyright in the Digital Environment</w:t>
            </w:r>
          </w:p>
        </w:tc>
        <w:tc>
          <w:tcPr>
            <w:tcW w:w="2480" w:type="dxa"/>
            <w:shd w:val="clear" w:color="000000" w:fill="FFFFFF"/>
            <w:tcMar>
              <w:top w:w="85" w:type="dxa"/>
            </w:tcMar>
            <w:hideMark/>
          </w:tcPr>
          <w:p w14:paraId="4BD04770" w14:textId="77777777" w:rsidR="00E27FBC" w:rsidRPr="002F442C" w:rsidRDefault="00E27FBC" w:rsidP="004805AA">
            <w:pPr>
              <w:ind w:left="57"/>
              <w:rPr>
                <w:rFonts w:ascii="Arial" w:hAnsi="Arial" w:cs="Arial"/>
                <w:color w:val="000000"/>
                <w:sz w:val="16"/>
                <w:szCs w:val="16"/>
              </w:rPr>
            </w:pPr>
            <w:r w:rsidRPr="002F442C">
              <w:rPr>
                <w:rFonts w:ascii="Arial" w:hAnsi="Arial" w:cs="Arial"/>
                <w:color w:val="000000"/>
                <w:sz w:val="16"/>
                <w:szCs w:val="16"/>
              </w:rPr>
              <w:t>One (IP and Sports Guidelines)</w:t>
            </w:r>
          </w:p>
        </w:tc>
        <w:tc>
          <w:tcPr>
            <w:tcW w:w="1915" w:type="dxa"/>
            <w:shd w:val="clear" w:color="000000" w:fill="FFFFFF"/>
            <w:tcMar>
              <w:top w:w="85" w:type="dxa"/>
            </w:tcMar>
            <w:hideMark/>
          </w:tcPr>
          <w:p w14:paraId="10516A15" w14:textId="77777777" w:rsidR="00E27FBC" w:rsidRPr="002F442C" w:rsidRDefault="00E27FBC" w:rsidP="004805AA">
            <w:pPr>
              <w:ind w:left="97"/>
              <w:rPr>
                <w:rFonts w:ascii="Arial" w:hAnsi="Arial" w:cs="Arial"/>
                <w:color w:val="000000"/>
                <w:sz w:val="16"/>
                <w:szCs w:val="16"/>
              </w:rPr>
            </w:pPr>
            <w:r w:rsidRPr="002F442C">
              <w:rPr>
                <w:rFonts w:ascii="Arial" w:hAnsi="Arial" w:cs="Arial"/>
                <w:color w:val="000000"/>
                <w:sz w:val="16"/>
                <w:szCs w:val="16"/>
              </w:rPr>
              <w:t>One</w:t>
            </w:r>
          </w:p>
        </w:tc>
      </w:tr>
    </w:tbl>
    <w:p w14:paraId="3719C018" w14:textId="77777777" w:rsidR="00E27FBC" w:rsidRDefault="00E27FBC" w:rsidP="00E27FBC">
      <w:pPr>
        <w:autoSpaceDE w:val="0"/>
        <w:autoSpaceDN w:val="0"/>
        <w:adjustRightInd w:val="0"/>
        <w:rPr>
          <w:rFonts w:ascii="Arial" w:hAnsi="Arial" w:cs="Arial"/>
        </w:rPr>
      </w:pPr>
    </w:p>
    <w:p w14:paraId="71EB237F" w14:textId="77777777" w:rsidR="00E27FBC" w:rsidRDefault="00E27FBC" w:rsidP="00E27FBC">
      <w:pPr>
        <w:autoSpaceDE w:val="0"/>
        <w:autoSpaceDN w:val="0"/>
        <w:adjustRightInd w:val="0"/>
        <w:rPr>
          <w:rFonts w:ascii="Arial" w:hAnsi="Arial" w:cs="Arial"/>
        </w:rPr>
      </w:pPr>
    </w:p>
    <w:p w14:paraId="64BDA39D" w14:textId="77777777" w:rsidR="00E27FBC" w:rsidRPr="00DF1376" w:rsidRDefault="00E27FBC" w:rsidP="00E27FBC">
      <w:pPr>
        <w:keepNext/>
        <w:keepLines/>
        <w:autoSpaceDE w:val="0"/>
        <w:autoSpaceDN w:val="0"/>
        <w:adjustRightInd w:val="0"/>
        <w:rPr>
          <w:rFonts w:ascii="Arial" w:hAnsi="Arial" w:cs="Arial"/>
          <w:sz w:val="20"/>
        </w:rPr>
      </w:pPr>
      <w:r>
        <w:rPr>
          <w:rFonts w:ascii="Arial" w:hAnsi="Arial" w:cs="Arial"/>
        </w:rPr>
        <w:t>RESOURCES FOR PROGRAM 3</w:t>
      </w:r>
    </w:p>
    <w:p w14:paraId="5A3AAE34" w14:textId="77777777" w:rsidR="00E27FBC" w:rsidRPr="00DF1376" w:rsidRDefault="00E27FBC" w:rsidP="00E27FBC">
      <w:pPr>
        <w:keepNext/>
        <w:keepLines/>
        <w:rPr>
          <w:rFonts w:ascii="Arial" w:hAnsi="Arial" w:cs="Arial"/>
          <w:sz w:val="20"/>
        </w:rPr>
      </w:pPr>
    </w:p>
    <w:p w14:paraId="1839D783" w14:textId="2C85FFF9" w:rsidR="00E27FBC" w:rsidRPr="00BC10F4" w:rsidRDefault="00E27FBC" w:rsidP="00FB68E0">
      <w:pPr>
        <w:pStyle w:val="ListParagraph"/>
        <w:numPr>
          <w:ilvl w:val="0"/>
          <w:numId w:val="12"/>
        </w:numPr>
        <w:autoSpaceDE w:val="0"/>
        <w:autoSpaceDN w:val="0"/>
        <w:adjustRightInd w:val="0"/>
        <w:jc w:val="both"/>
        <w:rPr>
          <w:rFonts w:ascii="Arial" w:hAnsi="Arial" w:cs="Arial"/>
          <w:sz w:val="20"/>
        </w:rPr>
      </w:pPr>
      <w:r w:rsidRPr="00BC10F4">
        <w:rPr>
          <w:rFonts w:ascii="Arial" w:hAnsi="Arial" w:cs="Arial"/>
          <w:sz w:val="20"/>
        </w:rPr>
        <w:t xml:space="preserve">The overall resources for Program 3 in 2016/17 </w:t>
      </w:r>
      <w:r>
        <w:rPr>
          <w:rFonts w:ascii="Arial" w:hAnsi="Arial" w:cs="Arial"/>
          <w:sz w:val="20"/>
        </w:rPr>
        <w:t xml:space="preserve">remain </w:t>
      </w:r>
      <w:r w:rsidRPr="00BC10F4">
        <w:rPr>
          <w:rFonts w:ascii="Arial" w:hAnsi="Arial" w:cs="Arial"/>
          <w:sz w:val="20"/>
        </w:rPr>
        <w:t>at the same level as in 2014/15</w:t>
      </w:r>
      <w:r>
        <w:rPr>
          <w:rFonts w:ascii="Arial" w:hAnsi="Arial" w:cs="Arial"/>
          <w:sz w:val="20"/>
        </w:rPr>
        <w:t>. A slight reduction can be observed in</w:t>
      </w:r>
      <w:r w:rsidRPr="00BC10F4">
        <w:rPr>
          <w:rFonts w:ascii="Arial" w:hAnsi="Arial" w:cs="Arial"/>
          <w:sz w:val="20"/>
        </w:rPr>
        <w:t xml:space="preserve"> personnel resources </w:t>
      </w:r>
      <w:r>
        <w:rPr>
          <w:rFonts w:ascii="Arial" w:hAnsi="Arial" w:cs="Arial"/>
          <w:sz w:val="20"/>
        </w:rPr>
        <w:t xml:space="preserve">following the transfer </w:t>
      </w:r>
      <w:r w:rsidRPr="00BC10F4">
        <w:rPr>
          <w:rFonts w:ascii="Arial" w:hAnsi="Arial" w:cs="Arial"/>
          <w:sz w:val="20"/>
        </w:rPr>
        <w:t xml:space="preserve">of </w:t>
      </w:r>
      <w:r>
        <w:rPr>
          <w:rFonts w:ascii="Arial" w:hAnsi="Arial" w:cs="Arial"/>
          <w:sz w:val="20"/>
        </w:rPr>
        <w:t>the responsibilities for the WCC to Program 15 (Business Solutions for IP Offices)</w:t>
      </w:r>
      <w:r w:rsidR="00FE1138">
        <w:rPr>
          <w:rFonts w:ascii="Arial" w:hAnsi="Arial" w:cs="Arial"/>
          <w:sz w:val="20"/>
        </w:rPr>
        <w:t xml:space="preserve"> which</w:t>
      </w:r>
      <w:r>
        <w:rPr>
          <w:rFonts w:ascii="Arial" w:hAnsi="Arial" w:cs="Arial"/>
          <w:sz w:val="20"/>
        </w:rPr>
        <w:t xml:space="preserve"> is offset </w:t>
      </w:r>
      <w:r w:rsidRPr="00F91D52">
        <w:rPr>
          <w:rFonts w:ascii="Arial" w:hAnsi="Arial" w:cs="Arial"/>
          <w:sz w:val="20"/>
        </w:rPr>
        <w:t>by a</w:t>
      </w:r>
      <w:r>
        <w:rPr>
          <w:rFonts w:ascii="Arial" w:hAnsi="Arial" w:cs="Arial"/>
          <w:sz w:val="20"/>
        </w:rPr>
        <w:t xml:space="preserve"> net</w:t>
      </w:r>
      <w:r w:rsidRPr="00BC10F4">
        <w:rPr>
          <w:rFonts w:ascii="Arial" w:hAnsi="Arial" w:cs="Arial"/>
          <w:sz w:val="20"/>
        </w:rPr>
        <w:t xml:space="preserve"> increase in non-personnel resources</w:t>
      </w:r>
      <w:r>
        <w:rPr>
          <w:rFonts w:ascii="Arial" w:hAnsi="Arial" w:cs="Arial"/>
          <w:sz w:val="20"/>
        </w:rPr>
        <w:t xml:space="preserve"> reflecting, on the one hand: a) the transfer of responsibilities for</w:t>
      </w:r>
      <w:r w:rsidRPr="00BC10F4">
        <w:rPr>
          <w:rFonts w:ascii="Arial" w:hAnsi="Arial" w:cs="Arial"/>
          <w:sz w:val="20"/>
        </w:rPr>
        <w:t xml:space="preserve"> </w:t>
      </w:r>
      <w:r w:rsidR="00FE1138">
        <w:rPr>
          <w:rFonts w:ascii="Arial" w:hAnsi="Arial" w:cs="Arial"/>
          <w:sz w:val="20"/>
        </w:rPr>
        <w:t xml:space="preserve">copyright </w:t>
      </w:r>
      <w:r w:rsidRPr="00BC10F4">
        <w:rPr>
          <w:rFonts w:ascii="Arial" w:hAnsi="Arial" w:cs="Arial"/>
          <w:sz w:val="20"/>
        </w:rPr>
        <w:t>economic studies to Program 16</w:t>
      </w:r>
      <w:r>
        <w:rPr>
          <w:rFonts w:ascii="Arial" w:hAnsi="Arial" w:cs="Arial"/>
          <w:sz w:val="20"/>
        </w:rPr>
        <w:t xml:space="preserve"> (Economics and Statistics) and, on the other hand, b) </w:t>
      </w:r>
      <w:r w:rsidRPr="00B50442">
        <w:rPr>
          <w:rFonts w:ascii="Arial" w:hAnsi="Arial" w:cs="Arial"/>
          <w:sz w:val="20"/>
        </w:rPr>
        <w:t xml:space="preserve">increased emphasis on </w:t>
      </w:r>
      <w:r w:rsidRPr="00B50442">
        <w:rPr>
          <w:rFonts w:ascii="Arial" w:hAnsi="Arial" w:cs="Arial"/>
          <w:i/>
          <w:sz w:val="20"/>
        </w:rPr>
        <w:t>TAG</w:t>
      </w:r>
      <w:r>
        <w:rPr>
          <w:rFonts w:ascii="Arial" w:hAnsi="Arial" w:cs="Arial"/>
          <w:i/>
          <w:sz w:val="20"/>
        </w:rPr>
        <w:t>,</w:t>
      </w:r>
      <w:r w:rsidRPr="00B50442">
        <w:rPr>
          <w:rFonts w:ascii="Arial" w:hAnsi="Arial" w:cs="Arial"/>
          <w:i/>
          <w:sz w:val="20"/>
        </w:rPr>
        <w:t xml:space="preserve"> </w:t>
      </w:r>
      <w:r w:rsidRPr="00BC10F4">
        <w:rPr>
          <w:rFonts w:ascii="Arial" w:hAnsi="Arial" w:cs="Arial"/>
          <w:sz w:val="20"/>
        </w:rPr>
        <w:t>the</w:t>
      </w:r>
      <w:r>
        <w:rPr>
          <w:rFonts w:ascii="Arial" w:hAnsi="Arial" w:cs="Arial"/>
          <w:i/>
          <w:sz w:val="20"/>
        </w:rPr>
        <w:t xml:space="preserve"> </w:t>
      </w:r>
      <w:r w:rsidRPr="00B50442">
        <w:rPr>
          <w:rFonts w:ascii="Arial" w:hAnsi="Arial" w:cs="Arial"/>
          <w:sz w:val="20"/>
        </w:rPr>
        <w:t xml:space="preserve">international quality assurance standard for CMOs; a new portal on Copyright Infrastructure; </w:t>
      </w:r>
      <w:r>
        <w:rPr>
          <w:rFonts w:ascii="Arial" w:hAnsi="Arial" w:cs="Arial"/>
          <w:sz w:val="20"/>
        </w:rPr>
        <w:t xml:space="preserve">and </w:t>
      </w:r>
      <w:r w:rsidRPr="00B50442">
        <w:rPr>
          <w:rFonts w:ascii="Arial" w:hAnsi="Arial" w:cs="Arial"/>
          <w:sz w:val="20"/>
        </w:rPr>
        <w:t>the Accessible Books Consortium (ABC).</w:t>
      </w:r>
      <w:r w:rsidRPr="00F91D52">
        <w:rPr>
          <w:rFonts w:ascii="Arial" w:hAnsi="Arial" w:cs="Arial"/>
          <w:sz w:val="20"/>
        </w:rPr>
        <w:t xml:space="preserve"> </w:t>
      </w:r>
      <w:r w:rsidRPr="00BC10F4">
        <w:rPr>
          <w:rFonts w:ascii="Arial" w:hAnsi="Arial" w:cs="Arial"/>
          <w:sz w:val="20"/>
        </w:rPr>
        <w:t>Th</w:t>
      </w:r>
      <w:r>
        <w:rPr>
          <w:rFonts w:ascii="Arial" w:hAnsi="Arial" w:cs="Arial"/>
          <w:sz w:val="20"/>
        </w:rPr>
        <w:t>e</w:t>
      </w:r>
      <w:r w:rsidRPr="00BC10F4">
        <w:rPr>
          <w:rFonts w:ascii="Arial" w:hAnsi="Arial" w:cs="Arial"/>
          <w:sz w:val="20"/>
        </w:rPr>
        <w:t xml:space="preserve"> change</w:t>
      </w:r>
      <w:r>
        <w:rPr>
          <w:rFonts w:ascii="Arial" w:hAnsi="Arial" w:cs="Arial"/>
          <w:sz w:val="20"/>
        </w:rPr>
        <w:t>s</w:t>
      </w:r>
      <w:r w:rsidRPr="00BC10F4">
        <w:rPr>
          <w:rFonts w:ascii="Arial" w:hAnsi="Arial" w:cs="Arial"/>
          <w:sz w:val="20"/>
        </w:rPr>
        <w:t xml:space="preserve"> </w:t>
      </w:r>
      <w:r>
        <w:rPr>
          <w:rFonts w:ascii="Arial" w:hAnsi="Arial" w:cs="Arial"/>
          <w:sz w:val="20"/>
        </w:rPr>
        <w:t>are</w:t>
      </w:r>
      <w:r w:rsidRPr="00BC10F4">
        <w:rPr>
          <w:rFonts w:ascii="Arial" w:hAnsi="Arial" w:cs="Arial"/>
          <w:sz w:val="20"/>
        </w:rPr>
        <w:t xml:space="preserve"> reflected in resource variations for Expected Results IV.2</w:t>
      </w:r>
      <w:r>
        <w:rPr>
          <w:rFonts w:ascii="Arial" w:hAnsi="Arial" w:cs="Arial"/>
          <w:sz w:val="20"/>
        </w:rPr>
        <w:t>,</w:t>
      </w:r>
      <w:r w:rsidRPr="00BC10F4">
        <w:rPr>
          <w:rFonts w:ascii="Arial" w:hAnsi="Arial" w:cs="Arial"/>
          <w:sz w:val="20"/>
        </w:rPr>
        <w:t xml:space="preserve"> V.2 </w:t>
      </w:r>
      <w:r>
        <w:rPr>
          <w:rFonts w:ascii="Arial" w:hAnsi="Arial" w:cs="Arial"/>
          <w:sz w:val="20"/>
        </w:rPr>
        <w:t xml:space="preserve">and III.2 </w:t>
      </w:r>
      <w:r w:rsidRPr="00BC10F4">
        <w:rPr>
          <w:rFonts w:ascii="Arial" w:hAnsi="Arial" w:cs="Arial"/>
          <w:sz w:val="20"/>
        </w:rPr>
        <w:t xml:space="preserve">between the two biennia.  </w:t>
      </w:r>
    </w:p>
    <w:p w14:paraId="7E0D6F2A" w14:textId="77777777" w:rsidR="00E27FBC" w:rsidRDefault="00E27FBC" w:rsidP="00E27FBC">
      <w:pPr>
        <w:autoSpaceDE w:val="0"/>
        <w:autoSpaceDN w:val="0"/>
        <w:rPr>
          <w:rFonts w:ascii="Arial" w:hAnsi="Arial" w:cs="Arial"/>
          <w:b/>
          <w:sz w:val="20"/>
        </w:rPr>
      </w:pPr>
    </w:p>
    <w:p w14:paraId="646E8F66" w14:textId="77777777" w:rsidR="00E27FBC" w:rsidRDefault="00E27FBC" w:rsidP="00E27FBC">
      <w:pPr>
        <w:autoSpaceDE w:val="0"/>
        <w:autoSpaceDN w:val="0"/>
        <w:rPr>
          <w:rFonts w:ascii="Arial" w:hAnsi="Arial" w:cs="Arial"/>
          <w:b/>
          <w:sz w:val="20"/>
        </w:rPr>
      </w:pPr>
    </w:p>
    <w:p w14:paraId="1C7F0305" w14:textId="77777777" w:rsidR="00E92683" w:rsidRPr="009B4A78" w:rsidRDefault="00E92683" w:rsidP="00F33E49">
      <w:pPr>
        <w:keepNext/>
        <w:keepLines/>
        <w:autoSpaceDE w:val="0"/>
        <w:autoSpaceDN w:val="0"/>
        <w:jc w:val="center"/>
        <w:rPr>
          <w:rFonts w:ascii="Arial" w:hAnsi="Arial" w:cs="Arial"/>
          <w:b/>
          <w:sz w:val="20"/>
        </w:rPr>
      </w:pPr>
      <w:r w:rsidRPr="009B4A78">
        <w:rPr>
          <w:rFonts w:ascii="Arial" w:hAnsi="Arial" w:cs="Arial"/>
          <w:b/>
          <w:sz w:val="20"/>
        </w:rPr>
        <w:t>Program 3:  Resources by Result</w:t>
      </w:r>
    </w:p>
    <w:p w14:paraId="4FA399E0" w14:textId="77777777" w:rsidR="00E92683" w:rsidRPr="009B4A78" w:rsidRDefault="00E92683"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52531604" w14:textId="77777777" w:rsidR="00E92683" w:rsidRPr="009B4A78" w:rsidRDefault="00E92683" w:rsidP="00F33E49">
      <w:pPr>
        <w:keepNext/>
        <w:keepLines/>
        <w:autoSpaceDE w:val="0"/>
        <w:autoSpaceDN w:val="0"/>
        <w:adjustRightInd w:val="0"/>
        <w:rPr>
          <w:rFonts w:ascii="Arial" w:hAnsi="Arial" w:cs="Arial"/>
        </w:rPr>
      </w:pPr>
    </w:p>
    <w:p w14:paraId="58808A04" w14:textId="7154356B" w:rsidR="00E92683" w:rsidRDefault="00E27FBC" w:rsidP="00F33E49">
      <w:pPr>
        <w:autoSpaceDE w:val="0"/>
        <w:autoSpaceDN w:val="0"/>
        <w:adjustRightInd w:val="0"/>
        <w:jc w:val="center"/>
        <w:rPr>
          <w:rFonts w:ascii="Arial" w:hAnsi="Arial" w:cs="Arial"/>
        </w:rPr>
      </w:pPr>
      <w:r w:rsidRPr="000A2BC8">
        <w:rPr>
          <w:noProof/>
          <w:lang w:eastAsia="en-US"/>
        </w:rPr>
        <w:drawing>
          <wp:inline distT="0" distB="0" distL="0" distR="0" wp14:anchorId="469240A2" wp14:editId="4FBF24C2">
            <wp:extent cx="5110369" cy="3708806"/>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20159" cy="3715911"/>
                    </a:xfrm>
                    <a:prstGeom prst="rect">
                      <a:avLst/>
                    </a:prstGeom>
                    <a:noFill/>
                    <a:ln>
                      <a:noFill/>
                    </a:ln>
                  </pic:spPr>
                </pic:pic>
              </a:graphicData>
            </a:graphic>
          </wp:inline>
        </w:drawing>
      </w:r>
    </w:p>
    <w:p w14:paraId="4AFC5842" w14:textId="77777777" w:rsidR="00757237" w:rsidRDefault="00757237" w:rsidP="00F33E49">
      <w:pPr>
        <w:autoSpaceDE w:val="0"/>
        <w:autoSpaceDN w:val="0"/>
        <w:adjustRightInd w:val="0"/>
        <w:jc w:val="center"/>
        <w:rPr>
          <w:rFonts w:ascii="Arial" w:hAnsi="Arial" w:cs="Arial"/>
        </w:rPr>
      </w:pPr>
    </w:p>
    <w:p w14:paraId="4DD2B0B8" w14:textId="77777777" w:rsidR="00757237" w:rsidRPr="009B4A78" w:rsidRDefault="00757237" w:rsidP="00F33E49">
      <w:pPr>
        <w:autoSpaceDE w:val="0"/>
        <w:autoSpaceDN w:val="0"/>
        <w:adjustRightInd w:val="0"/>
        <w:jc w:val="center"/>
        <w:rPr>
          <w:rFonts w:ascii="Arial" w:hAnsi="Arial" w:cs="Arial"/>
        </w:rPr>
      </w:pPr>
    </w:p>
    <w:p w14:paraId="70FB99B2" w14:textId="77777777" w:rsidR="00E92683" w:rsidRPr="009B4A78" w:rsidRDefault="00E92683" w:rsidP="00F33E49">
      <w:pPr>
        <w:keepNext/>
        <w:keepLines/>
        <w:autoSpaceDE w:val="0"/>
        <w:autoSpaceDN w:val="0"/>
        <w:jc w:val="center"/>
        <w:rPr>
          <w:rFonts w:ascii="Arial" w:hAnsi="Arial" w:cs="Arial"/>
          <w:b/>
          <w:sz w:val="20"/>
        </w:rPr>
      </w:pPr>
      <w:r w:rsidRPr="009B4A78">
        <w:rPr>
          <w:rFonts w:ascii="Arial" w:hAnsi="Arial" w:cs="Arial"/>
          <w:b/>
          <w:sz w:val="20"/>
        </w:rPr>
        <w:lastRenderedPageBreak/>
        <w:t>Program 3: Resources by Object of Expenditure</w:t>
      </w:r>
    </w:p>
    <w:p w14:paraId="7F442A8F" w14:textId="77777777" w:rsidR="00E92683" w:rsidRPr="009B4A78" w:rsidRDefault="00E92683"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7521BB8A" w14:textId="77777777" w:rsidR="00E92683" w:rsidRPr="00FD3C38" w:rsidRDefault="00E92683" w:rsidP="00F33E49">
      <w:pPr>
        <w:keepNext/>
        <w:keepLines/>
        <w:autoSpaceDE w:val="0"/>
        <w:autoSpaceDN w:val="0"/>
        <w:adjustRightInd w:val="0"/>
        <w:rPr>
          <w:rFonts w:ascii="Arial" w:hAnsi="Arial" w:cs="Arial"/>
          <w:sz w:val="16"/>
        </w:rPr>
      </w:pPr>
    </w:p>
    <w:p w14:paraId="2A248642" w14:textId="373FD71C" w:rsidR="00E92683" w:rsidRPr="009B4A78" w:rsidRDefault="00E27FBC" w:rsidP="00F33E49">
      <w:pPr>
        <w:autoSpaceDE w:val="0"/>
        <w:autoSpaceDN w:val="0"/>
        <w:adjustRightInd w:val="0"/>
        <w:jc w:val="center"/>
        <w:rPr>
          <w:rFonts w:ascii="Arial" w:hAnsi="Arial" w:cs="Arial"/>
        </w:rPr>
      </w:pPr>
      <w:r w:rsidRPr="007E719A">
        <w:rPr>
          <w:noProof/>
          <w:lang w:eastAsia="en-US"/>
        </w:rPr>
        <w:drawing>
          <wp:inline distT="0" distB="0" distL="0" distR="0" wp14:anchorId="272C1E19" wp14:editId="733628D3">
            <wp:extent cx="4655128" cy="566755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65775" cy="5680517"/>
                    </a:xfrm>
                    <a:prstGeom prst="rect">
                      <a:avLst/>
                    </a:prstGeom>
                    <a:noFill/>
                    <a:ln>
                      <a:noFill/>
                    </a:ln>
                  </pic:spPr>
                </pic:pic>
              </a:graphicData>
            </a:graphic>
          </wp:inline>
        </w:drawing>
      </w:r>
    </w:p>
    <w:p w14:paraId="563F65D2" w14:textId="77777777" w:rsidR="00E92683" w:rsidRPr="00E27FBC" w:rsidRDefault="00E92683" w:rsidP="00F33E49">
      <w:pPr>
        <w:autoSpaceDE w:val="0"/>
        <w:autoSpaceDN w:val="0"/>
        <w:adjustRightInd w:val="0"/>
        <w:rPr>
          <w:rFonts w:ascii="Arial" w:hAnsi="Arial" w:cs="Arial"/>
          <w:sz w:val="20"/>
        </w:rPr>
      </w:pPr>
    </w:p>
    <w:p w14:paraId="59320CF1" w14:textId="77777777" w:rsidR="00E92683" w:rsidRPr="00E27FBC" w:rsidRDefault="00E92683" w:rsidP="00F33E49">
      <w:pPr>
        <w:autoSpaceDE w:val="0"/>
        <w:autoSpaceDN w:val="0"/>
        <w:adjustRightInd w:val="0"/>
        <w:rPr>
          <w:rFonts w:ascii="Arial" w:hAnsi="Arial" w:cs="Arial"/>
          <w:sz w:val="20"/>
        </w:rPr>
      </w:pPr>
    </w:p>
    <w:p w14:paraId="702769B7" w14:textId="77777777" w:rsidR="00E92683" w:rsidRPr="009B4A78" w:rsidRDefault="00E92683" w:rsidP="00F33E49">
      <w:pPr>
        <w:keepNext/>
        <w:keepLines/>
        <w:jc w:val="center"/>
        <w:rPr>
          <w:rFonts w:ascii="Arial" w:hAnsi="Arial" w:cs="Arial"/>
          <w:b/>
          <w:sz w:val="20"/>
        </w:rPr>
      </w:pPr>
      <w:r w:rsidRPr="009B4A78">
        <w:rPr>
          <w:rFonts w:ascii="Arial" w:hAnsi="Arial" w:cs="Arial"/>
          <w:b/>
          <w:sz w:val="20"/>
        </w:rPr>
        <w:t>Funds in Trust Potentially Available for Programming in 2016/17 (BY PROGRAM)</w:t>
      </w:r>
      <w:r w:rsidRPr="009B4A78">
        <w:rPr>
          <w:rFonts w:ascii="Arial" w:hAnsi="Arial" w:cs="Arial"/>
          <w:i/>
          <w:sz w:val="20"/>
          <w:vertAlign w:val="superscript"/>
        </w:rPr>
        <w:t xml:space="preserve"> </w:t>
      </w:r>
      <w:r w:rsidRPr="009B4A78">
        <w:rPr>
          <w:rFonts w:ascii="Arial" w:hAnsi="Arial" w:cs="Arial"/>
          <w:sz w:val="20"/>
          <w:vertAlign w:val="superscript"/>
        </w:rPr>
        <w:t>1</w:t>
      </w:r>
    </w:p>
    <w:p w14:paraId="330F8E76" w14:textId="77777777" w:rsidR="00E92683" w:rsidRPr="009B4A78" w:rsidRDefault="00E92683" w:rsidP="00F33E49">
      <w:pPr>
        <w:keepNext/>
        <w:keepLines/>
        <w:jc w:val="center"/>
        <w:rPr>
          <w:rFonts w:ascii="Arial" w:hAnsi="Arial" w:cs="Arial"/>
          <w:i/>
          <w:sz w:val="20"/>
        </w:rPr>
      </w:pPr>
      <w:r w:rsidRPr="009B4A78">
        <w:rPr>
          <w:rFonts w:ascii="Arial" w:hAnsi="Arial" w:cs="Arial"/>
          <w:i/>
          <w:sz w:val="20"/>
        </w:rPr>
        <w:t>(</w:t>
      </w:r>
      <w:proofErr w:type="gramStart"/>
      <w:r w:rsidRPr="009B4A78">
        <w:rPr>
          <w:rFonts w:ascii="Arial" w:hAnsi="Arial" w:cs="Arial"/>
          <w:i/>
          <w:sz w:val="20"/>
        </w:rPr>
        <w:t>in</w:t>
      </w:r>
      <w:proofErr w:type="gramEnd"/>
      <w:r w:rsidRPr="009B4A78">
        <w:rPr>
          <w:rFonts w:ascii="Arial" w:hAnsi="Arial" w:cs="Arial"/>
          <w:i/>
          <w:sz w:val="20"/>
        </w:rPr>
        <w:t xml:space="preserve"> thousands of Swiss francs)</w:t>
      </w:r>
    </w:p>
    <w:p w14:paraId="76D91DCE" w14:textId="77777777" w:rsidR="00E92683" w:rsidRPr="00FD3C38" w:rsidRDefault="00E92683" w:rsidP="00F33E49">
      <w:pPr>
        <w:keepNext/>
        <w:keepLines/>
        <w:autoSpaceDE w:val="0"/>
        <w:autoSpaceDN w:val="0"/>
        <w:adjustRightInd w:val="0"/>
        <w:rPr>
          <w:rFonts w:ascii="Arial" w:hAnsi="Arial" w:cs="Arial"/>
          <w:sz w:val="16"/>
        </w:rPr>
      </w:pPr>
    </w:p>
    <w:p w14:paraId="025958FB" w14:textId="77777777" w:rsidR="00E92683" w:rsidRPr="009B4A78" w:rsidRDefault="00E92683" w:rsidP="00FB68E0">
      <w:pPr>
        <w:keepNext/>
        <w:keepLines/>
        <w:autoSpaceDE w:val="0"/>
        <w:autoSpaceDN w:val="0"/>
        <w:adjustRightInd w:val="0"/>
        <w:jc w:val="center"/>
        <w:rPr>
          <w:rFonts w:ascii="Arial" w:hAnsi="Arial" w:cs="Arial"/>
        </w:rPr>
      </w:pPr>
      <w:r w:rsidRPr="009B4A78">
        <w:rPr>
          <w:rFonts w:ascii="Arial" w:hAnsi="Arial" w:cs="Arial"/>
          <w:noProof/>
          <w:lang w:eastAsia="en-US"/>
        </w:rPr>
        <w:drawing>
          <wp:inline distT="0" distB="0" distL="0" distR="0" wp14:anchorId="61790E22" wp14:editId="12D7D9CD">
            <wp:extent cx="5340096" cy="10144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61836" cy="1018541"/>
                    </a:xfrm>
                    <a:prstGeom prst="rect">
                      <a:avLst/>
                    </a:prstGeom>
                    <a:noFill/>
                    <a:ln>
                      <a:noFill/>
                    </a:ln>
                  </pic:spPr>
                </pic:pic>
              </a:graphicData>
            </a:graphic>
          </wp:inline>
        </w:drawing>
      </w:r>
    </w:p>
    <w:p w14:paraId="6C037AB4" w14:textId="77777777" w:rsidR="00E92683" w:rsidRPr="009B4A78" w:rsidRDefault="00E92683" w:rsidP="00FD3C38">
      <w:pPr>
        <w:keepNext/>
        <w:keepLines/>
        <w:spacing w:after="60"/>
        <w:rPr>
          <w:rFonts w:ascii="Arial" w:hAnsi="Arial" w:cs="Arial"/>
          <w:i/>
          <w:sz w:val="16"/>
          <w:szCs w:val="14"/>
        </w:rPr>
      </w:pPr>
      <w:r w:rsidRPr="009B4A78">
        <w:rPr>
          <w:rFonts w:ascii="Arial" w:hAnsi="Arial" w:cs="Arial"/>
          <w:i/>
          <w:sz w:val="16"/>
          <w:szCs w:val="14"/>
          <w:vertAlign w:val="superscript"/>
        </w:rPr>
        <w:t>1</w:t>
      </w:r>
      <w:r w:rsidRPr="009B4A78">
        <w:rPr>
          <w:rFonts w:ascii="Arial" w:hAnsi="Arial" w:cs="Arial"/>
          <w:i/>
          <w:sz w:val="16"/>
          <w:szCs w:val="14"/>
        </w:rPr>
        <w:t>The figures do not include interest and exchange rate adjustments.  It should also be noted that these funds generally provide for activities spanning a period of time exceeding or overlapping a single biennium, as income is received and expenditure incurred.</w:t>
      </w:r>
    </w:p>
    <w:p w14:paraId="4997A3FE" w14:textId="77777777" w:rsidR="00E92683" w:rsidRPr="009B4A78" w:rsidRDefault="00E92683" w:rsidP="00FD3C38">
      <w:pPr>
        <w:keepNext/>
        <w:keepLines/>
        <w:spacing w:after="60"/>
        <w:rPr>
          <w:rFonts w:ascii="Arial" w:hAnsi="Arial" w:cs="Arial"/>
          <w:i/>
          <w:sz w:val="16"/>
          <w:szCs w:val="14"/>
        </w:rPr>
      </w:pPr>
      <w:r w:rsidRPr="009B4A78">
        <w:rPr>
          <w:rFonts w:ascii="Arial" w:hAnsi="Arial" w:cs="Arial"/>
          <w:i/>
          <w:sz w:val="16"/>
          <w:szCs w:val="14"/>
          <w:vertAlign w:val="superscript"/>
        </w:rPr>
        <w:t>2</w:t>
      </w:r>
      <w:r w:rsidRPr="009B4A78">
        <w:rPr>
          <w:rFonts w:ascii="Arial" w:hAnsi="Arial" w:cs="Arial"/>
          <w:i/>
          <w:sz w:val="16"/>
          <w:szCs w:val="14"/>
        </w:rPr>
        <w:t>These figures are purely indicative and are based on previous funding patterns.  They do not represent Member States' commitments except in those cases where the FIT Agreement includes such a commitment.</w:t>
      </w:r>
    </w:p>
    <w:p w14:paraId="6181A06C" w14:textId="77777777" w:rsidR="00E92683" w:rsidRPr="009B4A78" w:rsidRDefault="00E92683" w:rsidP="00F33E49">
      <w:pPr>
        <w:keepNext/>
        <w:keepLines/>
        <w:rPr>
          <w:rFonts w:ascii="Arial" w:hAnsi="Arial" w:cs="Arial"/>
          <w:i/>
          <w:sz w:val="16"/>
          <w:szCs w:val="14"/>
        </w:rPr>
      </w:pPr>
      <w:r w:rsidRPr="009B4A78">
        <w:rPr>
          <w:rFonts w:ascii="Arial" w:hAnsi="Arial" w:cs="Arial"/>
          <w:i/>
          <w:sz w:val="16"/>
          <w:szCs w:val="14"/>
          <w:vertAlign w:val="superscript"/>
        </w:rPr>
        <w:t>3</w:t>
      </w:r>
      <w:r w:rsidRPr="009B4A78">
        <w:rPr>
          <w:rFonts w:ascii="Arial" w:hAnsi="Arial" w:cs="Arial"/>
          <w:i/>
          <w:sz w:val="16"/>
          <w:szCs w:val="14"/>
        </w:rPr>
        <w:t>Annual contributions vary and fluctuations have been observed from one year to another.</w:t>
      </w:r>
    </w:p>
    <w:p w14:paraId="28749A15" w14:textId="2312F2B0" w:rsidR="00E92683" w:rsidRPr="009B4A78" w:rsidRDefault="00E92683">
      <w:pPr>
        <w:rPr>
          <w:rFonts w:ascii="Arial" w:hAnsi="Arial" w:cs="Arial"/>
          <w:sz w:val="20"/>
          <w:szCs w:val="20"/>
        </w:rPr>
      </w:pPr>
      <w:r w:rsidRPr="009B4A78">
        <w:rPr>
          <w:rFonts w:ascii="Arial" w:hAnsi="Arial" w:cs="Arial"/>
          <w:sz w:val="20"/>
          <w:szCs w:val="20"/>
        </w:rPr>
        <w:br w:type="page"/>
      </w:r>
    </w:p>
    <w:p w14:paraId="6A1603EE" w14:textId="69230F82" w:rsidR="00E40974" w:rsidRPr="009B4A78" w:rsidRDefault="00E40974" w:rsidP="00D656E4">
      <w:pPr>
        <w:pStyle w:val="StyleHeading3ComplexItalic"/>
        <w:tabs>
          <w:tab w:val="clear" w:pos="1985"/>
          <w:tab w:val="left" w:pos="1843"/>
        </w:tabs>
        <w:ind w:left="1843" w:hanging="1843"/>
        <w:rPr>
          <w:rStyle w:val="StyleStyleHeading3ComplexItalicLatin12ptChar"/>
          <w:rFonts w:eastAsia="SimSun"/>
          <w:b/>
        </w:rPr>
      </w:pPr>
      <w:bookmarkStart w:id="29" w:name="_Toc419283244"/>
      <w:r w:rsidRPr="009B4A78">
        <w:rPr>
          <w:rStyle w:val="StyleStyleHeading3ComplexItalicLatin12ptChar"/>
          <w:rFonts w:eastAsia="SimSun"/>
          <w:b/>
        </w:rPr>
        <w:lastRenderedPageBreak/>
        <w:t>PROGRAM 4:</w:t>
      </w:r>
      <w:r w:rsidRPr="009B4A78">
        <w:rPr>
          <w:rStyle w:val="StyleStyleHeading3ComplexItalicLatin12ptChar"/>
          <w:rFonts w:eastAsia="SimSun"/>
          <w:b/>
        </w:rPr>
        <w:tab/>
        <w:t>TRADITIONAL KNOWLEDGE, TRADITIONAL CULTURAL EXPRESSIONS</w:t>
      </w:r>
      <w:r w:rsidRPr="009B4A78">
        <w:rPr>
          <w:rStyle w:val="StyleStyleHeading3ComplexItalicLatin12ptChar"/>
          <w:rFonts w:eastAsia="SimSun"/>
          <w:caps/>
        </w:rPr>
        <w:t xml:space="preserve"> </w:t>
      </w:r>
      <w:r w:rsidRPr="009B4A78">
        <w:rPr>
          <w:rStyle w:val="StyleStyleHeading3ComplexItalicLatin12ptChar"/>
          <w:rFonts w:eastAsia="SimSun"/>
          <w:b/>
        </w:rPr>
        <w:t>AND GENETIC RESOURCES</w:t>
      </w:r>
      <w:bookmarkEnd w:id="29"/>
    </w:p>
    <w:p w14:paraId="69A1ADE1" w14:textId="77777777" w:rsidR="00E40974" w:rsidRPr="009B4A78" w:rsidRDefault="00E40974" w:rsidP="00F33E49">
      <w:pPr>
        <w:jc w:val="both"/>
        <w:rPr>
          <w:rFonts w:ascii="Arial" w:hAnsi="Arial" w:cs="Arial"/>
          <w:bCs/>
          <w:i/>
        </w:rPr>
      </w:pPr>
    </w:p>
    <w:p w14:paraId="7A988A92" w14:textId="77777777" w:rsidR="00E40974" w:rsidRPr="009B4A78" w:rsidRDefault="00E40974" w:rsidP="00F33E49">
      <w:pPr>
        <w:jc w:val="both"/>
        <w:rPr>
          <w:rFonts w:ascii="Arial" w:hAnsi="Arial" w:cs="Arial"/>
          <w:bCs/>
        </w:rPr>
      </w:pPr>
      <w:r w:rsidRPr="009B4A78">
        <w:rPr>
          <w:rFonts w:ascii="Arial" w:hAnsi="Arial" w:cs="Arial"/>
          <w:bCs/>
        </w:rPr>
        <w:t>PLANNING CONTEXT</w:t>
      </w:r>
    </w:p>
    <w:p w14:paraId="4908EA37" w14:textId="77777777" w:rsidR="00E40974" w:rsidRPr="009B4A78" w:rsidRDefault="00E40974" w:rsidP="00F33E49">
      <w:pPr>
        <w:tabs>
          <w:tab w:val="num" w:pos="709"/>
        </w:tabs>
        <w:ind w:left="1140" w:hanging="1140"/>
        <w:jc w:val="both"/>
        <w:rPr>
          <w:rFonts w:ascii="Arial" w:hAnsi="Arial" w:cs="Arial"/>
          <w:bCs/>
          <w:sz w:val="20"/>
        </w:rPr>
      </w:pPr>
    </w:p>
    <w:p w14:paraId="760E1E76" w14:textId="77777777" w:rsidR="00E40974" w:rsidRPr="009B4A78" w:rsidRDefault="00E40974" w:rsidP="00F33E49">
      <w:pPr>
        <w:tabs>
          <w:tab w:val="num" w:pos="709"/>
        </w:tabs>
        <w:ind w:left="1140" w:hanging="1140"/>
        <w:rPr>
          <w:rFonts w:ascii="Arial" w:hAnsi="Arial" w:cs="Arial"/>
          <w:bCs/>
          <w:sz w:val="20"/>
        </w:rPr>
      </w:pPr>
    </w:p>
    <w:p w14:paraId="16B396F2" w14:textId="77777777" w:rsidR="00E40974" w:rsidRPr="009B4A78" w:rsidRDefault="00E40974" w:rsidP="00E40974">
      <w:pPr>
        <w:numPr>
          <w:ilvl w:val="0"/>
          <w:numId w:val="13"/>
        </w:numPr>
        <w:jc w:val="both"/>
        <w:rPr>
          <w:rFonts w:ascii="Arial" w:hAnsi="Arial" w:cs="Arial"/>
          <w:color w:val="000000"/>
          <w:sz w:val="20"/>
        </w:rPr>
      </w:pPr>
      <w:r w:rsidRPr="009B4A78">
        <w:rPr>
          <w:rFonts w:ascii="Arial" w:hAnsi="Arial" w:cs="Arial"/>
          <w:bCs/>
          <w:sz w:val="20"/>
        </w:rPr>
        <w:t>This</w:t>
      </w:r>
      <w:r w:rsidRPr="009B4A78">
        <w:rPr>
          <w:rFonts w:ascii="Arial" w:hAnsi="Arial" w:cs="Arial"/>
          <w:color w:val="000000"/>
          <w:sz w:val="20"/>
        </w:rPr>
        <w:t xml:space="preserve"> </w:t>
      </w:r>
      <w:r w:rsidRPr="009B4A78">
        <w:rPr>
          <w:rFonts w:ascii="Arial" w:hAnsi="Arial" w:cs="Arial"/>
          <w:bCs/>
          <w:sz w:val="20"/>
        </w:rPr>
        <w:t>Program aims at enabling the m</w:t>
      </w:r>
      <w:r w:rsidRPr="009B4A78">
        <w:rPr>
          <w:rFonts w:ascii="Arial" w:hAnsi="Arial" w:cs="Arial"/>
          <w:color w:val="000000"/>
          <w:sz w:val="20"/>
        </w:rPr>
        <w:t xml:space="preserve">ore effective use of existing and emerging IP principles, systems and tools for the protection of </w:t>
      </w:r>
      <w:r w:rsidRPr="009B4A78">
        <w:rPr>
          <w:rFonts w:ascii="Arial" w:hAnsi="Arial" w:cs="Arial"/>
          <w:bCs/>
          <w:sz w:val="20"/>
        </w:rPr>
        <w:t>traditional knowledge (TK) and traditional cultural expressions (TCEs) against misappropriation and misuse</w:t>
      </w:r>
      <w:r w:rsidRPr="009B4A78">
        <w:rPr>
          <w:rFonts w:ascii="Arial" w:hAnsi="Arial" w:cs="Arial"/>
          <w:color w:val="000000"/>
          <w:sz w:val="20"/>
        </w:rPr>
        <w:t xml:space="preserve">, and for addressing the IP issues related to genetic resources (GRs), including those that arise in the course of access to and equitable benefit-sharing in GRs. </w:t>
      </w:r>
    </w:p>
    <w:p w14:paraId="02B281FB" w14:textId="77777777" w:rsidR="00E40974" w:rsidRPr="009B4A78" w:rsidRDefault="00E40974" w:rsidP="00F33E49">
      <w:pPr>
        <w:tabs>
          <w:tab w:val="num" w:pos="709"/>
        </w:tabs>
        <w:jc w:val="both"/>
        <w:rPr>
          <w:rFonts w:ascii="Arial" w:hAnsi="Arial" w:cs="Arial"/>
          <w:color w:val="000000"/>
          <w:sz w:val="20"/>
        </w:rPr>
      </w:pPr>
    </w:p>
    <w:p w14:paraId="15313947" w14:textId="77777777" w:rsidR="00E40974" w:rsidRPr="009B4A78" w:rsidRDefault="00E40974" w:rsidP="00E40974">
      <w:pPr>
        <w:numPr>
          <w:ilvl w:val="0"/>
          <w:numId w:val="13"/>
        </w:numPr>
        <w:jc w:val="both"/>
        <w:rPr>
          <w:rFonts w:ascii="Arial" w:hAnsi="Arial" w:cs="Arial"/>
          <w:bCs/>
          <w:sz w:val="20"/>
        </w:rPr>
      </w:pPr>
      <w:r w:rsidRPr="009B4A78">
        <w:rPr>
          <w:rFonts w:ascii="Arial" w:hAnsi="Arial" w:cs="Arial"/>
          <w:bCs/>
          <w:sz w:val="20"/>
        </w:rPr>
        <w:t>Against</w:t>
      </w:r>
      <w:r w:rsidRPr="009B4A78">
        <w:rPr>
          <w:rFonts w:ascii="Arial" w:hAnsi="Arial" w:cs="Arial"/>
          <w:color w:val="000000"/>
          <w:sz w:val="20"/>
        </w:rPr>
        <w:t xml:space="preserve"> this backdrop, Program 4 facilitates meetings of Member States on normative activities on IP, </w:t>
      </w:r>
      <w:r w:rsidRPr="009B4A78">
        <w:rPr>
          <w:rFonts w:ascii="Arial" w:hAnsi="Arial" w:cs="Arial"/>
          <w:bCs/>
          <w:sz w:val="20"/>
        </w:rPr>
        <w:t>TK, TCEs and GRs. The international negotiations on the text(s) of an international legal instrument(s) that will ensure the effective protection of TK, TCEs and GRs have been taking place within the Intergovernmental Committee on Intellectual Property and Genetic Resources, Traditional Knowledge and Folklore (the IGC).  The General Assembly will be invited to decide upon the renewal of the IGC’s mandate and its terms.</w:t>
      </w:r>
    </w:p>
    <w:p w14:paraId="1C6F0A07" w14:textId="77777777" w:rsidR="00E40974" w:rsidRPr="009B4A78" w:rsidRDefault="00E40974" w:rsidP="00F33E49">
      <w:pPr>
        <w:tabs>
          <w:tab w:val="num" w:pos="709"/>
        </w:tabs>
        <w:jc w:val="both"/>
        <w:rPr>
          <w:rFonts w:ascii="Arial" w:hAnsi="Arial" w:cs="Arial"/>
          <w:bCs/>
          <w:sz w:val="20"/>
        </w:rPr>
      </w:pPr>
    </w:p>
    <w:p w14:paraId="6AE05F9E" w14:textId="77777777" w:rsidR="00E40974" w:rsidRPr="009B4A78" w:rsidRDefault="00E40974" w:rsidP="00E40974">
      <w:pPr>
        <w:numPr>
          <w:ilvl w:val="0"/>
          <w:numId w:val="13"/>
        </w:numPr>
        <w:jc w:val="both"/>
        <w:rPr>
          <w:rFonts w:ascii="Arial" w:hAnsi="Arial" w:cs="Arial"/>
          <w:bCs/>
          <w:sz w:val="20"/>
        </w:rPr>
      </w:pPr>
      <w:r w:rsidRPr="009B4A78">
        <w:rPr>
          <w:rFonts w:ascii="Arial" w:hAnsi="Arial" w:cs="Arial"/>
          <w:bCs/>
          <w:sz w:val="20"/>
        </w:rPr>
        <w:t xml:space="preserve">Practical assistance in the form of specialized awareness </w:t>
      </w:r>
      <w:proofErr w:type="gramStart"/>
      <w:r w:rsidRPr="009B4A78">
        <w:rPr>
          <w:rFonts w:ascii="Arial" w:hAnsi="Arial" w:cs="Arial"/>
          <w:bCs/>
          <w:sz w:val="20"/>
        </w:rPr>
        <w:t>raising</w:t>
      </w:r>
      <w:proofErr w:type="gramEnd"/>
      <w:r w:rsidRPr="009B4A78">
        <w:rPr>
          <w:rFonts w:ascii="Arial" w:hAnsi="Arial" w:cs="Arial"/>
          <w:bCs/>
          <w:sz w:val="20"/>
        </w:rPr>
        <w:t xml:space="preserve">, capacity building, training, and legal, technical assistance will continue to be provided to Member States, regional organizations, indigenous peoples and local communities and other stakeholders. The Program makes available a wide range of practical tools, training courses, publications and other information resources.  </w:t>
      </w:r>
    </w:p>
    <w:p w14:paraId="3CC12FA1" w14:textId="77777777" w:rsidR="00E40974" w:rsidRPr="009B4A78" w:rsidRDefault="00E40974" w:rsidP="00F33E49">
      <w:pPr>
        <w:tabs>
          <w:tab w:val="num" w:pos="709"/>
        </w:tabs>
        <w:jc w:val="both"/>
        <w:rPr>
          <w:rFonts w:ascii="Arial" w:hAnsi="Arial" w:cs="Arial"/>
          <w:bCs/>
          <w:sz w:val="20"/>
        </w:rPr>
      </w:pPr>
    </w:p>
    <w:p w14:paraId="5A4CF74C" w14:textId="77777777" w:rsidR="00E40974" w:rsidRPr="009B4A78" w:rsidRDefault="00E40974" w:rsidP="00E40974">
      <w:pPr>
        <w:numPr>
          <w:ilvl w:val="0"/>
          <w:numId w:val="13"/>
        </w:numPr>
        <w:jc w:val="both"/>
        <w:rPr>
          <w:rFonts w:ascii="Arial" w:hAnsi="Arial" w:cs="Arial"/>
          <w:bCs/>
          <w:sz w:val="20"/>
        </w:rPr>
      </w:pPr>
      <w:r w:rsidRPr="009B4A78">
        <w:rPr>
          <w:rFonts w:ascii="Arial" w:hAnsi="Arial" w:cs="Arial"/>
          <w:bCs/>
          <w:sz w:val="20"/>
        </w:rPr>
        <w:t>The normative and practical pillars of the Program are inter-related and complementary.</w:t>
      </w:r>
    </w:p>
    <w:p w14:paraId="55B80735" w14:textId="77777777" w:rsidR="00E40974" w:rsidRPr="00DB4F15" w:rsidRDefault="00E40974" w:rsidP="00F33E49">
      <w:pPr>
        <w:tabs>
          <w:tab w:val="num" w:pos="709"/>
        </w:tabs>
        <w:jc w:val="both"/>
        <w:rPr>
          <w:rFonts w:ascii="Arial" w:hAnsi="Arial" w:cs="Arial"/>
          <w:bCs/>
          <w:sz w:val="20"/>
        </w:rPr>
      </w:pPr>
    </w:p>
    <w:p w14:paraId="0FF96BFA" w14:textId="77777777" w:rsidR="00E40974" w:rsidRPr="00DB4F15" w:rsidRDefault="00E40974" w:rsidP="00F33E49">
      <w:pPr>
        <w:tabs>
          <w:tab w:val="num" w:pos="709"/>
        </w:tabs>
        <w:jc w:val="both"/>
        <w:rPr>
          <w:rFonts w:ascii="Arial" w:hAnsi="Arial" w:cs="Arial"/>
          <w:bCs/>
          <w:sz w:val="20"/>
        </w:rPr>
      </w:pPr>
    </w:p>
    <w:p w14:paraId="6EB002A0" w14:textId="77777777" w:rsidR="00E40974" w:rsidRPr="009B4A78" w:rsidRDefault="00E40974" w:rsidP="00F33E49">
      <w:pPr>
        <w:tabs>
          <w:tab w:val="num" w:pos="709"/>
        </w:tabs>
        <w:jc w:val="both"/>
        <w:rPr>
          <w:rFonts w:ascii="Arial" w:hAnsi="Arial" w:cs="Arial"/>
          <w:bCs/>
        </w:rPr>
      </w:pPr>
      <w:r w:rsidRPr="009B4A78">
        <w:rPr>
          <w:rFonts w:ascii="Arial" w:hAnsi="Arial" w:cs="Arial"/>
          <w:bCs/>
        </w:rPr>
        <w:t>IMPLEMENTATION STRATEGIES</w:t>
      </w:r>
    </w:p>
    <w:p w14:paraId="7161A5CA" w14:textId="77777777" w:rsidR="00E40974" w:rsidRPr="009B4A78" w:rsidRDefault="00E40974" w:rsidP="00F33E49">
      <w:pPr>
        <w:tabs>
          <w:tab w:val="left" w:pos="0"/>
          <w:tab w:val="left" w:pos="1985"/>
        </w:tabs>
        <w:jc w:val="both"/>
        <w:rPr>
          <w:rFonts w:ascii="Arial" w:hAnsi="Arial" w:cs="Arial"/>
          <w:sz w:val="20"/>
        </w:rPr>
      </w:pPr>
    </w:p>
    <w:p w14:paraId="4A22255A" w14:textId="77777777" w:rsidR="00E40974" w:rsidRPr="009B4A78" w:rsidRDefault="00E40974" w:rsidP="00E40974">
      <w:pPr>
        <w:numPr>
          <w:ilvl w:val="0"/>
          <w:numId w:val="13"/>
        </w:numPr>
        <w:jc w:val="both"/>
        <w:rPr>
          <w:rFonts w:ascii="Arial" w:hAnsi="Arial" w:cs="Arial"/>
          <w:color w:val="000000"/>
          <w:sz w:val="20"/>
        </w:rPr>
      </w:pPr>
      <w:r w:rsidRPr="009B4A78">
        <w:rPr>
          <w:rFonts w:ascii="Arial" w:hAnsi="Arial" w:cs="Arial"/>
          <w:sz w:val="20"/>
        </w:rPr>
        <w:t xml:space="preserve">As a Member State-driven process, progress towards international outcomes is largely dependent on decisions by Member States. </w:t>
      </w:r>
      <w:r w:rsidRPr="009B4A78">
        <w:rPr>
          <w:rFonts w:ascii="Arial" w:hAnsi="Arial" w:cs="Arial"/>
          <w:bCs/>
          <w:sz w:val="20"/>
        </w:rPr>
        <w:t>The results of the Program should, therefore, include, first, an environment conducive to focused normative activities, as may be decided upon by the General Assembly, which could lead to shared understandings, a convergence of views and, ultimately, decisions by Member States.</w:t>
      </w:r>
      <w:r w:rsidRPr="009B4A78">
        <w:rPr>
          <w:rFonts w:ascii="Arial" w:hAnsi="Arial" w:cs="Arial"/>
          <w:color w:val="000000"/>
          <w:sz w:val="20"/>
        </w:rPr>
        <w:t xml:space="preserve">    </w:t>
      </w:r>
    </w:p>
    <w:p w14:paraId="1AFFC7FD" w14:textId="77777777" w:rsidR="00E40974" w:rsidRPr="009B4A78" w:rsidRDefault="00E40974" w:rsidP="00F33E49">
      <w:pPr>
        <w:tabs>
          <w:tab w:val="left" w:pos="0"/>
          <w:tab w:val="left" w:pos="1985"/>
        </w:tabs>
        <w:jc w:val="both"/>
        <w:rPr>
          <w:rFonts w:ascii="Arial" w:hAnsi="Arial" w:cs="Arial"/>
          <w:color w:val="000000"/>
          <w:sz w:val="20"/>
        </w:rPr>
      </w:pPr>
    </w:p>
    <w:p w14:paraId="61A7E3AA" w14:textId="77777777" w:rsidR="00E40974" w:rsidRPr="009B4A78" w:rsidRDefault="00E40974" w:rsidP="00E40974">
      <w:pPr>
        <w:numPr>
          <w:ilvl w:val="0"/>
          <w:numId w:val="13"/>
        </w:numPr>
        <w:jc w:val="both"/>
        <w:rPr>
          <w:rFonts w:ascii="Arial" w:hAnsi="Arial" w:cs="Arial"/>
          <w:bCs/>
          <w:sz w:val="20"/>
        </w:rPr>
      </w:pPr>
      <w:r w:rsidRPr="009B4A78">
        <w:rPr>
          <w:rFonts w:ascii="Arial" w:hAnsi="Arial" w:cs="Arial"/>
          <w:color w:val="000000"/>
          <w:sz w:val="20"/>
        </w:rPr>
        <w:t xml:space="preserve">A </w:t>
      </w:r>
      <w:r w:rsidRPr="009B4A78">
        <w:rPr>
          <w:rFonts w:ascii="Arial" w:hAnsi="Arial" w:cs="Arial"/>
          <w:bCs/>
          <w:sz w:val="20"/>
        </w:rPr>
        <w:t xml:space="preserve">second result relates to greater awareness among States, indigenous peoples and local communities (including </w:t>
      </w:r>
      <w:r w:rsidRPr="009B4A78">
        <w:rPr>
          <w:rFonts w:ascii="Arial" w:hAnsi="Arial" w:cs="Arial"/>
          <w:color w:val="000000"/>
          <w:sz w:val="20"/>
        </w:rPr>
        <w:t xml:space="preserve">women), </w:t>
      </w:r>
      <w:r w:rsidRPr="009B4A78">
        <w:rPr>
          <w:rFonts w:ascii="Arial" w:hAnsi="Arial" w:cs="Arial"/>
          <w:bCs/>
          <w:sz w:val="20"/>
        </w:rPr>
        <w:t xml:space="preserve">and other stakeholders of how the relationship between IP and TK, TCEs and GRs is integral to national development strategies and innovation, cultural and other policies, and more specifically, to greater capacity in line with the DA, to use IP principles, systems and tools for the effective protection of TK and TCEs and for managing the interface between IP and </w:t>
      </w:r>
      <w:r w:rsidRPr="009B4A78">
        <w:rPr>
          <w:rFonts w:ascii="Arial" w:hAnsi="Arial" w:cs="Arial"/>
          <w:color w:val="000000"/>
          <w:sz w:val="20"/>
        </w:rPr>
        <w:t xml:space="preserve">GRs, for economic, social and cultural development. </w:t>
      </w:r>
    </w:p>
    <w:p w14:paraId="00D5D7CA" w14:textId="77777777" w:rsidR="00E40974" w:rsidRPr="009B4A78" w:rsidRDefault="00E40974" w:rsidP="00F33E49">
      <w:pPr>
        <w:jc w:val="both"/>
        <w:rPr>
          <w:rFonts w:ascii="Arial" w:hAnsi="Arial" w:cs="Arial"/>
          <w:bCs/>
          <w:sz w:val="20"/>
        </w:rPr>
      </w:pPr>
    </w:p>
    <w:p w14:paraId="26C40A7F" w14:textId="77777777" w:rsidR="00E40974" w:rsidRPr="009B4A78" w:rsidRDefault="00E40974" w:rsidP="00E40974">
      <w:pPr>
        <w:numPr>
          <w:ilvl w:val="0"/>
          <w:numId w:val="13"/>
        </w:numPr>
        <w:jc w:val="both"/>
        <w:rPr>
          <w:rFonts w:ascii="Arial" w:hAnsi="Arial" w:cs="Arial"/>
          <w:bCs/>
          <w:sz w:val="20"/>
        </w:rPr>
      </w:pPr>
      <w:r w:rsidRPr="009B4A78">
        <w:rPr>
          <w:rFonts w:ascii="Arial" w:hAnsi="Arial" w:cs="Arial"/>
          <w:sz w:val="20"/>
        </w:rPr>
        <w:t xml:space="preserve">In order to achieve its expected results, the Program will seek to implement the following three inter-related and complementary strategies: </w:t>
      </w:r>
    </w:p>
    <w:p w14:paraId="49D360C3" w14:textId="77777777" w:rsidR="00E40974" w:rsidRPr="009B4A78" w:rsidRDefault="00E40974" w:rsidP="00F33E49">
      <w:pPr>
        <w:jc w:val="both"/>
        <w:rPr>
          <w:rFonts w:ascii="Arial" w:hAnsi="Arial" w:cs="Arial"/>
          <w:bCs/>
          <w:sz w:val="20"/>
        </w:rPr>
      </w:pPr>
    </w:p>
    <w:p w14:paraId="4D33E7C7" w14:textId="2BB9CCC6" w:rsidR="00E40974" w:rsidRPr="009B4A78" w:rsidRDefault="00E40974" w:rsidP="00E40974">
      <w:pPr>
        <w:pStyle w:val="ListParagraph"/>
        <w:numPr>
          <w:ilvl w:val="1"/>
          <w:numId w:val="7"/>
        </w:numPr>
        <w:tabs>
          <w:tab w:val="left" w:pos="1134"/>
        </w:tabs>
        <w:ind w:left="1134" w:hanging="567"/>
        <w:jc w:val="both"/>
        <w:rPr>
          <w:rFonts w:ascii="Arial" w:hAnsi="Arial" w:cs="Arial"/>
          <w:sz w:val="20"/>
        </w:rPr>
      </w:pPr>
      <w:r w:rsidRPr="009B4A78">
        <w:rPr>
          <w:rFonts w:ascii="Arial" w:hAnsi="Arial" w:cs="Arial"/>
          <w:sz w:val="20"/>
        </w:rPr>
        <w:t xml:space="preserve">providing professional and neutral logistical, technical and substantive support for meetings and conferences on normative activities as decided upon by the General Assembly;  administrative support for initiatives aimed at enhancing the effective participation of representatives of indigenous peoples and local communities in WIPO’s work, including logistical management of the WIPO Voluntary Fund for Accredited Indigenous and Local Communities;  and, close coordination and cooperation with other intergovernmental organizations and </w:t>
      </w:r>
      <w:r w:rsidR="003822EB">
        <w:rPr>
          <w:rFonts w:ascii="Arial" w:hAnsi="Arial" w:cs="Arial"/>
          <w:sz w:val="20"/>
        </w:rPr>
        <w:t>fora,</w:t>
      </w:r>
      <w:r w:rsidRPr="009B4A78">
        <w:rPr>
          <w:rFonts w:ascii="Arial" w:hAnsi="Arial" w:cs="Arial"/>
          <w:sz w:val="20"/>
        </w:rPr>
        <w:t xml:space="preserve"> as appropriate;        </w:t>
      </w:r>
    </w:p>
    <w:p w14:paraId="5B4F91BC" w14:textId="77777777" w:rsidR="00E40974" w:rsidRPr="009B4A78" w:rsidRDefault="00E40974" w:rsidP="00F33E49">
      <w:pPr>
        <w:pStyle w:val="ListParagraph"/>
        <w:tabs>
          <w:tab w:val="left" w:pos="1134"/>
        </w:tabs>
        <w:ind w:left="1134"/>
        <w:jc w:val="both"/>
        <w:rPr>
          <w:rFonts w:ascii="Arial" w:hAnsi="Arial" w:cs="Arial"/>
          <w:sz w:val="20"/>
        </w:rPr>
      </w:pPr>
    </w:p>
    <w:p w14:paraId="1696CE56" w14:textId="77777777" w:rsidR="00E40974" w:rsidRPr="009B4A78" w:rsidRDefault="00E40974" w:rsidP="00E40974">
      <w:pPr>
        <w:pStyle w:val="ListParagraph"/>
        <w:numPr>
          <w:ilvl w:val="1"/>
          <w:numId w:val="7"/>
        </w:numPr>
        <w:tabs>
          <w:tab w:val="left" w:pos="1134"/>
        </w:tabs>
        <w:ind w:left="1134" w:hanging="567"/>
        <w:jc w:val="both"/>
        <w:rPr>
          <w:rFonts w:ascii="Arial" w:hAnsi="Arial" w:cs="Arial"/>
          <w:sz w:val="20"/>
        </w:rPr>
      </w:pPr>
      <w:r w:rsidRPr="009B4A78">
        <w:rPr>
          <w:rFonts w:ascii="Arial" w:hAnsi="Arial" w:cs="Arial"/>
          <w:color w:val="000000"/>
          <w:sz w:val="20"/>
        </w:rPr>
        <w:t xml:space="preserve">developing and making available </w:t>
      </w:r>
      <w:r w:rsidRPr="009B4A78">
        <w:rPr>
          <w:rFonts w:ascii="Arial" w:hAnsi="Arial" w:cs="Arial"/>
          <w:sz w:val="20"/>
        </w:rPr>
        <w:t>a streamlined and integrated suite of relevant and practical resources, programs, courses and tools for effective and useful capacity building and legal technical assistance, in line with national development strategies and policies, and, where possible, in cooperation with relevant intergovernmental and other organizations;  and</w:t>
      </w:r>
    </w:p>
    <w:p w14:paraId="32768871" w14:textId="77777777" w:rsidR="00E40974" w:rsidRPr="009B4A78" w:rsidRDefault="00E40974" w:rsidP="00F33E49">
      <w:pPr>
        <w:pStyle w:val="ListParagraph"/>
        <w:tabs>
          <w:tab w:val="left" w:pos="1134"/>
        </w:tabs>
        <w:ind w:left="1134" w:hanging="567"/>
        <w:jc w:val="both"/>
        <w:rPr>
          <w:rFonts w:ascii="Arial" w:hAnsi="Arial" w:cs="Arial"/>
          <w:sz w:val="20"/>
        </w:rPr>
      </w:pPr>
    </w:p>
    <w:p w14:paraId="085D30AB" w14:textId="77777777" w:rsidR="00E40974" w:rsidRPr="009B4A78" w:rsidRDefault="00E40974" w:rsidP="00757237">
      <w:pPr>
        <w:pStyle w:val="ListParagraph"/>
        <w:keepNext/>
        <w:keepLines/>
        <w:numPr>
          <w:ilvl w:val="1"/>
          <w:numId w:val="7"/>
        </w:numPr>
        <w:tabs>
          <w:tab w:val="left" w:pos="1134"/>
        </w:tabs>
        <w:ind w:left="1134" w:hanging="567"/>
        <w:jc w:val="both"/>
        <w:rPr>
          <w:rFonts w:ascii="Arial" w:hAnsi="Arial" w:cs="Arial"/>
          <w:sz w:val="20"/>
        </w:rPr>
      </w:pPr>
      <w:proofErr w:type="gramStart"/>
      <w:r w:rsidRPr="009B4A78">
        <w:rPr>
          <w:rFonts w:ascii="Arial" w:hAnsi="Arial" w:cs="Arial"/>
          <w:sz w:val="20"/>
        </w:rPr>
        <w:lastRenderedPageBreak/>
        <w:t>advising</w:t>
      </w:r>
      <w:proofErr w:type="gramEnd"/>
      <w:r w:rsidRPr="009B4A78">
        <w:rPr>
          <w:rFonts w:ascii="Arial" w:hAnsi="Arial" w:cs="Arial"/>
          <w:sz w:val="20"/>
        </w:rPr>
        <w:t xml:space="preserve"> on the IP aspects and implications of databases, inventories, registers and other such platforms, as well as institutions, authorities and agencies, which could complement and support implementation of legal and policy frameworks that States, regional organizations and communities may decide to establish.</w:t>
      </w:r>
    </w:p>
    <w:p w14:paraId="7A20CCE2" w14:textId="77777777" w:rsidR="00E40974" w:rsidRPr="009B4A78" w:rsidRDefault="00E40974" w:rsidP="00F33E49">
      <w:pPr>
        <w:tabs>
          <w:tab w:val="left" w:pos="567"/>
          <w:tab w:val="left" w:pos="1985"/>
        </w:tabs>
        <w:ind w:left="360"/>
        <w:jc w:val="both"/>
        <w:rPr>
          <w:rFonts w:ascii="Arial" w:hAnsi="Arial" w:cs="Arial"/>
          <w:sz w:val="20"/>
        </w:rPr>
      </w:pPr>
    </w:p>
    <w:p w14:paraId="57610637" w14:textId="77777777" w:rsidR="00E40974" w:rsidRPr="009B4A78" w:rsidRDefault="00E40974" w:rsidP="00E40974">
      <w:pPr>
        <w:numPr>
          <w:ilvl w:val="0"/>
          <w:numId w:val="13"/>
        </w:numPr>
        <w:tabs>
          <w:tab w:val="left" w:pos="567"/>
        </w:tabs>
        <w:jc w:val="both"/>
        <w:rPr>
          <w:rFonts w:ascii="Arial" w:eastAsia="SimSun" w:hAnsi="Arial" w:cs="Arial"/>
          <w:sz w:val="20"/>
          <w:lang w:eastAsia="zh-CN"/>
        </w:rPr>
      </w:pPr>
      <w:r w:rsidRPr="009B4A78">
        <w:rPr>
          <w:rFonts w:ascii="Arial" w:eastAsia="SimSun" w:hAnsi="Arial" w:cs="Arial"/>
          <w:sz w:val="20"/>
          <w:lang w:eastAsia="zh-CN"/>
        </w:rPr>
        <w:t xml:space="preserve">DA Recommendation 18 refers explicitly to the IGC.  The norm-setting activities in the IGC are Member State-led, participatory and based upon open and balanced consultations (Recommendations 15, 21 and 42), take into account the public domain (Recommendations 16 and 20) and flexibilities in international IP agreements (Recommendations 12, 14 and 17), and are supportive of the UN’s development goals (Recommendation 22).  This Program therefore contributes directly and explicitly to development and to the attainment of other DA Recommendations, notably ensuring development-oriented and demand-driven technical assistance (Recommendations 1 and 12), assisting regional groupings to develop and/or implement regional policies and frameworks (Recommendations 10, 11, 13 and 14), providing legislative and policy information on national legislation to Member States (Recommendations 11, 13 and 14), raising awareness on TK, TCE and GR-related IP issues (Recommendation 3), and cooperating on IP-related issues with UN agencies (Recommendation 40). </w:t>
      </w:r>
    </w:p>
    <w:p w14:paraId="40385F72" w14:textId="77777777" w:rsidR="00E40974" w:rsidRPr="009B4A78" w:rsidRDefault="00E40974" w:rsidP="00F33E49">
      <w:pPr>
        <w:jc w:val="both"/>
        <w:rPr>
          <w:rFonts w:ascii="Arial" w:eastAsia="SimSun" w:hAnsi="Arial" w:cs="Arial"/>
          <w:sz w:val="20"/>
          <w:lang w:eastAsia="zh-CN"/>
        </w:rPr>
      </w:pPr>
    </w:p>
    <w:p w14:paraId="4DB26EBB" w14:textId="77777777" w:rsidR="00E40974" w:rsidRPr="009B4A78" w:rsidRDefault="00E40974" w:rsidP="00E40974">
      <w:pPr>
        <w:numPr>
          <w:ilvl w:val="0"/>
          <w:numId w:val="13"/>
        </w:numPr>
        <w:jc w:val="both"/>
        <w:rPr>
          <w:rFonts w:ascii="Arial" w:hAnsi="Arial" w:cs="Arial"/>
          <w:sz w:val="20"/>
        </w:rPr>
      </w:pPr>
      <w:r w:rsidRPr="009B4A78">
        <w:rPr>
          <w:rFonts w:ascii="Arial" w:hAnsi="Arial" w:cs="Arial"/>
          <w:sz w:val="20"/>
        </w:rPr>
        <w:t>The Expected Results of Program 4 will also be achieved through cooperation and coordination, where relevant, with other WIPO Programs as illustrated below</w:t>
      </w:r>
    </w:p>
    <w:p w14:paraId="514EDF5D" w14:textId="77777777" w:rsidR="00E40974" w:rsidRPr="009B4A78" w:rsidRDefault="00E40974" w:rsidP="00F33E49">
      <w:pPr>
        <w:jc w:val="both"/>
        <w:rPr>
          <w:rFonts w:ascii="Arial" w:hAnsi="Arial" w:cs="Arial"/>
        </w:rPr>
      </w:pPr>
    </w:p>
    <w:p w14:paraId="59DBCE0C" w14:textId="77777777" w:rsidR="00E40974" w:rsidRPr="009B4A78" w:rsidRDefault="00E40974" w:rsidP="00F33E49">
      <w:pPr>
        <w:jc w:val="both"/>
        <w:rPr>
          <w:rFonts w:ascii="Arial" w:hAnsi="Arial" w:cs="Arial"/>
        </w:rPr>
      </w:pPr>
      <w:r w:rsidRPr="009B4A78">
        <w:rPr>
          <w:rFonts w:ascii="Arial" w:hAnsi="Arial" w:cs="Arial"/>
          <w:noProof/>
          <w:lang w:eastAsia="en-US"/>
        </w:rPr>
        <w:drawing>
          <wp:inline distT="0" distB="0" distL="0" distR="0" wp14:anchorId="06CFA92C" wp14:editId="6799C1D7">
            <wp:extent cx="6120765" cy="2021874"/>
            <wp:effectExtent l="0" t="1905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607C8557" w14:textId="77777777" w:rsidR="00E40974" w:rsidRPr="009B4A78" w:rsidRDefault="00E40974" w:rsidP="00F33E49">
      <w:pPr>
        <w:tabs>
          <w:tab w:val="num" w:pos="709"/>
        </w:tabs>
        <w:jc w:val="both"/>
        <w:rPr>
          <w:rFonts w:ascii="Arial" w:hAnsi="Arial" w:cs="Arial"/>
          <w:bCs/>
        </w:rPr>
      </w:pPr>
    </w:p>
    <w:p w14:paraId="2414326C" w14:textId="77777777" w:rsidR="00E40974" w:rsidRPr="009B4A78" w:rsidRDefault="00E40974" w:rsidP="00F33E49">
      <w:pPr>
        <w:tabs>
          <w:tab w:val="num" w:pos="709"/>
        </w:tabs>
        <w:jc w:val="both"/>
        <w:rPr>
          <w:rFonts w:ascii="Arial" w:hAnsi="Arial" w:cs="Arial"/>
          <w:b/>
          <w:bCs/>
        </w:rPr>
      </w:pPr>
      <w:r w:rsidRPr="009B4A78">
        <w:rPr>
          <w:rFonts w:ascii="Arial" w:hAnsi="Arial" w:cs="Arial"/>
          <w:bCs/>
        </w:rPr>
        <w:tab/>
      </w:r>
    </w:p>
    <w:p w14:paraId="35DF2E94" w14:textId="77777777" w:rsidR="00E40974" w:rsidRPr="009B4A78" w:rsidRDefault="00E40974" w:rsidP="00F33E49">
      <w:pPr>
        <w:tabs>
          <w:tab w:val="num" w:pos="709"/>
        </w:tabs>
        <w:jc w:val="both"/>
        <w:rPr>
          <w:rFonts w:ascii="Arial" w:hAnsi="Arial" w:cs="Arial"/>
        </w:rPr>
      </w:pPr>
      <w:r w:rsidRPr="009B4A78">
        <w:rPr>
          <w:rFonts w:ascii="Arial" w:hAnsi="Arial" w:cs="Arial"/>
        </w:rPr>
        <w:t>MAJOR RISKS AND MITIGATION STATEGIES</w:t>
      </w:r>
    </w:p>
    <w:p w14:paraId="4E0AB955" w14:textId="77777777" w:rsidR="00E40974" w:rsidRPr="009B4A78" w:rsidRDefault="00E40974" w:rsidP="00F33E49">
      <w:pPr>
        <w:keepNext/>
        <w:keepLines/>
        <w:rPr>
          <w:rFonts w:ascii="Arial" w:hAnsi="Arial" w:cs="Arial"/>
        </w:rPr>
      </w:pPr>
      <w:r w:rsidRPr="009B4A78">
        <w:rPr>
          <w:rFonts w:ascii="Arial" w:hAnsi="Arial" w:cs="Arial"/>
          <w:bCs/>
        </w:rPr>
        <w:tab/>
      </w: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E40974" w:rsidRPr="009B4A78" w14:paraId="0F472C13" w14:textId="77777777" w:rsidTr="00F33E49">
        <w:trPr>
          <w:trHeight w:val="474"/>
        </w:trPr>
        <w:tc>
          <w:tcPr>
            <w:tcW w:w="4111" w:type="dxa"/>
            <w:tcBorders>
              <w:top w:val="single" w:sz="4" w:space="0" w:color="auto"/>
              <w:bottom w:val="single" w:sz="4" w:space="0" w:color="auto"/>
            </w:tcBorders>
            <w:shd w:val="clear" w:color="auto" w:fill="C6D9F1" w:themeFill="text2" w:themeFillTint="33"/>
            <w:vAlign w:val="center"/>
          </w:tcPr>
          <w:p w14:paraId="0C74DC5B" w14:textId="77777777" w:rsidR="00E40974" w:rsidRPr="009B4A78" w:rsidRDefault="00E40974" w:rsidP="00F33E49">
            <w:pPr>
              <w:keepNext/>
              <w:keepLines/>
              <w:jc w:val="center"/>
              <w:rPr>
                <w:rFonts w:ascii="Arial" w:hAnsi="Arial" w:cs="Arial"/>
                <w:b/>
                <w:bCs/>
                <w:sz w:val="18"/>
                <w:szCs w:val="18"/>
              </w:rPr>
            </w:pPr>
            <w:r w:rsidRPr="009B4A78">
              <w:rPr>
                <w:rFonts w:ascii="Arial"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7A3646CD" w14:textId="77777777" w:rsidR="00E40974" w:rsidRPr="009B4A78" w:rsidRDefault="00E40974" w:rsidP="00F33E49">
            <w:pPr>
              <w:keepNext/>
              <w:keepLines/>
              <w:jc w:val="center"/>
              <w:rPr>
                <w:rFonts w:ascii="Arial" w:hAnsi="Arial" w:cs="Arial"/>
                <w:b/>
                <w:bCs/>
                <w:sz w:val="18"/>
                <w:szCs w:val="18"/>
              </w:rPr>
            </w:pPr>
            <w:r w:rsidRPr="009B4A78">
              <w:rPr>
                <w:rFonts w:ascii="Arial" w:hAnsi="Arial" w:cs="Arial"/>
                <w:b/>
                <w:bCs/>
                <w:sz w:val="18"/>
                <w:szCs w:val="18"/>
              </w:rPr>
              <w:t>Mitigation</w:t>
            </w:r>
          </w:p>
        </w:tc>
      </w:tr>
      <w:tr w:rsidR="00E40974" w:rsidRPr="009B4A78" w14:paraId="111C1D79" w14:textId="77777777" w:rsidTr="00F33E49">
        <w:trPr>
          <w:trHeight w:val="696"/>
        </w:trPr>
        <w:tc>
          <w:tcPr>
            <w:tcW w:w="4111" w:type="dxa"/>
            <w:tcBorders>
              <w:top w:val="single" w:sz="4" w:space="0" w:color="auto"/>
            </w:tcBorders>
            <w:shd w:val="clear" w:color="auto" w:fill="auto"/>
            <w:tcMar>
              <w:top w:w="113" w:type="dxa"/>
              <w:bottom w:w="113" w:type="dxa"/>
            </w:tcMar>
          </w:tcPr>
          <w:p w14:paraId="38728349" w14:textId="77777777" w:rsidR="00E40974" w:rsidRPr="009B4A78" w:rsidRDefault="00E40974" w:rsidP="00F33E49">
            <w:pPr>
              <w:rPr>
                <w:rFonts w:ascii="Arial" w:hAnsi="Arial" w:cs="Arial"/>
                <w:b/>
                <w:i/>
                <w:sz w:val="16"/>
                <w:szCs w:val="16"/>
              </w:rPr>
            </w:pPr>
            <w:r w:rsidRPr="009B4A78">
              <w:rPr>
                <w:rFonts w:ascii="Arial" w:hAnsi="Arial" w:cs="Arial"/>
                <w:sz w:val="16"/>
                <w:szCs w:val="16"/>
              </w:rPr>
              <w:t xml:space="preserve">Member States unable to implement the mandate for normative activities as decided upon by the General Assembly. </w:t>
            </w:r>
          </w:p>
        </w:tc>
        <w:tc>
          <w:tcPr>
            <w:tcW w:w="5103" w:type="dxa"/>
            <w:tcBorders>
              <w:top w:val="single" w:sz="4" w:space="0" w:color="auto"/>
            </w:tcBorders>
            <w:shd w:val="clear" w:color="auto" w:fill="auto"/>
            <w:tcMar>
              <w:top w:w="113" w:type="dxa"/>
              <w:bottom w:w="113" w:type="dxa"/>
            </w:tcMar>
          </w:tcPr>
          <w:p w14:paraId="1C234BB5" w14:textId="77777777" w:rsidR="00E40974" w:rsidRPr="009B4A78" w:rsidRDefault="00E40974" w:rsidP="00F33E49">
            <w:pPr>
              <w:rPr>
                <w:rFonts w:ascii="Arial" w:hAnsi="Arial" w:cs="Arial"/>
                <w:sz w:val="16"/>
                <w:szCs w:val="16"/>
              </w:rPr>
            </w:pPr>
            <w:r w:rsidRPr="009B4A78">
              <w:rPr>
                <w:rFonts w:ascii="Arial" w:hAnsi="Arial" w:cs="Arial"/>
                <w:sz w:val="16"/>
                <w:szCs w:val="16"/>
              </w:rPr>
              <w:t>The Secretariat is committed to facilitate and create a conducive environment for the normative activities, for example, through providing clear and objective information about the issues being discussed and providing an efficient and neutral Secretariat service</w:t>
            </w:r>
            <w:r w:rsidRPr="009B4A78">
              <w:rPr>
                <w:rFonts w:ascii="Arial" w:hAnsi="Arial" w:cs="Arial"/>
                <w:color w:val="000000"/>
                <w:sz w:val="16"/>
                <w:szCs w:val="16"/>
              </w:rPr>
              <w:t>.</w:t>
            </w:r>
          </w:p>
        </w:tc>
      </w:tr>
      <w:tr w:rsidR="00E40974" w:rsidRPr="009B4A78" w14:paraId="534FAD3E" w14:textId="77777777" w:rsidTr="00F33E49">
        <w:trPr>
          <w:trHeight w:val="873"/>
        </w:trPr>
        <w:tc>
          <w:tcPr>
            <w:tcW w:w="4111" w:type="dxa"/>
            <w:shd w:val="clear" w:color="auto" w:fill="auto"/>
            <w:tcMar>
              <w:top w:w="113" w:type="dxa"/>
              <w:bottom w:w="113" w:type="dxa"/>
            </w:tcMar>
          </w:tcPr>
          <w:p w14:paraId="7EA35FB4" w14:textId="77777777" w:rsidR="00E40974" w:rsidRPr="009B4A78" w:rsidRDefault="00E40974" w:rsidP="00F33E49">
            <w:pPr>
              <w:rPr>
                <w:rFonts w:ascii="Arial" w:hAnsi="Arial" w:cs="Arial"/>
                <w:color w:val="000000"/>
                <w:sz w:val="16"/>
                <w:szCs w:val="16"/>
              </w:rPr>
            </w:pPr>
            <w:r w:rsidRPr="009B4A78">
              <w:rPr>
                <w:rFonts w:ascii="Arial" w:hAnsi="Arial" w:cs="Arial"/>
                <w:sz w:val="16"/>
                <w:szCs w:val="16"/>
                <w:lang w:eastAsia="zh-CN"/>
              </w:rPr>
              <w:t>Loss of relevance of normative activities on these issues at WIPO if Member States de-prioritize TK, TCEs and GRs as IP issues and/or believe other fora are more likely to deliver desirable outcomes.</w:t>
            </w:r>
          </w:p>
        </w:tc>
        <w:tc>
          <w:tcPr>
            <w:tcW w:w="5103" w:type="dxa"/>
            <w:shd w:val="clear" w:color="auto" w:fill="auto"/>
            <w:tcMar>
              <w:top w:w="113" w:type="dxa"/>
              <w:bottom w:w="113" w:type="dxa"/>
            </w:tcMar>
          </w:tcPr>
          <w:p w14:paraId="5C9B77CC" w14:textId="77777777" w:rsidR="00E40974" w:rsidRPr="009B4A78" w:rsidRDefault="00E40974" w:rsidP="00F33E49">
            <w:pPr>
              <w:rPr>
                <w:rFonts w:ascii="Arial" w:hAnsi="Arial" w:cs="Arial"/>
                <w:color w:val="000000"/>
                <w:sz w:val="16"/>
                <w:szCs w:val="16"/>
              </w:rPr>
            </w:pPr>
            <w:r w:rsidRPr="009B4A78">
              <w:rPr>
                <w:rFonts w:ascii="Arial" w:hAnsi="Arial" w:cs="Arial"/>
                <w:sz w:val="16"/>
                <w:szCs w:val="16"/>
                <w:lang w:eastAsia="zh-CN"/>
              </w:rPr>
              <w:t>The Secretariat raises awareness of the importance for IP policy of TK, TCEs and GRs issues.  The Secretariat follows the negotiations in other fora closely, in order to be able to provide neutral information about the issues to Member States in those other fora, and coordinates with other Secretariats to try to avoid duplication of efforts among Secretariats which can cause confusion among the Member States.</w:t>
            </w:r>
          </w:p>
        </w:tc>
      </w:tr>
    </w:tbl>
    <w:p w14:paraId="32B5FF16" w14:textId="77777777" w:rsidR="00E40974" w:rsidRPr="009B4A78" w:rsidRDefault="00E40974" w:rsidP="00F33E49">
      <w:pPr>
        <w:rPr>
          <w:rFonts w:ascii="Arial" w:hAnsi="Arial" w:cs="Arial"/>
        </w:rPr>
      </w:pPr>
    </w:p>
    <w:p w14:paraId="447CA761" w14:textId="77777777" w:rsidR="00E40974" w:rsidRPr="009B4A78" w:rsidRDefault="00E40974" w:rsidP="00F33E49">
      <w:pPr>
        <w:keepNext/>
        <w:keepLines/>
        <w:jc w:val="both"/>
        <w:rPr>
          <w:rFonts w:ascii="Arial" w:hAnsi="Arial" w:cs="Arial"/>
          <w:bCs/>
        </w:rPr>
      </w:pPr>
      <w:r w:rsidRPr="009B4A78">
        <w:rPr>
          <w:rFonts w:ascii="Arial" w:hAnsi="Arial" w:cs="Arial"/>
          <w:bCs/>
        </w:rPr>
        <w:lastRenderedPageBreak/>
        <w:t xml:space="preserve">RESULTS FRAMEWORK </w:t>
      </w:r>
    </w:p>
    <w:p w14:paraId="7D2E0B14" w14:textId="77777777" w:rsidR="00E40974" w:rsidRPr="009B4A78" w:rsidRDefault="00E40974" w:rsidP="00F33E49">
      <w:pPr>
        <w:keepNext/>
        <w:keepLines/>
        <w:jc w:val="both"/>
        <w:rPr>
          <w:rFonts w:ascii="Arial" w:hAnsi="Arial" w:cs="Arial"/>
          <w:bCs/>
        </w:rPr>
      </w:pPr>
    </w:p>
    <w:tbl>
      <w:tblPr>
        <w:tblW w:w="9229" w:type="dxa"/>
        <w:jc w:val="center"/>
        <w:tblInd w:w="93" w:type="dxa"/>
        <w:tblLook w:val="04A0" w:firstRow="1" w:lastRow="0" w:firstColumn="1" w:lastColumn="0" w:noHBand="0" w:noVBand="1"/>
      </w:tblPr>
      <w:tblGrid>
        <w:gridCol w:w="2400"/>
        <w:gridCol w:w="2600"/>
        <w:gridCol w:w="2520"/>
        <w:gridCol w:w="1709"/>
      </w:tblGrid>
      <w:tr w:rsidR="00E40974" w:rsidRPr="009B4A78" w14:paraId="68F33943" w14:textId="77777777" w:rsidTr="00E40974">
        <w:trPr>
          <w:trHeight w:val="555"/>
          <w:jc w:val="center"/>
        </w:trPr>
        <w:tc>
          <w:tcPr>
            <w:tcW w:w="2400" w:type="dxa"/>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6A6BEC1C" w14:textId="77777777" w:rsidR="00E40974" w:rsidRPr="009B4A78" w:rsidRDefault="00E40974" w:rsidP="00F33E49">
            <w:pPr>
              <w:keepNext/>
              <w:keepLines/>
              <w:jc w:val="center"/>
              <w:rPr>
                <w:rFonts w:ascii="Arial" w:hAnsi="Arial" w:cs="Arial"/>
                <w:b/>
                <w:bCs/>
                <w:color w:val="000000"/>
                <w:sz w:val="18"/>
              </w:rPr>
            </w:pPr>
            <w:r w:rsidRPr="009B4A78">
              <w:rPr>
                <w:rFonts w:ascii="Arial" w:hAnsi="Arial" w:cs="Arial"/>
                <w:b/>
                <w:bCs/>
                <w:color w:val="000000"/>
                <w:sz w:val="18"/>
              </w:rPr>
              <w:t>Expected Results</w:t>
            </w:r>
          </w:p>
        </w:tc>
        <w:tc>
          <w:tcPr>
            <w:tcW w:w="2600" w:type="dxa"/>
            <w:tcBorders>
              <w:top w:val="single" w:sz="4" w:space="0" w:color="auto"/>
              <w:left w:val="nil"/>
              <w:bottom w:val="single" w:sz="4" w:space="0" w:color="auto"/>
              <w:right w:val="nil"/>
            </w:tcBorders>
            <w:shd w:val="clear" w:color="auto" w:fill="C6D9F1" w:themeFill="text2" w:themeFillTint="33"/>
            <w:noWrap/>
            <w:vAlign w:val="center"/>
            <w:hideMark/>
          </w:tcPr>
          <w:p w14:paraId="494DD2F3" w14:textId="77777777" w:rsidR="00E40974" w:rsidRPr="009B4A78" w:rsidRDefault="00E40974" w:rsidP="00F33E49">
            <w:pPr>
              <w:keepNext/>
              <w:keepLines/>
              <w:jc w:val="center"/>
              <w:rPr>
                <w:rFonts w:ascii="Arial" w:hAnsi="Arial" w:cs="Arial"/>
                <w:b/>
                <w:bCs/>
                <w:color w:val="000000"/>
                <w:sz w:val="18"/>
              </w:rPr>
            </w:pPr>
            <w:r w:rsidRPr="009B4A78">
              <w:rPr>
                <w:rFonts w:ascii="Arial" w:hAnsi="Arial" w:cs="Arial"/>
                <w:b/>
                <w:bCs/>
                <w:color w:val="000000"/>
                <w:sz w:val="18"/>
              </w:rPr>
              <w:t>Performance Indicators</w:t>
            </w:r>
          </w:p>
        </w:tc>
        <w:tc>
          <w:tcPr>
            <w:tcW w:w="2520" w:type="dxa"/>
            <w:tcBorders>
              <w:top w:val="single" w:sz="4" w:space="0" w:color="auto"/>
              <w:left w:val="nil"/>
              <w:bottom w:val="single" w:sz="4" w:space="0" w:color="auto"/>
              <w:right w:val="nil"/>
            </w:tcBorders>
            <w:shd w:val="clear" w:color="auto" w:fill="C6D9F1" w:themeFill="text2" w:themeFillTint="33"/>
            <w:noWrap/>
            <w:vAlign w:val="center"/>
            <w:hideMark/>
          </w:tcPr>
          <w:p w14:paraId="49A299E1" w14:textId="77777777" w:rsidR="00E40974" w:rsidRPr="009B4A78" w:rsidRDefault="00E40974" w:rsidP="00F33E49">
            <w:pPr>
              <w:keepNext/>
              <w:keepLines/>
              <w:jc w:val="center"/>
              <w:rPr>
                <w:rFonts w:ascii="Arial" w:hAnsi="Arial" w:cs="Arial"/>
                <w:b/>
                <w:bCs/>
                <w:color w:val="000000"/>
                <w:sz w:val="18"/>
              </w:rPr>
            </w:pPr>
            <w:r w:rsidRPr="009B4A78">
              <w:rPr>
                <w:rFonts w:ascii="Arial" w:hAnsi="Arial" w:cs="Arial"/>
                <w:b/>
                <w:bCs/>
                <w:color w:val="000000"/>
                <w:sz w:val="18"/>
              </w:rPr>
              <w:t>Baselines</w:t>
            </w:r>
          </w:p>
        </w:tc>
        <w:tc>
          <w:tcPr>
            <w:tcW w:w="170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DF63243" w14:textId="77777777" w:rsidR="00E40974" w:rsidRPr="009B4A78" w:rsidRDefault="00E40974" w:rsidP="00F33E49">
            <w:pPr>
              <w:keepNext/>
              <w:keepLines/>
              <w:jc w:val="center"/>
              <w:rPr>
                <w:rFonts w:ascii="Arial" w:hAnsi="Arial" w:cs="Arial"/>
                <w:b/>
                <w:bCs/>
                <w:color w:val="000000"/>
                <w:sz w:val="18"/>
              </w:rPr>
            </w:pPr>
            <w:r w:rsidRPr="009B4A78">
              <w:rPr>
                <w:rFonts w:ascii="Arial" w:hAnsi="Arial" w:cs="Arial"/>
                <w:b/>
                <w:bCs/>
                <w:color w:val="000000"/>
                <w:sz w:val="18"/>
              </w:rPr>
              <w:t>Targets</w:t>
            </w:r>
          </w:p>
        </w:tc>
      </w:tr>
      <w:tr w:rsidR="00E40974" w:rsidRPr="009B4A78" w14:paraId="73BE24CB" w14:textId="77777777" w:rsidTr="00E40974">
        <w:trPr>
          <w:trHeight w:val="1691"/>
          <w:jc w:val="center"/>
        </w:trPr>
        <w:tc>
          <w:tcPr>
            <w:tcW w:w="2400" w:type="dxa"/>
            <w:tcBorders>
              <w:top w:val="nil"/>
              <w:left w:val="single" w:sz="4" w:space="0" w:color="auto"/>
              <w:bottom w:val="nil"/>
              <w:right w:val="nil"/>
            </w:tcBorders>
            <w:shd w:val="clear" w:color="000000" w:fill="FFFFFF"/>
            <w:hideMark/>
          </w:tcPr>
          <w:p w14:paraId="55E8A205" w14:textId="77777777" w:rsidR="00E40974" w:rsidRPr="009B4A78" w:rsidRDefault="00E40974" w:rsidP="00F33E49">
            <w:pPr>
              <w:keepNext/>
              <w:keepLines/>
              <w:ind w:right="292"/>
              <w:rPr>
                <w:rFonts w:ascii="Arial" w:hAnsi="Arial" w:cs="Arial"/>
                <w:color w:val="000000"/>
                <w:sz w:val="16"/>
                <w:szCs w:val="16"/>
              </w:rPr>
            </w:pPr>
            <w:r w:rsidRPr="009B4A78">
              <w:rPr>
                <w:rFonts w:ascii="Arial" w:hAnsi="Arial" w:cs="Arial"/>
                <w:color w:val="000000"/>
                <w:sz w:val="16"/>
                <w:szCs w:val="16"/>
              </w:rPr>
              <w:br/>
              <w:t xml:space="preserve">I.1 Enhanced cooperation among Member States on development of balanced international normative frameworks for IP </w:t>
            </w:r>
          </w:p>
        </w:tc>
        <w:tc>
          <w:tcPr>
            <w:tcW w:w="2600" w:type="dxa"/>
            <w:tcBorders>
              <w:top w:val="nil"/>
              <w:left w:val="nil"/>
              <w:bottom w:val="nil"/>
              <w:right w:val="nil"/>
            </w:tcBorders>
            <w:shd w:val="clear" w:color="000000" w:fill="FFFFFF"/>
            <w:hideMark/>
          </w:tcPr>
          <w:p w14:paraId="589C7C1F" w14:textId="77777777" w:rsidR="00E40974" w:rsidRPr="009B4A78" w:rsidRDefault="00E40974" w:rsidP="00F33E49">
            <w:pPr>
              <w:keepNext/>
              <w:keepLines/>
              <w:ind w:right="199"/>
              <w:rPr>
                <w:rFonts w:ascii="Arial" w:hAnsi="Arial" w:cs="Arial"/>
                <w:color w:val="000000"/>
                <w:sz w:val="16"/>
                <w:szCs w:val="16"/>
              </w:rPr>
            </w:pPr>
            <w:r w:rsidRPr="009B4A78">
              <w:rPr>
                <w:rFonts w:ascii="Arial" w:hAnsi="Arial" w:cs="Arial"/>
                <w:color w:val="000000"/>
                <w:sz w:val="16"/>
                <w:szCs w:val="16"/>
              </w:rPr>
              <w:br/>
              <w:t>Progress towards implementation of normative activities on IP and GRs, TK and TCEs as agreed by Member States</w:t>
            </w:r>
          </w:p>
        </w:tc>
        <w:tc>
          <w:tcPr>
            <w:tcW w:w="2520" w:type="dxa"/>
            <w:tcBorders>
              <w:top w:val="nil"/>
              <w:left w:val="nil"/>
              <w:bottom w:val="nil"/>
              <w:right w:val="nil"/>
            </w:tcBorders>
            <w:shd w:val="clear" w:color="000000" w:fill="FFFFFF"/>
            <w:hideMark/>
          </w:tcPr>
          <w:p w14:paraId="0D34830A" w14:textId="77777777" w:rsidR="00E40974" w:rsidRDefault="00E40974" w:rsidP="00F33E49">
            <w:pPr>
              <w:keepNext/>
              <w:keepLines/>
              <w:ind w:right="309"/>
              <w:rPr>
                <w:rFonts w:ascii="Arial" w:hAnsi="Arial" w:cs="Arial"/>
                <w:color w:val="000000"/>
                <w:sz w:val="16"/>
                <w:szCs w:val="16"/>
              </w:rPr>
            </w:pPr>
            <w:r w:rsidRPr="009B4A78">
              <w:rPr>
                <w:rFonts w:ascii="Arial" w:hAnsi="Arial" w:cs="Arial"/>
                <w:color w:val="000000"/>
                <w:sz w:val="16"/>
                <w:szCs w:val="16"/>
              </w:rPr>
              <w:br/>
              <w:t>Current stage of negotiations among Member States on IP and GRs, TK and TCEs, as reflected in documents WIPO/GRTKF/IC/28/4, WIPO/GRTKF/IC/28/5 and WIPO/GRTKF/IC/28/6, respectively</w:t>
            </w:r>
          </w:p>
          <w:p w14:paraId="06529718" w14:textId="77777777" w:rsidR="005412E8" w:rsidRPr="009B4A78" w:rsidRDefault="005412E8" w:rsidP="00F33E49">
            <w:pPr>
              <w:keepNext/>
              <w:keepLines/>
              <w:ind w:right="309"/>
              <w:rPr>
                <w:rFonts w:ascii="Arial" w:hAnsi="Arial" w:cs="Arial"/>
                <w:color w:val="000000"/>
                <w:sz w:val="16"/>
                <w:szCs w:val="16"/>
              </w:rPr>
            </w:pPr>
          </w:p>
        </w:tc>
        <w:tc>
          <w:tcPr>
            <w:tcW w:w="1709" w:type="dxa"/>
            <w:tcBorders>
              <w:top w:val="nil"/>
              <w:left w:val="nil"/>
              <w:bottom w:val="nil"/>
              <w:right w:val="single" w:sz="4" w:space="0" w:color="auto"/>
            </w:tcBorders>
            <w:shd w:val="clear" w:color="000000" w:fill="FFFFFF"/>
            <w:hideMark/>
          </w:tcPr>
          <w:p w14:paraId="297B216D" w14:textId="77777777" w:rsidR="00E40974" w:rsidRPr="009B4A78" w:rsidRDefault="00E40974" w:rsidP="00F33E49">
            <w:pPr>
              <w:keepNext/>
              <w:keepLines/>
              <w:rPr>
                <w:rFonts w:ascii="Arial" w:hAnsi="Arial" w:cs="Arial"/>
                <w:color w:val="000000"/>
                <w:sz w:val="16"/>
                <w:szCs w:val="16"/>
              </w:rPr>
            </w:pPr>
            <w:r w:rsidRPr="009B4A78">
              <w:rPr>
                <w:rFonts w:ascii="Arial" w:hAnsi="Arial" w:cs="Arial"/>
                <w:color w:val="000000"/>
                <w:sz w:val="16"/>
                <w:szCs w:val="16"/>
              </w:rPr>
              <w:br/>
              <w:t>Agreed outcomes of normative activities.</w:t>
            </w:r>
          </w:p>
        </w:tc>
      </w:tr>
      <w:tr w:rsidR="00E40974" w:rsidRPr="009B4A78" w14:paraId="3128AE6D" w14:textId="77777777" w:rsidTr="00E40974">
        <w:trPr>
          <w:trHeight w:val="1723"/>
          <w:jc w:val="center"/>
        </w:trPr>
        <w:tc>
          <w:tcPr>
            <w:tcW w:w="2400" w:type="dxa"/>
            <w:tcBorders>
              <w:top w:val="nil"/>
              <w:left w:val="single" w:sz="4" w:space="0" w:color="auto"/>
              <w:bottom w:val="single" w:sz="4" w:space="0" w:color="auto"/>
              <w:right w:val="nil"/>
            </w:tcBorders>
            <w:shd w:val="clear" w:color="000000" w:fill="FFFFFF"/>
            <w:hideMark/>
          </w:tcPr>
          <w:p w14:paraId="496BCF6E" w14:textId="77777777" w:rsidR="00E40974" w:rsidRPr="009B4A78" w:rsidRDefault="00E40974" w:rsidP="00F33E49">
            <w:pPr>
              <w:ind w:right="292"/>
              <w:rPr>
                <w:rFonts w:ascii="Arial" w:hAnsi="Arial" w:cs="Arial"/>
                <w:color w:val="000000"/>
                <w:sz w:val="16"/>
                <w:szCs w:val="16"/>
              </w:rPr>
            </w:pPr>
            <w:r w:rsidRPr="009B4A78">
              <w:rPr>
                <w:rFonts w:ascii="Arial" w:hAnsi="Arial" w:cs="Arial"/>
                <w:color w:val="000000"/>
                <w:sz w:val="16"/>
                <w:szCs w:val="16"/>
              </w:rPr>
              <w:t>III.2 Enhanced human resource capacities able to deal with the broad range of requirements for the effective use of IP for development in developing countries, LDCs and countries with economies in transition</w:t>
            </w:r>
          </w:p>
        </w:tc>
        <w:tc>
          <w:tcPr>
            <w:tcW w:w="2600" w:type="dxa"/>
            <w:tcBorders>
              <w:top w:val="nil"/>
              <w:left w:val="nil"/>
              <w:bottom w:val="single" w:sz="4" w:space="0" w:color="auto"/>
              <w:right w:val="nil"/>
            </w:tcBorders>
            <w:shd w:val="clear" w:color="000000" w:fill="FFFFFF"/>
            <w:hideMark/>
          </w:tcPr>
          <w:p w14:paraId="48017C83" w14:textId="77777777" w:rsidR="00E40974" w:rsidRPr="009B4A78" w:rsidRDefault="00E40974" w:rsidP="00F33E49">
            <w:pPr>
              <w:tabs>
                <w:tab w:val="left" w:pos="2043"/>
              </w:tabs>
              <w:ind w:right="199"/>
              <w:rPr>
                <w:rFonts w:ascii="Arial" w:hAnsi="Arial" w:cs="Arial"/>
                <w:color w:val="000000"/>
                <w:sz w:val="16"/>
                <w:szCs w:val="16"/>
              </w:rPr>
            </w:pPr>
            <w:r w:rsidRPr="009B4A78">
              <w:rPr>
                <w:rFonts w:ascii="Arial" w:hAnsi="Arial" w:cs="Arial"/>
                <w:color w:val="000000"/>
                <w:sz w:val="16"/>
                <w:szCs w:val="16"/>
              </w:rPr>
              <w:t>% of participants in WIPO activities who report enhanced capacity to understand and use IP principles, systems and tools for the protection of TK and TCEs and for addressing the interface between IP and GRs.</w:t>
            </w:r>
          </w:p>
        </w:tc>
        <w:tc>
          <w:tcPr>
            <w:tcW w:w="2520" w:type="dxa"/>
            <w:tcBorders>
              <w:top w:val="nil"/>
              <w:left w:val="nil"/>
              <w:bottom w:val="single" w:sz="4" w:space="0" w:color="auto"/>
              <w:right w:val="nil"/>
            </w:tcBorders>
            <w:shd w:val="clear" w:color="000000" w:fill="FFFFFF"/>
            <w:hideMark/>
          </w:tcPr>
          <w:p w14:paraId="7C12875A" w14:textId="77777777" w:rsidR="00E40974" w:rsidRPr="009B4A78" w:rsidRDefault="00E40974" w:rsidP="00F33E49">
            <w:pPr>
              <w:ind w:right="309"/>
              <w:rPr>
                <w:rFonts w:ascii="Arial" w:hAnsi="Arial" w:cs="Arial"/>
                <w:color w:val="000000"/>
                <w:sz w:val="16"/>
                <w:szCs w:val="16"/>
              </w:rPr>
            </w:pPr>
            <w:r w:rsidRPr="009B4A78">
              <w:rPr>
                <w:rFonts w:ascii="Arial" w:hAnsi="Arial" w:cs="Arial"/>
                <w:color w:val="000000"/>
                <w:sz w:val="16"/>
                <w:szCs w:val="16"/>
              </w:rPr>
              <w:t>91% (163 out of 179)  participants reported positively (feedback questionnaire used in nine activities organized by the TK Division in 2014)</w:t>
            </w:r>
          </w:p>
        </w:tc>
        <w:tc>
          <w:tcPr>
            <w:tcW w:w="1709" w:type="dxa"/>
            <w:tcBorders>
              <w:top w:val="nil"/>
              <w:left w:val="nil"/>
              <w:bottom w:val="single" w:sz="4" w:space="0" w:color="auto"/>
              <w:right w:val="single" w:sz="4" w:space="0" w:color="auto"/>
            </w:tcBorders>
            <w:shd w:val="clear" w:color="000000" w:fill="FFFFFF"/>
            <w:hideMark/>
          </w:tcPr>
          <w:p w14:paraId="6DDF78C2" w14:textId="77777777" w:rsidR="00E40974" w:rsidRPr="009B4A78" w:rsidRDefault="00E40974" w:rsidP="00F33E49">
            <w:pPr>
              <w:rPr>
                <w:rFonts w:ascii="Arial" w:hAnsi="Arial" w:cs="Arial"/>
                <w:color w:val="000000"/>
                <w:sz w:val="16"/>
                <w:szCs w:val="16"/>
              </w:rPr>
            </w:pPr>
            <w:r w:rsidRPr="009B4A78">
              <w:rPr>
                <w:rFonts w:ascii="Arial" w:hAnsi="Arial" w:cs="Arial"/>
                <w:color w:val="000000"/>
                <w:sz w:val="16"/>
                <w:szCs w:val="16"/>
              </w:rPr>
              <w:t>80%</w:t>
            </w:r>
          </w:p>
        </w:tc>
      </w:tr>
    </w:tbl>
    <w:p w14:paraId="00B8607F" w14:textId="77777777" w:rsidR="00E40974" w:rsidRPr="009B4A78" w:rsidRDefault="00E40974" w:rsidP="00F33E49">
      <w:pPr>
        <w:jc w:val="both"/>
        <w:rPr>
          <w:rFonts w:ascii="Arial" w:hAnsi="Arial" w:cs="Arial"/>
          <w:bCs/>
        </w:rPr>
      </w:pPr>
    </w:p>
    <w:p w14:paraId="3C5A93E5" w14:textId="77777777" w:rsidR="00E40974" w:rsidRPr="009B4A78" w:rsidRDefault="00E40974" w:rsidP="00F33E49">
      <w:pPr>
        <w:jc w:val="both"/>
        <w:rPr>
          <w:rFonts w:ascii="Arial" w:hAnsi="Arial" w:cs="Arial"/>
          <w:bCs/>
        </w:rPr>
      </w:pPr>
    </w:p>
    <w:p w14:paraId="79E89507" w14:textId="77777777" w:rsidR="00E40974" w:rsidRPr="009B4A78" w:rsidRDefault="00E40974" w:rsidP="00F33E49">
      <w:pPr>
        <w:jc w:val="both"/>
        <w:rPr>
          <w:rFonts w:ascii="Arial" w:hAnsi="Arial" w:cs="Arial"/>
          <w:bCs/>
        </w:rPr>
      </w:pPr>
      <w:r w:rsidRPr="009B4A78">
        <w:rPr>
          <w:rFonts w:ascii="Arial" w:hAnsi="Arial" w:cs="Arial"/>
          <w:bCs/>
        </w:rPr>
        <w:t>RESOURCES FOR PROGRAM 4</w:t>
      </w:r>
    </w:p>
    <w:p w14:paraId="6AAA14DE" w14:textId="77777777" w:rsidR="00E40974" w:rsidRPr="009B4A78" w:rsidRDefault="00E40974" w:rsidP="00F33E49">
      <w:pPr>
        <w:jc w:val="both"/>
        <w:rPr>
          <w:rFonts w:ascii="Arial" w:hAnsi="Arial" w:cs="Arial"/>
          <w:bCs/>
        </w:rPr>
      </w:pPr>
    </w:p>
    <w:p w14:paraId="19EF7513" w14:textId="395D1F35" w:rsidR="00E40974" w:rsidRPr="009B4A78" w:rsidRDefault="00E40974" w:rsidP="00E40974">
      <w:pPr>
        <w:numPr>
          <w:ilvl w:val="0"/>
          <w:numId w:val="13"/>
        </w:numPr>
        <w:jc w:val="both"/>
        <w:rPr>
          <w:rFonts w:ascii="Arial" w:hAnsi="Arial" w:cs="Arial"/>
          <w:sz w:val="20"/>
        </w:rPr>
      </w:pPr>
      <w:r w:rsidRPr="009B4A78">
        <w:rPr>
          <w:rFonts w:ascii="Arial" w:hAnsi="Arial" w:cs="Arial"/>
          <w:sz w:val="20"/>
        </w:rPr>
        <w:t>The overall resources for Program 4 in 2016/17 show a slight decrease compared to the 2014/15</w:t>
      </w:r>
      <w:r w:rsidR="00DB4F15">
        <w:rPr>
          <w:rFonts w:ascii="Arial" w:hAnsi="Arial" w:cs="Arial"/>
          <w:sz w:val="20"/>
        </w:rPr>
        <w:t> </w:t>
      </w:r>
      <w:r w:rsidRPr="009B4A78">
        <w:rPr>
          <w:rFonts w:ascii="Arial" w:hAnsi="Arial" w:cs="Arial"/>
          <w:sz w:val="20"/>
        </w:rPr>
        <w:t>Budget after Transfers.  This is due to the change in the costing methodology for personnel resources in 2016/17 based on actuals.</w:t>
      </w:r>
    </w:p>
    <w:p w14:paraId="126B0703" w14:textId="77777777" w:rsidR="00E40974" w:rsidRPr="009B4A78" w:rsidRDefault="00E40974" w:rsidP="00F33E49">
      <w:pPr>
        <w:jc w:val="both"/>
        <w:rPr>
          <w:rFonts w:ascii="Arial" w:hAnsi="Arial" w:cs="Arial"/>
          <w:sz w:val="20"/>
        </w:rPr>
      </w:pPr>
    </w:p>
    <w:p w14:paraId="2EF8BEE7" w14:textId="7FEF117F" w:rsidR="00E40974" w:rsidRPr="00FB68E0" w:rsidRDefault="00E40974" w:rsidP="00E40974">
      <w:pPr>
        <w:numPr>
          <w:ilvl w:val="0"/>
          <w:numId w:val="13"/>
        </w:numPr>
        <w:jc w:val="both"/>
        <w:rPr>
          <w:rFonts w:ascii="Arial" w:hAnsi="Arial" w:cs="Arial"/>
          <w:sz w:val="20"/>
          <w:szCs w:val="20"/>
        </w:rPr>
      </w:pPr>
      <w:r w:rsidRPr="009B4A78">
        <w:rPr>
          <w:rFonts w:ascii="Arial" w:hAnsi="Arial" w:cs="Arial"/>
          <w:sz w:val="20"/>
        </w:rPr>
        <w:t xml:space="preserve">The decrease in non-personnel resources in 2016/17 compared to the 2014/15 Budget after Transfers is due to </w:t>
      </w:r>
      <w:r w:rsidRPr="00FB68E0">
        <w:rPr>
          <w:rFonts w:ascii="Arial" w:hAnsi="Arial" w:cs="Arial"/>
          <w:sz w:val="20"/>
        </w:rPr>
        <w:t>budgetary provision for a possible diplomatic conference in 2016/17</w:t>
      </w:r>
      <w:r w:rsidR="00F07555">
        <w:rPr>
          <w:rFonts w:ascii="Arial" w:hAnsi="Arial" w:cs="Arial"/>
          <w:sz w:val="20"/>
        </w:rPr>
        <w:t xml:space="preserve"> now reflected under “Unallocated”</w:t>
      </w:r>
      <w:r w:rsidR="006E030C">
        <w:rPr>
          <w:rFonts w:ascii="Arial" w:hAnsi="Arial" w:cs="Arial"/>
          <w:sz w:val="20"/>
        </w:rPr>
        <w:t>.</w:t>
      </w:r>
    </w:p>
    <w:p w14:paraId="17C08255" w14:textId="77777777" w:rsidR="00E40974" w:rsidRPr="009B4A78" w:rsidRDefault="00E40974" w:rsidP="00F33E49">
      <w:pPr>
        <w:jc w:val="both"/>
        <w:rPr>
          <w:rFonts w:ascii="Arial" w:hAnsi="Arial" w:cs="Arial"/>
          <w:bCs/>
        </w:rPr>
      </w:pPr>
    </w:p>
    <w:p w14:paraId="4F54A542" w14:textId="77777777" w:rsidR="00E40974" w:rsidRPr="009B4A78" w:rsidRDefault="00E40974" w:rsidP="00F33E49">
      <w:pPr>
        <w:jc w:val="both"/>
        <w:rPr>
          <w:rFonts w:ascii="Arial" w:hAnsi="Arial" w:cs="Arial"/>
          <w:bCs/>
        </w:rPr>
      </w:pPr>
    </w:p>
    <w:p w14:paraId="7D54BF85" w14:textId="77777777" w:rsidR="00E40974" w:rsidRPr="009B4A78" w:rsidRDefault="00E40974" w:rsidP="00F33E49">
      <w:pPr>
        <w:keepNext/>
        <w:keepLines/>
        <w:tabs>
          <w:tab w:val="center" w:pos="4513"/>
          <w:tab w:val="right" w:pos="9027"/>
        </w:tabs>
        <w:autoSpaceDE w:val="0"/>
        <w:autoSpaceDN w:val="0"/>
        <w:rPr>
          <w:rFonts w:ascii="Arial" w:hAnsi="Arial" w:cs="Arial"/>
          <w:b/>
          <w:sz w:val="20"/>
        </w:rPr>
      </w:pPr>
      <w:r w:rsidRPr="009B4A78">
        <w:rPr>
          <w:rFonts w:ascii="Arial" w:hAnsi="Arial" w:cs="Arial"/>
          <w:b/>
          <w:sz w:val="20"/>
        </w:rPr>
        <w:tab/>
        <w:t>Program 4:  Resources by Result</w:t>
      </w:r>
      <w:r w:rsidRPr="009B4A78">
        <w:rPr>
          <w:rFonts w:ascii="Arial" w:hAnsi="Arial" w:cs="Arial"/>
          <w:b/>
          <w:sz w:val="20"/>
        </w:rPr>
        <w:tab/>
      </w:r>
    </w:p>
    <w:p w14:paraId="37445CC2" w14:textId="77777777" w:rsidR="00E40974" w:rsidRPr="009B4A78" w:rsidRDefault="00E40974"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54A759AA" w14:textId="77777777" w:rsidR="00E40974" w:rsidRPr="009B4A78" w:rsidRDefault="00E40974" w:rsidP="00F33E49">
      <w:pPr>
        <w:keepNext/>
        <w:keepLines/>
        <w:autoSpaceDE w:val="0"/>
        <w:autoSpaceDN w:val="0"/>
        <w:jc w:val="center"/>
        <w:rPr>
          <w:rFonts w:ascii="Arial" w:hAnsi="Arial" w:cs="Arial"/>
          <w:i/>
          <w:sz w:val="20"/>
        </w:rPr>
      </w:pPr>
    </w:p>
    <w:p w14:paraId="3327AAC5" w14:textId="77777777" w:rsidR="00E40974" w:rsidRPr="009B4A78" w:rsidRDefault="00E40974" w:rsidP="00F33E49">
      <w:pPr>
        <w:keepNext/>
        <w:keepLines/>
        <w:autoSpaceDE w:val="0"/>
        <w:autoSpaceDN w:val="0"/>
        <w:jc w:val="center"/>
        <w:rPr>
          <w:rFonts w:ascii="Arial" w:hAnsi="Arial" w:cs="Arial"/>
          <w:i/>
          <w:sz w:val="20"/>
        </w:rPr>
      </w:pPr>
      <w:r w:rsidRPr="009B4A78">
        <w:rPr>
          <w:rFonts w:ascii="Arial" w:hAnsi="Arial" w:cs="Arial"/>
          <w:noProof/>
          <w:lang w:eastAsia="en-US"/>
        </w:rPr>
        <w:drawing>
          <wp:inline distT="0" distB="0" distL="0" distR="0" wp14:anchorId="10AE528A" wp14:editId="33AAA7C8">
            <wp:extent cx="5420525" cy="2416637"/>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32033" cy="2421767"/>
                    </a:xfrm>
                    <a:prstGeom prst="rect">
                      <a:avLst/>
                    </a:prstGeom>
                    <a:noFill/>
                    <a:ln>
                      <a:noFill/>
                    </a:ln>
                  </pic:spPr>
                </pic:pic>
              </a:graphicData>
            </a:graphic>
          </wp:inline>
        </w:drawing>
      </w:r>
    </w:p>
    <w:p w14:paraId="13CF2382" w14:textId="77777777" w:rsidR="00E40974" w:rsidRPr="009B4A78" w:rsidRDefault="00E40974" w:rsidP="00F33E49">
      <w:pPr>
        <w:autoSpaceDE w:val="0"/>
        <w:autoSpaceDN w:val="0"/>
        <w:jc w:val="center"/>
        <w:rPr>
          <w:rFonts w:ascii="Arial" w:hAnsi="Arial" w:cs="Arial"/>
          <w:b/>
          <w:sz w:val="20"/>
        </w:rPr>
      </w:pPr>
    </w:p>
    <w:p w14:paraId="0C91E0D6" w14:textId="77777777" w:rsidR="00E40974" w:rsidRPr="009B4A78" w:rsidRDefault="00E40974" w:rsidP="00F33E49">
      <w:pPr>
        <w:keepNext/>
        <w:keepLines/>
        <w:autoSpaceDE w:val="0"/>
        <w:autoSpaceDN w:val="0"/>
        <w:jc w:val="center"/>
        <w:rPr>
          <w:rFonts w:ascii="Arial" w:hAnsi="Arial" w:cs="Arial"/>
          <w:b/>
          <w:sz w:val="20"/>
        </w:rPr>
      </w:pPr>
      <w:r w:rsidRPr="009B4A78">
        <w:rPr>
          <w:rFonts w:ascii="Arial" w:hAnsi="Arial" w:cs="Arial"/>
          <w:b/>
          <w:sz w:val="20"/>
        </w:rPr>
        <w:lastRenderedPageBreak/>
        <w:t>Program 4:  Resources by Object of Expenditure</w:t>
      </w:r>
    </w:p>
    <w:p w14:paraId="536B2478" w14:textId="77777777" w:rsidR="00E40974" w:rsidRPr="009B4A78" w:rsidRDefault="00E40974"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5062E84F" w14:textId="77777777" w:rsidR="00E40974" w:rsidRPr="009B4A78" w:rsidRDefault="00E40974" w:rsidP="00F33E49">
      <w:pPr>
        <w:keepNext/>
        <w:keepLines/>
        <w:autoSpaceDE w:val="0"/>
        <w:autoSpaceDN w:val="0"/>
        <w:jc w:val="center"/>
        <w:rPr>
          <w:rFonts w:ascii="Arial" w:hAnsi="Arial" w:cs="Arial"/>
          <w:i/>
          <w:sz w:val="20"/>
        </w:rPr>
      </w:pPr>
    </w:p>
    <w:p w14:paraId="7D76FAEF" w14:textId="77777777" w:rsidR="00E40974" w:rsidRPr="009B4A78" w:rsidRDefault="00E40974" w:rsidP="002B052A">
      <w:pPr>
        <w:jc w:val="center"/>
        <w:rPr>
          <w:rFonts w:ascii="Arial" w:hAnsi="Arial" w:cs="Arial"/>
          <w:bCs/>
          <w:sz w:val="20"/>
        </w:rPr>
      </w:pPr>
      <w:r w:rsidRPr="009B4A78">
        <w:rPr>
          <w:rFonts w:ascii="Arial" w:hAnsi="Arial" w:cs="Arial"/>
          <w:noProof/>
          <w:lang w:eastAsia="en-US"/>
        </w:rPr>
        <w:drawing>
          <wp:inline distT="0" distB="0" distL="0" distR="0" wp14:anchorId="64748CF2" wp14:editId="58B65C33">
            <wp:extent cx="5410316" cy="6095876"/>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19809" cy="6106571"/>
                    </a:xfrm>
                    <a:prstGeom prst="rect">
                      <a:avLst/>
                    </a:prstGeom>
                    <a:noFill/>
                    <a:ln>
                      <a:noFill/>
                    </a:ln>
                  </pic:spPr>
                </pic:pic>
              </a:graphicData>
            </a:graphic>
          </wp:inline>
        </w:drawing>
      </w:r>
    </w:p>
    <w:p w14:paraId="588593AA" w14:textId="77777777" w:rsidR="00E40974" w:rsidRPr="009B4A78" w:rsidRDefault="00E40974" w:rsidP="00F33E49">
      <w:pPr>
        <w:jc w:val="both"/>
        <w:rPr>
          <w:rFonts w:ascii="Arial" w:hAnsi="Arial" w:cs="Arial"/>
          <w:bCs/>
          <w:sz w:val="20"/>
        </w:rPr>
      </w:pPr>
    </w:p>
    <w:p w14:paraId="177ECFBB" w14:textId="77777777" w:rsidR="00E40974" w:rsidRPr="009B4A78" w:rsidRDefault="00E40974" w:rsidP="00F33E49">
      <w:pPr>
        <w:jc w:val="both"/>
        <w:rPr>
          <w:rFonts w:ascii="Arial" w:hAnsi="Arial" w:cs="Arial"/>
          <w:bCs/>
          <w:sz w:val="20"/>
        </w:rPr>
      </w:pPr>
    </w:p>
    <w:p w14:paraId="76F3ECC8" w14:textId="77777777" w:rsidR="00E40974" w:rsidRPr="009B4A78" w:rsidRDefault="00E40974" w:rsidP="00F33E49">
      <w:pPr>
        <w:jc w:val="both"/>
        <w:rPr>
          <w:rFonts w:ascii="Arial" w:hAnsi="Arial" w:cs="Arial"/>
          <w:bCs/>
          <w:sz w:val="20"/>
        </w:rPr>
      </w:pPr>
    </w:p>
    <w:p w14:paraId="2AC8DAD6" w14:textId="77777777" w:rsidR="00901665" w:rsidRDefault="00901665">
      <w:pPr>
        <w:rPr>
          <w:rFonts w:ascii="Arial" w:hAnsi="Arial" w:cs="Arial"/>
          <w:sz w:val="20"/>
          <w:szCs w:val="20"/>
        </w:rPr>
      </w:pPr>
    </w:p>
    <w:p w14:paraId="79195A99" w14:textId="77777777" w:rsidR="00901665" w:rsidRDefault="00901665">
      <w:pPr>
        <w:rPr>
          <w:rFonts w:ascii="Arial" w:hAnsi="Arial" w:cs="Arial"/>
          <w:sz w:val="20"/>
          <w:szCs w:val="20"/>
        </w:rPr>
        <w:sectPr w:rsidR="00901665" w:rsidSect="00DA3F93">
          <w:pgSz w:w="11907" w:h="16839" w:code="9"/>
          <w:pgMar w:top="624" w:right="1418" w:bottom="1361" w:left="1418" w:header="567" w:footer="851" w:gutter="0"/>
          <w:cols w:space="720"/>
          <w:docGrid w:linePitch="360"/>
        </w:sectPr>
      </w:pPr>
    </w:p>
    <w:p w14:paraId="370376AA" w14:textId="1E958DCE" w:rsidR="00901665" w:rsidRPr="00B30215" w:rsidRDefault="004264B7" w:rsidP="004264B7">
      <w:pPr>
        <w:pStyle w:val="StyleHeading3ComplexItalic"/>
        <w:tabs>
          <w:tab w:val="clear" w:pos="1985"/>
          <w:tab w:val="left" w:pos="1843"/>
          <w:tab w:val="left" w:pos="2835"/>
        </w:tabs>
        <w:ind w:left="1843" w:hanging="1843"/>
        <w:rPr>
          <w:rStyle w:val="StyleStyleHeading3ComplexItalicLatin12ptChar"/>
          <w:rFonts w:eastAsia="SimSun"/>
          <w:b/>
        </w:rPr>
      </w:pPr>
      <w:bookmarkStart w:id="30" w:name="_Toc367350576"/>
      <w:bookmarkStart w:id="31" w:name="_Toc419283245"/>
      <w:r w:rsidRPr="00B30215">
        <w:rPr>
          <w:rStyle w:val="StyleStyleHeading3ComplexItalicLatin12ptChar"/>
          <w:rFonts w:eastAsia="SimSun"/>
          <w:b/>
        </w:rPr>
        <w:lastRenderedPageBreak/>
        <w:t>STRATEGIC GOAL II</w:t>
      </w:r>
      <w:r w:rsidRPr="00B30215">
        <w:rPr>
          <w:rStyle w:val="StyleStyleHeading3ComplexItalicLatin12ptChar"/>
          <w:rFonts w:eastAsia="SimSun"/>
          <w:b/>
        </w:rPr>
        <w:tab/>
        <w:t>PROVISION OF PREMIER GLOBAL IP SERVICES</w:t>
      </w:r>
      <w:bookmarkEnd w:id="30"/>
      <w:bookmarkEnd w:id="31"/>
    </w:p>
    <w:p w14:paraId="1AEC38CB" w14:textId="77777777" w:rsidR="00901665" w:rsidRPr="00B30215" w:rsidRDefault="00901665" w:rsidP="00901665">
      <w:pPr>
        <w:tabs>
          <w:tab w:val="left" w:pos="1701"/>
        </w:tabs>
        <w:ind w:left="1701" w:hanging="1701"/>
        <w:jc w:val="center"/>
        <w:rPr>
          <w:rFonts w:ascii="Arial" w:hAnsi="Arial" w:cs="Arial"/>
          <w:bCs/>
          <w:caps/>
          <w:sz w:val="18"/>
        </w:rPr>
      </w:pPr>
    </w:p>
    <w:p w14:paraId="6A6DD25A" w14:textId="77777777" w:rsidR="004264B7" w:rsidRPr="00BA6EFF" w:rsidRDefault="004264B7" w:rsidP="00901665">
      <w:pPr>
        <w:tabs>
          <w:tab w:val="left" w:pos="1701"/>
        </w:tabs>
        <w:ind w:left="1701" w:hanging="1701"/>
        <w:jc w:val="center"/>
        <w:rPr>
          <w:rFonts w:ascii="Arial" w:hAnsi="Arial" w:cs="Arial"/>
          <w:bCs/>
          <w:caps/>
          <w:sz w:val="20"/>
        </w:rPr>
      </w:pPr>
    </w:p>
    <w:p w14:paraId="734B7FD6" w14:textId="77777777" w:rsidR="00901665" w:rsidRDefault="00901665" w:rsidP="00901665">
      <w:pPr>
        <w:autoSpaceDE w:val="0"/>
        <w:autoSpaceDN w:val="0"/>
        <w:adjustRightInd w:val="0"/>
        <w:jc w:val="both"/>
      </w:pPr>
      <w:r w:rsidRPr="00FA331B">
        <w:rPr>
          <w:rFonts w:ascii="Arial" w:hAnsi="Arial" w:cs="Arial"/>
          <w:sz w:val="20"/>
        </w:rPr>
        <w:t>This Strategic Goal addresses the core services of WIPO, which are also the income-generating businesses of the Organization.  The aim is to make WIPO’s global systems and alternative dispute resolution services the systems of first choice for users through attractive, cost-effective services which provide added value for users.</w:t>
      </w:r>
    </w:p>
    <w:p w14:paraId="3F5DCC94" w14:textId="77777777" w:rsidR="00901665" w:rsidRDefault="00901665">
      <w:pPr>
        <w:rPr>
          <w:rFonts w:ascii="Arial" w:hAnsi="Arial" w:cs="Arial"/>
          <w:sz w:val="20"/>
          <w:szCs w:val="20"/>
        </w:rPr>
      </w:pPr>
    </w:p>
    <w:p w14:paraId="7EF18E32" w14:textId="77777777" w:rsidR="00C9789B" w:rsidRDefault="00C9789B">
      <w:pPr>
        <w:rPr>
          <w:rFonts w:ascii="Arial" w:hAnsi="Arial" w:cs="Arial"/>
          <w:sz w:val="20"/>
          <w:szCs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78"/>
        <w:gridCol w:w="3521"/>
        <w:gridCol w:w="2419"/>
      </w:tblGrid>
      <w:tr w:rsidR="00C9789B" w:rsidRPr="0096319C" w14:paraId="2FBC8FD8" w14:textId="77777777" w:rsidTr="00DC2E3C">
        <w:trPr>
          <w:cantSplit/>
          <w:tblHeader/>
        </w:trPr>
        <w:tc>
          <w:tcPr>
            <w:tcW w:w="1707" w:type="pct"/>
            <w:tcBorders>
              <w:top w:val="single" w:sz="4" w:space="0" w:color="auto"/>
              <w:bottom w:val="single" w:sz="4" w:space="0" w:color="auto"/>
            </w:tcBorders>
            <w:shd w:val="clear" w:color="auto" w:fill="C6D9F1" w:themeFill="text2" w:themeFillTint="33"/>
            <w:tcMar>
              <w:top w:w="85" w:type="dxa"/>
              <w:bottom w:w="85" w:type="dxa"/>
            </w:tcMar>
            <w:vAlign w:val="center"/>
          </w:tcPr>
          <w:p w14:paraId="6D5AE75D" w14:textId="77777777" w:rsidR="00C9789B" w:rsidRPr="0040645B" w:rsidRDefault="00C9789B" w:rsidP="005A1F7F">
            <w:pPr>
              <w:spacing w:after="120"/>
              <w:jc w:val="center"/>
              <w:rPr>
                <w:rFonts w:ascii="Arial" w:hAnsi="Arial" w:cs="Arial"/>
                <w:b/>
                <w:bCs/>
                <w:sz w:val="18"/>
                <w:szCs w:val="18"/>
              </w:rPr>
            </w:pPr>
            <w:r w:rsidRPr="0040645B">
              <w:rPr>
                <w:rFonts w:ascii="Arial" w:hAnsi="Arial" w:cs="Arial"/>
                <w:b/>
                <w:bCs/>
                <w:sz w:val="18"/>
                <w:szCs w:val="18"/>
              </w:rPr>
              <w:t>Expected Results</w:t>
            </w:r>
          </w:p>
        </w:tc>
        <w:tc>
          <w:tcPr>
            <w:tcW w:w="1952" w:type="pct"/>
            <w:tcBorders>
              <w:top w:val="single" w:sz="4" w:space="0" w:color="auto"/>
              <w:bottom w:val="single" w:sz="4" w:space="0" w:color="auto"/>
            </w:tcBorders>
            <w:shd w:val="clear" w:color="auto" w:fill="C6D9F1" w:themeFill="text2" w:themeFillTint="33"/>
            <w:tcMar>
              <w:top w:w="85" w:type="dxa"/>
              <w:bottom w:w="85" w:type="dxa"/>
            </w:tcMar>
            <w:vAlign w:val="center"/>
          </w:tcPr>
          <w:p w14:paraId="536AD5F7" w14:textId="77777777" w:rsidR="00C9789B" w:rsidRPr="0040645B" w:rsidRDefault="00C9789B" w:rsidP="005A1F7F">
            <w:pPr>
              <w:spacing w:after="120"/>
              <w:jc w:val="center"/>
              <w:rPr>
                <w:rFonts w:ascii="Arial" w:hAnsi="Arial" w:cs="Arial"/>
                <w:b/>
                <w:sz w:val="18"/>
                <w:szCs w:val="18"/>
              </w:rPr>
            </w:pPr>
            <w:r w:rsidRPr="0040645B">
              <w:rPr>
                <w:rFonts w:ascii="Arial" w:hAnsi="Arial" w:cs="Arial"/>
                <w:b/>
                <w:sz w:val="18"/>
                <w:szCs w:val="18"/>
              </w:rPr>
              <w:t>Performance Indicators</w:t>
            </w:r>
          </w:p>
        </w:tc>
        <w:tc>
          <w:tcPr>
            <w:tcW w:w="1341" w:type="pct"/>
            <w:tcBorders>
              <w:top w:val="single" w:sz="4" w:space="0" w:color="auto"/>
              <w:bottom w:val="single" w:sz="4" w:space="0" w:color="auto"/>
            </w:tcBorders>
            <w:shd w:val="clear" w:color="auto" w:fill="C6D9F1" w:themeFill="text2" w:themeFillTint="33"/>
            <w:tcMar>
              <w:top w:w="85" w:type="dxa"/>
              <w:bottom w:w="85" w:type="dxa"/>
            </w:tcMar>
            <w:vAlign w:val="center"/>
          </w:tcPr>
          <w:p w14:paraId="449F563F" w14:textId="77777777" w:rsidR="00C9789B" w:rsidRPr="0040645B" w:rsidRDefault="00C9789B" w:rsidP="005A1F7F">
            <w:pPr>
              <w:spacing w:after="120"/>
              <w:ind w:left="85"/>
              <w:jc w:val="center"/>
              <w:rPr>
                <w:rFonts w:ascii="Arial" w:hAnsi="Arial" w:cs="Arial"/>
                <w:sz w:val="18"/>
                <w:szCs w:val="18"/>
              </w:rPr>
            </w:pPr>
            <w:r w:rsidRPr="0040645B">
              <w:rPr>
                <w:rFonts w:ascii="Arial" w:hAnsi="Arial" w:cs="Arial"/>
                <w:b/>
                <w:bCs/>
                <w:sz w:val="18"/>
                <w:szCs w:val="18"/>
              </w:rPr>
              <w:t>Responsible Program(s)</w:t>
            </w:r>
          </w:p>
        </w:tc>
      </w:tr>
      <w:tr w:rsidR="00C9789B" w:rsidRPr="00811500" w14:paraId="4E32B09A" w14:textId="77777777" w:rsidTr="00DC2E3C">
        <w:trPr>
          <w:cantSplit/>
        </w:trPr>
        <w:tc>
          <w:tcPr>
            <w:tcW w:w="1707" w:type="pct"/>
            <w:shd w:val="clear" w:color="auto" w:fill="auto"/>
            <w:tcMar>
              <w:top w:w="85" w:type="dxa"/>
              <w:bottom w:w="85" w:type="dxa"/>
            </w:tcMar>
          </w:tcPr>
          <w:p w14:paraId="6FE72CF4" w14:textId="77777777" w:rsidR="00C9789B" w:rsidRPr="00811500" w:rsidRDefault="00C9789B" w:rsidP="005A1F7F">
            <w:pPr>
              <w:rPr>
                <w:rFonts w:ascii="Arial" w:hAnsi="Arial" w:cs="Arial"/>
                <w:sz w:val="16"/>
                <w:szCs w:val="16"/>
              </w:rPr>
            </w:pPr>
            <w:r w:rsidRPr="002A01BF">
              <w:rPr>
                <w:rFonts w:ascii="Arial" w:eastAsia="SimSun" w:hAnsi="Arial" w:cs="Arial"/>
                <w:color w:val="000000"/>
                <w:sz w:val="16"/>
                <w:szCs w:val="16"/>
              </w:rPr>
              <w:t xml:space="preserve">II.1 </w:t>
            </w:r>
            <w:r>
              <w:rPr>
                <w:rFonts w:ascii="Arial" w:eastAsia="SimSun" w:hAnsi="Arial" w:cs="Arial"/>
                <w:color w:val="000000"/>
                <w:sz w:val="16"/>
                <w:szCs w:val="16"/>
              </w:rPr>
              <w:t xml:space="preserve"> </w:t>
            </w:r>
            <w:r w:rsidRPr="002A01BF">
              <w:rPr>
                <w:rFonts w:ascii="Arial" w:eastAsia="SimSun" w:hAnsi="Arial" w:cs="Arial"/>
                <w:color w:val="000000"/>
                <w:sz w:val="16"/>
                <w:szCs w:val="16"/>
              </w:rPr>
              <w:t>Wider and more effective use of the PCT system for filing international patent applications</w:t>
            </w:r>
          </w:p>
        </w:tc>
        <w:tc>
          <w:tcPr>
            <w:tcW w:w="1952" w:type="pct"/>
            <w:shd w:val="clear" w:color="auto" w:fill="auto"/>
            <w:tcMar>
              <w:top w:w="85" w:type="dxa"/>
              <w:bottom w:w="85" w:type="dxa"/>
            </w:tcMar>
          </w:tcPr>
          <w:p w14:paraId="12B48487" w14:textId="77777777" w:rsidR="00C9789B" w:rsidRPr="00811500" w:rsidRDefault="00C9789B" w:rsidP="005A1F7F">
            <w:pPr>
              <w:rPr>
                <w:rFonts w:ascii="Arial" w:hAnsi="Arial" w:cs="Arial"/>
                <w:sz w:val="16"/>
                <w:szCs w:val="16"/>
              </w:rPr>
            </w:pPr>
            <w:r w:rsidRPr="002A01BF">
              <w:rPr>
                <w:rFonts w:ascii="Arial" w:eastAsia="SimSun" w:hAnsi="Arial" w:cs="Arial"/>
                <w:color w:val="000000"/>
                <w:sz w:val="16"/>
                <w:szCs w:val="16"/>
              </w:rPr>
              <w:t>Level of satisfaction of PCT users with PCT-specific legal advice, information, training and customer service</w:t>
            </w:r>
          </w:p>
        </w:tc>
        <w:tc>
          <w:tcPr>
            <w:tcW w:w="1341" w:type="pct"/>
            <w:shd w:val="clear" w:color="auto" w:fill="FFFFFF"/>
            <w:tcMar>
              <w:top w:w="85" w:type="dxa"/>
              <w:bottom w:w="85" w:type="dxa"/>
            </w:tcMar>
          </w:tcPr>
          <w:p w14:paraId="324CFA7F" w14:textId="77777777" w:rsidR="00C9789B" w:rsidRPr="00811500" w:rsidRDefault="00C9789B" w:rsidP="005A1F7F">
            <w:pPr>
              <w:ind w:left="441"/>
              <w:rPr>
                <w:rFonts w:ascii="Arial" w:hAnsi="Arial" w:cs="Arial"/>
                <w:sz w:val="16"/>
                <w:szCs w:val="16"/>
              </w:rPr>
            </w:pPr>
            <w:r w:rsidRPr="00811500">
              <w:rPr>
                <w:rFonts w:ascii="Arial" w:hAnsi="Arial" w:cs="Arial"/>
                <w:sz w:val="16"/>
                <w:szCs w:val="16"/>
                <w:lang w:bidi="th-TH"/>
              </w:rPr>
              <w:t>Program 5</w:t>
            </w:r>
          </w:p>
        </w:tc>
      </w:tr>
      <w:tr w:rsidR="00C9789B" w:rsidRPr="00811500" w14:paraId="201CF846" w14:textId="77777777" w:rsidTr="00DC2E3C">
        <w:trPr>
          <w:cantSplit/>
          <w:trHeight w:val="112"/>
        </w:trPr>
        <w:tc>
          <w:tcPr>
            <w:tcW w:w="1707" w:type="pct"/>
            <w:shd w:val="clear" w:color="auto" w:fill="auto"/>
            <w:tcMar>
              <w:top w:w="85" w:type="dxa"/>
              <w:bottom w:w="85" w:type="dxa"/>
            </w:tcMar>
          </w:tcPr>
          <w:p w14:paraId="09ADF551"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71A8D115" w14:textId="77777777" w:rsidR="00C9789B" w:rsidRPr="00811500" w:rsidRDefault="00C9789B" w:rsidP="005A1F7F">
            <w:pPr>
              <w:rPr>
                <w:rFonts w:ascii="Arial" w:hAnsi="Arial" w:cs="Arial"/>
                <w:sz w:val="16"/>
                <w:szCs w:val="16"/>
              </w:rPr>
            </w:pPr>
            <w:r w:rsidRPr="002A01BF">
              <w:rPr>
                <w:rFonts w:ascii="Arial" w:eastAsia="SimSun" w:hAnsi="Arial" w:cs="Arial"/>
                <w:color w:val="000000"/>
                <w:sz w:val="16"/>
                <w:szCs w:val="16"/>
              </w:rPr>
              <w:t>Satisfaction of Offices and International</w:t>
            </w:r>
            <w:r>
              <w:rPr>
                <w:rFonts w:ascii="Arial" w:eastAsia="SimSun" w:hAnsi="Arial" w:cs="Arial"/>
                <w:color w:val="000000"/>
                <w:sz w:val="16"/>
                <w:szCs w:val="16"/>
              </w:rPr>
              <w:t xml:space="preserve"> </w:t>
            </w:r>
            <w:r w:rsidRPr="002A01BF">
              <w:rPr>
                <w:rFonts w:ascii="Arial" w:eastAsia="SimSun" w:hAnsi="Arial" w:cs="Arial"/>
                <w:color w:val="000000"/>
                <w:sz w:val="16"/>
                <w:szCs w:val="16"/>
              </w:rPr>
              <w:t>Authorities with PCT cooperative activities</w:t>
            </w:r>
          </w:p>
        </w:tc>
        <w:tc>
          <w:tcPr>
            <w:tcW w:w="1341" w:type="pct"/>
            <w:shd w:val="clear" w:color="auto" w:fill="FFFFFF"/>
            <w:tcMar>
              <w:top w:w="85" w:type="dxa"/>
              <w:bottom w:w="85" w:type="dxa"/>
            </w:tcMar>
          </w:tcPr>
          <w:p w14:paraId="7469F65B" w14:textId="77777777" w:rsidR="00C9789B" w:rsidRPr="00811500" w:rsidRDefault="00C9789B" w:rsidP="005A1F7F">
            <w:pPr>
              <w:ind w:left="441"/>
              <w:rPr>
                <w:rFonts w:ascii="Arial" w:hAnsi="Arial" w:cs="Arial"/>
                <w:sz w:val="16"/>
                <w:szCs w:val="16"/>
                <w:lang w:bidi="th-TH"/>
              </w:rPr>
            </w:pPr>
            <w:r w:rsidRPr="00811500">
              <w:rPr>
                <w:rFonts w:ascii="Arial" w:hAnsi="Arial" w:cs="Arial"/>
                <w:sz w:val="16"/>
                <w:szCs w:val="16"/>
                <w:lang w:bidi="th-TH"/>
              </w:rPr>
              <w:t>Program 5</w:t>
            </w:r>
          </w:p>
        </w:tc>
      </w:tr>
      <w:tr w:rsidR="00C9789B" w:rsidRPr="00811500" w14:paraId="7D4BA751" w14:textId="77777777" w:rsidTr="00DC2E3C">
        <w:trPr>
          <w:cantSplit/>
          <w:trHeight w:val="112"/>
        </w:trPr>
        <w:tc>
          <w:tcPr>
            <w:tcW w:w="1707" w:type="pct"/>
            <w:shd w:val="clear" w:color="auto" w:fill="auto"/>
            <w:tcMar>
              <w:top w:w="85" w:type="dxa"/>
              <w:bottom w:w="85" w:type="dxa"/>
            </w:tcMar>
          </w:tcPr>
          <w:p w14:paraId="126D489C"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05873E79" w14:textId="77777777" w:rsidR="00C9789B" w:rsidRPr="002A01BF" w:rsidRDefault="00C9789B" w:rsidP="005A1F7F">
            <w:pPr>
              <w:rPr>
                <w:rFonts w:ascii="Arial" w:eastAsia="SimSun" w:hAnsi="Arial" w:cs="Arial"/>
                <w:color w:val="000000"/>
                <w:sz w:val="16"/>
                <w:szCs w:val="16"/>
              </w:rPr>
            </w:pPr>
            <w:r w:rsidRPr="002A01BF">
              <w:rPr>
                <w:rFonts w:ascii="Arial" w:eastAsia="SimSun" w:hAnsi="Arial" w:cs="Arial"/>
                <w:color w:val="000000"/>
                <w:sz w:val="16"/>
                <w:szCs w:val="16"/>
              </w:rPr>
              <w:t>Further development of the PCT system, notably implementation of the PCT roadmap recommendations endorsed by PCT Member States</w:t>
            </w:r>
          </w:p>
        </w:tc>
        <w:tc>
          <w:tcPr>
            <w:tcW w:w="1341" w:type="pct"/>
            <w:shd w:val="clear" w:color="auto" w:fill="FFFFFF"/>
            <w:tcMar>
              <w:top w:w="85" w:type="dxa"/>
              <w:bottom w:w="85" w:type="dxa"/>
            </w:tcMar>
          </w:tcPr>
          <w:p w14:paraId="30746B78" w14:textId="77777777" w:rsidR="00C9789B" w:rsidRPr="00811500" w:rsidRDefault="00C9789B" w:rsidP="005A1F7F">
            <w:pPr>
              <w:ind w:left="441"/>
              <w:rPr>
                <w:rFonts w:ascii="Arial" w:hAnsi="Arial" w:cs="Arial"/>
                <w:sz w:val="16"/>
                <w:szCs w:val="16"/>
                <w:lang w:bidi="th-TH"/>
              </w:rPr>
            </w:pPr>
            <w:r>
              <w:rPr>
                <w:rFonts w:ascii="Arial" w:hAnsi="Arial" w:cs="Arial"/>
                <w:sz w:val="16"/>
                <w:szCs w:val="16"/>
                <w:lang w:bidi="th-TH"/>
              </w:rPr>
              <w:t>Program 5</w:t>
            </w:r>
          </w:p>
        </w:tc>
      </w:tr>
      <w:tr w:rsidR="00C9789B" w:rsidRPr="00811500" w14:paraId="746E76A3" w14:textId="77777777" w:rsidTr="00DC2E3C">
        <w:trPr>
          <w:cantSplit/>
          <w:trHeight w:val="112"/>
        </w:trPr>
        <w:tc>
          <w:tcPr>
            <w:tcW w:w="1707" w:type="pct"/>
            <w:shd w:val="clear" w:color="auto" w:fill="auto"/>
            <w:tcMar>
              <w:top w:w="85" w:type="dxa"/>
              <w:bottom w:w="85" w:type="dxa"/>
            </w:tcMar>
          </w:tcPr>
          <w:p w14:paraId="5A5ECEA0"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0229C83D" w14:textId="77777777" w:rsidR="00C9789B" w:rsidRPr="002A01BF" w:rsidRDefault="00C9789B" w:rsidP="005A1F7F">
            <w:pPr>
              <w:rPr>
                <w:rFonts w:ascii="Arial" w:eastAsia="SimSun" w:hAnsi="Arial" w:cs="Arial"/>
                <w:color w:val="000000"/>
                <w:sz w:val="16"/>
                <w:szCs w:val="16"/>
              </w:rPr>
            </w:pPr>
            <w:r w:rsidRPr="002A01BF">
              <w:rPr>
                <w:rFonts w:ascii="Arial" w:eastAsia="SimSun" w:hAnsi="Arial" w:cs="Arial"/>
                <w:color w:val="000000"/>
                <w:sz w:val="16"/>
                <w:szCs w:val="16"/>
              </w:rPr>
              <w:t>Improved electronic services for applicants, third parties, Offices and Authorities</w:t>
            </w:r>
          </w:p>
        </w:tc>
        <w:tc>
          <w:tcPr>
            <w:tcW w:w="1341" w:type="pct"/>
            <w:shd w:val="clear" w:color="auto" w:fill="FFFFFF"/>
            <w:tcMar>
              <w:top w:w="85" w:type="dxa"/>
              <w:bottom w:w="85" w:type="dxa"/>
            </w:tcMar>
          </w:tcPr>
          <w:p w14:paraId="17F38628" w14:textId="77777777" w:rsidR="00C9789B" w:rsidRDefault="00C9789B" w:rsidP="005A1F7F">
            <w:pPr>
              <w:ind w:left="441"/>
              <w:rPr>
                <w:rFonts w:ascii="Arial" w:hAnsi="Arial" w:cs="Arial"/>
                <w:sz w:val="16"/>
                <w:szCs w:val="16"/>
                <w:lang w:bidi="th-TH"/>
              </w:rPr>
            </w:pPr>
            <w:r>
              <w:rPr>
                <w:rFonts w:ascii="Arial" w:hAnsi="Arial" w:cs="Arial"/>
                <w:sz w:val="16"/>
                <w:szCs w:val="16"/>
                <w:lang w:bidi="th-TH"/>
              </w:rPr>
              <w:t xml:space="preserve">Program 5 </w:t>
            </w:r>
          </w:p>
        </w:tc>
      </w:tr>
      <w:tr w:rsidR="00C9789B" w:rsidRPr="00811500" w14:paraId="5839D316" w14:textId="77777777" w:rsidTr="00DC2E3C">
        <w:trPr>
          <w:cantSplit/>
          <w:trHeight w:val="311"/>
        </w:trPr>
        <w:tc>
          <w:tcPr>
            <w:tcW w:w="1707" w:type="pct"/>
            <w:shd w:val="clear" w:color="auto" w:fill="auto"/>
            <w:tcMar>
              <w:top w:w="85" w:type="dxa"/>
              <w:bottom w:w="85" w:type="dxa"/>
            </w:tcMar>
          </w:tcPr>
          <w:p w14:paraId="4CCA2E58"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0360CBCD" w14:textId="11F18F31" w:rsidR="00C9789B" w:rsidRPr="009F7EA8" w:rsidRDefault="00C9789B" w:rsidP="005A1F7F">
            <w:pPr>
              <w:rPr>
                <w:rFonts w:ascii="Arial" w:hAnsi="Arial" w:cs="Arial"/>
                <w:sz w:val="16"/>
                <w:szCs w:val="16"/>
                <w:highlight w:val="yellow"/>
              </w:rPr>
            </w:pPr>
            <w:r w:rsidRPr="009F7EA8">
              <w:rPr>
                <w:rFonts w:ascii="Arial" w:hAnsi="Arial" w:cs="Arial"/>
                <w:color w:val="000000"/>
                <w:sz w:val="16"/>
                <w:szCs w:val="16"/>
              </w:rPr>
              <w:t>No. of PCT applications originating from</w:t>
            </w:r>
            <w:r>
              <w:rPr>
                <w:rFonts w:ascii="Arial" w:hAnsi="Arial" w:cs="Arial"/>
                <w:color w:val="000000"/>
                <w:sz w:val="16"/>
                <w:szCs w:val="16"/>
              </w:rPr>
              <w:t xml:space="preserve"> developing, </w:t>
            </w:r>
            <w:r w:rsidRPr="009F7EA8">
              <w:rPr>
                <w:rFonts w:ascii="Arial" w:hAnsi="Arial" w:cs="Arial"/>
                <w:color w:val="000000"/>
                <w:sz w:val="16"/>
                <w:szCs w:val="16"/>
              </w:rPr>
              <w:t>transition and developed countries.</w:t>
            </w:r>
          </w:p>
        </w:tc>
        <w:tc>
          <w:tcPr>
            <w:tcW w:w="1341" w:type="pct"/>
            <w:shd w:val="clear" w:color="auto" w:fill="FFFFFF"/>
            <w:tcMar>
              <w:top w:w="85" w:type="dxa"/>
              <w:bottom w:w="85" w:type="dxa"/>
            </w:tcMar>
          </w:tcPr>
          <w:p w14:paraId="3377252E" w14:textId="77777777" w:rsidR="00C9789B" w:rsidRDefault="00C9789B" w:rsidP="005A1F7F">
            <w:pPr>
              <w:ind w:left="441"/>
              <w:rPr>
                <w:rFonts w:ascii="Arial" w:hAnsi="Arial" w:cs="Arial"/>
                <w:sz w:val="16"/>
                <w:szCs w:val="16"/>
                <w:lang w:bidi="th-TH"/>
              </w:rPr>
            </w:pPr>
            <w:r w:rsidRPr="009F7EA8">
              <w:rPr>
                <w:rFonts w:ascii="Arial" w:hAnsi="Arial" w:cs="Arial"/>
                <w:sz w:val="16"/>
                <w:szCs w:val="16"/>
                <w:lang w:bidi="th-TH"/>
              </w:rPr>
              <w:t>Program 10</w:t>
            </w:r>
          </w:p>
          <w:p w14:paraId="7CDA27E7" w14:textId="77777777" w:rsidR="00C9789B" w:rsidRPr="00795C1D" w:rsidRDefault="00C9789B" w:rsidP="005A1F7F">
            <w:pPr>
              <w:ind w:left="441"/>
              <w:rPr>
                <w:rFonts w:ascii="Arial" w:hAnsi="Arial" w:cs="Arial"/>
                <w:sz w:val="16"/>
                <w:szCs w:val="16"/>
                <w:highlight w:val="yellow"/>
                <w:lang w:bidi="th-TH"/>
              </w:rPr>
            </w:pPr>
            <w:r>
              <w:rPr>
                <w:rFonts w:ascii="Arial" w:hAnsi="Arial" w:cs="Arial"/>
                <w:sz w:val="16"/>
                <w:szCs w:val="16"/>
                <w:lang w:bidi="th-TH"/>
              </w:rPr>
              <w:t xml:space="preserve">Program 20 </w:t>
            </w:r>
          </w:p>
        </w:tc>
      </w:tr>
      <w:tr w:rsidR="00C9789B" w:rsidRPr="00811500" w14:paraId="745CDE14" w14:textId="77777777" w:rsidTr="00DC2E3C">
        <w:trPr>
          <w:cantSplit/>
          <w:trHeight w:val="311"/>
        </w:trPr>
        <w:tc>
          <w:tcPr>
            <w:tcW w:w="1707" w:type="pct"/>
            <w:shd w:val="clear" w:color="auto" w:fill="auto"/>
            <w:tcMar>
              <w:top w:w="85" w:type="dxa"/>
              <w:bottom w:w="85" w:type="dxa"/>
            </w:tcMar>
          </w:tcPr>
          <w:p w14:paraId="3D63CABC"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38655CAC" w14:textId="77777777" w:rsidR="00C9789B" w:rsidRPr="00D45442" w:rsidRDefault="00C9789B" w:rsidP="005A1F7F">
            <w:pPr>
              <w:rPr>
                <w:rFonts w:ascii="Arial" w:hAnsi="Arial" w:cs="Arial"/>
                <w:color w:val="000000"/>
                <w:sz w:val="16"/>
                <w:szCs w:val="16"/>
              </w:rPr>
            </w:pPr>
            <w:r w:rsidRPr="00D45442">
              <w:rPr>
                <w:rFonts w:ascii="Arial" w:hAnsi="Arial" w:cs="Arial"/>
                <w:color w:val="000000"/>
                <w:sz w:val="16"/>
                <w:szCs w:val="16"/>
              </w:rPr>
              <w:t>No. of survey respondents showing increased use of WIPO services within 6 months of attending Roving Seminars on WIPO Services and Initiatives</w:t>
            </w:r>
          </w:p>
        </w:tc>
        <w:tc>
          <w:tcPr>
            <w:tcW w:w="1341" w:type="pct"/>
            <w:shd w:val="clear" w:color="auto" w:fill="FFFFFF"/>
            <w:tcMar>
              <w:top w:w="85" w:type="dxa"/>
              <w:bottom w:w="85" w:type="dxa"/>
            </w:tcMar>
          </w:tcPr>
          <w:p w14:paraId="23A10C2D" w14:textId="77777777" w:rsidR="00C9789B" w:rsidRPr="009F7EA8" w:rsidRDefault="00C9789B" w:rsidP="005A1F7F">
            <w:pPr>
              <w:ind w:left="441"/>
              <w:rPr>
                <w:rFonts w:ascii="Arial" w:hAnsi="Arial" w:cs="Arial"/>
                <w:sz w:val="16"/>
                <w:szCs w:val="16"/>
                <w:lang w:bidi="th-TH"/>
              </w:rPr>
            </w:pPr>
            <w:r w:rsidRPr="009F7EA8">
              <w:rPr>
                <w:rFonts w:ascii="Arial" w:hAnsi="Arial" w:cs="Arial"/>
                <w:sz w:val="16"/>
                <w:szCs w:val="16"/>
                <w:lang w:bidi="th-TH"/>
              </w:rPr>
              <w:t>Program 10</w:t>
            </w:r>
          </w:p>
        </w:tc>
      </w:tr>
      <w:tr w:rsidR="00C9789B" w:rsidRPr="00811500" w14:paraId="6F6535EB" w14:textId="77777777" w:rsidTr="00DC2E3C">
        <w:trPr>
          <w:cantSplit/>
          <w:trHeight w:val="672"/>
        </w:trPr>
        <w:tc>
          <w:tcPr>
            <w:tcW w:w="1707" w:type="pct"/>
            <w:shd w:val="clear" w:color="auto" w:fill="auto"/>
            <w:tcMar>
              <w:top w:w="85" w:type="dxa"/>
              <w:bottom w:w="85" w:type="dxa"/>
            </w:tcMar>
          </w:tcPr>
          <w:p w14:paraId="29C0AD43"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5FC3B0E4" w14:textId="77777777" w:rsidR="00C9789B" w:rsidRPr="00811500" w:rsidRDefault="00C9789B" w:rsidP="005A1F7F">
            <w:pPr>
              <w:rPr>
                <w:rFonts w:ascii="Arial" w:hAnsi="Arial" w:cs="Arial"/>
                <w:sz w:val="16"/>
                <w:szCs w:val="16"/>
              </w:rPr>
            </w:pPr>
            <w:r w:rsidRPr="00811500">
              <w:rPr>
                <w:rFonts w:ascii="Arial" w:hAnsi="Arial" w:cs="Arial"/>
                <w:sz w:val="16"/>
                <w:szCs w:val="16"/>
              </w:rPr>
              <w:t>% of policy makers, government officials, and IP Practitioners and participants in targeted workshops with enhanced understanding of the PCT and related topics</w:t>
            </w:r>
          </w:p>
        </w:tc>
        <w:tc>
          <w:tcPr>
            <w:tcW w:w="1341" w:type="pct"/>
            <w:shd w:val="clear" w:color="auto" w:fill="FFFFFF"/>
            <w:tcMar>
              <w:top w:w="85" w:type="dxa"/>
              <w:bottom w:w="85" w:type="dxa"/>
            </w:tcMar>
          </w:tcPr>
          <w:p w14:paraId="7165F497" w14:textId="77777777" w:rsidR="00C9789B" w:rsidRPr="00811500" w:rsidRDefault="00C9789B" w:rsidP="005A1F7F">
            <w:pPr>
              <w:ind w:left="441"/>
              <w:rPr>
                <w:rFonts w:ascii="Arial" w:hAnsi="Arial" w:cs="Arial"/>
                <w:sz w:val="16"/>
                <w:szCs w:val="16"/>
                <w:lang w:bidi="th-TH"/>
              </w:rPr>
            </w:pPr>
            <w:r w:rsidRPr="00811500">
              <w:rPr>
                <w:rFonts w:ascii="Arial" w:hAnsi="Arial" w:cs="Arial"/>
                <w:sz w:val="16"/>
                <w:szCs w:val="16"/>
                <w:lang w:bidi="th-TH"/>
              </w:rPr>
              <w:t>Program 20</w:t>
            </w:r>
          </w:p>
        </w:tc>
      </w:tr>
      <w:tr w:rsidR="00C9789B" w:rsidRPr="00811500" w14:paraId="4F0DF4C6" w14:textId="77777777" w:rsidTr="00DC2E3C">
        <w:trPr>
          <w:cantSplit/>
          <w:trHeight w:val="45"/>
        </w:trPr>
        <w:tc>
          <w:tcPr>
            <w:tcW w:w="1707" w:type="pct"/>
            <w:shd w:val="clear" w:color="auto" w:fill="auto"/>
            <w:tcMar>
              <w:top w:w="85" w:type="dxa"/>
              <w:bottom w:w="85" w:type="dxa"/>
            </w:tcMar>
          </w:tcPr>
          <w:p w14:paraId="18D27C53" w14:textId="77777777" w:rsidR="00C9789B" w:rsidRPr="00811500" w:rsidRDefault="00C9789B" w:rsidP="005A1F7F">
            <w:pPr>
              <w:rPr>
                <w:rFonts w:ascii="Arial" w:hAnsi="Arial" w:cs="Arial"/>
                <w:sz w:val="16"/>
                <w:szCs w:val="16"/>
              </w:rPr>
            </w:pPr>
            <w:r w:rsidRPr="00811500">
              <w:rPr>
                <w:rFonts w:ascii="Arial" w:hAnsi="Arial" w:cs="Arial"/>
                <w:sz w:val="16"/>
                <w:szCs w:val="16"/>
              </w:rPr>
              <w:t>II.3</w:t>
            </w:r>
            <w:r w:rsidRPr="00811500">
              <w:rPr>
                <w:rFonts w:ascii="Arial" w:hAnsi="Arial" w:cs="Arial"/>
                <w:sz w:val="16"/>
                <w:szCs w:val="16"/>
                <w:lang w:eastAsia="zh-CN" w:bidi="th-TH"/>
              </w:rPr>
              <w:t xml:space="preserve"> </w:t>
            </w:r>
            <w:r>
              <w:rPr>
                <w:rFonts w:ascii="Arial" w:hAnsi="Arial" w:cs="Arial"/>
                <w:sz w:val="16"/>
                <w:szCs w:val="16"/>
                <w:lang w:eastAsia="zh-CN" w:bidi="th-TH"/>
              </w:rPr>
              <w:t xml:space="preserve"> </w:t>
            </w:r>
            <w:r w:rsidRPr="00811500">
              <w:rPr>
                <w:rFonts w:ascii="Arial" w:hAnsi="Arial" w:cs="Arial"/>
                <w:sz w:val="16"/>
                <w:szCs w:val="16"/>
                <w:lang w:eastAsia="zh-CN" w:bidi="th-TH"/>
              </w:rPr>
              <w:t>Improved productivity and service quality of PCT operations</w:t>
            </w:r>
          </w:p>
        </w:tc>
        <w:tc>
          <w:tcPr>
            <w:tcW w:w="1952" w:type="pct"/>
            <w:shd w:val="clear" w:color="auto" w:fill="auto"/>
            <w:tcMar>
              <w:top w:w="85" w:type="dxa"/>
              <w:bottom w:w="85" w:type="dxa"/>
            </w:tcMar>
          </w:tcPr>
          <w:p w14:paraId="5DF82AAE" w14:textId="77777777" w:rsidR="00C9789B" w:rsidRDefault="00C9789B" w:rsidP="005A1F7F">
            <w:pPr>
              <w:rPr>
                <w:rFonts w:ascii="Arial" w:hAnsi="Arial" w:cs="Arial"/>
                <w:sz w:val="16"/>
                <w:szCs w:val="16"/>
              </w:rPr>
            </w:pPr>
            <w:r w:rsidRPr="00811500">
              <w:rPr>
                <w:rFonts w:ascii="Arial" w:hAnsi="Arial" w:cs="Arial"/>
                <w:sz w:val="16"/>
                <w:szCs w:val="16"/>
              </w:rPr>
              <w:t xml:space="preserve">Application unit cost </w:t>
            </w:r>
          </w:p>
          <w:p w14:paraId="148A4DB3" w14:textId="77777777" w:rsidR="00C9789B" w:rsidRDefault="00C9789B" w:rsidP="005A1F7F">
            <w:pPr>
              <w:rPr>
                <w:rFonts w:ascii="Arial" w:hAnsi="Arial" w:cs="Arial"/>
                <w:sz w:val="16"/>
                <w:szCs w:val="16"/>
              </w:rPr>
            </w:pPr>
          </w:p>
          <w:p w14:paraId="18D38281" w14:textId="77777777" w:rsidR="00C9789B" w:rsidRPr="00811500" w:rsidRDefault="00C9789B" w:rsidP="005A1F7F">
            <w:pPr>
              <w:rPr>
                <w:rFonts w:ascii="Arial" w:hAnsi="Arial" w:cs="Arial"/>
                <w:sz w:val="16"/>
                <w:szCs w:val="16"/>
              </w:rPr>
            </w:pPr>
            <w:r w:rsidRPr="002A01BF">
              <w:rPr>
                <w:rFonts w:ascii="Arial" w:eastAsia="SimSun" w:hAnsi="Arial" w:cs="Arial"/>
                <w:color w:val="000000"/>
                <w:sz w:val="16"/>
                <w:szCs w:val="16"/>
              </w:rPr>
              <w:t>Aggregate quality of formalities examination (including timeliness)</w:t>
            </w:r>
          </w:p>
        </w:tc>
        <w:tc>
          <w:tcPr>
            <w:tcW w:w="1341" w:type="pct"/>
            <w:shd w:val="clear" w:color="auto" w:fill="FFFFFF"/>
            <w:tcMar>
              <w:top w:w="85" w:type="dxa"/>
              <w:bottom w:w="85" w:type="dxa"/>
            </w:tcMar>
          </w:tcPr>
          <w:p w14:paraId="0542445E" w14:textId="77777777" w:rsidR="00C9789B" w:rsidRDefault="00C9789B" w:rsidP="005A1F7F">
            <w:pPr>
              <w:ind w:left="441"/>
              <w:rPr>
                <w:rFonts w:ascii="Arial" w:hAnsi="Arial" w:cs="Arial"/>
                <w:sz w:val="16"/>
                <w:szCs w:val="16"/>
                <w:lang w:bidi="th-TH"/>
              </w:rPr>
            </w:pPr>
            <w:r w:rsidRPr="00811500">
              <w:rPr>
                <w:rFonts w:ascii="Arial" w:hAnsi="Arial" w:cs="Arial"/>
                <w:sz w:val="16"/>
                <w:szCs w:val="16"/>
                <w:lang w:bidi="th-TH"/>
              </w:rPr>
              <w:t xml:space="preserve">Program 5 </w:t>
            </w:r>
          </w:p>
          <w:p w14:paraId="5A4571C9" w14:textId="77777777" w:rsidR="00C9789B" w:rsidRDefault="00C9789B" w:rsidP="005A1F7F">
            <w:pPr>
              <w:ind w:left="441"/>
              <w:rPr>
                <w:rFonts w:ascii="Arial" w:hAnsi="Arial" w:cs="Arial"/>
                <w:sz w:val="16"/>
                <w:szCs w:val="16"/>
                <w:lang w:bidi="th-TH"/>
              </w:rPr>
            </w:pPr>
          </w:p>
          <w:p w14:paraId="352B093B" w14:textId="77777777" w:rsidR="00C9789B" w:rsidRPr="00811500" w:rsidRDefault="00C9789B" w:rsidP="005A1F7F">
            <w:pPr>
              <w:ind w:left="441"/>
              <w:rPr>
                <w:rFonts w:ascii="Arial" w:hAnsi="Arial" w:cs="Arial"/>
                <w:sz w:val="16"/>
                <w:szCs w:val="16"/>
                <w:lang w:bidi="th-TH"/>
              </w:rPr>
            </w:pPr>
            <w:r w:rsidRPr="00811500">
              <w:rPr>
                <w:rFonts w:ascii="Arial" w:hAnsi="Arial" w:cs="Arial"/>
                <w:sz w:val="16"/>
                <w:szCs w:val="16"/>
                <w:lang w:bidi="th-TH"/>
              </w:rPr>
              <w:t>Program 5</w:t>
            </w:r>
          </w:p>
        </w:tc>
      </w:tr>
      <w:tr w:rsidR="00C9789B" w:rsidRPr="00811500" w14:paraId="3FFFB477" w14:textId="77777777" w:rsidTr="00DC2E3C">
        <w:trPr>
          <w:cantSplit/>
          <w:trHeight w:val="201"/>
        </w:trPr>
        <w:tc>
          <w:tcPr>
            <w:tcW w:w="1707" w:type="pct"/>
            <w:shd w:val="clear" w:color="auto" w:fill="auto"/>
            <w:tcMar>
              <w:top w:w="85" w:type="dxa"/>
              <w:bottom w:w="85" w:type="dxa"/>
            </w:tcMar>
          </w:tcPr>
          <w:p w14:paraId="65742FB0"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35565206" w14:textId="77777777" w:rsidR="00C9789B" w:rsidRPr="00811500" w:rsidRDefault="00C9789B" w:rsidP="005A1F7F">
            <w:pPr>
              <w:rPr>
                <w:rFonts w:ascii="Arial" w:hAnsi="Arial" w:cs="Arial"/>
                <w:sz w:val="16"/>
                <w:szCs w:val="16"/>
              </w:rPr>
            </w:pPr>
            <w:r w:rsidRPr="002A01BF">
              <w:rPr>
                <w:rFonts w:ascii="Arial" w:eastAsia="SimSun" w:hAnsi="Arial" w:cs="Arial"/>
                <w:color w:val="000000"/>
                <w:sz w:val="16"/>
                <w:szCs w:val="16"/>
              </w:rPr>
              <w:t>Timeliness of Report Translation</w:t>
            </w:r>
          </w:p>
        </w:tc>
        <w:tc>
          <w:tcPr>
            <w:tcW w:w="1341" w:type="pct"/>
            <w:shd w:val="clear" w:color="auto" w:fill="FFFFFF"/>
            <w:tcMar>
              <w:top w:w="85" w:type="dxa"/>
              <w:bottom w:w="85" w:type="dxa"/>
            </w:tcMar>
          </w:tcPr>
          <w:p w14:paraId="4B9576E9" w14:textId="77777777" w:rsidR="00C9789B" w:rsidRPr="00811500" w:rsidRDefault="00C9789B" w:rsidP="005A1F7F">
            <w:pPr>
              <w:ind w:left="441"/>
              <w:rPr>
                <w:rFonts w:ascii="Arial" w:hAnsi="Arial" w:cs="Arial"/>
                <w:sz w:val="16"/>
                <w:szCs w:val="16"/>
                <w:lang w:bidi="th-TH"/>
              </w:rPr>
            </w:pPr>
            <w:r w:rsidRPr="00811500">
              <w:rPr>
                <w:rFonts w:ascii="Arial" w:hAnsi="Arial" w:cs="Arial"/>
                <w:sz w:val="16"/>
                <w:szCs w:val="16"/>
                <w:lang w:bidi="th-TH"/>
              </w:rPr>
              <w:t>Program 5</w:t>
            </w:r>
          </w:p>
        </w:tc>
      </w:tr>
      <w:tr w:rsidR="00C9789B" w:rsidRPr="00811500" w14:paraId="1EB1C27E" w14:textId="77777777" w:rsidTr="00DC2E3C">
        <w:trPr>
          <w:cantSplit/>
          <w:trHeight w:val="156"/>
        </w:trPr>
        <w:tc>
          <w:tcPr>
            <w:tcW w:w="1707" w:type="pct"/>
            <w:shd w:val="clear" w:color="auto" w:fill="auto"/>
            <w:tcMar>
              <w:top w:w="85" w:type="dxa"/>
              <w:bottom w:w="85" w:type="dxa"/>
            </w:tcMar>
          </w:tcPr>
          <w:p w14:paraId="4FBB21AE"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5907F1FE" w14:textId="77777777" w:rsidR="00C9789B" w:rsidRPr="00811500" w:rsidRDefault="00C9789B" w:rsidP="005A1F7F">
            <w:pPr>
              <w:tabs>
                <w:tab w:val="left" w:pos="1860"/>
              </w:tabs>
              <w:rPr>
                <w:rFonts w:ascii="Arial" w:hAnsi="Arial" w:cs="Arial"/>
                <w:sz w:val="16"/>
                <w:szCs w:val="16"/>
              </w:rPr>
            </w:pPr>
            <w:r w:rsidRPr="002A01BF">
              <w:rPr>
                <w:rFonts w:ascii="Arial" w:eastAsia="SimSun" w:hAnsi="Arial" w:cs="Arial"/>
                <w:color w:val="000000"/>
                <w:sz w:val="16"/>
                <w:szCs w:val="16"/>
              </w:rPr>
              <w:t>Quality of Translation</w:t>
            </w:r>
          </w:p>
        </w:tc>
        <w:tc>
          <w:tcPr>
            <w:tcW w:w="1341" w:type="pct"/>
            <w:shd w:val="clear" w:color="auto" w:fill="FFFFFF"/>
            <w:tcMar>
              <w:top w:w="85" w:type="dxa"/>
              <w:bottom w:w="85" w:type="dxa"/>
            </w:tcMar>
          </w:tcPr>
          <w:p w14:paraId="20DB78B0" w14:textId="77777777" w:rsidR="00C9789B" w:rsidRPr="00811500" w:rsidRDefault="00C9789B" w:rsidP="005A1F7F">
            <w:pPr>
              <w:ind w:left="441"/>
              <w:rPr>
                <w:rFonts w:ascii="Arial" w:hAnsi="Arial" w:cs="Arial"/>
                <w:sz w:val="16"/>
                <w:szCs w:val="16"/>
                <w:lang w:bidi="th-TH"/>
              </w:rPr>
            </w:pPr>
            <w:r w:rsidRPr="00811500">
              <w:rPr>
                <w:rFonts w:ascii="Arial" w:hAnsi="Arial" w:cs="Arial"/>
                <w:sz w:val="16"/>
                <w:szCs w:val="16"/>
                <w:lang w:bidi="th-TH"/>
              </w:rPr>
              <w:t>Program 5</w:t>
            </w:r>
          </w:p>
        </w:tc>
      </w:tr>
      <w:tr w:rsidR="00C9789B" w:rsidRPr="00811500" w14:paraId="371C03E3" w14:textId="77777777" w:rsidTr="00DC2E3C">
        <w:trPr>
          <w:cantSplit/>
          <w:trHeight w:val="177"/>
        </w:trPr>
        <w:tc>
          <w:tcPr>
            <w:tcW w:w="1707" w:type="pct"/>
            <w:shd w:val="clear" w:color="auto" w:fill="auto"/>
            <w:tcMar>
              <w:top w:w="85" w:type="dxa"/>
              <w:bottom w:w="85" w:type="dxa"/>
            </w:tcMar>
          </w:tcPr>
          <w:p w14:paraId="247F2B59"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3DAECB6D" w14:textId="77777777" w:rsidR="00C9789B" w:rsidRPr="00811500" w:rsidRDefault="00C9789B" w:rsidP="005A1F7F">
            <w:pPr>
              <w:rPr>
                <w:rFonts w:ascii="Arial" w:hAnsi="Arial" w:cs="Arial"/>
                <w:sz w:val="16"/>
                <w:szCs w:val="16"/>
              </w:rPr>
            </w:pPr>
            <w:r w:rsidRPr="002A01BF">
              <w:rPr>
                <w:rFonts w:ascii="Arial" w:eastAsia="SimSun" w:hAnsi="Arial" w:cs="Arial"/>
                <w:color w:val="000000"/>
                <w:sz w:val="16"/>
                <w:szCs w:val="16"/>
              </w:rPr>
              <w:t>Quality of software development (QSD)</w:t>
            </w:r>
          </w:p>
        </w:tc>
        <w:tc>
          <w:tcPr>
            <w:tcW w:w="1341" w:type="pct"/>
            <w:shd w:val="clear" w:color="auto" w:fill="FFFFFF"/>
            <w:tcMar>
              <w:top w:w="85" w:type="dxa"/>
              <w:bottom w:w="85" w:type="dxa"/>
            </w:tcMar>
          </w:tcPr>
          <w:p w14:paraId="75BEE31F" w14:textId="77777777" w:rsidR="00C9789B" w:rsidRPr="00811500" w:rsidRDefault="00C9789B" w:rsidP="005A1F7F">
            <w:pPr>
              <w:ind w:left="441"/>
              <w:rPr>
                <w:rFonts w:ascii="Arial" w:hAnsi="Arial" w:cs="Arial"/>
                <w:sz w:val="16"/>
                <w:szCs w:val="16"/>
                <w:lang w:bidi="th-TH"/>
              </w:rPr>
            </w:pPr>
            <w:r w:rsidRPr="00811500">
              <w:rPr>
                <w:rFonts w:ascii="Arial" w:hAnsi="Arial" w:cs="Arial"/>
                <w:sz w:val="16"/>
                <w:szCs w:val="16"/>
                <w:lang w:bidi="th-TH"/>
              </w:rPr>
              <w:t>Program 5</w:t>
            </w:r>
          </w:p>
        </w:tc>
      </w:tr>
      <w:tr w:rsidR="00C9789B" w:rsidRPr="00811500" w14:paraId="6553CC05" w14:textId="77777777" w:rsidTr="00DC2E3C">
        <w:trPr>
          <w:cantSplit/>
          <w:trHeight w:val="40"/>
        </w:trPr>
        <w:tc>
          <w:tcPr>
            <w:tcW w:w="1707" w:type="pct"/>
            <w:shd w:val="clear" w:color="auto" w:fill="auto"/>
            <w:tcMar>
              <w:top w:w="85" w:type="dxa"/>
              <w:bottom w:w="85" w:type="dxa"/>
            </w:tcMar>
          </w:tcPr>
          <w:p w14:paraId="48CDFD65" w14:textId="77777777" w:rsidR="00C9789B" w:rsidRPr="00811500" w:rsidRDefault="00C9789B" w:rsidP="005A1F7F">
            <w:pPr>
              <w:rPr>
                <w:rFonts w:ascii="Arial" w:hAnsi="Arial" w:cs="Arial"/>
                <w:sz w:val="16"/>
                <w:szCs w:val="16"/>
              </w:rPr>
            </w:pPr>
          </w:p>
        </w:tc>
        <w:tc>
          <w:tcPr>
            <w:tcW w:w="1952" w:type="pct"/>
            <w:shd w:val="clear" w:color="auto" w:fill="auto"/>
            <w:tcMar>
              <w:top w:w="85" w:type="dxa"/>
              <w:bottom w:w="85" w:type="dxa"/>
            </w:tcMar>
          </w:tcPr>
          <w:p w14:paraId="217EF50B" w14:textId="77777777" w:rsidR="00C9789B" w:rsidRPr="00811500" w:rsidRDefault="00C9789B" w:rsidP="005A1F7F">
            <w:pPr>
              <w:rPr>
                <w:rFonts w:ascii="Arial" w:hAnsi="Arial" w:cs="Arial"/>
                <w:sz w:val="16"/>
                <w:szCs w:val="16"/>
              </w:rPr>
            </w:pPr>
            <w:r w:rsidRPr="002A01BF">
              <w:rPr>
                <w:rFonts w:ascii="Arial" w:eastAsia="SimSun" w:hAnsi="Arial" w:cs="Arial"/>
                <w:color w:val="000000"/>
                <w:sz w:val="16"/>
                <w:szCs w:val="16"/>
              </w:rPr>
              <w:t>Information systems service levels</w:t>
            </w:r>
          </w:p>
        </w:tc>
        <w:tc>
          <w:tcPr>
            <w:tcW w:w="1341" w:type="pct"/>
            <w:shd w:val="clear" w:color="auto" w:fill="FFFFFF"/>
            <w:tcMar>
              <w:top w:w="85" w:type="dxa"/>
              <w:bottom w:w="85" w:type="dxa"/>
            </w:tcMar>
          </w:tcPr>
          <w:p w14:paraId="1E8B694F" w14:textId="77777777" w:rsidR="00C9789B" w:rsidRPr="00811500" w:rsidRDefault="00C9789B" w:rsidP="005A1F7F">
            <w:pPr>
              <w:ind w:left="441"/>
              <w:rPr>
                <w:rFonts w:ascii="Arial" w:hAnsi="Arial" w:cs="Arial"/>
                <w:sz w:val="16"/>
                <w:szCs w:val="16"/>
                <w:lang w:bidi="th-TH"/>
              </w:rPr>
            </w:pPr>
            <w:r w:rsidRPr="00811500">
              <w:rPr>
                <w:rFonts w:ascii="Arial" w:hAnsi="Arial" w:cs="Arial"/>
                <w:sz w:val="16"/>
                <w:szCs w:val="16"/>
                <w:lang w:bidi="th-TH"/>
              </w:rPr>
              <w:t>Program 5</w:t>
            </w:r>
          </w:p>
        </w:tc>
      </w:tr>
      <w:tr w:rsidR="00C9789B" w:rsidRPr="00811500" w14:paraId="2AEF7E7E" w14:textId="77777777" w:rsidTr="00FB68E0">
        <w:trPr>
          <w:cantSplit/>
          <w:trHeight w:val="640"/>
        </w:trPr>
        <w:tc>
          <w:tcPr>
            <w:tcW w:w="1707" w:type="pct"/>
            <w:shd w:val="clear" w:color="auto" w:fill="auto"/>
            <w:tcMar>
              <w:top w:w="85" w:type="dxa"/>
              <w:bottom w:w="85" w:type="dxa"/>
            </w:tcMar>
          </w:tcPr>
          <w:p w14:paraId="5AC6D13A" w14:textId="77777777" w:rsidR="00C9789B" w:rsidRPr="00811500" w:rsidRDefault="00C9789B" w:rsidP="005A1F7F">
            <w:pPr>
              <w:rPr>
                <w:rFonts w:ascii="Arial" w:hAnsi="Arial" w:cs="Arial"/>
                <w:sz w:val="16"/>
                <w:szCs w:val="16"/>
              </w:rPr>
            </w:pPr>
            <w:r w:rsidRPr="00811500">
              <w:rPr>
                <w:rFonts w:ascii="Arial" w:hAnsi="Arial" w:cs="Arial"/>
                <w:sz w:val="16"/>
                <w:szCs w:val="16"/>
              </w:rPr>
              <w:t xml:space="preserve">II.4 </w:t>
            </w:r>
            <w:r>
              <w:rPr>
                <w:rFonts w:ascii="Arial" w:hAnsi="Arial" w:cs="Arial"/>
                <w:sz w:val="16"/>
                <w:szCs w:val="16"/>
              </w:rPr>
              <w:t xml:space="preserve"> </w:t>
            </w:r>
            <w:r w:rsidRPr="00811500">
              <w:rPr>
                <w:rFonts w:ascii="Arial" w:hAnsi="Arial" w:cs="Arial"/>
                <w:sz w:val="16"/>
                <w:szCs w:val="16"/>
              </w:rPr>
              <w:t xml:space="preserve">Wider and </w:t>
            </w:r>
            <w:r>
              <w:rPr>
                <w:rFonts w:ascii="Arial" w:hAnsi="Arial" w:cs="Arial"/>
                <w:sz w:val="16"/>
                <w:szCs w:val="16"/>
              </w:rPr>
              <w:t>more effective</w:t>
            </w:r>
            <w:r w:rsidRPr="00811500">
              <w:rPr>
                <w:rFonts w:ascii="Arial" w:hAnsi="Arial" w:cs="Arial"/>
                <w:sz w:val="16"/>
                <w:szCs w:val="16"/>
              </w:rPr>
              <w:t xml:space="preserve"> use of the Hague system, including by developing countries and LDCs</w:t>
            </w:r>
          </w:p>
        </w:tc>
        <w:tc>
          <w:tcPr>
            <w:tcW w:w="1952" w:type="pct"/>
            <w:shd w:val="clear" w:color="auto" w:fill="auto"/>
            <w:tcMar>
              <w:top w:w="85" w:type="dxa"/>
              <w:bottom w:w="85" w:type="dxa"/>
            </w:tcMar>
          </w:tcPr>
          <w:p w14:paraId="1855901D" w14:textId="77777777" w:rsidR="00C9789B" w:rsidRPr="00D22DE0" w:rsidRDefault="00C9789B" w:rsidP="005A1F7F">
            <w:pPr>
              <w:rPr>
                <w:rFonts w:ascii="Arial" w:hAnsi="Arial" w:cs="Arial"/>
                <w:sz w:val="16"/>
                <w:szCs w:val="16"/>
              </w:rPr>
            </w:pPr>
            <w:r w:rsidRPr="00D22DE0">
              <w:rPr>
                <w:rFonts w:ascii="Arial" w:hAnsi="Arial" w:cs="Arial"/>
                <w:sz w:val="16"/>
                <w:szCs w:val="16"/>
              </w:rPr>
              <w:t>No. of Hague applications originating from</w:t>
            </w:r>
            <w:r>
              <w:rPr>
                <w:rFonts w:ascii="Arial" w:hAnsi="Arial" w:cs="Arial"/>
                <w:sz w:val="16"/>
                <w:szCs w:val="16"/>
              </w:rPr>
              <w:t xml:space="preserve"> developing,</w:t>
            </w:r>
            <w:r w:rsidRPr="00D22DE0">
              <w:rPr>
                <w:rFonts w:ascii="Arial" w:hAnsi="Arial" w:cs="Arial"/>
                <w:sz w:val="16"/>
                <w:szCs w:val="16"/>
              </w:rPr>
              <w:t xml:space="preserve"> transition and developed countries </w:t>
            </w:r>
          </w:p>
          <w:p w14:paraId="31255280" w14:textId="77777777" w:rsidR="00C9789B" w:rsidRPr="00795C1D" w:rsidRDefault="00C9789B" w:rsidP="005A1F7F">
            <w:pPr>
              <w:rPr>
                <w:rFonts w:ascii="Arial" w:hAnsi="Arial" w:cs="Arial"/>
                <w:sz w:val="16"/>
                <w:szCs w:val="16"/>
                <w:highlight w:val="yellow"/>
              </w:rPr>
            </w:pPr>
          </w:p>
        </w:tc>
        <w:tc>
          <w:tcPr>
            <w:tcW w:w="1341" w:type="pct"/>
            <w:shd w:val="clear" w:color="auto" w:fill="FFFFFF"/>
            <w:tcMar>
              <w:top w:w="85" w:type="dxa"/>
              <w:bottom w:w="85" w:type="dxa"/>
            </w:tcMar>
          </w:tcPr>
          <w:p w14:paraId="7FDACCA4" w14:textId="77777777" w:rsidR="00C9789B" w:rsidRDefault="00C9789B" w:rsidP="005A1F7F">
            <w:pPr>
              <w:ind w:left="441"/>
              <w:rPr>
                <w:rFonts w:ascii="Arial" w:hAnsi="Arial" w:cs="Arial"/>
                <w:sz w:val="16"/>
                <w:szCs w:val="16"/>
                <w:lang w:bidi="th-TH"/>
              </w:rPr>
            </w:pPr>
            <w:r w:rsidRPr="00D22DE0">
              <w:rPr>
                <w:rFonts w:ascii="Arial" w:hAnsi="Arial" w:cs="Arial"/>
                <w:sz w:val="16"/>
                <w:szCs w:val="16"/>
                <w:lang w:bidi="th-TH"/>
              </w:rPr>
              <w:t xml:space="preserve">Program 10 </w:t>
            </w:r>
          </w:p>
          <w:p w14:paraId="07E9AF1C" w14:textId="77777777" w:rsidR="00C9789B" w:rsidRPr="00C40D00" w:rsidRDefault="00C9789B" w:rsidP="005A1F7F">
            <w:pPr>
              <w:ind w:left="441"/>
              <w:rPr>
                <w:rFonts w:ascii="Arial" w:hAnsi="Arial" w:cs="Arial"/>
                <w:sz w:val="16"/>
                <w:szCs w:val="16"/>
                <w:lang w:bidi="th-TH"/>
              </w:rPr>
            </w:pPr>
            <w:r>
              <w:rPr>
                <w:rFonts w:ascii="Arial" w:hAnsi="Arial" w:cs="Arial"/>
                <w:sz w:val="16"/>
                <w:szCs w:val="16"/>
                <w:lang w:bidi="th-TH"/>
              </w:rPr>
              <w:t>Program 20</w:t>
            </w:r>
          </w:p>
        </w:tc>
      </w:tr>
      <w:tr w:rsidR="00CB11FC" w:rsidRPr="00811500" w14:paraId="04223702" w14:textId="77777777" w:rsidTr="00FB68E0">
        <w:trPr>
          <w:cantSplit/>
          <w:trHeight w:val="241"/>
        </w:trPr>
        <w:tc>
          <w:tcPr>
            <w:tcW w:w="1707" w:type="pct"/>
            <w:shd w:val="clear" w:color="auto" w:fill="auto"/>
            <w:tcMar>
              <w:top w:w="85" w:type="dxa"/>
              <w:bottom w:w="85" w:type="dxa"/>
            </w:tcMar>
          </w:tcPr>
          <w:p w14:paraId="40D47FE4"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333B18AF" w14:textId="4E6468EA" w:rsidR="00CB11FC" w:rsidRPr="00795C1D" w:rsidRDefault="00CB11FC" w:rsidP="00CB11FC">
            <w:pPr>
              <w:rPr>
                <w:rFonts w:ascii="Arial" w:hAnsi="Arial" w:cs="Arial"/>
                <w:sz w:val="16"/>
                <w:szCs w:val="16"/>
                <w:highlight w:val="yellow"/>
              </w:rPr>
            </w:pPr>
            <w:r>
              <w:rPr>
                <w:rFonts w:ascii="Arial" w:hAnsi="Arial" w:cs="Arial"/>
                <w:color w:val="000000"/>
                <w:sz w:val="16"/>
                <w:szCs w:val="16"/>
              </w:rPr>
              <w:t xml:space="preserve">Membership of the Geneva (1999) </w:t>
            </w:r>
          </w:p>
        </w:tc>
        <w:tc>
          <w:tcPr>
            <w:tcW w:w="1341" w:type="pct"/>
            <w:shd w:val="clear" w:color="auto" w:fill="FFFFFF"/>
            <w:tcMar>
              <w:top w:w="85" w:type="dxa"/>
              <w:bottom w:w="85" w:type="dxa"/>
            </w:tcMar>
          </w:tcPr>
          <w:p w14:paraId="54D50F0E" w14:textId="77777777" w:rsidR="00CB11FC" w:rsidRDefault="00CB11FC" w:rsidP="00F83FB6">
            <w:pPr>
              <w:ind w:left="441"/>
              <w:rPr>
                <w:rFonts w:ascii="Arial" w:hAnsi="Arial" w:cs="Arial"/>
                <w:sz w:val="16"/>
                <w:szCs w:val="16"/>
                <w:lang w:bidi="th-TH"/>
              </w:rPr>
            </w:pPr>
            <w:r>
              <w:rPr>
                <w:rFonts w:ascii="Arial" w:hAnsi="Arial" w:cs="Arial"/>
                <w:sz w:val="16"/>
                <w:szCs w:val="16"/>
                <w:lang w:bidi="th-TH"/>
              </w:rPr>
              <w:t xml:space="preserve">Program 20 </w:t>
            </w:r>
          </w:p>
          <w:p w14:paraId="7D2EB6A8" w14:textId="7D19ADD3" w:rsidR="00CB11FC" w:rsidRPr="00795C1D" w:rsidRDefault="00CB11FC" w:rsidP="005A1F7F">
            <w:pPr>
              <w:ind w:left="441"/>
              <w:rPr>
                <w:rFonts w:ascii="Arial" w:hAnsi="Arial" w:cs="Arial"/>
                <w:sz w:val="16"/>
                <w:szCs w:val="16"/>
                <w:highlight w:val="yellow"/>
                <w:lang w:bidi="th-TH"/>
              </w:rPr>
            </w:pPr>
            <w:r w:rsidRPr="00811500">
              <w:rPr>
                <w:rFonts w:ascii="Arial" w:hAnsi="Arial" w:cs="Arial"/>
                <w:sz w:val="16"/>
                <w:szCs w:val="16"/>
                <w:lang w:bidi="th-TH"/>
              </w:rPr>
              <w:t>Program 31</w:t>
            </w:r>
          </w:p>
        </w:tc>
      </w:tr>
      <w:tr w:rsidR="00CB11FC" w:rsidRPr="00811500" w14:paraId="69E9F22E" w14:textId="77777777" w:rsidTr="00DC2E3C">
        <w:trPr>
          <w:cantSplit/>
          <w:trHeight w:val="156"/>
        </w:trPr>
        <w:tc>
          <w:tcPr>
            <w:tcW w:w="1707" w:type="pct"/>
            <w:shd w:val="clear" w:color="auto" w:fill="auto"/>
            <w:tcMar>
              <w:top w:w="85" w:type="dxa"/>
              <w:bottom w:w="85" w:type="dxa"/>
            </w:tcMar>
          </w:tcPr>
          <w:p w14:paraId="2FA4F177"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65D01C5F" w14:textId="5B0D2556" w:rsidR="00CB11FC" w:rsidRPr="00795C1D" w:rsidRDefault="00CB11FC" w:rsidP="005A1F7F">
            <w:pPr>
              <w:rPr>
                <w:rFonts w:ascii="Arial" w:hAnsi="Arial" w:cs="Arial"/>
                <w:sz w:val="16"/>
                <w:szCs w:val="16"/>
                <w:highlight w:val="yellow"/>
              </w:rPr>
            </w:pPr>
            <w:r w:rsidRPr="009D2350">
              <w:rPr>
                <w:rFonts w:ascii="Arial" w:hAnsi="Arial" w:cs="Arial"/>
                <w:sz w:val="16"/>
                <w:szCs w:val="16"/>
              </w:rPr>
              <w:t>% of policy makers, government officials, and IP Practitioners and participants in targeted workshops with enhanced understanding of the Hague System</w:t>
            </w:r>
          </w:p>
        </w:tc>
        <w:tc>
          <w:tcPr>
            <w:tcW w:w="1341" w:type="pct"/>
            <w:shd w:val="clear" w:color="auto" w:fill="FFFFFF"/>
            <w:tcMar>
              <w:top w:w="85" w:type="dxa"/>
              <w:bottom w:w="85" w:type="dxa"/>
            </w:tcMar>
          </w:tcPr>
          <w:p w14:paraId="77C20941" w14:textId="225E4B15" w:rsidR="00CB11FC" w:rsidRPr="00795C1D" w:rsidRDefault="00CB11FC" w:rsidP="005A1F7F">
            <w:pPr>
              <w:ind w:left="441"/>
              <w:rPr>
                <w:rFonts w:ascii="Arial" w:hAnsi="Arial" w:cs="Arial"/>
                <w:sz w:val="16"/>
                <w:szCs w:val="16"/>
                <w:highlight w:val="yellow"/>
                <w:lang w:bidi="th-TH"/>
              </w:rPr>
            </w:pPr>
            <w:r w:rsidRPr="00CB11FC">
              <w:rPr>
                <w:rFonts w:ascii="Arial" w:hAnsi="Arial" w:cs="Arial"/>
                <w:sz w:val="16"/>
                <w:szCs w:val="16"/>
                <w:lang w:bidi="th-TH"/>
              </w:rPr>
              <w:t>Program 20</w:t>
            </w:r>
          </w:p>
        </w:tc>
      </w:tr>
      <w:tr w:rsidR="00CB11FC" w:rsidRPr="00811500" w14:paraId="5DF43E9C" w14:textId="77777777" w:rsidTr="00DC2E3C">
        <w:trPr>
          <w:cantSplit/>
          <w:trHeight w:val="332"/>
        </w:trPr>
        <w:tc>
          <w:tcPr>
            <w:tcW w:w="1707" w:type="pct"/>
            <w:shd w:val="clear" w:color="auto" w:fill="auto"/>
            <w:tcMar>
              <w:top w:w="85" w:type="dxa"/>
              <w:bottom w:w="85" w:type="dxa"/>
            </w:tcMar>
          </w:tcPr>
          <w:p w14:paraId="4EFCBA62"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50871C1D" w14:textId="77777777" w:rsidR="00CB11FC" w:rsidRPr="00811500" w:rsidRDefault="00CB11FC" w:rsidP="005A1F7F">
            <w:pPr>
              <w:rPr>
                <w:rFonts w:ascii="Arial" w:hAnsi="Arial" w:cs="Arial"/>
                <w:sz w:val="16"/>
                <w:szCs w:val="16"/>
              </w:rPr>
            </w:pPr>
            <w:r>
              <w:rPr>
                <w:rFonts w:ascii="Arial" w:hAnsi="Arial" w:cs="Arial"/>
                <w:color w:val="000000"/>
                <w:sz w:val="16"/>
                <w:szCs w:val="16"/>
              </w:rPr>
              <w:t>Share of Offices concerned providing information on the Hague System to their users</w:t>
            </w:r>
          </w:p>
        </w:tc>
        <w:tc>
          <w:tcPr>
            <w:tcW w:w="1341" w:type="pct"/>
            <w:shd w:val="clear" w:color="auto" w:fill="FFFFFF"/>
            <w:tcMar>
              <w:top w:w="85" w:type="dxa"/>
              <w:bottom w:w="85" w:type="dxa"/>
            </w:tcMar>
          </w:tcPr>
          <w:p w14:paraId="6A4E6E8E"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31</w:t>
            </w:r>
          </w:p>
        </w:tc>
      </w:tr>
      <w:tr w:rsidR="00CB11FC" w:rsidRPr="00811500" w14:paraId="70C047AB" w14:textId="77777777" w:rsidTr="00DC2E3C">
        <w:trPr>
          <w:cantSplit/>
          <w:trHeight w:val="178"/>
        </w:trPr>
        <w:tc>
          <w:tcPr>
            <w:tcW w:w="1707" w:type="pct"/>
            <w:shd w:val="clear" w:color="auto" w:fill="auto"/>
            <w:tcMar>
              <w:top w:w="85" w:type="dxa"/>
              <w:bottom w:w="85" w:type="dxa"/>
            </w:tcMar>
          </w:tcPr>
          <w:p w14:paraId="7E12DEA1"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34F3BF46" w14:textId="77777777" w:rsidR="00CB11FC" w:rsidRPr="00811500" w:rsidRDefault="00CB11FC" w:rsidP="005A1F7F">
            <w:pPr>
              <w:rPr>
                <w:rFonts w:ascii="Arial" w:hAnsi="Arial" w:cs="Arial"/>
                <w:sz w:val="16"/>
                <w:szCs w:val="16"/>
              </w:rPr>
            </w:pPr>
            <w:r>
              <w:rPr>
                <w:rFonts w:ascii="Arial" w:hAnsi="Arial" w:cs="Arial"/>
                <w:color w:val="000000"/>
                <w:sz w:val="16"/>
                <w:szCs w:val="16"/>
              </w:rPr>
              <w:t>Hague filings and renewals</w:t>
            </w:r>
          </w:p>
        </w:tc>
        <w:tc>
          <w:tcPr>
            <w:tcW w:w="1341" w:type="pct"/>
            <w:shd w:val="clear" w:color="auto" w:fill="FFFFFF"/>
            <w:tcMar>
              <w:top w:w="85" w:type="dxa"/>
              <w:bottom w:w="85" w:type="dxa"/>
            </w:tcMar>
          </w:tcPr>
          <w:p w14:paraId="05FDB2C8"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31</w:t>
            </w:r>
          </w:p>
        </w:tc>
      </w:tr>
      <w:tr w:rsidR="00CB11FC" w:rsidRPr="00811500" w14:paraId="04465A22" w14:textId="77777777" w:rsidTr="00DC2E3C">
        <w:trPr>
          <w:cantSplit/>
          <w:trHeight w:val="22"/>
        </w:trPr>
        <w:tc>
          <w:tcPr>
            <w:tcW w:w="1707" w:type="pct"/>
            <w:shd w:val="clear" w:color="auto" w:fill="auto"/>
            <w:tcMar>
              <w:top w:w="85" w:type="dxa"/>
              <w:bottom w:w="85" w:type="dxa"/>
            </w:tcMar>
          </w:tcPr>
          <w:p w14:paraId="1B8A60FC" w14:textId="77777777" w:rsidR="00CB11FC" w:rsidRPr="00811500" w:rsidRDefault="00CB11FC" w:rsidP="005A1F7F">
            <w:pPr>
              <w:rPr>
                <w:rFonts w:ascii="Arial" w:hAnsi="Arial" w:cs="Arial"/>
                <w:sz w:val="16"/>
                <w:szCs w:val="16"/>
              </w:rPr>
            </w:pPr>
            <w:r w:rsidRPr="00811500">
              <w:rPr>
                <w:rFonts w:ascii="Arial" w:hAnsi="Arial" w:cs="Arial"/>
                <w:sz w:val="16"/>
                <w:szCs w:val="16"/>
              </w:rPr>
              <w:t>II.5</w:t>
            </w:r>
            <w:r w:rsidRPr="00811500">
              <w:rPr>
                <w:rFonts w:ascii="Arial" w:hAnsi="Arial" w:cs="Arial"/>
                <w:sz w:val="16"/>
                <w:szCs w:val="16"/>
                <w:lang w:eastAsia="zh-CN" w:bidi="th-TH"/>
              </w:rPr>
              <w:t xml:space="preserve"> </w:t>
            </w:r>
            <w:r>
              <w:rPr>
                <w:rFonts w:ascii="Arial" w:hAnsi="Arial" w:cs="Arial"/>
                <w:sz w:val="16"/>
                <w:szCs w:val="16"/>
                <w:lang w:eastAsia="zh-CN" w:bidi="th-TH"/>
              </w:rPr>
              <w:t xml:space="preserve"> </w:t>
            </w:r>
            <w:r w:rsidRPr="00811500">
              <w:rPr>
                <w:rFonts w:ascii="Arial" w:hAnsi="Arial" w:cs="Arial"/>
                <w:sz w:val="16"/>
                <w:szCs w:val="16"/>
                <w:lang w:eastAsia="zh-CN" w:bidi="th-TH"/>
              </w:rPr>
              <w:t>Improved productivity and service quality of</w:t>
            </w:r>
            <w:r w:rsidRPr="00811500">
              <w:rPr>
                <w:rFonts w:ascii="Arial" w:hAnsi="Arial" w:cs="Arial"/>
                <w:sz w:val="16"/>
                <w:szCs w:val="16"/>
              </w:rPr>
              <w:t xml:space="preserve"> the Hague operations</w:t>
            </w:r>
          </w:p>
        </w:tc>
        <w:tc>
          <w:tcPr>
            <w:tcW w:w="1952" w:type="pct"/>
            <w:shd w:val="clear" w:color="auto" w:fill="auto"/>
            <w:tcMar>
              <w:top w:w="85" w:type="dxa"/>
              <w:bottom w:w="85" w:type="dxa"/>
            </w:tcMar>
          </w:tcPr>
          <w:p w14:paraId="26B772BF" w14:textId="77777777" w:rsidR="00CB11FC" w:rsidRPr="00811500" w:rsidRDefault="00CB11FC" w:rsidP="005A1F7F">
            <w:pPr>
              <w:rPr>
                <w:rFonts w:ascii="Arial" w:hAnsi="Arial" w:cs="Arial"/>
                <w:sz w:val="16"/>
                <w:szCs w:val="16"/>
              </w:rPr>
            </w:pPr>
            <w:r>
              <w:rPr>
                <w:rFonts w:ascii="Arial" w:hAnsi="Arial" w:cs="Arial"/>
                <w:color w:val="000000"/>
                <w:sz w:val="16"/>
                <w:szCs w:val="16"/>
              </w:rPr>
              <w:t>Predominance of the Geneva (1999) Act in the Hague System</w:t>
            </w:r>
          </w:p>
        </w:tc>
        <w:tc>
          <w:tcPr>
            <w:tcW w:w="1341" w:type="pct"/>
            <w:shd w:val="clear" w:color="auto" w:fill="FFFFFF"/>
            <w:tcMar>
              <w:top w:w="85" w:type="dxa"/>
              <w:bottom w:w="85" w:type="dxa"/>
            </w:tcMar>
          </w:tcPr>
          <w:p w14:paraId="66B9E300"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31</w:t>
            </w:r>
          </w:p>
        </w:tc>
      </w:tr>
      <w:tr w:rsidR="00CB11FC" w:rsidRPr="00811500" w14:paraId="4C8B20FB" w14:textId="77777777" w:rsidTr="00DC2E3C">
        <w:trPr>
          <w:cantSplit/>
          <w:trHeight w:val="448"/>
        </w:trPr>
        <w:tc>
          <w:tcPr>
            <w:tcW w:w="1707" w:type="pct"/>
            <w:shd w:val="clear" w:color="auto" w:fill="auto"/>
            <w:tcMar>
              <w:top w:w="85" w:type="dxa"/>
              <w:bottom w:w="85" w:type="dxa"/>
            </w:tcMar>
          </w:tcPr>
          <w:p w14:paraId="19FC89BE" w14:textId="77777777" w:rsidR="00CB11FC" w:rsidRPr="00811500" w:rsidRDefault="00CB11FC" w:rsidP="005A1F7F">
            <w:pPr>
              <w:tabs>
                <w:tab w:val="right" w:pos="2835"/>
              </w:tabs>
              <w:spacing w:after="60"/>
              <w:rPr>
                <w:rFonts w:ascii="Arial" w:hAnsi="Arial" w:cs="Arial"/>
                <w:sz w:val="16"/>
                <w:szCs w:val="16"/>
              </w:rPr>
            </w:pPr>
          </w:p>
        </w:tc>
        <w:tc>
          <w:tcPr>
            <w:tcW w:w="1952" w:type="pct"/>
            <w:shd w:val="clear" w:color="auto" w:fill="auto"/>
            <w:tcMar>
              <w:top w:w="85" w:type="dxa"/>
              <w:bottom w:w="85" w:type="dxa"/>
            </w:tcMar>
          </w:tcPr>
          <w:p w14:paraId="083D0B21" w14:textId="77777777" w:rsidR="00CB11FC" w:rsidRPr="00811500" w:rsidRDefault="00CB11FC" w:rsidP="005A1F7F">
            <w:pPr>
              <w:rPr>
                <w:rFonts w:ascii="Arial" w:hAnsi="Arial" w:cs="Arial"/>
                <w:sz w:val="16"/>
                <w:szCs w:val="16"/>
              </w:rPr>
            </w:pPr>
            <w:r>
              <w:rPr>
                <w:rFonts w:ascii="Arial" w:hAnsi="Arial" w:cs="Arial"/>
                <w:color w:val="000000"/>
                <w:sz w:val="16"/>
                <w:szCs w:val="16"/>
              </w:rPr>
              <w:t>Processes and procedures adapted to geographical and legal evolution of the system</w:t>
            </w:r>
          </w:p>
        </w:tc>
        <w:tc>
          <w:tcPr>
            <w:tcW w:w="1341" w:type="pct"/>
            <w:shd w:val="clear" w:color="auto" w:fill="FFFFFF"/>
            <w:tcMar>
              <w:top w:w="85" w:type="dxa"/>
              <w:bottom w:w="85" w:type="dxa"/>
            </w:tcMar>
          </w:tcPr>
          <w:p w14:paraId="28E0A0F2"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31</w:t>
            </w:r>
          </w:p>
        </w:tc>
      </w:tr>
      <w:tr w:rsidR="00CB11FC" w:rsidRPr="00811500" w14:paraId="63375291" w14:textId="77777777" w:rsidTr="00DC2E3C">
        <w:trPr>
          <w:cantSplit/>
          <w:trHeight w:val="411"/>
        </w:trPr>
        <w:tc>
          <w:tcPr>
            <w:tcW w:w="1707" w:type="pct"/>
            <w:shd w:val="clear" w:color="auto" w:fill="auto"/>
            <w:tcMar>
              <w:top w:w="85" w:type="dxa"/>
              <w:bottom w:w="85" w:type="dxa"/>
            </w:tcMar>
          </w:tcPr>
          <w:p w14:paraId="107D1873"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2A1FB065" w14:textId="77777777" w:rsidR="00CB11FC" w:rsidRPr="00811500" w:rsidRDefault="00CB11FC" w:rsidP="005A1F7F">
            <w:pPr>
              <w:rPr>
                <w:rFonts w:ascii="Arial" w:hAnsi="Arial" w:cs="Arial"/>
                <w:sz w:val="16"/>
                <w:szCs w:val="16"/>
              </w:rPr>
            </w:pPr>
            <w:r>
              <w:rPr>
                <w:rFonts w:ascii="Arial" w:hAnsi="Arial" w:cs="Arial"/>
                <w:color w:val="000000"/>
                <w:sz w:val="16"/>
                <w:szCs w:val="16"/>
              </w:rPr>
              <w:t>Progress towards the enhancement of the legal framework</w:t>
            </w:r>
          </w:p>
        </w:tc>
        <w:tc>
          <w:tcPr>
            <w:tcW w:w="1341" w:type="pct"/>
            <w:shd w:val="clear" w:color="auto" w:fill="FFFFFF"/>
            <w:tcMar>
              <w:top w:w="85" w:type="dxa"/>
              <w:bottom w:w="85" w:type="dxa"/>
            </w:tcMar>
          </w:tcPr>
          <w:p w14:paraId="1CBEEA83"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31</w:t>
            </w:r>
          </w:p>
        </w:tc>
      </w:tr>
      <w:tr w:rsidR="00CB11FC" w:rsidRPr="00811500" w14:paraId="5977C070" w14:textId="77777777" w:rsidTr="00DC2E3C">
        <w:trPr>
          <w:cantSplit/>
          <w:trHeight w:val="324"/>
        </w:trPr>
        <w:tc>
          <w:tcPr>
            <w:tcW w:w="1707" w:type="pct"/>
            <w:shd w:val="clear" w:color="auto" w:fill="auto"/>
            <w:tcMar>
              <w:top w:w="85" w:type="dxa"/>
              <w:bottom w:w="85" w:type="dxa"/>
            </w:tcMar>
          </w:tcPr>
          <w:p w14:paraId="5C67809B"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09BDA4C9" w14:textId="77777777" w:rsidR="00CB11FC" w:rsidRPr="00811500" w:rsidRDefault="00CB11FC" w:rsidP="005A1F7F">
            <w:pPr>
              <w:rPr>
                <w:rFonts w:ascii="Arial" w:hAnsi="Arial" w:cs="Arial"/>
                <w:sz w:val="16"/>
                <w:szCs w:val="16"/>
              </w:rPr>
            </w:pPr>
            <w:r>
              <w:rPr>
                <w:rFonts w:ascii="Arial" w:hAnsi="Arial" w:cs="Arial"/>
                <w:color w:val="000000"/>
                <w:sz w:val="16"/>
                <w:szCs w:val="16"/>
              </w:rPr>
              <w:t>Improved operation of the Hague Registry, including electronic processes and procedures</w:t>
            </w:r>
          </w:p>
        </w:tc>
        <w:tc>
          <w:tcPr>
            <w:tcW w:w="1341" w:type="pct"/>
            <w:shd w:val="clear" w:color="auto" w:fill="FFFFFF"/>
            <w:tcMar>
              <w:top w:w="85" w:type="dxa"/>
              <w:bottom w:w="85" w:type="dxa"/>
            </w:tcMar>
          </w:tcPr>
          <w:p w14:paraId="4B676AC4"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31</w:t>
            </w:r>
          </w:p>
        </w:tc>
      </w:tr>
      <w:tr w:rsidR="00CB11FC" w:rsidRPr="00811500" w14:paraId="2372023F" w14:textId="77777777" w:rsidTr="00DC2E3C">
        <w:trPr>
          <w:cantSplit/>
          <w:trHeight w:val="149"/>
        </w:trPr>
        <w:tc>
          <w:tcPr>
            <w:tcW w:w="1707" w:type="pct"/>
            <w:shd w:val="clear" w:color="auto" w:fill="auto"/>
            <w:tcMar>
              <w:top w:w="85" w:type="dxa"/>
              <w:bottom w:w="85" w:type="dxa"/>
            </w:tcMar>
          </w:tcPr>
          <w:p w14:paraId="621E5D5B"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41F04FA3" w14:textId="77777777" w:rsidR="00CB11FC" w:rsidRPr="00811500" w:rsidRDefault="00CB11FC" w:rsidP="005A1F7F">
            <w:pPr>
              <w:rPr>
                <w:rFonts w:ascii="Arial" w:hAnsi="Arial" w:cs="Arial"/>
                <w:sz w:val="16"/>
                <w:szCs w:val="16"/>
              </w:rPr>
            </w:pPr>
            <w:r>
              <w:rPr>
                <w:rFonts w:ascii="Arial" w:hAnsi="Arial" w:cs="Arial"/>
                <w:color w:val="000000"/>
                <w:sz w:val="16"/>
                <w:szCs w:val="16"/>
              </w:rPr>
              <w:t>Flexibility of data recorded in the International Register</w:t>
            </w:r>
          </w:p>
        </w:tc>
        <w:tc>
          <w:tcPr>
            <w:tcW w:w="1341" w:type="pct"/>
            <w:shd w:val="clear" w:color="auto" w:fill="FFFFFF"/>
            <w:tcMar>
              <w:top w:w="85" w:type="dxa"/>
              <w:bottom w:w="85" w:type="dxa"/>
            </w:tcMar>
          </w:tcPr>
          <w:p w14:paraId="3B2C096A"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31</w:t>
            </w:r>
          </w:p>
        </w:tc>
      </w:tr>
      <w:tr w:rsidR="00CB11FC" w:rsidRPr="00811500" w14:paraId="6E1C4FC9" w14:textId="77777777" w:rsidTr="00DC2E3C">
        <w:trPr>
          <w:cantSplit/>
          <w:trHeight w:val="149"/>
        </w:trPr>
        <w:tc>
          <w:tcPr>
            <w:tcW w:w="1707" w:type="pct"/>
            <w:shd w:val="clear" w:color="auto" w:fill="auto"/>
            <w:tcMar>
              <w:top w:w="85" w:type="dxa"/>
              <w:bottom w:w="85" w:type="dxa"/>
            </w:tcMar>
          </w:tcPr>
          <w:p w14:paraId="67CD0373"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3F0A4771" w14:textId="77777777" w:rsidR="00CB11FC" w:rsidRDefault="00CB11FC" w:rsidP="005A1F7F">
            <w:pPr>
              <w:rPr>
                <w:rFonts w:ascii="Arial" w:hAnsi="Arial" w:cs="Arial"/>
                <w:color w:val="000000"/>
                <w:sz w:val="16"/>
                <w:szCs w:val="16"/>
              </w:rPr>
            </w:pPr>
            <w:r w:rsidRPr="009E67A2">
              <w:rPr>
                <w:rFonts w:ascii="Arial" w:hAnsi="Arial" w:cs="Arial"/>
                <w:color w:val="000000"/>
                <w:sz w:val="16"/>
                <w:szCs w:val="16"/>
              </w:rPr>
              <w:t>Stable provision of evolving the Hague back office IT services</w:t>
            </w:r>
          </w:p>
        </w:tc>
        <w:tc>
          <w:tcPr>
            <w:tcW w:w="1341" w:type="pct"/>
            <w:shd w:val="clear" w:color="auto" w:fill="FFFFFF"/>
            <w:tcMar>
              <w:top w:w="85" w:type="dxa"/>
              <w:bottom w:w="85" w:type="dxa"/>
            </w:tcMar>
          </w:tcPr>
          <w:p w14:paraId="08638CC6"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31</w:t>
            </w:r>
          </w:p>
        </w:tc>
      </w:tr>
      <w:tr w:rsidR="00CB11FC" w:rsidRPr="00811500" w14:paraId="4D2C7AF8" w14:textId="77777777" w:rsidTr="00DC2E3C">
        <w:trPr>
          <w:cantSplit/>
          <w:trHeight w:val="303"/>
        </w:trPr>
        <w:tc>
          <w:tcPr>
            <w:tcW w:w="1707" w:type="pct"/>
            <w:shd w:val="clear" w:color="auto" w:fill="auto"/>
            <w:tcMar>
              <w:top w:w="85" w:type="dxa"/>
              <w:bottom w:w="85" w:type="dxa"/>
            </w:tcMar>
          </w:tcPr>
          <w:p w14:paraId="4F2DB347"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27437BCB" w14:textId="77777777" w:rsidR="00CB11FC" w:rsidRDefault="00CB11FC" w:rsidP="005A1F7F">
            <w:pPr>
              <w:rPr>
                <w:rFonts w:ascii="Arial" w:hAnsi="Arial" w:cs="Arial"/>
                <w:color w:val="000000"/>
                <w:sz w:val="16"/>
                <w:szCs w:val="16"/>
              </w:rPr>
            </w:pPr>
            <w:r w:rsidRPr="009E67A2">
              <w:rPr>
                <w:rFonts w:ascii="Arial" w:hAnsi="Arial" w:cs="Arial"/>
                <w:color w:val="000000"/>
                <w:sz w:val="16"/>
                <w:szCs w:val="16"/>
              </w:rPr>
              <w:t>Flexibility of data recorded in the International Register</w:t>
            </w:r>
          </w:p>
        </w:tc>
        <w:tc>
          <w:tcPr>
            <w:tcW w:w="1341" w:type="pct"/>
            <w:shd w:val="clear" w:color="auto" w:fill="FFFFFF"/>
            <w:tcMar>
              <w:top w:w="85" w:type="dxa"/>
              <w:bottom w:w="85" w:type="dxa"/>
            </w:tcMar>
          </w:tcPr>
          <w:p w14:paraId="62F0DBC8"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31</w:t>
            </w:r>
          </w:p>
        </w:tc>
      </w:tr>
      <w:tr w:rsidR="00CB11FC" w:rsidRPr="00811500" w14:paraId="21C809D8" w14:textId="77777777" w:rsidTr="00DC2E3C">
        <w:trPr>
          <w:cantSplit/>
          <w:trHeight w:val="149"/>
        </w:trPr>
        <w:tc>
          <w:tcPr>
            <w:tcW w:w="1707" w:type="pct"/>
            <w:shd w:val="clear" w:color="auto" w:fill="auto"/>
            <w:tcMar>
              <w:top w:w="85" w:type="dxa"/>
              <w:bottom w:w="85" w:type="dxa"/>
            </w:tcMar>
          </w:tcPr>
          <w:p w14:paraId="3E766AD7"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5FED7F6A" w14:textId="77777777" w:rsidR="00CB11FC" w:rsidRDefault="00CB11FC" w:rsidP="005A1F7F">
            <w:pPr>
              <w:rPr>
                <w:rFonts w:ascii="Arial" w:hAnsi="Arial" w:cs="Arial"/>
                <w:color w:val="000000"/>
                <w:sz w:val="16"/>
                <w:szCs w:val="16"/>
              </w:rPr>
            </w:pPr>
            <w:r w:rsidRPr="009E67A2">
              <w:rPr>
                <w:rFonts w:ascii="Arial" w:hAnsi="Arial" w:cs="Arial"/>
                <w:color w:val="000000"/>
                <w:sz w:val="16"/>
                <w:szCs w:val="16"/>
              </w:rPr>
              <w:t>3 deployed versions of DIRIS and 3 deployed versions of Hague e-Filing</w:t>
            </w:r>
          </w:p>
        </w:tc>
        <w:tc>
          <w:tcPr>
            <w:tcW w:w="1341" w:type="pct"/>
            <w:shd w:val="clear" w:color="auto" w:fill="FFFFFF"/>
            <w:tcMar>
              <w:top w:w="85" w:type="dxa"/>
              <w:bottom w:w="85" w:type="dxa"/>
            </w:tcMar>
          </w:tcPr>
          <w:p w14:paraId="353DE006"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31</w:t>
            </w:r>
          </w:p>
        </w:tc>
      </w:tr>
      <w:tr w:rsidR="00CB11FC" w:rsidRPr="00811500" w14:paraId="78F1EC49" w14:textId="77777777" w:rsidTr="00DC2E3C">
        <w:trPr>
          <w:cantSplit/>
          <w:trHeight w:val="149"/>
        </w:trPr>
        <w:tc>
          <w:tcPr>
            <w:tcW w:w="1707" w:type="pct"/>
            <w:shd w:val="clear" w:color="auto" w:fill="auto"/>
            <w:tcMar>
              <w:top w:w="85" w:type="dxa"/>
              <w:bottom w:w="85" w:type="dxa"/>
            </w:tcMar>
          </w:tcPr>
          <w:p w14:paraId="122E57C6" w14:textId="77777777" w:rsidR="00CB11FC" w:rsidRPr="00811500" w:rsidRDefault="00CB11FC" w:rsidP="005A1F7F">
            <w:pPr>
              <w:rPr>
                <w:rFonts w:ascii="Arial" w:hAnsi="Arial" w:cs="Arial"/>
                <w:sz w:val="16"/>
                <w:szCs w:val="16"/>
              </w:rPr>
            </w:pPr>
            <w:r>
              <w:rPr>
                <w:rFonts w:ascii="Arial" w:hAnsi="Arial" w:cs="Arial"/>
                <w:color w:val="000000"/>
                <w:sz w:val="16"/>
                <w:szCs w:val="16"/>
              </w:rPr>
              <w:t>II.6  Wider and more effective use of the Madrid &amp; Lisbon systems, including by developing countries and LDCs</w:t>
            </w:r>
          </w:p>
        </w:tc>
        <w:tc>
          <w:tcPr>
            <w:tcW w:w="1952" w:type="pct"/>
            <w:shd w:val="clear" w:color="auto" w:fill="auto"/>
            <w:tcMar>
              <w:top w:w="85" w:type="dxa"/>
              <w:bottom w:w="85" w:type="dxa"/>
            </w:tcMar>
          </w:tcPr>
          <w:p w14:paraId="16E9F22B" w14:textId="77777777" w:rsidR="00CB11FC" w:rsidRDefault="00CB11FC" w:rsidP="005A1F7F">
            <w:pPr>
              <w:rPr>
                <w:rFonts w:ascii="Arial" w:hAnsi="Arial" w:cs="Arial"/>
                <w:color w:val="000000"/>
                <w:sz w:val="16"/>
                <w:szCs w:val="16"/>
              </w:rPr>
            </w:pPr>
            <w:r>
              <w:rPr>
                <w:rFonts w:ascii="Arial" w:hAnsi="Arial" w:cs="Arial"/>
                <w:color w:val="000000"/>
                <w:sz w:val="16"/>
                <w:szCs w:val="16"/>
              </w:rPr>
              <w:t>Total Membership of the Madrid System</w:t>
            </w:r>
            <w:r>
              <w:rPr>
                <w:rFonts w:ascii="Arial" w:hAnsi="Arial" w:cs="Arial"/>
                <w:color w:val="000000"/>
                <w:sz w:val="16"/>
                <w:szCs w:val="16"/>
              </w:rPr>
              <w:br/>
            </w:r>
          </w:p>
          <w:p w14:paraId="27FC07AE" w14:textId="77777777" w:rsidR="00CB11FC" w:rsidRDefault="00CB11FC" w:rsidP="005A1F7F">
            <w:pPr>
              <w:rPr>
                <w:rFonts w:ascii="Arial" w:hAnsi="Arial" w:cs="Arial"/>
                <w:color w:val="000000"/>
                <w:sz w:val="16"/>
                <w:szCs w:val="16"/>
              </w:rPr>
            </w:pPr>
          </w:p>
          <w:p w14:paraId="0ABF7090" w14:textId="77777777" w:rsidR="00CB11FC" w:rsidRDefault="00CB11FC" w:rsidP="005A1F7F">
            <w:pPr>
              <w:rPr>
                <w:rFonts w:ascii="Arial" w:hAnsi="Arial" w:cs="Arial"/>
                <w:color w:val="000000"/>
                <w:sz w:val="16"/>
                <w:szCs w:val="16"/>
              </w:rPr>
            </w:pPr>
            <w:r>
              <w:rPr>
                <w:rFonts w:ascii="Arial" w:hAnsi="Arial" w:cs="Arial"/>
                <w:color w:val="000000"/>
                <w:sz w:val="16"/>
                <w:szCs w:val="16"/>
              </w:rPr>
              <w:t>Market share (i.e., national route versus Madrid route)</w:t>
            </w:r>
          </w:p>
        </w:tc>
        <w:tc>
          <w:tcPr>
            <w:tcW w:w="1341" w:type="pct"/>
            <w:shd w:val="clear" w:color="auto" w:fill="FFFFFF"/>
            <w:tcMar>
              <w:top w:w="85" w:type="dxa"/>
              <w:bottom w:w="85" w:type="dxa"/>
            </w:tcMar>
          </w:tcPr>
          <w:p w14:paraId="6D4DE953" w14:textId="77777777" w:rsidR="00CB11FC"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p w14:paraId="60FD0B03" w14:textId="77777777" w:rsidR="00CB11FC" w:rsidRDefault="00CB11FC" w:rsidP="005A1F7F">
            <w:pPr>
              <w:ind w:left="441"/>
              <w:rPr>
                <w:rFonts w:ascii="Arial" w:hAnsi="Arial" w:cs="Arial"/>
                <w:sz w:val="16"/>
                <w:szCs w:val="16"/>
                <w:lang w:bidi="th-TH"/>
              </w:rPr>
            </w:pPr>
            <w:r>
              <w:rPr>
                <w:rFonts w:ascii="Arial" w:hAnsi="Arial" w:cs="Arial"/>
                <w:sz w:val="16"/>
                <w:szCs w:val="16"/>
                <w:lang w:bidi="th-TH"/>
              </w:rPr>
              <w:t>Program 20</w:t>
            </w:r>
            <w:r w:rsidRPr="00811500">
              <w:rPr>
                <w:rFonts w:ascii="Arial" w:hAnsi="Arial" w:cs="Arial"/>
                <w:sz w:val="16"/>
                <w:szCs w:val="16"/>
                <w:lang w:bidi="th-TH"/>
              </w:rPr>
              <w:t xml:space="preserve"> </w:t>
            </w:r>
          </w:p>
          <w:p w14:paraId="669C67A6" w14:textId="77777777" w:rsidR="00CB11FC" w:rsidRDefault="00CB11FC" w:rsidP="005A1F7F">
            <w:pPr>
              <w:ind w:left="441"/>
              <w:rPr>
                <w:rFonts w:ascii="Arial" w:hAnsi="Arial" w:cs="Arial"/>
                <w:sz w:val="16"/>
                <w:szCs w:val="16"/>
                <w:lang w:bidi="th-TH"/>
              </w:rPr>
            </w:pPr>
          </w:p>
          <w:p w14:paraId="19414B49"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2D6E6B82" w14:textId="77777777" w:rsidTr="00DC2E3C">
        <w:trPr>
          <w:cantSplit/>
          <w:trHeight w:val="95"/>
        </w:trPr>
        <w:tc>
          <w:tcPr>
            <w:tcW w:w="1707" w:type="pct"/>
            <w:shd w:val="clear" w:color="auto" w:fill="auto"/>
            <w:tcMar>
              <w:top w:w="85" w:type="dxa"/>
              <w:bottom w:w="85" w:type="dxa"/>
            </w:tcMar>
          </w:tcPr>
          <w:p w14:paraId="74029245"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21B25488" w14:textId="77777777" w:rsidR="00CB11FC" w:rsidRPr="00811500" w:rsidRDefault="00CB11FC" w:rsidP="005A1F7F">
            <w:pPr>
              <w:rPr>
                <w:rFonts w:ascii="Arial" w:hAnsi="Arial" w:cs="Arial"/>
                <w:sz w:val="16"/>
                <w:szCs w:val="16"/>
              </w:rPr>
            </w:pPr>
            <w:r>
              <w:rPr>
                <w:rFonts w:ascii="Arial" w:hAnsi="Arial" w:cs="Arial"/>
                <w:color w:val="000000"/>
                <w:sz w:val="16"/>
                <w:szCs w:val="16"/>
              </w:rPr>
              <w:t>Filing rate</w:t>
            </w:r>
          </w:p>
        </w:tc>
        <w:tc>
          <w:tcPr>
            <w:tcW w:w="1341" w:type="pct"/>
            <w:shd w:val="clear" w:color="auto" w:fill="FFFFFF"/>
            <w:tcMar>
              <w:top w:w="85" w:type="dxa"/>
              <w:bottom w:w="85" w:type="dxa"/>
            </w:tcMar>
          </w:tcPr>
          <w:p w14:paraId="5161BBCC"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76BE4F04" w14:textId="77777777" w:rsidTr="00DC2E3C">
        <w:trPr>
          <w:cantSplit/>
          <w:trHeight w:val="95"/>
        </w:trPr>
        <w:tc>
          <w:tcPr>
            <w:tcW w:w="1707" w:type="pct"/>
            <w:shd w:val="clear" w:color="auto" w:fill="auto"/>
            <w:tcMar>
              <w:top w:w="85" w:type="dxa"/>
              <w:bottom w:w="85" w:type="dxa"/>
            </w:tcMar>
          </w:tcPr>
          <w:p w14:paraId="001F315F"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47B5C681" w14:textId="77777777" w:rsidR="00CB11FC" w:rsidRPr="00811500" w:rsidRDefault="00CB11FC" w:rsidP="005A1F7F">
            <w:pPr>
              <w:rPr>
                <w:rFonts w:ascii="Arial" w:hAnsi="Arial" w:cs="Arial"/>
                <w:sz w:val="16"/>
                <w:szCs w:val="16"/>
              </w:rPr>
            </w:pPr>
            <w:r>
              <w:rPr>
                <w:rFonts w:ascii="Arial" w:hAnsi="Arial" w:cs="Arial"/>
                <w:color w:val="000000"/>
                <w:sz w:val="16"/>
                <w:szCs w:val="16"/>
              </w:rPr>
              <w:t xml:space="preserve">Registrations </w:t>
            </w:r>
          </w:p>
        </w:tc>
        <w:tc>
          <w:tcPr>
            <w:tcW w:w="1341" w:type="pct"/>
            <w:shd w:val="clear" w:color="auto" w:fill="FFFFFF"/>
            <w:tcMar>
              <w:top w:w="85" w:type="dxa"/>
              <w:bottom w:w="85" w:type="dxa"/>
            </w:tcMar>
          </w:tcPr>
          <w:p w14:paraId="238D1729"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6</w:t>
            </w:r>
          </w:p>
        </w:tc>
      </w:tr>
      <w:tr w:rsidR="00CB11FC" w:rsidRPr="00811500" w14:paraId="17C7312E" w14:textId="77777777" w:rsidTr="00DC2E3C">
        <w:trPr>
          <w:cantSplit/>
          <w:trHeight w:val="121"/>
        </w:trPr>
        <w:tc>
          <w:tcPr>
            <w:tcW w:w="1707" w:type="pct"/>
            <w:shd w:val="clear" w:color="auto" w:fill="auto"/>
            <w:tcMar>
              <w:top w:w="85" w:type="dxa"/>
              <w:bottom w:w="85" w:type="dxa"/>
            </w:tcMar>
          </w:tcPr>
          <w:p w14:paraId="7DEA4575"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1F77A732" w14:textId="77777777" w:rsidR="00CB11FC" w:rsidRDefault="00CB11FC" w:rsidP="005A1F7F">
            <w:pPr>
              <w:rPr>
                <w:rFonts w:ascii="Arial" w:hAnsi="Arial" w:cs="Arial"/>
                <w:color w:val="000000"/>
                <w:sz w:val="16"/>
                <w:szCs w:val="16"/>
              </w:rPr>
            </w:pPr>
            <w:r>
              <w:rPr>
                <w:rFonts w:ascii="Arial" w:hAnsi="Arial" w:cs="Arial"/>
                <w:color w:val="000000"/>
                <w:sz w:val="16"/>
                <w:szCs w:val="16"/>
              </w:rPr>
              <w:t xml:space="preserve">Renewals </w:t>
            </w:r>
          </w:p>
        </w:tc>
        <w:tc>
          <w:tcPr>
            <w:tcW w:w="1341" w:type="pct"/>
            <w:shd w:val="clear" w:color="auto" w:fill="FFFFFF"/>
            <w:tcMar>
              <w:top w:w="85" w:type="dxa"/>
              <w:bottom w:w="85" w:type="dxa"/>
            </w:tcMar>
          </w:tcPr>
          <w:p w14:paraId="4C55EF39"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6</w:t>
            </w:r>
          </w:p>
        </w:tc>
      </w:tr>
      <w:tr w:rsidR="00CB11FC" w:rsidRPr="00811500" w14:paraId="556A79A1" w14:textId="77777777" w:rsidTr="00DC2E3C">
        <w:trPr>
          <w:cantSplit/>
          <w:trHeight w:val="141"/>
        </w:trPr>
        <w:tc>
          <w:tcPr>
            <w:tcW w:w="1707" w:type="pct"/>
            <w:shd w:val="clear" w:color="auto" w:fill="auto"/>
            <w:tcMar>
              <w:top w:w="85" w:type="dxa"/>
              <w:bottom w:w="85" w:type="dxa"/>
            </w:tcMar>
          </w:tcPr>
          <w:p w14:paraId="4FB67286"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25545D17" w14:textId="77777777" w:rsidR="00CB11FC" w:rsidRDefault="00CB11FC" w:rsidP="005A1F7F">
            <w:pPr>
              <w:rPr>
                <w:rFonts w:ascii="Arial" w:hAnsi="Arial" w:cs="Arial"/>
                <w:color w:val="000000"/>
                <w:sz w:val="16"/>
                <w:szCs w:val="16"/>
              </w:rPr>
            </w:pPr>
            <w:r>
              <w:rPr>
                <w:rFonts w:ascii="Arial" w:hAnsi="Arial" w:cs="Arial"/>
                <w:color w:val="000000"/>
                <w:sz w:val="16"/>
                <w:szCs w:val="16"/>
              </w:rPr>
              <w:t>Total no. of registrations</w:t>
            </w:r>
          </w:p>
        </w:tc>
        <w:tc>
          <w:tcPr>
            <w:tcW w:w="1341" w:type="pct"/>
            <w:shd w:val="clear" w:color="auto" w:fill="FFFFFF"/>
            <w:tcMar>
              <w:top w:w="85" w:type="dxa"/>
              <w:bottom w:w="85" w:type="dxa"/>
            </w:tcMar>
          </w:tcPr>
          <w:p w14:paraId="3084101A"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260686A8" w14:textId="77777777" w:rsidTr="00DC2E3C">
        <w:trPr>
          <w:cantSplit/>
          <w:trHeight w:val="121"/>
        </w:trPr>
        <w:tc>
          <w:tcPr>
            <w:tcW w:w="1707" w:type="pct"/>
            <w:shd w:val="clear" w:color="auto" w:fill="auto"/>
            <w:tcMar>
              <w:top w:w="85" w:type="dxa"/>
              <w:bottom w:w="85" w:type="dxa"/>
            </w:tcMar>
          </w:tcPr>
          <w:p w14:paraId="70C8FA90"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694167C9" w14:textId="77777777" w:rsidR="00CB11FC" w:rsidRPr="00811500" w:rsidRDefault="00CB11FC" w:rsidP="005A1F7F">
            <w:pPr>
              <w:rPr>
                <w:rFonts w:ascii="Arial" w:hAnsi="Arial" w:cs="Arial"/>
                <w:sz w:val="16"/>
                <w:szCs w:val="16"/>
              </w:rPr>
            </w:pPr>
            <w:r>
              <w:rPr>
                <w:rFonts w:ascii="Arial" w:hAnsi="Arial" w:cs="Arial"/>
                <w:color w:val="000000"/>
                <w:sz w:val="16"/>
                <w:szCs w:val="16"/>
              </w:rPr>
              <w:t>Total no. of designations</w:t>
            </w:r>
          </w:p>
        </w:tc>
        <w:tc>
          <w:tcPr>
            <w:tcW w:w="1341" w:type="pct"/>
            <w:shd w:val="clear" w:color="auto" w:fill="FFFFFF"/>
            <w:tcMar>
              <w:top w:w="85" w:type="dxa"/>
              <w:bottom w:w="85" w:type="dxa"/>
            </w:tcMar>
          </w:tcPr>
          <w:p w14:paraId="0D37856E"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35760DC3" w14:textId="77777777" w:rsidTr="00DC2E3C">
        <w:trPr>
          <w:cantSplit/>
          <w:trHeight w:val="197"/>
        </w:trPr>
        <w:tc>
          <w:tcPr>
            <w:tcW w:w="1707" w:type="pct"/>
            <w:shd w:val="clear" w:color="auto" w:fill="auto"/>
            <w:tcMar>
              <w:top w:w="85" w:type="dxa"/>
              <w:bottom w:w="85" w:type="dxa"/>
            </w:tcMar>
          </w:tcPr>
          <w:p w14:paraId="6368AFA0"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422669BD" w14:textId="77777777" w:rsidR="00CB11FC" w:rsidRPr="00811500" w:rsidRDefault="00CB11FC" w:rsidP="005A1F7F">
            <w:pPr>
              <w:rPr>
                <w:rFonts w:ascii="Arial" w:hAnsi="Arial" w:cs="Arial"/>
                <w:sz w:val="16"/>
                <w:szCs w:val="16"/>
              </w:rPr>
            </w:pPr>
            <w:r>
              <w:rPr>
                <w:rFonts w:ascii="Arial" w:hAnsi="Arial" w:cs="Arial"/>
                <w:color w:val="000000"/>
                <w:sz w:val="16"/>
                <w:szCs w:val="16"/>
              </w:rPr>
              <w:t>Irregularity rate (Article 12 and 13)</w:t>
            </w:r>
          </w:p>
        </w:tc>
        <w:tc>
          <w:tcPr>
            <w:tcW w:w="1341" w:type="pct"/>
            <w:shd w:val="clear" w:color="auto" w:fill="FFFFFF"/>
            <w:tcMar>
              <w:top w:w="85" w:type="dxa"/>
              <w:bottom w:w="85" w:type="dxa"/>
            </w:tcMar>
          </w:tcPr>
          <w:p w14:paraId="56B33E9E"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718E8C14" w14:textId="77777777" w:rsidTr="00DC2E3C">
        <w:trPr>
          <w:cantSplit/>
          <w:trHeight w:val="347"/>
        </w:trPr>
        <w:tc>
          <w:tcPr>
            <w:tcW w:w="1707" w:type="pct"/>
            <w:shd w:val="clear" w:color="auto" w:fill="auto"/>
            <w:tcMar>
              <w:top w:w="85" w:type="dxa"/>
              <w:bottom w:w="85" w:type="dxa"/>
            </w:tcMar>
          </w:tcPr>
          <w:p w14:paraId="0CFACDEE"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0CBAE002" w14:textId="77777777" w:rsidR="00CB11FC" w:rsidRPr="00811500" w:rsidRDefault="00CB11FC" w:rsidP="005A1F7F">
            <w:pPr>
              <w:rPr>
                <w:rFonts w:ascii="Arial" w:hAnsi="Arial" w:cs="Arial"/>
                <w:sz w:val="16"/>
                <w:szCs w:val="16"/>
              </w:rPr>
            </w:pPr>
            <w:r>
              <w:rPr>
                <w:rFonts w:ascii="Arial" w:hAnsi="Arial" w:cs="Arial"/>
                <w:color w:val="000000"/>
                <w:sz w:val="16"/>
                <w:szCs w:val="16"/>
              </w:rPr>
              <w:t>Functional improvements to the Madrid System</w:t>
            </w:r>
          </w:p>
        </w:tc>
        <w:tc>
          <w:tcPr>
            <w:tcW w:w="1341" w:type="pct"/>
            <w:shd w:val="clear" w:color="auto" w:fill="FFFFFF"/>
            <w:tcMar>
              <w:top w:w="85" w:type="dxa"/>
              <w:bottom w:w="85" w:type="dxa"/>
            </w:tcMar>
          </w:tcPr>
          <w:p w14:paraId="78305735"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3E7A4243" w14:textId="77777777" w:rsidTr="00DC2E3C">
        <w:trPr>
          <w:cantSplit/>
          <w:trHeight w:val="372"/>
        </w:trPr>
        <w:tc>
          <w:tcPr>
            <w:tcW w:w="1707" w:type="pct"/>
            <w:shd w:val="clear" w:color="auto" w:fill="auto"/>
            <w:tcMar>
              <w:top w:w="85" w:type="dxa"/>
              <w:bottom w:w="85" w:type="dxa"/>
            </w:tcMar>
          </w:tcPr>
          <w:p w14:paraId="04A0D6D4"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295E245C" w14:textId="77777777" w:rsidR="00CB11FC" w:rsidRPr="00811500" w:rsidRDefault="00CB11FC" w:rsidP="005A1F7F">
            <w:pPr>
              <w:rPr>
                <w:rFonts w:ascii="Arial" w:hAnsi="Arial" w:cs="Arial"/>
                <w:sz w:val="16"/>
                <w:szCs w:val="16"/>
              </w:rPr>
            </w:pPr>
            <w:r w:rsidRPr="00E748D2">
              <w:rPr>
                <w:rFonts w:ascii="Arial" w:hAnsi="Arial" w:cs="Arial"/>
                <w:color w:val="000000"/>
                <w:sz w:val="16"/>
                <w:szCs w:val="16"/>
              </w:rPr>
              <w:t>Expansion of the geographical coverage of the Lisbon System</w:t>
            </w:r>
          </w:p>
        </w:tc>
        <w:tc>
          <w:tcPr>
            <w:tcW w:w="1341" w:type="pct"/>
            <w:shd w:val="clear" w:color="auto" w:fill="FFFFFF"/>
            <w:tcMar>
              <w:top w:w="85" w:type="dxa"/>
              <w:bottom w:w="85" w:type="dxa"/>
            </w:tcMar>
          </w:tcPr>
          <w:p w14:paraId="1BA5B0BF"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2027F50B" w14:textId="77777777" w:rsidTr="00DC2E3C">
        <w:trPr>
          <w:cantSplit/>
          <w:trHeight w:val="283"/>
        </w:trPr>
        <w:tc>
          <w:tcPr>
            <w:tcW w:w="1707" w:type="pct"/>
            <w:shd w:val="clear" w:color="auto" w:fill="auto"/>
            <w:tcMar>
              <w:top w:w="85" w:type="dxa"/>
              <w:bottom w:w="85" w:type="dxa"/>
            </w:tcMar>
          </w:tcPr>
          <w:p w14:paraId="734CEAFD"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68DFE644" w14:textId="77777777" w:rsidR="00CB11FC" w:rsidRPr="00811500" w:rsidRDefault="00CB11FC" w:rsidP="005A1F7F">
            <w:pPr>
              <w:rPr>
                <w:rFonts w:ascii="Arial" w:hAnsi="Arial" w:cs="Arial"/>
                <w:sz w:val="16"/>
                <w:szCs w:val="16"/>
              </w:rPr>
            </w:pPr>
            <w:r w:rsidRPr="00E748D2">
              <w:rPr>
                <w:rFonts w:ascii="Arial" w:hAnsi="Arial" w:cs="Arial"/>
                <w:color w:val="000000"/>
                <w:sz w:val="16"/>
                <w:szCs w:val="16"/>
              </w:rPr>
              <w:t>% of participants in Lisbon System events satisfied and reporting enhanced awareness post an event</w:t>
            </w:r>
          </w:p>
        </w:tc>
        <w:tc>
          <w:tcPr>
            <w:tcW w:w="1341" w:type="pct"/>
            <w:shd w:val="clear" w:color="auto" w:fill="FFFFFF"/>
            <w:tcMar>
              <w:top w:w="85" w:type="dxa"/>
              <w:bottom w:w="85" w:type="dxa"/>
            </w:tcMar>
          </w:tcPr>
          <w:p w14:paraId="7091B05E"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6</w:t>
            </w:r>
          </w:p>
        </w:tc>
      </w:tr>
      <w:tr w:rsidR="00CB11FC" w:rsidRPr="00811500" w14:paraId="68AD5DEF" w14:textId="77777777" w:rsidTr="00DC2E3C">
        <w:trPr>
          <w:cantSplit/>
          <w:trHeight w:val="283"/>
        </w:trPr>
        <w:tc>
          <w:tcPr>
            <w:tcW w:w="1707" w:type="pct"/>
            <w:shd w:val="clear" w:color="auto" w:fill="auto"/>
            <w:tcMar>
              <w:top w:w="85" w:type="dxa"/>
              <w:bottom w:w="85" w:type="dxa"/>
            </w:tcMar>
          </w:tcPr>
          <w:p w14:paraId="37F07A3E"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1F8E6ECC" w14:textId="77777777" w:rsidR="00CB11FC" w:rsidRPr="00E748D2" w:rsidRDefault="00CB11FC" w:rsidP="005A1F7F">
            <w:pPr>
              <w:rPr>
                <w:rFonts w:ascii="Arial" w:hAnsi="Arial" w:cs="Arial"/>
                <w:color w:val="000000"/>
                <w:sz w:val="16"/>
                <w:szCs w:val="16"/>
              </w:rPr>
            </w:pPr>
            <w:r w:rsidRPr="00E748D2">
              <w:rPr>
                <w:rFonts w:ascii="Arial" w:hAnsi="Arial" w:cs="Arial"/>
                <w:color w:val="000000"/>
                <w:sz w:val="16"/>
                <w:szCs w:val="16"/>
              </w:rPr>
              <w:t>No. of international applications and other transactions</w:t>
            </w:r>
            <w:r>
              <w:rPr>
                <w:rFonts w:ascii="Arial" w:hAnsi="Arial" w:cs="Arial"/>
                <w:color w:val="000000"/>
                <w:sz w:val="16"/>
                <w:szCs w:val="16"/>
              </w:rPr>
              <w:t xml:space="preserve"> (Lisbon)</w:t>
            </w:r>
          </w:p>
        </w:tc>
        <w:tc>
          <w:tcPr>
            <w:tcW w:w="1341" w:type="pct"/>
            <w:shd w:val="clear" w:color="auto" w:fill="FFFFFF"/>
            <w:tcMar>
              <w:top w:w="85" w:type="dxa"/>
              <w:bottom w:w="85" w:type="dxa"/>
            </w:tcMar>
          </w:tcPr>
          <w:p w14:paraId="363D4C85"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6</w:t>
            </w:r>
          </w:p>
        </w:tc>
      </w:tr>
      <w:tr w:rsidR="00CB11FC" w:rsidRPr="00811500" w14:paraId="0C0957BB" w14:textId="77777777" w:rsidTr="00DC2E3C">
        <w:trPr>
          <w:cantSplit/>
          <w:trHeight w:val="283"/>
        </w:trPr>
        <w:tc>
          <w:tcPr>
            <w:tcW w:w="1707" w:type="pct"/>
            <w:shd w:val="clear" w:color="auto" w:fill="auto"/>
            <w:tcMar>
              <w:top w:w="85" w:type="dxa"/>
              <w:bottom w:w="85" w:type="dxa"/>
            </w:tcMar>
          </w:tcPr>
          <w:p w14:paraId="5DF98EF0"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49ED635B" w14:textId="77777777" w:rsidR="00CB11FC" w:rsidRPr="00E748D2" w:rsidRDefault="00CB11FC" w:rsidP="005A1F7F">
            <w:pPr>
              <w:rPr>
                <w:rFonts w:ascii="Arial" w:hAnsi="Arial" w:cs="Arial"/>
                <w:color w:val="000000"/>
                <w:sz w:val="16"/>
                <w:szCs w:val="16"/>
              </w:rPr>
            </w:pPr>
            <w:r w:rsidRPr="00E748D2">
              <w:rPr>
                <w:rFonts w:ascii="Arial" w:hAnsi="Arial" w:cs="Arial"/>
                <w:color w:val="000000"/>
                <w:sz w:val="16"/>
                <w:szCs w:val="16"/>
              </w:rPr>
              <w:t>No. of international registrations from developing countries and LDCs in force under the Lisbon System (in relation to the total no.)</w:t>
            </w:r>
          </w:p>
        </w:tc>
        <w:tc>
          <w:tcPr>
            <w:tcW w:w="1341" w:type="pct"/>
            <w:shd w:val="clear" w:color="auto" w:fill="FFFFFF"/>
            <w:tcMar>
              <w:top w:w="85" w:type="dxa"/>
              <w:bottom w:w="85" w:type="dxa"/>
            </w:tcMar>
          </w:tcPr>
          <w:p w14:paraId="33096F8E" w14:textId="77777777" w:rsidR="00CB11FC" w:rsidRDefault="00CB11FC" w:rsidP="005A1F7F">
            <w:pPr>
              <w:ind w:left="441"/>
              <w:rPr>
                <w:rFonts w:ascii="Arial" w:hAnsi="Arial" w:cs="Arial"/>
                <w:sz w:val="16"/>
                <w:szCs w:val="16"/>
                <w:lang w:bidi="th-TH"/>
              </w:rPr>
            </w:pPr>
            <w:r>
              <w:rPr>
                <w:rFonts w:ascii="Arial" w:hAnsi="Arial" w:cs="Arial"/>
                <w:sz w:val="16"/>
                <w:szCs w:val="16"/>
                <w:lang w:bidi="th-TH"/>
              </w:rPr>
              <w:t xml:space="preserve">Program 6 </w:t>
            </w:r>
          </w:p>
        </w:tc>
      </w:tr>
      <w:tr w:rsidR="00CB11FC" w:rsidRPr="00811500" w14:paraId="3BED7BBC" w14:textId="77777777" w:rsidTr="00DC2E3C">
        <w:trPr>
          <w:cantSplit/>
          <w:trHeight w:val="446"/>
        </w:trPr>
        <w:tc>
          <w:tcPr>
            <w:tcW w:w="1707" w:type="pct"/>
            <w:shd w:val="clear" w:color="auto" w:fill="auto"/>
            <w:tcMar>
              <w:top w:w="85" w:type="dxa"/>
              <w:bottom w:w="85" w:type="dxa"/>
            </w:tcMar>
          </w:tcPr>
          <w:p w14:paraId="5D775CCD"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47300355" w14:textId="77777777" w:rsidR="00CB11FC" w:rsidRPr="00E748D2" w:rsidRDefault="00CB11FC" w:rsidP="005A1F7F">
            <w:pPr>
              <w:rPr>
                <w:rFonts w:ascii="Arial" w:hAnsi="Arial" w:cs="Arial"/>
                <w:color w:val="000000"/>
                <w:sz w:val="16"/>
                <w:szCs w:val="16"/>
              </w:rPr>
            </w:pPr>
            <w:r w:rsidRPr="0066276F">
              <w:rPr>
                <w:rFonts w:ascii="Arial" w:hAnsi="Arial" w:cs="Arial"/>
                <w:color w:val="000000"/>
                <w:sz w:val="16"/>
                <w:szCs w:val="16"/>
              </w:rPr>
              <w:t>No. of Madrid System applications originating from</w:t>
            </w:r>
            <w:r>
              <w:rPr>
                <w:rFonts w:ascii="Arial" w:hAnsi="Arial" w:cs="Arial"/>
                <w:color w:val="000000"/>
                <w:sz w:val="16"/>
                <w:szCs w:val="16"/>
              </w:rPr>
              <w:t xml:space="preserve"> developing,</w:t>
            </w:r>
            <w:r w:rsidRPr="0066276F">
              <w:rPr>
                <w:rFonts w:ascii="Arial" w:hAnsi="Arial" w:cs="Arial"/>
                <w:color w:val="000000"/>
                <w:sz w:val="16"/>
                <w:szCs w:val="16"/>
              </w:rPr>
              <w:t xml:space="preserve"> transition and developed countries</w:t>
            </w:r>
          </w:p>
        </w:tc>
        <w:tc>
          <w:tcPr>
            <w:tcW w:w="1341" w:type="pct"/>
            <w:shd w:val="clear" w:color="auto" w:fill="FFFFFF"/>
            <w:tcMar>
              <w:top w:w="85" w:type="dxa"/>
              <w:bottom w:w="85" w:type="dxa"/>
            </w:tcMar>
          </w:tcPr>
          <w:p w14:paraId="17FCAC13" w14:textId="77777777" w:rsidR="00CB11FC" w:rsidRDefault="00CB11FC" w:rsidP="005A1F7F">
            <w:pPr>
              <w:ind w:left="441"/>
              <w:rPr>
                <w:rFonts w:ascii="Arial" w:hAnsi="Arial" w:cs="Arial"/>
                <w:sz w:val="16"/>
                <w:szCs w:val="16"/>
                <w:lang w:bidi="th-TH"/>
              </w:rPr>
            </w:pPr>
            <w:r w:rsidRPr="0066276F">
              <w:rPr>
                <w:rFonts w:ascii="Arial" w:hAnsi="Arial" w:cs="Arial"/>
                <w:sz w:val="16"/>
                <w:szCs w:val="16"/>
                <w:lang w:bidi="th-TH"/>
              </w:rPr>
              <w:t>Program 10</w:t>
            </w:r>
          </w:p>
          <w:p w14:paraId="5362005C" w14:textId="77777777" w:rsidR="00CB11FC" w:rsidRPr="0066276F" w:rsidRDefault="00CB11FC" w:rsidP="005A1F7F">
            <w:pPr>
              <w:ind w:left="441"/>
              <w:rPr>
                <w:rFonts w:ascii="Arial" w:hAnsi="Arial" w:cs="Arial"/>
                <w:sz w:val="16"/>
                <w:szCs w:val="16"/>
                <w:lang w:bidi="th-TH"/>
              </w:rPr>
            </w:pPr>
            <w:r>
              <w:rPr>
                <w:rFonts w:ascii="Arial" w:hAnsi="Arial" w:cs="Arial"/>
                <w:sz w:val="16"/>
                <w:szCs w:val="16"/>
                <w:lang w:bidi="th-TH"/>
              </w:rPr>
              <w:t>Program 20</w:t>
            </w:r>
          </w:p>
          <w:p w14:paraId="71B4B0BF" w14:textId="77777777" w:rsidR="00CB11FC" w:rsidRDefault="00CB11FC" w:rsidP="005A1F7F">
            <w:pPr>
              <w:ind w:left="441"/>
              <w:rPr>
                <w:rFonts w:ascii="Arial" w:hAnsi="Arial" w:cs="Arial"/>
                <w:sz w:val="16"/>
                <w:szCs w:val="16"/>
                <w:lang w:bidi="th-TH"/>
              </w:rPr>
            </w:pPr>
          </w:p>
        </w:tc>
      </w:tr>
      <w:tr w:rsidR="00CB11FC" w:rsidRPr="00811500" w14:paraId="4B838597" w14:textId="77777777" w:rsidTr="00DC2E3C">
        <w:trPr>
          <w:cantSplit/>
          <w:trHeight w:val="589"/>
        </w:trPr>
        <w:tc>
          <w:tcPr>
            <w:tcW w:w="1707" w:type="pct"/>
            <w:shd w:val="clear" w:color="auto" w:fill="auto"/>
            <w:tcMar>
              <w:top w:w="85" w:type="dxa"/>
              <w:bottom w:w="85" w:type="dxa"/>
            </w:tcMar>
          </w:tcPr>
          <w:p w14:paraId="20B0A7CD"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34222868" w14:textId="77777777" w:rsidR="00CB11FC" w:rsidRPr="0066276F" w:rsidRDefault="00CB11FC" w:rsidP="005A1F7F">
            <w:pPr>
              <w:rPr>
                <w:rFonts w:ascii="Arial" w:hAnsi="Arial" w:cs="Arial"/>
                <w:sz w:val="16"/>
                <w:szCs w:val="16"/>
                <w:highlight w:val="yellow"/>
              </w:rPr>
            </w:pPr>
            <w:r w:rsidRPr="0066276F">
              <w:rPr>
                <w:rFonts w:ascii="Arial" w:hAnsi="Arial" w:cs="Arial"/>
                <w:color w:val="000000"/>
                <w:sz w:val="16"/>
                <w:szCs w:val="16"/>
              </w:rPr>
              <w:t>No. of Lisbon system international registrations for transition and developed countries in force</w:t>
            </w:r>
          </w:p>
        </w:tc>
        <w:tc>
          <w:tcPr>
            <w:tcW w:w="1341" w:type="pct"/>
            <w:shd w:val="clear" w:color="auto" w:fill="FFFFFF"/>
            <w:tcMar>
              <w:top w:w="85" w:type="dxa"/>
              <w:bottom w:w="85" w:type="dxa"/>
            </w:tcMar>
          </w:tcPr>
          <w:p w14:paraId="1D74FBD2" w14:textId="77777777" w:rsidR="00CB11FC" w:rsidRPr="0066276F" w:rsidRDefault="00CB11FC" w:rsidP="005A1F7F">
            <w:pPr>
              <w:ind w:left="441"/>
              <w:rPr>
                <w:rFonts w:ascii="Arial" w:hAnsi="Arial" w:cs="Arial"/>
                <w:sz w:val="16"/>
                <w:szCs w:val="16"/>
                <w:lang w:bidi="th-TH"/>
              </w:rPr>
            </w:pPr>
            <w:r w:rsidRPr="0066276F">
              <w:rPr>
                <w:rFonts w:ascii="Arial" w:hAnsi="Arial" w:cs="Arial"/>
                <w:sz w:val="16"/>
                <w:szCs w:val="16"/>
                <w:lang w:bidi="th-TH"/>
              </w:rPr>
              <w:t>Program 10</w:t>
            </w:r>
          </w:p>
          <w:p w14:paraId="2BED5931" w14:textId="77777777" w:rsidR="00CB11FC" w:rsidRPr="0066276F" w:rsidRDefault="00CB11FC" w:rsidP="005A1F7F">
            <w:pPr>
              <w:ind w:left="441"/>
              <w:rPr>
                <w:rFonts w:ascii="Arial" w:hAnsi="Arial" w:cs="Arial"/>
                <w:sz w:val="16"/>
                <w:szCs w:val="16"/>
                <w:lang w:bidi="th-TH"/>
              </w:rPr>
            </w:pPr>
          </w:p>
        </w:tc>
      </w:tr>
      <w:tr w:rsidR="00CB11FC" w:rsidRPr="00811500" w14:paraId="5B956F6C" w14:textId="77777777" w:rsidTr="00DC2E3C">
        <w:trPr>
          <w:cantSplit/>
          <w:trHeight w:val="589"/>
        </w:trPr>
        <w:tc>
          <w:tcPr>
            <w:tcW w:w="1707" w:type="pct"/>
            <w:shd w:val="clear" w:color="auto" w:fill="auto"/>
            <w:tcMar>
              <w:top w:w="85" w:type="dxa"/>
              <w:bottom w:w="85" w:type="dxa"/>
            </w:tcMar>
          </w:tcPr>
          <w:p w14:paraId="0FA8D510"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5B028D2B" w14:textId="77777777" w:rsidR="00CB11FC" w:rsidRPr="00795C1D" w:rsidRDefault="00CB11FC" w:rsidP="005A1F7F">
            <w:pPr>
              <w:rPr>
                <w:rFonts w:ascii="Arial" w:hAnsi="Arial" w:cs="Arial"/>
                <w:sz w:val="16"/>
                <w:szCs w:val="16"/>
                <w:highlight w:val="yellow"/>
              </w:rPr>
            </w:pPr>
            <w:r w:rsidRPr="0009730A">
              <w:rPr>
                <w:rFonts w:ascii="Arial" w:hAnsi="Arial" w:cs="Arial"/>
                <w:sz w:val="16"/>
                <w:szCs w:val="16"/>
              </w:rPr>
              <w:t xml:space="preserve">% of policy makers, government officials, IP practitioners and participants in targeted workshops with enhanced understanding of the Madrid System  </w:t>
            </w:r>
          </w:p>
        </w:tc>
        <w:tc>
          <w:tcPr>
            <w:tcW w:w="1341" w:type="pct"/>
            <w:shd w:val="clear" w:color="auto" w:fill="FFFFFF"/>
            <w:tcMar>
              <w:top w:w="85" w:type="dxa"/>
              <w:bottom w:w="85" w:type="dxa"/>
            </w:tcMar>
          </w:tcPr>
          <w:p w14:paraId="0BEE99F8" w14:textId="77777777" w:rsidR="00CB11FC" w:rsidRPr="00795C1D" w:rsidRDefault="00CB11FC" w:rsidP="005A1F7F">
            <w:pPr>
              <w:ind w:left="441"/>
              <w:rPr>
                <w:rFonts w:ascii="Arial" w:hAnsi="Arial" w:cs="Arial"/>
                <w:sz w:val="16"/>
                <w:szCs w:val="16"/>
                <w:highlight w:val="yellow"/>
                <w:lang w:bidi="th-TH"/>
              </w:rPr>
            </w:pPr>
            <w:r w:rsidRPr="0009730A">
              <w:rPr>
                <w:rFonts w:ascii="Arial" w:hAnsi="Arial" w:cs="Arial"/>
                <w:sz w:val="16"/>
                <w:szCs w:val="16"/>
                <w:lang w:bidi="th-TH"/>
              </w:rPr>
              <w:t>Program 20</w:t>
            </w:r>
          </w:p>
        </w:tc>
      </w:tr>
      <w:tr w:rsidR="00CB11FC" w:rsidRPr="00811500" w14:paraId="3B4C4065" w14:textId="77777777" w:rsidTr="00DC2E3C">
        <w:trPr>
          <w:cantSplit/>
          <w:trHeight w:val="134"/>
        </w:trPr>
        <w:tc>
          <w:tcPr>
            <w:tcW w:w="1707" w:type="pct"/>
            <w:shd w:val="clear" w:color="auto" w:fill="auto"/>
            <w:tcMar>
              <w:top w:w="85" w:type="dxa"/>
              <w:bottom w:w="85" w:type="dxa"/>
            </w:tcMar>
          </w:tcPr>
          <w:p w14:paraId="0EE06225" w14:textId="77777777" w:rsidR="00CB11FC" w:rsidRPr="00811500" w:rsidRDefault="00CB11FC" w:rsidP="005A1F7F">
            <w:pPr>
              <w:rPr>
                <w:rFonts w:ascii="Arial" w:hAnsi="Arial" w:cs="Arial"/>
                <w:sz w:val="16"/>
                <w:szCs w:val="16"/>
              </w:rPr>
            </w:pPr>
            <w:r w:rsidRPr="00811500">
              <w:rPr>
                <w:rFonts w:ascii="Arial" w:hAnsi="Arial" w:cs="Arial"/>
                <w:sz w:val="16"/>
                <w:szCs w:val="16"/>
              </w:rPr>
              <w:t xml:space="preserve">II.7 </w:t>
            </w:r>
            <w:r>
              <w:rPr>
                <w:rFonts w:ascii="Arial" w:hAnsi="Arial" w:cs="Arial"/>
                <w:sz w:val="16"/>
                <w:szCs w:val="16"/>
              </w:rPr>
              <w:t xml:space="preserve"> </w:t>
            </w:r>
            <w:r w:rsidRPr="00811500">
              <w:rPr>
                <w:rFonts w:ascii="Arial" w:hAnsi="Arial" w:cs="Arial"/>
                <w:sz w:val="16"/>
                <w:szCs w:val="16"/>
                <w:lang w:eastAsia="zh-CN" w:bidi="th-TH"/>
              </w:rPr>
              <w:t>Improved productivity and service quality of</w:t>
            </w:r>
            <w:r w:rsidRPr="00811500">
              <w:rPr>
                <w:rFonts w:ascii="Arial" w:hAnsi="Arial" w:cs="Arial"/>
                <w:sz w:val="16"/>
                <w:szCs w:val="16"/>
              </w:rPr>
              <w:t xml:space="preserve"> Madrid &amp; Lisbon operations</w:t>
            </w:r>
          </w:p>
        </w:tc>
        <w:tc>
          <w:tcPr>
            <w:tcW w:w="1952" w:type="pct"/>
            <w:shd w:val="clear" w:color="auto" w:fill="auto"/>
            <w:tcMar>
              <w:top w:w="85" w:type="dxa"/>
              <w:bottom w:w="85" w:type="dxa"/>
            </w:tcMar>
          </w:tcPr>
          <w:p w14:paraId="5121EC19" w14:textId="77777777" w:rsidR="00CB11FC" w:rsidRPr="00795C1D" w:rsidRDefault="00CB11FC" w:rsidP="005A1F7F">
            <w:pPr>
              <w:rPr>
                <w:rFonts w:ascii="Arial" w:hAnsi="Arial" w:cs="Arial"/>
                <w:sz w:val="16"/>
                <w:szCs w:val="16"/>
                <w:highlight w:val="yellow"/>
              </w:rPr>
            </w:pPr>
            <w:r>
              <w:rPr>
                <w:rFonts w:ascii="Arial" w:hAnsi="Arial" w:cs="Arial"/>
                <w:color w:val="000000"/>
                <w:sz w:val="16"/>
                <w:szCs w:val="16"/>
              </w:rPr>
              <w:t>Client satisfaction</w:t>
            </w:r>
          </w:p>
        </w:tc>
        <w:tc>
          <w:tcPr>
            <w:tcW w:w="1341" w:type="pct"/>
            <w:shd w:val="clear" w:color="auto" w:fill="FFFFFF"/>
            <w:tcMar>
              <w:top w:w="85" w:type="dxa"/>
              <w:bottom w:w="85" w:type="dxa"/>
            </w:tcMar>
          </w:tcPr>
          <w:p w14:paraId="1D6B5FF0" w14:textId="77777777" w:rsidR="00CB11FC" w:rsidRPr="00795C1D" w:rsidRDefault="00CB11FC" w:rsidP="005A1F7F">
            <w:pPr>
              <w:ind w:left="441"/>
              <w:rPr>
                <w:rFonts w:ascii="Arial" w:hAnsi="Arial" w:cs="Arial"/>
                <w:sz w:val="16"/>
                <w:szCs w:val="16"/>
                <w:highlight w:val="yellow"/>
                <w:lang w:bidi="th-TH"/>
              </w:rPr>
            </w:pPr>
            <w:r w:rsidRPr="00811500">
              <w:rPr>
                <w:rFonts w:ascii="Arial" w:hAnsi="Arial" w:cs="Arial"/>
                <w:sz w:val="16"/>
                <w:szCs w:val="16"/>
                <w:lang w:bidi="th-TH"/>
              </w:rPr>
              <w:t>Program 6</w:t>
            </w:r>
          </w:p>
        </w:tc>
      </w:tr>
      <w:tr w:rsidR="00CB11FC" w:rsidRPr="00811500" w14:paraId="233A2E9C" w14:textId="77777777" w:rsidTr="00DC2E3C">
        <w:trPr>
          <w:cantSplit/>
          <w:trHeight w:val="27"/>
        </w:trPr>
        <w:tc>
          <w:tcPr>
            <w:tcW w:w="1707" w:type="pct"/>
            <w:shd w:val="clear" w:color="auto" w:fill="auto"/>
            <w:tcMar>
              <w:top w:w="85" w:type="dxa"/>
              <w:bottom w:w="85" w:type="dxa"/>
            </w:tcMar>
          </w:tcPr>
          <w:p w14:paraId="774F4418"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36F45204" w14:textId="77777777" w:rsidR="00CB11FC" w:rsidRPr="00811500" w:rsidRDefault="00CB11FC" w:rsidP="005A1F7F">
            <w:pPr>
              <w:rPr>
                <w:rFonts w:ascii="Arial" w:hAnsi="Arial" w:cs="Arial"/>
                <w:sz w:val="16"/>
                <w:szCs w:val="16"/>
              </w:rPr>
            </w:pPr>
            <w:r>
              <w:rPr>
                <w:rFonts w:ascii="Arial" w:hAnsi="Arial" w:cs="Arial"/>
                <w:color w:val="000000"/>
                <w:sz w:val="16"/>
                <w:szCs w:val="16"/>
              </w:rPr>
              <w:t>Unit cost</w:t>
            </w:r>
          </w:p>
        </w:tc>
        <w:tc>
          <w:tcPr>
            <w:tcW w:w="1341" w:type="pct"/>
            <w:shd w:val="clear" w:color="auto" w:fill="FFFFFF"/>
            <w:tcMar>
              <w:top w:w="85" w:type="dxa"/>
              <w:bottom w:w="85" w:type="dxa"/>
            </w:tcMar>
          </w:tcPr>
          <w:p w14:paraId="55FB42B0"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6CF5FFB0" w14:textId="77777777" w:rsidTr="00DC2E3C">
        <w:trPr>
          <w:cantSplit/>
          <w:trHeight w:val="299"/>
        </w:trPr>
        <w:tc>
          <w:tcPr>
            <w:tcW w:w="1707" w:type="pct"/>
            <w:shd w:val="clear" w:color="auto" w:fill="auto"/>
            <w:tcMar>
              <w:top w:w="85" w:type="dxa"/>
              <w:bottom w:w="85" w:type="dxa"/>
            </w:tcMar>
          </w:tcPr>
          <w:p w14:paraId="0A1AD3E4"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423F94AA" w14:textId="77777777" w:rsidR="00CB11FC" w:rsidRDefault="00CB11FC" w:rsidP="005A1F7F">
            <w:pPr>
              <w:rPr>
                <w:rFonts w:ascii="Arial" w:hAnsi="Arial" w:cs="Arial"/>
                <w:color w:val="000000"/>
                <w:sz w:val="16"/>
                <w:szCs w:val="16"/>
              </w:rPr>
            </w:pPr>
            <w:r>
              <w:rPr>
                <w:rFonts w:ascii="Arial" w:hAnsi="Arial" w:cs="Arial"/>
                <w:color w:val="000000"/>
                <w:sz w:val="16"/>
                <w:szCs w:val="16"/>
              </w:rPr>
              <w:t>Timeliness of transactions</w:t>
            </w:r>
          </w:p>
          <w:p w14:paraId="1C371880" w14:textId="77777777" w:rsidR="00CB11FC" w:rsidRPr="00811500" w:rsidRDefault="00CB11FC" w:rsidP="005A1F7F">
            <w:pPr>
              <w:rPr>
                <w:rFonts w:ascii="Arial" w:hAnsi="Arial" w:cs="Arial"/>
                <w:sz w:val="16"/>
                <w:szCs w:val="16"/>
              </w:rPr>
            </w:pPr>
            <w:r>
              <w:rPr>
                <w:rFonts w:ascii="Arial" w:hAnsi="Arial" w:cs="Arial"/>
                <w:color w:val="000000"/>
                <w:sz w:val="16"/>
                <w:szCs w:val="16"/>
              </w:rPr>
              <w:t>(days)</w:t>
            </w:r>
          </w:p>
        </w:tc>
        <w:tc>
          <w:tcPr>
            <w:tcW w:w="1341" w:type="pct"/>
            <w:shd w:val="clear" w:color="auto" w:fill="FFFFFF"/>
            <w:tcMar>
              <w:top w:w="85" w:type="dxa"/>
              <w:bottom w:w="85" w:type="dxa"/>
            </w:tcMar>
          </w:tcPr>
          <w:p w14:paraId="08B398B5"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23D6A80B" w14:textId="77777777" w:rsidTr="00DC2E3C">
        <w:trPr>
          <w:cantSplit/>
          <w:trHeight w:val="138"/>
        </w:trPr>
        <w:tc>
          <w:tcPr>
            <w:tcW w:w="1707" w:type="pct"/>
            <w:shd w:val="clear" w:color="auto" w:fill="auto"/>
            <w:tcMar>
              <w:top w:w="85" w:type="dxa"/>
              <w:bottom w:w="85" w:type="dxa"/>
            </w:tcMar>
          </w:tcPr>
          <w:p w14:paraId="345EFC06"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3AF73A09" w14:textId="77777777" w:rsidR="00CB11FC" w:rsidRPr="00811500" w:rsidRDefault="00CB11FC" w:rsidP="005A1F7F">
            <w:pPr>
              <w:rPr>
                <w:rFonts w:ascii="Arial" w:hAnsi="Arial" w:cs="Arial"/>
                <w:sz w:val="16"/>
                <w:szCs w:val="16"/>
              </w:rPr>
            </w:pPr>
            <w:r>
              <w:rPr>
                <w:rFonts w:ascii="Arial" w:hAnsi="Arial" w:cs="Arial"/>
                <w:color w:val="000000"/>
                <w:sz w:val="16"/>
                <w:szCs w:val="16"/>
              </w:rPr>
              <w:t>Quality</w:t>
            </w:r>
          </w:p>
        </w:tc>
        <w:tc>
          <w:tcPr>
            <w:tcW w:w="1341" w:type="pct"/>
            <w:shd w:val="clear" w:color="auto" w:fill="FFFFFF"/>
            <w:tcMar>
              <w:top w:w="85" w:type="dxa"/>
              <w:bottom w:w="85" w:type="dxa"/>
            </w:tcMar>
          </w:tcPr>
          <w:p w14:paraId="397A4C87"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72E53F88" w14:textId="77777777" w:rsidTr="00DC2E3C">
        <w:trPr>
          <w:cantSplit/>
          <w:trHeight w:val="267"/>
        </w:trPr>
        <w:tc>
          <w:tcPr>
            <w:tcW w:w="1707" w:type="pct"/>
            <w:shd w:val="clear" w:color="auto" w:fill="auto"/>
            <w:tcMar>
              <w:top w:w="85" w:type="dxa"/>
              <w:bottom w:w="85" w:type="dxa"/>
            </w:tcMar>
          </w:tcPr>
          <w:p w14:paraId="7CF96F08"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0825793A" w14:textId="77777777" w:rsidR="00CB11FC" w:rsidRPr="00811500" w:rsidRDefault="00CB11FC" w:rsidP="005A1F7F">
            <w:pPr>
              <w:rPr>
                <w:rFonts w:ascii="Arial" w:hAnsi="Arial" w:cs="Arial"/>
                <w:sz w:val="16"/>
                <w:szCs w:val="16"/>
              </w:rPr>
            </w:pPr>
            <w:r>
              <w:rPr>
                <w:rFonts w:ascii="Arial" w:hAnsi="Arial" w:cs="Arial"/>
                <w:color w:val="000000"/>
                <w:sz w:val="16"/>
                <w:szCs w:val="16"/>
              </w:rPr>
              <w:t>Improved operation of the Madrid Registry, including electronic processes and procedures</w:t>
            </w:r>
          </w:p>
        </w:tc>
        <w:tc>
          <w:tcPr>
            <w:tcW w:w="1341" w:type="pct"/>
            <w:shd w:val="clear" w:color="auto" w:fill="FFFFFF"/>
            <w:tcMar>
              <w:top w:w="85" w:type="dxa"/>
              <w:bottom w:w="85" w:type="dxa"/>
            </w:tcMar>
          </w:tcPr>
          <w:p w14:paraId="20A8482A"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75BB7335" w14:textId="77777777" w:rsidTr="00DC2E3C">
        <w:trPr>
          <w:cantSplit/>
          <w:trHeight w:val="265"/>
        </w:trPr>
        <w:tc>
          <w:tcPr>
            <w:tcW w:w="1707" w:type="pct"/>
            <w:shd w:val="clear" w:color="auto" w:fill="auto"/>
            <w:tcMar>
              <w:top w:w="85" w:type="dxa"/>
              <w:bottom w:w="85" w:type="dxa"/>
            </w:tcMar>
          </w:tcPr>
          <w:p w14:paraId="5FC34129"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60A7AC5E" w14:textId="77777777" w:rsidR="00CB11FC" w:rsidRPr="00811500" w:rsidRDefault="00CB11FC" w:rsidP="005A1F7F">
            <w:pPr>
              <w:rPr>
                <w:rFonts w:ascii="Arial" w:hAnsi="Arial" w:cs="Arial"/>
                <w:sz w:val="16"/>
                <w:szCs w:val="16"/>
              </w:rPr>
            </w:pPr>
            <w:r>
              <w:rPr>
                <w:rFonts w:ascii="Arial" w:hAnsi="Arial" w:cs="Arial"/>
                <w:color w:val="000000"/>
                <w:sz w:val="16"/>
                <w:szCs w:val="16"/>
              </w:rPr>
              <w:t>Stable provision of evolving Madrid back office IT services</w:t>
            </w:r>
          </w:p>
        </w:tc>
        <w:tc>
          <w:tcPr>
            <w:tcW w:w="1341" w:type="pct"/>
            <w:shd w:val="clear" w:color="auto" w:fill="FFFFFF"/>
            <w:tcMar>
              <w:top w:w="85" w:type="dxa"/>
              <w:bottom w:w="85" w:type="dxa"/>
            </w:tcMar>
          </w:tcPr>
          <w:p w14:paraId="1B8C7043"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3F649FE5" w14:textId="77777777" w:rsidTr="00DC2E3C">
        <w:trPr>
          <w:cantSplit/>
          <w:trHeight w:val="131"/>
        </w:trPr>
        <w:tc>
          <w:tcPr>
            <w:tcW w:w="1707" w:type="pct"/>
            <w:shd w:val="clear" w:color="auto" w:fill="auto"/>
            <w:tcMar>
              <w:top w:w="85" w:type="dxa"/>
              <w:bottom w:w="85" w:type="dxa"/>
            </w:tcMar>
          </w:tcPr>
          <w:p w14:paraId="333FB34A"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2DCDDB1A" w14:textId="77777777" w:rsidR="00CB11FC" w:rsidRPr="00811500" w:rsidRDefault="00CB11FC" w:rsidP="005A1F7F">
            <w:pPr>
              <w:rPr>
                <w:rFonts w:ascii="Arial" w:hAnsi="Arial" w:cs="Arial"/>
                <w:sz w:val="16"/>
                <w:szCs w:val="16"/>
              </w:rPr>
            </w:pPr>
            <w:r>
              <w:rPr>
                <w:rFonts w:ascii="Arial" w:hAnsi="Arial" w:cs="Arial"/>
                <w:color w:val="000000"/>
                <w:sz w:val="16"/>
                <w:szCs w:val="16"/>
              </w:rPr>
              <w:t xml:space="preserve">3 deployed versions of M-IRIS and 3 deployed versions of Madrid </w:t>
            </w:r>
            <w:proofErr w:type="spellStart"/>
            <w:r>
              <w:rPr>
                <w:rFonts w:ascii="Arial" w:hAnsi="Arial" w:cs="Arial"/>
                <w:color w:val="000000"/>
                <w:sz w:val="16"/>
                <w:szCs w:val="16"/>
              </w:rPr>
              <w:t>eFiling</w:t>
            </w:r>
            <w:proofErr w:type="spellEnd"/>
            <w:r>
              <w:rPr>
                <w:rFonts w:ascii="Arial" w:hAnsi="Arial" w:cs="Arial"/>
                <w:color w:val="000000"/>
                <w:sz w:val="16"/>
                <w:szCs w:val="16"/>
              </w:rPr>
              <w:t xml:space="preserve"> (IRPI)</w:t>
            </w:r>
          </w:p>
        </w:tc>
        <w:tc>
          <w:tcPr>
            <w:tcW w:w="1341" w:type="pct"/>
            <w:shd w:val="clear" w:color="auto" w:fill="FFFFFF"/>
            <w:tcMar>
              <w:top w:w="85" w:type="dxa"/>
              <w:bottom w:w="85" w:type="dxa"/>
            </w:tcMar>
          </w:tcPr>
          <w:p w14:paraId="4D5B3748"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745CCE4E" w14:textId="77777777" w:rsidTr="00DC2E3C">
        <w:trPr>
          <w:cantSplit/>
          <w:trHeight w:val="339"/>
        </w:trPr>
        <w:tc>
          <w:tcPr>
            <w:tcW w:w="1707" w:type="pct"/>
            <w:shd w:val="clear" w:color="auto" w:fill="auto"/>
            <w:tcMar>
              <w:top w:w="85" w:type="dxa"/>
              <w:bottom w:w="85" w:type="dxa"/>
            </w:tcMar>
          </w:tcPr>
          <w:p w14:paraId="1256ECC2"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2BC59CC7" w14:textId="77777777" w:rsidR="00CB11FC" w:rsidRPr="00811500" w:rsidRDefault="00CB11FC" w:rsidP="005A1F7F">
            <w:pPr>
              <w:rPr>
                <w:rFonts w:ascii="Arial" w:hAnsi="Arial" w:cs="Arial"/>
                <w:sz w:val="16"/>
                <w:szCs w:val="16"/>
              </w:rPr>
            </w:pPr>
            <w:r w:rsidRPr="002D4AFB">
              <w:rPr>
                <w:rFonts w:ascii="Arial" w:hAnsi="Arial" w:cs="Arial"/>
                <w:color w:val="000000"/>
                <w:sz w:val="16"/>
                <w:szCs w:val="16"/>
              </w:rPr>
              <w:t>Adoption of provisions streamlining the Lisbon System legal framework</w:t>
            </w:r>
          </w:p>
        </w:tc>
        <w:tc>
          <w:tcPr>
            <w:tcW w:w="1341" w:type="pct"/>
            <w:shd w:val="clear" w:color="auto" w:fill="FFFFFF"/>
            <w:tcMar>
              <w:top w:w="85" w:type="dxa"/>
              <w:bottom w:w="85" w:type="dxa"/>
            </w:tcMar>
          </w:tcPr>
          <w:p w14:paraId="571C5103"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6</w:t>
            </w:r>
          </w:p>
        </w:tc>
      </w:tr>
      <w:tr w:rsidR="00CB11FC" w:rsidRPr="00811500" w14:paraId="7E7BB05E" w14:textId="77777777" w:rsidTr="00DC2E3C">
        <w:trPr>
          <w:cantSplit/>
          <w:trHeight w:val="475"/>
        </w:trPr>
        <w:tc>
          <w:tcPr>
            <w:tcW w:w="1707" w:type="pct"/>
            <w:shd w:val="clear" w:color="auto" w:fill="auto"/>
            <w:tcMar>
              <w:top w:w="85" w:type="dxa"/>
              <w:bottom w:w="85" w:type="dxa"/>
            </w:tcMar>
          </w:tcPr>
          <w:p w14:paraId="27638DF5"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3149C101" w14:textId="77777777" w:rsidR="00CB11FC" w:rsidRPr="002D4AFB" w:rsidRDefault="00CB11FC" w:rsidP="005A1F7F">
            <w:pPr>
              <w:rPr>
                <w:rFonts w:ascii="Arial" w:hAnsi="Arial" w:cs="Arial"/>
                <w:sz w:val="16"/>
                <w:szCs w:val="16"/>
              </w:rPr>
            </w:pPr>
            <w:r w:rsidRPr="002D4AFB">
              <w:rPr>
                <w:rFonts w:ascii="Arial" w:hAnsi="Arial" w:cs="Arial"/>
                <w:color w:val="000000"/>
                <w:sz w:val="16"/>
                <w:szCs w:val="16"/>
              </w:rPr>
              <w:t>Increased use of electronic means for filing and processing international applications and other transactions</w:t>
            </w:r>
          </w:p>
        </w:tc>
        <w:tc>
          <w:tcPr>
            <w:tcW w:w="1341" w:type="pct"/>
            <w:shd w:val="clear" w:color="auto" w:fill="FFFFFF"/>
            <w:tcMar>
              <w:top w:w="85" w:type="dxa"/>
              <w:bottom w:w="85" w:type="dxa"/>
            </w:tcMar>
          </w:tcPr>
          <w:p w14:paraId="757E0466"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6</w:t>
            </w:r>
          </w:p>
        </w:tc>
      </w:tr>
      <w:tr w:rsidR="00CB11FC" w:rsidRPr="00811500" w14:paraId="23416635" w14:textId="77777777" w:rsidTr="00DC2E3C">
        <w:trPr>
          <w:cantSplit/>
          <w:trHeight w:val="401"/>
        </w:trPr>
        <w:tc>
          <w:tcPr>
            <w:tcW w:w="1707" w:type="pct"/>
            <w:shd w:val="clear" w:color="auto" w:fill="auto"/>
            <w:tcMar>
              <w:top w:w="85" w:type="dxa"/>
              <w:bottom w:w="85" w:type="dxa"/>
            </w:tcMar>
          </w:tcPr>
          <w:p w14:paraId="6A29F4F7" w14:textId="77777777"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66A79A72" w14:textId="77777777" w:rsidR="00CB11FC" w:rsidRPr="002D4AFB" w:rsidRDefault="00CB11FC" w:rsidP="005A1F7F">
            <w:pPr>
              <w:rPr>
                <w:rFonts w:ascii="Arial" w:hAnsi="Arial" w:cs="Arial"/>
                <w:color w:val="000000"/>
                <w:sz w:val="16"/>
                <w:szCs w:val="16"/>
              </w:rPr>
            </w:pPr>
            <w:r w:rsidRPr="002D4AFB">
              <w:rPr>
                <w:rFonts w:ascii="Arial" w:hAnsi="Arial" w:cs="Arial"/>
                <w:color w:val="000000"/>
                <w:sz w:val="16"/>
                <w:szCs w:val="16"/>
              </w:rPr>
              <w:t>Improved electronic services for the Lisbon Registry and Article 6</w:t>
            </w:r>
            <w:r w:rsidRPr="002D4AFB">
              <w:rPr>
                <w:rFonts w:ascii="Arial" w:hAnsi="Arial" w:cs="Arial"/>
                <w:i/>
                <w:color w:val="000000"/>
                <w:sz w:val="16"/>
                <w:szCs w:val="16"/>
              </w:rPr>
              <w:t>ter</w:t>
            </w:r>
          </w:p>
        </w:tc>
        <w:tc>
          <w:tcPr>
            <w:tcW w:w="1341" w:type="pct"/>
            <w:shd w:val="clear" w:color="auto" w:fill="FFFFFF"/>
            <w:tcMar>
              <w:top w:w="85" w:type="dxa"/>
              <w:bottom w:w="85" w:type="dxa"/>
            </w:tcMar>
          </w:tcPr>
          <w:p w14:paraId="46DCE4C6"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6</w:t>
            </w:r>
          </w:p>
        </w:tc>
      </w:tr>
      <w:tr w:rsidR="00CB11FC" w:rsidRPr="00811500" w14:paraId="77B516A4" w14:textId="77777777" w:rsidTr="00DC2E3C">
        <w:trPr>
          <w:cantSplit/>
          <w:trHeight w:val="383"/>
        </w:trPr>
        <w:tc>
          <w:tcPr>
            <w:tcW w:w="1707" w:type="pct"/>
            <w:shd w:val="clear" w:color="auto" w:fill="auto"/>
            <w:tcMar>
              <w:top w:w="85" w:type="dxa"/>
              <w:bottom w:w="85" w:type="dxa"/>
            </w:tcMar>
          </w:tcPr>
          <w:p w14:paraId="1EFAD6C6" w14:textId="0B0228B3" w:rsidR="00CB11FC" w:rsidRPr="00811500" w:rsidRDefault="00CB11FC" w:rsidP="005A1F7F">
            <w:pPr>
              <w:rPr>
                <w:rFonts w:ascii="Arial" w:hAnsi="Arial" w:cs="Arial"/>
                <w:sz w:val="16"/>
                <w:szCs w:val="16"/>
              </w:rPr>
            </w:pPr>
            <w:r w:rsidRPr="00811500">
              <w:rPr>
                <w:rFonts w:ascii="Arial" w:hAnsi="Arial" w:cs="Arial"/>
                <w:sz w:val="16"/>
                <w:szCs w:val="16"/>
              </w:rPr>
              <w:t>II.8</w:t>
            </w:r>
            <w:r>
              <w:rPr>
                <w:rFonts w:ascii="Arial" w:hAnsi="Arial" w:cs="Arial"/>
                <w:sz w:val="16"/>
                <w:szCs w:val="16"/>
              </w:rPr>
              <w:t xml:space="preserve"> </w:t>
            </w:r>
            <w:r w:rsidRPr="00811500">
              <w:rPr>
                <w:rFonts w:ascii="Arial" w:hAnsi="Arial" w:cs="Arial"/>
                <w:sz w:val="16"/>
                <w:szCs w:val="16"/>
              </w:rPr>
              <w:t xml:space="preserve"> International and domestic intellectual property disputes are increasingly prevented or resolved through WIPO mediation, arbitration and other alternative dispute resolution methods</w:t>
            </w:r>
          </w:p>
        </w:tc>
        <w:tc>
          <w:tcPr>
            <w:tcW w:w="1952" w:type="pct"/>
            <w:shd w:val="clear" w:color="auto" w:fill="auto"/>
            <w:tcMar>
              <w:top w:w="85" w:type="dxa"/>
              <w:bottom w:w="85" w:type="dxa"/>
            </w:tcMar>
          </w:tcPr>
          <w:p w14:paraId="180E2367" w14:textId="77777777" w:rsidR="00CB11FC" w:rsidRDefault="00CB11FC" w:rsidP="005A1F7F">
            <w:pPr>
              <w:rPr>
                <w:rFonts w:ascii="Arial" w:hAnsi="Arial" w:cs="Arial"/>
                <w:color w:val="000000"/>
                <w:sz w:val="16"/>
                <w:szCs w:val="16"/>
              </w:rPr>
            </w:pPr>
            <w:r>
              <w:rPr>
                <w:rFonts w:ascii="Arial" w:hAnsi="Arial" w:cs="Arial"/>
                <w:color w:val="000000"/>
                <w:sz w:val="16"/>
                <w:szCs w:val="16"/>
              </w:rPr>
              <w:t xml:space="preserve">Increased use of alternative dispute resolution services and clauses in intellectual property transactions and registrations, including through WIPO procedures </w:t>
            </w:r>
          </w:p>
          <w:p w14:paraId="7170E61B" w14:textId="77777777" w:rsidR="00CB11FC" w:rsidRDefault="00CB11FC" w:rsidP="005A1F7F">
            <w:pPr>
              <w:rPr>
                <w:rFonts w:ascii="Arial" w:hAnsi="Arial" w:cs="Arial"/>
                <w:sz w:val="16"/>
                <w:szCs w:val="16"/>
              </w:rPr>
            </w:pPr>
          </w:p>
          <w:p w14:paraId="133882C9" w14:textId="77777777" w:rsidR="00CB11FC" w:rsidRPr="002D4AFB" w:rsidRDefault="00CB11FC" w:rsidP="005A1F7F">
            <w:pPr>
              <w:rPr>
                <w:rFonts w:ascii="Arial" w:hAnsi="Arial" w:cs="Arial"/>
                <w:color w:val="000000"/>
                <w:sz w:val="16"/>
                <w:szCs w:val="16"/>
              </w:rPr>
            </w:pPr>
            <w:r>
              <w:rPr>
                <w:rFonts w:ascii="Arial" w:hAnsi="Arial" w:cs="Arial"/>
                <w:color w:val="000000"/>
                <w:sz w:val="16"/>
                <w:szCs w:val="16"/>
              </w:rPr>
              <w:t>Alternative dispute resolution policies to which the Center has contributed in respect of their development and implementation</w:t>
            </w:r>
          </w:p>
        </w:tc>
        <w:tc>
          <w:tcPr>
            <w:tcW w:w="1341" w:type="pct"/>
            <w:shd w:val="clear" w:color="auto" w:fill="FFFFFF"/>
            <w:tcMar>
              <w:top w:w="85" w:type="dxa"/>
              <w:bottom w:w="85" w:type="dxa"/>
            </w:tcMar>
          </w:tcPr>
          <w:p w14:paraId="79FE1EED"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7</w:t>
            </w:r>
          </w:p>
          <w:p w14:paraId="24F555FF" w14:textId="588577A7" w:rsidR="00CB11FC" w:rsidRPr="00795C1D" w:rsidRDefault="00CB11FC" w:rsidP="005A1F7F">
            <w:pPr>
              <w:ind w:left="441"/>
              <w:rPr>
                <w:rFonts w:ascii="Arial" w:hAnsi="Arial" w:cs="Arial"/>
                <w:sz w:val="16"/>
                <w:szCs w:val="16"/>
                <w:lang w:bidi="th-TH"/>
              </w:rPr>
            </w:pPr>
            <w:r w:rsidRPr="00795C1D">
              <w:rPr>
                <w:rFonts w:ascii="Arial" w:hAnsi="Arial" w:cs="Arial"/>
                <w:sz w:val="16"/>
                <w:szCs w:val="16"/>
                <w:lang w:bidi="th-TH"/>
              </w:rPr>
              <w:t xml:space="preserve"> </w:t>
            </w:r>
          </w:p>
          <w:p w14:paraId="72F0E0B0" w14:textId="77777777" w:rsidR="00CB11FC" w:rsidRDefault="00CB11FC" w:rsidP="005A1F7F">
            <w:pPr>
              <w:ind w:left="441"/>
              <w:rPr>
                <w:rFonts w:ascii="Arial" w:hAnsi="Arial" w:cs="Arial"/>
                <w:sz w:val="16"/>
                <w:szCs w:val="16"/>
                <w:lang w:bidi="th-TH"/>
              </w:rPr>
            </w:pPr>
          </w:p>
          <w:p w14:paraId="1DE8C3F7" w14:textId="77777777" w:rsidR="00CB11FC" w:rsidRDefault="00CB11FC" w:rsidP="005A1F7F">
            <w:pPr>
              <w:ind w:left="441"/>
              <w:rPr>
                <w:rFonts w:ascii="Arial" w:hAnsi="Arial" w:cs="Arial"/>
                <w:sz w:val="16"/>
                <w:szCs w:val="16"/>
                <w:lang w:bidi="th-TH"/>
              </w:rPr>
            </w:pPr>
          </w:p>
          <w:p w14:paraId="05B29029" w14:textId="77777777" w:rsidR="00CB11FC" w:rsidRDefault="00CB11FC" w:rsidP="005A1F7F">
            <w:pPr>
              <w:ind w:left="441"/>
              <w:rPr>
                <w:rFonts w:ascii="Arial" w:hAnsi="Arial" w:cs="Arial"/>
                <w:sz w:val="16"/>
                <w:szCs w:val="16"/>
                <w:lang w:bidi="th-TH"/>
              </w:rPr>
            </w:pPr>
          </w:p>
          <w:p w14:paraId="2E511591"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7</w:t>
            </w:r>
          </w:p>
        </w:tc>
      </w:tr>
      <w:tr w:rsidR="00CB11FC" w:rsidRPr="00811500" w14:paraId="2641656C" w14:textId="77777777" w:rsidTr="00DC2E3C">
        <w:trPr>
          <w:cantSplit/>
          <w:trHeight w:val="1611"/>
        </w:trPr>
        <w:tc>
          <w:tcPr>
            <w:tcW w:w="1707" w:type="pct"/>
            <w:shd w:val="clear" w:color="auto" w:fill="auto"/>
            <w:tcMar>
              <w:top w:w="85" w:type="dxa"/>
              <w:bottom w:w="85" w:type="dxa"/>
            </w:tcMar>
          </w:tcPr>
          <w:p w14:paraId="79328FE7" w14:textId="4684B15F"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23C79A90" w14:textId="77777777" w:rsidR="00CB11FC" w:rsidRDefault="00CB11FC" w:rsidP="005A1F7F">
            <w:pPr>
              <w:rPr>
                <w:rFonts w:ascii="Arial" w:hAnsi="Arial" w:cs="Arial"/>
                <w:color w:val="000000"/>
                <w:sz w:val="16"/>
                <w:szCs w:val="16"/>
              </w:rPr>
            </w:pPr>
            <w:r w:rsidRPr="0088483D">
              <w:rPr>
                <w:rFonts w:ascii="Arial" w:hAnsi="Arial" w:cs="Arial"/>
                <w:color w:val="000000"/>
                <w:sz w:val="16"/>
                <w:szCs w:val="16"/>
              </w:rPr>
              <w:t>No. of IP disputes originating from transition and developed countries prevented/resolved by  WIPO mediation, arbitration and other alternative dispute resolution methods</w:t>
            </w:r>
          </w:p>
          <w:p w14:paraId="3B8153B7" w14:textId="77777777" w:rsidR="00CB11FC" w:rsidRDefault="00CB11FC" w:rsidP="005A1F7F">
            <w:pPr>
              <w:rPr>
                <w:rFonts w:ascii="Arial" w:hAnsi="Arial" w:cs="Arial"/>
                <w:color w:val="000000"/>
                <w:sz w:val="16"/>
                <w:szCs w:val="16"/>
              </w:rPr>
            </w:pPr>
          </w:p>
          <w:p w14:paraId="6B755F4E" w14:textId="77777777" w:rsidR="00CB11FC" w:rsidRPr="00811500" w:rsidRDefault="00CB11FC" w:rsidP="005A1F7F">
            <w:pPr>
              <w:rPr>
                <w:rFonts w:ascii="Arial" w:hAnsi="Arial" w:cs="Arial"/>
                <w:sz w:val="16"/>
                <w:szCs w:val="16"/>
              </w:rPr>
            </w:pPr>
            <w:r>
              <w:rPr>
                <w:rFonts w:ascii="Arial" w:hAnsi="Arial" w:cs="Arial"/>
                <w:color w:val="000000"/>
                <w:sz w:val="16"/>
                <w:szCs w:val="16"/>
              </w:rPr>
              <w:t>Increased consideration of the use of alternative dispute resolution services in IP transactions, including through the use of WIPO procedures</w:t>
            </w:r>
          </w:p>
        </w:tc>
        <w:tc>
          <w:tcPr>
            <w:tcW w:w="1341" w:type="pct"/>
            <w:shd w:val="clear" w:color="auto" w:fill="FFFFFF"/>
            <w:tcMar>
              <w:top w:w="85" w:type="dxa"/>
              <w:bottom w:w="85" w:type="dxa"/>
            </w:tcMar>
          </w:tcPr>
          <w:p w14:paraId="10D62CA6" w14:textId="77777777" w:rsidR="00CB11FC" w:rsidRDefault="00CB11FC" w:rsidP="005A1F7F">
            <w:pPr>
              <w:ind w:left="441"/>
              <w:rPr>
                <w:rFonts w:ascii="Arial" w:hAnsi="Arial" w:cs="Arial"/>
                <w:sz w:val="16"/>
                <w:szCs w:val="16"/>
                <w:lang w:bidi="th-TH"/>
              </w:rPr>
            </w:pPr>
            <w:r w:rsidRPr="0088483D">
              <w:rPr>
                <w:rFonts w:ascii="Arial" w:hAnsi="Arial" w:cs="Arial"/>
                <w:sz w:val="16"/>
                <w:szCs w:val="16"/>
                <w:lang w:bidi="th-TH"/>
              </w:rPr>
              <w:t>Program 10</w:t>
            </w:r>
          </w:p>
          <w:p w14:paraId="037B92C8" w14:textId="77777777" w:rsidR="00CB11FC" w:rsidRDefault="00CB11FC" w:rsidP="005A1F7F">
            <w:pPr>
              <w:ind w:left="441"/>
              <w:rPr>
                <w:rFonts w:ascii="Arial" w:hAnsi="Arial" w:cs="Arial"/>
                <w:sz w:val="16"/>
                <w:szCs w:val="16"/>
                <w:lang w:bidi="th-TH"/>
              </w:rPr>
            </w:pPr>
          </w:p>
          <w:p w14:paraId="36BAB828" w14:textId="77777777" w:rsidR="00CB11FC" w:rsidRDefault="00CB11FC" w:rsidP="005A1F7F">
            <w:pPr>
              <w:ind w:left="441"/>
              <w:rPr>
                <w:rFonts w:ascii="Arial" w:hAnsi="Arial" w:cs="Arial"/>
                <w:sz w:val="16"/>
                <w:szCs w:val="16"/>
                <w:lang w:bidi="th-TH"/>
              </w:rPr>
            </w:pPr>
          </w:p>
          <w:p w14:paraId="3437A488" w14:textId="77777777" w:rsidR="00CB11FC" w:rsidRDefault="00CB11FC" w:rsidP="005A1F7F">
            <w:pPr>
              <w:ind w:left="441"/>
              <w:rPr>
                <w:rFonts w:ascii="Arial" w:hAnsi="Arial" w:cs="Arial"/>
                <w:sz w:val="16"/>
                <w:szCs w:val="16"/>
                <w:lang w:bidi="th-TH"/>
              </w:rPr>
            </w:pPr>
          </w:p>
          <w:p w14:paraId="55AFD29E" w14:textId="77777777" w:rsidR="00CB11FC" w:rsidRDefault="00CB11FC" w:rsidP="005A1F7F">
            <w:pPr>
              <w:ind w:left="441"/>
              <w:rPr>
                <w:rFonts w:ascii="Arial" w:hAnsi="Arial" w:cs="Arial"/>
                <w:sz w:val="16"/>
                <w:szCs w:val="16"/>
                <w:lang w:bidi="th-TH"/>
              </w:rPr>
            </w:pPr>
          </w:p>
          <w:p w14:paraId="552FCFBD" w14:textId="77777777" w:rsidR="00CB11FC" w:rsidRPr="00811500" w:rsidRDefault="00CB11FC" w:rsidP="005A1F7F">
            <w:pPr>
              <w:ind w:left="441"/>
              <w:rPr>
                <w:rFonts w:ascii="Arial" w:hAnsi="Arial" w:cs="Arial"/>
                <w:sz w:val="16"/>
                <w:szCs w:val="16"/>
                <w:lang w:bidi="th-TH"/>
              </w:rPr>
            </w:pPr>
            <w:r>
              <w:rPr>
                <w:rFonts w:ascii="Arial" w:hAnsi="Arial" w:cs="Arial"/>
                <w:sz w:val="16"/>
                <w:szCs w:val="16"/>
                <w:lang w:bidi="th-TH"/>
              </w:rPr>
              <w:t>Program 20</w:t>
            </w:r>
          </w:p>
        </w:tc>
      </w:tr>
      <w:tr w:rsidR="00CB11FC" w:rsidRPr="00811500" w14:paraId="64C23C6C" w14:textId="77777777" w:rsidTr="00DC2E3C">
        <w:trPr>
          <w:cantSplit/>
          <w:trHeight w:val="305"/>
        </w:trPr>
        <w:tc>
          <w:tcPr>
            <w:tcW w:w="1707" w:type="pct"/>
            <w:shd w:val="clear" w:color="auto" w:fill="auto"/>
            <w:tcMar>
              <w:top w:w="85" w:type="dxa"/>
              <w:bottom w:w="85" w:type="dxa"/>
            </w:tcMar>
          </w:tcPr>
          <w:p w14:paraId="35DC98F5" w14:textId="27B7B7BE" w:rsidR="00CB11FC" w:rsidRPr="00811500" w:rsidRDefault="00CB11FC" w:rsidP="005A1F7F">
            <w:pPr>
              <w:rPr>
                <w:rFonts w:ascii="Arial" w:hAnsi="Arial" w:cs="Arial"/>
                <w:sz w:val="16"/>
                <w:szCs w:val="16"/>
              </w:rPr>
            </w:pPr>
            <w:r w:rsidRPr="00811500">
              <w:rPr>
                <w:rFonts w:ascii="Arial" w:hAnsi="Arial" w:cs="Arial"/>
                <w:sz w:val="16"/>
                <w:szCs w:val="16"/>
              </w:rPr>
              <w:t xml:space="preserve">II.9 Effective intellectual property protection in the </w:t>
            </w:r>
            <w:proofErr w:type="spellStart"/>
            <w:r w:rsidRPr="00811500">
              <w:rPr>
                <w:rFonts w:ascii="Arial" w:hAnsi="Arial" w:cs="Arial"/>
                <w:sz w:val="16"/>
                <w:szCs w:val="16"/>
              </w:rPr>
              <w:t>gTLDs</w:t>
            </w:r>
            <w:proofErr w:type="spellEnd"/>
            <w:r w:rsidRPr="00811500">
              <w:rPr>
                <w:rFonts w:ascii="Arial" w:hAnsi="Arial" w:cs="Arial"/>
                <w:sz w:val="16"/>
                <w:szCs w:val="16"/>
              </w:rPr>
              <w:t xml:space="preserve"> and the </w:t>
            </w:r>
            <w:proofErr w:type="spellStart"/>
            <w:r w:rsidRPr="00811500">
              <w:rPr>
                <w:rFonts w:ascii="Arial" w:hAnsi="Arial" w:cs="Arial"/>
                <w:sz w:val="16"/>
                <w:szCs w:val="16"/>
              </w:rPr>
              <w:t>ccTLDs</w:t>
            </w:r>
            <w:proofErr w:type="spellEnd"/>
          </w:p>
        </w:tc>
        <w:tc>
          <w:tcPr>
            <w:tcW w:w="1952" w:type="pct"/>
            <w:shd w:val="clear" w:color="auto" w:fill="auto"/>
            <w:tcMar>
              <w:top w:w="85" w:type="dxa"/>
              <w:bottom w:w="85" w:type="dxa"/>
            </w:tcMar>
          </w:tcPr>
          <w:p w14:paraId="6AE4B5BC" w14:textId="77777777" w:rsidR="00CB11FC" w:rsidRPr="0088483D" w:rsidRDefault="00CB11FC" w:rsidP="005A1F7F">
            <w:pPr>
              <w:rPr>
                <w:rFonts w:ascii="Arial" w:hAnsi="Arial" w:cs="Arial"/>
                <w:sz w:val="16"/>
                <w:szCs w:val="16"/>
                <w:highlight w:val="yellow"/>
              </w:rPr>
            </w:pPr>
            <w:r>
              <w:rPr>
                <w:rFonts w:ascii="Arial" w:hAnsi="Arial" w:cs="Arial"/>
                <w:color w:val="000000"/>
                <w:sz w:val="16"/>
                <w:szCs w:val="16"/>
              </w:rPr>
              <w:t xml:space="preserve">No. of UDRP based </w:t>
            </w:r>
            <w:proofErr w:type="spellStart"/>
            <w:r>
              <w:rPr>
                <w:rFonts w:ascii="Arial" w:hAnsi="Arial" w:cs="Arial"/>
                <w:color w:val="000000"/>
                <w:sz w:val="16"/>
                <w:szCs w:val="16"/>
              </w:rPr>
              <w:t>gTLD</w:t>
            </w:r>
            <w:proofErr w:type="spellEnd"/>
            <w:r>
              <w:rPr>
                <w:rFonts w:ascii="Arial" w:hAnsi="Arial" w:cs="Arial"/>
                <w:color w:val="000000"/>
                <w:sz w:val="16"/>
                <w:szCs w:val="16"/>
              </w:rPr>
              <w:t xml:space="preserve"> and </w:t>
            </w:r>
            <w:proofErr w:type="spellStart"/>
            <w:r>
              <w:rPr>
                <w:rFonts w:ascii="Arial" w:hAnsi="Arial" w:cs="Arial"/>
                <w:color w:val="000000"/>
                <w:sz w:val="16"/>
                <w:szCs w:val="16"/>
              </w:rPr>
              <w:t>ccTLD</w:t>
            </w:r>
            <w:proofErr w:type="spellEnd"/>
            <w:r>
              <w:rPr>
                <w:rFonts w:ascii="Arial" w:hAnsi="Arial" w:cs="Arial"/>
                <w:color w:val="000000"/>
                <w:sz w:val="16"/>
                <w:szCs w:val="16"/>
              </w:rPr>
              <w:t xml:space="preserve"> cases administered by the Center</w:t>
            </w:r>
          </w:p>
        </w:tc>
        <w:tc>
          <w:tcPr>
            <w:tcW w:w="1341" w:type="pct"/>
            <w:shd w:val="clear" w:color="auto" w:fill="FFFFFF"/>
            <w:tcMar>
              <w:top w:w="85" w:type="dxa"/>
              <w:bottom w:w="85" w:type="dxa"/>
            </w:tcMar>
          </w:tcPr>
          <w:p w14:paraId="631CD91E" w14:textId="77777777" w:rsidR="00CB11FC" w:rsidRPr="00DD2110" w:rsidRDefault="00CB11FC" w:rsidP="005A1F7F">
            <w:pPr>
              <w:ind w:left="441"/>
              <w:rPr>
                <w:rFonts w:ascii="Arial" w:hAnsi="Arial" w:cs="Arial"/>
                <w:sz w:val="16"/>
                <w:szCs w:val="16"/>
                <w:highlight w:val="yellow"/>
                <w:lang w:bidi="th-TH"/>
              </w:rPr>
            </w:pPr>
            <w:r w:rsidRPr="00811500">
              <w:rPr>
                <w:rFonts w:ascii="Arial" w:hAnsi="Arial" w:cs="Arial"/>
                <w:sz w:val="16"/>
                <w:szCs w:val="16"/>
                <w:lang w:bidi="th-TH"/>
              </w:rPr>
              <w:t>Program 7</w:t>
            </w:r>
          </w:p>
        </w:tc>
      </w:tr>
      <w:tr w:rsidR="00CB11FC" w:rsidRPr="00811500" w14:paraId="64879552" w14:textId="77777777" w:rsidTr="00DC2E3C">
        <w:trPr>
          <w:cantSplit/>
          <w:trHeight w:val="289"/>
        </w:trPr>
        <w:tc>
          <w:tcPr>
            <w:tcW w:w="1707" w:type="pct"/>
            <w:shd w:val="clear" w:color="auto" w:fill="auto"/>
            <w:tcMar>
              <w:top w:w="85" w:type="dxa"/>
              <w:bottom w:w="85" w:type="dxa"/>
            </w:tcMar>
          </w:tcPr>
          <w:p w14:paraId="0A94E3FD" w14:textId="6B955C74" w:rsidR="00CB11FC" w:rsidRPr="00811500" w:rsidRDefault="00CB11FC" w:rsidP="005A1F7F">
            <w:pPr>
              <w:rPr>
                <w:rFonts w:ascii="Arial" w:hAnsi="Arial" w:cs="Arial"/>
                <w:sz w:val="16"/>
                <w:szCs w:val="16"/>
              </w:rPr>
            </w:pPr>
          </w:p>
        </w:tc>
        <w:tc>
          <w:tcPr>
            <w:tcW w:w="1952" w:type="pct"/>
            <w:shd w:val="clear" w:color="auto" w:fill="auto"/>
            <w:tcMar>
              <w:top w:w="85" w:type="dxa"/>
              <w:bottom w:w="85" w:type="dxa"/>
            </w:tcMar>
          </w:tcPr>
          <w:p w14:paraId="0CFB11D7" w14:textId="77777777" w:rsidR="00CB11FC" w:rsidRPr="00811500" w:rsidRDefault="00CB11FC" w:rsidP="005A1F7F">
            <w:pPr>
              <w:rPr>
                <w:rFonts w:ascii="Arial" w:hAnsi="Arial" w:cs="Arial"/>
                <w:sz w:val="16"/>
                <w:szCs w:val="16"/>
              </w:rPr>
            </w:pPr>
            <w:r>
              <w:rPr>
                <w:rFonts w:ascii="Arial" w:hAnsi="Arial" w:cs="Arial"/>
                <w:color w:val="000000"/>
                <w:sz w:val="16"/>
                <w:szCs w:val="16"/>
              </w:rPr>
              <w:t>Dispute resolution policies in the Domain Name System to which the Center has contributed in respect of their development and implementation</w:t>
            </w:r>
          </w:p>
        </w:tc>
        <w:tc>
          <w:tcPr>
            <w:tcW w:w="1341" w:type="pct"/>
            <w:shd w:val="clear" w:color="auto" w:fill="FFFFFF"/>
            <w:tcMar>
              <w:top w:w="85" w:type="dxa"/>
              <w:bottom w:w="85" w:type="dxa"/>
            </w:tcMar>
          </w:tcPr>
          <w:p w14:paraId="16E83009" w14:textId="77777777" w:rsidR="00CB11FC" w:rsidRPr="00811500" w:rsidRDefault="00CB11FC" w:rsidP="005A1F7F">
            <w:pPr>
              <w:ind w:left="441"/>
              <w:rPr>
                <w:rFonts w:ascii="Arial" w:hAnsi="Arial" w:cs="Arial"/>
                <w:sz w:val="16"/>
                <w:szCs w:val="16"/>
                <w:lang w:bidi="th-TH"/>
              </w:rPr>
            </w:pPr>
            <w:r w:rsidRPr="00811500">
              <w:rPr>
                <w:rFonts w:ascii="Arial" w:hAnsi="Arial" w:cs="Arial"/>
                <w:sz w:val="16"/>
                <w:szCs w:val="16"/>
                <w:lang w:bidi="th-TH"/>
              </w:rPr>
              <w:t>Program 7</w:t>
            </w:r>
          </w:p>
        </w:tc>
      </w:tr>
    </w:tbl>
    <w:p w14:paraId="13E90469" w14:textId="77777777" w:rsidR="00C9789B" w:rsidRDefault="00C9789B">
      <w:pPr>
        <w:rPr>
          <w:rFonts w:ascii="Arial" w:hAnsi="Arial" w:cs="Arial"/>
          <w:sz w:val="20"/>
          <w:szCs w:val="20"/>
        </w:rPr>
      </w:pPr>
    </w:p>
    <w:p w14:paraId="28F51D7C" w14:textId="767FFB56" w:rsidR="00D049E6" w:rsidRPr="009B4A78" w:rsidRDefault="00D049E6">
      <w:pPr>
        <w:rPr>
          <w:rFonts w:ascii="Arial" w:hAnsi="Arial" w:cs="Arial"/>
          <w:sz w:val="20"/>
          <w:szCs w:val="20"/>
        </w:rPr>
      </w:pPr>
      <w:r w:rsidRPr="009B4A78">
        <w:rPr>
          <w:rFonts w:ascii="Arial" w:hAnsi="Arial" w:cs="Arial"/>
          <w:sz w:val="20"/>
          <w:szCs w:val="20"/>
        </w:rPr>
        <w:br w:type="page"/>
      </w:r>
    </w:p>
    <w:p w14:paraId="3F08D412" w14:textId="28C6A685" w:rsidR="00D049E6" w:rsidRPr="009B4A78" w:rsidRDefault="00D049E6" w:rsidP="00FB68E0">
      <w:pPr>
        <w:pStyle w:val="StyleHeading3ComplexItalic"/>
        <w:tabs>
          <w:tab w:val="clear" w:pos="1985"/>
          <w:tab w:val="left" w:pos="1843"/>
        </w:tabs>
        <w:ind w:left="1843" w:hanging="1843"/>
        <w:rPr>
          <w:rStyle w:val="StyleStyleHeading3ComplexItalicLatin12ptChar"/>
          <w:rFonts w:eastAsia="SimSun"/>
        </w:rPr>
      </w:pPr>
      <w:bookmarkStart w:id="32" w:name="_Toc367350577"/>
      <w:bookmarkStart w:id="33" w:name="_Toc419283246"/>
      <w:r w:rsidRPr="009B4A78">
        <w:rPr>
          <w:rStyle w:val="StyleStyleHeading3ComplexItalicLatin12ptChar"/>
          <w:rFonts w:eastAsia="SimSun"/>
          <w:b/>
        </w:rPr>
        <w:lastRenderedPageBreak/>
        <w:t>PROGRAM 5</w:t>
      </w:r>
      <w:r w:rsidRPr="009B4A78">
        <w:rPr>
          <w:rStyle w:val="StyleStyleHeading3ComplexItalicLatin12ptChar"/>
          <w:rFonts w:eastAsia="SimSun"/>
          <w:b/>
        </w:rPr>
        <w:tab/>
        <w:t>THE PCT SYSTEM</w:t>
      </w:r>
      <w:bookmarkEnd w:id="32"/>
      <w:bookmarkEnd w:id="33"/>
    </w:p>
    <w:p w14:paraId="50BC9938" w14:textId="77777777" w:rsidR="00D049E6" w:rsidRPr="009B4A78" w:rsidRDefault="00D049E6" w:rsidP="00F33E49">
      <w:pPr>
        <w:tabs>
          <w:tab w:val="left" w:pos="2268"/>
        </w:tabs>
        <w:ind w:left="2268" w:hanging="2268"/>
        <w:rPr>
          <w:rFonts w:ascii="Arial" w:hAnsi="Arial" w:cs="Arial"/>
          <w:bCs/>
          <w:sz w:val="20"/>
        </w:rPr>
      </w:pPr>
    </w:p>
    <w:p w14:paraId="6E4EDBA6" w14:textId="77777777" w:rsidR="00D049E6" w:rsidRPr="009B4A78" w:rsidRDefault="00D049E6" w:rsidP="00F33E49">
      <w:pPr>
        <w:tabs>
          <w:tab w:val="left" w:pos="2268"/>
        </w:tabs>
        <w:ind w:left="2268" w:hanging="2268"/>
        <w:rPr>
          <w:rFonts w:ascii="Arial" w:hAnsi="Arial" w:cs="Arial"/>
          <w:bCs/>
          <w:sz w:val="20"/>
        </w:rPr>
      </w:pPr>
    </w:p>
    <w:p w14:paraId="624D5521" w14:textId="77777777" w:rsidR="00D049E6" w:rsidRPr="009B4A78" w:rsidRDefault="00D049E6" w:rsidP="00F33E49">
      <w:pPr>
        <w:pStyle w:val="BodyTextIndent"/>
        <w:ind w:left="1985" w:hanging="1985"/>
        <w:jc w:val="both"/>
        <w:rPr>
          <w:rFonts w:ascii="Arial" w:hAnsi="Arial" w:cs="Arial"/>
          <w:sz w:val="22"/>
          <w:szCs w:val="22"/>
        </w:rPr>
      </w:pPr>
      <w:r w:rsidRPr="009B4A78">
        <w:rPr>
          <w:rFonts w:ascii="Arial" w:hAnsi="Arial" w:cs="Arial"/>
          <w:sz w:val="22"/>
          <w:szCs w:val="22"/>
        </w:rPr>
        <w:t>PLANNING CONTEXT</w:t>
      </w:r>
    </w:p>
    <w:p w14:paraId="4BC7CD7F" w14:textId="77777777" w:rsidR="00D049E6" w:rsidRPr="009B4A78" w:rsidRDefault="00D049E6" w:rsidP="00F33E49">
      <w:pPr>
        <w:tabs>
          <w:tab w:val="left" w:pos="567"/>
          <w:tab w:val="left" w:pos="1985"/>
        </w:tabs>
        <w:jc w:val="both"/>
        <w:rPr>
          <w:rFonts w:ascii="Arial" w:hAnsi="Arial" w:cs="Arial"/>
          <w:bCs/>
          <w:sz w:val="20"/>
        </w:rPr>
      </w:pPr>
    </w:p>
    <w:p w14:paraId="4B235A4D" w14:textId="77777777" w:rsidR="00D049E6" w:rsidRPr="009B4A78" w:rsidRDefault="00D049E6" w:rsidP="00D049E6">
      <w:pPr>
        <w:numPr>
          <w:ilvl w:val="0"/>
          <w:numId w:val="14"/>
        </w:numPr>
        <w:jc w:val="both"/>
        <w:rPr>
          <w:rFonts w:ascii="Arial" w:hAnsi="Arial" w:cs="Arial"/>
          <w:bCs/>
          <w:sz w:val="20"/>
        </w:rPr>
      </w:pPr>
      <w:r w:rsidRPr="009B4A78">
        <w:rPr>
          <w:rFonts w:ascii="Arial" w:hAnsi="Arial" w:cs="Arial"/>
          <w:sz w:val="20"/>
        </w:rPr>
        <w:t>The PCT system accounts for approximately three quarters of WIPO’s income.  The PCT also accounts for 54 per cent of patent applications filed in more than one country.  To maintain and strengthen the PCT as the preferred route for users of the international patent system in the next biennium, it will be necessary to ensure that the PCT System meets the challenges of an increasingly dynamic global market for patent services, characterized by:</w:t>
      </w:r>
    </w:p>
    <w:p w14:paraId="264C1BA8" w14:textId="77777777" w:rsidR="00D049E6" w:rsidRPr="009B4A78" w:rsidRDefault="00D049E6" w:rsidP="00F33E49">
      <w:pPr>
        <w:jc w:val="both"/>
        <w:rPr>
          <w:rFonts w:ascii="Arial" w:hAnsi="Arial" w:cs="Arial"/>
          <w:bCs/>
          <w:sz w:val="20"/>
        </w:rPr>
      </w:pPr>
    </w:p>
    <w:p w14:paraId="50CDD425" w14:textId="77777777" w:rsidR="00D049E6" w:rsidRPr="009B4A78" w:rsidRDefault="00D049E6" w:rsidP="00D049E6">
      <w:pPr>
        <w:numPr>
          <w:ilvl w:val="0"/>
          <w:numId w:val="15"/>
        </w:numPr>
        <w:spacing w:after="120"/>
        <w:ind w:hanging="513"/>
        <w:jc w:val="both"/>
        <w:rPr>
          <w:rFonts w:ascii="Arial" w:hAnsi="Arial" w:cs="Arial"/>
          <w:bCs/>
          <w:sz w:val="20"/>
        </w:rPr>
      </w:pPr>
      <w:r w:rsidRPr="009B4A78">
        <w:rPr>
          <w:rFonts w:ascii="Arial" w:hAnsi="Arial" w:cs="Arial"/>
          <w:bCs/>
          <w:sz w:val="20"/>
        </w:rPr>
        <w:t>An uncertain economic environment with a hesitant performance of the world economy;</w:t>
      </w:r>
    </w:p>
    <w:p w14:paraId="035080A9" w14:textId="77777777" w:rsidR="00D049E6" w:rsidRPr="009B4A78" w:rsidRDefault="00D049E6" w:rsidP="00D049E6">
      <w:pPr>
        <w:numPr>
          <w:ilvl w:val="0"/>
          <w:numId w:val="15"/>
        </w:numPr>
        <w:spacing w:after="120"/>
        <w:ind w:hanging="513"/>
        <w:jc w:val="both"/>
        <w:rPr>
          <w:rFonts w:ascii="Arial" w:hAnsi="Arial" w:cs="Arial"/>
          <w:bCs/>
          <w:sz w:val="20"/>
        </w:rPr>
      </w:pPr>
      <w:r w:rsidRPr="009B4A78">
        <w:rPr>
          <w:rFonts w:ascii="Arial" w:hAnsi="Arial" w:cs="Arial"/>
          <w:bCs/>
          <w:sz w:val="20"/>
        </w:rPr>
        <w:t>The need for quality and timeliness of reports prepared by International Searching and Preliminary Examination Authorities;</w:t>
      </w:r>
    </w:p>
    <w:p w14:paraId="4264987B" w14:textId="77777777" w:rsidR="00D049E6" w:rsidRPr="009B4A78" w:rsidRDefault="00D049E6" w:rsidP="00D049E6">
      <w:pPr>
        <w:numPr>
          <w:ilvl w:val="0"/>
          <w:numId w:val="15"/>
        </w:numPr>
        <w:spacing w:after="120"/>
        <w:ind w:hanging="513"/>
        <w:jc w:val="both"/>
        <w:rPr>
          <w:rFonts w:ascii="Arial" w:hAnsi="Arial" w:cs="Arial"/>
          <w:bCs/>
          <w:sz w:val="20"/>
        </w:rPr>
      </w:pPr>
      <w:r w:rsidRPr="009B4A78">
        <w:rPr>
          <w:rFonts w:ascii="Arial" w:hAnsi="Arial" w:cs="Arial"/>
          <w:bCs/>
          <w:sz w:val="20"/>
        </w:rPr>
        <w:t>Increasingly diverse geographical composition of demand for patent protection and of PCT international application filing activities;</w:t>
      </w:r>
    </w:p>
    <w:p w14:paraId="283A6C4C" w14:textId="77777777" w:rsidR="00D049E6" w:rsidRPr="009B4A78" w:rsidRDefault="00D049E6" w:rsidP="00D049E6">
      <w:pPr>
        <w:numPr>
          <w:ilvl w:val="0"/>
          <w:numId w:val="15"/>
        </w:numPr>
        <w:spacing w:after="120"/>
        <w:ind w:hanging="513"/>
        <w:jc w:val="both"/>
        <w:rPr>
          <w:rFonts w:ascii="Arial" w:hAnsi="Arial" w:cs="Arial"/>
          <w:bCs/>
          <w:sz w:val="20"/>
        </w:rPr>
      </w:pPr>
      <w:r w:rsidRPr="009B4A78">
        <w:rPr>
          <w:rFonts w:ascii="Arial" w:hAnsi="Arial" w:cs="Arial"/>
          <w:bCs/>
          <w:sz w:val="20"/>
        </w:rPr>
        <w:t>Increasing linguistic diversity of both prior art and PCT international applications;</w:t>
      </w:r>
    </w:p>
    <w:p w14:paraId="64596045" w14:textId="77777777" w:rsidR="00D049E6" w:rsidRPr="009B4A78" w:rsidRDefault="00D049E6" w:rsidP="00D049E6">
      <w:pPr>
        <w:numPr>
          <w:ilvl w:val="0"/>
          <w:numId w:val="15"/>
        </w:numPr>
        <w:spacing w:after="120"/>
        <w:ind w:hanging="513"/>
        <w:jc w:val="both"/>
        <w:rPr>
          <w:rFonts w:ascii="Arial" w:hAnsi="Arial" w:cs="Arial"/>
          <w:bCs/>
          <w:sz w:val="20"/>
        </w:rPr>
      </w:pPr>
      <w:r w:rsidRPr="009B4A78">
        <w:rPr>
          <w:rFonts w:ascii="Arial" w:hAnsi="Arial" w:cs="Arial"/>
          <w:bCs/>
          <w:sz w:val="20"/>
        </w:rPr>
        <w:t>Limited numbers of international applications filed by many developing and least developed countries;</w:t>
      </w:r>
    </w:p>
    <w:p w14:paraId="53CF2DE7" w14:textId="77777777" w:rsidR="00D049E6" w:rsidRPr="009B4A78" w:rsidRDefault="00D049E6" w:rsidP="00D049E6">
      <w:pPr>
        <w:numPr>
          <w:ilvl w:val="0"/>
          <w:numId w:val="15"/>
        </w:numPr>
        <w:spacing w:after="120"/>
        <w:ind w:hanging="513"/>
        <w:jc w:val="both"/>
        <w:rPr>
          <w:rFonts w:ascii="Arial" w:hAnsi="Arial" w:cs="Arial"/>
          <w:bCs/>
          <w:sz w:val="20"/>
        </w:rPr>
      </w:pPr>
      <w:r w:rsidRPr="009B4A78">
        <w:rPr>
          <w:rFonts w:ascii="Arial" w:hAnsi="Arial" w:cs="Arial"/>
          <w:bCs/>
          <w:sz w:val="20"/>
        </w:rPr>
        <w:t>Growing demand from existing and new PCT users for training;</w:t>
      </w:r>
    </w:p>
    <w:p w14:paraId="4E20D3E7" w14:textId="77777777" w:rsidR="00D049E6" w:rsidRPr="009B4A78" w:rsidRDefault="00D049E6" w:rsidP="00D049E6">
      <w:pPr>
        <w:numPr>
          <w:ilvl w:val="0"/>
          <w:numId w:val="15"/>
        </w:numPr>
        <w:spacing w:after="120"/>
        <w:ind w:hanging="513"/>
        <w:jc w:val="both"/>
        <w:rPr>
          <w:rFonts w:ascii="Arial" w:hAnsi="Arial" w:cs="Arial"/>
          <w:bCs/>
          <w:sz w:val="20"/>
        </w:rPr>
      </w:pPr>
      <w:r w:rsidRPr="009B4A78">
        <w:rPr>
          <w:rFonts w:ascii="Arial" w:hAnsi="Arial" w:cs="Arial"/>
          <w:bCs/>
          <w:sz w:val="20"/>
        </w:rPr>
        <w:t>Variation in how, and the extent to which, customers use the PCT over other methods; and</w:t>
      </w:r>
    </w:p>
    <w:p w14:paraId="5C6E2EB7" w14:textId="77777777" w:rsidR="00D049E6" w:rsidRPr="009B4A78" w:rsidRDefault="00D049E6" w:rsidP="00D049E6">
      <w:pPr>
        <w:numPr>
          <w:ilvl w:val="0"/>
          <w:numId w:val="15"/>
        </w:numPr>
        <w:ind w:left="1077" w:hanging="513"/>
        <w:jc w:val="both"/>
        <w:rPr>
          <w:rFonts w:ascii="Arial" w:hAnsi="Arial" w:cs="Arial"/>
          <w:bCs/>
          <w:sz w:val="20"/>
        </w:rPr>
      </w:pPr>
      <w:r w:rsidRPr="009B4A78">
        <w:rPr>
          <w:rFonts w:ascii="Arial" w:hAnsi="Arial" w:cs="Arial"/>
          <w:bCs/>
          <w:sz w:val="20"/>
        </w:rPr>
        <w:t>Availability of new information and communication technologies, increasing both expectations and practicality of making a fully electronic processing environment available to all applicants.</w:t>
      </w:r>
    </w:p>
    <w:p w14:paraId="0A030E9B" w14:textId="77777777" w:rsidR="00D049E6" w:rsidRPr="009B4A78" w:rsidRDefault="00D049E6" w:rsidP="00F33E49">
      <w:pPr>
        <w:tabs>
          <w:tab w:val="left" w:pos="1985"/>
        </w:tabs>
        <w:jc w:val="both"/>
        <w:rPr>
          <w:rFonts w:ascii="Arial" w:hAnsi="Arial" w:cs="Arial"/>
          <w:bCs/>
          <w:sz w:val="20"/>
        </w:rPr>
      </w:pPr>
    </w:p>
    <w:p w14:paraId="325407E8" w14:textId="77777777" w:rsidR="00D049E6" w:rsidRPr="009B4A78" w:rsidRDefault="00D049E6" w:rsidP="00F33E49">
      <w:pPr>
        <w:tabs>
          <w:tab w:val="left" w:pos="567"/>
          <w:tab w:val="left" w:pos="1985"/>
        </w:tabs>
        <w:jc w:val="both"/>
        <w:rPr>
          <w:rFonts w:ascii="Arial" w:hAnsi="Arial" w:cs="Arial"/>
          <w:bCs/>
          <w:sz w:val="20"/>
        </w:rPr>
      </w:pPr>
    </w:p>
    <w:p w14:paraId="5CC02094" w14:textId="77777777" w:rsidR="00D049E6" w:rsidRPr="009B4A78" w:rsidRDefault="00D049E6" w:rsidP="00F33E49">
      <w:pPr>
        <w:tabs>
          <w:tab w:val="left" w:pos="567"/>
          <w:tab w:val="left" w:pos="1985"/>
        </w:tabs>
        <w:jc w:val="both"/>
        <w:rPr>
          <w:rFonts w:ascii="Arial" w:hAnsi="Arial" w:cs="Arial"/>
          <w:bCs/>
        </w:rPr>
      </w:pPr>
      <w:r w:rsidRPr="009B4A78">
        <w:rPr>
          <w:rFonts w:ascii="Arial" w:hAnsi="Arial" w:cs="Arial"/>
          <w:bCs/>
        </w:rPr>
        <w:t>IMPLEMENTATION STRATEGIES</w:t>
      </w:r>
    </w:p>
    <w:p w14:paraId="51AEAAAD" w14:textId="77777777" w:rsidR="00D049E6" w:rsidRPr="009B4A78" w:rsidRDefault="00D049E6" w:rsidP="00F33E49">
      <w:pPr>
        <w:tabs>
          <w:tab w:val="left" w:pos="567"/>
          <w:tab w:val="left" w:pos="1985"/>
        </w:tabs>
        <w:jc w:val="both"/>
        <w:rPr>
          <w:rFonts w:ascii="Arial" w:hAnsi="Arial" w:cs="Arial"/>
          <w:bCs/>
          <w:sz w:val="20"/>
        </w:rPr>
      </w:pPr>
    </w:p>
    <w:p w14:paraId="34D691AE" w14:textId="77777777" w:rsidR="00D049E6" w:rsidRPr="009B4A78" w:rsidRDefault="00D049E6" w:rsidP="00D049E6">
      <w:pPr>
        <w:numPr>
          <w:ilvl w:val="0"/>
          <w:numId w:val="14"/>
        </w:numPr>
        <w:jc w:val="both"/>
        <w:rPr>
          <w:rFonts w:ascii="Arial" w:hAnsi="Arial" w:cs="Arial"/>
          <w:bCs/>
          <w:sz w:val="20"/>
        </w:rPr>
      </w:pPr>
      <w:r w:rsidRPr="009B4A78">
        <w:rPr>
          <w:rFonts w:ascii="Arial" w:hAnsi="Arial" w:cs="Arial"/>
          <w:bCs/>
          <w:sz w:val="20"/>
        </w:rPr>
        <w:t xml:space="preserve">The engagement of all stakeholders is crucial for the optimum functioning of the PCT system. Therefore, the </w:t>
      </w:r>
      <w:r w:rsidRPr="009B4A78">
        <w:rPr>
          <w:rFonts w:ascii="Arial" w:hAnsi="Arial" w:cs="Arial"/>
          <w:sz w:val="20"/>
        </w:rPr>
        <w:t xml:space="preserve">Program </w:t>
      </w:r>
      <w:r w:rsidRPr="009B4A78">
        <w:rPr>
          <w:rFonts w:ascii="Arial" w:hAnsi="Arial" w:cs="Arial"/>
          <w:bCs/>
          <w:sz w:val="20"/>
        </w:rPr>
        <w:t>will focus on communication and cooperation among stakeholders, as well as on efficiency gains to the benefit of stakeholders.  The following implementation strategies will be pursued:</w:t>
      </w:r>
    </w:p>
    <w:p w14:paraId="269F8A18" w14:textId="77777777" w:rsidR="00D049E6" w:rsidRPr="009B4A78" w:rsidRDefault="00D049E6" w:rsidP="00F33E49">
      <w:pPr>
        <w:tabs>
          <w:tab w:val="left" w:pos="1985"/>
          <w:tab w:val="left" w:pos="2552"/>
        </w:tabs>
        <w:spacing w:after="60"/>
        <w:jc w:val="both"/>
        <w:rPr>
          <w:rFonts w:ascii="Arial" w:hAnsi="Arial" w:cs="Arial"/>
          <w:sz w:val="20"/>
        </w:rPr>
      </w:pPr>
    </w:p>
    <w:p w14:paraId="518171F1" w14:textId="77777777" w:rsidR="00D049E6" w:rsidRPr="009B4A78" w:rsidRDefault="00D049E6" w:rsidP="00D049E6">
      <w:pPr>
        <w:numPr>
          <w:ilvl w:val="0"/>
          <w:numId w:val="15"/>
        </w:numPr>
        <w:spacing w:after="120"/>
        <w:ind w:left="1134" w:hanging="567"/>
        <w:jc w:val="both"/>
        <w:rPr>
          <w:rFonts w:ascii="Arial" w:hAnsi="Arial" w:cs="Arial"/>
          <w:sz w:val="20"/>
        </w:rPr>
      </w:pPr>
      <w:r w:rsidRPr="009B4A78">
        <w:rPr>
          <w:rFonts w:ascii="Arial" w:hAnsi="Arial" w:cs="Arial"/>
          <w:sz w:val="20"/>
        </w:rPr>
        <w:t xml:space="preserve">Using </w:t>
      </w:r>
      <w:proofErr w:type="spellStart"/>
      <w:r w:rsidRPr="009B4A78">
        <w:rPr>
          <w:rFonts w:ascii="Arial" w:hAnsi="Arial" w:cs="Arial"/>
          <w:sz w:val="20"/>
        </w:rPr>
        <w:t>ePCT</w:t>
      </w:r>
      <w:proofErr w:type="spellEnd"/>
      <w:r w:rsidRPr="009B4A78">
        <w:rPr>
          <w:rFonts w:ascii="Arial" w:hAnsi="Arial" w:cs="Arial"/>
          <w:sz w:val="20"/>
        </w:rPr>
        <w:t xml:space="preserve"> and other tools to provide greater automation of processing and more effective communication between applicants, the International Bureau and national Offices, with a view towards more efficient and higher quality interaction with the PCT system by its participants and towards perfecting security requirements;</w:t>
      </w:r>
    </w:p>
    <w:p w14:paraId="6DFCFF5E" w14:textId="7B0EF44F" w:rsidR="00D049E6" w:rsidRPr="009B4A78" w:rsidRDefault="00D049E6" w:rsidP="00D049E6">
      <w:pPr>
        <w:numPr>
          <w:ilvl w:val="0"/>
          <w:numId w:val="15"/>
        </w:numPr>
        <w:spacing w:after="120"/>
        <w:ind w:left="1134" w:hanging="567"/>
        <w:jc w:val="both"/>
        <w:rPr>
          <w:rFonts w:ascii="Arial" w:hAnsi="Arial" w:cs="Arial"/>
          <w:sz w:val="20"/>
        </w:rPr>
      </w:pPr>
      <w:r w:rsidRPr="009B4A78">
        <w:rPr>
          <w:rFonts w:ascii="Arial" w:hAnsi="Arial" w:cs="Arial"/>
          <w:sz w:val="20"/>
        </w:rPr>
        <w:t>Initiate efforts to further enhance the resilience and security levels of the ICT Infrastru</w:t>
      </w:r>
      <w:r w:rsidR="000E09BC">
        <w:rPr>
          <w:rFonts w:ascii="Arial" w:hAnsi="Arial" w:cs="Arial"/>
          <w:sz w:val="20"/>
        </w:rPr>
        <w:t>c</w:t>
      </w:r>
      <w:r w:rsidRPr="009B4A78">
        <w:rPr>
          <w:rFonts w:ascii="Arial" w:hAnsi="Arial" w:cs="Arial"/>
          <w:sz w:val="20"/>
        </w:rPr>
        <w:t xml:space="preserve">ture underlying the PCT business and information systems in collaboration with Program </w:t>
      </w:r>
      <w:r w:rsidR="000E09BC">
        <w:rPr>
          <w:rFonts w:ascii="Arial" w:hAnsi="Arial" w:cs="Arial"/>
          <w:sz w:val="20"/>
        </w:rPr>
        <w:t>2</w:t>
      </w:r>
      <w:r w:rsidRPr="009B4A78">
        <w:rPr>
          <w:rFonts w:ascii="Arial" w:hAnsi="Arial" w:cs="Arial"/>
          <w:sz w:val="20"/>
        </w:rPr>
        <w:t>5 (ICT)</w:t>
      </w:r>
    </w:p>
    <w:p w14:paraId="1DDDAAAB" w14:textId="77777777" w:rsidR="00D049E6" w:rsidRPr="009B4A78" w:rsidRDefault="00D049E6" w:rsidP="00D049E6">
      <w:pPr>
        <w:numPr>
          <w:ilvl w:val="0"/>
          <w:numId w:val="15"/>
        </w:numPr>
        <w:spacing w:after="120"/>
        <w:ind w:left="1134" w:hanging="567"/>
        <w:jc w:val="both"/>
        <w:rPr>
          <w:rFonts w:ascii="Arial" w:hAnsi="Arial" w:cs="Arial"/>
          <w:sz w:val="20"/>
        </w:rPr>
      </w:pPr>
      <w:r w:rsidRPr="009B4A78">
        <w:rPr>
          <w:rFonts w:ascii="Arial" w:hAnsi="Arial" w:cs="Arial"/>
          <w:sz w:val="20"/>
        </w:rPr>
        <w:t>Support for efforts by the International Authorities to improve the quality and timeliness of their work products, including the development of quality metrics and investigation of collaborative search and examination of PCT applications;</w:t>
      </w:r>
    </w:p>
    <w:p w14:paraId="5BE91CCA" w14:textId="77777777" w:rsidR="00D049E6" w:rsidRPr="009B4A78" w:rsidRDefault="00D049E6" w:rsidP="00D049E6">
      <w:pPr>
        <w:numPr>
          <w:ilvl w:val="0"/>
          <w:numId w:val="15"/>
        </w:numPr>
        <w:spacing w:after="120"/>
        <w:ind w:left="1134" w:hanging="567"/>
        <w:jc w:val="both"/>
        <w:rPr>
          <w:rFonts w:ascii="Arial" w:hAnsi="Arial" w:cs="Arial"/>
          <w:sz w:val="20"/>
        </w:rPr>
      </w:pPr>
      <w:r w:rsidRPr="009B4A78">
        <w:rPr>
          <w:rFonts w:ascii="Arial" w:hAnsi="Arial" w:cs="Arial"/>
          <w:bCs/>
          <w:sz w:val="20"/>
        </w:rPr>
        <w:t>Continued</w:t>
      </w:r>
      <w:r w:rsidRPr="009B4A78">
        <w:rPr>
          <w:rFonts w:ascii="Arial" w:hAnsi="Arial" w:cs="Arial"/>
          <w:sz w:val="20"/>
        </w:rPr>
        <w:t xml:space="preserve"> study of additional ways to improve the PCT system, while implementing specific measures already approved by the Member States;</w:t>
      </w:r>
    </w:p>
    <w:p w14:paraId="190253D7" w14:textId="77777777" w:rsidR="00D049E6" w:rsidRPr="009B4A78" w:rsidRDefault="00D049E6" w:rsidP="00D049E6">
      <w:pPr>
        <w:numPr>
          <w:ilvl w:val="0"/>
          <w:numId w:val="15"/>
        </w:numPr>
        <w:spacing w:after="120"/>
        <w:ind w:left="1134" w:hanging="567"/>
        <w:jc w:val="both"/>
        <w:rPr>
          <w:rFonts w:ascii="Arial" w:hAnsi="Arial" w:cs="Arial"/>
          <w:sz w:val="20"/>
        </w:rPr>
      </w:pPr>
      <w:r w:rsidRPr="009B4A78">
        <w:rPr>
          <w:rFonts w:ascii="Arial" w:hAnsi="Arial" w:cs="Arial"/>
          <w:bCs/>
          <w:sz w:val="20"/>
        </w:rPr>
        <w:t>Enhanced</w:t>
      </w:r>
      <w:r w:rsidRPr="009B4A78">
        <w:rPr>
          <w:rFonts w:ascii="Arial" w:hAnsi="Arial" w:cs="Arial"/>
          <w:sz w:val="20"/>
        </w:rPr>
        <w:t xml:space="preserve"> communications with PCT customers and stakeholders, through surveys and other outreach to</w:t>
      </w:r>
      <w:r w:rsidRPr="009B4A78">
        <w:rPr>
          <w:rFonts w:ascii="Arial" w:hAnsi="Arial" w:cs="Arial"/>
          <w:bCs/>
          <w:sz w:val="20"/>
        </w:rPr>
        <w:t xml:space="preserve"> identify needs and to improve effectiveness of PCT service;</w:t>
      </w:r>
    </w:p>
    <w:p w14:paraId="09572C83" w14:textId="77777777" w:rsidR="00D049E6" w:rsidRPr="009B4A78" w:rsidRDefault="00D049E6" w:rsidP="00D049E6">
      <w:pPr>
        <w:numPr>
          <w:ilvl w:val="0"/>
          <w:numId w:val="15"/>
        </w:numPr>
        <w:spacing w:after="120"/>
        <w:ind w:left="1134" w:hanging="567"/>
        <w:jc w:val="both"/>
        <w:rPr>
          <w:rFonts w:ascii="Arial" w:hAnsi="Arial" w:cs="Arial"/>
          <w:sz w:val="20"/>
        </w:rPr>
      </w:pPr>
      <w:r w:rsidRPr="009B4A78">
        <w:rPr>
          <w:rFonts w:ascii="Arial" w:hAnsi="Arial" w:cs="Arial"/>
          <w:bCs/>
          <w:sz w:val="20"/>
        </w:rPr>
        <w:t>Provision of</w:t>
      </w:r>
      <w:r w:rsidRPr="009B4A78">
        <w:rPr>
          <w:rFonts w:ascii="Arial" w:hAnsi="Arial" w:cs="Arial"/>
          <w:sz w:val="20"/>
        </w:rPr>
        <w:t xml:space="preserve"> training to more PCT users, employing technological methods, such as webinars and video conferencing;</w:t>
      </w:r>
    </w:p>
    <w:p w14:paraId="7053430D" w14:textId="77777777" w:rsidR="00D049E6" w:rsidRPr="009B4A78" w:rsidRDefault="00D049E6" w:rsidP="00D049E6">
      <w:pPr>
        <w:numPr>
          <w:ilvl w:val="0"/>
          <w:numId w:val="15"/>
        </w:numPr>
        <w:spacing w:after="120"/>
        <w:ind w:left="1134" w:hanging="567"/>
        <w:jc w:val="both"/>
        <w:rPr>
          <w:rFonts w:ascii="Arial" w:hAnsi="Arial" w:cs="Arial"/>
          <w:sz w:val="20"/>
        </w:rPr>
      </w:pPr>
      <w:r w:rsidRPr="009B4A78">
        <w:rPr>
          <w:rFonts w:ascii="Arial" w:hAnsi="Arial" w:cs="Arial"/>
          <w:bCs/>
          <w:sz w:val="20"/>
        </w:rPr>
        <w:t>Streamlined</w:t>
      </w:r>
      <w:r w:rsidRPr="009B4A78">
        <w:rPr>
          <w:rFonts w:ascii="Arial" w:hAnsi="Arial" w:cs="Arial"/>
          <w:sz w:val="20"/>
        </w:rPr>
        <w:t xml:space="preserve"> preparation and dissemination of PCT information;</w:t>
      </w:r>
    </w:p>
    <w:p w14:paraId="45404308" w14:textId="77777777" w:rsidR="00D049E6" w:rsidRPr="009B4A78" w:rsidRDefault="00D049E6" w:rsidP="00D049E6">
      <w:pPr>
        <w:numPr>
          <w:ilvl w:val="0"/>
          <w:numId w:val="15"/>
        </w:numPr>
        <w:spacing w:after="120"/>
        <w:ind w:left="1134" w:hanging="567"/>
        <w:jc w:val="both"/>
        <w:rPr>
          <w:rFonts w:ascii="Arial" w:hAnsi="Arial" w:cs="Arial"/>
          <w:sz w:val="20"/>
        </w:rPr>
      </w:pPr>
      <w:r w:rsidRPr="009B4A78">
        <w:rPr>
          <w:rFonts w:ascii="Arial" w:hAnsi="Arial" w:cs="Arial"/>
          <w:bCs/>
          <w:sz w:val="20"/>
        </w:rPr>
        <w:lastRenderedPageBreak/>
        <w:t>Continued</w:t>
      </w:r>
      <w:r w:rsidRPr="009B4A78">
        <w:rPr>
          <w:rFonts w:ascii="Arial" w:hAnsi="Arial" w:cs="Arial"/>
          <w:sz w:val="20"/>
        </w:rPr>
        <w:t xml:space="preserve"> alignment of staff skill sets with needs, particularly in view of changing linguistic and geographical demand.</w:t>
      </w:r>
    </w:p>
    <w:p w14:paraId="4D5866BE" w14:textId="77777777" w:rsidR="00D049E6" w:rsidRPr="009B4A78" w:rsidRDefault="00D049E6" w:rsidP="00D049E6">
      <w:pPr>
        <w:numPr>
          <w:ilvl w:val="0"/>
          <w:numId w:val="15"/>
        </w:numPr>
        <w:spacing w:after="120"/>
        <w:ind w:hanging="513"/>
        <w:jc w:val="both"/>
        <w:rPr>
          <w:rFonts w:ascii="Arial" w:hAnsi="Arial" w:cs="Arial"/>
          <w:sz w:val="20"/>
        </w:rPr>
      </w:pPr>
      <w:r w:rsidRPr="009B4A78">
        <w:rPr>
          <w:rFonts w:ascii="Arial" w:hAnsi="Arial" w:cs="Arial"/>
          <w:bCs/>
          <w:sz w:val="20"/>
        </w:rPr>
        <w:t>Continued</w:t>
      </w:r>
      <w:r w:rsidRPr="009B4A78">
        <w:rPr>
          <w:rFonts w:ascii="Arial" w:hAnsi="Arial" w:cs="Arial"/>
          <w:sz w:val="20"/>
        </w:rPr>
        <w:t xml:space="preserve"> study and implementation of cost control and efficiency measures within PCT operations;  and</w:t>
      </w:r>
    </w:p>
    <w:p w14:paraId="536A62E2" w14:textId="77777777" w:rsidR="00D049E6" w:rsidRPr="009B4A78" w:rsidRDefault="00D049E6" w:rsidP="00D049E6">
      <w:pPr>
        <w:numPr>
          <w:ilvl w:val="0"/>
          <w:numId w:val="15"/>
        </w:numPr>
        <w:spacing w:after="120"/>
        <w:ind w:hanging="513"/>
        <w:jc w:val="both"/>
        <w:rPr>
          <w:rFonts w:ascii="Arial" w:hAnsi="Arial" w:cs="Arial"/>
          <w:sz w:val="20"/>
        </w:rPr>
      </w:pPr>
      <w:r w:rsidRPr="009B4A78">
        <w:rPr>
          <w:rFonts w:ascii="Arial" w:hAnsi="Arial" w:cs="Arial"/>
          <w:bCs/>
          <w:sz w:val="20"/>
        </w:rPr>
        <w:t>Continued</w:t>
      </w:r>
      <w:r w:rsidRPr="009B4A78">
        <w:rPr>
          <w:rFonts w:ascii="Arial" w:hAnsi="Arial" w:cs="Arial"/>
          <w:sz w:val="20"/>
        </w:rPr>
        <w:t xml:space="preserve"> cooperation with other Programs concerning PCT technical assistance and capacity building for developing countries and LDCs as illustrated below.</w:t>
      </w:r>
    </w:p>
    <w:p w14:paraId="33606C77" w14:textId="77777777" w:rsidR="00D049E6" w:rsidRPr="009B4A78" w:rsidRDefault="00D049E6" w:rsidP="00F33E49">
      <w:pPr>
        <w:spacing w:after="120"/>
        <w:jc w:val="both"/>
        <w:rPr>
          <w:rFonts w:ascii="Arial" w:hAnsi="Arial" w:cs="Arial"/>
          <w:sz w:val="20"/>
        </w:rPr>
      </w:pPr>
      <w:r w:rsidRPr="009B4A78">
        <w:rPr>
          <w:rFonts w:ascii="Arial" w:hAnsi="Arial" w:cs="Arial"/>
          <w:noProof/>
        </w:rPr>
        <w:t xml:space="preserve"> </w:t>
      </w:r>
      <w:r w:rsidRPr="002F58D0">
        <w:rPr>
          <w:rFonts w:ascii="Arial" w:hAnsi="Arial" w:cs="Arial"/>
          <w:noProof/>
          <w:lang w:eastAsia="en-US"/>
        </w:rPr>
        <w:drawing>
          <wp:inline distT="0" distB="0" distL="0" distR="0" wp14:anchorId="08BBDC9C" wp14:editId="2A0B017F">
            <wp:extent cx="5943600" cy="1958196"/>
            <wp:effectExtent l="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152DEE72" w14:textId="77777777" w:rsidR="00D049E6" w:rsidRPr="009B4A78" w:rsidRDefault="00D049E6" w:rsidP="00F33E49">
      <w:pPr>
        <w:rPr>
          <w:rFonts w:ascii="Arial" w:hAnsi="Arial" w:cs="Arial"/>
        </w:rPr>
      </w:pPr>
    </w:p>
    <w:p w14:paraId="1E213D65" w14:textId="77777777" w:rsidR="00D049E6" w:rsidRPr="00FB68E0" w:rsidRDefault="00D049E6" w:rsidP="00FB68E0">
      <w:pPr>
        <w:rPr>
          <w:rFonts w:ascii="Arial" w:hAnsi="Arial" w:cs="Arial"/>
        </w:rPr>
      </w:pPr>
      <w:r w:rsidRPr="00FB68E0">
        <w:rPr>
          <w:rFonts w:ascii="Arial" w:hAnsi="Arial" w:cs="Arial"/>
        </w:rPr>
        <w:t>MAJOR RISKS AND MITIGATION STRATEGIES</w:t>
      </w:r>
    </w:p>
    <w:p w14:paraId="7C3D0515" w14:textId="77777777" w:rsidR="00D049E6" w:rsidRPr="009B4A78" w:rsidRDefault="00D049E6" w:rsidP="00F33E49">
      <w:pPr>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245"/>
      </w:tblGrid>
      <w:tr w:rsidR="00D049E6" w:rsidRPr="009B4A78" w14:paraId="43B86F54" w14:textId="77777777" w:rsidTr="00FB68E0">
        <w:trPr>
          <w:trHeight w:val="446"/>
        </w:trPr>
        <w:tc>
          <w:tcPr>
            <w:tcW w:w="4111" w:type="dxa"/>
            <w:tcBorders>
              <w:top w:val="single" w:sz="4" w:space="0" w:color="auto"/>
              <w:bottom w:val="single" w:sz="4" w:space="0" w:color="auto"/>
            </w:tcBorders>
            <w:shd w:val="clear" w:color="auto" w:fill="C6D9F1" w:themeFill="text2" w:themeFillTint="33"/>
            <w:vAlign w:val="center"/>
          </w:tcPr>
          <w:p w14:paraId="4BF8FC13" w14:textId="77777777" w:rsidR="00D049E6" w:rsidRPr="009B4A78" w:rsidRDefault="00D049E6" w:rsidP="00F33E49">
            <w:pPr>
              <w:jc w:val="center"/>
              <w:rPr>
                <w:rFonts w:ascii="Arial" w:hAnsi="Arial" w:cs="Arial"/>
                <w:b/>
                <w:bCs/>
                <w:sz w:val="18"/>
                <w:szCs w:val="18"/>
              </w:rPr>
            </w:pPr>
            <w:r w:rsidRPr="009B4A78">
              <w:rPr>
                <w:rFonts w:ascii="Arial" w:hAnsi="Arial" w:cs="Arial"/>
                <w:b/>
                <w:bCs/>
                <w:sz w:val="18"/>
                <w:szCs w:val="18"/>
              </w:rPr>
              <w:t>Risk</w:t>
            </w:r>
          </w:p>
        </w:tc>
        <w:tc>
          <w:tcPr>
            <w:tcW w:w="5245" w:type="dxa"/>
            <w:tcBorders>
              <w:top w:val="single" w:sz="4" w:space="0" w:color="auto"/>
              <w:bottom w:val="single" w:sz="4" w:space="0" w:color="auto"/>
            </w:tcBorders>
            <w:shd w:val="clear" w:color="auto" w:fill="C6D9F1" w:themeFill="text2" w:themeFillTint="33"/>
            <w:vAlign w:val="center"/>
          </w:tcPr>
          <w:p w14:paraId="29EB5213" w14:textId="77777777" w:rsidR="00D049E6" w:rsidRPr="009B4A78" w:rsidRDefault="00D049E6" w:rsidP="00F33E49">
            <w:pPr>
              <w:jc w:val="center"/>
              <w:rPr>
                <w:rFonts w:ascii="Arial" w:hAnsi="Arial" w:cs="Arial"/>
                <w:b/>
                <w:bCs/>
                <w:sz w:val="18"/>
                <w:szCs w:val="18"/>
              </w:rPr>
            </w:pPr>
            <w:r w:rsidRPr="009B4A78">
              <w:rPr>
                <w:rFonts w:ascii="Arial" w:hAnsi="Arial" w:cs="Arial"/>
                <w:b/>
                <w:bCs/>
                <w:sz w:val="18"/>
                <w:szCs w:val="18"/>
              </w:rPr>
              <w:t>Mitigation</w:t>
            </w:r>
          </w:p>
        </w:tc>
      </w:tr>
      <w:tr w:rsidR="00D049E6" w:rsidRPr="009B4A78" w14:paraId="347A0704" w14:textId="77777777" w:rsidTr="00F33E49">
        <w:trPr>
          <w:trHeight w:val="336"/>
        </w:trPr>
        <w:tc>
          <w:tcPr>
            <w:tcW w:w="4111" w:type="dxa"/>
            <w:tcBorders>
              <w:top w:val="single" w:sz="4" w:space="0" w:color="auto"/>
            </w:tcBorders>
            <w:shd w:val="clear" w:color="auto" w:fill="auto"/>
            <w:tcMar>
              <w:top w:w="113" w:type="dxa"/>
              <w:bottom w:w="113" w:type="dxa"/>
            </w:tcMar>
          </w:tcPr>
          <w:p w14:paraId="1593CDD9" w14:textId="77777777" w:rsidR="00D049E6" w:rsidRPr="009B4A78" w:rsidRDefault="00D049E6" w:rsidP="00F33E49">
            <w:pPr>
              <w:rPr>
                <w:rFonts w:ascii="Arial" w:hAnsi="Arial" w:cs="Arial"/>
                <w:sz w:val="16"/>
                <w:szCs w:val="16"/>
              </w:rPr>
            </w:pPr>
            <w:r w:rsidRPr="009B4A78">
              <w:rPr>
                <w:rFonts w:ascii="Arial" w:hAnsi="Arial" w:cs="Arial"/>
                <w:sz w:val="16"/>
                <w:szCs w:val="16"/>
              </w:rPr>
              <w:t>Decrease in PCT filings, in absolute terms or relative to Paris route filings</w:t>
            </w:r>
          </w:p>
        </w:tc>
        <w:tc>
          <w:tcPr>
            <w:tcW w:w="5245" w:type="dxa"/>
            <w:tcBorders>
              <w:top w:val="single" w:sz="4" w:space="0" w:color="auto"/>
            </w:tcBorders>
            <w:shd w:val="clear" w:color="auto" w:fill="auto"/>
            <w:tcMar>
              <w:top w:w="113" w:type="dxa"/>
              <w:bottom w:w="113" w:type="dxa"/>
            </w:tcMar>
          </w:tcPr>
          <w:p w14:paraId="624CB99F" w14:textId="77777777" w:rsidR="00D049E6" w:rsidRPr="009B4A78" w:rsidRDefault="00D049E6" w:rsidP="00F33E49">
            <w:pPr>
              <w:rPr>
                <w:rFonts w:ascii="Arial" w:hAnsi="Arial" w:cs="Arial"/>
                <w:sz w:val="16"/>
                <w:szCs w:val="16"/>
              </w:rPr>
            </w:pPr>
            <w:r w:rsidRPr="009B4A78">
              <w:rPr>
                <w:rFonts w:ascii="Arial" w:hAnsi="Arial" w:cs="Arial"/>
                <w:sz w:val="16"/>
                <w:szCs w:val="16"/>
              </w:rPr>
              <w:t xml:space="preserve">Continued promotion of the PCT to current and potential users </w:t>
            </w:r>
          </w:p>
        </w:tc>
      </w:tr>
      <w:tr w:rsidR="00D049E6" w:rsidRPr="009B4A78" w14:paraId="55653B27" w14:textId="77777777" w:rsidTr="00F33E49">
        <w:trPr>
          <w:trHeight w:val="454"/>
        </w:trPr>
        <w:tc>
          <w:tcPr>
            <w:tcW w:w="4111" w:type="dxa"/>
            <w:shd w:val="clear" w:color="auto" w:fill="auto"/>
            <w:tcMar>
              <w:top w:w="113" w:type="dxa"/>
              <w:bottom w:w="113" w:type="dxa"/>
            </w:tcMar>
          </w:tcPr>
          <w:p w14:paraId="486C00C4" w14:textId="77777777" w:rsidR="00D049E6" w:rsidRPr="009B4A78" w:rsidRDefault="00D049E6" w:rsidP="00F33E49">
            <w:pPr>
              <w:rPr>
                <w:rFonts w:ascii="Arial" w:hAnsi="Arial" w:cs="Arial"/>
                <w:sz w:val="16"/>
                <w:szCs w:val="16"/>
              </w:rPr>
            </w:pPr>
            <w:r w:rsidRPr="009B4A78">
              <w:rPr>
                <w:rFonts w:ascii="Arial" w:hAnsi="Arial" w:cs="Arial"/>
                <w:color w:val="000000"/>
                <w:sz w:val="16"/>
                <w:szCs w:val="16"/>
              </w:rPr>
              <w:t>Prolonged unavailability of PCT services</w:t>
            </w:r>
          </w:p>
        </w:tc>
        <w:tc>
          <w:tcPr>
            <w:tcW w:w="5245" w:type="dxa"/>
            <w:shd w:val="clear" w:color="auto" w:fill="auto"/>
            <w:tcMar>
              <w:top w:w="113" w:type="dxa"/>
              <w:bottom w:w="113" w:type="dxa"/>
            </w:tcMar>
          </w:tcPr>
          <w:p w14:paraId="726630A6" w14:textId="77777777" w:rsidR="00D049E6" w:rsidRPr="009B4A78" w:rsidRDefault="00D049E6" w:rsidP="00F33E49">
            <w:pPr>
              <w:rPr>
                <w:rFonts w:ascii="Arial" w:hAnsi="Arial" w:cs="Arial"/>
                <w:color w:val="000000"/>
                <w:sz w:val="16"/>
                <w:szCs w:val="16"/>
              </w:rPr>
            </w:pPr>
            <w:r w:rsidRPr="009B4A78">
              <w:rPr>
                <w:rFonts w:ascii="Arial" w:hAnsi="Arial" w:cs="Arial"/>
                <w:color w:val="000000"/>
                <w:sz w:val="16"/>
                <w:szCs w:val="16"/>
              </w:rPr>
              <w:t>Preparation and regular testing of Business Continuity Management plan and application of resilience improvements in system architecture.</w:t>
            </w:r>
          </w:p>
        </w:tc>
      </w:tr>
      <w:tr w:rsidR="00D049E6" w:rsidRPr="009B4A78" w14:paraId="6F3E1459" w14:textId="77777777" w:rsidTr="00F33E49">
        <w:trPr>
          <w:trHeight w:val="670"/>
        </w:trPr>
        <w:tc>
          <w:tcPr>
            <w:tcW w:w="4111" w:type="dxa"/>
            <w:shd w:val="clear" w:color="auto" w:fill="auto"/>
            <w:tcMar>
              <w:top w:w="113" w:type="dxa"/>
              <w:bottom w:w="113" w:type="dxa"/>
            </w:tcMar>
          </w:tcPr>
          <w:p w14:paraId="279B21C2" w14:textId="77777777" w:rsidR="00D049E6" w:rsidRPr="009B4A78" w:rsidRDefault="00D049E6" w:rsidP="00F33E49">
            <w:pPr>
              <w:rPr>
                <w:rFonts w:ascii="Arial" w:hAnsi="Arial" w:cs="Arial"/>
                <w:color w:val="000000"/>
                <w:sz w:val="16"/>
                <w:szCs w:val="16"/>
              </w:rPr>
            </w:pPr>
            <w:r w:rsidRPr="009B4A78">
              <w:rPr>
                <w:rFonts w:ascii="Arial" w:hAnsi="Arial" w:cs="Arial"/>
                <w:color w:val="000000"/>
                <w:sz w:val="16"/>
                <w:szCs w:val="16"/>
              </w:rPr>
              <w:t>Malicious or unintentional disclosure of confidential information</w:t>
            </w:r>
          </w:p>
        </w:tc>
        <w:tc>
          <w:tcPr>
            <w:tcW w:w="5245" w:type="dxa"/>
            <w:shd w:val="clear" w:color="auto" w:fill="auto"/>
            <w:tcMar>
              <w:top w:w="113" w:type="dxa"/>
              <w:bottom w:w="113" w:type="dxa"/>
            </w:tcMar>
          </w:tcPr>
          <w:p w14:paraId="056ADA1C" w14:textId="77777777" w:rsidR="00D049E6" w:rsidRPr="009B4A78" w:rsidRDefault="00D049E6" w:rsidP="00F33E49">
            <w:pPr>
              <w:rPr>
                <w:rFonts w:ascii="Arial" w:hAnsi="Arial" w:cs="Arial"/>
                <w:color w:val="000000"/>
                <w:sz w:val="16"/>
                <w:szCs w:val="16"/>
              </w:rPr>
            </w:pPr>
            <w:r w:rsidRPr="009B4A78">
              <w:rPr>
                <w:rFonts w:ascii="Arial" w:hAnsi="Arial" w:cs="Arial"/>
                <w:color w:val="000000"/>
                <w:sz w:val="16"/>
                <w:szCs w:val="16"/>
              </w:rPr>
              <w:t>Continued awareness program for staff; increase cutting-edge controls in the physical and electronic environment; continue to improve strategic surveillance; maintain high level of oversight with outsourced service providers.</w:t>
            </w:r>
          </w:p>
        </w:tc>
      </w:tr>
      <w:tr w:rsidR="00D049E6" w:rsidRPr="009B4A78" w14:paraId="399198EC" w14:textId="77777777" w:rsidTr="00F33E49">
        <w:trPr>
          <w:trHeight w:val="632"/>
        </w:trPr>
        <w:tc>
          <w:tcPr>
            <w:tcW w:w="4111" w:type="dxa"/>
            <w:shd w:val="clear" w:color="auto" w:fill="auto"/>
            <w:tcMar>
              <w:top w:w="113" w:type="dxa"/>
              <w:bottom w:w="113" w:type="dxa"/>
            </w:tcMar>
          </w:tcPr>
          <w:p w14:paraId="3B9F92AB" w14:textId="77777777" w:rsidR="00D049E6" w:rsidRPr="009B4A78" w:rsidRDefault="00D049E6" w:rsidP="00F33E49">
            <w:pPr>
              <w:rPr>
                <w:rFonts w:ascii="Arial" w:hAnsi="Arial" w:cs="Arial"/>
                <w:color w:val="000000"/>
                <w:sz w:val="16"/>
                <w:szCs w:val="16"/>
              </w:rPr>
            </w:pPr>
            <w:r w:rsidRPr="009B4A78">
              <w:rPr>
                <w:rFonts w:ascii="Arial" w:hAnsi="Arial" w:cs="Arial"/>
                <w:sz w:val="16"/>
                <w:szCs w:val="16"/>
                <w:lang w:eastAsia="zh-CN"/>
              </w:rPr>
              <w:t>Regression in quality of international work products</w:t>
            </w:r>
          </w:p>
        </w:tc>
        <w:tc>
          <w:tcPr>
            <w:tcW w:w="5245" w:type="dxa"/>
            <w:shd w:val="clear" w:color="auto" w:fill="auto"/>
            <w:tcMar>
              <w:top w:w="113" w:type="dxa"/>
              <w:bottom w:w="113" w:type="dxa"/>
            </w:tcMar>
          </w:tcPr>
          <w:p w14:paraId="73CA7905" w14:textId="77777777" w:rsidR="00D049E6" w:rsidRPr="009B4A78" w:rsidRDefault="00D049E6" w:rsidP="00F33E49">
            <w:pPr>
              <w:rPr>
                <w:rFonts w:ascii="Arial" w:hAnsi="Arial" w:cs="Arial"/>
                <w:b/>
                <w:i/>
                <w:color w:val="000000"/>
                <w:sz w:val="16"/>
                <w:szCs w:val="16"/>
              </w:rPr>
            </w:pPr>
            <w:r w:rsidRPr="009B4A78">
              <w:rPr>
                <w:rFonts w:ascii="Arial" w:hAnsi="Arial" w:cs="Arial"/>
                <w:color w:val="000000"/>
                <w:sz w:val="16"/>
                <w:szCs w:val="16"/>
              </w:rPr>
              <w:t>Improve staff profile alignment; continue to strengthen quality control procedures; provide training support, in particular in relation to new technologies such as</w:t>
            </w:r>
            <w:r w:rsidRPr="009B4A78" w:rsidDel="004F29C5">
              <w:rPr>
                <w:rFonts w:ascii="Arial" w:hAnsi="Arial" w:cs="Arial"/>
                <w:color w:val="000000"/>
                <w:sz w:val="16"/>
                <w:szCs w:val="16"/>
              </w:rPr>
              <w:t xml:space="preserve"> </w:t>
            </w:r>
            <w:r w:rsidRPr="009B4A78">
              <w:rPr>
                <w:rFonts w:ascii="Arial" w:hAnsi="Arial" w:cs="Arial"/>
                <w:color w:val="000000"/>
                <w:sz w:val="16"/>
                <w:szCs w:val="16"/>
              </w:rPr>
              <w:t xml:space="preserve">XML, </w:t>
            </w:r>
            <w:proofErr w:type="spellStart"/>
            <w:r w:rsidRPr="009B4A78">
              <w:rPr>
                <w:rFonts w:ascii="Arial" w:hAnsi="Arial" w:cs="Arial"/>
                <w:color w:val="000000"/>
                <w:sz w:val="16"/>
                <w:szCs w:val="16"/>
              </w:rPr>
              <w:t>ePCT</w:t>
            </w:r>
            <w:proofErr w:type="spellEnd"/>
            <w:r w:rsidRPr="009B4A78">
              <w:rPr>
                <w:rFonts w:ascii="Arial" w:hAnsi="Arial" w:cs="Arial"/>
                <w:color w:val="000000"/>
                <w:sz w:val="16"/>
                <w:szCs w:val="16"/>
              </w:rPr>
              <w:t xml:space="preserve"> etc.</w:t>
            </w:r>
          </w:p>
        </w:tc>
      </w:tr>
    </w:tbl>
    <w:p w14:paraId="21A462FD" w14:textId="77777777" w:rsidR="00D049E6" w:rsidRDefault="00D049E6" w:rsidP="00F33E49">
      <w:pPr>
        <w:rPr>
          <w:rFonts w:ascii="Arial" w:hAnsi="Arial" w:cs="Arial"/>
          <w:sz w:val="20"/>
        </w:rPr>
      </w:pPr>
    </w:p>
    <w:p w14:paraId="6C5F9AFC" w14:textId="77777777" w:rsidR="004B1807" w:rsidRDefault="004B1807" w:rsidP="00F33E49">
      <w:pPr>
        <w:rPr>
          <w:rFonts w:ascii="Arial" w:hAnsi="Arial" w:cs="Arial"/>
          <w:sz w:val="20"/>
        </w:rPr>
      </w:pPr>
    </w:p>
    <w:p w14:paraId="65C730A9" w14:textId="77777777" w:rsidR="00D049E6" w:rsidRPr="009B4A78" w:rsidRDefault="00D049E6" w:rsidP="004B1807">
      <w:pPr>
        <w:widowControl w:val="0"/>
        <w:tabs>
          <w:tab w:val="left" w:pos="567"/>
          <w:tab w:val="left" w:pos="1985"/>
        </w:tabs>
        <w:jc w:val="both"/>
        <w:rPr>
          <w:rFonts w:ascii="Arial" w:hAnsi="Arial" w:cs="Arial"/>
          <w:bCs/>
        </w:rPr>
      </w:pPr>
      <w:r w:rsidRPr="009B4A78">
        <w:rPr>
          <w:rFonts w:ascii="Arial" w:hAnsi="Arial" w:cs="Arial"/>
          <w:bCs/>
        </w:rPr>
        <w:t xml:space="preserve">RESULTS FRAMEWORK </w:t>
      </w:r>
    </w:p>
    <w:p w14:paraId="25A29F69" w14:textId="77777777" w:rsidR="00D049E6" w:rsidRPr="009B4A78" w:rsidRDefault="00D049E6" w:rsidP="004B1807">
      <w:pPr>
        <w:widowControl w:val="0"/>
        <w:tabs>
          <w:tab w:val="left" w:pos="567"/>
          <w:tab w:val="left" w:pos="1985"/>
        </w:tabs>
        <w:jc w:val="both"/>
        <w:rPr>
          <w:rFonts w:ascii="Arial" w:hAnsi="Arial" w:cs="Arial"/>
          <w:bCs/>
        </w:rPr>
      </w:pPr>
    </w:p>
    <w:tbl>
      <w:tblPr>
        <w:tblW w:w="9386" w:type="dxa"/>
        <w:tblLayout w:type="fixed"/>
        <w:tblCellMar>
          <w:left w:w="30" w:type="dxa"/>
          <w:right w:w="30" w:type="dxa"/>
        </w:tblCellMar>
        <w:tblLook w:val="0000" w:firstRow="0" w:lastRow="0" w:firstColumn="0" w:lastColumn="0" w:noHBand="0" w:noVBand="0"/>
      </w:tblPr>
      <w:tblGrid>
        <w:gridCol w:w="2674"/>
        <w:gridCol w:w="2397"/>
        <w:gridCol w:w="2256"/>
        <w:gridCol w:w="2059"/>
      </w:tblGrid>
      <w:tr w:rsidR="00D049E6" w:rsidRPr="009B4A78" w14:paraId="6EBD29D6" w14:textId="77777777" w:rsidTr="004B1807">
        <w:trPr>
          <w:trHeight w:val="470"/>
          <w:tblHeader/>
        </w:trPr>
        <w:tc>
          <w:tcPr>
            <w:tcW w:w="2674" w:type="dxa"/>
            <w:tcBorders>
              <w:top w:val="single" w:sz="4" w:space="0" w:color="auto"/>
              <w:left w:val="single" w:sz="4" w:space="0" w:color="auto"/>
              <w:bottom w:val="single" w:sz="4" w:space="0" w:color="auto"/>
              <w:right w:val="nil"/>
            </w:tcBorders>
            <w:shd w:val="clear" w:color="auto" w:fill="C6D9F1" w:themeFill="text2" w:themeFillTint="33"/>
            <w:vAlign w:val="center"/>
          </w:tcPr>
          <w:p w14:paraId="6ACA34B7" w14:textId="77777777" w:rsidR="00D049E6" w:rsidRPr="009B4A78" w:rsidRDefault="00D049E6" w:rsidP="004B1807">
            <w:pPr>
              <w:widowControl w:val="0"/>
              <w:autoSpaceDE w:val="0"/>
              <w:autoSpaceDN w:val="0"/>
              <w:adjustRightInd w:val="0"/>
              <w:jc w:val="center"/>
              <w:rPr>
                <w:rFonts w:ascii="Arial" w:eastAsia="SimSun" w:hAnsi="Arial" w:cs="Arial"/>
                <w:b/>
                <w:bCs/>
                <w:color w:val="000000"/>
                <w:sz w:val="18"/>
              </w:rPr>
            </w:pPr>
            <w:r w:rsidRPr="009B4A78">
              <w:rPr>
                <w:rFonts w:ascii="Arial" w:eastAsia="SimSun" w:hAnsi="Arial" w:cs="Arial"/>
                <w:b/>
                <w:bCs/>
                <w:color w:val="000000"/>
                <w:sz w:val="18"/>
              </w:rPr>
              <w:t>Expected Results</w:t>
            </w:r>
          </w:p>
        </w:tc>
        <w:tc>
          <w:tcPr>
            <w:tcW w:w="2397" w:type="dxa"/>
            <w:tcBorders>
              <w:top w:val="single" w:sz="4" w:space="0" w:color="auto"/>
              <w:left w:val="nil"/>
              <w:bottom w:val="single" w:sz="4" w:space="0" w:color="auto"/>
              <w:right w:val="nil"/>
            </w:tcBorders>
            <w:shd w:val="clear" w:color="auto" w:fill="C6D9F1" w:themeFill="text2" w:themeFillTint="33"/>
            <w:vAlign w:val="center"/>
          </w:tcPr>
          <w:p w14:paraId="6A554BCF" w14:textId="77777777" w:rsidR="00D049E6" w:rsidRPr="009B4A78" w:rsidRDefault="00D049E6" w:rsidP="004B1807">
            <w:pPr>
              <w:widowControl w:val="0"/>
              <w:autoSpaceDE w:val="0"/>
              <w:autoSpaceDN w:val="0"/>
              <w:adjustRightInd w:val="0"/>
              <w:jc w:val="center"/>
              <w:rPr>
                <w:rFonts w:ascii="Arial" w:eastAsia="SimSun" w:hAnsi="Arial" w:cs="Arial"/>
                <w:b/>
                <w:bCs/>
                <w:color w:val="000000"/>
                <w:sz w:val="18"/>
              </w:rPr>
            </w:pPr>
            <w:r w:rsidRPr="009B4A78">
              <w:rPr>
                <w:rFonts w:ascii="Arial" w:eastAsia="SimSun" w:hAnsi="Arial" w:cs="Arial"/>
                <w:b/>
                <w:bCs/>
                <w:color w:val="000000"/>
                <w:sz w:val="18"/>
              </w:rPr>
              <w:t>Performance Indicators</w:t>
            </w:r>
          </w:p>
        </w:tc>
        <w:tc>
          <w:tcPr>
            <w:tcW w:w="2256" w:type="dxa"/>
            <w:tcBorders>
              <w:top w:val="single" w:sz="4" w:space="0" w:color="auto"/>
              <w:left w:val="nil"/>
              <w:bottom w:val="single" w:sz="4" w:space="0" w:color="auto"/>
              <w:right w:val="nil"/>
            </w:tcBorders>
            <w:shd w:val="clear" w:color="auto" w:fill="C6D9F1" w:themeFill="text2" w:themeFillTint="33"/>
            <w:vAlign w:val="center"/>
          </w:tcPr>
          <w:p w14:paraId="654A43A6" w14:textId="77777777" w:rsidR="00D049E6" w:rsidRPr="009B4A78" w:rsidRDefault="00D049E6" w:rsidP="004B1807">
            <w:pPr>
              <w:widowControl w:val="0"/>
              <w:autoSpaceDE w:val="0"/>
              <w:autoSpaceDN w:val="0"/>
              <w:adjustRightInd w:val="0"/>
              <w:jc w:val="center"/>
              <w:rPr>
                <w:rFonts w:ascii="Arial" w:eastAsia="SimSun" w:hAnsi="Arial" w:cs="Arial"/>
                <w:b/>
                <w:bCs/>
                <w:color w:val="000000"/>
                <w:sz w:val="18"/>
              </w:rPr>
            </w:pPr>
            <w:r w:rsidRPr="009B4A78">
              <w:rPr>
                <w:rFonts w:ascii="Arial" w:eastAsia="SimSun" w:hAnsi="Arial" w:cs="Arial"/>
                <w:b/>
                <w:bCs/>
                <w:color w:val="000000"/>
                <w:sz w:val="18"/>
              </w:rPr>
              <w:t>Baselines</w:t>
            </w:r>
          </w:p>
        </w:tc>
        <w:tc>
          <w:tcPr>
            <w:tcW w:w="2059"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D123661" w14:textId="77777777" w:rsidR="00D049E6" w:rsidRPr="009B4A78" w:rsidRDefault="00D049E6" w:rsidP="004B1807">
            <w:pPr>
              <w:widowControl w:val="0"/>
              <w:autoSpaceDE w:val="0"/>
              <w:autoSpaceDN w:val="0"/>
              <w:adjustRightInd w:val="0"/>
              <w:jc w:val="center"/>
              <w:rPr>
                <w:rFonts w:ascii="Arial" w:eastAsia="SimSun" w:hAnsi="Arial" w:cs="Arial"/>
                <w:b/>
                <w:bCs/>
                <w:color w:val="000000"/>
                <w:sz w:val="18"/>
              </w:rPr>
            </w:pPr>
            <w:r w:rsidRPr="009B4A78">
              <w:rPr>
                <w:rFonts w:ascii="Arial" w:eastAsia="SimSun" w:hAnsi="Arial" w:cs="Arial"/>
                <w:b/>
                <w:bCs/>
                <w:color w:val="000000"/>
                <w:sz w:val="18"/>
              </w:rPr>
              <w:t>Targets</w:t>
            </w:r>
          </w:p>
        </w:tc>
      </w:tr>
      <w:tr w:rsidR="00D049E6" w:rsidRPr="009B4A78" w14:paraId="6507A827" w14:textId="77777777" w:rsidTr="004B1807">
        <w:trPr>
          <w:trHeight w:val="1358"/>
        </w:trPr>
        <w:tc>
          <w:tcPr>
            <w:tcW w:w="2674" w:type="dxa"/>
            <w:tcBorders>
              <w:top w:val="single" w:sz="4" w:space="0" w:color="auto"/>
              <w:left w:val="single" w:sz="6" w:space="0" w:color="auto"/>
              <w:right w:val="nil"/>
            </w:tcBorders>
            <w:shd w:val="solid" w:color="FFFFFF" w:fill="auto"/>
          </w:tcPr>
          <w:p w14:paraId="69FAE7A8" w14:textId="77777777" w:rsidR="00D049E6" w:rsidRPr="009B4A78" w:rsidRDefault="00D049E6" w:rsidP="004B1807">
            <w:pPr>
              <w:widowControl w:val="0"/>
              <w:autoSpaceDE w:val="0"/>
              <w:autoSpaceDN w:val="0"/>
              <w:adjustRightInd w:val="0"/>
              <w:ind w:right="487"/>
              <w:rPr>
                <w:rFonts w:ascii="Arial" w:eastAsia="SimSun" w:hAnsi="Arial" w:cs="Arial"/>
                <w:color w:val="000000"/>
                <w:sz w:val="16"/>
                <w:szCs w:val="16"/>
              </w:rPr>
            </w:pPr>
          </w:p>
          <w:p w14:paraId="59960E0B" w14:textId="77777777" w:rsidR="00D049E6" w:rsidRPr="009B4A78" w:rsidRDefault="00D049E6" w:rsidP="004B1807">
            <w:pPr>
              <w:widowControl w:val="0"/>
              <w:autoSpaceDE w:val="0"/>
              <w:autoSpaceDN w:val="0"/>
              <w:adjustRightInd w:val="0"/>
              <w:ind w:right="487"/>
              <w:rPr>
                <w:rFonts w:ascii="Arial" w:eastAsia="SimSun" w:hAnsi="Arial" w:cs="Arial"/>
                <w:color w:val="000000"/>
                <w:sz w:val="16"/>
                <w:szCs w:val="16"/>
              </w:rPr>
            </w:pPr>
            <w:r w:rsidRPr="009B4A78">
              <w:rPr>
                <w:rFonts w:ascii="Arial" w:eastAsia="SimSun" w:hAnsi="Arial" w:cs="Arial"/>
                <w:color w:val="000000"/>
                <w:sz w:val="16"/>
                <w:szCs w:val="16"/>
              </w:rPr>
              <w:t>II.1 Wider and more effective use of the PCT system for filing international patent applications</w:t>
            </w:r>
          </w:p>
        </w:tc>
        <w:tc>
          <w:tcPr>
            <w:tcW w:w="2397" w:type="dxa"/>
            <w:tcBorders>
              <w:top w:val="single" w:sz="4" w:space="0" w:color="auto"/>
              <w:left w:val="nil"/>
              <w:right w:val="nil"/>
            </w:tcBorders>
            <w:shd w:val="solid" w:color="FFFFFF" w:fill="auto"/>
          </w:tcPr>
          <w:p w14:paraId="6CA5990E"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p>
          <w:p w14:paraId="27ED9EDB"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Level of satisfaction of PCT users with PCT-specific legal advice, information, training and customer service</w:t>
            </w:r>
          </w:p>
        </w:tc>
        <w:tc>
          <w:tcPr>
            <w:tcW w:w="2256" w:type="dxa"/>
            <w:tcBorders>
              <w:top w:val="single" w:sz="4" w:space="0" w:color="auto"/>
              <w:left w:val="nil"/>
              <w:right w:val="nil"/>
            </w:tcBorders>
            <w:shd w:val="solid" w:color="FFFFFF" w:fill="auto"/>
          </w:tcPr>
          <w:p w14:paraId="61F3F945"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p>
          <w:p w14:paraId="67AEB15E"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Results of 2009 and 2015 Surveys</w:t>
            </w:r>
          </w:p>
        </w:tc>
        <w:tc>
          <w:tcPr>
            <w:tcW w:w="2059" w:type="dxa"/>
            <w:tcBorders>
              <w:top w:val="single" w:sz="4" w:space="0" w:color="auto"/>
              <w:left w:val="nil"/>
              <w:right w:val="single" w:sz="6" w:space="0" w:color="auto"/>
            </w:tcBorders>
            <w:shd w:val="solid" w:color="FFFFFF" w:fill="auto"/>
          </w:tcPr>
          <w:p w14:paraId="33D7532B"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p>
          <w:p w14:paraId="669E614D"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 xml:space="preserve">Increase or at least maintain the level of satisfaction of PCT users </w:t>
            </w:r>
          </w:p>
        </w:tc>
      </w:tr>
      <w:tr w:rsidR="00D049E6" w:rsidRPr="009B4A78" w14:paraId="147C60FC" w14:textId="77777777" w:rsidTr="004B1807">
        <w:trPr>
          <w:trHeight w:val="1667"/>
        </w:trPr>
        <w:tc>
          <w:tcPr>
            <w:tcW w:w="2674" w:type="dxa"/>
            <w:tcBorders>
              <w:top w:val="nil"/>
              <w:left w:val="single" w:sz="6" w:space="0" w:color="auto"/>
              <w:bottom w:val="single" w:sz="4" w:space="0" w:color="auto"/>
              <w:right w:val="nil"/>
            </w:tcBorders>
            <w:shd w:val="solid" w:color="FFFFFF" w:fill="auto"/>
          </w:tcPr>
          <w:p w14:paraId="71CAD08F" w14:textId="77777777" w:rsidR="00D049E6" w:rsidRPr="009B4A78" w:rsidRDefault="00D049E6" w:rsidP="004B1807">
            <w:pPr>
              <w:widowControl w:val="0"/>
              <w:autoSpaceDE w:val="0"/>
              <w:autoSpaceDN w:val="0"/>
              <w:adjustRightInd w:val="0"/>
              <w:ind w:right="487"/>
              <w:rPr>
                <w:rFonts w:ascii="Arial" w:eastAsia="SimSun" w:hAnsi="Arial" w:cs="Arial"/>
                <w:color w:val="000000"/>
                <w:sz w:val="16"/>
                <w:szCs w:val="16"/>
              </w:rPr>
            </w:pPr>
          </w:p>
        </w:tc>
        <w:tc>
          <w:tcPr>
            <w:tcW w:w="2397" w:type="dxa"/>
            <w:tcBorders>
              <w:top w:val="nil"/>
              <w:left w:val="nil"/>
              <w:bottom w:val="single" w:sz="4" w:space="0" w:color="auto"/>
              <w:right w:val="nil"/>
            </w:tcBorders>
            <w:shd w:val="solid" w:color="FFFFFF" w:fill="auto"/>
          </w:tcPr>
          <w:p w14:paraId="0CAFE97A"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Satisfaction of Offices and International Authorities with PCT cooperative activities</w:t>
            </w:r>
          </w:p>
        </w:tc>
        <w:tc>
          <w:tcPr>
            <w:tcW w:w="2256" w:type="dxa"/>
            <w:tcBorders>
              <w:top w:val="nil"/>
              <w:left w:val="nil"/>
              <w:bottom w:val="single" w:sz="4" w:space="0" w:color="auto"/>
              <w:right w:val="nil"/>
            </w:tcBorders>
            <w:shd w:val="solid" w:color="FFFFFF" w:fill="auto"/>
          </w:tcPr>
          <w:p w14:paraId="539C939C"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 xml:space="preserve">56 (95% out of 59 beneficiaries of PCT cooperative activities; 85% out of the 66 survey respondents) (2012 survey) The satisfaction survey is conducted once every biennium. </w:t>
            </w:r>
          </w:p>
        </w:tc>
        <w:tc>
          <w:tcPr>
            <w:tcW w:w="2059" w:type="dxa"/>
            <w:tcBorders>
              <w:top w:val="nil"/>
              <w:left w:val="nil"/>
              <w:bottom w:val="single" w:sz="4" w:space="0" w:color="auto"/>
              <w:right w:val="single" w:sz="6" w:space="0" w:color="auto"/>
            </w:tcBorders>
            <w:shd w:val="solid" w:color="FFFFFF" w:fill="auto"/>
          </w:tcPr>
          <w:p w14:paraId="38D79A8B"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Maintain the 2015</w:t>
            </w:r>
          </w:p>
          <w:p w14:paraId="42509C4A"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level of satisfaction</w:t>
            </w:r>
          </w:p>
          <w:p w14:paraId="29889BE6"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of Offices and</w:t>
            </w:r>
          </w:p>
          <w:p w14:paraId="78D1984C"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International</w:t>
            </w:r>
          </w:p>
          <w:p w14:paraId="1BCCA255"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Authorities</w:t>
            </w:r>
          </w:p>
        </w:tc>
      </w:tr>
      <w:tr w:rsidR="00D049E6" w:rsidRPr="009B4A78" w14:paraId="2BF6D74A" w14:textId="77777777" w:rsidTr="004B1807">
        <w:trPr>
          <w:trHeight w:val="1265"/>
        </w:trPr>
        <w:tc>
          <w:tcPr>
            <w:tcW w:w="2674" w:type="dxa"/>
            <w:tcBorders>
              <w:top w:val="single" w:sz="4" w:space="0" w:color="auto"/>
              <w:left w:val="single" w:sz="6" w:space="0" w:color="auto"/>
              <w:bottom w:val="nil"/>
              <w:right w:val="nil"/>
            </w:tcBorders>
            <w:shd w:val="solid" w:color="FFFFFF" w:fill="auto"/>
          </w:tcPr>
          <w:p w14:paraId="02A16FAE" w14:textId="77777777" w:rsidR="00D049E6" w:rsidRPr="009B4A78" w:rsidRDefault="00D049E6" w:rsidP="004B1807">
            <w:pPr>
              <w:widowControl w:val="0"/>
              <w:autoSpaceDE w:val="0"/>
              <w:autoSpaceDN w:val="0"/>
              <w:adjustRightInd w:val="0"/>
              <w:ind w:right="487"/>
              <w:rPr>
                <w:rFonts w:ascii="Arial" w:eastAsia="SimSun" w:hAnsi="Arial" w:cs="Arial"/>
                <w:color w:val="000000"/>
                <w:sz w:val="16"/>
                <w:szCs w:val="16"/>
              </w:rPr>
            </w:pPr>
          </w:p>
        </w:tc>
        <w:tc>
          <w:tcPr>
            <w:tcW w:w="2397" w:type="dxa"/>
            <w:tcBorders>
              <w:top w:val="single" w:sz="4" w:space="0" w:color="auto"/>
              <w:left w:val="nil"/>
              <w:bottom w:val="nil"/>
              <w:right w:val="nil"/>
            </w:tcBorders>
            <w:shd w:val="solid" w:color="FFFFFF" w:fill="auto"/>
          </w:tcPr>
          <w:p w14:paraId="0646084F"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Further development of the PCT system, notably implementation of the PCT roadmap recommendations endorsed by PCT Member States</w:t>
            </w:r>
          </w:p>
        </w:tc>
        <w:tc>
          <w:tcPr>
            <w:tcW w:w="2256" w:type="dxa"/>
            <w:tcBorders>
              <w:top w:val="single" w:sz="4" w:space="0" w:color="auto"/>
              <w:left w:val="nil"/>
              <w:bottom w:val="nil"/>
              <w:right w:val="nil"/>
            </w:tcBorders>
            <w:shd w:val="solid" w:color="FFFFFF" w:fill="auto"/>
          </w:tcPr>
          <w:p w14:paraId="47B9649D"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Decisions by appropriate PCT bodies up to the end of 2014 (Document PCT/A/46/6)</w:t>
            </w:r>
          </w:p>
        </w:tc>
        <w:tc>
          <w:tcPr>
            <w:tcW w:w="2059" w:type="dxa"/>
            <w:tcBorders>
              <w:top w:val="single" w:sz="4" w:space="0" w:color="auto"/>
              <w:left w:val="nil"/>
              <w:bottom w:val="nil"/>
              <w:right w:val="single" w:sz="6" w:space="0" w:color="auto"/>
            </w:tcBorders>
            <w:shd w:val="solid" w:color="FFFFFF" w:fill="auto"/>
          </w:tcPr>
          <w:p w14:paraId="2E55C86D"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Decisions by appropriate PCT bodies up to the end of 2017</w:t>
            </w:r>
          </w:p>
        </w:tc>
      </w:tr>
      <w:tr w:rsidR="00D049E6" w:rsidRPr="009B4A78" w14:paraId="33A86D6A" w14:textId="77777777" w:rsidTr="00FB68E0">
        <w:trPr>
          <w:trHeight w:val="2559"/>
        </w:trPr>
        <w:tc>
          <w:tcPr>
            <w:tcW w:w="2674" w:type="dxa"/>
            <w:tcBorders>
              <w:top w:val="nil"/>
              <w:left w:val="single" w:sz="6" w:space="0" w:color="auto"/>
              <w:bottom w:val="nil"/>
              <w:right w:val="nil"/>
            </w:tcBorders>
            <w:shd w:val="solid" w:color="FFFFFF" w:fill="auto"/>
          </w:tcPr>
          <w:p w14:paraId="37ADF59E" w14:textId="77777777" w:rsidR="00D049E6" w:rsidRPr="009B4A78" w:rsidRDefault="00D049E6" w:rsidP="004B1807">
            <w:pPr>
              <w:widowControl w:val="0"/>
              <w:autoSpaceDE w:val="0"/>
              <w:autoSpaceDN w:val="0"/>
              <w:adjustRightInd w:val="0"/>
              <w:ind w:right="487"/>
              <w:rPr>
                <w:rFonts w:ascii="Arial" w:eastAsia="SimSun" w:hAnsi="Arial" w:cs="Arial"/>
                <w:color w:val="000000"/>
                <w:sz w:val="16"/>
                <w:szCs w:val="16"/>
              </w:rPr>
            </w:pPr>
          </w:p>
        </w:tc>
        <w:tc>
          <w:tcPr>
            <w:tcW w:w="2397" w:type="dxa"/>
            <w:tcBorders>
              <w:top w:val="nil"/>
              <w:left w:val="nil"/>
              <w:bottom w:val="nil"/>
              <w:right w:val="nil"/>
            </w:tcBorders>
            <w:shd w:val="solid" w:color="FFFFFF" w:fill="auto"/>
          </w:tcPr>
          <w:p w14:paraId="27B49008"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Improved electronic services for applicants, third parties, Offices and Authorities</w:t>
            </w:r>
          </w:p>
        </w:tc>
        <w:tc>
          <w:tcPr>
            <w:tcW w:w="2256" w:type="dxa"/>
            <w:tcBorders>
              <w:top w:val="nil"/>
              <w:left w:val="nil"/>
              <w:bottom w:val="nil"/>
              <w:right w:val="nil"/>
            </w:tcBorders>
            <w:shd w:val="solid" w:color="FFFFFF" w:fill="auto"/>
          </w:tcPr>
          <w:p w14:paraId="55065062"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At the end of 2014, compared to the end of 2013:</w:t>
            </w:r>
          </w:p>
          <w:p w14:paraId="6E469265"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 xml:space="preserve">+32% applicants public; </w:t>
            </w:r>
          </w:p>
          <w:p w14:paraId="246B21E2"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 xml:space="preserve">+100% applicants private; </w:t>
            </w:r>
          </w:p>
          <w:p w14:paraId="3CFF91E0"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 xml:space="preserve">+25% third party observers; +329% Receiving Offices; </w:t>
            </w:r>
          </w:p>
          <w:p w14:paraId="338C0FC0"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-73% International Authorities (largest user Office moved to next level of automation)</w:t>
            </w:r>
          </w:p>
        </w:tc>
        <w:tc>
          <w:tcPr>
            <w:tcW w:w="2059" w:type="dxa"/>
            <w:tcBorders>
              <w:top w:val="nil"/>
              <w:left w:val="nil"/>
              <w:bottom w:val="nil"/>
              <w:right w:val="single" w:sz="6" w:space="0" w:color="auto"/>
            </w:tcBorders>
            <w:shd w:val="solid" w:color="FFFFFF" w:fill="auto"/>
          </w:tcPr>
          <w:p w14:paraId="1F44F645"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 xml:space="preserve">Increased number of Offices accepting e-filing from </w:t>
            </w:r>
            <w:proofErr w:type="spellStart"/>
            <w:r w:rsidRPr="009B4A78">
              <w:rPr>
                <w:rFonts w:ascii="Arial" w:eastAsia="SimSun" w:hAnsi="Arial" w:cs="Arial"/>
                <w:color w:val="000000"/>
                <w:sz w:val="16"/>
                <w:szCs w:val="16"/>
              </w:rPr>
              <w:t>ePCT</w:t>
            </w:r>
            <w:proofErr w:type="spellEnd"/>
            <w:r w:rsidRPr="009B4A78">
              <w:rPr>
                <w:rFonts w:ascii="Arial" w:eastAsia="SimSun" w:hAnsi="Arial" w:cs="Arial"/>
                <w:color w:val="000000"/>
                <w:sz w:val="16"/>
                <w:szCs w:val="16"/>
              </w:rPr>
              <w:t xml:space="preserve">; Offices using </w:t>
            </w:r>
            <w:proofErr w:type="spellStart"/>
            <w:r w:rsidRPr="009B4A78">
              <w:rPr>
                <w:rFonts w:ascii="Arial" w:eastAsia="SimSun" w:hAnsi="Arial" w:cs="Arial"/>
                <w:color w:val="000000"/>
                <w:sz w:val="16"/>
                <w:szCs w:val="16"/>
              </w:rPr>
              <w:t>ePCT</w:t>
            </w:r>
            <w:proofErr w:type="spellEnd"/>
            <w:r w:rsidRPr="009B4A78">
              <w:rPr>
                <w:rFonts w:ascii="Arial" w:eastAsia="SimSun" w:hAnsi="Arial" w:cs="Arial"/>
                <w:color w:val="000000"/>
                <w:sz w:val="16"/>
                <w:szCs w:val="16"/>
              </w:rPr>
              <w:t xml:space="preserve"> or accepting documents transmitted by applicants using </w:t>
            </w:r>
            <w:proofErr w:type="spellStart"/>
            <w:r w:rsidRPr="009B4A78">
              <w:rPr>
                <w:rFonts w:ascii="Arial" w:eastAsia="SimSun" w:hAnsi="Arial" w:cs="Arial"/>
                <w:color w:val="000000"/>
                <w:sz w:val="16"/>
                <w:szCs w:val="16"/>
              </w:rPr>
              <w:t>ePCT</w:t>
            </w:r>
            <w:proofErr w:type="spellEnd"/>
            <w:r w:rsidRPr="009B4A78">
              <w:rPr>
                <w:rFonts w:ascii="Arial" w:eastAsia="SimSun" w:hAnsi="Arial" w:cs="Arial"/>
                <w:color w:val="000000"/>
                <w:sz w:val="16"/>
                <w:szCs w:val="16"/>
              </w:rPr>
              <w:t xml:space="preserve">; applications filed using </w:t>
            </w:r>
            <w:proofErr w:type="spellStart"/>
            <w:r w:rsidRPr="009B4A78">
              <w:rPr>
                <w:rFonts w:ascii="Arial" w:eastAsia="SimSun" w:hAnsi="Arial" w:cs="Arial"/>
                <w:color w:val="000000"/>
                <w:sz w:val="16"/>
                <w:szCs w:val="16"/>
              </w:rPr>
              <w:t>ePCT</w:t>
            </w:r>
            <w:proofErr w:type="spellEnd"/>
          </w:p>
        </w:tc>
      </w:tr>
      <w:tr w:rsidR="00D049E6" w:rsidRPr="009B4A78" w14:paraId="187EAE8E" w14:textId="77777777" w:rsidTr="00FB68E0">
        <w:trPr>
          <w:trHeight w:val="904"/>
        </w:trPr>
        <w:tc>
          <w:tcPr>
            <w:tcW w:w="2674" w:type="dxa"/>
            <w:tcBorders>
              <w:top w:val="nil"/>
              <w:left w:val="single" w:sz="6" w:space="0" w:color="auto"/>
              <w:bottom w:val="nil"/>
              <w:right w:val="nil"/>
            </w:tcBorders>
            <w:shd w:val="solid" w:color="FFFFFF" w:fill="auto"/>
          </w:tcPr>
          <w:p w14:paraId="5F7A45C3" w14:textId="77777777" w:rsidR="00D049E6" w:rsidRPr="009B4A78" w:rsidRDefault="00D049E6" w:rsidP="004B1807">
            <w:pPr>
              <w:widowControl w:val="0"/>
              <w:tabs>
                <w:tab w:val="left" w:pos="1733"/>
                <w:tab w:val="left" w:pos="2127"/>
                <w:tab w:val="left" w:pos="2268"/>
              </w:tabs>
              <w:autoSpaceDE w:val="0"/>
              <w:autoSpaceDN w:val="0"/>
              <w:adjustRightInd w:val="0"/>
              <w:ind w:right="321"/>
              <w:rPr>
                <w:rFonts w:ascii="Arial" w:eastAsia="SimSun" w:hAnsi="Arial" w:cs="Arial"/>
                <w:color w:val="000000"/>
                <w:sz w:val="16"/>
                <w:szCs w:val="16"/>
              </w:rPr>
            </w:pPr>
            <w:r w:rsidRPr="009B4A78">
              <w:rPr>
                <w:rFonts w:ascii="Arial" w:eastAsia="SimSun" w:hAnsi="Arial" w:cs="Arial"/>
                <w:color w:val="000000"/>
                <w:sz w:val="16"/>
                <w:szCs w:val="16"/>
              </w:rPr>
              <w:t>II.3 Improved productivity and service quality of PCT operations</w:t>
            </w:r>
          </w:p>
        </w:tc>
        <w:tc>
          <w:tcPr>
            <w:tcW w:w="2397" w:type="dxa"/>
            <w:tcBorders>
              <w:top w:val="nil"/>
              <w:left w:val="nil"/>
              <w:bottom w:val="nil"/>
              <w:right w:val="nil"/>
            </w:tcBorders>
            <w:shd w:val="solid" w:color="FFFFFF" w:fill="auto"/>
          </w:tcPr>
          <w:p w14:paraId="70D323E7"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Application Unit Cost</w:t>
            </w:r>
          </w:p>
        </w:tc>
        <w:tc>
          <w:tcPr>
            <w:tcW w:w="2256" w:type="dxa"/>
            <w:tcBorders>
              <w:top w:val="nil"/>
              <w:left w:val="nil"/>
              <w:bottom w:val="nil"/>
              <w:right w:val="nil"/>
            </w:tcBorders>
            <w:shd w:val="solid" w:color="FFFFFF" w:fill="auto"/>
          </w:tcPr>
          <w:p w14:paraId="6F153B7E" w14:textId="27CBA6F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 xml:space="preserve">662 </w:t>
            </w:r>
            <w:r w:rsidR="00B70F0D">
              <w:rPr>
                <w:rFonts w:ascii="Arial" w:eastAsia="SimSun" w:hAnsi="Arial" w:cs="Arial"/>
                <w:color w:val="000000"/>
                <w:sz w:val="16"/>
                <w:szCs w:val="16"/>
              </w:rPr>
              <w:t>Swiss francs</w:t>
            </w:r>
            <w:r w:rsidR="00B70F0D" w:rsidRPr="009B4A78">
              <w:rPr>
                <w:rFonts w:ascii="Arial" w:eastAsia="SimSun" w:hAnsi="Arial" w:cs="Arial"/>
                <w:color w:val="000000"/>
                <w:sz w:val="16"/>
                <w:szCs w:val="16"/>
              </w:rPr>
              <w:t xml:space="preserve"> </w:t>
            </w:r>
            <w:r w:rsidRPr="009B4A78">
              <w:rPr>
                <w:rFonts w:ascii="Arial" w:eastAsia="SimSun" w:hAnsi="Arial" w:cs="Arial"/>
                <w:color w:val="000000"/>
                <w:sz w:val="16"/>
                <w:szCs w:val="16"/>
              </w:rPr>
              <w:t>(2014)</w:t>
            </w:r>
          </w:p>
        </w:tc>
        <w:tc>
          <w:tcPr>
            <w:tcW w:w="2059" w:type="dxa"/>
            <w:tcBorders>
              <w:top w:val="nil"/>
              <w:left w:val="nil"/>
              <w:bottom w:val="nil"/>
              <w:right w:val="single" w:sz="6" w:space="0" w:color="auto"/>
            </w:tcBorders>
            <w:shd w:val="solid" w:color="FFFFFF" w:fill="auto"/>
          </w:tcPr>
          <w:p w14:paraId="1C98443E" w14:textId="07BF6CAB" w:rsidR="00D049E6" w:rsidRPr="009B4A78" w:rsidRDefault="00416ECB" w:rsidP="004B1807">
            <w:pPr>
              <w:widowControl w:val="0"/>
              <w:autoSpaceDE w:val="0"/>
              <w:autoSpaceDN w:val="0"/>
              <w:adjustRightInd w:val="0"/>
              <w:ind w:left="53"/>
              <w:rPr>
                <w:rFonts w:ascii="Arial" w:eastAsia="SimSun" w:hAnsi="Arial" w:cs="Arial"/>
                <w:color w:val="000000"/>
                <w:sz w:val="16"/>
                <w:szCs w:val="16"/>
              </w:rPr>
            </w:pPr>
            <w:r>
              <w:rPr>
                <w:rFonts w:ascii="Arial" w:eastAsia="SimSun" w:hAnsi="Arial" w:cs="Arial"/>
                <w:color w:val="000000"/>
                <w:sz w:val="16"/>
                <w:szCs w:val="16"/>
              </w:rPr>
              <w:t>Maintain</w:t>
            </w:r>
            <w:r w:rsidRPr="009B4A78">
              <w:rPr>
                <w:rFonts w:ascii="Arial" w:eastAsia="SimSun" w:hAnsi="Arial" w:cs="Arial"/>
                <w:color w:val="000000"/>
                <w:sz w:val="16"/>
                <w:szCs w:val="16"/>
              </w:rPr>
              <w:t xml:space="preserve"> </w:t>
            </w:r>
            <w:r w:rsidR="00D049E6" w:rsidRPr="009B4A78">
              <w:rPr>
                <w:rFonts w:ascii="Arial" w:eastAsia="SimSun" w:hAnsi="Arial" w:cs="Arial"/>
                <w:color w:val="000000"/>
                <w:sz w:val="16"/>
                <w:szCs w:val="16"/>
              </w:rPr>
              <w:t>unit cost</w:t>
            </w:r>
            <w:r>
              <w:rPr>
                <w:rFonts w:ascii="Arial" w:eastAsia="SimSun" w:hAnsi="Arial" w:cs="Arial"/>
                <w:color w:val="000000"/>
                <w:sz w:val="16"/>
                <w:szCs w:val="16"/>
              </w:rPr>
              <w:t xml:space="preserve"> despite foreseen investments to enhance PCT resilience and security levels</w:t>
            </w:r>
          </w:p>
        </w:tc>
      </w:tr>
      <w:tr w:rsidR="00D049E6" w:rsidRPr="009B4A78" w14:paraId="0EFEB950" w14:textId="77777777" w:rsidTr="00FB68E0">
        <w:trPr>
          <w:trHeight w:val="712"/>
        </w:trPr>
        <w:tc>
          <w:tcPr>
            <w:tcW w:w="2674" w:type="dxa"/>
            <w:tcBorders>
              <w:top w:val="nil"/>
              <w:left w:val="single" w:sz="6" w:space="0" w:color="auto"/>
              <w:bottom w:val="nil"/>
              <w:right w:val="nil"/>
            </w:tcBorders>
            <w:shd w:val="solid" w:color="FFFFFF" w:fill="auto"/>
          </w:tcPr>
          <w:p w14:paraId="4EFB419F" w14:textId="77777777" w:rsidR="00D049E6" w:rsidRPr="009B4A78" w:rsidRDefault="00D049E6" w:rsidP="004B1807">
            <w:pPr>
              <w:widowControl w:val="0"/>
              <w:autoSpaceDE w:val="0"/>
              <w:autoSpaceDN w:val="0"/>
              <w:adjustRightInd w:val="0"/>
              <w:ind w:right="487"/>
              <w:rPr>
                <w:rFonts w:ascii="Arial" w:eastAsia="SimSun" w:hAnsi="Arial" w:cs="Arial"/>
                <w:color w:val="000000"/>
                <w:sz w:val="16"/>
                <w:szCs w:val="16"/>
              </w:rPr>
            </w:pPr>
          </w:p>
        </w:tc>
        <w:tc>
          <w:tcPr>
            <w:tcW w:w="2397" w:type="dxa"/>
            <w:tcBorders>
              <w:top w:val="nil"/>
              <w:left w:val="nil"/>
              <w:bottom w:val="nil"/>
              <w:right w:val="nil"/>
            </w:tcBorders>
            <w:shd w:val="solid" w:color="FFFFFF" w:fill="auto"/>
          </w:tcPr>
          <w:p w14:paraId="181147E8"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Aggregate quality of formalities examination (including timeliness)</w:t>
            </w:r>
          </w:p>
        </w:tc>
        <w:tc>
          <w:tcPr>
            <w:tcW w:w="2256" w:type="dxa"/>
            <w:tcBorders>
              <w:top w:val="nil"/>
              <w:left w:val="nil"/>
              <w:bottom w:val="nil"/>
              <w:right w:val="nil"/>
            </w:tcBorders>
            <w:shd w:val="solid" w:color="FFFFFF" w:fill="auto"/>
          </w:tcPr>
          <w:p w14:paraId="6A004C45"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93.1% (2014)</w:t>
            </w:r>
          </w:p>
        </w:tc>
        <w:tc>
          <w:tcPr>
            <w:tcW w:w="2059" w:type="dxa"/>
            <w:tcBorders>
              <w:top w:val="nil"/>
              <w:left w:val="nil"/>
              <w:bottom w:val="nil"/>
              <w:right w:val="single" w:sz="6" w:space="0" w:color="auto"/>
            </w:tcBorders>
            <w:shd w:val="solid" w:color="FFFFFF" w:fill="auto"/>
          </w:tcPr>
          <w:p w14:paraId="287AEDBA"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Higher quality indicator</w:t>
            </w:r>
          </w:p>
        </w:tc>
      </w:tr>
      <w:tr w:rsidR="00D049E6" w:rsidRPr="009B4A78" w14:paraId="50592E6D" w14:textId="77777777" w:rsidTr="00FB68E0">
        <w:trPr>
          <w:trHeight w:val="554"/>
        </w:trPr>
        <w:tc>
          <w:tcPr>
            <w:tcW w:w="2674" w:type="dxa"/>
            <w:tcBorders>
              <w:top w:val="nil"/>
              <w:left w:val="single" w:sz="6" w:space="0" w:color="auto"/>
              <w:bottom w:val="nil"/>
              <w:right w:val="nil"/>
            </w:tcBorders>
            <w:shd w:val="solid" w:color="FFFFFF" w:fill="auto"/>
          </w:tcPr>
          <w:p w14:paraId="5D17E324" w14:textId="77777777" w:rsidR="00D049E6" w:rsidRPr="009B4A78" w:rsidRDefault="00D049E6" w:rsidP="004B1807">
            <w:pPr>
              <w:widowControl w:val="0"/>
              <w:autoSpaceDE w:val="0"/>
              <w:autoSpaceDN w:val="0"/>
              <w:adjustRightInd w:val="0"/>
              <w:rPr>
                <w:rFonts w:ascii="Arial" w:eastAsia="SimSun" w:hAnsi="Arial" w:cs="Arial"/>
                <w:color w:val="000000"/>
                <w:sz w:val="16"/>
                <w:szCs w:val="16"/>
              </w:rPr>
            </w:pPr>
          </w:p>
        </w:tc>
        <w:tc>
          <w:tcPr>
            <w:tcW w:w="2397" w:type="dxa"/>
            <w:tcBorders>
              <w:top w:val="nil"/>
              <w:left w:val="nil"/>
              <w:bottom w:val="nil"/>
              <w:right w:val="nil"/>
            </w:tcBorders>
            <w:shd w:val="solid" w:color="FFFFFF" w:fill="auto"/>
          </w:tcPr>
          <w:p w14:paraId="7871B4F1"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Timeliness of Report Translation</w:t>
            </w:r>
          </w:p>
        </w:tc>
        <w:tc>
          <w:tcPr>
            <w:tcW w:w="2256" w:type="dxa"/>
            <w:tcBorders>
              <w:top w:val="nil"/>
              <w:left w:val="nil"/>
              <w:bottom w:val="nil"/>
              <w:right w:val="nil"/>
            </w:tcBorders>
            <w:shd w:val="solid" w:color="FFFFFF" w:fill="auto"/>
          </w:tcPr>
          <w:p w14:paraId="3D376BBA"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82.5% (2014)</w:t>
            </w:r>
          </w:p>
        </w:tc>
        <w:tc>
          <w:tcPr>
            <w:tcW w:w="2059" w:type="dxa"/>
            <w:tcBorders>
              <w:top w:val="nil"/>
              <w:left w:val="nil"/>
              <w:bottom w:val="nil"/>
              <w:right w:val="single" w:sz="6" w:space="0" w:color="auto"/>
            </w:tcBorders>
            <w:shd w:val="solid" w:color="FFFFFF" w:fill="auto"/>
          </w:tcPr>
          <w:p w14:paraId="122C80E3"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Improvement</w:t>
            </w:r>
          </w:p>
        </w:tc>
      </w:tr>
      <w:tr w:rsidR="00D049E6" w:rsidRPr="009B4A78" w14:paraId="111C8A01" w14:textId="77777777" w:rsidTr="00FB68E0">
        <w:trPr>
          <w:trHeight w:val="474"/>
        </w:trPr>
        <w:tc>
          <w:tcPr>
            <w:tcW w:w="2674" w:type="dxa"/>
            <w:tcBorders>
              <w:top w:val="nil"/>
              <w:left w:val="single" w:sz="6" w:space="0" w:color="auto"/>
              <w:bottom w:val="nil"/>
              <w:right w:val="nil"/>
            </w:tcBorders>
            <w:shd w:val="solid" w:color="FFFFFF" w:fill="auto"/>
          </w:tcPr>
          <w:p w14:paraId="0856DAA7" w14:textId="77777777" w:rsidR="00D049E6" w:rsidRPr="009B4A78" w:rsidRDefault="00D049E6" w:rsidP="004B1807">
            <w:pPr>
              <w:widowControl w:val="0"/>
              <w:autoSpaceDE w:val="0"/>
              <w:autoSpaceDN w:val="0"/>
              <w:adjustRightInd w:val="0"/>
              <w:rPr>
                <w:rFonts w:ascii="Arial" w:eastAsia="SimSun" w:hAnsi="Arial" w:cs="Arial"/>
                <w:color w:val="000000"/>
                <w:sz w:val="16"/>
                <w:szCs w:val="16"/>
              </w:rPr>
            </w:pPr>
          </w:p>
        </w:tc>
        <w:tc>
          <w:tcPr>
            <w:tcW w:w="2397" w:type="dxa"/>
            <w:tcBorders>
              <w:top w:val="nil"/>
              <w:left w:val="nil"/>
              <w:bottom w:val="nil"/>
              <w:right w:val="nil"/>
            </w:tcBorders>
            <w:shd w:val="solid" w:color="FFFFFF" w:fill="auto"/>
          </w:tcPr>
          <w:p w14:paraId="070EDDFC"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Quality of Translation</w:t>
            </w:r>
          </w:p>
        </w:tc>
        <w:tc>
          <w:tcPr>
            <w:tcW w:w="2256" w:type="dxa"/>
            <w:tcBorders>
              <w:top w:val="nil"/>
              <w:left w:val="nil"/>
              <w:bottom w:val="nil"/>
              <w:right w:val="nil"/>
            </w:tcBorders>
            <w:shd w:val="solid" w:color="FFFFFF" w:fill="auto"/>
          </w:tcPr>
          <w:p w14:paraId="6066D18E"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86% (2014)</w:t>
            </w:r>
          </w:p>
        </w:tc>
        <w:tc>
          <w:tcPr>
            <w:tcW w:w="2059" w:type="dxa"/>
            <w:tcBorders>
              <w:top w:val="nil"/>
              <w:left w:val="nil"/>
              <w:bottom w:val="nil"/>
              <w:right w:val="single" w:sz="6" w:space="0" w:color="auto"/>
            </w:tcBorders>
            <w:shd w:val="solid" w:color="FFFFFF" w:fill="auto"/>
          </w:tcPr>
          <w:p w14:paraId="63821996"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Higher quality</w:t>
            </w:r>
          </w:p>
        </w:tc>
      </w:tr>
      <w:tr w:rsidR="00D049E6" w:rsidRPr="009B4A78" w14:paraId="0CF3D7E8" w14:textId="77777777" w:rsidTr="00FB68E0">
        <w:trPr>
          <w:trHeight w:val="529"/>
        </w:trPr>
        <w:tc>
          <w:tcPr>
            <w:tcW w:w="2674" w:type="dxa"/>
            <w:tcBorders>
              <w:top w:val="nil"/>
              <w:left w:val="single" w:sz="6" w:space="0" w:color="auto"/>
              <w:bottom w:val="nil"/>
              <w:right w:val="nil"/>
            </w:tcBorders>
            <w:shd w:val="solid" w:color="FFFFFF" w:fill="auto"/>
          </w:tcPr>
          <w:p w14:paraId="0EE6FB2B" w14:textId="77777777" w:rsidR="00D049E6" w:rsidRPr="009B4A78" w:rsidRDefault="00D049E6" w:rsidP="004B1807">
            <w:pPr>
              <w:widowControl w:val="0"/>
              <w:autoSpaceDE w:val="0"/>
              <w:autoSpaceDN w:val="0"/>
              <w:adjustRightInd w:val="0"/>
              <w:rPr>
                <w:rFonts w:ascii="Arial" w:eastAsia="SimSun" w:hAnsi="Arial" w:cs="Arial"/>
                <w:color w:val="000000"/>
                <w:sz w:val="16"/>
                <w:szCs w:val="16"/>
              </w:rPr>
            </w:pPr>
          </w:p>
        </w:tc>
        <w:tc>
          <w:tcPr>
            <w:tcW w:w="2397" w:type="dxa"/>
            <w:tcBorders>
              <w:top w:val="nil"/>
              <w:left w:val="nil"/>
              <w:bottom w:val="nil"/>
              <w:right w:val="nil"/>
            </w:tcBorders>
            <w:shd w:val="solid" w:color="FFFFFF" w:fill="auto"/>
          </w:tcPr>
          <w:p w14:paraId="4E3E59F1"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Quality of software development (QSD)</w:t>
            </w:r>
          </w:p>
        </w:tc>
        <w:tc>
          <w:tcPr>
            <w:tcW w:w="2256" w:type="dxa"/>
            <w:tcBorders>
              <w:top w:val="nil"/>
              <w:left w:val="nil"/>
              <w:bottom w:val="nil"/>
              <w:right w:val="nil"/>
            </w:tcBorders>
            <w:shd w:val="solid" w:color="FFFFFF" w:fill="auto"/>
          </w:tcPr>
          <w:p w14:paraId="490D4AAB"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94.3% (2014)</w:t>
            </w:r>
          </w:p>
        </w:tc>
        <w:tc>
          <w:tcPr>
            <w:tcW w:w="2059" w:type="dxa"/>
            <w:tcBorders>
              <w:top w:val="nil"/>
              <w:left w:val="nil"/>
              <w:bottom w:val="nil"/>
              <w:right w:val="single" w:sz="6" w:space="0" w:color="auto"/>
            </w:tcBorders>
            <w:shd w:val="solid" w:color="FFFFFF" w:fill="auto"/>
          </w:tcPr>
          <w:p w14:paraId="1DF64CFA"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Higher QSD</w:t>
            </w:r>
          </w:p>
        </w:tc>
      </w:tr>
      <w:tr w:rsidR="00D049E6" w:rsidRPr="009B4A78" w14:paraId="6DA43CAC" w14:textId="77777777" w:rsidTr="00FB68E0">
        <w:trPr>
          <w:trHeight w:val="524"/>
        </w:trPr>
        <w:tc>
          <w:tcPr>
            <w:tcW w:w="2674" w:type="dxa"/>
            <w:tcBorders>
              <w:top w:val="nil"/>
              <w:left w:val="single" w:sz="6" w:space="0" w:color="auto"/>
              <w:bottom w:val="single" w:sz="6" w:space="0" w:color="auto"/>
              <w:right w:val="nil"/>
            </w:tcBorders>
            <w:shd w:val="solid" w:color="FFFFFF" w:fill="auto"/>
          </w:tcPr>
          <w:p w14:paraId="01AEA4E5" w14:textId="77777777" w:rsidR="00D049E6" w:rsidRPr="009B4A78" w:rsidRDefault="00D049E6" w:rsidP="004B1807">
            <w:pPr>
              <w:widowControl w:val="0"/>
              <w:autoSpaceDE w:val="0"/>
              <w:autoSpaceDN w:val="0"/>
              <w:adjustRightInd w:val="0"/>
              <w:rPr>
                <w:rFonts w:ascii="Arial" w:eastAsia="SimSun" w:hAnsi="Arial" w:cs="Arial"/>
                <w:color w:val="000000"/>
                <w:sz w:val="16"/>
                <w:szCs w:val="16"/>
              </w:rPr>
            </w:pPr>
          </w:p>
        </w:tc>
        <w:tc>
          <w:tcPr>
            <w:tcW w:w="2397" w:type="dxa"/>
            <w:tcBorders>
              <w:top w:val="nil"/>
              <w:left w:val="nil"/>
              <w:bottom w:val="single" w:sz="6" w:space="0" w:color="auto"/>
              <w:right w:val="nil"/>
            </w:tcBorders>
            <w:shd w:val="solid" w:color="FFFFFF" w:fill="auto"/>
          </w:tcPr>
          <w:p w14:paraId="23F88EDB" w14:textId="77777777" w:rsidR="00D049E6" w:rsidRPr="009B4A78" w:rsidRDefault="00D049E6" w:rsidP="004B1807">
            <w:pPr>
              <w:widowControl w:val="0"/>
              <w:autoSpaceDE w:val="0"/>
              <w:autoSpaceDN w:val="0"/>
              <w:adjustRightInd w:val="0"/>
              <w:ind w:right="333"/>
              <w:rPr>
                <w:rFonts w:ascii="Arial" w:eastAsia="SimSun" w:hAnsi="Arial" w:cs="Arial"/>
                <w:color w:val="000000"/>
                <w:sz w:val="16"/>
                <w:szCs w:val="16"/>
              </w:rPr>
            </w:pPr>
            <w:r w:rsidRPr="009B4A78">
              <w:rPr>
                <w:rFonts w:ascii="Arial" w:eastAsia="SimSun" w:hAnsi="Arial" w:cs="Arial"/>
                <w:color w:val="000000"/>
                <w:sz w:val="16"/>
                <w:szCs w:val="16"/>
              </w:rPr>
              <w:t>Information systems service levels</w:t>
            </w:r>
          </w:p>
        </w:tc>
        <w:tc>
          <w:tcPr>
            <w:tcW w:w="2256" w:type="dxa"/>
            <w:tcBorders>
              <w:top w:val="nil"/>
              <w:left w:val="nil"/>
              <w:bottom w:val="single" w:sz="6" w:space="0" w:color="auto"/>
              <w:right w:val="nil"/>
            </w:tcBorders>
            <w:shd w:val="solid" w:color="FFFFFF" w:fill="auto"/>
          </w:tcPr>
          <w:p w14:paraId="118D1ABD" w14:textId="77777777" w:rsidR="00D049E6" w:rsidRPr="009B4A78" w:rsidRDefault="00D049E6" w:rsidP="004B1807">
            <w:pPr>
              <w:widowControl w:val="0"/>
              <w:tabs>
                <w:tab w:val="left" w:pos="1733"/>
              </w:tabs>
              <w:autoSpaceDE w:val="0"/>
              <w:autoSpaceDN w:val="0"/>
              <w:adjustRightInd w:val="0"/>
              <w:ind w:left="59" w:right="321"/>
              <w:rPr>
                <w:rFonts w:ascii="Arial" w:eastAsia="SimSun" w:hAnsi="Arial" w:cs="Arial"/>
                <w:color w:val="000000"/>
                <w:sz w:val="16"/>
                <w:szCs w:val="16"/>
              </w:rPr>
            </w:pPr>
            <w:r w:rsidRPr="009B4A78">
              <w:rPr>
                <w:rFonts w:ascii="Arial" w:eastAsia="SimSun" w:hAnsi="Arial" w:cs="Arial"/>
                <w:color w:val="000000"/>
                <w:sz w:val="16"/>
                <w:szCs w:val="16"/>
              </w:rPr>
              <w:t>95.3% (2014)</w:t>
            </w:r>
          </w:p>
        </w:tc>
        <w:tc>
          <w:tcPr>
            <w:tcW w:w="2059" w:type="dxa"/>
            <w:tcBorders>
              <w:top w:val="nil"/>
              <w:left w:val="nil"/>
              <w:bottom w:val="single" w:sz="6" w:space="0" w:color="auto"/>
              <w:right w:val="single" w:sz="6" w:space="0" w:color="auto"/>
            </w:tcBorders>
            <w:shd w:val="solid" w:color="FFFFFF" w:fill="auto"/>
          </w:tcPr>
          <w:p w14:paraId="6D479176" w14:textId="77777777" w:rsidR="00D049E6" w:rsidRPr="009B4A78" w:rsidRDefault="00D049E6" w:rsidP="004B1807">
            <w:pPr>
              <w:widowControl w:val="0"/>
              <w:autoSpaceDE w:val="0"/>
              <w:autoSpaceDN w:val="0"/>
              <w:adjustRightInd w:val="0"/>
              <w:ind w:left="53"/>
              <w:rPr>
                <w:rFonts w:ascii="Arial" w:eastAsia="SimSun" w:hAnsi="Arial" w:cs="Arial"/>
                <w:color w:val="000000"/>
                <w:sz w:val="16"/>
                <w:szCs w:val="16"/>
              </w:rPr>
            </w:pPr>
            <w:r w:rsidRPr="009B4A78">
              <w:rPr>
                <w:rFonts w:ascii="Arial" w:eastAsia="SimSun" w:hAnsi="Arial" w:cs="Arial"/>
                <w:color w:val="000000"/>
                <w:sz w:val="16"/>
                <w:szCs w:val="16"/>
              </w:rPr>
              <w:t>Higher information systems service levels</w:t>
            </w:r>
          </w:p>
        </w:tc>
      </w:tr>
    </w:tbl>
    <w:p w14:paraId="50B88666" w14:textId="77777777" w:rsidR="00D049E6" w:rsidRPr="00FB68E0" w:rsidRDefault="00D049E6" w:rsidP="004B1807">
      <w:pPr>
        <w:widowControl w:val="0"/>
        <w:tabs>
          <w:tab w:val="left" w:pos="567"/>
          <w:tab w:val="left" w:pos="1985"/>
        </w:tabs>
        <w:jc w:val="both"/>
        <w:rPr>
          <w:rFonts w:ascii="Arial" w:hAnsi="Arial" w:cs="Arial"/>
          <w:bCs/>
          <w:sz w:val="20"/>
          <w:szCs w:val="16"/>
        </w:rPr>
      </w:pPr>
    </w:p>
    <w:p w14:paraId="5208D0E5" w14:textId="77777777" w:rsidR="00D049E6" w:rsidRPr="00FB68E0" w:rsidRDefault="00D049E6" w:rsidP="00F33E49">
      <w:pPr>
        <w:tabs>
          <w:tab w:val="left" w:pos="567"/>
          <w:tab w:val="left" w:pos="1985"/>
        </w:tabs>
        <w:jc w:val="both"/>
        <w:rPr>
          <w:rFonts w:ascii="Arial" w:hAnsi="Arial" w:cs="Arial"/>
          <w:bCs/>
          <w:sz w:val="20"/>
          <w:szCs w:val="16"/>
        </w:rPr>
      </w:pPr>
    </w:p>
    <w:p w14:paraId="3742B2DD" w14:textId="6338406A" w:rsidR="00D049E6" w:rsidRPr="009B4A78" w:rsidRDefault="00D049E6" w:rsidP="00FB68E0">
      <w:pPr>
        <w:keepNext/>
        <w:keepLines/>
        <w:tabs>
          <w:tab w:val="left" w:pos="567"/>
          <w:tab w:val="left" w:pos="1985"/>
        </w:tabs>
        <w:jc w:val="both"/>
        <w:rPr>
          <w:rFonts w:ascii="Arial" w:hAnsi="Arial" w:cs="Arial"/>
          <w:bCs/>
          <w:szCs w:val="16"/>
        </w:rPr>
      </w:pPr>
      <w:r w:rsidRPr="009B4A78">
        <w:rPr>
          <w:rFonts w:ascii="Arial" w:hAnsi="Arial" w:cs="Arial"/>
          <w:bCs/>
          <w:szCs w:val="16"/>
        </w:rPr>
        <w:t>RESOURCES FOR PROGRAM 5</w:t>
      </w:r>
    </w:p>
    <w:p w14:paraId="14D4A1AD" w14:textId="77777777" w:rsidR="00D049E6" w:rsidRPr="009B4A78" w:rsidRDefault="00D049E6" w:rsidP="00FB68E0">
      <w:pPr>
        <w:keepNext/>
        <w:keepLines/>
        <w:tabs>
          <w:tab w:val="left" w:pos="567"/>
          <w:tab w:val="left" w:pos="1985"/>
        </w:tabs>
        <w:jc w:val="both"/>
        <w:rPr>
          <w:rFonts w:ascii="Arial" w:hAnsi="Arial" w:cs="Arial"/>
          <w:bCs/>
          <w:szCs w:val="16"/>
        </w:rPr>
      </w:pPr>
    </w:p>
    <w:p w14:paraId="3C4B3813" w14:textId="31F9A539" w:rsidR="00D049E6" w:rsidRPr="009B4A78" w:rsidRDefault="00D049E6" w:rsidP="00FB68E0">
      <w:pPr>
        <w:numPr>
          <w:ilvl w:val="0"/>
          <w:numId w:val="14"/>
        </w:numPr>
        <w:jc w:val="both"/>
        <w:rPr>
          <w:rFonts w:ascii="Arial" w:hAnsi="Arial" w:cs="Arial"/>
          <w:bCs/>
          <w:sz w:val="20"/>
        </w:rPr>
      </w:pPr>
      <w:r w:rsidRPr="00FB68E0">
        <w:rPr>
          <w:rFonts w:ascii="Arial" w:hAnsi="Arial" w:cs="Arial"/>
          <w:bCs/>
          <w:sz w:val="20"/>
          <w:szCs w:val="20"/>
        </w:rPr>
        <w:t>The increase in the overall resources for Program 5 is due to: (</w:t>
      </w:r>
      <w:proofErr w:type="spellStart"/>
      <w:r w:rsidRPr="00FB68E0">
        <w:rPr>
          <w:rFonts w:ascii="Arial" w:hAnsi="Arial" w:cs="Arial"/>
          <w:bCs/>
          <w:sz w:val="20"/>
          <w:szCs w:val="20"/>
        </w:rPr>
        <w:t>i</w:t>
      </w:r>
      <w:proofErr w:type="spellEnd"/>
      <w:r w:rsidRPr="00FB68E0">
        <w:rPr>
          <w:rFonts w:ascii="Arial" w:hAnsi="Arial" w:cs="Arial"/>
          <w:bCs/>
          <w:sz w:val="20"/>
          <w:szCs w:val="20"/>
        </w:rPr>
        <w:t xml:space="preserve">) an increase in PCT translation costs of 4.2 million Swiss francs in non-personnel resources, (ii) a provision for the strengthening of PCT resilience of 1.4 million Swiss francs (non-personnel resources), and (iii) </w:t>
      </w:r>
      <w:r w:rsidRPr="009B4A78">
        <w:rPr>
          <w:rFonts w:ascii="Arial" w:hAnsi="Arial" w:cs="Arial"/>
          <w:bCs/>
          <w:sz w:val="20"/>
        </w:rPr>
        <w:t xml:space="preserve">increase in </w:t>
      </w:r>
      <w:r w:rsidRPr="00FB68E0">
        <w:rPr>
          <w:rFonts w:ascii="Arial" w:hAnsi="Arial" w:cs="Arial"/>
          <w:bCs/>
          <w:sz w:val="20"/>
          <w:szCs w:val="20"/>
        </w:rPr>
        <w:t xml:space="preserve">personnel costs </w:t>
      </w:r>
      <w:r w:rsidRPr="009B4A78">
        <w:rPr>
          <w:rFonts w:ascii="Arial" w:hAnsi="Arial" w:cs="Arial"/>
          <w:bCs/>
          <w:sz w:val="20"/>
        </w:rPr>
        <w:t xml:space="preserve">following </w:t>
      </w:r>
      <w:r w:rsidRPr="009B4A78">
        <w:rPr>
          <w:rFonts w:ascii="Arial" w:hAnsi="Arial" w:cs="Arial"/>
          <w:sz w:val="20"/>
        </w:rPr>
        <w:t>the change in the costing methodology for personnel resources in 2016/17 based on actuals based costing.</w:t>
      </w:r>
      <w:r w:rsidRPr="00FB68E0">
        <w:rPr>
          <w:rFonts w:ascii="Arial" w:hAnsi="Arial" w:cs="Arial"/>
          <w:bCs/>
          <w:sz w:val="20"/>
          <w:szCs w:val="20"/>
        </w:rPr>
        <w:t xml:space="preserve"> These increases are reflected under Expected Result II.3.  </w:t>
      </w:r>
    </w:p>
    <w:p w14:paraId="2CB2FCA8" w14:textId="77777777" w:rsidR="00D049E6" w:rsidRPr="009B4A78" w:rsidRDefault="00D049E6" w:rsidP="00FB68E0">
      <w:pPr>
        <w:keepNext/>
        <w:keepLines/>
        <w:tabs>
          <w:tab w:val="left" w:pos="567"/>
          <w:tab w:val="left" w:pos="1985"/>
        </w:tabs>
        <w:jc w:val="both"/>
        <w:rPr>
          <w:rFonts w:ascii="Arial" w:hAnsi="Arial" w:cs="Arial"/>
          <w:bCs/>
          <w:sz w:val="20"/>
        </w:rPr>
      </w:pPr>
    </w:p>
    <w:p w14:paraId="69938502" w14:textId="299B15A7" w:rsidR="00D049E6" w:rsidRPr="006332D8" w:rsidRDefault="00D049E6" w:rsidP="00FB68E0">
      <w:pPr>
        <w:numPr>
          <w:ilvl w:val="0"/>
          <w:numId w:val="14"/>
        </w:numPr>
        <w:jc w:val="both"/>
        <w:rPr>
          <w:rFonts w:ascii="Arial" w:hAnsi="Arial" w:cs="Arial"/>
          <w:bCs/>
          <w:sz w:val="20"/>
          <w:szCs w:val="20"/>
        </w:rPr>
      </w:pPr>
      <w:r w:rsidRPr="009B4A78">
        <w:rPr>
          <w:rFonts w:ascii="Arial" w:hAnsi="Arial" w:cs="Arial"/>
          <w:bCs/>
          <w:sz w:val="20"/>
        </w:rPr>
        <w:t>The increase in r</w:t>
      </w:r>
      <w:r w:rsidR="00F07555">
        <w:rPr>
          <w:rFonts w:ascii="Arial" w:hAnsi="Arial" w:cs="Arial"/>
          <w:bCs/>
          <w:sz w:val="20"/>
        </w:rPr>
        <w:t>esources under Expected Result I</w:t>
      </w:r>
      <w:r w:rsidRPr="009B4A78">
        <w:rPr>
          <w:rFonts w:ascii="Arial" w:hAnsi="Arial" w:cs="Arial"/>
          <w:bCs/>
          <w:sz w:val="20"/>
        </w:rPr>
        <w:t>I.</w:t>
      </w:r>
      <w:r w:rsidR="00F07555">
        <w:rPr>
          <w:rFonts w:ascii="Arial" w:hAnsi="Arial" w:cs="Arial"/>
          <w:bCs/>
          <w:sz w:val="20"/>
        </w:rPr>
        <w:t>1</w:t>
      </w:r>
      <w:r w:rsidRPr="009B4A78">
        <w:rPr>
          <w:rFonts w:ascii="Arial" w:hAnsi="Arial" w:cs="Arial"/>
          <w:bCs/>
          <w:sz w:val="20"/>
        </w:rPr>
        <w:t xml:space="preserve"> reflects the merge of Expected Results II.1 and II.2 in the biennium 2016/17.</w:t>
      </w:r>
    </w:p>
    <w:p w14:paraId="2FEDAAE1" w14:textId="77777777" w:rsidR="006332D8" w:rsidRDefault="006332D8" w:rsidP="006332D8">
      <w:pPr>
        <w:pStyle w:val="ListParagraph"/>
        <w:rPr>
          <w:rFonts w:ascii="Arial" w:hAnsi="Arial" w:cs="Arial"/>
          <w:bCs/>
          <w:sz w:val="20"/>
          <w:szCs w:val="20"/>
        </w:rPr>
      </w:pPr>
    </w:p>
    <w:p w14:paraId="49C1EEA9" w14:textId="319A1914" w:rsidR="006332D8" w:rsidRPr="00FB68E0" w:rsidRDefault="006332D8" w:rsidP="006332D8">
      <w:pPr>
        <w:numPr>
          <w:ilvl w:val="0"/>
          <w:numId w:val="14"/>
        </w:numPr>
        <w:jc w:val="both"/>
        <w:rPr>
          <w:rFonts w:ascii="Arial" w:hAnsi="Arial" w:cs="Arial"/>
          <w:bCs/>
          <w:sz w:val="20"/>
          <w:szCs w:val="20"/>
        </w:rPr>
      </w:pPr>
      <w:r>
        <w:rPr>
          <w:rFonts w:ascii="Arial" w:hAnsi="Arial" w:cs="Arial"/>
          <w:bCs/>
          <w:sz w:val="20"/>
          <w:szCs w:val="20"/>
        </w:rPr>
        <w:t>The decrease in resources under Expected Result IV.2 in 2016/17 compared to the 2014/15 Budget After Transfers is the result of the completion of the DA Projects on IP and Technology Transfer and Open Collaborative Projects and IP-Based Models</w:t>
      </w:r>
    </w:p>
    <w:p w14:paraId="5B627E9C" w14:textId="1FBB4D2E" w:rsidR="004B1807" w:rsidRDefault="004B1807">
      <w:pPr>
        <w:rPr>
          <w:rFonts w:ascii="Arial" w:hAnsi="Arial" w:cs="Arial"/>
          <w:bCs/>
          <w:szCs w:val="16"/>
        </w:rPr>
      </w:pPr>
      <w:r>
        <w:rPr>
          <w:rFonts w:ascii="Arial" w:hAnsi="Arial" w:cs="Arial"/>
          <w:bCs/>
          <w:szCs w:val="16"/>
        </w:rPr>
        <w:br w:type="page"/>
      </w:r>
    </w:p>
    <w:p w14:paraId="6C9FFB30" w14:textId="77777777" w:rsidR="00D049E6" w:rsidRPr="009B4A78" w:rsidRDefault="00D049E6" w:rsidP="00F33E49">
      <w:pPr>
        <w:tabs>
          <w:tab w:val="center" w:pos="4513"/>
          <w:tab w:val="right" w:pos="9027"/>
        </w:tabs>
        <w:autoSpaceDE w:val="0"/>
        <w:autoSpaceDN w:val="0"/>
        <w:jc w:val="center"/>
        <w:rPr>
          <w:rFonts w:ascii="Arial" w:hAnsi="Arial" w:cs="Arial"/>
          <w:b/>
          <w:sz w:val="20"/>
        </w:rPr>
      </w:pPr>
      <w:r w:rsidRPr="009B4A78">
        <w:rPr>
          <w:rFonts w:ascii="Arial" w:hAnsi="Arial" w:cs="Arial"/>
          <w:b/>
          <w:sz w:val="20"/>
        </w:rPr>
        <w:lastRenderedPageBreak/>
        <w:t>Program 5:  Resources by Result</w:t>
      </w:r>
    </w:p>
    <w:p w14:paraId="50745C71" w14:textId="77777777" w:rsidR="00D049E6" w:rsidRPr="009B4A78" w:rsidRDefault="00D049E6"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1B0B4C92" w14:textId="77777777" w:rsidR="00D049E6" w:rsidRPr="009B4A78" w:rsidRDefault="00D049E6" w:rsidP="00F33E49">
      <w:pPr>
        <w:keepNext/>
        <w:keepLines/>
        <w:autoSpaceDE w:val="0"/>
        <w:autoSpaceDN w:val="0"/>
        <w:jc w:val="center"/>
        <w:rPr>
          <w:rFonts w:ascii="Arial" w:hAnsi="Arial" w:cs="Arial"/>
          <w:i/>
          <w:sz w:val="20"/>
        </w:rPr>
      </w:pPr>
    </w:p>
    <w:p w14:paraId="1B8537A3" w14:textId="77777777" w:rsidR="00D049E6" w:rsidRPr="009B4A78" w:rsidRDefault="00D049E6" w:rsidP="00F33E49">
      <w:pPr>
        <w:keepNext/>
        <w:keepLines/>
        <w:autoSpaceDE w:val="0"/>
        <w:autoSpaceDN w:val="0"/>
        <w:jc w:val="center"/>
        <w:rPr>
          <w:rFonts w:ascii="Arial" w:hAnsi="Arial" w:cs="Arial"/>
          <w:i/>
          <w:sz w:val="20"/>
        </w:rPr>
      </w:pPr>
      <w:r w:rsidRPr="009B4A78">
        <w:rPr>
          <w:rFonts w:ascii="Arial" w:hAnsi="Arial" w:cs="Arial"/>
          <w:noProof/>
          <w:lang w:eastAsia="en-US"/>
        </w:rPr>
        <w:drawing>
          <wp:inline distT="0" distB="0" distL="0" distR="0" wp14:anchorId="03454127" wp14:editId="287509CE">
            <wp:extent cx="4868883" cy="1709202"/>
            <wp:effectExtent l="0" t="0" r="825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10215" cy="1723711"/>
                    </a:xfrm>
                    <a:prstGeom prst="rect">
                      <a:avLst/>
                    </a:prstGeom>
                    <a:noFill/>
                    <a:ln>
                      <a:noFill/>
                    </a:ln>
                  </pic:spPr>
                </pic:pic>
              </a:graphicData>
            </a:graphic>
          </wp:inline>
        </w:drawing>
      </w:r>
    </w:p>
    <w:p w14:paraId="60B41D56" w14:textId="77777777" w:rsidR="00D049E6" w:rsidRPr="009B4A78" w:rsidRDefault="00D049E6" w:rsidP="00F33E49">
      <w:pPr>
        <w:autoSpaceDE w:val="0"/>
        <w:autoSpaceDN w:val="0"/>
        <w:jc w:val="center"/>
        <w:rPr>
          <w:rFonts w:ascii="Arial" w:hAnsi="Arial" w:cs="Arial"/>
          <w:i/>
          <w:sz w:val="20"/>
        </w:rPr>
      </w:pPr>
    </w:p>
    <w:p w14:paraId="78D66420" w14:textId="77777777" w:rsidR="00D049E6" w:rsidRPr="009B4A78" w:rsidRDefault="00D049E6" w:rsidP="00F33E49">
      <w:pPr>
        <w:autoSpaceDE w:val="0"/>
        <w:autoSpaceDN w:val="0"/>
        <w:jc w:val="center"/>
        <w:rPr>
          <w:rFonts w:ascii="Arial" w:hAnsi="Arial" w:cs="Arial"/>
          <w:i/>
          <w:sz w:val="20"/>
        </w:rPr>
      </w:pPr>
    </w:p>
    <w:p w14:paraId="53CC1171" w14:textId="77777777" w:rsidR="00D049E6" w:rsidRPr="009B4A78" w:rsidRDefault="00D049E6" w:rsidP="00F33E49">
      <w:pPr>
        <w:keepNext/>
        <w:keepLines/>
        <w:tabs>
          <w:tab w:val="center" w:pos="4513"/>
          <w:tab w:val="right" w:pos="9027"/>
        </w:tabs>
        <w:autoSpaceDE w:val="0"/>
        <w:autoSpaceDN w:val="0"/>
        <w:jc w:val="center"/>
        <w:rPr>
          <w:rFonts w:ascii="Arial" w:hAnsi="Arial" w:cs="Arial"/>
          <w:b/>
          <w:sz w:val="20"/>
        </w:rPr>
      </w:pPr>
      <w:r w:rsidRPr="009B4A78">
        <w:rPr>
          <w:rFonts w:ascii="Arial" w:hAnsi="Arial" w:cs="Arial"/>
          <w:b/>
          <w:sz w:val="20"/>
        </w:rPr>
        <w:t>Program 5:  Resources by Object of Expenditure</w:t>
      </w:r>
    </w:p>
    <w:p w14:paraId="56C5F298" w14:textId="77777777" w:rsidR="00D049E6" w:rsidRPr="009B4A78" w:rsidRDefault="00D049E6"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02F88332" w14:textId="77777777" w:rsidR="00D049E6" w:rsidRPr="009B4A78" w:rsidRDefault="00D049E6" w:rsidP="00F33E49">
      <w:pPr>
        <w:keepNext/>
        <w:keepLines/>
        <w:autoSpaceDE w:val="0"/>
        <w:autoSpaceDN w:val="0"/>
        <w:jc w:val="center"/>
        <w:rPr>
          <w:rFonts w:ascii="Arial" w:hAnsi="Arial" w:cs="Arial"/>
          <w:i/>
          <w:sz w:val="20"/>
        </w:rPr>
      </w:pPr>
    </w:p>
    <w:p w14:paraId="12CDBDB4" w14:textId="77777777" w:rsidR="00D049E6" w:rsidRPr="009B4A78" w:rsidRDefault="00D049E6" w:rsidP="002B052A">
      <w:pPr>
        <w:tabs>
          <w:tab w:val="left" w:pos="567"/>
          <w:tab w:val="left" w:pos="1985"/>
        </w:tabs>
        <w:jc w:val="center"/>
        <w:rPr>
          <w:rFonts w:ascii="Arial" w:hAnsi="Arial" w:cs="Arial"/>
          <w:bCs/>
          <w:sz w:val="20"/>
          <w:szCs w:val="16"/>
        </w:rPr>
      </w:pPr>
      <w:r w:rsidRPr="009B4A78">
        <w:rPr>
          <w:rFonts w:ascii="Arial" w:hAnsi="Arial" w:cs="Arial"/>
          <w:noProof/>
          <w:lang w:eastAsia="en-US"/>
        </w:rPr>
        <w:drawing>
          <wp:inline distT="0" distB="0" distL="0" distR="0" wp14:anchorId="63318FFE" wp14:editId="3E73F250">
            <wp:extent cx="5132879" cy="5783283"/>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27648" cy="5777389"/>
                    </a:xfrm>
                    <a:prstGeom prst="rect">
                      <a:avLst/>
                    </a:prstGeom>
                    <a:noFill/>
                    <a:ln>
                      <a:noFill/>
                    </a:ln>
                  </pic:spPr>
                </pic:pic>
              </a:graphicData>
            </a:graphic>
          </wp:inline>
        </w:drawing>
      </w:r>
    </w:p>
    <w:p w14:paraId="79F36021" w14:textId="77777777" w:rsidR="00D049E6" w:rsidRPr="009B4A78" w:rsidRDefault="00D049E6" w:rsidP="00F33E49">
      <w:pPr>
        <w:tabs>
          <w:tab w:val="left" w:pos="567"/>
          <w:tab w:val="left" w:pos="1985"/>
        </w:tabs>
        <w:jc w:val="both"/>
        <w:rPr>
          <w:rFonts w:ascii="Arial" w:hAnsi="Arial" w:cs="Arial"/>
          <w:bCs/>
          <w:sz w:val="20"/>
          <w:szCs w:val="16"/>
        </w:rPr>
      </w:pPr>
    </w:p>
    <w:p w14:paraId="4A1688AF" w14:textId="2596B146" w:rsidR="00250CF8" w:rsidRPr="009B4A78" w:rsidRDefault="00250CF8">
      <w:pPr>
        <w:rPr>
          <w:rFonts w:ascii="Arial" w:hAnsi="Arial" w:cs="Arial"/>
          <w:sz w:val="20"/>
          <w:szCs w:val="20"/>
        </w:rPr>
      </w:pPr>
      <w:r w:rsidRPr="009B4A78">
        <w:rPr>
          <w:rFonts w:ascii="Arial" w:hAnsi="Arial" w:cs="Arial"/>
          <w:sz w:val="20"/>
          <w:szCs w:val="20"/>
        </w:rPr>
        <w:br w:type="page"/>
      </w:r>
    </w:p>
    <w:p w14:paraId="7E61875C" w14:textId="77777777" w:rsidR="00250CF8" w:rsidRPr="009B4A78" w:rsidRDefault="00250CF8" w:rsidP="007E1546">
      <w:pPr>
        <w:pStyle w:val="StyleHeading3ComplexItalic"/>
        <w:tabs>
          <w:tab w:val="clear" w:pos="1985"/>
          <w:tab w:val="left" w:pos="1843"/>
        </w:tabs>
        <w:ind w:left="1843" w:hanging="1843"/>
        <w:rPr>
          <w:rStyle w:val="StyleStyleHeading3ComplexItalicLatin12ptChar"/>
          <w:rFonts w:eastAsia="SimSun"/>
          <w:b/>
        </w:rPr>
      </w:pPr>
      <w:bookmarkStart w:id="34" w:name="_Toc419283247"/>
      <w:r w:rsidRPr="009B4A78">
        <w:rPr>
          <w:rStyle w:val="StyleStyleHeading3ComplexItalicLatin12ptChar"/>
          <w:rFonts w:eastAsia="SimSun"/>
          <w:b/>
        </w:rPr>
        <w:lastRenderedPageBreak/>
        <w:t>PROGRAM 6</w:t>
      </w:r>
      <w:r w:rsidRPr="009B4A78">
        <w:rPr>
          <w:rStyle w:val="StyleStyleHeading3ComplexItalicLatin12ptChar"/>
          <w:rFonts w:eastAsia="SimSun"/>
          <w:b/>
        </w:rPr>
        <w:tab/>
        <w:t>MADRID AND LISBON SYSTEMS</w:t>
      </w:r>
      <w:bookmarkEnd w:id="34"/>
    </w:p>
    <w:p w14:paraId="7E92CD0E" w14:textId="77777777" w:rsidR="00250CF8" w:rsidRPr="009B4A78" w:rsidRDefault="00250CF8" w:rsidP="00F33E49">
      <w:pPr>
        <w:jc w:val="both"/>
        <w:rPr>
          <w:rFonts w:ascii="Arial" w:hAnsi="Arial" w:cs="Arial"/>
          <w:b/>
          <w:sz w:val="20"/>
        </w:rPr>
      </w:pPr>
    </w:p>
    <w:p w14:paraId="60D17CDB" w14:textId="77777777" w:rsidR="00250CF8" w:rsidRPr="009B4A78" w:rsidRDefault="00250CF8" w:rsidP="00F33E49">
      <w:pPr>
        <w:jc w:val="both"/>
        <w:rPr>
          <w:rFonts w:ascii="Arial" w:hAnsi="Arial" w:cs="Arial"/>
          <w:b/>
          <w:sz w:val="20"/>
        </w:rPr>
      </w:pPr>
    </w:p>
    <w:p w14:paraId="5FAFD79D" w14:textId="77777777" w:rsidR="00250CF8" w:rsidRPr="009B4A78" w:rsidRDefault="00250CF8" w:rsidP="00F33E49">
      <w:pPr>
        <w:jc w:val="both"/>
        <w:rPr>
          <w:rFonts w:ascii="Arial" w:hAnsi="Arial" w:cs="Arial"/>
          <w:b/>
        </w:rPr>
      </w:pPr>
      <w:r w:rsidRPr="009B4A78">
        <w:rPr>
          <w:rFonts w:ascii="Arial" w:hAnsi="Arial" w:cs="Arial"/>
          <w:b/>
        </w:rPr>
        <w:t>A.</w:t>
      </w:r>
      <w:r w:rsidRPr="009B4A78">
        <w:rPr>
          <w:rFonts w:ascii="Arial" w:hAnsi="Arial" w:cs="Arial"/>
          <w:b/>
        </w:rPr>
        <w:tab/>
        <w:t>MADRID SYSTEM</w:t>
      </w:r>
    </w:p>
    <w:p w14:paraId="77EF9E1D" w14:textId="77777777" w:rsidR="00250CF8" w:rsidRPr="009B4A78" w:rsidRDefault="00250CF8" w:rsidP="00F33E49">
      <w:pPr>
        <w:jc w:val="both"/>
        <w:rPr>
          <w:rFonts w:ascii="Arial" w:hAnsi="Arial" w:cs="Arial"/>
        </w:rPr>
      </w:pPr>
    </w:p>
    <w:p w14:paraId="3E91B6F2" w14:textId="77777777" w:rsidR="00250CF8" w:rsidRPr="009B4A78" w:rsidRDefault="00250CF8" w:rsidP="00F33E49">
      <w:pPr>
        <w:jc w:val="both"/>
        <w:rPr>
          <w:rFonts w:ascii="Arial" w:hAnsi="Arial" w:cs="Arial"/>
        </w:rPr>
      </w:pPr>
      <w:r w:rsidRPr="009B4A78">
        <w:rPr>
          <w:rFonts w:ascii="Arial" w:hAnsi="Arial" w:cs="Arial"/>
        </w:rPr>
        <w:t>PLANNING CONTEXT</w:t>
      </w:r>
    </w:p>
    <w:p w14:paraId="772437DB" w14:textId="77777777" w:rsidR="00250CF8" w:rsidRPr="009B4A78" w:rsidRDefault="00250CF8" w:rsidP="00F33E49">
      <w:pPr>
        <w:jc w:val="both"/>
        <w:rPr>
          <w:rFonts w:ascii="Arial" w:hAnsi="Arial" w:cs="Arial"/>
        </w:rPr>
      </w:pPr>
    </w:p>
    <w:p w14:paraId="437FB383" w14:textId="77777777"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szCs w:val="20"/>
        </w:rPr>
      </w:pPr>
      <w:r w:rsidRPr="009B4A78">
        <w:rPr>
          <w:rFonts w:ascii="Arial" w:hAnsi="Arial" w:cs="Arial"/>
          <w:sz w:val="20"/>
          <w:szCs w:val="20"/>
        </w:rPr>
        <w:t>The Madrid System is anticipated to face the following challenges in the biennium 2016/17:  (</w:t>
      </w:r>
      <w:proofErr w:type="spellStart"/>
      <w:r w:rsidRPr="009B4A78">
        <w:rPr>
          <w:rFonts w:ascii="Arial" w:hAnsi="Arial" w:cs="Arial"/>
          <w:sz w:val="20"/>
          <w:szCs w:val="20"/>
        </w:rPr>
        <w:t>i</w:t>
      </w:r>
      <w:proofErr w:type="spellEnd"/>
      <w:r w:rsidRPr="009B4A78">
        <w:rPr>
          <w:rFonts w:ascii="Arial" w:hAnsi="Arial" w:cs="Arial"/>
          <w:sz w:val="20"/>
          <w:szCs w:val="20"/>
        </w:rPr>
        <w:t xml:space="preserve">) accurately forecasting the number of Madrid filings due to the continuing fragility of the global economy; (ii) ensuring the ability to effectively absorb the likely increase in the number of accessions by new countries;  (iii) enhancement of the Madrid System as a whole so that it may operate more effectively for both private sector users and Offices alike, including those in new member countries;  (iv), improvement in the consistency, predictability and overall quality of the work of the International Bureau (IB) in as cost-effective a manner as possible;  and (v) adequately identifying, harnessing and mastering opportunities offered by increased levels of automation in all aspects of the international procedure. </w:t>
      </w:r>
    </w:p>
    <w:p w14:paraId="15167219" w14:textId="77777777" w:rsidR="00250CF8" w:rsidRPr="009B4A78" w:rsidRDefault="00250CF8" w:rsidP="00F33E49">
      <w:pPr>
        <w:jc w:val="both"/>
        <w:rPr>
          <w:rFonts w:ascii="Arial" w:hAnsi="Arial" w:cs="Arial"/>
          <w:sz w:val="20"/>
          <w:szCs w:val="20"/>
        </w:rPr>
      </w:pPr>
    </w:p>
    <w:p w14:paraId="1923E3D4" w14:textId="77777777" w:rsidR="00250CF8" w:rsidRPr="009B4A78" w:rsidRDefault="00250CF8" w:rsidP="00F33E49">
      <w:pPr>
        <w:jc w:val="both"/>
        <w:rPr>
          <w:rFonts w:ascii="Arial" w:hAnsi="Arial" w:cs="Arial"/>
          <w:sz w:val="20"/>
          <w:szCs w:val="20"/>
        </w:rPr>
      </w:pPr>
    </w:p>
    <w:p w14:paraId="10E7FF14" w14:textId="77777777" w:rsidR="00250CF8" w:rsidRPr="009B4A78" w:rsidRDefault="00250CF8" w:rsidP="00F33E49">
      <w:pPr>
        <w:jc w:val="both"/>
        <w:rPr>
          <w:rFonts w:ascii="Arial" w:hAnsi="Arial" w:cs="Arial"/>
        </w:rPr>
      </w:pPr>
      <w:r w:rsidRPr="009B4A78">
        <w:rPr>
          <w:rFonts w:ascii="Arial" w:hAnsi="Arial" w:cs="Arial"/>
        </w:rPr>
        <w:t>IMPLEMENTATION STRATEGIES</w:t>
      </w:r>
    </w:p>
    <w:p w14:paraId="2F316B8C" w14:textId="77777777" w:rsidR="00250CF8" w:rsidRPr="009B4A78" w:rsidRDefault="00250CF8" w:rsidP="00F33E49">
      <w:pPr>
        <w:jc w:val="both"/>
        <w:rPr>
          <w:rFonts w:ascii="Arial" w:hAnsi="Arial" w:cs="Arial"/>
        </w:rPr>
      </w:pPr>
    </w:p>
    <w:p w14:paraId="15F7A610" w14:textId="04B941E9"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szCs w:val="20"/>
        </w:rPr>
      </w:pPr>
      <w:r w:rsidRPr="009B4A78">
        <w:rPr>
          <w:rFonts w:ascii="Arial" w:hAnsi="Arial" w:cs="Arial"/>
          <w:sz w:val="20"/>
          <w:szCs w:val="20"/>
        </w:rPr>
        <w:t xml:space="preserve">The IB will actively engage with potential new members at the early stages of the accession process to provide guidance on the requisite preparatory work, such as change </w:t>
      </w:r>
      <w:r w:rsidR="00763F27">
        <w:rPr>
          <w:rFonts w:ascii="Arial" w:hAnsi="Arial" w:cs="Arial"/>
          <w:sz w:val="20"/>
          <w:szCs w:val="20"/>
        </w:rPr>
        <w:t xml:space="preserve">management </w:t>
      </w:r>
      <w:r w:rsidRPr="009B4A78">
        <w:rPr>
          <w:rFonts w:ascii="Arial" w:hAnsi="Arial" w:cs="Arial"/>
          <w:sz w:val="20"/>
          <w:szCs w:val="20"/>
        </w:rPr>
        <w:t>leadership, legislation, organizational and institutional considerations, procedural and operational issues, IT automation and community changes.  The IB will also provide operational support and guidance to new members in the stages immediately following the entry into effect of the Madrid Protocol.  Given the extent of work likely to be involved and the need to bring various perspectives to the matter, the IB will use the WIPO External Offices, national and regional Offices and other key stakeholders to bring these efforts to a successful conclusion.</w:t>
      </w:r>
    </w:p>
    <w:p w14:paraId="58AA833C" w14:textId="77777777" w:rsidR="00250CF8" w:rsidRPr="009B4A78" w:rsidRDefault="00250CF8" w:rsidP="00F33E49">
      <w:pPr>
        <w:pStyle w:val="ListParagraph"/>
        <w:tabs>
          <w:tab w:val="left" w:pos="567"/>
        </w:tabs>
        <w:ind w:left="0"/>
        <w:jc w:val="both"/>
        <w:rPr>
          <w:rFonts w:ascii="Arial" w:hAnsi="Arial" w:cs="Arial"/>
          <w:sz w:val="20"/>
          <w:szCs w:val="20"/>
        </w:rPr>
      </w:pPr>
    </w:p>
    <w:p w14:paraId="20798351" w14:textId="77777777"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szCs w:val="20"/>
        </w:rPr>
      </w:pPr>
      <w:r w:rsidRPr="009B4A78">
        <w:rPr>
          <w:rFonts w:ascii="Arial" w:hAnsi="Arial" w:cs="Arial"/>
          <w:sz w:val="20"/>
          <w:szCs w:val="20"/>
        </w:rPr>
        <w:t>The series of initiatives launched in early 2014 to improve performance in the handling of Madrid international applications and the management of the International Register will also be sustained.  Foundational progress already made in the areas of workload/resource planning, customer services and staff training will be strengthened with a view to yielding tangible benefits for private sector users and Offices.  As these aspects of the work continue to mature, the focus will shift increasingly to quality, including more consistent and predictable examination results through enhanced examination documentation and process control.  In conjunction therewith, special efforts will be made to make the IB’s classification process more effective</w:t>
      </w:r>
      <w:r w:rsidRPr="009B4A78">
        <w:rPr>
          <w:rFonts w:ascii="Arial" w:eastAsia="MS Mincho" w:hAnsi="Arial" w:cs="Arial"/>
          <w:color w:val="000000"/>
          <w:sz w:val="20"/>
          <w:szCs w:val="20"/>
        </w:rPr>
        <w:t xml:space="preserve"> through advancement of the development of a seamless platform for the </w:t>
      </w:r>
      <w:proofErr w:type="gramStart"/>
      <w:r w:rsidRPr="009B4A78">
        <w:rPr>
          <w:rFonts w:ascii="Arial" w:eastAsia="MS Mincho" w:hAnsi="Arial" w:cs="Arial"/>
          <w:color w:val="000000"/>
          <w:sz w:val="20"/>
          <w:szCs w:val="20"/>
        </w:rPr>
        <w:t>Nice</w:t>
      </w:r>
      <w:proofErr w:type="gramEnd"/>
      <w:r w:rsidRPr="009B4A78">
        <w:rPr>
          <w:rFonts w:ascii="Arial" w:eastAsia="MS Mincho" w:hAnsi="Arial" w:cs="Arial"/>
          <w:color w:val="000000"/>
          <w:sz w:val="20"/>
          <w:szCs w:val="20"/>
        </w:rPr>
        <w:t xml:space="preserve"> listed goods and services and the Madrid Goods and Services Manager (MSG) database</w:t>
      </w:r>
      <w:r w:rsidRPr="009B4A78">
        <w:rPr>
          <w:rFonts w:ascii="Arial" w:hAnsi="Arial" w:cs="Arial"/>
          <w:sz w:val="20"/>
          <w:szCs w:val="20"/>
        </w:rPr>
        <w:t xml:space="preserve"> in order to make the classification practices in all concerned Offices more transparent.  </w:t>
      </w:r>
    </w:p>
    <w:p w14:paraId="70AF9131" w14:textId="77777777" w:rsidR="00250CF8" w:rsidRPr="009B4A78" w:rsidRDefault="00250CF8" w:rsidP="00F33E49">
      <w:pPr>
        <w:pStyle w:val="ListParagraph"/>
        <w:tabs>
          <w:tab w:val="left" w:pos="567"/>
        </w:tabs>
        <w:ind w:left="0"/>
        <w:jc w:val="both"/>
        <w:rPr>
          <w:rFonts w:ascii="Arial" w:hAnsi="Arial" w:cs="Arial"/>
          <w:sz w:val="20"/>
          <w:szCs w:val="20"/>
        </w:rPr>
      </w:pPr>
    </w:p>
    <w:p w14:paraId="1A61EBAE" w14:textId="55B89A3C"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szCs w:val="20"/>
        </w:rPr>
      </w:pPr>
      <w:r w:rsidRPr="009B4A78">
        <w:rPr>
          <w:rFonts w:ascii="Arial" w:hAnsi="Arial" w:cs="Arial"/>
          <w:sz w:val="20"/>
          <w:szCs w:val="20"/>
        </w:rPr>
        <w:t xml:space="preserve">In the area of promotion, greater emphasis will be placed on market research and marketing/outreach plans tailored to the specific needs and profiles of potential local users.  Additional and improved quality information regarding the Madrid System, including examination practices both within the IB and at designated Contracting Parties, will be made available on the IB’s web site, catering to the needs of both new and more experienced users.  The existing online tools for managing Madrid trademark portfolios </w:t>
      </w:r>
      <w:r w:rsidR="00EE027A">
        <w:rPr>
          <w:rFonts w:ascii="Arial" w:hAnsi="Arial" w:cs="Arial"/>
          <w:sz w:val="20"/>
          <w:szCs w:val="20"/>
        </w:rPr>
        <w:t xml:space="preserve">by trademark owners </w:t>
      </w:r>
      <w:r w:rsidRPr="009B4A78">
        <w:rPr>
          <w:rFonts w:ascii="Arial" w:hAnsi="Arial" w:cs="Arial"/>
          <w:sz w:val="20"/>
          <w:szCs w:val="20"/>
        </w:rPr>
        <w:t>will be streamlined into an integrated electronic environment, permitting users to seamlessly search, file, monitor and manage their trademarks online.</w:t>
      </w:r>
      <w:r w:rsidR="00F01245">
        <w:rPr>
          <w:rFonts w:ascii="Arial" w:hAnsi="Arial" w:cs="Arial"/>
          <w:sz w:val="20"/>
          <w:szCs w:val="20"/>
        </w:rPr>
        <w:t xml:space="preserve"> In addition, the existing online tools permitting Offices to manage Madrid applications, notifications of designations and other official notifications will be similarly streamlined into an integrated electronic environment. </w:t>
      </w:r>
    </w:p>
    <w:p w14:paraId="399B34D3" w14:textId="77777777" w:rsidR="00250CF8" w:rsidRPr="009B4A78" w:rsidRDefault="00250CF8" w:rsidP="00F33E49">
      <w:pPr>
        <w:pStyle w:val="ListParagraph"/>
        <w:tabs>
          <w:tab w:val="left" w:pos="567"/>
        </w:tabs>
        <w:ind w:left="0"/>
        <w:jc w:val="both"/>
        <w:rPr>
          <w:rFonts w:ascii="Arial" w:hAnsi="Arial" w:cs="Arial"/>
          <w:sz w:val="20"/>
          <w:szCs w:val="20"/>
        </w:rPr>
      </w:pPr>
    </w:p>
    <w:p w14:paraId="1246487D" w14:textId="2601DFE4"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szCs w:val="20"/>
        </w:rPr>
      </w:pPr>
      <w:r w:rsidRPr="009B4A78">
        <w:rPr>
          <w:rFonts w:ascii="Arial" w:hAnsi="Arial" w:cs="Arial"/>
          <w:sz w:val="20"/>
          <w:szCs w:val="20"/>
        </w:rPr>
        <w:t xml:space="preserve">With the rapid expansion of its geographical scope, the Madrid System will need to serve the interests of all </w:t>
      </w:r>
      <w:r w:rsidR="00F01245">
        <w:rPr>
          <w:rFonts w:ascii="Arial" w:hAnsi="Arial" w:cs="Arial"/>
          <w:sz w:val="20"/>
          <w:szCs w:val="20"/>
        </w:rPr>
        <w:t>stakeholders</w:t>
      </w:r>
      <w:r w:rsidR="00F01245" w:rsidRPr="009B4A78">
        <w:rPr>
          <w:rFonts w:ascii="Arial" w:hAnsi="Arial" w:cs="Arial"/>
          <w:sz w:val="20"/>
          <w:szCs w:val="20"/>
        </w:rPr>
        <w:t xml:space="preserve"> </w:t>
      </w:r>
      <w:r w:rsidRPr="009B4A78">
        <w:rPr>
          <w:rFonts w:ascii="Arial" w:hAnsi="Arial" w:cs="Arial"/>
          <w:sz w:val="20"/>
          <w:szCs w:val="20"/>
        </w:rPr>
        <w:t>equally to deliver its full potential in the new environment.  The Working Group on the Legal Development of the Madrid System will consider how the System’s legal framework needs to evolve to cater to the changing needs.</w:t>
      </w:r>
    </w:p>
    <w:p w14:paraId="2D57A1FA" w14:textId="77777777" w:rsidR="00250CF8" w:rsidRPr="009B4A78" w:rsidRDefault="00250CF8" w:rsidP="00F33E49">
      <w:pPr>
        <w:pStyle w:val="ListParagraph"/>
        <w:tabs>
          <w:tab w:val="left" w:pos="567"/>
        </w:tabs>
        <w:ind w:left="0"/>
        <w:jc w:val="both"/>
        <w:rPr>
          <w:rFonts w:ascii="Arial" w:hAnsi="Arial" w:cs="Arial"/>
          <w:sz w:val="20"/>
          <w:szCs w:val="20"/>
        </w:rPr>
      </w:pPr>
    </w:p>
    <w:p w14:paraId="15EDC100" w14:textId="522231C1"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szCs w:val="20"/>
        </w:rPr>
      </w:pPr>
      <w:r w:rsidRPr="009B4A78">
        <w:rPr>
          <w:rFonts w:ascii="Arial" w:hAnsi="Arial" w:cs="Arial"/>
          <w:sz w:val="20"/>
          <w:szCs w:val="20"/>
        </w:rPr>
        <w:t xml:space="preserve">As opportunities for increased and improved application of information and communication technologies present themselves, the IB will follow a number of guiding implementation policies aimed at accommodating the expectations of the various Madrid System stakeholders, including Offices, applicants, </w:t>
      </w:r>
      <w:proofErr w:type="spellStart"/>
      <w:r w:rsidR="00763F27">
        <w:rPr>
          <w:rFonts w:ascii="Arial" w:hAnsi="Arial" w:cs="Arial"/>
          <w:sz w:val="20"/>
          <w:szCs w:val="20"/>
        </w:rPr>
        <w:t>rights</w:t>
      </w:r>
      <w:r w:rsidRPr="009B4A78">
        <w:rPr>
          <w:rFonts w:ascii="Arial" w:hAnsi="Arial" w:cs="Arial"/>
          <w:sz w:val="20"/>
          <w:szCs w:val="20"/>
        </w:rPr>
        <w:t>holders</w:t>
      </w:r>
      <w:proofErr w:type="spellEnd"/>
      <w:r w:rsidRPr="009B4A78">
        <w:rPr>
          <w:rFonts w:ascii="Arial" w:hAnsi="Arial" w:cs="Arial"/>
          <w:sz w:val="20"/>
          <w:szCs w:val="20"/>
        </w:rPr>
        <w:t xml:space="preserve"> or IP professionals, as part of efforts towards moving to a fully electronic </w:t>
      </w:r>
      <w:r w:rsidRPr="009B4A78">
        <w:rPr>
          <w:rFonts w:ascii="Arial" w:hAnsi="Arial" w:cs="Arial"/>
          <w:sz w:val="20"/>
          <w:szCs w:val="20"/>
        </w:rPr>
        <w:lastRenderedPageBreak/>
        <w:t>environment. Such implementation policies will ensure that stakeholders can safely and progressively interact with the international register online and synchronously, in a real-time, self-service mode. Great attention will be paid to delivering improved online services that offer identical services and performance to all stakeholders, irrespective of geographic location.</w:t>
      </w:r>
    </w:p>
    <w:p w14:paraId="5D11D3EC" w14:textId="77777777" w:rsidR="00250CF8" w:rsidRPr="009B4A78" w:rsidRDefault="00250CF8" w:rsidP="00F33E49">
      <w:pPr>
        <w:tabs>
          <w:tab w:val="left" w:pos="567"/>
        </w:tabs>
        <w:jc w:val="both"/>
        <w:rPr>
          <w:rFonts w:ascii="Arial" w:hAnsi="Arial" w:cs="Arial"/>
          <w:sz w:val="20"/>
          <w:szCs w:val="20"/>
        </w:rPr>
      </w:pPr>
    </w:p>
    <w:p w14:paraId="0FFBE40C" w14:textId="77777777" w:rsidR="00250CF8" w:rsidRPr="009B4A78" w:rsidRDefault="00250CF8" w:rsidP="00F33E49">
      <w:pPr>
        <w:jc w:val="both"/>
        <w:rPr>
          <w:rFonts w:ascii="Arial" w:hAnsi="Arial" w:cs="Arial"/>
          <w:b/>
          <w:sz w:val="20"/>
          <w:szCs w:val="20"/>
        </w:rPr>
      </w:pPr>
    </w:p>
    <w:p w14:paraId="4D6855A2" w14:textId="77777777" w:rsidR="00250CF8" w:rsidRPr="009B4A78" w:rsidRDefault="00250CF8" w:rsidP="00F33E49">
      <w:pPr>
        <w:jc w:val="both"/>
        <w:rPr>
          <w:rFonts w:ascii="Arial" w:hAnsi="Arial" w:cs="Arial"/>
          <w:b/>
        </w:rPr>
      </w:pPr>
      <w:r w:rsidRPr="009B4A78">
        <w:rPr>
          <w:rFonts w:ascii="Arial" w:hAnsi="Arial" w:cs="Arial"/>
          <w:b/>
        </w:rPr>
        <w:t>B.</w:t>
      </w:r>
      <w:r w:rsidRPr="009B4A78">
        <w:rPr>
          <w:rFonts w:ascii="Arial" w:hAnsi="Arial" w:cs="Arial"/>
          <w:b/>
        </w:rPr>
        <w:tab/>
        <w:t>LISBON SYSTEM</w:t>
      </w:r>
    </w:p>
    <w:p w14:paraId="36AA0750" w14:textId="77777777" w:rsidR="00250CF8" w:rsidRPr="009B4A78" w:rsidRDefault="00250CF8" w:rsidP="00F33E49">
      <w:pPr>
        <w:jc w:val="both"/>
        <w:rPr>
          <w:rFonts w:ascii="Arial" w:hAnsi="Arial" w:cs="Arial"/>
        </w:rPr>
      </w:pPr>
    </w:p>
    <w:p w14:paraId="33E74B46" w14:textId="77777777" w:rsidR="00250CF8" w:rsidRPr="009B4A78" w:rsidRDefault="00250CF8" w:rsidP="00F33E49">
      <w:pPr>
        <w:jc w:val="both"/>
        <w:rPr>
          <w:rFonts w:ascii="Arial" w:hAnsi="Arial" w:cs="Arial"/>
        </w:rPr>
      </w:pPr>
      <w:r w:rsidRPr="009B4A78">
        <w:rPr>
          <w:rFonts w:ascii="Arial" w:hAnsi="Arial" w:cs="Arial"/>
        </w:rPr>
        <w:t>PLANNING CONTEXT</w:t>
      </w:r>
    </w:p>
    <w:p w14:paraId="4B3F93A5" w14:textId="77777777" w:rsidR="00250CF8" w:rsidRPr="009B4A78" w:rsidRDefault="00250CF8" w:rsidP="00F33E49">
      <w:pPr>
        <w:jc w:val="both"/>
        <w:rPr>
          <w:rFonts w:ascii="Arial" w:hAnsi="Arial" w:cs="Arial"/>
          <w:sz w:val="20"/>
        </w:rPr>
      </w:pPr>
    </w:p>
    <w:p w14:paraId="61100B43" w14:textId="77777777"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rPr>
      </w:pPr>
      <w:r w:rsidRPr="009B4A78">
        <w:rPr>
          <w:rFonts w:ascii="Arial" w:hAnsi="Arial" w:cs="Arial"/>
          <w:sz w:val="20"/>
        </w:rPr>
        <w:t>The main focus as regards the Lisbon System will be the effective administration of the International Registry for Appellations of Origin and preparations for the possible entry into force of the proposed New Act of the Lisbon Agreement on Appellations of Origin and Geographical Indications (“New Act”), including information and promotion activities in that respect.</w:t>
      </w:r>
    </w:p>
    <w:p w14:paraId="3F8CFFE0" w14:textId="77777777" w:rsidR="00250CF8" w:rsidRPr="009B4A78" w:rsidRDefault="00250CF8" w:rsidP="00F33E49">
      <w:pPr>
        <w:jc w:val="both"/>
        <w:rPr>
          <w:rFonts w:ascii="Arial" w:hAnsi="Arial" w:cs="Arial"/>
          <w:sz w:val="20"/>
        </w:rPr>
      </w:pPr>
    </w:p>
    <w:p w14:paraId="1F411BDA" w14:textId="77777777" w:rsidR="00250CF8" w:rsidRPr="009B4A78" w:rsidRDefault="00250CF8" w:rsidP="00F33E49">
      <w:pPr>
        <w:jc w:val="both"/>
        <w:rPr>
          <w:rFonts w:ascii="Arial" w:hAnsi="Arial" w:cs="Arial"/>
          <w:sz w:val="20"/>
        </w:rPr>
      </w:pPr>
    </w:p>
    <w:p w14:paraId="1FD64E1E" w14:textId="77777777" w:rsidR="00250CF8" w:rsidRPr="009B4A78" w:rsidRDefault="00250CF8" w:rsidP="00F33E49">
      <w:pPr>
        <w:jc w:val="both"/>
        <w:rPr>
          <w:rFonts w:ascii="Arial" w:hAnsi="Arial" w:cs="Arial"/>
        </w:rPr>
      </w:pPr>
      <w:r w:rsidRPr="009B4A78">
        <w:rPr>
          <w:rFonts w:ascii="Arial" w:hAnsi="Arial" w:cs="Arial"/>
        </w:rPr>
        <w:t>IMPLEMENTATION STRATEGIES</w:t>
      </w:r>
    </w:p>
    <w:p w14:paraId="7B7F9928" w14:textId="77777777" w:rsidR="00250CF8" w:rsidRPr="009B4A78" w:rsidRDefault="00250CF8" w:rsidP="00F33E49">
      <w:pPr>
        <w:jc w:val="both"/>
        <w:rPr>
          <w:rFonts w:ascii="Arial" w:hAnsi="Arial" w:cs="Arial"/>
          <w:sz w:val="20"/>
        </w:rPr>
      </w:pPr>
    </w:p>
    <w:p w14:paraId="69237F93" w14:textId="77777777"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rPr>
      </w:pPr>
      <w:r w:rsidRPr="009B4A78">
        <w:rPr>
          <w:rFonts w:ascii="Arial" w:hAnsi="Arial" w:cs="Arial"/>
          <w:sz w:val="20"/>
        </w:rPr>
        <w:t>The New Act is expected to pave the way for a significant increase in the membership of the Lisbon Union.  Although the accession rate is difficult to predict, entry into force of the New Act may already occur in the course of the biennium or soon thereafter.  Consequently, as the New Act will coexist with the current Lisbon Agreement for as long as not all Member States of the current Lisbon Agreement have acceded to the New Act, preparations need to be made for the adoption of Common Regulations under the two instruments.</w:t>
      </w:r>
    </w:p>
    <w:p w14:paraId="11E227C3" w14:textId="77777777" w:rsidR="00250CF8" w:rsidRPr="009B4A78" w:rsidRDefault="00250CF8" w:rsidP="00F33E49">
      <w:pPr>
        <w:pStyle w:val="ListParagraph"/>
        <w:tabs>
          <w:tab w:val="left" w:pos="567"/>
        </w:tabs>
        <w:ind w:left="0"/>
        <w:jc w:val="both"/>
        <w:rPr>
          <w:rFonts w:ascii="Arial" w:hAnsi="Arial" w:cs="Arial"/>
          <w:sz w:val="20"/>
        </w:rPr>
      </w:pPr>
    </w:p>
    <w:p w14:paraId="2C1C12E5" w14:textId="77777777"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rPr>
      </w:pPr>
      <w:r w:rsidRPr="009B4A78">
        <w:rPr>
          <w:rFonts w:ascii="Arial" w:hAnsi="Arial" w:cs="Arial"/>
          <w:sz w:val="20"/>
        </w:rPr>
        <w:t xml:space="preserve">The preparation of future Common Regulations will also provide an opportunity for critically reviewing current administration procedures and further developing electronic notification and publication tools to maximize efficiency. </w:t>
      </w:r>
    </w:p>
    <w:p w14:paraId="4C0DB7BA" w14:textId="77777777" w:rsidR="00250CF8" w:rsidRPr="009B4A78" w:rsidRDefault="00250CF8" w:rsidP="00F33E49">
      <w:pPr>
        <w:pStyle w:val="ListParagraph"/>
        <w:tabs>
          <w:tab w:val="left" w:pos="567"/>
        </w:tabs>
        <w:ind w:left="0"/>
        <w:jc w:val="both"/>
        <w:rPr>
          <w:rFonts w:ascii="Arial" w:hAnsi="Arial" w:cs="Arial"/>
          <w:sz w:val="20"/>
        </w:rPr>
      </w:pPr>
    </w:p>
    <w:p w14:paraId="454E40EC" w14:textId="77777777" w:rsidR="00250CF8" w:rsidRPr="009B4A78" w:rsidRDefault="00250CF8" w:rsidP="00250CF8">
      <w:pPr>
        <w:pStyle w:val="ListParagraph"/>
        <w:numPr>
          <w:ilvl w:val="0"/>
          <w:numId w:val="16"/>
        </w:numPr>
        <w:tabs>
          <w:tab w:val="left" w:pos="567"/>
        </w:tabs>
        <w:ind w:left="0" w:firstLine="0"/>
        <w:contextualSpacing w:val="0"/>
        <w:jc w:val="both"/>
        <w:rPr>
          <w:rFonts w:ascii="Arial" w:hAnsi="Arial" w:cs="Arial"/>
          <w:sz w:val="20"/>
        </w:rPr>
      </w:pPr>
      <w:r w:rsidRPr="009B4A78">
        <w:rPr>
          <w:rFonts w:ascii="Arial" w:hAnsi="Arial" w:cs="Arial"/>
          <w:sz w:val="20"/>
        </w:rPr>
        <w:t>In addition, technical assistance will be provided to Member States and relevant regional organizations, in particular to developing countries and LDCs, interested in adhering to the Lisbon System.  Also in this context, outreach and additional training activities will be undertaken to further promote the use of the System.</w:t>
      </w:r>
    </w:p>
    <w:p w14:paraId="661D7C38" w14:textId="77777777" w:rsidR="00250CF8" w:rsidRPr="009B4A78" w:rsidRDefault="00250CF8" w:rsidP="00F33E49">
      <w:pPr>
        <w:pStyle w:val="ListParagraph"/>
        <w:tabs>
          <w:tab w:val="left" w:pos="567"/>
        </w:tabs>
        <w:ind w:left="0"/>
        <w:jc w:val="both"/>
        <w:rPr>
          <w:rFonts w:ascii="Arial" w:hAnsi="Arial" w:cs="Arial"/>
          <w:sz w:val="20"/>
        </w:rPr>
      </w:pPr>
    </w:p>
    <w:p w14:paraId="14334C0F" w14:textId="77777777" w:rsidR="00250CF8" w:rsidRDefault="00250CF8" w:rsidP="00250CF8">
      <w:pPr>
        <w:pStyle w:val="ListParagraph"/>
        <w:numPr>
          <w:ilvl w:val="0"/>
          <w:numId w:val="16"/>
        </w:numPr>
        <w:tabs>
          <w:tab w:val="left" w:pos="567"/>
        </w:tabs>
        <w:ind w:left="0" w:firstLine="0"/>
        <w:contextualSpacing w:val="0"/>
        <w:jc w:val="both"/>
        <w:rPr>
          <w:rFonts w:ascii="Arial" w:hAnsi="Arial" w:cs="Arial"/>
          <w:sz w:val="20"/>
        </w:rPr>
      </w:pPr>
      <w:r w:rsidRPr="009B4A78">
        <w:rPr>
          <w:rFonts w:ascii="Arial" w:hAnsi="Arial" w:cs="Arial"/>
          <w:sz w:val="20"/>
        </w:rPr>
        <w:t xml:space="preserve">The average number of international applications and other requests for recording in the International Register under the Lisbon System since 1967 has amounted to approximately 25 such transactions per year, with large </w:t>
      </w:r>
      <w:proofErr w:type="gramStart"/>
      <w:r w:rsidRPr="009B4A78">
        <w:rPr>
          <w:rFonts w:ascii="Arial" w:hAnsi="Arial" w:cs="Arial"/>
          <w:sz w:val="20"/>
        </w:rPr>
        <w:t>variations,</w:t>
      </w:r>
      <w:proofErr w:type="gramEnd"/>
      <w:r w:rsidRPr="009B4A78">
        <w:rPr>
          <w:rFonts w:ascii="Arial" w:hAnsi="Arial" w:cs="Arial"/>
          <w:sz w:val="20"/>
        </w:rPr>
        <w:t xml:space="preserve"> however, between years (for example, seven requests for the recording of transactions were received in 2009 and 596 requests in 2007).  The number of transactions was considerably higher in 2014 (121) and in 2015 is also expected to be higher than the average.  In view of the possible entry into force of the New Act and further accessions, it is estimated that such an increased level of registration activity will continue in the years to come.</w:t>
      </w:r>
    </w:p>
    <w:p w14:paraId="11C405B5" w14:textId="77777777" w:rsidR="007A5A68" w:rsidRPr="00FB68E0" w:rsidRDefault="007A5A68" w:rsidP="00FB68E0">
      <w:pPr>
        <w:pStyle w:val="ListParagraph"/>
        <w:rPr>
          <w:rFonts w:ascii="Arial" w:hAnsi="Arial" w:cs="Arial"/>
          <w:sz w:val="20"/>
        </w:rPr>
      </w:pPr>
    </w:p>
    <w:p w14:paraId="15517E95" w14:textId="171F747C" w:rsidR="007A5A68" w:rsidRPr="00CB32BD" w:rsidRDefault="007A5A68" w:rsidP="00FB68E0">
      <w:pPr>
        <w:numPr>
          <w:ilvl w:val="0"/>
          <w:numId w:val="16"/>
        </w:numPr>
        <w:ind w:left="540" w:hanging="540"/>
        <w:jc w:val="both"/>
        <w:rPr>
          <w:rFonts w:ascii="Arial" w:hAnsi="Arial" w:cs="Arial"/>
          <w:sz w:val="20"/>
          <w:szCs w:val="20"/>
        </w:rPr>
      </w:pPr>
      <w:r>
        <w:rPr>
          <w:rFonts w:ascii="Arial" w:hAnsi="Arial" w:cs="Arial"/>
          <w:sz w:val="20"/>
          <w:szCs w:val="20"/>
        </w:rPr>
        <w:t xml:space="preserve">Program 6 collaborates primarily with </w:t>
      </w:r>
      <w:r w:rsidRPr="00CB32BD">
        <w:rPr>
          <w:rFonts w:ascii="Arial" w:hAnsi="Arial" w:cs="Arial"/>
          <w:sz w:val="20"/>
          <w:szCs w:val="20"/>
        </w:rPr>
        <w:t xml:space="preserve">other Programs as illustrated below: </w:t>
      </w:r>
    </w:p>
    <w:p w14:paraId="385E392B" w14:textId="77777777" w:rsidR="007A5A68" w:rsidRPr="009B4A78" w:rsidRDefault="007A5A68" w:rsidP="00FB68E0">
      <w:pPr>
        <w:pStyle w:val="ListParagraph"/>
        <w:tabs>
          <w:tab w:val="left" w:pos="567"/>
        </w:tabs>
        <w:ind w:left="0"/>
        <w:contextualSpacing w:val="0"/>
        <w:jc w:val="both"/>
        <w:rPr>
          <w:rFonts w:ascii="Arial" w:hAnsi="Arial" w:cs="Arial"/>
          <w:sz w:val="20"/>
        </w:rPr>
      </w:pPr>
    </w:p>
    <w:p w14:paraId="0EF99B84" w14:textId="77777777" w:rsidR="00250CF8" w:rsidRPr="009B4A78" w:rsidRDefault="00250CF8" w:rsidP="00F33E49">
      <w:pPr>
        <w:jc w:val="both"/>
        <w:rPr>
          <w:rFonts w:ascii="Arial" w:hAnsi="Arial" w:cs="Arial"/>
        </w:rPr>
      </w:pPr>
      <w:r w:rsidRPr="009B4A78">
        <w:rPr>
          <w:rFonts w:ascii="Arial" w:hAnsi="Arial" w:cs="Arial"/>
          <w:noProof/>
          <w:lang w:eastAsia="en-US"/>
        </w:rPr>
        <w:drawing>
          <wp:inline distT="0" distB="0" distL="0" distR="0" wp14:anchorId="17FAA5D1" wp14:editId="05B7F61B">
            <wp:extent cx="5943600" cy="1478280"/>
            <wp:effectExtent l="0" t="0" r="0" b="0"/>
            <wp:docPr id="16" name="Diagram 1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18CFD60C" w14:textId="77777777" w:rsidR="00250CF8" w:rsidRPr="009B4A78" w:rsidRDefault="00250CF8" w:rsidP="00F33E49">
      <w:pPr>
        <w:jc w:val="both"/>
        <w:rPr>
          <w:rFonts w:ascii="Arial" w:hAnsi="Arial" w:cs="Arial"/>
          <w:sz w:val="20"/>
        </w:rPr>
      </w:pPr>
    </w:p>
    <w:p w14:paraId="78533B96" w14:textId="77777777" w:rsidR="00250CF8" w:rsidRPr="009B4A78" w:rsidRDefault="00250CF8" w:rsidP="00F33E49">
      <w:pPr>
        <w:jc w:val="both"/>
        <w:rPr>
          <w:rFonts w:ascii="Arial" w:hAnsi="Arial" w:cs="Arial"/>
          <w:sz w:val="20"/>
        </w:rPr>
      </w:pPr>
    </w:p>
    <w:p w14:paraId="2C21D04C" w14:textId="77777777" w:rsidR="00250CF8" w:rsidRPr="009B4A78" w:rsidRDefault="00250CF8" w:rsidP="00F33E49">
      <w:pPr>
        <w:keepNext/>
        <w:keepLines/>
        <w:rPr>
          <w:rFonts w:ascii="Arial" w:hAnsi="Arial" w:cs="Arial"/>
        </w:rPr>
      </w:pPr>
      <w:bookmarkStart w:id="35" w:name="_Toc418840676"/>
      <w:r w:rsidRPr="009B4A78">
        <w:rPr>
          <w:rFonts w:ascii="Arial" w:hAnsi="Arial" w:cs="Arial"/>
        </w:rPr>
        <w:lastRenderedPageBreak/>
        <w:t>MAJOR RISKS AND MITIGATION STRATEGIES</w:t>
      </w:r>
      <w:bookmarkEnd w:id="35"/>
    </w:p>
    <w:p w14:paraId="2840AF2E" w14:textId="77777777" w:rsidR="00250CF8" w:rsidRPr="009B4A78" w:rsidRDefault="00250CF8" w:rsidP="00F33E49">
      <w:pPr>
        <w:keepNext/>
        <w:keepLines/>
        <w:rPr>
          <w:rFonts w:ascii="Arial" w:eastAsia="Times New Roman" w:hAnsi="Arial" w:cs="Arial"/>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245"/>
      </w:tblGrid>
      <w:tr w:rsidR="00250CF8" w:rsidRPr="009B4A78" w14:paraId="454D84EE" w14:textId="77777777" w:rsidTr="005412E8">
        <w:trPr>
          <w:trHeight w:val="478"/>
        </w:trPr>
        <w:tc>
          <w:tcPr>
            <w:tcW w:w="4111" w:type="dxa"/>
            <w:tcBorders>
              <w:top w:val="single" w:sz="4" w:space="0" w:color="auto"/>
              <w:left w:val="single" w:sz="4" w:space="0" w:color="auto"/>
              <w:bottom w:val="single" w:sz="4" w:space="0" w:color="auto"/>
              <w:right w:val="nil"/>
            </w:tcBorders>
            <w:shd w:val="clear" w:color="auto" w:fill="C6D9F1" w:themeFill="text2" w:themeFillTint="33"/>
            <w:vAlign w:val="center"/>
          </w:tcPr>
          <w:p w14:paraId="548D3AB2" w14:textId="77777777" w:rsidR="00250CF8" w:rsidRPr="009B4A78" w:rsidRDefault="00250CF8" w:rsidP="00F33E49">
            <w:pPr>
              <w:keepNext/>
              <w:keepLines/>
              <w:jc w:val="center"/>
              <w:rPr>
                <w:rFonts w:ascii="Arial" w:eastAsia="Times New Roman" w:hAnsi="Arial" w:cs="Arial"/>
                <w:b/>
                <w:bCs/>
                <w:sz w:val="18"/>
                <w:szCs w:val="18"/>
              </w:rPr>
            </w:pPr>
            <w:r w:rsidRPr="009B4A78">
              <w:rPr>
                <w:rFonts w:ascii="Arial" w:eastAsia="Times New Roman" w:hAnsi="Arial" w:cs="Arial"/>
                <w:b/>
                <w:bCs/>
                <w:sz w:val="18"/>
                <w:szCs w:val="18"/>
              </w:rPr>
              <w:t>Risk</w:t>
            </w:r>
          </w:p>
        </w:tc>
        <w:tc>
          <w:tcPr>
            <w:tcW w:w="524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911A757" w14:textId="77777777" w:rsidR="00250CF8" w:rsidRPr="009B4A78" w:rsidRDefault="00250CF8" w:rsidP="00F33E49">
            <w:pPr>
              <w:keepNext/>
              <w:keepLines/>
              <w:jc w:val="center"/>
              <w:rPr>
                <w:rFonts w:ascii="Arial" w:eastAsia="Times New Roman" w:hAnsi="Arial" w:cs="Arial"/>
                <w:b/>
                <w:bCs/>
                <w:sz w:val="18"/>
                <w:szCs w:val="18"/>
              </w:rPr>
            </w:pPr>
            <w:r w:rsidRPr="009B4A78">
              <w:rPr>
                <w:rFonts w:ascii="Arial" w:eastAsia="Times New Roman" w:hAnsi="Arial" w:cs="Arial"/>
                <w:b/>
                <w:bCs/>
                <w:sz w:val="18"/>
                <w:szCs w:val="18"/>
              </w:rPr>
              <w:t>Mitigation</w:t>
            </w:r>
          </w:p>
        </w:tc>
      </w:tr>
      <w:tr w:rsidR="00250CF8" w:rsidRPr="009B4A78" w14:paraId="53855B6D" w14:textId="77777777" w:rsidTr="005412E8">
        <w:trPr>
          <w:trHeight w:val="211"/>
        </w:trPr>
        <w:tc>
          <w:tcPr>
            <w:tcW w:w="4111" w:type="dxa"/>
            <w:tcBorders>
              <w:top w:val="single" w:sz="4" w:space="0" w:color="auto"/>
              <w:left w:val="single" w:sz="4" w:space="0" w:color="auto"/>
              <w:bottom w:val="nil"/>
              <w:right w:val="nil"/>
            </w:tcBorders>
            <w:shd w:val="clear" w:color="auto" w:fill="auto"/>
            <w:tcMar>
              <w:top w:w="113" w:type="dxa"/>
              <w:bottom w:w="113" w:type="dxa"/>
            </w:tcMar>
          </w:tcPr>
          <w:p w14:paraId="49F16D83" w14:textId="77777777" w:rsidR="00250CF8" w:rsidRPr="009B4A78" w:rsidRDefault="00250CF8" w:rsidP="00F33E49">
            <w:pPr>
              <w:rPr>
                <w:rFonts w:ascii="Arial" w:eastAsia="Times New Roman" w:hAnsi="Arial" w:cs="Arial"/>
                <w:sz w:val="16"/>
                <w:szCs w:val="16"/>
              </w:rPr>
            </w:pPr>
            <w:r w:rsidRPr="009B4A78">
              <w:rPr>
                <w:rFonts w:ascii="Arial" w:eastAsia="Times New Roman" w:hAnsi="Arial" w:cs="Arial"/>
                <w:sz w:val="16"/>
                <w:szCs w:val="16"/>
              </w:rPr>
              <w:t>Madrid System is considered less attractive than the national route in respect of certain Designated Contracting Parties.</w:t>
            </w:r>
          </w:p>
        </w:tc>
        <w:tc>
          <w:tcPr>
            <w:tcW w:w="5245" w:type="dxa"/>
            <w:tcBorders>
              <w:top w:val="single" w:sz="4" w:space="0" w:color="auto"/>
              <w:left w:val="nil"/>
              <w:bottom w:val="nil"/>
              <w:right w:val="single" w:sz="4" w:space="0" w:color="auto"/>
            </w:tcBorders>
            <w:shd w:val="clear" w:color="auto" w:fill="auto"/>
            <w:tcMar>
              <w:top w:w="113" w:type="dxa"/>
              <w:bottom w:w="113" w:type="dxa"/>
            </w:tcMar>
          </w:tcPr>
          <w:p w14:paraId="4E030644" w14:textId="77777777" w:rsidR="00250CF8" w:rsidRPr="009B4A78" w:rsidRDefault="00250CF8" w:rsidP="00F33E49">
            <w:pPr>
              <w:rPr>
                <w:rFonts w:ascii="Arial" w:eastAsia="Times New Roman" w:hAnsi="Arial" w:cs="Arial"/>
                <w:sz w:val="16"/>
                <w:szCs w:val="16"/>
              </w:rPr>
            </w:pPr>
            <w:r w:rsidRPr="009B4A78">
              <w:rPr>
                <w:rFonts w:ascii="Arial" w:eastAsia="Times New Roman" w:hAnsi="Arial" w:cs="Arial"/>
                <w:sz w:val="16"/>
                <w:szCs w:val="16"/>
              </w:rPr>
              <w:t>Enhance the effectiveness of the Madrid System through legal and practical adjustments which facilitate the securing of trademark protection in all designated Contracting Parties</w:t>
            </w:r>
          </w:p>
          <w:p w14:paraId="65144A13" w14:textId="77777777" w:rsidR="00250CF8" w:rsidRPr="009B4A78" w:rsidRDefault="00250CF8" w:rsidP="00F33E49">
            <w:pPr>
              <w:rPr>
                <w:rFonts w:ascii="Arial" w:eastAsia="Times New Roman" w:hAnsi="Arial" w:cs="Arial"/>
                <w:sz w:val="16"/>
                <w:szCs w:val="16"/>
              </w:rPr>
            </w:pPr>
          </w:p>
          <w:p w14:paraId="566A9FE8" w14:textId="77777777" w:rsidR="00250CF8" w:rsidRPr="009B4A78" w:rsidRDefault="00250CF8" w:rsidP="00F33E49">
            <w:pPr>
              <w:rPr>
                <w:rFonts w:ascii="Arial" w:eastAsia="Times New Roman" w:hAnsi="Arial" w:cs="Arial"/>
                <w:sz w:val="16"/>
                <w:szCs w:val="16"/>
              </w:rPr>
            </w:pPr>
            <w:r w:rsidRPr="009B4A78">
              <w:rPr>
                <w:rFonts w:ascii="Arial" w:eastAsia="Times New Roman" w:hAnsi="Arial" w:cs="Arial"/>
                <w:sz w:val="16"/>
                <w:szCs w:val="16"/>
              </w:rPr>
              <w:t>Promote new accessions in key regions and countries</w:t>
            </w:r>
          </w:p>
        </w:tc>
      </w:tr>
      <w:tr w:rsidR="00250CF8" w:rsidRPr="009B4A78" w14:paraId="318D89CC" w14:textId="77777777" w:rsidTr="005412E8">
        <w:trPr>
          <w:trHeight w:val="211"/>
        </w:trPr>
        <w:tc>
          <w:tcPr>
            <w:tcW w:w="4111" w:type="dxa"/>
            <w:tcBorders>
              <w:top w:val="nil"/>
              <w:left w:val="single" w:sz="4" w:space="0" w:color="auto"/>
              <w:bottom w:val="nil"/>
              <w:right w:val="nil"/>
            </w:tcBorders>
            <w:shd w:val="clear" w:color="auto" w:fill="auto"/>
            <w:tcMar>
              <w:top w:w="113" w:type="dxa"/>
              <w:bottom w:w="113" w:type="dxa"/>
            </w:tcMar>
          </w:tcPr>
          <w:p w14:paraId="3E113DC3" w14:textId="77777777" w:rsidR="00250CF8" w:rsidRPr="009B4A78" w:rsidRDefault="00250CF8" w:rsidP="00F33E49">
            <w:pPr>
              <w:rPr>
                <w:rFonts w:ascii="Arial" w:eastAsia="Times New Roman" w:hAnsi="Arial" w:cs="Arial"/>
                <w:sz w:val="16"/>
                <w:szCs w:val="16"/>
              </w:rPr>
            </w:pPr>
            <w:r w:rsidRPr="009B4A78">
              <w:rPr>
                <w:rFonts w:ascii="Arial" w:eastAsia="Times New Roman" w:hAnsi="Arial" w:cs="Arial"/>
                <w:sz w:val="16"/>
                <w:szCs w:val="16"/>
              </w:rPr>
              <w:t>Quality of the International Bureau’s services does not meet customer expectations</w:t>
            </w:r>
          </w:p>
        </w:tc>
        <w:tc>
          <w:tcPr>
            <w:tcW w:w="5245" w:type="dxa"/>
            <w:tcBorders>
              <w:top w:val="nil"/>
              <w:left w:val="nil"/>
              <w:bottom w:val="nil"/>
              <w:right w:val="single" w:sz="4" w:space="0" w:color="auto"/>
            </w:tcBorders>
            <w:shd w:val="clear" w:color="auto" w:fill="auto"/>
            <w:tcMar>
              <w:top w:w="113" w:type="dxa"/>
              <w:bottom w:w="113" w:type="dxa"/>
            </w:tcMar>
          </w:tcPr>
          <w:p w14:paraId="367B4186" w14:textId="77777777" w:rsidR="00250CF8" w:rsidRPr="009B4A78" w:rsidRDefault="00250CF8" w:rsidP="00F33E49">
            <w:pPr>
              <w:rPr>
                <w:rFonts w:ascii="Arial" w:eastAsia="Times New Roman" w:hAnsi="Arial" w:cs="Arial"/>
                <w:sz w:val="16"/>
                <w:szCs w:val="16"/>
              </w:rPr>
            </w:pPr>
            <w:r w:rsidRPr="009B4A78">
              <w:rPr>
                <w:rFonts w:ascii="Arial" w:eastAsia="Times New Roman" w:hAnsi="Arial" w:cs="Arial"/>
                <w:sz w:val="16"/>
                <w:szCs w:val="16"/>
              </w:rPr>
              <w:t>Improve staff profile alignment; improve consistency of operational practices and their compliance with the legal framework; continue to strengthen quality control procedures; and provide training support.</w:t>
            </w:r>
          </w:p>
        </w:tc>
      </w:tr>
      <w:tr w:rsidR="00250CF8" w:rsidRPr="009B4A78" w14:paraId="51B4A889" w14:textId="77777777" w:rsidTr="005412E8">
        <w:trPr>
          <w:trHeight w:val="211"/>
        </w:trPr>
        <w:tc>
          <w:tcPr>
            <w:tcW w:w="4111" w:type="dxa"/>
            <w:tcBorders>
              <w:top w:val="nil"/>
              <w:left w:val="single" w:sz="4" w:space="0" w:color="auto"/>
              <w:bottom w:val="single" w:sz="4" w:space="0" w:color="auto"/>
              <w:right w:val="nil"/>
            </w:tcBorders>
            <w:shd w:val="clear" w:color="auto" w:fill="auto"/>
            <w:tcMar>
              <w:top w:w="113" w:type="dxa"/>
              <w:bottom w:w="113" w:type="dxa"/>
            </w:tcMar>
          </w:tcPr>
          <w:p w14:paraId="1DEC21F7" w14:textId="77777777" w:rsidR="00250CF8" w:rsidRPr="009B4A78" w:rsidRDefault="00250CF8" w:rsidP="00F33E49">
            <w:pPr>
              <w:rPr>
                <w:rFonts w:ascii="Arial" w:eastAsia="Times New Roman" w:hAnsi="Arial" w:cs="Arial"/>
                <w:sz w:val="16"/>
                <w:szCs w:val="16"/>
              </w:rPr>
            </w:pPr>
            <w:r w:rsidRPr="009B4A78">
              <w:rPr>
                <w:rFonts w:ascii="Arial" w:eastAsia="Times New Roman" w:hAnsi="Arial" w:cs="Arial"/>
                <w:sz w:val="16"/>
                <w:szCs w:val="16"/>
              </w:rPr>
              <w:t>Prolonged unavailability of operations at the International Bureau.</w:t>
            </w:r>
          </w:p>
        </w:tc>
        <w:tc>
          <w:tcPr>
            <w:tcW w:w="5245" w:type="dxa"/>
            <w:tcBorders>
              <w:top w:val="nil"/>
              <w:left w:val="nil"/>
              <w:bottom w:val="single" w:sz="4" w:space="0" w:color="auto"/>
              <w:right w:val="single" w:sz="4" w:space="0" w:color="auto"/>
            </w:tcBorders>
            <w:shd w:val="clear" w:color="auto" w:fill="auto"/>
            <w:tcMar>
              <w:top w:w="113" w:type="dxa"/>
              <w:bottom w:w="113" w:type="dxa"/>
            </w:tcMar>
          </w:tcPr>
          <w:p w14:paraId="06DFC5D1" w14:textId="77777777" w:rsidR="00250CF8" w:rsidRPr="009B4A78" w:rsidRDefault="00250CF8" w:rsidP="00F33E49">
            <w:pPr>
              <w:rPr>
                <w:rFonts w:ascii="Arial" w:eastAsia="Times New Roman" w:hAnsi="Arial" w:cs="Arial"/>
                <w:sz w:val="16"/>
                <w:szCs w:val="16"/>
              </w:rPr>
            </w:pPr>
            <w:r w:rsidRPr="009B4A78">
              <w:rPr>
                <w:rFonts w:ascii="Arial" w:eastAsia="Times New Roman" w:hAnsi="Arial" w:cs="Arial"/>
                <w:color w:val="000000"/>
                <w:sz w:val="16"/>
                <w:szCs w:val="16"/>
              </w:rPr>
              <w:t>Further develop the Business Continuity Plan of the International Bureau.</w:t>
            </w:r>
          </w:p>
        </w:tc>
      </w:tr>
    </w:tbl>
    <w:p w14:paraId="1AB25FCC" w14:textId="77777777" w:rsidR="00250CF8" w:rsidRPr="009B4A78" w:rsidRDefault="00250CF8" w:rsidP="00F33E49">
      <w:pPr>
        <w:rPr>
          <w:rFonts w:ascii="Arial" w:eastAsia="Times New Roman" w:hAnsi="Arial" w:cs="Arial"/>
        </w:rPr>
      </w:pPr>
    </w:p>
    <w:p w14:paraId="4811C849" w14:textId="77777777" w:rsidR="00250CF8" w:rsidRPr="009B4A78" w:rsidRDefault="00250CF8" w:rsidP="00F33E49">
      <w:pPr>
        <w:rPr>
          <w:rFonts w:ascii="Arial" w:eastAsia="Times New Roman" w:hAnsi="Arial" w:cs="Arial"/>
        </w:rPr>
      </w:pPr>
    </w:p>
    <w:p w14:paraId="6D3D74AE" w14:textId="77777777" w:rsidR="00250CF8" w:rsidRPr="009B4A78" w:rsidRDefault="00250CF8" w:rsidP="00F33E49">
      <w:pPr>
        <w:rPr>
          <w:rFonts w:ascii="Arial" w:eastAsia="Times New Roman" w:hAnsi="Arial" w:cs="Arial"/>
        </w:rPr>
      </w:pPr>
      <w:r w:rsidRPr="009B4A78">
        <w:rPr>
          <w:rFonts w:ascii="Arial" w:eastAsia="Times New Roman" w:hAnsi="Arial" w:cs="Arial"/>
        </w:rPr>
        <w:t>RESULTS FRAMEWORK</w:t>
      </w:r>
    </w:p>
    <w:p w14:paraId="69B22115" w14:textId="77777777" w:rsidR="00250CF8" w:rsidRPr="009B4A78" w:rsidRDefault="00250CF8" w:rsidP="00F33E49">
      <w:pPr>
        <w:rPr>
          <w:rFonts w:ascii="Arial" w:eastAsia="Times New Roman" w:hAnsi="Arial" w:cs="Arial"/>
        </w:rPr>
      </w:pPr>
    </w:p>
    <w:tbl>
      <w:tblPr>
        <w:tblW w:w="9371" w:type="dxa"/>
        <w:tblInd w:w="93" w:type="dxa"/>
        <w:tblLook w:val="04A0" w:firstRow="1" w:lastRow="0" w:firstColumn="1" w:lastColumn="0" w:noHBand="0" w:noVBand="1"/>
      </w:tblPr>
      <w:tblGrid>
        <w:gridCol w:w="2060"/>
        <w:gridCol w:w="2500"/>
        <w:gridCol w:w="2620"/>
        <w:gridCol w:w="2191"/>
      </w:tblGrid>
      <w:tr w:rsidR="00250CF8" w:rsidRPr="009B4A78" w14:paraId="6BB0EF41" w14:textId="77777777" w:rsidTr="00F33E49">
        <w:trPr>
          <w:trHeight w:val="518"/>
          <w:tblHeader/>
        </w:trPr>
        <w:tc>
          <w:tcPr>
            <w:tcW w:w="206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71AC15CA" w14:textId="77777777" w:rsidR="00250CF8" w:rsidRPr="009B4A78" w:rsidRDefault="00250CF8" w:rsidP="00F33E49">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Expected Results</w:t>
            </w:r>
          </w:p>
        </w:tc>
        <w:tc>
          <w:tcPr>
            <w:tcW w:w="2500" w:type="dxa"/>
            <w:tcBorders>
              <w:top w:val="single" w:sz="4" w:space="0" w:color="auto"/>
              <w:left w:val="nil"/>
              <w:bottom w:val="single" w:sz="4" w:space="0" w:color="auto"/>
              <w:right w:val="nil"/>
            </w:tcBorders>
            <w:shd w:val="clear" w:color="auto" w:fill="C6D9F1" w:themeFill="text2" w:themeFillTint="33"/>
            <w:vAlign w:val="center"/>
            <w:hideMark/>
          </w:tcPr>
          <w:p w14:paraId="71CCED8D" w14:textId="77777777" w:rsidR="00250CF8" w:rsidRPr="009B4A78" w:rsidRDefault="00250CF8" w:rsidP="00F33E49">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Performance Indicators</w:t>
            </w:r>
          </w:p>
        </w:tc>
        <w:tc>
          <w:tcPr>
            <w:tcW w:w="2620" w:type="dxa"/>
            <w:tcBorders>
              <w:top w:val="single" w:sz="4" w:space="0" w:color="auto"/>
              <w:left w:val="nil"/>
              <w:bottom w:val="single" w:sz="4" w:space="0" w:color="auto"/>
              <w:right w:val="nil"/>
            </w:tcBorders>
            <w:shd w:val="clear" w:color="auto" w:fill="C6D9F1" w:themeFill="text2" w:themeFillTint="33"/>
            <w:vAlign w:val="center"/>
            <w:hideMark/>
          </w:tcPr>
          <w:p w14:paraId="5DC22E23" w14:textId="77777777" w:rsidR="00250CF8" w:rsidRPr="009B4A78" w:rsidRDefault="00250CF8" w:rsidP="00F33E49">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Baselines</w:t>
            </w:r>
          </w:p>
        </w:tc>
        <w:tc>
          <w:tcPr>
            <w:tcW w:w="219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D70CE8D" w14:textId="77777777" w:rsidR="00250CF8" w:rsidRPr="009B4A78" w:rsidRDefault="00250CF8" w:rsidP="00F33E49">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Targets</w:t>
            </w:r>
          </w:p>
        </w:tc>
      </w:tr>
      <w:tr w:rsidR="00250CF8" w:rsidRPr="009B4A78" w14:paraId="7D034E34" w14:textId="77777777" w:rsidTr="00F33E49">
        <w:trPr>
          <w:trHeight w:val="1304"/>
        </w:trPr>
        <w:tc>
          <w:tcPr>
            <w:tcW w:w="2060" w:type="dxa"/>
            <w:tcBorders>
              <w:top w:val="nil"/>
              <w:left w:val="single" w:sz="4" w:space="0" w:color="auto"/>
              <w:bottom w:val="nil"/>
              <w:right w:val="nil"/>
            </w:tcBorders>
            <w:shd w:val="clear" w:color="000000" w:fill="FFFFFF"/>
            <w:hideMark/>
          </w:tcPr>
          <w:p w14:paraId="7DD7905D"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br/>
              <w:t>II.6 Wider and more effective use of the Madrid &amp; Lisbon systems, including by developing countries and LDCs</w:t>
            </w:r>
          </w:p>
        </w:tc>
        <w:tc>
          <w:tcPr>
            <w:tcW w:w="2500" w:type="dxa"/>
            <w:tcBorders>
              <w:top w:val="nil"/>
              <w:left w:val="nil"/>
              <w:bottom w:val="nil"/>
              <w:right w:val="nil"/>
            </w:tcBorders>
            <w:shd w:val="clear" w:color="000000" w:fill="FFFFFF"/>
            <w:hideMark/>
          </w:tcPr>
          <w:p w14:paraId="51CA3473" w14:textId="77777777" w:rsidR="00250CF8" w:rsidRPr="009B4A78" w:rsidRDefault="00250CF8"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br/>
              <w:t>Total Membership of the Madrid System</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Market share (i.e., national route versus Madrid route)</w:t>
            </w:r>
          </w:p>
        </w:tc>
        <w:tc>
          <w:tcPr>
            <w:tcW w:w="2620" w:type="dxa"/>
            <w:tcBorders>
              <w:top w:val="nil"/>
              <w:left w:val="nil"/>
              <w:bottom w:val="nil"/>
              <w:right w:val="nil"/>
            </w:tcBorders>
            <w:shd w:val="clear" w:color="000000" w:fill="FFFFFF"/>
            <w:hideMark/>
          </w:tcPr>
          <w:p w14:paraId="554AF292" w14:textId="77777777" w:rsidR="00250CF8" w:rsidRPr="009B4A78" w:rsidRDefault="00250CF8"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br/>
              <w:t>95 members (as at April 15, 2015)</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63.4% market share (as of Dec 31, 2012) </w:t>
            </w:r>
          </w:p>
        </w:tc>
        <w:tc>
          <w:tcPr>
            <w:tcW w:w="2191" w:type="dxa"/>
            <w:tcBorders>
              <w:top w:val="nil"/>
              <w:left w:val="nil"/>
              <w:bottom w:val="nil"/>
              <w:right w:val="single" w:sz="4" w:space="0" w:color="auto"/>
            </w:tcBorders>
            <w:shd w:val="clear" w:color="000000" w:fill="FFFFFF"/>
            <w:hideMark/>
          </w:tcPr>
          <w:p w14:paraId="3748C03A" w14:textId="77777777" w:rsidR="00250CF8" w:rsidRPr="009B4A78" w:rsidRDefault="00250CF8"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br/>
              <w:t>103</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Increase of  market share</w:t>
            </w:r>
          </w:p>
        </w:tc>
      </w:tr>
      <w:tr w:rsidR="00250CF8" w:rsidRPr="009B4A78" w14:paraId="0B11AC3C" w14:textId="77777777" w:rsidTr="00F33E49">
        <w:trPr>
          <w:trHeight w:val="441"/>
        </w:trPr>
        <w:tc>
          <w:tcPr>
            <w:tcW w:w="2060" w:type="dxa"/>
            <w:tcBorders>
              <w:top w:val="nil"/>
              <w:left w:val="single" w:sz="4" w:space="0" w:color="auto"/>
              <w:bottom w:val="nil"/>
              <w:right w:val="nil"/>
            </w:tcBorders>
            <w:shd w:val="clear" w:color="000000" w:fill="FFFFFF"/>
            <w:hideMark/>
          </w:tcPr>
          <w:p w14:paraId="02DC18A1"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50A99601"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Filing rate</w:t>
            </w:r>
          </w:p>
        </w:tc>
        <w:tc>
          <w:tcPr>
            <w:tcW w:w="2620" w:type="dxa"/>
            <w:tcBorders>
              <w:top w:val="nil"/>
              <w:left w:val="nil"/>
              <w:bottom w:val="nil"/>
              <w:right w:val="nil"/>
            </w:tcBorders>
            <w:shd w:val="clear" w:color="000000" w:fill="FFFFFF"/>
            <w:hideMark/>
          </w:tcPr>
          <w:p w14:paraId="14EC8314"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47,885 applications </w:t>
            </w:r>
          </w:p>
          <w:p w14:paraId="506D5129"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2.3% filing rate (as of Dec  31, 2014)</w:t>
            </w:r>
          </w:p>
        </w:tc>
        <w:tc>
          <w:tcPr>
            <w:tcW w:w="2191" w:type="dxa"/>
            <w:tcBorders>
              <w:top w:val="nil"/>
              <w:left w:val="nil"/>
              <w:bottom w:val="nil"/>
              <w:right w:val="single" w:sz="4" w:space="0" w:color="auto"/>
            </w:tcBorders>
            <w:shd w:val="clear" w:color="000000" w:fill="FFFFFF"/>
            <w:hideMark/>
          </w:tcPr>
          <w:p w14:paraId="0CCF62E5"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2016: + 4.6% Filing rate</w:t>
            </w:r>
            <w:r w:rsidRPr="009B4A78">
              <w:rPr>
                <w:rFonts w:ascii="Arial" w:eastAsia="Times New Roman" w:hAnsi="Arial" w:cs="Arial"/>
                <w:color w:val="000000"/>
                <w:sz w:val="16"/>
                <w:szCs w:val="16"/>
              </w:rPr>
              <w:br/>
              <w:t>2017: + 2.3% Filing rate</w:t>
            </w:r>
          </w:p>
        </w:tc>
      </w:tr>
      <w:tr w:rsidR="00250CF8" w:rsidRPr="009B4A78" w14:paraId="5AD54275" w14:textId="77777777" w:rsidTr="00B30215">
        <w:trPr>
          <w:trHeight w:val="2490"/>
        </w:trPr>
        <w:tc>
          <w:tcPr>
            <w:tcW w:w="2060" w:type="dxa"/>
            <w:tcBorders>
              <w:top w:val="nil"/>
              <w:left w:val="single" w:sz="4" w:space="0" w:color="auto"/>
              <w:bottom w:val="nil"/>
              <w:right w:val="nil"/>
            </w:tcBorders>
            <w:shd w:val="clear" w:color="000000" w:fill="FFFFFF"/>
            <w:hideMark/>
          </w:tcPr>
          <w:p w14:paraId="40092063"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392C3E59"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Registrations</w:t>
            </w:r>
          </w:p>
          <w:p w14:paraId="7160A1A3" w14:textId="77777777" w:rsidR="00250CF8" w:rsidRPr="009B4A78" w:rsidRDefault="00250CF8" w:rsidP="00F33E49">
            <w:pPr>
              <w:rPr>
                <w:rFonts w:ascii="Arial" w:eastAsia="Times New Roman" w:hAnsi="Arial" w:cs="Arial"/>
                <w:color w:val="000000"/>
                <w:sz w:val="16"/>
                <w:szCs w:val="16"/>
              </w:rPr>
            </w:pPr>
          </w:p>
          <w:p w14:paraId="2325EB18" w14:textId="77777777" w:rsidR="00250CF8" w:rsidRPr="009B4A78" w:rsidRDefault="00250CF8" w:rsidP="00F33E49">
            <w:pPr>
              <w:rPr>
                <w:rFonts w:ascii="Arial" w:eastAsia="Times New Roman" w:hAnsi="Arial" w:cs="Arial"/>
                <w:color w:val="000000"/>
                <w:sz w:val="16"/>
                <w:szCs w:val="16"/>
              </w:rPr>
            </w:pPr>
          </w:p>
          <w:p w14:paraId="00B8BB62"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Renewals</w:t>
            </w:r>
          </w:p>
          <w:p w14:paraId="49F952E7" w14:textId="77777777" w:rsidR="00250CF8" w:rsidRPr="009B4A78" w:rsidRDefault="00250CF8" w:rsidP="00F33E49">
            <w:pPr>
              <w:rPr>
                <w:rFonts w:ascii="Arial" w:eastAsia="Times New Roman" w:hAnsi="Arial" w:cs="Arial"/>
                <w:color w:val="000000"/>
                <w:sz w:val="16"/>
                <w:szCs w:val="16"/>
              </w:rPr>
            </w:pPr>
          </w:p>
          <w:p w14:paraId="7CEE3983" w14:textId="77777777" w:rsidR="00250CF8" w:rsidRPr="009B4A78" w:rsidRDefault="00250CF8" w:rsidP="00F33E49">
            <w:pPr>
              <w:rPr>
                <w:rFonts w:ascii="Arial" w:eastAsia="Times New Roman" w:hAnsi="Arial" w:cs="Arial"/>
                <w:color w:val="000000"/>
                <w:sz w:val="16"/>
                <w:szCs w:val="16"/>
              </w:rPr>
            </w:pPr>
          </w:p>
          <w:p w14:paraId="5A215AD6"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Total no. of registrations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Total no. of designations</w:t>
            </w:r>
          </w:p>
        </w:tc>
        <w:tc>
          <w:tcPr>
            <w:tcW w:w="2620" w:type="dxa"/>
            <w:tcBorders>
              <w:top w:val="nil"/>
              <w:left w:val="nil"/>
              <w:bottom w:val="nil"/>
              <w:right w:val="nil"/>
            </w:tcBorders>
            <w:shd w:val="clear" w:color="000000" w:fill="FFFFFF"/>
            <w:hideMark/>
          </w:tcPr>
          <w:p w14:paraId="4CA6B482"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42,430 (2014)</w:t>
            </w:r>
          </w:p>
          <w:p w14:paraId="3267C73A" w14:textId="77777777" w:rsidR="00250CF8" w:rsidRPr="009B4A78" w:rsidRDefault="00250CF8" w:rsidP="00F33E49">
            <w:pPr>
              <w:rPr>
                <w:rFonts w:ascii="Arial" w:eastAsia="Times New Roman" w:hAnsi="Arial" w:cs="Arial"/>
                <w:color w:val="000000"/>
                <w:sz w:val="16"/>
                <w:szCs w:val="16"/>
              </w:rPr>
            </w:pPr>
          </w:p>
          <w:p w14:paraId="5252DA67" w14:textId="77777777" w:rsidR="00250CF8" w:rsidRPr="009B4A78" w:rsidRDefault="00250CF8" w:rsidP="00F33E49">
            <w:pPr>
              <w:rPr>
                <w:rFonts w:ascii="Arial" w:eastAsia="Times New Roman" w:hAnsi="Arial" w:cs="Arial"/>
                <w:color w:val="000000"/>
                <w:sz w:val="16"/>
                <w:szCs w:val="16"/>
              </w:rPr>
            </w:pPr>
          </w:p>
          <w:p w14:paraId="4F91958E"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25,729 (2014)</w:t>
            </w:r>
          </w:p>
          <w:p w14:paraId="1F235742" w14:textId="77777777" w:rsidR="00250CF8" w:rsidRPr="009B4A78" w:rsidRDefault="00250CF8" w:rsidP="00F33E49">
            <w:pPr>
              <w:rPr>
                <w:rFonts w:ascii="Arial" w:eastAsia="Times New Roman" w:hAnsi="Arial" w:cs="Arial"/>
                <w:color w:val="000000"/>
                <w:sz w:val="16"/>
                <w:szCs w:val="16"/>
              </w:rPr>
            </w:pPr>
          </w:p>
          <w:p w14:paraId="29D73D52" w14:textId="77777777" w:rsidR="00250CF8" w:rsidRPr="009B4A78" w:rsidRDefault="00250CF8" w:rsidP="00F33E49">
            <w:pPr>
              <w:rPr>
                <w:rFonts w:ascii="Arial" w:eastAsia="Times New Roman" w:hAnsi="Arial" w:cs="Arial"/>
                <w:color w:val="000000"/>
                <w:sz w:val="16"/>
                <w:szCs w:val="16"/>
              </w:rPr>
            </w:pPr>
          </w:p>
          <w:p w14:paraId="41582B0F"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594,477 registrations </w:t>
            </w:r>
          </w:p>
          <w:p w14:paraId="6E78C818"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(as of  Dec 31, 2014)</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5.61 million designations </w:t>
            </w:r>
          </w:p>
          <w:p w14:paraId="2AA14545"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(as of Dec 31, 2014)</w:t>
            </w:r>
          </w:p>
        </w:tc>
        <w:tc>
          <w:tcPr>
            <w:tcW w:w="2191" w:type="dxa"/>
            <w:tcBorders>
              <w:top w:val="nil"/>
              <w:left w:val="nil"/>
              <w:bottom w:val="nil"/>
              <w:right w:val="single" w:sz="4" w:space="0" w:color="auto"/>
            </w:tcBorders>
            <w:shd w:val="clear" w:color="000000" w:fill="FFFFFF"/>
            <w:hideMark/>
          </w:tcPr>
          <w:p w14:paraId="07EB27FC"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47,387 (2016)</w:t>
            </w:r>
          </w:p>
          <w:p w14:paraId="63699FB3"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48,652 (2017)</w:t>
            </w:r>
          </w:p>
          <w:p w14:paraId="662075DC"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29,850 (2016)</w:t>
            </w:r>
          </w:p>
          <w:p w14:paraId="06565EFA"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31,020 (2017)</w:t>
            </w:r>
          </w:p>
          <w:p w14:paraId="3A865F6F" w14:textId="77777777" w:rsidR="00250CF8" w:rsidRPr="009B4A78" w:rsidRDefault="00250CF8" w:rsidP="00F33E49">
            <w:pPr>
              <w:rPr>
                <w:rFonts w:ascii="Arial" w:eastAsia="Times New Roman" w:hAnsi="Arial" w:cs="Arial"/>
                <w:color w:val="000000"/>
                <w:sz w:val="16"/>
                <w:szCs w:val="16"/>
              </w:rPr>
            </w:pPr>
          </w:p>
          <w:p w14:paraId="117F3B57" w14:textId="77777777" w:rsidR="006E030C" w:rsidRDefault="006E030C" w:rsidP="00F33E49">
            <w:pPr>
              <w:rPr>
                <w:rFonts w:ascii="Arial" w:eastAsia="Times New Roman" w:hAnsi="Arial" w:cs="Arial"/>
                <w:color w:val="000000"/>
                <w:sz w:val="16"/>
                <w:szCs w:val="16"/>
              </w:rPr>
            </w:pPr>
          </w:p>
          <w:p w14:paraId="5007EB28"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2016: 630,000 registrations</w:t>
            </w:r>
            <w:r w:rsidRPr="009B4A78">
              <w:rPr>
                <w:rFonts w:ascii="Arial" w:eastAsia="Times New Roman" w:hAnsi="Arial" w:cs="Arial"/>
                <w:color w:val="000000"/>
                <w:sz w:val="16"/>
                <w:szCs w:val="16"/>
              </w:rPr>
              <w:br/>
              <w:t>2017: 650,000 registrations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2016: 5.68 million designations</w:t>
            </w:r>
            <w:r w:rsidRPr="009B4A78">
              <w:rPr>
                <w:rFonts w:ascii="Arial" w:eastAsia="Times New Roman" w:hAnsi="Arial" w:cs="Arial"/>
                <w:color w:val="000000"/>
                <w:sz w:val="16"/>
                <w:szCs w:val="16"/>
              </w:rPr>
              <w:br/>
              <w:t>2017: 5.7 million designations</w:t>
            </w:r>
          </w:p>
        </w:tc>
      </w:tr>
      <w:tr w:rsidR="00250CF8" w:rsidRPr="009B4A78" w14:paraId="6B81FC6C" w14:textId="77777777" w:rsidTr="00F33E49">
        <w:trPr>
          <w:trHeight w:val="1260"/>
        </w:trPr>
        <w:tc>
          <w:tcPr>
            <w:tcW w:w="2060" w:type="dxa"/>
            <w:tcBorders>
              <w:top w:val="nil"/>
              <w:left w:val="single" w:sz="4" w:space="0" w:color="auto"/>
              <w:bottom w:val="nil"/>
              <w:right w:val="nil"/>
            </w:tcBorders>
            <w:shd w:val="clear" w:color="000000" w:fill="FFFFFF"/>
            <w:hideMark/>
          </w:tcPr>
          <w:p w14:paraId="4263760B"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7CB46147"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Irregularity rate (Article 12 and 13)</w:t>
            </w:r>
          </w:p>
        </w:tc>
        <w:tc>
          <w:tcPr>
            <w:tcW w:w="2620" w:type="dxa"/>
            <w:tcBorders>
              <w:top w:val="nil"/>
              <w:left w:val="nil"/>
              <w:bottom w:val="nil"/>
              <w:right w:val="nil"/>
            </w:tcBorders>
            <w:shd w:val="clear" w:color="000000" w:fill="FFFFFF"/>
            <w:hideMark/>
          </w:tcPr>
          <w:p w14:paraId="2F04E677"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36%  Irregularity rate </w:t>
            </w:r>
          </w:p>
          <w:p w14:paraId="6A0A3EDE"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(as of Dec 31,2014)</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Acceptable terms in Madrid Goods and Services Database (MGS) (In English) </w:t>
            </w:r>
            <w:r w:rsidRPr="009B4A78">
              <w:rPr>
                <w:rFonts w:ascii="Arial" w:eastAsia="Times New Roman" w:hAnsi="Arial" w:cs="Arial"/>
                <w:sz w:val="16"/>
                <w:szCs w:val="16"/>
              </w:rPr>
              <w:t>67,050</w:t>
            </w:r>
            <w:r w:rsidRPr="009B4A78">
              <w:rPr>
                <w:rFonts w:ascii="Arial" w:eastAsia="Times New Roman" w:hAnsi="Arial" w:cs="Arial"/>
                <w:color w:val="000000"/>
                <w:sz w:val="16"/>
                <w:szCs w:val="16"/>
              </w:rPr>
              <w:t xml:space="preserve"> (May 2015)</w:t>
            </w:r>
          </w:p>
        </w:tc>
        <w:tc>
          <w:tcPr>
            <w:tcW w:w="2191" w:type="dxa"/>
            <w:tcBorders>
              <w:top w:val="nil"/>
              <w:left w:val="nil"/>
              <w:bottom w:val="nil"/>
              <w:right w:val="single" w:sz="4" w:space="0" w:color="auto"/>
            </w:tcBorders>
            <w:shd w:val="clear" w:color="000000" w:fill="FFFFFF"/>
            <w:hideMark/>
          </w:tcPr>
          <w:p w14:paraId="261AAA1C"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Decrease</w:t>
            </w:r>
          </w:p>
          <w:p w14:paraId="67FCB761" w14:textId="77777777" w:rsidR="00250CF8" w:rsidRPr="009B4A78" w:rsidRDefault="00250CF8" w:rsidP="00F33E49">
            <w:pPr>
              <w:rPr>
                <w:rFonts w:ascii="Arial" w:eastAsia="Times New Roman" w:hAnsi="Arial" w:cs="Arial"/>
                <w:color w:val="000000"/>
                <w:sz w:val="16"/>
                <w:szCs w:val="16"/>
              </w:rPr>
            </w:pPr>
          </w:p>
          <w:p w14:paraId="651401D1" w14:textId="77777777" w:rsidR="00250CF8" w:rsidRPr="009B4A78" w:rsidRDefault="00250CF8" w:rsidP="00F33E49">
            <w:pPr>
              <w:rPr>
                <w:rFonts w:ascii="Arial" w:eastAsia="Times New Roman" w:hAnsi="Arial" w:cs="Arial"/>
                <w:color w:val="000000"/>
                <w:sz w:val="16"/>
                <w:szCs w:val="16"/>
              </w:rPr>
            </w:pPr>
          </w:p>
          <w:p w14:paraId="4B969940"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80,000</w:t>
            </w:r>
          </w:p>
        </w:tc>
      </w:tr>
      <w:tr w:rsidR="00250CF8" w:rsidRPr="009B4A78" w14:paraId="51E17F76" w14:textId="77777777" w:rsidTr="00F33E49">
        <w:trPr>
          <w:trHeight w:val="729"/>
        </w:trPr>
        <w:tc>
          <w:tcPr>
            <w:tcW w:w="2060" w:type="dxa"/>
            <w:tcBorders>
              <w:top w:val="nil"/>
              <w:left w:val="single" w:sz="4" w:space="0" w:color="auto"/>
              <w:bottom w:val="nil"/>
              <w:right w:val="nil"/>
            </w:tcBorders>
            <w:shd w:val="clear" w:color="000000" w:fill="FFFFFF"/>
            <w:hideMark/>
          </w:tcPr>
          <w:p w14:paraId="74BDA2B5"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2A17F41D"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Functional improvements to the Madrid System</w:t>
            </w:r>
          </w:p>
        </w:tc>
        <w:tc>
          <w:tcPr>
            <w:tcW w:w="2620" w:type="dxa"/>
            <w:tcBorders>
              <w:top w:val="nil"/>
              <w:left w:val="nil"/>
              <w:bottom w:val="nil"/>
              <w:right w:val="nil"/>
            </w:tcBorders>
            <w:shd w:val="clear" w:color="000000" w:fill="FFFFFF"/>
            <w:hideMark/>
          </w:tcPr>
          <w:p w14:paraId="73FCC7D6"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Common Regulations and Administrative Instructions in force at December 31, 2014</w:t>
            </w:r>
          </w:p>
        </w:tc>
        <w:tc>
          <w:tcPr>
            <w:tcW w:w="2191" w:type="dxa"/>
            <w:tcBorders>
              <w:top w:val="nil"/>
              <w:left w:val="nil"/>
              <w:bottom w:val="nil"/>
              <w:right w:val="single" w:sz="4" w:space="0" w:color="auto"/>
            </w:tcBorders>
            <w:shd w:val="clear" w:color="000000" w:fill="FFFFFF"/>
            <w:hideMark/>
          </w:tcPr>
          <w:p w14:paraId="438B4BA3"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Amendments to the Common Regulations and Administrative Instructions</w:t>
            </w:r>
          </w:p>
        </w:tc>
      </w:tr>
      <w:tr w:rsidR="00250CF8" w:rsidRPr="009B4A78" w14:paraId="11F46F34" w14:textId="77777777" w:rsidTr="00F33E49">
        <w:trPr>
          <w:trHeight w:val="711"/>
        </w:trPr>
        <w:tc>
          <w:tcPr>
            <w:tcW w:w="2060" w:type="dxa"/>
            <w:tcBorders>
              <w:top w:val="nil"/>
              <w:left w:val="single" w:sz="4" w:space="0" w:color="auto"/>
              <w:right w:val="nil"/>
            </w:tcBorders>
            <w:shd w:val="clear" w:color="000000" w:fill="FFFFFF"/>
            <w:hideMark/>
          </w:tcPr>
          <w:p w14:paraId="52E3A423"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right w:val="nil"/>
            </w:tcBorders>
            <w:shd w:val="clear" w:color="000000" w:fill="FFFFFF"/>
            <w:hideMark/>
          </w:tcPr>
          <w:p w14:paraId="021CBD7E"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Expansion of the geographical coverage of the Lisbon System</w:t>
            </w:r>
          </w:p>
        </w:tc>
        <w:tc>
          <w:tcPr>
            <w:tcW w:w="2620" w:type="dxa"/>
            <w:tcBorders>
              <w:top w:val="nil"/>
              <w:left w:val="nil"/>
              <w:right w:val="nil"/>
            </w:tcBorders>
            <w:shd w:val="clear" w:color="000000" w:fill="FFFFFF"/>
            <w:hideMark/>
          </w:tcPr>
          <w:p w14:paraId="239E3808"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No. of Contracting Parties to the New Act at the end of 2015</w:t>
            </w:r>
          </w:p>
        </w:tc>
        <w:tc>
          <w:tcPr>
            <w:tcW w:w="2191" w:type="dxa"/>
            <w:tcBorders>
              <w:top w:val="nil"/>
              <w:left w:val="nil"/>
              <w:right w:val="single" w:sz="4" w:space="0" w:color="auto"/>
            </w:tcBorders>
            <w:shd w:val="clear" w:color="000000" w:fill="FFFFFF"/>
            <w:hideMark/>
          </w:tcPr>
          <w:p w14:paraId="07D859A9"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Up to 5 Contracting parties to the New Act by the end of 2017</w:t>
            </w:r>
          </w:p>
        </w:tc>
      </w:tr>
      <w:tr w:rsidR="00250CF8" w:rsidRPr="009B4A78" w14:paraId="77AE3450" w14:textId="77777777" w:rsidTr="00F33E49">
        <w:trPr>
          <w:trHeight w:val="936"/>
        </w:trPr>
        <w:tc>
          <w:tcPr>
            <w:tcW w:w="2060" w:type="dxa"/>
            <w:tcBorders>
              <w:top w:val="nil"/>
              <w:left w:val="single" w:sz="4" w:space="0" w:color="auto"/>
              <w:bottom w:val="single" w:sz="4" w:space="0" w:color="auto"/>
              <w:right w:val="nil"/>
            </w:tcBorders>
            <w:shd w:val="clear" w:color="000000" w:fill="FFFFFF"/>
            <w:hideMark/>
          </w:tcPr>
          <w:p w14:paraId="695AEA51"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single" w:sz="4" w:space="0" w:color="auto"/>
              <w:right w:val="nil"/>
            </w:tcBorders>
            <w:shd w:val="clear" w:color="000000" w:fill="FFFFFF"/>
            <w:hideMark/>
          </w:tcPr>
          <w:p w14:paraId="5FDC09C1"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 of participants in Lisbon System events satisfied and reporting enhanced awareness post an event </w:t>
            </w:r>
          </w:p>
        </w:tc>
        <w:tc>
          <w:tcPr>
            <w:tcW w:w="2620" w:type="dxa"/>
            <w:tcBorders>
              <w:top w:val="nil"/>
              <w:left w:val="nil"/>
              <w:bottom w:val="single" w:sz="4" w:space="0" w:color="auto"/>
              <w:right w:val="nil"/>
            </w:tcBorders>
            <w:shd w:val="clear" w:color="000000" w:fill="FFFFFF"/>
            <w:hideMark/>
          </w:tcPr>
          <w:p w14:paraId="176F1346"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84% of participants satisfied (2014) in 5 events</w:t>
            </w:r>
          </w:p>
        </w:tc>
        <w:tc>
          <w:tcPr>
            <w:tcW w:w="2191" w:type="dxa"/>
            <w:tcBorders>
              <w:top w:val="nil"/>
              <w:left w:val="nil"/>
              <w:bottom w:val="single" w:sz="4" w:space="0" w:color="auto"/>
              <w:right w:val="single" w:sz="4" w:space="0" w:color="auto"/>
            </w:tcBorders>
            <w:shd w:val="clear" w:color="000000" w:fill="FFFFFF"/>
            <w:hideMark/>
          </w:tcPr>
          <w:p w14:paraId="1B4315F6"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85% of participants satisfied</w:t>
            </w:r>
          </w:p>
        </w:tc>
      </w:tr>
      <w:tr w:rsidR="00250CF8" w:rsidRPr="009B4A78" w14:paraId="15CC13FB" w14:textId="77777777" w:rsidTr="00F33E49">
        <w:trPr>
          <w:trHeight w:val="1449"/>
        </w:trPr>
        <w:tc>
          <w:tcPr>
            <w:tcW w:w="2060" w:type="dxa"/>
            <w:tcBorders>
              <w:top w:val="single" w:sz="4" w:space="0" w:color="auto"/>
              <w:left w:val="single" w:sz="4" w:space="0" w:color="auto"/>
              <w:bottom w:val="nil"/>
              <w:right w:val="nil"/>
            </w:tcBorders>
            <w:shd w:val="clear" w:color="000000" w:fill="FFFFFF"/>
            <w:tcMar>
              <w:top w:w="85" w:type="dxa"/>
            </w:tcMar>
            <w:hideMark/>
          </w:tcPr>
          <w:p w14:paraId="7119D8DF"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lastRenderedPageBreak/>
              <w:t> </w:t>
            </w:r>
          </w:p>
        </w:tc>
        <w:tc>
          <w:tcPr>
            <w:tcW w:w="2500" w:type="dxa"/>
            <w:tcBorders>
              <w:top w:val="single" w:sz="4" w:space="0" w:color="auto"/>
              <w:left w:val="nil"/>
              <w:bottom w:val="nil"/>
              <w:right w:val="nil"/>
            </w:tcBorders>
            <w:shd w:val="clear" w:color="000000" w:fill="FFFFFF"/>
            <w:tcMar>
              <w:top w:w="85" w:type="dxa"/>
            </w:tcMar>
            <w:hideMark/>
          </w:tcPr>
          <w:p w14:paraId="07A1CDF0"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No. of international applications and other transactions (Lisbon)</w:t>
            </w:r>
          </w:p>
        </w:tc>
        <w:tc>
          <w:tcPr>
            <w:tcW w:w="2620" w:type="dxa"/>
            <w:tcBorders>
              <w:top w:val="single" w:sz="4" w:space="0" w:color="auto"/>
              <w:left w:val="nil"/>
              <w:bottom w:val="nil"/>
              <w:right w:val="nil"/>
            </w:tcBorders>
            <w:shd w:val="clear" w:color="000000" w:fill="FFFFFF"/>
            <w:tcMar>
              <w:top w:w="85" w:type="dxa"/>
            </w:tcMar>
            <w:hideMark/>
          </w:tcPr>
          <w:p w14:paraId="65662B74"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121 transactions in 2014:</w:t>
            </w:r>
            <w:r w:rsidRPr="009B4A78">
              <w:rPr>
                <w:rFonts w:ascii="Arial" w:eastAsia="Times New Roman" w:hAnsi="Arial" w:cs="Arial"/>
                <w:color w:val="000000"/>
                <w:sz w:val="16"/>
                <w:szCs w:val="16"/>
              </w:rPr>
              <w:br/>
              <w:t>- 80 international  applications</w:t>
            </w:r>
            <w:r w:rsidRPr="009B4A78">
              <w:rPr>
                <w:rFonts w:ascii="Arial" w:eastAsia="Times New Roman" w:hAnsi="Arial" w:cs="Arial"/>
                <w:color w:val="000000"/>
                <w:sz w:val="16"/>
                <w:szCs w:val="16"/>
              </w:rPr>
              <w:br/>
              <w:t>- 26 statements of grant protection</w:t>
            </w:r>
            <w:r w:rsidRPr="009B4A78">
              <w:rPr>
                <w:rFonts w:ascii="Arial" w:eastAsia="Times New Roman" w:hAnsi="Arial" w:cs="Arial"/>
                <w:color w:val="000000"/>
                <w:sz w:val="16"/>
                <w:szCs w:val="16"/>
              </w:rPr>
              <w:br/>
              <w:t>- 15 refusal declarations</w:t>
            </w:r>
          </w:p>
        </w:tc>
        <w:tc>
          <w:tcPr>
            <w:tcW w:w="2191" w:type="dxa"/>
            <w:tcBorders>
              <w:top w:val="single" w:sz="4" w:space="0" w:color="auto"/>
              <w:left w:val="nil"/>
              <w:bottom w:val="nil"/>
              <w:right w:val="single" w:sz="4" w:space="0" w:color="auto"/>
            </w:tcBorders>
            <w:shd w:val="clear" w:color="000000" w:fill="FFFFFF"/>
            <w:tcMar>
              <w:top w:w="85" w:type="dxa"/>
            </w:tcMar>
            <w:hideMark/>
          </w:tcPr>
          <w:p w14:paraId="1B9DF4FB"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100 transactions in 2016/17</w:t>
            </w:r>
            <w:r w:rsidRPr="009B4A78">
              <w:rPr>
                <w:rFonts w:ascii="Arial" w:eastAsia="Times New Roman" w:hAnsi="Arial" w:cs="Arial"/>
                <w:color w:val="000000"/>
                <w:sz w:val="16"/>
                <w:szCs w:val="16"/>
              </w:rPr>
              <w:br/>
              <w:t>- 20 new international  applications</w:t>
            </w:r>
            <w:r w:rsidRPr="009B4A78">
              <w:rPr>
                <w:rFonts w:ascii="Arial" w:eastAsia="Times New Roman" w:hAnsi="Arial" w:cs="Arial"/>
                <w:color w:val="000000"/>
                <w:sz w:val="16"/>
                <w:szCs w:val="16"/>
              </w:rPr>
              <w:br/>
              <w:t>- 60 statements of grant protection</w:t>
            </w:r>
            <w:r w:rsidRPr="009B4A78">
              <w:rPr>
                <w:rFonts w:ascii="Arial" w:eastAsia="Times New Roman" w:hAnsi="Arial" w:cs="Arial"/>
                <w:color w:val="000000"/>
                <w:sz w:val="16"/>
                <w:szCs w:val="16"/>
              </w:rPr>
              <w:br/>
              <w:t>- 20 refusal declarations</w:t>
            </w:r>
          </w:p>
        </w:tc>
      </w:tr>
      <w:tr w:rsidR="00250CF8" w:rsidRPr="009B4A78" w14:paraId="3DB0D05B" w14:textId="77777777" w:rsidTr="00F35FAB">
        <w:trPr>
          <w:trHeight w:val="1049"/>
        </w:trPr>
        <w:tc>
          <w:tcPr>
            <w:tcW w:w="2060" w:type="dxa"/>
            <w:tcBorders>
              <w:top w:val="nil"/>
              <w:left w:val="single" w:sz="4" w:space="0" w:color="auto"/>
              <w:bottom w:val="nil"/>
              <w:right w:val="nil"/>
            </w:tcBorders>
            <w:shd w:val="clear" w:color="000000" w:fill="FFFFFF"/>
            <w:hideMark/>
          </w:tcPr>
          <w:p w14:paraId="51275302"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6CA850DC"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No. of international registrations from developing countries and LDCs in force under the Lisbon System (in relation to the total no.)</w:t>
            </w:r>
          </w:p>
        </w:tc>
        <w:tc>
          <w:tcPr>
            <w:tcW w:w="2620" w:type="dxa"/>
            <w:tcBorders>
              <w:top w:val="nil"/>
              <w:left w:val="nil"/>
              <w:bottom w:val="nil"/>
              <w:right w:val="nil"/>
            </w:tcBorders>
            <w:shd w:val="clear" w:color="000000" w:fill="FFFFFF"/>
            <w:hideMark/>
          </w:tcPr>
          <w:p w14:paraId="1032FFA9"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78 (out of 896)</w:t>
            </w:r>
            <w:r w:rsidRPr="009B4A78">
              <w:rPr>
                <w:rFonts w:ascii="Arial" w:eastAsia="Times New Roman" w:hAnsi="Arial" w:cs="Arial"/>
                <w:color w:val="000000"/>
                <w:sz w:val="16"/>
                <w:szCs w:val="16"/>
              </w:rPr>
              <w:br/>
              <w:t>(March 2015)</w:t>
            </w:r>
          </w:p>
        </w:tc>
        <w:tc>
          <w:tcPr>
            <w:tcW w:w="2191" w:type="dxa"/>
            <w:tcBorders>
              <w:top w:val="nil"/>
              <w:left w:val="nil"/>
              <w:bottom w:val="nil"/>
              <w:right w:val="single" w:sz="4" w:space="0" w:color="auto"/>
            </w:tcBorders>
            <w:shd w:val="clear" w:color="000000" w:fill="FFFFFF"/>
            <w:hideMark/>
          </w:tcPr>
          <w:p w14:paraId="0F86B3EA"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90 (out of 950)</w:t>
            </w:r>
          </w:p>
        </w:tc>
      </w:tr>
      <w:tr w:rsidR="00250CF8" w:rsidRPr="009B4A78" w14:paraId="7BB663B8" w14:textId="77777777" w:rsidTr="00F33E49">
        <w:trPr>
          <w:trHeight w:val="621"/>
        </w:trPr>
        <w:tc>
          <w:tcPr>
            <w:tcW w:w="2060" w:type="dxa"/>
            <w:tcBorders>
              <w:top w:val="nil"/>
              <w:left w:val="single" w:sz="4" w:space="0" w:color="auto"/>
              <w:bottom w:val="nil"/>
              <w:right w:val="nil"/>
            </w:tcBorders>
            <w:shd w:val="clear" w:color="000000" w:fill="FFFFFF"/>
            <w:hideMark/>
          </w:tcPr>
          <w:p w14:paraId="4335FD50"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II.7 Improved productivity and service quality of Madrid &amp; Lisbon operations</w:t>
            </w:r>
          </w:p>
        </w:tc>
        <w:tc>
          <w:tcPr>
            <w:tcW w:w="2500" w:type="dxa"/>
            <w:tcBorders>
              <w:top w:val="nil"/>
              <w:left w:val="nil"/>
              <w:bottom w:val="nil"/>
              <w:right w:val="nil"/>
            </w:tcBorders>
            <w:shd w:val="clear" w:color="000000" w:fill="FFFFFF"/>
            <w:hideMark/>
          </w:tcPr>
          <w:p w14:paraId="0943C021"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Client satisfaction</w:t>
            </w:r>
          </w:p>
        </w:tc>
        <w:tc>
          <w:tcPr>
            <w:tcW w:w="2620" w:type="dxa"/>
            <w:tcBorders>
              <w:top w:val="nil"/>
              <w:left w:val="nil"/>
              <w:bottom w:val="nil"/>
              <w:right w:val="nil"/>
            </w:tcBorders>
            <w:shd w:val="clear" w:color="000000" w:fill="FFFFFF"/>
            <w:hideMark/>
          </w:tcPr>
          <w:p w14:paraId="072E7235"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Service Orientation Index in 2014 (39)</w:t>
            </w:r>
          </w:p>
        </w:tc>
        <w:tc>
          <w:tcPr>
            <w:tcW w:w="2191" w:type="dxa"/>
            <w:tcBorders>
              <w:top w:val="nil"/>
              <w:left w:val="nil"/>
              <w:bottom w:val="nil"/>
              <w:right w:val="single" w:sz="4" w:space="0" w:color="auto"/>
            </w:tcBorders>
            <w:shd w:val="clear" w:color="000000" w:fill="FFFFFF"/>
            <w:hideMark/>
          </w:tcPr>
          <w:p w14:paraId="1BE001EB"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Improvement in Index</w:t>
            </w:r>
          </w:p>
        </w:tc>
      </w:tr>
      <w:tr w:rsidR="00250CF8" w:rsidRPr="009B4A78" w14:paraId="74E495E4" w14:textId="77777777" w:rsidTr="00F33E49">
        <w:trPr>
          <w:trHeight w:val="486"/>
        </w:trPr>
        <w:tc>
          <w:tcPr>
            <w:tcW w:w="2060" w:type="dxa"/>
            <w:tcBorders>
              <w:top w:val="nil"/>
              <w:left w:val="single" w:sz="4" w:space="0" w:color="auto"/>
              <w:bottom w:val="nil"/>
              <w:right w:val="nil"/>
            </w:tcBorders>
            <w:shd w:val="clear" w:color="000000" w:fill="FFFFFF"/>
            <w:hideMark/>
          </w:tcPr>
          <w:p w14:paraId="1F1C7166"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21370A95"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Unit cost</w:t>
            </w:r>
          </w:p>
        </w:tc>
        <w:tc>
          <w:tcPr>
            <w:tcW w:w="2620" w:type="dxa"/>
            <w:tcBorders>
              <w:top w:val="nil"/>
              <w:left w:val="nil"/>
              <w:bottom w:val="nil"/>
              <w:right w:val="nil"/>
            </w:tcBorders>
            <w:shd w:val="clear" w:color="000000" w:fill="FFFFFF"/>
            <w:hideMark/>
          </w:tcPr>
          <w:p w14:paraId="579DB644" w14:textId="77777777" w:rsidR="00250CF8" w:rsidRPr="009B4A78" w:rsidRDefault="00250CF8" w:rsidP="00F33E49">
            <w:pPr>
              <w:ind w:left="115"/>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Registration/renewal Cost: </w:t>
            </w:r>
          </w:p>
          <w:p w14:paraId="58663B20"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837 CHF</w:t>
            </w:r>
            <w:r w:rsidRPr="009B4A78">
              <w:rPr>
                <w:rFonts w:ascii="Arial" w:eastAsia="Times New Roman" w:hAnsi="Arial" w:cs="Arial"/>
                <w:color w:val="000000"/>
                <w:sz w:val="16"/>
                <w:szCs w:val="16"/>
              </w:rPr>
              <w:br/>
              <w:t>Inscription Unit Cost: 320 CHF</w:t>
            </w:r>
          </w:p>
        </w:tc>
        <w:tc>
          <w:tcPr>
            <w:tcW w:w="2191" w:type="dxa"/>
            <w:tcBorders>
              <w:top w:val="nil"/>
              <w:left w:val="nil"/>
              <w:bottom w:val="nil"/>
              <w:right w:val="single" w:sz="4" w:space="0" w:color="auto"/>
            </w:tcBorders>
            <w:shd w:val="clear" w:color="000000" w:fill="FFFFFF"/>
            <w:hideMark/>
          </w:tcPr>
          <w:p w14:paraId="64F70E18"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Reduction in both unit cost categories</w:t>
            </w:r>
          </w:p>
        </w:tc>
      </w:tr>
      <w:tr w:rsidR="00250CF8" w:rsidRPr="009B4A78" w14:paraId="74A094B5" w14:textId="77777777" w:rsidTr="00F35FAB">
        <w:trPr>
          <w:trHeight w:val="1424"/>
        </w:trPr>
        <w:tc>
          <w:tcPr>
            <w:tcW w:w="2060" w:type="dxa"/>
            <w:tcBorders>
              <w:top w:val="nil"/>
              <w:left w:val="single" w:sz="4" w:space="0" w:color="auto"/>
              <w:bottom w:val="nil"/>
              <w:right w:val="nil"/>
            </w:tcBorders>
            <w:shd w:val="clear" w:color="000000" w:fill="FFFFFF"/>
            <w:hideMark/>
          </w:tcPr>
          <w:p w14:paraId="0057509B"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30BBF8B1" w14:textId="77777777" w:rsidR="00250CF8" w:rsidRPr="009B4A78" w:rsidRDefault="00250CF8" w:rsidP="00F33E49">
            <w:pPr>
              <w:ind w:left="101"/>
              <w:rPr>
                <w:rFonts w:ascii="Arial" w:eastAsia="Times New Roman" w:hAnsi="Arial" w:cs="Arial"/>
                <w:color w:val="000000"/>
                <w:sz w:val="16"/>
                <w:szCs w:val="16"/>
              </w:rPr>
            </w:pPr>
            <w:r w:rsidRPr="009B4A78">
              <w:rPr>
                <w:rFonts w:ascii="Arial" w:eastAsia="Times New Roman" w:hAnsi="Arial" w:cs="Arial"/>
                <w:color w:val="000000"/>
                <w:sz w:val="16"/>
                <w:szCs w:val="16"/>
              </w:rPr>
              <w:t>Timeliness of transactions</w:t>
            </w:r>
          </w:p>
          <w:p w14:paraId="3640627D"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(days)</w:t>
            </w:r>
          </w:p>
        </w:tc>
        <w:tc>
          <w:tcPr>
            <w:tcW w:w="2620" w:type="dxa"/>
            <w:tcBorders>
              <w:top w:val="nil"/>
              <w:left w:val="nil"/>
              <w:bottom w:val="nil"/>
              <w:right w:val="nil"/>
            </w:tcBorders>
            <w:shd w:val="clear" w:color="000000" w:fill="FFFFFF"/>
            <w:hideMark/>
          </w:tcPr>
          <w:p w14:paraId="5F0F2283"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Applications: 70 </w:t>
            </w:r>
            <w:r w:rsidRPr="009B4A78">
              <w:rPr>
                <w:rFonts w:ascii="Arial" w:eastAsia="Times New Roman" w:hAnsi="Arial" w:cs="Arial"/>
                <w:color w:val="000000"/>
                <w:sz w:val="16"/>
                <w:szCs w:val="16"/>
              </w:rPr>
              <w:br/>
              <w:t xml:space="preserve">Renewals: 63 </w:t>
            </w:r>
            <w:r w:rsidRPr="009B4A78">
              <w:rPr>
                <w:rFonts w:ascii="Arial" w:eastAsia="Times New Roman" w:hAnsi="Arial" w:cs="Arial"/>
                <w:color w:val="000000"/>
                <w:sz w:val="16"/>
                <w:szCs w:val="16"/>
              </w:rPr>
              <w:br/>
              <w:t>Subsequent Designations: 56</w:t>
            </w:r>
            <w:r w:rsidRPr="009B4A78">
              <w:rPr>
                <w:rFonts w:ascii="Arial" w:eastAsia="Times New Roman" w:hAnsi="Arial" w:cs="Arial"/>
                <w:color w:val="000000"/>
                <w:sz w:val="16"/>
                <w:szCs w:val="16"/>
              </w:rPr>
              <w:br/>
              <w:t>Decisions:12</w:t>
            </w:r>
            <w:r w:rsidRPr="009B4A78">
              <w:rPr>
                <w:rFonts w:ascii="Arial" w:eastAsia="Times New Roman" w:hAnsi="Arial" w:cs="Arial"/>
                <w:color w:val="000000"/>
                <w:sz w:val="16"/>
                <w:szCs w:val="16"/>
              </w:rPr>
              <w:br/>
              <w:t>Modifications:79</w:t>
            </w:r>
            <w:r w:rsidRPr="009B4A78">
              <w:rPr>
                <w:rFonts w:ascii="Arial" w:eastAsia="Times New Roman" w:hAnsi="Arial" w:cs="Arial"/>
                <w:color w:val="000000"/>
                <w:sz w:val="16"/>
                <w:szCs w:val="16"/>
              </w:rPr>
              <w:br/>
              <w:t>Corrections 232</w:t>
            </w:r>
            <w:r w:rsidRPr="009B4A78">
              <w:rPr>
                <w:rFonts w:ascii="Arial" w:eastAsia="Times New Roman" w:hAnsi="Arial" w:cs="Arial"/>
                <w:color w:val="000000"/>
                <w:sz w:val="16"/>
                <w:szCs w:val="16"/>
              </w:rPr>
              <w:br/>
              <w:t>(as at December 31,2014)</w:t>
            </w:r>
          </w:p>
        </w:tc>
        <w:tc>
          <w:tcPr>
            <w:tcW w:w="2191" w:type="dxa"/>
            <w:tcBorders>
              <w:top w:val="nil"/>
              <w:left w:val="nil"/>
              <w:bottom w:val="nil"/>
              <w:right w:val="single" w:sz="4" w:space="0" w:color="auto"/>
            </w:tcBorders>
            <w:shd w:val="clear" w:color="000000" w:fill="FFFFFF"/>
            <w:hideMark/>
          </w:tcPr>
          <w:p w14:paraId="62ABD1E8"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Improvement across all transactions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p>
        </w:tc>
      </w:tr>
      <w:tr w:rsidR="00250CF8" w:rsidRPr="009B4A78" w14:paraId="5D5AF8BA" w14:textId="77777777" w:rsidTr="00F33E49">
        <w:trPr>
          <w:trHeight w:val="360"/>
        </w:trPr>
        <w:tc>
          <w:tcPr>
            <w:tcW w:w="2060" w:type="dxa"/>
            <w:tcBorders>
              <w:top w:val="nil"/>
              <w:left w:val="single" w:sz="4" w:space="0" w:color="auto"/>
              <w:bottom w:val="nil"/>
              <w:right w:val="nil"/>
            </w:tcBorders>
            <w:shd w:val="clear" w:color="000000" w:fill="FFFFFF"/>
            <w:hideMark/>
          </w:tcPr>
          <w:p w14:paraId="4F75E561"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78ED9D37"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Quality</w:t>
            </w:r>
          </w:p>
        </w:tc>
        <w:tc>
          <w:tcPr>
            <w:tcW w:w="2620" w:type="dxa"/>
            <w:tcBorders>
              <w:top w:val="nil"/>
              <w:left w:val="nil"/>
              <w:bottom w:val="nil"/>
              <w:right w:val="nil"/>
            </w:tcBorders>
            <w:shd w:val="clear" w:color="000000" w:fill="FFFFFF"/>
            <w:hideMark/>
          </w:tcPr>
          <w:p w14:paraId="4EB54529" w14:textId="77777777" w:rsidR="00250CF8" w:rsidRPr="009B4A78" w:rsidRDefault="00250CF8" w:rsidP="00F33E49">
            <w:pPr>
              <w:ind w:left="117"/>
              <w:rPr>
                <w:rFonts w:ascii="Arial" w:eastAsia="Times New Roman" w:hAnsi="Arial" w:cs="Arial"/>
                <w:color w:val="000000"/>
                <w:sz w:val="16"/>
                <w:szCs w:val="16"/>
              </w:rPr>
            </w:pPr>
            <w:proofErr w:type="spellStart"/>
            <w:r w:rsidRPr="009B4A78">
              <w:rPr>
                <w:rFonts w:ascii="Arial" w:eastAsia="Times New Roman" w:hAnsi="Arial" w:cs="Arial"/>
                <w:color w:val="000000"/>
                <w:sz w:val="16"/>
                <w:szCs w:val="16"/>
              </w:rPr>
              <w:t>tbd</w:t>
            </w:r>
            <w:proofErr w:type="spellEnd"/>
          </w:p>
        </w:tc>
        <w:tc>
          <w:tcPr>
            <w:tcW w:w="2191" w:type="dxa"/>
            <w:tcBorders>
              <w:top w:val="nil"/>
              <w:left w:val="nil"/>
              <w:bottom w:val="nil"/>
              <w:right w:val="single" w:sz="4" w:space="0" w:color="auto"/>
            </w:tcBorders>
            <w:shd w:val="clear" w:color="000000" w:fill="FFFFFF"/>
            <w:hideMark/>
          </w:tcPr>
          <w:p w14:paraId="1B2B0B3E" w14:textId="77777777" w:rsidR="00250CF8" w:rsidRPr="009B4A78" w:rsidRDefault="00250CF8" w:rsidP="00F33E49">
            <w:pPr>
              <w:ind w:left="107"/>
              <w:rPr>
                <w:rFonts w:ascii="Arial" w:eastAsia="Times New Roman" w:hAnsi="Arial" w:cs="Arial"/>
                <w:color w:val="000000"/>
                <w:sz w:val="16"/>
                <w:szCs w:val="16"/>
              </w:rPr>
            </w:pPr>
            <w:proofErr w:type="spellStart"/>
            <w:r w:rsidRPr="009B4A78">
              <w:rPr>
                <w:rFonts w:ascii="Arial" w:eastAsia="Times New Roman" w:hAnsi="Arial" w:cs="Arial"/>
                <w:color w:val="000000"/>
                <w:sz w:val="16"/>
                <w:szCs w:val="16"/>
              </w:rPr>
              <w:t>tbd</w:t>
            </w:r>
            <w:proofErr w:type="spellEnd"/>
          </w:p>
        </w:tc>
      </w:tr>
      <w:tr w:rsidR="00250CF8" w:rsidRPr="009B4A78" w14:paraId="739F4856" w14:textId="77777777" w:rsidTr="00F35FAB">
        <w:trPr>
          <w:trHeight w:val="3305"/>
        </w:trPr>
        <w:tc>
          <w:tcPr>
            <w:tcW w:w="2060" w:type="dxa"/>
            <w:tcBorders>
              <w:top w:val="nil"/>
              <w:left w:val="single" w:sz="4" w:space="0" w:color="auto"/>
              <w:bottom w:val="nil"/>
              <w:right w:val="nil"/>
            </w:tcBorders>
            <w:shd w:val="clear" w:color="000000" w:fill="FFFFFF"/>
            <w:hideMark/>
          </w:tcPr>
          <w:p w14:paraId="0604E20C"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04609E1C"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Improved operation of the Madrid Registry, including electronic processes and procedures</w:t>
            </w:r>
          </w:p>
        </w:tc>
        <w:tc>
          <w:tcPr>
            <w:tcW w:w="2620" w:type="dxa"/>
            <w:tcBorders>
              <w:top w:val="nil"/>
              <w:left w:val="nil"/>
              <w:bottom w:val="nil"/>
              <w:right w:val="nil"/>
            </w:tcBorders>
            <w:shd w:val="clear" w:color="000000" w:fill="FFFFFF"/>
            <w:hideMark/>
          </w:tcPr>
          <w:p w14:paraId="099E510C"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70% of documents received electronically</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220,000 email notifications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1800 MPM Clients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17 Offices sending XML</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1 Intelligent web form</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690,000 documents inbound</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1,750,000 documents outbound</w:t>
            </w:r>
            <w:r w:rsidRPr="009B4A78">
              <w:rPr>
                <w:rFonts w:ascii="Arial" w:eastAsia="Times New Roman" w:hAnsi="Arial" w:cs="Arial"/>
                <w:color w:val="000000"/>
                <w:sz w:val="16"/>
                <w:szCs w:val="16"/>
              </w:rPr>
              <w:br/>
            </w:r>
          </w:p>
        </w:tc>
        <w:tc>
          <w:tcPr>
            <w:tcW w:w="2191" w:type="dxa"/>
            <w:tcBorders>
              <w:top w:val="nil"/>
              <w:left w:val="nil"/>
              <w:bottom w:val="nil"/>
              <w:right w:val="single" w:sz="4" w:space="0" w:color="auto"/>
            </w:tcBorders>
            <w:shd w:val="clear" w:color="000000" w:fill="FFFFFF"/>
            <w:hideMark/>
          </w:tcPr>
          <w:p w14:paraId="1997E7AB"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75% of documents received electronically</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250,000 email notifications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2000 MPM Clients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20 Offices sending XML</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6 Intelligent web forms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750,000 documents inbound</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2,000,000 documents outbound</w:t>
            </w:r>
          </w:p>
        </w:tc>
      </w:tr>
      <w:tr w:rsidR="00250CF8" w:rsidRPr="009B4A78" w14:paraId="02AD3E91" w14:textId="77777777" w:rsidTr="00F35FAB">
        <w:trPr>
          <w:trHeight w:val="1085"/>
        </w:trPr>
        <w:tc>
          <w:tcPr>
            <w:tcW w:w="2060" w:type="dxa"/>
            <w:tcBorders>
              <w:top w:val="nil"/>
              <w:left w:val="single" w:sz="4" w:space="0" w:color="auto"/>
              <w:bottom w:val="nil"/>
              <w:right w:val="nil"/>
            </w:tcBorders>
            <w:shd w:val="clear" w:color="000000" w:fill="FFFFFF"/>
            <w:hideMark/>
          </w:tcPr>
          <w:p w14:paraId="40A6F471"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bottom w:val="nil"/>
              <w:right w:val="nil"/>
            </w:tcBorders>
            <w:shd w:val="clear" w:color="000000" w:fill="FFFFFF"/>
            <w:hideMark/>
          </w:tcPr>
          <w:p w14:paraId="5FFC6DCA"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Stable provision of evolving Madrid back office IT services</w:t>
            </w:r>
          </w:p>
        </w:tc>
        <w:tc>
          <w:tcPr>
            <w:tcW w:w="2620" w:type="dxa"/>
            <w:tcBorders>
              <w:top w:val="nil"/>
              <w:left w:val="nil"/>
              <w:bottom w:val="nil"/>
              <w:right w:val="nil"/>
            </w:tcBorders>
            <w:shd w:val="clear" w:color="000000" w:fill="FFFFFF"/>
            <w:hideMark/>
          </w:tcPr>
          <w:p w14:paraId="720CB6F2"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No service interruption </w:t>
            </w:r>
            <w:r w:rsidRPr="009B4A78">
              <w:rPr>
                <w:rFonts w:ascii="Arial" w:eastAsia="Times New Roman" w:hAnsi="Arial" w:cs="Arial"/>
                <w:color w:val="000000"/>
                <w:sz w:val="16"/>
                <w:szCs w:val="16"/>
              </w:rPr>
              <w:br/>
              <w:t>(no. of ICT incidents)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Enhancements delivered and deployed on time</w:t>
            </w:r>
          </w:p>
        </w:tc>
        <w:tc>
          <w:tcPr>
            <w:tcW w:w="2191" w:type="dxa"/>
            <w:tcBorders>
              <w:top w:val="nil"/>
              <w:left w:val="nil"/>
              <w:bottom w:val="nil"/>
              <w:right w:val="single" w:sz="4" w:space="0" w:color="auto"/>
            </w:tcBorders>
            <w:shd w:val="clear" w:color="000000" w:fill="FFFFFF"/>
            <w:hideMark/>
          </w:tcPr>
          <w:p w14:paraId="6CD35693"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No service interruption</w:t>
            </w:r>
            <w:r w:rsidRPr="009B4A78">
              <w:rPr>
                <w:rFonts w:ascii="Arial" w:eastAsia="Times New Roman" w:hAnsi="Arial" w:cs="Arial"/>
                <w:color w:val="000000"/>
                <w:sz w:val="16"/>
                <w:szCs w:val="16"/>
              </w:rPr>
              <w:br/>
              <w:t>(no. of ICT incidents)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Enhancements delivered and deployed on time</w:t>
            </w:r>
          </w:p>
        </w:tc>
      </w:tr>
      <w:tr w:rsidR="00250CF8" w:rsidRPr="009B4A78" w14:paraId="70C27C18" w14:textId="77777777" w:rsidTr="00F35FAB">
        <w:trPr>
          <w:trHeight w:val="989"/>
        </w:trPr>
        <w:tc>
          <w:tcPr>
            <w:tcW w:w="2060" w:type="dxa"/>
            <w:tcBorders>
              <w:top w:val="nil"/>
              <w:left w:val="single" w:sz="4" w:space="0" w:color="auto"/>
              <w:right w:val="nil"/>
            </w:tcBorders>
            <w:shd w:val="clear" w:color="000000" w:fill="FFFFFF"/>
            <w:hideMark/>
          </w:tcPr>
          <w:p w14:paraId="4B45E936"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right w:val="nil"/>
            </w:tcBorders>
            <w:shd w:val="clear" w:color="000000" w:fill="FFFFFF"/>
            <w:hideMark/>
          </w:tcPr>
          <w:p w14:paraId="5410A0B9"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3 deployed versions of M-IRIS and 3 deployed versions of Madrid </w:t>
            </w:r>
            <w:proofErr w:type="spellStart"/>
            <w:r w:rsidRPr="009B4A78">
              <w:rPr>
                <w:rFonts w:ascii="Arial" w:eastAsia="Times New Roman" w:hAnsi="Arial" w:cs="Arial"/>
                <w:color w:val="000000"/>
                <w:sz w:val="16"/>
                <w:szCs w:val="16"/>
              </w:rPr>
              <w:t>eFiling</w:t>
            </w:r>
            <w:proofErr w:type="spellEnd"/>
            <w:r w:rsidRPr="009B4A78">
              <w:rPr>
                <w:rFonts w:ascii="Arial" w:eastAsia="Times New Roman" w:hAnsi="Arial" w:cs="Arial"/>
                <w:color w:val="000000"/>
                <w:sz w:val="16"/>
                <w:szCs w:val="16"/>
              </w:rPr>
              <w:t xml:space="preserve"> (IRPI)</w:t>
            </w:r>
          </w:p>
        </w:tc>
        <w:tc>
          <w:tcPr>
            <w:tcW w:w="2620" w:type="dxa"/>
            <w:tcBorders>
              <w:top w:val="nil"/>
              <w:left w:val="nil"/>
              <w:right w:val="nil"/>
            </w:tcBorders>
            <w:shd w:val="clear" w:color="000000" w:fill="FFFFFF"/>
            <w:hideMark/>
          </w:tcPr>
          <w:p w14:paraId="1CF2BD77"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M-IRIS deployed</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Madrid </w:t>
            </w:r>
            <w:proofErr w:type="spellStart"/>
            <w:r w:rsidRPr="009B4A78">
              <w:rPr>
                <w:rFonts w:ascii="Arial" w:eastAsia="Times New Roman" w:hAnsi="Arial" w:cs="Arial"/>
                <w:color w:val="000000"/>
                <w:sz w:val="16"/>
                <w:szCs w:val="16"/>
              </w:rPr>
              <w:t>eFiling</w:t>
            </w:r>
            <w:proofErr w:type="spellEnd"/>
            <w:r w:rsidRPr="009B4A78">
              <w:rPr>
                <w:rFonts w:ascii="Arial" w:eastAsia="Times New Roman" w:hAnsi="Arial" w:cs="Arial"/>
                <w:color w:val="000000"/>
                <w:sz w:val="16"/>
                <w:szCs w:val="16"/>
              </w:rPr>
              <w:t xml:space="preserve"> deployed</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Hague </w:t>
            </w:r>
            <w:proofErr w:type="spellStart"/>
            <w:r w:rsidRPr="009B4A78">
              <w:rPr>
                <w:rFonts w:ascii="Arial" w:eastAsia="Times New Roman" w:hAnsi="Arial" w:cs="Arial"/>
                <w:color w:val="000000"/>
                <w:sz w:val="16"/>
                <w:szCs w:val="16"/>
              </w:rPr>
              <w:t>eFiling</w:t>
            </w:r>
            <w:proofErr w:type="spellEnd"/>
            <w:r w:rsidRPr="009B4A78">
              <w:rPr>
                <w:rFonts w:ascii="Arial" w:eastAsia="Times New Roman" w:hAnsi="Arial" w:cs="Arial"/>
                <w:color w:val="000000"/>
                <w:sz w:val="16"/>
                <w:szCs w:val="16"/>
              </w:rPr>
              <w:t xml:space="preserve"> deployed</w:t>
            </w:r>
          </w:p>
        </w:tc>
        <w:tc>
          <w:tcPr>
            <w:tcW w:w="2191" w:type="dxa"/>
            <w:tcBorders>
              <w:top w:val="nil"/>
              <w:left w:val="nil"/>
              <w:right w:val="single" w:sz="4" w:space="0" w:color="auto"/>
            </w:tcBorders>
            <w:shd w:val="clear" w:color="000000" w:fill="FFFFFF"/>
            <w:hideMark/>
          </w:tcPr>
          <w:p w14:paraId="275B330F"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3 new versions of</w:t>
            </w:r>
            <w:r w:rsidRPr="009B4A78">
              <w:rPr>
                <w:rFonts w:ascii="Arial" w:eastAsia="Times New Roman" w:hAnsi="Arial" w:cs="Arial"/>
                <w:color w:val="000000"/>
                <w:sz w:val="16"/>
                <w:szCs w:val="16"/>
              </w:rPr>
              <w:br/>
              <w:t>M-IRIS/D-IRIS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3 new versions of Madrid and Hague </w:t>
            </w:r>
            <w:proofErr w:type="spellStart"/>
            <w:r w:rsidRPr="009B4A78">
              <w:rPr>
                <w:rFonts w:ascii="Arial" w:eastAsia="Times New Roman" w:hAnsi="Arial" w:cs="Arial"/>
                <w:color w:val="000000"/>
                <w:sz w:val="16"/>
                <w:szCs w:val="16"/>
              </w:rPr>
              <w:t>eFiling</w:t>
            </w:r>
            <w:proofErr w:type="spellEnd"/>
          </w:p>
        </w:tc>
      </w:tr>
      <w:tr w:rsidR="00250CF8" w:rsidRPr="009B4A78" w14:paraId="442F2FCC" w14:textId="77777777" w:rsidTr="00F35FAB">
        <w:trPr>
          <w:trHeight w:val="537"/>
        </w:trPr>
        <w:tc>
          <w:tcPr>
            <w:tcW w:w="2060" w:type="dxa"/>
            <w:tcBorders>
              <w:top w:val="nil"/>
              <w:left w:val="single" w:sz="4" w:space="0" w:color="auto"/>
              <w:right w:val="nil"/>
            </w:tcBorders>
            <w:shd w:val="clear" w:color="000000" w:fill="FFFFFF"/>
            <w:hideMark/>
          </w:tcPr>
          <w:p w14:paraId="701FA704"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top w:val="nil"/>
              <w:left w:val="nil"/>
              <w:right w:val="nil"/>
            </w:tcBorders>
            <w:shd w:val="clear" w:color="000000" w:fill="FFFFFF"/>
            <w:hideMark/>
          </w:tcPr>
          <w:p w14:paraId="09573FDD"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Adoption of provisions streamlining the Lisbon System legal framework</w:t>
            </w:r>
          </w:p>
        </w:tc>
        <w:tc>
          <w:tcPr>
            <w:tcW w:w="2620" w:type="dxa"/>
            <w:tcBorders>
              <w:top w:val="nil"/>
              <w:left w:val="nil"/>
              <w:right w:val="nil"/>
            </w:tcBorders>
            <w:shd w:val="clear" w:color="000000" w:fill="FFFFFF"/>
            <w:hideMark/>
          </w:tcPr>
          <w:p w14:paraId="7339BB0D"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Current legal framework and legal framework of the New Act of May 2015</w:t>
            </w:r>
          </w:p>
        </w:tc>
        <w:tc>
          <w:tcPr>
            <w:tcW w:w="2191" w:type="dxa"/>
            <w:tcBorders>
              <w:top w:val="nil"/>
              <w:left w:val="nil"/>
              <w:right w:val="single" w:sz="4" w:space="0" w:color="auto"/>
            </w:tcBorders>
            <w:shd w:val="clear" w:color="000000" w:fill="FFFFFF"/>
            <w:hideMark/>
          </w:tcPr>
          <w:p w14:paraId="08C9E3A7"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Adoption of Common Regulations under Lisbon Agreement and New Act</w:t>
            </w:r>
          </w:p>
        </w:tc>
      </w:tr>
      <w:tr w:rsidR="00250CF8" w:rsidRPr="009B4A78" w14:paraId="09206215" w14:textId="77777777" w:rsidTr="00F35FAB">
        <w:trPr>
          <w:trHeight w:val="1209"/>
        </w:trPr>
        <w:tc>
          <w:tcPr>
            <w:tcW w:w="2060" w:type="dxa"/>
            <w:tcBorders>
              <w:left w:val="single" w:sz="4" w:space="0" w:color="auto"/>
              <w:right w:val="nil"/>
            </w:tcBorders>
            <w:shd w:val="clear" w:color="000000" w:fill="FFFFFF"/>
            <w:tcMar>
              <w:top w:w="85" w:type="dxa"/>
            </w:tcMar>
            <w:hideMark/>
          </w:tcPr>
          <w:p w14:paraId="61496C70"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left w:val="nil"/>
              <w:right w:val="nil"/>
            </w:tcBorders>
            <w:shd w:val="clear" w:color="000000" w:fill="FFFFFF"/>
            <w:tcMar>
              <w:top w:w="85" w:type="dxa"/>
            </w:tcMar>
            <w:hideMark/>
          </w:tcPr>
          <w:p w14:paraId="58D201E4"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Increased use of electronic means for filing and processing international applications and other transactions</w:t>
            </w:r>
          </w:p>
        </w:tc>
        <w:tc>
          <w:tcPr>
            <w:tcW w:w="2620" w:type="dxa"/>
            <w:tcBorders>
              <w:left w:val="nil"/>
              <w:right w:val="nil"/>
            </w:tcBorders>
            <w:shd w:val="clear" w:color="000000" w:fill="FFFFFF"/>
            <w:tcMar>
              <w:top w:w="85" w:type="dxa"/>
            </w:tcMar>
            <w:hideMark/>
          </w:tcPr>
          <w:p w14:paraId="0B9F75AD"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Current data entry tool</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Current Bulletin and database</w:t>
            </w:r>
          </w:p>
        </w:tc>
        <w:tc>
          <w:tcPr>
            <w:tcW w:w="2191" w:type="dxa"/>
            <w:tcBorders>
              <w:left w:val="nil"/>
              <w:right w:val="single" w:sz="4" w:space="0" w:color="auto"/>
            </w:tcBorders>
            <w:shd w:val="clear" w:color="000000" w:fill="FFFFFF"/>
            <w:tcMar>
              <w:top w:w="85" w:type="dxa"/>
            </w:tcMar>
            <w:hideMark/>
          </w:tcPr>
          <w:p w14:paraId="7F722C42" w14:textId="4AD11A1C"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Improved data entry tool</w:t>
            </w:r>
            <w:r w:rsidRPr="009B4A78">
              <w:rPr>
                <w:rFonts w:ascii="Arial" w:eastAsia="Times New Roman" w:hAnsi="Arial" w:cs="Arial"/>
                <w:color w:val="000000"/>
                <w:sz w:val="16"/>
                <w:szCs w:val="16"/>
              </w:rPr>
              <w:br/>
            </w:r>
          </w:p>
          <w:p w14:paraId="5A18EBF1" w14:textId="52E38FD8" w:rsidR="00250CF8" w:rsidRPr="009B4A78" w:rsidRDefault="00250CF8" w:rsidP="00B70F0D">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Integration of the Bulletin into the Lisbon Express database</w:t>
            </w:r>
          </w:p>
        </w:tc>
      </w:tr>
      <w:tr w:rsidR="00250CF8" w:rsidRPr="009B4A78" w14:paraId="4A0624FD" w14:textId="77777777" w:rsidTr="00F35FAB">
        <w:trPr>
          <w:trHeight w:val="693"/>
        </w:trPr>
        <w:tc>
          <w:tcPr>
            <w:tcW w:w="2060" w:type="dxa"/>
            <w:tcBorders>
              <w:left w:val="single" w:sz="4" w:space="0" w:color="auto"/>
              <w:bottom w:val="single" w:sz="4" w:space="0" w:color="auto"/>
              <w:right w:val="nil"/>
            </w:tcBorders>
            <w:shd w:val="clear" w:color="000000" w:fill="FFFFFF"/>
            <w:hideMark/>
          </w:tcPr>
          <w:p w14:paraId="3A5F77D3" w14:textId="77777777" w:rsidR="00250CF8" w:rsidRPr="009B4A78" w:rsidRDefault="00250CF8"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00" w:type="dxa"/>
            <w:tcBorders>
              <w:left w:val="nil"/>
              <w:bottom w:val="single" w:sz="4" w:space="0" w:color="auto"/>
              <w:right w:val="nil"/>
            </w:tcBorders>
            <w:shd w:val="clear" w:color="000000" w:fill="FFFFFF"/>
            <w:hideMark/>
          </w:tcPr>
          <w:p w14:paraId="7B84BC54" w14:textId="77777777" w:rsidR="00250CF8" w:rsidRPr="009B4A78" w:rsidRDefault="00250CF8" w:rsidP="00F33E49">
            <w:pPr>
              <w:ind w:left="97"/>
              <w:rPr>
                <w:rFonts w:ascii="Arial" w:eastAsia="Times New Roman" w:hAnsi="Arial" w:cs="Arial"/>
                <w:color w:val="000000"/>
                <w:sz w:val="16"/>
                <w:szCs w:val="16"/>
              </w:rPr>
            </w:pPr>
            <w:r w:rsidRPr="009B4A78">
              <w:rPr>
                <w:rFonts w:ascii="Arial" w:eastAsia="Times New Roman" w:hAnsi="Arial" w:cs="Arial"/>
                <w:color w:val="000000"/>
                <w:sz w:val="16"/>
                <w:szCs w:val="16"/>
              </w:rPr>
              <w:t>Improved electronic services for the Lisbon Registry and Article 6</w:t>
            </w:r>
            <w:r w:rsidRPr="009B4A78">
              <w:rPr>
                <w:rFonts w:ascii="Arial" w:eastAsia="Times New Roman" w:hAnsi="Arial" w:cs="Arial"/>
                <w:i/>
                <w:color w:val="000000"/>
                <w:sz w:val="16"/>
                <w:szCs w:val="16"/>
              </w:rPr>
              <w:t>ter</w:t>
            </w:r>
          </w:p>
        </w:tc>
        <w:tc>
          <w:tcPr>
            <w:tcW w:w="2620" w:type="dxa"/>
            <w:tcBorders>
              <w:left w:val="nil"/>
              <w:bottom w:val="single" w:sz="4" w:space="0" w:color="auto"/>
              <w:right w:val="nil"/>
            </w:tcBorders>
            <w:shd w:val="clear" w:color="000000" w:fill="FFFFFF"/>
            <w:hideMark/>
          </w:tcPr>
          <w:p w14:paraId="2E39EB30" w14:textId="77777777" w:rsidR="00250CF8" w:rsidRPr="009B4A78" w:rsidRDefault="00250CF8" w:rsidP="00F33E49">
            <w:pPr>
              <w:ind w:left="117"/>
              <w:rPr>
                <w:rFonts w:ascii="Arial" w:eastAsia="Times New Roman" w:hAnsi="Arial" w:cs="Arial"/>
                <w:color w:val="000000"/>
                <w:sz w:val="16"/>
                <w:szCs w:val="16"/>
              </w:rPr>
            </w:pPr>
            <w:r w:rsidRPr="009B4A78">
              <w:rPr>
                <w:rFonts w:ascii="Arial" w:eastAsia="Times New Roman" w:hAnsi="Arial" w:cs="Arial"/>
                <w:color w:val="000000"/>
                <w:sz w:val="16"/>
                <w:szCs w:val="16"/>
              </w:rPr>
              <w:t>Simple implementation of an electronic register</w:t>
            </w:r>
          </w:p>
        </w:tc>
        <w:tc>
          <w:tcPr>
            <w:tcW w:w="2191" w:type="dxa"/>
            <w:tcBorders>
              <w:left w:val="nil"/>
              <w:bottom w:val="single" w:sz="4" w:space="0" w:color="auto"/>
              <w:right w:val="single" w:sz="4" w:space="0" w:color="auto"/>
            </w:tcBorders>
            <w:shd w:val="clear" w:color="000000" w:fill="FFFFFF"/>
            <w:hideMark/>
          </w:tcPr>
          <w:p w14:paraId="7F004FE6" w14:textId="77777777" w:rsidR="00250CF8" w:rsidRPr="009B4A78" w:rsidRDefault="00250CF8" w:rsidP="00F33E49">
            <w:pPr>
              <w:ind w:left="107"/>
              <w:rPr>
                <w:rFonts w:ascii="Arial" w:eastAsia="Times New Roman" w:hAnsi="Arial" w:cs="Arial"/>
                <w:color w:val="000000"/>
                <w:sz w:val="16"/>
                <w:szCs w:val="16"/>
              </w:rPr>
            </w:pPr>
            <w:r w:rsidRPr="009B4A78">
              <w:rPr>
                <w:rFonts w:ascii="Arial" w:eastAsia="Times New Roman" w:hAnsi="Arial" w:cs="Arial"/>
                <w:color w:val="000000"/>
                <w:sz w:val="16"/>
                <w:szCs w:val="16"/>
              </w:rPr>
              <w:t>Electronic filing web forms</w:t>
            </w:r>
          </w:p>
        </w:tc>
      </w:tr>
    </w:tbl>
    <w:p w14:paraId="71A581C6" w14:textId="77777777" w:rsidR="00250CF8" w:rsidRPr="009B4A78" w:rsidRDefault="00250CF8" w:rsidP="00F33E49">
      <w:pPr>
        <w:keepNext/>
        <w:jc w:val="both"/>
        <w:rPr>
          <w:rFonts w:ascii="Arial" w:eastAsia="SimSun" w:hAnsi="Arial" w:cs="Arial"/>
          <w:bCs/>
          <w:iCs/>
          <w:caps/>
          <w:szCs w:val="28"/>
        </w:rPr>
      </w:pPr>
      <w:r w:rsidRPr="009B4A78">
        <w:rPr>
          <w:rFonts w:ascii="Arial" w:eastAsia="SimSun" w:hAnsi="Arial" w:cs="Arial"/>
          <w:bCs/>
          <w:iCs/>
          <w:caps/>
          <w:szCs w:val="28"/>
        </w:rPr>
        <w:lastRenderedPageBreak/>
        <w:t xml:space="preserve">RESOURCES FOR PROGram 6 </w:t>
      </w:r>
    </w:p>
    <w:p w14:paraId="75707DAA" w14:textId="77777777" w:rsidR="00250CF8" w:rsidRPr="00DB4F15" w:rsidRDefault="00250CF8" w:rsidP="00F33E49">
      <w:pPr>
        <w:keepNext/>
        <w:jc w:val="both"/>
        <w:rPr>
          <w:rFonts w:ascii="Arial" w:eastAsia="SimSun" w:hAnsi="Arial" w:cs="Arial"/>
          <w:bCs/>
          <w:iCs/>
          <w:caps/>
          <w:sz w:val="20"/>
          <w:szCs w:val="28"/>
        </w:rPr>
      </w:pPr>
    </w:p>
    <w:p w14:paraId="7791E2CF" w14:textId="64B5D457" w:rsidR="00250CF8" w:rsidRPr="00DB4F15" w:rsidRDefault="00250CF8" w:rsidP="00250CF8">
      <w:pPr>
        <w:pStyle w:val="ListParagraph"/>
        <w:numPr>
          <w:ilvl w:val="0"/>
          <w:numId w:val="16"/>
        </w:numPr>
        <w:tabs>
          <w:tab w:val="left" w:pos="567"/>
        </w:tabs>
        <w:ind w:left="0" w:firstLine="0"/>
        <w:contextualSpacing w:val="0"/>
        <w:jc w:val="both"/>
        <w:rPr>
          <w:rFonts w:ascii="Arial" w:eastAsia="SimSun" w:hAnsi="Arial" w:cs="Arial"/>
          <w:bCs/>
          <w:iCs/>
          <w:sz w:val="20"/>
          <w:szCs w:val="28"/>
        </w:rPr>
      </w:pPr>
      <w:r w:rsidRPr="00DB4F15">
        <w:rPr>
          <w:rFonts w:ascii="Arial" w:eastAsia="SimSun" w:hAnsi="Arial" w:cs="Arial"/>
          <w:bCs/>
          <w:iCs/>
          <w:sz w:val="20"/>
          <w:szCs w:val="28"/>
        </w:rPr>
        <w:t>The increase in resources under this Program is driven by the expanding membership of the Madrid System and the resulting expected increase in the demand for services and provisions to enhance the operational efficiencies of the system.  The increase is reflected under Expected Result</w:t>
      </w:r>
      <w:r w:rsidR="00F35FAB">
        <w:rPr>
          <w:rFonts w:ascii="Arial" w:eastAsia="SimSun" w:hAnsi="Arial" w:cs="Arial"/>
          <w:bCs/>
          <w:iCs/>
          <w:sz w:val="20"/>
          <w:szCs w:val="28"/>
        </w:rPr>
        <w:t> </w:t>
      </w:r>
      <w:r w:rsidRPr="00DB4F15">
        <w:rPr>
          <w:rFonts w:ascii="Arial" w:eastAsia="SimSun" w:hAnsi="Arial" w:cs="Arial"/>
          <w:bCs/>
          <w:iCs/>
          <w:sz w:val="20"/>
          <w:szCs w:val="28"/>
        </w:rPr>
        <w:t>II.7.</w:t>
      </w:r>
    </w:p>
    <w:p w14:paraId="32B70960" w14:textId="77777777" w:rsidR="00250CF8" w:rsidRDefault="00250CF8" w:rsidP="00F33E49">
      <w:pPr>
        <w:jc w:val="both"/>
        <w:rPr>
          <w:rFonts w:ascii="Arial" w:eastAsia="SimSun" w:hAnsi="Arial" w:cs="Arial"/>
          <w:bCs/>
          <w:iCs/>
          <w:caps/>
          <w:sz w:val="20"/>
          <w:szCs w:val="28"/>
        </w:rPr>
      </w:pPr>
    </w:p>
    <w:p w14:paraId="32EF6A30" w14:textId="77777777" w:rsidR="00250CF8" w:rsidRPr="009B4A78" w:rsidRDefault="00250CF8" w:rsidP="00F33E49">
      <w:pPr>
        <w:jc w:val="center"/>
        <w:rPr>
          <w:rFonts w:ascii="Arial" w:eastAsia="SimSun" w:hAnsi="Arial" w:cs="Arial"/>
          <w:b/>
          <w:bCs/>
          <w:iCs/>
          <w:sz w:val="20"/>
          <w:szCs w:val="28"/>
        </w:rPr>
      </w:pPr>
      <w:r w:rsidRPr="009B4A78">
        <w:rPr>
          <w:rFonts w:ascii="Arial" w:eastAsia="SimSun" w:hAnsi="Arial" w:cs="Arial"/>
          <w:b/>
          <w:bCs/>
          <w:iCs/>
          <w:sz w:val="20"/>
          <w:szCs w:val="28"/>
        </w:rPr>
        <w:t>Program 6: Resources by Result</w:t>
      </w:r>
    </w:p>
    <w:p w14:paraId="25C983C3" w14:textId="77777777" w:rsidR="00250CF8" w:rsidRPr="009B4A78" w:rsidRDefault="00250CF8" w:rsidP="00F33E49">
      <w:pPr>
        <w:keepNext/>
        <w:jc w:val="center"/>
        <w:rPr>
          <w:rFonts w:ascii="Arial" w:eastAsia="SimSun" w:hAnsi="Arial" w:cs="Arial"/>
          <w:bCs/>
          <w:i/>
          <w:iCs/>
          <w:sz w:val="20"/>
          <w:szCs w:val="28"/>
        </w:rPr>
      </w:pPr>
      <w:r w:rsidRPr="009B4A78">
        <w:rPr>
          <w:rFonts w:ascii="Arial" w:eastAsia="SimSun" w:hAnsi="Arial" w:cs="Arial"/>
          <w:bCs/>
          <w:i/>
          <w:iCs/>
          <w:sz w:val="20"/>
          <w:szCs w:val="28"/>
        </w:rPr>
        <w:t>(</w:t>
      </w:r>
      <w:proofErr w:type="gramStart"/>
      <w:r w:rsidRPr="009B4A78">
        <w:rPr>
          <w:rFonts w:ascii="Arial" w:eastAsia="SimSun" w:hAnsi="Arial" w:cs="Arial"/>
          <w:bCs/>
          <w:i/>
          <w:iCs/>
          <w:sz w:val="20"/>
          <w:szCs w:val="28"/>
        </w:rPr>
        <w:t>in</w:t>
      </w:r>
      <w:proofErr w:type="gramEnd"/>
      <w:r w:rsidRPr="009B4A78">
        <w:rPr>
          <w:rFonts w:ascii="Arial" w:eastAsia="SimSun" w:hAnsi="Arial" w:cs="Arial"/>
          <w:bCs/>
          <w:i/>
          <w:iCs/>
          <w:sz w:val="20"/>
          <w:szCs w:val="28"/>
        </w:rPr>
        <w:t xml:space="preserve"> thousands of Swiss francs)</w:t>
      </w:r>
    </w:p>
    <w:p w14:paraId="3ED09EE4" w14:textId="77777777" w:rsidR="00250CF8" w:rsidRPr="00FB68E0" w:rsidRDefault="00250CF8" w:rsidP="00F33E49">
      <w:pPr>
        <w:keepNext/>
        <w:jc w:val="center"/>
        <w:rPr>
          <w:rFonts w:ascii="Arial" w:eastAsia="SimSun" w:hAnsi="Arial" w:cs="Arial"/>
          <w:bCs/>
          <w:i/>
          <w:iCs/>
          <w:sz w:val="18"/>
          <w:szCs w:val="20"/>
        </w:rPr>
      </w:pPr>
    </w:p>
    <w:p w14:paraId="646C5C81" w14:textId="77777777" w:rsidR="00250CF8" w:rsidRPr="009B4A78" w:rsidRDefault="00250CF8" w:rsidP="00F33E49">
      <w:pPr>
        <w:keepNext/>
        <w:tabs>
          <w:tab w:val="left" w:pos="0"/>
        </w:tabs>
        <w:jc w:val="center"/>
        <w:rPr>
          <w:rFonts w:ascii="Arial" w:eastAsia="SimSun" w:hAnsi="Arial" w:cs="Arial"/>
          <w:bCs/>
          <w:i/>
          <w:iCs/>
          <w:sz w:val="20"/>
          <w:szCs w:val="20"/>
        </w:rPr>
      </w:pPr>
      <w:r w:rsidRPr="009B4A78">
        <w:rPr>
          <w:rFonts w:ascii="Arial" w:hAnsi="Arial" w:cs="Arial"/>
          <w:noProof/>
          <w:sz w:val="20"/>
          <w:szCs w:val="20"/>
          <w:lang w:eastAsia="en-US"/>
        </w:rPr>
        <w:drawing>
          <wp:inline distT="0" distB="0" distL="0" distR="0" wp14:anchorId="7D691F9B" wp14:editId="78A8AB21">
            <wp:extent cx="5025224" cy="10945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98232" cy="1132181"/>
                    </a:xfrm>
                    <a:prstGeom prst="rect">
                      <a:avLst/>
                    </a:prstGeom>
                    <a:noFill/>
                    <a:ln>
                      <a:noFill/>
                    </a:ln>
                  </pic:spPr>
                </pic:pic>
              </a:graphicData>
            </a:graphic>
          </wp:inline>
        </w:drawing>
      </w:r>
    </w:p>
    <w:p w14:paraId="2C25AC3D" w14:textId="77777777" w:rsidR="00250CF8" w:rsidRPr="009B4A78" w:rsidRDefault="00250CF8" w:rsidP="00F33E49">
      <w:pPr>
        <w:rPr>
          <w:rFonts w:ascii="Arial" w:eastAsia="SimSun" w:hAnsi="Arial" w:cs="Arial"/>
          <w:bCs/>
          <w:i/>
          <w:iCs/>
          <w:sz w:val="20"/>
          <w:szCs w:val="20"/>
        </w:rPr>
      </w:pPr>
    </w:p>
    <w:p w14:paraId="3C4D5ECD" w14:textId="77777777" w:rsidR="00250CF8" w:rsidRPr="009B4A78" w:rsidRDefault="00250CF8" w:rsidP="00F33E49">
      <w:pPr>
        <w:rPr>
          <w:rFonts w:ascii="Arial" w:eastAsia="SimSun" w:hAnsi="Arial" w:cs="Arial"/>
          <w:bCs/>
          <w:iCs/>
          <w:sz w:val="20"/>
          <w:szCs w:val="20"/>
        </w:rPr>
      </w:pPr>
    </w:p>
    <w:p w14:paraId="7F3AB29D" w14:textId="77777777" w:rsidR="00250CF8" w:rsidRPr="009B4A78" w:rsidRDefault="00250CF8" w:rsidP="00F33E49">
      <w:pPr>
        <w:keepNext/>
        <w:jc w:val="center"/>
        <w:rPr>
          <w:rFonts w:ascii="Arial" w:eastAsia="SimSun" w:hAnsi="Arial" w:cs="Arial"/>
          <w:b/>
          <w:bCs/>
          <w:iCs/>
          <w:sz w:val="20"/>
          <w:szCs w:val="28"/>
        </w:rPr>
      </w:pPr>
      <w:r w:rsidRPr="009B4A78">
        <w:rPr>
          <w:rFonts w:ascii="Arial" w:eastAsia="SimSun" w:hAnsi="Arial" w:cs="Arial"/>
          <w:b/>
          <w:bCs/>
          <w:iCs/>
          <w:sz w:val="20"/>
          <w:szCs w:val="28"/>
        </w:rPr>
        <w:t>Program 6: Resources by Object of Expenditure</w:t>
      </w:r>
    </w:p>
    <w:p w14:paraId="09E33091" w14:textId="77777777" w:rsidR="00250CF8" w:rsidRPr="009B4A78" w:rsidRDefault="00250CF8" w:rsidP="00F33E49">
      <w:pPr>
        <w:keepNext/>
        <w:jc w:val="center"/>
        <w:rPr>
          <w:rFonts w:ascii="Arial" w:eastAsia="SimSun" w:hAnsi="Arial" w:cs="Arial"/>
          <w:bCs/>
          <w:i/>
          <w:iCs/>
          <w:sz w:val="20"/>
          <w:szCs w:val="28"/>
        </w:rPr>
      </w:pPr>
      <w:r w:rsidRPr="009B4A78">
        <w:rPr>
          <w:rFonts w:ascii="Arial" w:eastAsia="SimSun" w:hAnsi="Arial" w:cs="Arial"/>
          <w:bCs/>
          <w:i/>
          <w:iCs/>
          <w:sz w:val="20"/>
          <w:szCs w:val="28"/>
        </w:rPr>
        <w:t>(</w:t>
      </w:r>
      <w:proofErr w:type="gramStart"/>
      <w:r w:rsidRPr="009B4A78">
        <w:rPr>
          <w:rFonts w:ascii="Arial" w:eastAsia="SimSun" w:hAnsi="Arial" w:cs="Arial"/>
          <w:bCs/>
          <w:i/>
          <w:iCs/>
          <w:sz w:val="20"/>
          <w:szCs w:val="28"/>
        </w:rPr>
        <w:t>in</w:t>
      </w:r>
      <w:proofErr w:type="gramEnd"/>
      <w:r w:rsidRPr="009B4A78">
        <w:rPr>
          <w:rFonts w:ascii="Arial" w:eastAsia="SimSun" w:hAnsi="Arial" w:cs="Arial"/>
          <w:bCs/>
          <w:i/>
          <w:iCs/>
          <w:sz w:val="20"/>
          <w:szCs w:val="28"/>
        </w:rPr>
        <w:t xml:space="preserve"> thousands of Swiss francs)</w:t>
      </w:r>
    </w:p>
    <w:p w14:paraId="6BCAE3FE" w14:textId="77777777" w:rsidR="00250CF8" w:rsidRPr="009B4A78" w:rsidRDefault="00250CF8" w:rsidP="00F33E49">
      <w:pPr>
        <w:keepNext/>
        <w:jc w:val="center"/>
        <w:rPr>
          <w:rFonts w:ascii="Arial" w:eastAsia="SimSun" w:hAnsi="Arial" w:cs="Arial"/>
          <w:bCs/>
          <w:i/>
          <w:iCs/>
          <w:sz w:val="20"/>
          <w:szCs w:val="28"/>
        </w:rPr>
      </w:pPr>
    </w:p>
    <w:p w14:paraId="619985C0" w14:textId="77777777" w:rsidR="00250CF8" w:rsidRPr="009B4A78" w:rsidRDefault="00250CF8" w:rsidP="00F33E49">
      <w:pPr>
        <w:jc w:val="center"/>
        <w:rPr>
          <w:rFonts w:ascii="Arial" w:eastAsia="SimSun" w:hAnsi="Arial" w:cs="Arial"/>
          <w:bCs/>
          <w:iCs/>
          <w:sz w:val="20"/>
          <w:szCs w:val="20"/>
        </w:rPr>
      </w:pPr>
      <w:r w:rsidRPr="009B4A78">
        <w:rPr>
          <w:rFonts w:ascii="Arial" w:hAnsi="Arial" w:cs="Arial"/>
          <w:noProof/>
          <w:lang w:eastAsia="en-US"/>
        </w:rPr>
        <w:drawing>
          <wp:inline distT="0" distB="0" distL="0" distR="0" wp14:anchorId="08F942E1" wp14:editId="3DB4DC9D">
            <wp:extent cx="4975761" cy="560310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86588" cy="5615293"/>
                    </a:xfrm>
                    <a:prstGeom prst="rect">
                      <a:avLst/>
                    </a:prstGeom>
                    <a:noFill/>
                    <a:ln>
                      <a:noFill/>
                    </a:ln>
                  </pic:spPr>
                </pic:pic>
              </a:graphicData>
            </a:graphic>
          </wp:inline>
        </w:drawing>
      </w:r>
    </w:p>
    <w:p w14:paraId="539F7F22" w14:textId="28DD0E73" w:rsidR="00C2428A" w:rsidRDefault="00C2428A">
      <w:pPr>
        <w:rPr>
          <w:rFonts w:ascii="Arial" w:eastAsia="SimSun" w:hAnsi="Arial" w:cs="Arial"/>
          <w:bCs/>
          <w:iCs/>
          <w:sz w:val="20"/>
          <w:szCs w:val="20"/>
        </w:rPr>
      </w:pPr>
      <w:r>
        <w:rPr>
          <w:rFonts w:ascii="Arial" w:eastAsia="SimSun" w:hAnsi="Arial" w:cs="Arial"/>
          <w:bCs/>
          <w:iCs/>
          <w:sz w:val="20"/>
          <w:szCs w:val="20"/>
        </w:rPr>
        <w:br w:type="page"/>
      </w:r>
    </w:p>
    <w:p w14:paraId="23DD2330" w14:textId="77777777" w:rsidR="00C2428A" w:rsidRPr="00D407BA" w:rsidRDefault="00C2428A" w:rsidP="00C2428A">
      <w:pPr>
        <w:pStyle w:val="StyleStyleHeading3ComplexItalicLatin12pt"/>
      </w:pPr>
      <w:bookmarkStart w:id="36" w:name="_Toc301357248"/>
      <w:bookmarkStart w:id="37" w:name="_Toc419283248"/>
      <w:r w:rsidRPr="00D407BA">
        <w:rPr>
          <w:caps w:val="0"/>
        </w:rPr>
        <w:lastRenderedPageBreak/>
        <w:t>PROGRAM 31</w:t>
      </w:r>
      <w:r w:rsidRPr="00D407BA">
        <w:rPr>
          <w:caps w:val="0"/>
        </w:rPr>
        <w:tab/>
        <w:t>THE HAGUE SYSTEM</w:t>
      </w:r>
      <w:bookmarkEnd w:id="36"/>
      <w:bookmarkEnd w:id="37"/>
    </w:p>
    <w:p w14:paraId="759BBB4E" w14:textId="77777777" w:rsidR="00C2428A" w:rsidRPr="00AD663E" w:rsidRDefault="00C2428A" w:rsidP="00C2428A">
      <w:pPr>
        <w:tabs>
          <w:tab w:val="left" w:pos="2268"/>
        </w:tabs>
        <w:ind w:left="2268" w:hanging="2268"/>
        <w:rPr>
          <w:rFonts w:ascii="Arial" w:hAnsi="Arial"/>
          <w:b/>
          <w:sz w:val="20"/>
        </w:rPr>
      </w:pPr>
    </w:p>
    <w:p w14:paraId="726D9B7D" w14:textId="77777777" w:rsidR="00C2428A" w:rsidRDefault="00C2428A" w:rsidP="00C2428A">
      <w:pPr>
        <w:pStyle w:val="BodyTextIndent"/>
        <w:ind w:left="1985" w:hanging="1985"/>
        <w:jc w:val="both"/>
        <w:rPr>
          <w:rFonts w:ascii="Arial" w:hAnsi="Arial" w:cs="Arial"/>
          <w:sz w:val="22"/>
          <w:szCs w:val="22"/>
        </w:rPr>
      </w:pPr>
    </w:p>
    <w:p w14:paraId="71F309DC" w14:textId="77777777" w:rsidR="00C2428A" w:rsidRPr="00A522FE" w:rsidRDefault="00C2428A" w:rsidP="00C2428A">
      <w:pPr>
        <w:pStyle w:val="BodyTextIndent"/>
        <w:ind w:left="1985" w:hanging="1985"/>
        <w:jc w:val="both"/>
        <w:rPr>
          <w:rFonts w:ascii="Arial" w:hAnsi="Arial" w:cs="Arial"/>
          <w:sz w:val="22"/>
          <w:szCs w:val="22"/>
        </w:rPr>
      </w:pPr>
      <w:r w:rsidRPr="00A522FE">
        <w:rPr>
          <w:rFonts w:ascii="Arial" w:hAnsi="Arial" w:cs="Arial"/>
          <w:sz w:val="22"/>
          <w:szCs w:val="22"/>
        </w:rPr>
        <w:t>PLANNING CONTEXT</w:t>
      </w:r>
    </w:p>
    <w:p w14:paraId="13CE3C14" w14:textId="77777777" w:rsidR="00C2428A" w:rsidRPr="00A522FE" w:rsidRDefault="00C2428A" w:rsidP="00C2428A">
      <w:pPr>
        <w:rPr>
          <w:rFonts w:ascii="Arial" w:hAnsi="Arial"/>
          <w:sz w:val="20"/>
        </w:rPr>
      </w:pPr>
    </w:p>
    <w:p w14:paraId="69E3882E" w14:textId="77777777" w:rsidR="00C2428A" w:rsidRPr="002B1C08" w:rsidRDefault="00C2428A" w:rsidP="00C2428A">
      <w:pPr>
        <w:numPr>
          <w:ilvl w:val="0"/>
          <w:numId w:val="40"/>
        </w:numPr>
        <w:jc w:val="both"/>
        <w:rPr>
          <w:rFonts w:ascii="Arial" w:hAnsi="Arial" w:cs="Arial"/>
          <w:sz w:val="20"/>
        </w:rPr>
      </w:pPr>
      <w:r w:rsidRPr="00660301">
        <w:rPr>
          <w:rFonts w:ascii="Arial" w:hAnsi="Arial"/>
          <w:sz w:val="20"/>
        </w:rPr>
        <w:t xml:space="preserve">Efforts to expand the </w:t>
      </w:r>
      <w:r>
        <w:rPr>
          <w:rFonts w:ascii="Arial" w:hAnsi="Arial"/>
          <w:sz w:val="20"/>
        </w:rPr>
        <w:t>geographical scope of the Hague System by encouraging accession to the Geneva (1999) Act of the Hague Agreement started to bear fruit during the</w:t>
      </w:r>
      <w:r w:rsidRPr="00660301">
        <w:rPr>
          <w:rFonts w:ascii="Arial" w:hAnsi="Arial" w:cs="Arial"/>
          <w:sz w:val="20"/>
        </w:rPr>
        <w:t xml:space="preserve"> 201</w:t>
      </w:r>
      <w:r>
        <w:rPr>
          <w:rFonts w:ascii="Arial" w:hAnsi="Arial" w:cs="Arial"/>
          <w:sz w:val="20"/>
        </w:rPr>
        <w:t>4</w:t>
      </w:r>
      <w:r w:rsidRPr="00660301">
        <w:rPr>
          <w:rFonts w:ascii="Arial" w:hAnsi="Arial" w:cs="Arial"/>
          <w:sz w:val="20"/>
        </w:rPr>
        <w:t>/1</w:t>
      </w:r>
      <w:r>
        <w:rPr>
          <w:rFonts w:ascii="Arial" w:hAnsi="Arial" w:cs="Arial"/>
          <w:sz w:val="20"/>
        </w:rPr>
        <w:t>5</w:t>
      </w:r>
      <w:r w:rsidRPr="00660301">
        <w:rPr>
          <w:rFonts w:ascii="Arial" w:hAnsi="Arial" w:cs="Arial"/>
          <w:sz w:val="20"/>
        </w:rPr>
        <w:t xml:space="preserve"> </w:t>
      </w:r>
      <w:r>
        <w:rPr>
          <w:rFonts w:ascii="Arial" w:hAnsi="Arial" w:cs="Arial"/>
          <w:sz w:val="20"/>
        </w:rPr>
        <w:t>biennium, with certain countries representing some of the world’s major trading areas joining or standing close to accession</w:t>
      </w:r>
      <w:r w:rsidRPr="00660301">
        <w:rPr>
          <w:rFonts w:ascii="Arial" w:hAnsi="Arial" w:cs="Arial"/>
          <w:sz w:val="20"/>
        </w:rPr>
        <w:t xml:space="preserve">.  </w:t>
      </w:r>
      <w:r>
        <w:rPr>
          <w:rFonts w:ascii="Arial" w:hAnsi="Arial" w:cs="Arial"/>
          <w:sz w:val="20"/>
        </w:rPr>
        <w:t>In as much a</w:t>
      </w:r>
      <w:r w:rsidRPr="00660301">
        <w:rPr>
          <w:rFonts w:ascii="Arial" w:hAnsi="Arial" w:cs="Arial"/>
          <w:sz w:val="20"/>
        </w:rPr>
        <w:t>s</w:t>
      </w:r>
      <w:r>
        <w:rPr>
          <w:rFonts w:ascii="Arial" w:hAnsi="Arial" w:cs="Arial"/>
          <w:sz w:val="20"/>
        </w:rPr>
        <w:t xml:space="preserve"> they will be new to the Hague System, they are amongst the world’s largest sources of design filings</w:t>
      </w:r>
      <w:r w:rsidRPr="00660301">
        <w:rPr>
          <w:rFonts w:ascii="Arial" w:hAnsi="Arial" w:cs="Arial"/>
          <w:sz w:val="20"/>
        </w:rPr>
        <w:t xml:space="preserve"> and are likely to stimulate further accessions</w:t>
      </w:r>
      <w:r>
        <w:rPr>
          <w:rFonts w:ascii="Arial" w:hAnsi="Arial" w:cs="Arial"/>
          <w:sz w:val="20"/>
        </w:rPr>
        <w:t>.  As such</w:t>
      </w:r>
      <w:r w:rsidRPr="00660301">
        <w:rPr>
          <w:rFonts w:ascii="Arial" w:hAnsi="Arial" w:cs="Arial"/>
          <w:sz w:val="20"/>
        </w:rPr>
        <w:t xml:space="preserve">, </w:t>
      </w:r>
      <w:r>
        <w:rPr>
          <w:rFonts w:ascii="Arial" w:hAnsi="Arial" w:cs="Arial"/>
          <w:sz w:val="20"/>
        </w:rPr>
        <w:t>the number of international applications filed during the 2016/17 biennium is expected to increase considerably.  Furthermore, some of these countries are those for which a number of features of the 1999 Act were developed, particularly in view of the thorough novelty examination undertaken by their Offices</w:t>
      </w:r>
      <w:r w:rsidRPr="00660301">
        <w:rPr>
          <w:rFonts w:ascii="Arial" w:hAnsi="Arial" w:cs="Arial"/>
          <w:sz w:val="20"/>
        </w:rPr>
        <w:t xml:space="preserve">.  </w:t>
      </w:r>
      <w:r w:rsidRPr="00660301">
        <w:rPr>
          <w:rFonts w:ascii="Arial" w:hAnsi="Arial"/>
          <w:sz w:val="20"/>
        </w:rPr>
        <w:t>These features</w:t>
      </w:r>
      <w:r>
        <w:rPr>
          <w:rFonts w:ascii="Arial" w:hAnsi="Arial"/>
          <w:sz w:val="20"/>
        </w:rPr>
        <w:t xml:space="preserve"> are </w:t>
      </w:r>
      <w:r w:rsidRPr="00660301">
        <w:rPr>
          <w:rFonts w:ascii="Arial" w:hAnsi="Arial"/>
          <w:sz w:val="20"/>
        </w:rPr>
        <w:t>among the more complex and have yet to be tested in practice.</w:t>
      </w:r>
    </w:p>
    <w:p w14:paraId="58EC4066" w14:textId="77777777" w:rsidR="00C2428A" w:rsidRPr="002B1C08" w:rsidRDefault="00C2428A" w:rsidP="00C2428A">
      <w:pPr>
        <w:jc w:val="both"/>
        <w:rPr>
          <w:rFonts w:ascii="Arial" w:hAnsi="Arial" w:cs="Arial"/>
          <w:sz w:val="20"/>
        </w:rPr>
      </w:pPr>
    </w:p>
    <w:p w14:paraId="7A6F7446" w14:textId="77777777" w:rsidR="00C2428A" w:rsidRPr="002B1C08" w:rsidRDefault="00C2428A" w:rsidP="00C2428A">
      <w:pPr>
        <w:numPr>
          <w:ilvl w:val="0"/>
          <w:numId w:val="40"/>
        </w:numPr>
        <w:jc w:val="both"/>
        <w:rPr>
          <w:rFonts w:ascii="Arial" w:hAnsi="Arial" w:cs="Arial"/>
          <w:sz w:val="20"/>
        </w:rPr>
      </w:pPr>
      <w:r w:rsidRPr="002B1C08">
        <w:rPr>
          <w:rFonts w:ascii="Arial" w:hAnsi="Arial" w:cs="Arial"/>
          <w:sz w:val="20"/>
        </w:rPr>
        <w:t xml:space="preserve">In view of the above, the challenges for the </w:t>
      </w:r>
      <w:r>
        <w:rPr>
          <w:rFonts w:ascii="Arial" w:hAnsi="Arial" w:cs="Arial"/>
          <w:sz w:val="20"/>
        </w:rPr>
        <w:t>2016/17</w:t>
      </w:r>
      <w:r w:rsidRPr="002B1C08">
        <w:rPr>
          <w:rFonts w:ascii="Arial" w:hAnsi="Arial" w:cs="Arial"/>
          <w:sz w:val="20"/>
        </w:rPr>
        <w:t xml:space="preserve"> </w:t>
      </w:r>
      <w:r>
        <w:rPr>
          <w:rFonts w:ascii="Arial" w:hAnsi="Arial" w:cs="Arial"/>
          <w:sz w:val="20"/>
        </w:rPr>
        <w:t>biennium consist of coping</w:t>
      </w:r>
      <w:r w:rsidRPr="002B1C08">
        <w:rPr>
          <w:rFonts w:ascii="Arial" w:hAnsi="Arial" w:cs="Arial"/>
          <w:sz w:val="20"/>
        </w:rPr>
        <w:t xml:space="preserve"> with the expected growth; successfully implement</w:t>
      </w:r>
      <w:r>
        <w:rPr>
          <w:rFonts w:ascii="Arial" w:hAnsi="Arial" w:cs="Arial"/>
          <w:sz w:val="20"/>
        </w:rPr>
        <w:t>ing th</w:t>
      </w:r>
      <w:r w:rsidRPr="002B1C08">
        <w:rPr>
          <w:rFonts w:ascii="Arial" w:hAnsi="Arial" w:cs="Arial"/>
          <w:sz w:val="20"/>
        </w:rPr>
        <w:t>e features of the Geneva Act not yet put in practice</w:t>
      </w:r>
      <w:r>
        <w:rPr>
          <w:rFonts w:ascii="Arial" w:hAnsi="Arial" w:cs="Arial"/>
          <w:sz w:val="20"/>
        </w:rPr>
        <w:t xml:space="preserve"> and</w:t>
      </w:r>
      <w:r w:rsidRPr="002B1C08">
        <w:rPr>
          <w:rFonts w:ascii="Arial" w:hAnsi="Arial" w:cs="Arial"/>
          <w:sz w:val="20"/>
        </w:rPr>
        <w:t xml:space="preserve"> </w:t>
      </w:r>
      <w:r>
        <w:rPr>
          <w:rFonts w:ascii="Arial" w:hAnsi="Arial" w:cs="Arial"/>
          <w:sz w:val="20"/>
        </w:rPr>
        <w:t>ensuring that</w:t>
      </w:r>
      <w:r w:rsidRPr="002B1C08">
        <w:rPr>
          <w:rFonts w:ascii="Arial" w:hAnsi="Arial" w:cs="Arial"/>
          <w:sz w:val="20"/>
        </w:rPr>
        <w:t xml:space="preserve"> </w:t>
      </w:r>
      <w:r>
        <w:rPr>
          <w:rFonts w:ascii="Arial" w:hAnsi="Arial" w:cs="Arial"/>
          <w:sz w:val="20"/>
        </w:rPr>
        <w:t>the S</w:t>
      </w:r>
      <w:r w:rsidRPr="002B1C08">
        <w:rPr>
          <w:rFonts w:ascii="Arial" w:hAnsi="Arial" w:cs="Arial"/>
          <w:sz w:val="20"/>
        </w:rPr>
        <w:t>ystem remains attractive to users</w:t>
      </w:r>
      <w:r>
        <w:rPr>
          <w:rFonts w:ascii="Arial" w:hAnsi="Arial" w:cs="Arial"/>
          <w:sz w:val="20"/>
        </w:rPr>
        <w:t>.</w:t>
      </w:r>
    </w:p>
    <w:p w14:paraId="20CC9EDD" w14:textId="77777777" w:rsidR="00C2428A" w:rsidRDefault="00C2428A" w:rsidP="00C2428A">
      <w:pPr>
        <w:jc w:val="both"/>
        <w:rPr>
          <w:rFonts w:ascii="Arial" w:hAnsi="Arial" w:cs="Arial"/>
          <w:sz w:val="20"/>
        </w:rPr>
      </w:pPr>
    </w:p>
    <w:p w14:paraId="64F73A4E" w14:textId="77777777" w:rsidR="00C2428A" w:rsidRPr="00A522FE" w:rsidRDefault="00C2428A" w:rsidP="00C2428A">
      <w:pPr>
        <w:rPr>
          <w:rFonts w:ascii="Arial" w:hAnsi="Arial"/>
          <w:sz w:val="20"/>
        </w:rPr>
      </w:pPr>
    </w:p>
    <w:p w14:paraId="7B84C11C" w14:textId="77777777" w:rsidR="00C2428A" w:rsidRPr="00412D52" w:rsidRDefault="00C2428A" w:rsidP="00C2428A">
      <w:pPr>
        <w:tabs>
          <w:tab w:val="left" w:pos="567"/>
          <w:tab w:val="left" w:pos="1985"/>
        </w:tabs>
        <w:jc w:val="both"/>
        <w:rPr>
          <w:rFonts w:ascii="Arial" w:hAnsi="Arial" w:cs="Arial"/>
          <w:bCs/>
        </w:rPr>
      </w:pPr>
      <w:r w:rsidRPr="00412D52">
        <w:rPr>
          <w:rFonts w:ascii="Arial" w:hAnsi="Arial" w:cs="Arial"/>
          <w:bCs/>
        </w:rPr>
        <w:t xml:space="preserve">IMPLEMENTATION </w:t>
      </w:r>
      <w:r>
        <w:rPr>
          <w:rFonts w:ascii="Arial" w:hAnsi="Arial" w:cs="Arial"/>
          <w:bCs/>
        </w:rPr>
        <w:t>STRATEGIES</w:t>
      </w:r>
      <w:r w:rsidRPr="00412D52">
        <w:rPr>
          <w:rFonts w:ascii="Arial" w:hAnsi="Arial" w:cs="Arial"/>
          <w:bCs/>
        </w:rPr>
        <w:t xml:space="preserve"> </w:t>
      </w:r>
    </w:p>
    <w:p w14:paraId="2EF15C43" w14:textId="77777777" w:rsidR="00C2428A" w:rsidRDefault="00C2428A" w:rsidP="00C2428A">
      <w:pPr>
        <w:tabs>
          <w:tab w:val="left" w:pos="567"/>
          <w:tab w:val="left" w:pos="1985"/>
        </w:tabs>
        <w:jc w:val="both"/>
        <w:rPr>
          <w:rFonts w:ascii="Arial" w:hAnsi="Arial" w:cs="Arial"/>
          <w:bCs/>
          <w:sz w:val="20"/>
        </w:rPr>
      </w:pPr>
    </w:p>
    <w:p w14:paraId="7C6D5160" w14:textId="77777777" w:rsidR="00C2428A" w:rsidRDefault="00C2428A" w:rsidP="00C2428A">
      <w:pPr>
        <w:numPr>
          <w:ilvl w:val="0"/>
          <w:numId w:val="40"/>
        </w:numPr>
        <w:tabs>
          <w:tab w:val="clear" w:pos="680"/>
          <w:tab w:val="num" w:pos="709"/>
        </w:tabs>
        <w:jc w:val="both"/>
        <w:rPr>
          <w:rFonts w:ascii="Arial" w:hAnsi="Arial" w:cs="Arial"/>
          <w:sz w:val="20"/>
        </w:rPr>
      </w:pPr>
      <w:r>
        <w:rPr>
          <w:rFonts w:ascii="Arial" w:hAnsi="Arial" w:cs="Arial"/>
          <w:sz w:val="20"/>
        </w:rPr>
        <w:t>WIPO</w:t>
      </w:r>
      <w:r w:rsidRPr="00660301">
        <w:rPr>
          <w:rFonts w:ascii="Arial" w:hAnsi="Arial" w:cs="Arial"/>
          <w:sz w:val="20"/>
        </w:rPr>
        <w:t xml:space="preserve"> aims at making the Hague </w:t>
      </w:r>
      <w:r>
        <w:rPr>
          <w:rFonts w:ascii="Arial" w:hAnsi="Arial" w:cs="Arial"/>
          <w:sz w:val="20"/>
        </w:rPr>
        <w:t>S</w:t>
      </w:r>
      <w:r w:rsidRPr="00660301">
        <w:rPr>
          <w:rFonts w:ascii="Arial" w:hAnsi="Arial" w:cs="Arial"/>
          <w:sz w:val="20"/>
        </w:rPr>
        <w:t xml:space="preserve">ystem </w:t>
      </w:r>
      <w:r>
        <w:rPr>
          <w:rFonts w:ascii="Arial" w:hAnsi="Arial" w:cs="Arial"/>
          <w:sz w:val="20"/>
        </w:rPr>
        <w:t>the</w:t>
      </w:r>
      <w:r w:rsidRPr="00660301">
        <w:rPr>
          <w:rFonts w:ascii="Arial" w:hAnsi="Arial" w:cs="Arial"/>
          <w:sz w:val="20"/>
        </w:rPr>
        <w:t xml:space="preserve"> first choice for design registration</w:t>
      </w:r>
      <w:r>
        <w:rPr>
          <w:rFonts w:ascii="Arial" w:hAnsi="Arial" w:cs="Arial"/>
          <w:sz w:val="20"/>
        </w:rPr>
        <w:t>s</w:t>
      </w:r>
      <w:r w:rsidRPr="00660301">
        <w:rPr>
          <w:rFonts w:ascii="Arial" w:hAnsi="Arial" w:cs="Arial"/>
          <w:sz w:val="20"/>
        </w:rPr>
        <w:t xml:space="preserve">. </w:t>
      </w:r>
      <w:r>
        <w:rPr>
          <w:rFonts w:ascii="Arial" w:hAnsi="Arial" w:cs="Arial"/>
          <w:sz w:val="20"/>
        </w:rPr>
        <w:t xml:space="preserve"> </w:t>
      </w:r>
      <w:r w:rsidRPr="00660301">
        <w:rPr>
          <w:rFonts w:ascii="Arial" w:hAnsi="Arial" w:cs="Arial"/>
          <w:sz w:val="20"/>
        </w:rPr>
        <w:t xml:space="preserve">To achieve this, </w:t>
      </w:r>
      <w:r>
        <w:rPr>
          <w:rFonts w:ascii="Arial" w:hAnsi="Arial" w:cs="Arial"/>
          <w:sz w:val="20"/>
        </w:rPr>
        <w:t>WIPO will e</w:t>
      </w:r>
      <w:r w:rsidRPr="00660301">
        <w:rPr>
          <w:rFonts w:ascii="Arial" w:hAnsi="Arial" w:cs="Arial"/>
          <w:sz w:val="20"/>
        </w:rPr>
        <w:t>n</w:t>
      </w:r>
      <w:r>
        <w:rPr>
          <w:rFonts w:ascii="Arial" w:hAnsi="Arial" w:cs="Arial"/>
          <w:sz w:val="20"/>
        </w:rPr>
        <w:t xml:space="preserve">hance </w:t>
      </w:r>
      <w:r w:rsidRPr="00660301">
        <w:rPr>
          <w:rFonts w:ascii="Arial" w:hAnsi="Arial" w:cs="Arial"/>
          <w:sz w:val="20"/>
        </w:rPr>
        <w:t xml:space="preserve">awareness of the Hague </w:t>
      </w:r>
      <w:r>
        <w:rPr>
          <w:rFonts w:ascii="Arial" w:hAnsi="Arial" w:cs="Arial"/>
          <w:sz w:val="20"/>
        </w:rPr>
        <w:t>S</w:t>
      </w:r>
      <w:r w:rsidRPr="00660301">
        <w:rPr>
          <w:rFonts w:ascii="Arial" w:hAnsi="Arial" w:cs="Arial"/>
          <w:sz w:val="20"/>
        </w:rPr>
        <w:t>ystem</w:t>
      </w:r>
      <w:r>
        <w:rPr>
          <w:rFonts w:ascii="Arial" w:hAnsi="Arial" w:cs="Arial"/>
          <w:sz w:val="20"/>
        </w:rPr>
        <w:t xml:space="preserve"> and</w:t>
      </w:r>
      <w:r w:rsidRPr="00660301">
        <w:rPr>
          <w:rFonts w:ascii="Arial" w:hAnsi="Arial" w:cs="Arial"/>
          <w:sz w:val="20"/>
        </w:rPr>
        <w:t xml:space="preserve"> </w:t>
      </w:r>
      <w:r>
        <w:rPr>
          <w:rFonts w:ascii="Arial" w:hAnsi="Arial" w:cs="Arial"/>
          <w:sz w:val="20"/>
        </w:rPr>
        <w:t>promote its</w:t>
      </w:r>
      <w:r w:rsidRPr="00660301">
        <w:rPr>
          <w:rFonts w:ascii="Arial" w:hAnsi="Arial" w:cs="Arial"/>
          <w:sz w:val="20"/>
        </w:rPr>
        <w:t xml:space="preserve"> wider and better use</w:t>
      </w:r>
      <w:r>
        <w:rPr>
          <w:rFonts w:ascii="Arial" w:hAnsi="Arial" w:cs="Arial"/>
          <w:sz w:val="20"/>
        </w:rPr>
        <w:t xml:space="preserve">, while, at the same time, improve its </w:t>
      </w:r>
      <w:r w:rsidRPr="00660301">
        <w:rPr>
          <w:rFonts w:ascii="Arial" w:hAnsi="Arial" w:cs="Arial"/>
          <w:sz w:val="20"/>
        </w:rPr>
        <w:t xml:space="preserve">administration </w:t>
      </w:r>
      <w:r>
        <w:rPr>
          <w:rFonts w:ascii="Arial" w:hAnsi="Arial" w:cs="Arial"/>
          <w:sz w:val="20"/>
        </w:rPr>
        <w:t>in the face of rising complexity and workloads.</w:t>
      </w:r>
    </w:p>
    <w:p w14:paraId="08D7C451" w14:textId="77777777" w:rsidR="00C2428A" w:rsidRPr="00660301" w:rsidRDefault="00C2428A" w:rsidP="00C2428A">
      <w:pPr>
        <w:ind w:left="709"/>
        <w:jc w:val="both"/>
        <w:rPr>
          <w:rFonts w:ascii="Arial" w:hAnsi="Arial" w:cs="Arial"/>
          <w:sz w:val="20"/>
        </w:rPr>
      </w:pPr>
    </w:p>
    <w:p w14:paraId="5893153E" w14:textId="77777777" w:rsidR="00C2428A" w:rsidRDefault="00C2428A" w:rsidP="00C2428A">
      <w:pPr>
        <w:numPr>
          <w:ilvl w:val="0"/>
          <w:numId w:val="40"/>
        </w:numPr>
        <w:jc w:val="both"/>
        <w:rPr>
          <w:rFonts w:ascii="Arial" w:hAnsi="Arial" w:cs="Arial"/>
          <w:sz w:val="20"/>
        </w:rPr>
      </w:pPr>
      <w:r w:rsidRPr="00660301">
        <w:rPr>
          <w:rFonts w:ascii="Arial" w:hAnsi="Arial" w:cs="Arial"/>
          <w:sz w:val="20"/>
        </w:rPr>
        <w:t>Coordinated actions will take place on three fronts:  visibility, geographical scope and system development.</w:t>
      </w:r>
    </w:p>
    <w:p w14:paraId="1DA2BFBF" w14:textId="77777777" w:rsidR="00C2428A" w:rsidRPr="00660301" w:rsidRDefault="00C2428A" w:rsidP="00C2428A">
      <w:pPr>
        <w:tabs>
          <w:tab w:val="left" w:pos="1134"/>
        </w:tabs>
        <w:ind w:left="709"/>
        <w:jc w:val="both"/>
        <w:rPr>
          <w:rFonts w:ascii="Arial" w:hAnsi="Arial" w:cs="Arial"/>
          <w:sz w:val="20"/>
        </w:rPr>
      </w:pPr>
    </w:p>
    <w:p w14:paraId="07A2BC29" w14:textId="77777777" w:rsidR="00C2428A" w:rsidRDefault="00C2428A" w:rsidP="00C2428A">
      <w:pPr>
        <w:tabs>
          <w:tab w:val="left" w:pos="540"/>
          <w:tab w:val="left" w:pos="1276"/>
        </w:tabs>
        <w:ind w:left="709"/>
        <w:jc w:val="both"/>
        <w:rPr>
          <w:rFonts w:ascii="Arial" w:hAnsi="Arial" w:cs="Arial"/>
          <w:sz w:val="20"/>
        </w:rPr>
      </w:pPr>
      <w:r w:rsidRPr="00660301">
        <w:rPr>
          <w:rFonts w:ascii="Arial" w:hAnsi="Arial" w:cs="Arial"/>
          <w:sz w:val="20"/>
        </w:rPr>
        <w:t>(</w:t>
      </w:r>
      <w:proofErr w:type="spellStart"/>
      <w:r w:rsidRPr="00660301">
        <w:rPr>
          <w:rFonts w:ascii="Arial" w:hAnsi="Arial" w:cs="Arial"/>
          <w:sz w:val="20"/>
        </w:rPr>
        <w:t>i</w:t>
      </w:r>
      <w:proofErr w:type="spellEnd"/>
      <w:r w:rsidRPr="00660301">
        <w:rPr>
          <w:rFonts w:ascii="Arial" w:hAnsi="Arial" w:cs="Arial"/>
          <w:sz w:val="20"/>
        </w:rPr>
        <w:t>)</w:t>
      </w:r>
      <w:r>
        <w:rPr>
          <w:rFonts w:ascii="Arial" w:hAnsi="Arial" w:cs="Arial"/>
          <w:sz w:val="20"/>
        </w:rPr>
        <w:tab/>
      </w:r>
      <w:r w:rsidRPr="0056733E">
        <w:rPr>
          <w:rFonts w:ascii="Arial" w:hAnsi="Arial" w:cs="Arial"/>
          <w:b/>
          <w:sz w:val="20"/>
        </w:rPr>
        <w:t>Visibility</w:t>
      </w:r>
      <w:r w:rsidRPr="0056733E">
        <w:rPr>
          <w:rFonts w:ascii="Arial" w:hAnsi="Arial" w:cs="Arial"/>
          <w:sz w:val="20"/>
        </w:rPr>
        <w:t>:  promotion will continue in the existing membership where there is significant untapped</w:t>
      </w:r>
      <w:r>
        <w:rPr>
          <w:rFonts w:ascii="Arial" w:hAnsi="Arial" w:cs="Arial"/>
          <w:sz w:val="20"/>
        </w:rPr>
        <w:t xml:space="preserve"> potential</w:t>
      </w:r>
      <w:r w:rsidRPr="0056733E">
        <w:rPr>
          <w:rFonts w:ascii="Arial" w:hAnsi="Arial" w:cs="Arial"/>
          <w:sz w:val="20"/>
        </w:rPr>
        <w:t xml:space="preserve">.  Promotion will also start in countries whose accession is imminent so as to foster immediate usage </w:t>
      </w:r>
      <w:r>
        <w:rPr>
          <w:rFonts w:ascii="Arial" w:hAnsi="Arial" w:cs="Arial"/>
          <w:sz w:val="20"/>
        </w:rPr>
        <w:t xml:space="preserve">of the system </w:t>
      </w:r>
      <w:r w:rsidRPr="0056733E">
        <w:rPr>
          <w:rFonts w:ascii="Arial" w:hAnsi="Arial" w:cs="Arial"/>
          <w:sz w:val="20"/>
        </w:rPr>
        <w:t>after effective accession.</w:t>
      </w:r>
    </w:p>
    <w:p w14:paraId="09192619" w14:textId="77777777" w:rsidR="00C2428A" w:rsidRPr="00660301" w:rsidRDefault="00C2428A" w:rsidP="00C2428A">
      <w:pPr>
        <w:tabs>
          <w:tab w:val="left" w:pos="540"/>
          <w:tab w:val="left" w:pos="1276"/>
        </w:tabs>
        <w:ind w:left="709"/>
        <w:jc w:val="both"/>
        <w:rPr>
          <w:rFonts w:ascii="Arial" w:hAnsi="Arial" w:cs="Arial"/>
          <w:sz w:val="20"/>
        </w:rPr>
      </w:pPr>
    </w:p>
    <w:p w14:paraId="24D73F36" w14:textId="77777777" w:rsidR="00C2428A" w:rsidRDefault="00C2428A" w:rsidP="00C2428A">
      <w:pPr>
        <w:tabs>
          <w:tab w:val="left" w:pos="540"/>
          <w:tab w:val="left" w:pos="1276"/>
        </w:tabs>
        <w:ind w:left="709"/>
        <w:jc w:val="both"/>
        <w:rPr>
          <w:rFonts w:ascii="Arial" w:hAnsi="Arial" w:cs="Arial"/>
          <w:sz w:val="20"/>
        </w:rPr>
      </w:pPr>
      <w:r>
        <w:rPr>
          <w:rFonts w:ascii="Arial" w:hAnsi="Arial" w:cs="Arial"/>
          <w:sz w:val="20"/>
        </w:rPr>
        <w:t>(ii</w:t>
      </w:r>
      <w:r w:rsidRPr="00660301">
        <w:rPr>
          <w:rFonts w:ascii="Arial" w:hAnsi="Arial" w:cs="Arial"/>
          <w:sz w:val="20"/>
        </w:rPr>
        <w:t>)</w:t>
      </w:r>
      <w:r w:rsidRPr="00660301">
        <w:rPr>
          <w:rFonts w:ascii="Arial" w:hAnsi="Arial" w:cs="Arial"/>
          <w:sz w:val="20"/>
        </w:rPr>
        <w:tab/>
      </w:r>
      <w:r w:rsidRPr="00660301">
        <w:rPr>
          <w:rFonts w:ascii="Arial" w:hAnsi="Arial" w:cs="Arial"/>
          <w:b/>
          <w:sz w:val="20"/>
        </w:rPr>
        <w:t>Geographical scope</w:t>
      </w:r>
      <w:r w:rsidRPr="00660301">
        <w:rPr>
          <w:rFonts w:ascii="Arial" w:hAnsi="Arial" w:cs="Arial"/>
          <w:sz w:val="20"/>
        </w:rPr>
        <w:t xml:space="preserve">:  promotion and </w:t>
      </w:r>
      <w:r>
        <w:rPr>
          <w:rFonts w:ascii="Arial" w:hAnsi="Arial" w:cs="Arial"/>
          <w:sz w:val="20"/>
        </w:rPr>
        <w:t xml:space="preserve">technical </w:t>
      </w:r>
      <w:r w:rsidRPr="00660301">
        <w:rPr>
          <w:rFonts w:ascii="Arial" w:hAnsi="Arial" w:cs="Arial"/>
          <w:sz w:val="20"/>
        </w:rPr>
        <w:t xml:space="preserve">assistance to foster expansion of the Hague </w:t>
      </w:r>
      <w:r>
        <w:rPr>
          <w:rFonts w:ascii="Arial" w:hAnsi="Arial" w:cs="Arial"/>
          <w:sz w:val="20"/>
        </w:rPr>
        <w:t>S</w:t>
      </w:r>
      <w:r w:rsidRPr="00660301">
        <w:rPr>
          <w:rFonts w:ascii="Arial" w:hAnsi="Arial" w:cs="Arial"/>
          <w:sz w:val="20"/>
        </w:rPr>
        <w:t>ystem through new accessions to the Geneva Act will continue</w:t>
      </w:r>
      <w:r>
        <w:rPr>
          <w:rFonts w:ascii="Arial" w:hAnsi="Arial" w:cs="Arial"/>
          <w:sz w:val="20"/>
        </w:rPr>
        <w:t xml:space="preserve"> in cooperation with relevant Programs.  Priority will be given to countries </w:t>
      </w:r>
      <w:r w:rsidRPr="00660301">
        <w:rPr>
          <w:rFonts w:ascii="Arial" w:hAnsi="Arial" w:cs="Arial"/>
          <w:sz w:val="20"/>
        </w:rPr>
        <w:t xml:space="preserve">whose accession is likely to make the </w:t>
      </w:r>
      <w:r>
        <w:rPr>
          <w:rFonts w:ascii="Arial" w:hAnsi="Arial" w:cs="Arial"/>
          <w:sz w:val="20"/>
        </w:rPr>
        <w:t>S</w:t>
      </w:r>
      <w:r w:rsidRPr="00660301">
        <w:rPr>
          <w:rFonts w:ascii="Arial" w:hAnsi="Arial" w:cs="Arial"/>
          <w:sz w:val="20"/>
        </w:rPr>
        <w:t>ystem more attractive to users or to prompt further accessions</w:t>
      </w:r>
    </w:p>
    <w:p w14:paraId="70A0C1F2" w14:textId="77777777" w:rsidR="00C2428A" w:rsidRDefault="00C2428A" w:rsidP="00C2428A">
      <w:pPr>
        <w:tabs>
          <w:tab w:val="left" w:pos="540"/>
          <w:tab w:val="left" w:pos="1276"/>
        </w:tabs>
        <w:ind w:left="709"/>
        <w:jc w:val="both"/>
        <w:rPr>
          <w:rFonts w:ascii="Arial" w:hAnsi="Arial" w:cs="Arial"/>
          <w:sz w:val="20"/>
        </w:rPr>
      </w:pPr>
    </w:p>
    <w:p w14:paraId="623D5E1E" w14:textId="77777777" w:rsidR="00C2428A" w:rsidRDefault="00C2428A" w:rsidP="00C2428A">
      <w:pPr>
        <w:tabs>
          <w:tab w:val="left" w:pos="540"/>
          <w:tab w:val="left" w:pos="1276"/>
        </w:tabs>
        <w:ind w:left="709"/>
        <w:jc w:val="both"/>
        <w:rPr>
          <w:rFonts w:ascii="Arial" w:hAnsi="Arial" w:cs="Arial"/>
          <w:sz w:val="20"/>
        </w:rPr>
      </w:pPr>
      <w:r w:rsidRPr="0056733E">
        <w:rPr>
          <w:rFonts w:ascii="Arial" w:hAnsi="Arial" w:cs="Arial"/>
          <w:sz w:val="20"/>
        </w:rPr>
        <w:t>(</w:t>
      </w:r>
      <w:r>
        <w:rPr>
          <w:rFonts w:ascii="Arial" w:hAnsi="Arial" w:cs="Arial"/>
          <w:sz w:val="20"/>
        </w:rPr>
        <w:t>ii</w:t>
      </w:r>
      <w:r w:rsidRPr="0056733E">
        <w:rPr>
          <w:rFonts w:ascii="Arial" w:hAnsi="Arial" w:cs="Arial"/>
          <w:sz w:val="20"/>
        </w:rPr>
        <w:t>i)</w:t>
      </w:r>
      <w:r w:rsidRPr="0056733E">
        <w:rPr>
          <w:rFonts w:ascii="Arial" w:hAnsi="Arial" w:cs="Arial"/>
          <w:sz w:val="20"/>
        </w:rPr>
        <w:tab/>
      </w:r>
      <w:r w:rsidRPr="00660301">
        <w:rPr>
          <w:rFonts w:ascii="Arial" w:hAnsi="Arial" w:cs="Arial"/>
          <w:b/>
          <w:sz w:val="20"/>
        </w:rPr>
        <w:t>System development</w:t>
      </w:r>
      <w:r w:rsidRPr="00660301">
        <w:rPr>
          <w:rFonts w:ascii="Arial" w:hAnsi="Arial" w:cs="Arial"/>
          <w:sz w:val="20"/>
        </w:rPr>
        <w:t xml:space="preserve">:  as the </w:t>
      </w:r>
      <w:r>
        <w:rPr>
          <w:rFonts w:ascii="Arial" w:hAnsi="Arial" w:cs="Arial"/>
          <w:sz w:val="20"/>
        </w:rPr>
        <w:t>S</w:t>
      </w:r>
      <w:r w:rsidRPr="00660301">
        <w:rPr>
          <w:rFonts w:ascii="Arial" w:hAnsi="Arial" w:cs="Arial"/>
          <w:sz w:val="20"/>
        </w:rPr>
        <w:t xml:space="preserve">ystem </w:t>
      </w:r>
      <w:r>
        <w:rPr>
          <w:rFonts w:ascii="Arial" w:hAnsi="Arial" w:cs="Arial"/>
          <w:sz w:val="20"/>
        </w:rPr>
        <w:t>expand</w:t>
      </w:r>
      <w:r w:rsidRPr="00660301">
        <w:rPr>
          <w:rFonts w:ascii="Arial" w:hAnsi="Arial" w:cs="Arial"/>
          <w:sz w:val="20"/>
        </w:rPr>
        <w:t xml:space="preserve">s, the sophistication of the IT support services will need to increase in order to achieve </w:t>
      </w:r>
      <w:r>
        <w:rPr>
          <w:rFonts w:ascii="Arial" w:hAnsi="Arial" w:cs="Arial"/>
          <w:sz w:val="20"/>
        </w:rPr>
        <w:t>higher</w:t>
      </w:r>
      <w:r w:rsidRPr="00660301">
        <w:rPr>
          <w:rFonts w:ascii="Arial" w:hAnsi="Arial" w:cs="Arial"/>
          <w:sz w:val="20"/>
        </w:rPr>
        <w:t xml:space="preserve"> levels of productivity through efficiency gains</w:t>
      </w:r>
      <w:r>
        <w:rPr>
          <w:rFonts w:ascii="Arial" w:hAnsi="Arial" w:cs="Arial"/>
          <w:sz w:val="20"/>
        </w:rPr>
        <w:t xml:space="preserve"> and to </w:t>
      </w:r>
      <w:r w:rsidRPr="00D76745">
        <w:rPr>
          <w:rFonts w:ascii="Arial" w:hAnsi="Arial" w:cs="Arial"/>
          <w:sz w:val="20"/>
        </w:rPr>
        <w:t>accommodate the expectations of the var</w:t>
      </w:r>
      <w:r>
        <w:rPr>
          <w:rFonts w:ascii="Arial" w:hAnsi="Arial" w:cs="Arial"/>
          <w:sz w:val="20"/>
        </w:rPr>
        <w:t xml:space="preserve">ious Hague System stakeholders, in particular the possibility of safely interacting </w:t>
      </w:r>
      <w:r w:rsidRPr="00D76745">
        <w:rPr>
          <w:rFonts w:ascii="Arial" w:hAnsi="Arial" w:cs="Arial"/>
          <w:sz w:val="20"/>
        </w:rPr>
        <w:t>with the international register online and in a real-time, self-service mode. Great attention will be paid to delivering improved online services</w:t>
      </w:r>
      <w:r>
        <w:rPr>
          <w:rFonts w:ascii="Arial" w:hAnsi="Arial" w:cs="Arial"/>
          <w:sz w:val="20"/>
        </w:rPr>
        <w:t xml:space="preserve"> </w:t>
      </w:r>
      <w:r w:rsidRPr="00D76745">
        <w:rPr>
          <w:rFonts w:ascii="Arial" w:hAnsi="Arial" w:cs="Arial"/>
          <w:sz w:val="20"/>
        </w:rPr>
        <w:t>that offer identical service and performance to all stakeholders, irrespective of geographic location</w:t>
      </w:r>
      <w:r>
        <w:rPr>
          <w:rFonts w:ascii="Arial" w:hAnsi="Arial" w:cs="Arial"/>
          <w:sz w:val="20"/>
        </w:rPr>
        <w:t>.</w:t>
      </w:r>
      <w:r w:rsidRPr="00D76745">
        <w:rPr>
          <w:rFonts w:ascii="Arial" w:hAnsi="Arial" w:cs="Arial"/>
          <w:sz w:val="20"/>
        </w:rPr>
        <w:t xml:space="preserve"> </w:t>
      </w:r>
      <w:r>
        <w:rPr>
          <w:rFonts w:ascii="Arial" w:hAnsi="Arial" w:cs="Arial"/>
          <w:sz w:val="20"/>
        </w:rPr>
        <w:t xml:space="preserve"> </w:t>
      </w:r>
      <w:r w:rsidRPr="00660301">
        <w:rPr>
          <w:rFonts w:ascii="Arial" w:hAnsi="Arial" w:cs="Arial"/>
          <w:sz w:val="20"/>
        </w:rPr>
        <w:t>Also, further development of the legal framework will be required in order to ensure that it remains in step with new Contract</w:t>
      </w:r>
      <w:r>
        <w:rPr>
          <w:rFonts w:ascii="Arial" w:hAnsi="Arial" w:cs="Arial"/>
          <w:sz w:val="20"/>
        </w:rPr>
        <w:t xml:space="preserve">ing Parties’ legal systems and users’ needs.  </w:t>
      </w:r>
      <w:r w:rsidRPr="00660301">
        <w:rPr>
          <w:rFonts w:ascii="Arial" w:hAnsi="Arial" w:cs="Arial"/>
          <w:sz w:val="20"/>
        </w:rPr>
        <w:t xml:space="preserve">Finally, focusing the </w:t>
      </w:r>
      <w:r>
        <w:rPr>
          <w:rFonts w:ascii="Arial" w:hAnsi="Arial" w:cs="Arial"/>
          <w:sz w:val="20"/>
        </w:rPr>
        <w:t>S</w:t>
      </w:r>
      <w:r w:rsidRPr="00660301">
        <w:rPr>
          <w:rFonts w:ascii="Arial" w:hAnsi="Arial" w:cs="Arial"/>
          <w:sz w:val="20"/>
        </w:rPr>
        <w:t xml:space="preserve">ystem around the </w:t>
      </w:r>
      <w:r>
        <w:rPr>
          <w:rFonts w:ascii="Arial" w:hAnsi="Arial" w:cs="Arial"/>
          <w:sz w:val="20"/>
        </w:rPr>
        <w:t>1999</w:t>
      </w:r>
      <w:r w:rsidRPr="00660301">
        <w:rPr>
          <w:rFonts w:ascii="Arial" w:hAnsi="Arial" w:cs="Arial"/>
          <w:sz w:val="20"/>
        </w:rPr>
        <w:t xml:space="preserve"> Act appears essential in view of simplification, starting with continued efforts to terminate the antiquated London (1934) Act.</w:t>
      </w:r>
    </w:p>
    <w:p w14:paraId="2CC487A6" w14:textId="77777777" w:rsidR="007A5A68" w:rsidRDefault="007A5A68" w:rsidP="00C2428A">
      <w:pPr>
        <w:jc w:val="both"/>
        <w:rPr>
          <w:rFonts w:ascii="Arial" w:hAnsi="Arial" w:cs="Arial"/>
          <w:sz w:val="20"/>
        </w:rPr>
      </w:pPr>
    </w:p>
    <w:p w14:paraId="0A94B38A" w14:textId="38957131" w:rsidR="007A5A68" w:rsidRPr="00B70B7D" w:rsidRDefault="007A5A68" w:rsidP="00FB68E0">
      <w:pPr>
        <w:numPr>
          <w:ilvl w:val="0"/>
          <w:numId w:val="40"/>
        </w:numPr>
        <w:jc w:val="both"/>
        <w:rPr>
          <w:rFonts w:ascii="Arial" w:hAnsi="Arial" w:cs="Arial"/>
          <w:sz w:val="20"/>
        </w:rPr>
      </w:pPr>
      <w:r w:rsidRPr="00B70B7D">
        <w:rPr>
          <w:rFonts w:ascii="Arial" w:hAnsi="Arial" w:cs="Arial"/>
          <w:sz w:val="20"/>
        </w:rPr>
        <w:t xml:space="preserve">Program </w:t>
      </w:r>
      <w:r>
        <w:rPr>
          <w:rFonts w:ascii="Arial" w:hAnsi="Arial" w:cs="Arial"/>
          <w:sz w:val="20"/>
        </w:rPr>
        <w:t>31</w:t>
      </w:r>
      <w:r w:rsidRPr="00B70B7D">
        <w:rPr>
          <w:rFonts w:ascii="Arial" w:hAnsi="Arial" w:cs="Arial"/>
          <w:sz w:val="20"/>
        </w:rPr>
        <w:t xml:space="preserve"> collaborates primarily with other Programs as illustrated below: </w:t>
      </w:r>
    </w:p>
    <w:p w14:paraId="675092D1" w14:textId="77777777" w:rsidR="00C2428A" w:rsidRDefault="00C2428A" w:rsidP="00C2428A">
      <w:pPr>
        <w:jc w:val="both"/>
        <w:rPr>
          <w:rFonts w:ascii="Arial" w:hAnsi="Arial" w:cs="Arial"/>
          <w:sz w:val="20"/>
        </w:rPr>
      </w:pPr>
      <w:r>
        <w:rPr>
          <w:noProof/>
          <w:lang w:eastAsia="en-US"/>
        </w:rPr>
        <w:drawing>
          <wp:anchor distT="0" distB="0" distL="114300" distR="114300" simplePos="0" relativeHeight="251669504" behindDoc="0" locked="0" layoutInCell="1" allowOverlap="1" wp14:anchorId="410DFBCD" wp14:editId="5081CA4D">
            <wp:simplePos x="0" y="0"/>
            <wp:positionH relativeFrom="column">
              <wp:posOffset>-1905</wp:posOffset>
            </wp:positionH>
            <wp:positionV relativeFrom="paragraph">
              <wp:posOffset>292100</wp:posOffset>
            </wp:positionV>
            <wp:extent cx="5486400" cy="1657350"/>
            <wp:effectExtent l="0" t="19050" r="0" b="0"/>
            <wp:wrapTopAndBottom/>
            <wp:docPr id="78" name="Diagram 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14:sizeRelH relativeFrom="page">
              <wp14:pctWidth>0</wp14:pctWidth>
            </wp14:sizeRelH>
            <wp14:sizeRelV relativeFrom="page">
              <wp14:pctHeight>0</wp14:pctHeight>
            </wp14:sizeRelV>
          </wp:anchor>
        </w:drawing>
      </w:r>
    </w:p>
    <w:p w14:paraId="191D47AD" w14:textId="77777777" w:rsidR="00C2428A" w:rsidRPr="001D4076" w:rsidRDefault="00C2428A" w:rsidP="00C2428A">
      <w:pPr>
        <w:jc w:val="both"/>
        <w:rPr>
          <w:rFonts w:ascii="Arial" w:hAnsi="Arial" w:cs="Arial"/>
        </w:rPr>
      </w:pPr>
      <w:r w:rsidRPr="001D4076">
        <w:rPr>
          <w:rFonts w:ascii="Arial" w:hAnsi="Arial" w:cs="Arial"/>
        </w:rPr>
        <w:lastRenderedPageBreak/>
        <w:t>RISKS AND MITIGATION STRATEGIES</w:t>
      </w:r>
    </w:p>
    <w:p w14:paraId="135372F8" w14:textId="77777777" w:rsidR="00C2428A" w:rsidRDefault="00C2428A" w:rsidP="00C2428A">
      <w:pPr>
        <w:jc w:val="both"/>
        <w:rPr>
          <w:rFonts w:ascii="Arial" w:hAnsi="Arial" w:cs="Arial"/>
          <w:sz w:val="20"/>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C2428A" w:rsidRPr="00FA77A3" w14:paraId="0C7820E8" w14:textId="77777777" w:rsidTr="00F02301">
        <w:trPr>
          <w:trHeight w:val="503"/>
        </w:trPr>
        <w:tc>
          <w:tcPr>
            <w:tcW w:w="4253" w:type="dxa"/>
            <w:tcBorders>
              <w:top w:val="single" w:sz="4" w:space="0" w:color="auto"/>
              <w:bottom w:val="single" w:sz="4" w:space="0" w:color="auto"/>
            </w:tcBorders>
            <w:shd w:val="clear" w:color="auto" w:fill="C6D9F1" w:themeFill="text2" w:themeFillTint="33"/>
            <w:vAlign w:val="center"/>
          </w:tcPr>
          <w:p w14:paraId="036E53A3" w14:textId="77777777" w:rsidR="00C2428A" w:rsidRPr="00FA77A3" w:rsidRDefault="00C2428A" w:rsidP="00F02301">
            <w:pPr>
              <w:jc w:val="center"/>
              <w:rPr>
                <w:rFonts w:ascii="Arial" w:hAnsi="Arial" w:cs="Arial"/>
                <w:b/>
                <w:bCs/>
                <w:sz w:val="18"/>
                <w:szCs w:val="18"/>
              </w:rPr>
            </w:pPr>
            <w:r w:rsidRPr="00FA77A3">
              <w:rPr>
                <w:rFonts w:ascii="Arial" w:hAnsi="Arial" w:cs="Arial"/>
                <w:b/>
                <w:bCs/>
                <w:sz w:val="18"/>
                <w:szCs w:val="18"/>
              </w:rPr>
              <w:t>Risk</w:t>
            </w:r>
          </w:p>
        </w:tc>
        <w:tc>
          <w:tcPr>
            <w:tcW w:w="4961" w:type="dxa"/>
            <w:tcBorders>
              <w:top w:val="single" w:sz="4" w:space="0" w:color="auto"/>
              <w:bottom w:val="single" w:sz="4" w:space="0" w:color="auto"/>
            </w:tcBorders>
            <w:shd w:val="clear" w:color="auto" w:fill="C6D9F1" w:themeFill="text2" w:themeFillTint="33"/>
            <w:vAlign w:val="center"/>
          </w:tcPr>
          <w:p w14:paraId="3A8B48E4" w14:textId="77777777" w:rsidR="00C2428A" w:rsidRPr="00FA77A3" w:rsidRDefault="00C2428A" w:rsidP="00F02301">
            <w:pPr>
              <w:jc w:val="center"/>
              <w:rPr>
                <w:rFonts w:ascii="Arial" w:hAnsi="Arial" w:cs="Arial"/>
                <w:b/>
                <w:bCs/>
                <w:sz w:val="18"/>
                <w:szCs w:val="18"/>
              </w:rPr>
            </w:pPr>
            <w:r w:rsidRPr="00FA77A3">
              <w:rPr>
                <w:rFonts w:ascii="Arial" w:hAnsi="Arial" w:cs="Arial"/>
                <w:b/>
                <w:bCs/>
                <w:sz w:val="18"/>
                <w:szCs w:val="18"/>
              </w:rPr>
              <w:t>Mitigation</w:t>
            </w:r>
          </w:p>
        </w:tc>
      </w:tr>
      <w:tr w:rsidR="00C2428A" w:rsidRPr="00FA77A3" w14:paraId="468F831B" w14:textId="77777777" w:rsidTr="00F02301">
        <w:trPr>
          <w:trHeight w:val="71"/>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14:paraId="77932218" w14:textId="77777777" w:rsidR="00C2428A" w:rsidRPr="00FA77A3" w:rsidRDefault="00C2428A" w:rsidP="00F02301">
            <w:pPr>
              <w:rPr>
                <w:rFonts w:ascii="Arial" w:hAnsi="Arial" w:cs="Arial"/>
                <w:sz w:val="16"/>
                <w:szCs w:val="16"/>
              </w:rPr>
            </w:pPr>
            <w:r w:rsidRPr="00FA77A3">
              <w:rPr>
                <w:rFonts w:ascii="Arial" w:hAnsi="Arial" w:cs="Arial"/>
                <w:color w:val="000000"/>
                <w:sz w:val="16"/>
              </w:rPr>
              <w:t>Decline in the level of customer satisfaction due to difficulties in coping with growth in filings and information requests and to the growing complexity of the system as a result of the implementation of features supporting novelty examination in certain designated Offices.</w:t>
            </w:r>
          </w:p>
        </w:tc>
        <w:tc>
          <w:tcPr>
            <w:tcW w:w="4961" w:type="dxa"/>
            <w:tcBorders>
              <w:top w:val="single" w:sz="4" w:space="0" w:color="auto"/>
              <w:left w:val="nil"/>
              <w:bottom w:val="single" w:sz="4" w:space="0" w:color="auto"/>
              <w:right w:val="single" w:sz="4" w:space="0" w:color="auto"/>
            </w:tcBorders>
            <w:shd w:val="clear" w:color="auto" w:fill="auto"/>
            <w:tcMar>
              <w:top w:w="113" w:type="dxa"/>
              <w:bottom w:w="113" w:type="dxa"/>
            </w:tcMar>
          </w:tcPr>
          <w:p w14:paraId="628FED4D" w14:textId="77777777" w:rsidR="00C2428A" w:rsidRPr="00FA77A3" w:rsidRDefault="00C2428A" w:rsidP="00F02301">
            <w:pPr>
              <w:rPr>
                <w:rFonts w:ascii="Arial" w:hAnsi="Arial" w:cs="Arial"/>
                <w:sz w:val="16"/>
                <w:szCs w:val="16"/>
              </w:rPr>
            </w:pPr>
            <w:r w:rsidRPr="00FA77A3">
              <w:rPr>
                <w:rFonts w:ascii="Arial" w:hAnsi="Arial" w:cs="Arial"/>
                <w:color w:val="000000"/>
                <w:sz w:val="16"/>
              </w:rPr>
              <w:t>Enhancing efficiency and effectiveness in all aspects of system administration, promotion of best practices and convergence amongst the Offices concerned; development of IT solutions to assist users and examiners of Offices and the International Bureau.</w:t>
            </w:r>
          </w:p>
        </w:tc>
      </w:tr>
    </w:tbl>
    <w:p w14:paraId="0AA57E60" w14:textId="77777777" w:rsidR="00C2428A" w:rsidRPr="00DB4F15" w:rsidRDefault="00C2428A" w:rsidP="00C2428A">
      <w:pPr>
        <w:rPr>
          <w:rFonts w:ascii="Arial" w:hAnsi="Arial" w:cs="Arial"/>
          <w:sz w:val="20"/>
        </w:rPr>
      </w:pPr>
    </w:p>
    <w:p w14:paraId="09EDDB01" w14:textId="77777777" w:rsidR="00C2428A" w:rsidRPr="00DB4F15" w:rsidRDefault="00C2428A" w:rsidP="00C2428A">
      <w:pPr>
        <w:rPr>
          <w:rFonts w:ascii="Arial" w:hAnsi="Arial" w:cs="Arial"/>
          <w:sz w:val="20"/>
        </w:rPr>
      </w:pPr>
    </w:p>
    <w:p w14:paraId="04F77CB3" w14:textId="77777777" w:rsidR="00C2428A" w:rsidRPr="001D4076" w:rsidRDefault="00C2428A" w:rsidP="00C2428A">
      <w:pPr>
        <w:jc w:val="both"/>
        <w:rPr>
          <w:rFonts w:ascii="Arial" w:hAnsi="Arial" w:cs="Arial"/>
        </w:rPr>
      </w:pPr>
      <w:r w:rsidRPr="001D4076">
        <w:rPr>
          <w:rFonts w:ascii="Arial" w:hAnsi="Arial" w:cs="Arial"/>
        </w:rPr>
        <w:t>RESULTS FRAMEWORK</w:t>
      </w:r>
    </w:p>
    <w:p w14:paraId="25778F82" w14:textId="77777777" w:rsidR="00C2428A" w:rsidRDefault="00C2428A" w:rsidP="00C2428A">
      <w:pPr>
        <w:jc w:val="both"/>
        <w:rPr>
          <w:rFonts w:ascii="Arial" w:hAnsi="Arial" w:cs="Arial"/>
          <w:sz w:val="20"/>
        </w:rPr>
      </w:pPr>
    </w:p>
    <w:tbl>
      <w:tblPr>
        <w:tblW w:w="9195" w:type="dxa"/>
        <w:tblInd w:w="93" w:type="dxa"/>
        <w:tblLook w:val="04A0" w:firstRow="1" w:lastRow="0" w:firstColumn="1" w:lastColumn="0" w:noHBand="0" w:noVBand="1"/>
      </w:tblPr>
      <w:tblGrid>
        <w:gridCol w:w="2340"/>
        <w:gridCol w:w="2340"/>
        <w:gridCol w:w="2340"/>
        <w:gridCol w:w="2175"/>
      </w:tblGrid>
      <w:tr w:rsidR="00C2428A" w:rsidRPr="009E67A2" w14:paraId="4F9F4810" w14:textId="77777777" w:rsidTr="00F02301">
        <w:trPr>
          <w:trHeight w:val="554"/>
          <w:tblHeader/>
        </w:trPr>
        <w:tc>
          <w:tcPr>
            <w:tcW w:w="234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14:paraId="76C935B5" w14:textId="77777777" w:rsidR="00C2428A" w:rsidRPr="009E67A2" w:rsidRDefault="00C2428A" w:rsidP="00F02301">
            <w:pPr>
              <w:jc w:val="center"/>
              <w:rPr>
                <w:rFonts w:ascii="Arial" w:hAnsi="Arial" w:cs="Arial"/>
                <w:b/>
                <w:bCs/>
                <w:color w:val="000000"/>
                <w:sz w:val="18"/>
                <w:szCs w:val="18"/>
              </w:rPr>
            </w:pPr>
            <w:r w:rsidRPr="009E67A2">
              <w:rPr>
                <w:rFonts w:ascii="Arial" w:hAnsi="Arial" w:cs="Arial"/>
                <w:b/>
                <w:bCs/>
                <w:color w:val="000000"/>
                <w:sz w:val="18"/>
                <w:szCs w:val="18"/>
              </w:rPr>
              <w:t xml:space="preserve">Expected Results </w:t>
            </w:r>
          </w:p>
        </w:tc>
        <w:tc>
          <w:tcPr>
            <w:tcW w:w="234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201E4589" w14:textId="77777777" w:rsidR="00C2428A" w:rsidRPr="009E67A2" w:rsidRDefault="00C2428A" w:rsidP="00F02301">
            <w:pPr>
              <w:jc w:val="center"/>
              <w:rPr>
                <w:rFonts w:ascii="Arial" w:hAnsi="Arial" w:cs="Arial"/>
                <w:b/>
                <w:bCs/>
                <w:color w:val="000000"/>
                <w:sz w:val="18"/>
                <w:szCs w:val="18"/>
              </w:rPr>
            </w:pPr>
            <w:r w:rsidRPr="009E67A2">
              <w:rPr>
                <w:rFonts w:ascii="Arial" w:hAnsi="Arial" w:cs="Arial"/>
                <w:b/>
                <w:bCs/>
                <w:color w:val="000000"/>
                <w:sz w:val="18"/>
                <w:szCs w:val="18"/>
              </w:rPr>
              <w:t>Performance Indicators</w:t>
            </w:r>
          </w:p>
        </w:tc>
        <w:tc>
          <w:tcPr>
            <w:tcW w:w="234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445E5816" w14:textId="77777777" w:rsidR="00C2428A" w:rsidRPr="009E67A2" w:rsidRDefault="00C2428A" w:rsidP="00F02301">
            <w:pPr>
              <w:jc w:val="center"/>
              <w:rPr>
                <w:rFonts w:ascii="Arial" w:hAnsi="Arial" w:cs="Arial"/>
                <w:b/>
                <w:bCs/>
                <w:color w:val="000000"/>
                <w:sz w:val="18"/>
                <w:szCs w:val="18"/>
              </w:rPr>
            </w:pPr>
            <w:r w:rsidRPr="009E67A2">
              <w:rPr>
                <w:rFonts w:ascii="Arial" w:hAnsi="Arial" w:cs="Arial"/>
                <w:b/>
                <w:bCs/>
                <w:color w:val="000000"/>
                <w:sz w:val="18"/>
                <w:szCs w:val="18"/>
              </w:rPr>
              <w:t>Baselines</w:t>
            </w:r>
          </w:p>
        </w:tc>
        <w:tc>
          <w:tcPr>
            <w:tcW w:w="2175"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14:paraId="72660A1F" w14:textId="77777777" w:rsidR="00C2428A" w:rsidRPr="009E67A2" w:rsidRDefault="00C2428A" w:rsidP="00F02301">
            <w:pPr>
              <w:jc w:val="center"/>
              <w:rPr>
                <w:rFonts w:ascii="Arial" w:hAnsi="Arial" w:cs="Arial"/>
                <w:b/>
                <w:bCs/>
                <w:color w:val="000000"/>
                <w:sz w:val="18"/>
                <w:szCs w:val="18"/>
              </w:rPr>
            </w:pPr>
            <w:r w:rsidRPr="009E67A2">
              <w:rPr>
                <w:rFonts w:ascii="Arial" w:hAnsi="Arial" w:cs="Arial"/>
                <w:b/>
                <w:bCs/>
                <w:color w:val="000000"/>
                <w:sz w:val="18"/>
                <w:szCs w:val="18"/>
              </w:rPr>
              <w:t>Targets</w:t>
            </w:r>
          </w:p>
        </w:tc>
      </w:tr>
      <w:tr w:rsidR="00C2428A" w:rsidRPr="009E67A2" w14:paraId="200170CC" w14:textId="77777777" w:rsidTr="00F02301">
        <w:trPr>
          <w:trHeight w:val="644"/>
        </w:trPr>
        <w:tc>
          <w:tcPr>
            <w:tcW w:w="2340" w:type="dxa"/>
            <w:tcBorders>
              <w:top w:val="nil"/>
              <w:left w:val="single" w:sz="4" w:space="0" w:color="auto"/>
              <w:bottom w:val="nil"/>
              <w:right w:val="nil"/>
            </w:tcBorders>
            <w:shd w:val="clear" w:color="000000" w:fill="FFFFFF"/>
            <w:tcMar>
              <w:top w:w="85" w:type="dxa"/>
            </w:tcMar>
            <w:hideMark/>
          </w:tcPr>
          <w:p w14:paraId="2C9C70F2" w14:textId="30F6FD7A" w:rsidR="00C2428A" w:rsidRPr="009E67A2" w:rsidRDefault="00C2428A">
            <w:pPr>
              <w:rPr>
                <w:rFonts w:ascii="Arial" w:hAnsi="Arial" w:cs="Arial"/>
                <w:color w:val="000000"/>
                <w:sz w:val="16"/>
                <w:szCs w:val="16"/>
              </w:rPr>
            </w:pPr>
            <w:r w:rsidRPr="009E67A2">
              <w:rPr>
                <w:rFonts w:ascii="Arial" w:hAnsi="Arial" w:cs="Arial"/>
                <w:color w:val="000000"/>
                <w:sz w:val="16"/>
                <w:szCs w:val="16"/>
              </w:rPr>
              <w:t xml:space="preserve">II.4 Wider and </w:t>
            </w:r>
            <w:r w:rsidR="004C341C">
              <w:rPr>
                <w:rFonts w:ascii="Arial" w:hAnsi="Arial" w:cs="Arial"/>
                <w:color w:val="000000"/>
                <w:sz w:val="16"/>
                <w:szCs w:val="16"/>
              </w:rPr>
              <w:t>more effective</w:t>
            </w:r>
            <w:r w:rsidRPr="009E67A2">
              <w:rPr>
                <w:rFonts w:ascii="Arial" w:hAnsi="Arial" w:cs="Arial"/>
                <w:color w:val="000000"/>
                <w:sz w:val="16"/>
                <w:szCs w:val="16"/>
              </w:rPr>
              <w:t xml:space="preserve"> use of the Hague system, including by developing countries and LDCs</w:t>
            </w:r>
          </w:p>
        </w:tc>
        <w:tc>
          <w:tcPr>
            <w:tcW w:w="2340" w:type="dxa"/>
            <w:tcBorders>
              <w:top w:val="nil"/>
              <w:left w:val="nil"/>
              <w:bottom w:val="nil"/>
              <w:right w:val="nil"/>
            </w:tcBorders>
            <w:shd w:val="clear" w:color="000000" w:fill="FFFFFF"/>
            <w:tcMar>
              <w:top w:w="85" w:type="dxa"/>
            </w:tcMar>
            <w:hideMark/>
          </w:tcPr>
          <w:p w14:paraId="08A5B34F"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Membership of the Geneva (1999) Act</w:t>
            </w:r>
          </w:p>
        </w:tc>
        <w:tc>
          <w:tcPr>
            <w:tcW w:w="2340" w:type="dxa"/>
            <w:tcBorders>
              <w:top w:val="nil"/>
              <w:left w:val="nil"/>
              <w:bottom w:val="nil"/>
              <w:right w:val="nil"/>
            </w:tcBorders>
            <w:shd w:val="clear" w:color="000000" w:fill="FFFFFF"/>
            <w:tcMar>
              <w:top w:w="85" w:type="dxa"/>
            </w:tcMar>
            <w:hideMark/>
          </w:tcPr>
          <w:p w14:paraId="57DC8470"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49 Contracting Parties as of February 13, 2015.</w:t>
            </w:r>
          </w:p>
        </w:tc>
        <w:tc>
          <w:tcPr>
            <w:tcW w:w="2175" w:type="dxa"/>
            <w:tcBorders>
              <w:top w:val="nil"/>
              <w:left w:val="nil"/>
              <w:bottom w:val="nil"/>
              <w:right w:val="single" w:sz="4" w:space="0" w:color="auto"/>
            </w:tcBorders>
            <w:shd w:val="clear" w:color="000000" w:fill="FFFFFF"/>
            <w:tcMar>
              <w:top w:w="85" w:type="dxa"/>
            </w:tcMar>
            <w:hideMark/>
          </w:tcPr>
          <w:p w14:paraId="41D19301"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60 Contracting Parties</w:t>
            </w:r>
          </w:p>
        </w:tc>
      </w:tr>
      <w:tr w:rsidR="00C2428A" w:rsidRPr="006F7229" w14:paraId="01328E11" w14:textId="77777777" w:rsidTr="00F02301">
        <w:trPr>
          <w:trHeight w:val="1076"/>
        </w:trPr>
        <w:tc>
          <w:tcPr>
            <w:tcW w:w="2340" w:type="dxa"/>
            <w:tcBorders>
              <w:top w:val="nil"/>
              <w:left w:val="single" w:sz="4" w:space="0" w:color="auto"/>
              <w:bottom w:val="nil"/>
              <w:right w:val="nil"/>
            </w:tcBorders>
            <w:shd w:val="clear" w:color="000000" w:fill="FFFFFF"/>
            <w:tcMar>
              <w:top w:w="85" w:type="dxa"/>
            </w:tcMar>
            <w:hideMark/>
          </w:tcPr>
          <w:p w14:paraId="7250F702"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 </w:t>
            </w:r>
          </w:p>
        </w:tc>
        <w:tc>
          <w:tcPr>
            <w:tcW w:w="2340" w:type="dxa"/>
            <w:tcBorders>
              <w:top w:val="nil"/>
              <w:left w:val="nil"/>
              <w:bottom w:val="nil"/>
              <w:right w:val="nil"/>
            </w:tcBorders>
            <w:shd w:val="clear" w:color="000000" w:fill="FFFFFF"/>
            <w:tcMar>
              <w:top w:w="85" w:type="dxa"/>
            </w:tcMar>
            <w:hideMark/>
          </w:tcPr>
          <w:p w14:paraId="2720EAB5" w14:textId="77777777" w:rsidR="00C2428A" w:rsidRPr="006F7229" w:rsidRDefault="00C2428A" w:rsidP="00F02301">
            <w:pPr>
              <w:rPr>
                <w:rFonts w:ascii="Arial" w:hAnsi="Arial" w:cs="Arial"/>
                <w:color w:val="000000"/>
                <w:sz w:val="16"/>
                <w:szCs w:val="16"/>
              </w:rPr>
            </w:pPr>
            <w:r w:rsidRPr="006F7229">
              <w:rPr>
                <w:rFonts w:ascii="Arial" w:hAnsi="Arial" w:cs="Arial"/>
                <w:color w:val="000000"/>
                <w:sz w:val="16"/>
                <w:szCs w:val="16"/>
              </w:rPr>
              <w:t>Share of Offices concerned providing information on the Hague System to their users.</w:t>
            </w:r>
          </w:p>
        </w:tc>
        <w:tc>
          <w:tcPr>
            <w:tcW w:w="2340" w:type="dxa"/>
            <w:tcBorders>
              <w:top w:val="nil"/>
              <w:left w:val="nil"/>
              <w:bottom w:val="nil"/>
              <w:right w:val="nil"/>
            </w:tcBorders>
            <w:shd w:val="clear" w:color="auto" w:fill="auto"/>
            <w:tcMar>
              <w:top w:w="85" w:type="dxa"/>
            </w:tcMar>
            <w:hideMark/>
          </w:tcPr>
          <w:p w14:paraId="34D8F9A5" w14:textId="77777777" w:rsidR="00C2428A" w:rsidRPr="006F7229" w:rsidRDefault="00C2428A" w:rsidP="00F02301">
            <w:pPr>
              <w:rPr>
                <w:rFonts w:ascii="Arial" w:hAnsi="Arial" w:cs="Arial"/>
                <w:color w:val="000000"/>
                <w:sz w:val="16"/>
                <w:szCs w:val="16"/>
              </w:rPr>
            </w:pPr>
            <w:r w:rsidRPr="006F7229">
              <w:rPr>
                <w:rFonts w:ascii="Arial" w:hAnsi="Arial" w:cs="Arial"/>
                <w:color w:val="000000"/>
                <w:sz w:val="16"/>
                <w:szCs w:val="16"/>
              </w:rPr>
              <w:t>38 national or regional Offices were providing information on the Hague System.  Ten Offices have no web site (end 2014)</w:t>
            </w:r>
          </w:p>
        </w:tc>
        <w:tc>
          <w:tcPr>
            <w:tcW w:w="2175" w:type="dxa"/>
            <w:tcBorders>
              <w:top w:val="nil"/>
              <w:left w:val="nil"/>
              <w:bottom w:val="nil"/>
              <w:right w:val="single" w:sz="4" w:space="0" w:color="auto"/>
            </w:tcBorders>
            <w:shd w:val="clear" w:color="000000" w:fill="FFFFFF"/>
            <w:tcMar>
              <w:top w:w="85" w:type="dxa"/>
            </w:tcMar>
            <w:hideMark/>
          </w:tcPr>
          <w:p w14:paraId="02EE0B42" w14:textId="77777777" w:rsidR="00C2428A" w:rsidRPr="006F7229" w:rsidRDefault="00C2428A" w:rsidP="00F02301">
            <w:pPr>
              <w:rPr>
                <w:rFonts w:ascii="Arial" w:hAnsi="Arial" w:cs="Arial"/>
                <w:color w:val="000000"/>
                <w:sz w:val="16"/>
                <w:szCs w:val="16"/>
              </w:rPr>
            </w:pPr>
            <w:r w:rsidRPr="006F7229">
              <w:rPr>
                <w:rFonts w:ascii="Arial" w:hAnsi="Arial" w:cs="Arial"/>
                <w:color w:val="000000"/>
                <w:sz w:val="16"/>
                <w:szCs w:val="16"/>
              </w:rPr>
              <w:t>Increased share of Offices providing information on the Hague System.</w:t>
            </w:r>
          </w:p>
        </w:tc>
      </w:tr>
      <w:tr w:rsidR="00C2428A" w:rsidRPr="006F7229" w14:paraId="1DC5327B" w14:textId="77777777" w:rsidTr="00F02301">
        <w:trPr>
          <w:trHeight w:val="1913"/>
        </w:trPr>
        <w:tc>
          <w:tcPr>
            <w:tcW w:w="2340" w:type="dxa"/>
            <w:tcBorders>
              <w:top w:val="nil"/>
              <w:left w:val="single" w:sz="4" w:space="0" w:color="auto"/>
              <w:bottom w:val="nil"/>
              <w:right w:val="nil"/>
            </w:tcBorders>
            <w:shd w:val="clear" w:color="000000" w:fill="FFFFFF"/>
            <w:tcMar>
              <w:top w:w="85" w:type="dxa"/>
            </w:tcMar>
            <w:hideMark/>
          </w:tcPr>
          <w:p w14:paraId="0B80C04E"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 </w:t>
            </w:r>
          </w:p>
        </w:tc>
        <w:tc>
          <w:tcPr>
            <w:tcW w:w="2340" w:type="dxa"/>
            <w:tcBorders>
              <w:top w:val="nil"/>
              <w:left w:val="nil"/>
              <w:bottom w:val="nil"/>
              <w:right w:val="nil"/>
            </w:tcBorders>
            <w:shd w:val="clear" w:color="000000" w:fill="FFFFFF"/>
            <w:tcMar>
              <w:top w:w="85" w:type="dxa"/>
            </w:tcMar>
            <w:hideMark/>
          </w:tcPr>
          <w:p w14:paraId="655E1531" w14:textId="77777777" w:rsidR="00C2428A" w:rsidRPr="006F7229" w:rsidRDefault="00C2428A" w:rsidP="00F02301">
            <w:pPr>
              <w:rPr>
                <w:rFonts w:ascii="Arial" w:hAnsi="Arial" w:cs="Arial"/>
                <w:color w:val="000000"/>
                <w:sz w:val="16"/>
                <w:szCs w:val="16"/>
              </w:rPr>
            </w:pPr>
            <w:r w:rsidRPr="006F7229">
              <w:rPr>
                <w:rFonts w:ascii="Arial" w:hAnsi="Arial" w:cs="Arial"/>
                <w:color w:val="000000"/>
                <w:sz w:val="16"/>
                <w:szCs w:val="16"/>
              </w:rPr>
              <w:t>Hague filings and renewals</w:t>
            </w:r>
          </w:p>
        </w:tc>
        <w:tc>
          <w:tcPr>
            <w:tcW w:w="2340" w:type="dxa"/>
            <w:tcBorders>
              <w:top w:val="nil"/>
              <w:left w:val="nil"/>
              <w:bottom w:val="nil"/>
              <w:right w:val="nil"/>
            </w:tcBorders>
            <w:shd w:val="clear" w:color="000000" w:fill="FFFFFF"/>
            <w:tcMar>
              <w:top w:w="85" w:type="dxa"/>
            </w:tcMar>
            <w:hideMark/>
          </w:tcPr>
          <w:p w14:paraId="655FF3F6" w14:textId="77777777" w:rsidR="00C2428A" w:rsidRPr="006F7229" w:rsidRDefault="00C2428A" w:rsidP="00F02301">
            <w:pPr>
              <w:rPr>
                <w:rFonts w:ascii="Arial" w:hAnsi="Arial" w:cs="Arial"/>
                <w:color w:val="000000"/>
                <w:sz w:val="16"/>
                <w:szCs w:val="16"/>
              </w:rPr>
            </w:pPr>
            <w:r w:rsidRPr="006F7229">
              <w:rPr>
                <w:rFonts w:ascii="Arial" w:hAnsi="Arial" w:cs="Arial"/>
                <w:color w:val="000000"/>
                <w:sz w:val="16"/>
                <w:szCs w:val="16"/>
              </w:rPr>
              <w:t>Applications 2,924</w:t>
            </w:r>
            <w:r w:rsidRPr="006F7229">
              <w:rPr>
                <w:rFonts w:ascii="Arial" w:hAnsi="Arial" w:cs="Arial"/>
                <w:color w:val="000000"/>
                <w:sz w:val="16"/>
                <w:szCs w:val="16"/>
              </w:rPr>
              <w:br/>
              <w:t>Designs contained: 14,441</w:t>
            </w:r>
            <w:r w:rsidRPr="006F7229">
              <w:rPr>
                <w:rFonts w:ascii="Arial" w:hAnsi="Arial" w:cs="Arial"/>
                <w:color w:val="000000"/>
                <w:sz w:val="16"/>
                <w:szCs w:val="16"/>
              </w:rPr>
              <w:br/>
              <w:t>Renewals: 2,703 (2014)</w:t>
            </w:r>
          </w:p>
        </w:tc>
        <w:tc>
          <w:tcPr>
            <w:tcW w:w="2175" w:type="dxa"/>
            <w:tcBorders>
              <w:top w:val="nil"/>
              <w:left w:val="nil"/>
              <w:bottom w:val="nil"/>
              <w:right w:val="single" w:sz="4" w:space="0" w:color="auto"/>
            </w:tcBorders>
            <w:shd w:val="clear" w:color="000000" w:fill="FFFFFF"/>
            <w:tcMar>
              <w:top w:w="85" w:type="dxa"/>
            </w:tcMar>
            <w:hideMark/>
          </w:tcPr>
          <w:p w14:paraId="2D1F1DC1" w14:textId="77777777" w:rsidR="00C2428A" w:rsidRPr="006F7229" w:rsidRDefault="00C2428A" w:rsidP="00F02301">
            <w:pPr>
              <w:rPr>
                <w:rFonts w:ascii="Arial" w:hAnsi="Arial" w:cs="Arial"/>
                <w:color w:val="000000"/>
                <w:sz w:val="16"/>
                <w:szCs w:val="16"/>
              </w:rPr>
            </w:pPr>
            <w:r w:rsidRPr="006F7229">
              <w:rPr>
                <w:rFonts w:ascii="Arial" w:hAnsi="Arial" w:cs="Arial"/>
                <w:color w:val="000000"/>
                <w:sz w:val="16"/>
                <w:szCs w:val="16"/>
                <w:u w:val="single"/>
              </w:rPr>
              <w:t>2016</w:t>
            </w:r>
            <w:r w:rsidRPr="006F7229">
              <w:rPr>
                <w:rFonts w:ascii="Arial" w:hAnsi="Arial" w:cs="Arial"/>
                <w:color w:val="000000"/>
                <w:sz w:val="16"/>
                <w:szCs w:val="16"/>
              </w:rPr>
              <w:br/>
              <w:t>Applications 4,940</w:t>
            </w:r>
            <w:r w:rsidRPr="006F7229">
              <w:rPr>
                <w:rFonts w:ascii="Arial" w:hAnsi="Arial" w:cs="Arial"/>
                <w:color w:val="000000"/>
                <w:sz w:val="16"/>
                <w:szCs w:val="16"/>
              </w:rPr>
              <w:br/>
              <w:t>Designs contained 22,730</w:t>
            </w:r>
            <w:r w:rsidRPr="006F7229">
              <w:rPr>
                <w:rFonts w:ascii="Arial" w:hAnsi="Arial" w:cs="Arial"/>
                <w:color w:val="000000"/>
                <w:sz w:val="16"/>
                <w:szCs w:val="16"/>
              </w:rPr>
              <w:br/>
              <w:t>Renewals 2,830 (-1.0%</w:t>
            </w:r>
            <w:proofErr w:type="gramStart"/>
            <w:r w:rsidRPr="006F7229">
              <w:rPr>
                <w:rFonts w:ascii="Arial" w:hAnsi="Arial" w:cs="Arial"/>
                <w:color w:val="000000"/>
                <w:sz w:val="16"/>
                <w:szCs w:val="16"/>
              </w:rPr>
              <w:t>)</w:t>
            </w:r>
            <w:proofErr w:type="gramEnd"/>
            <w:r w:rsidRPr="006F7229">
              <w:rPr>
                <w:rFonts w:ascii="Arial" w:hAnsi="Arial" w:cs="Arial"/>
                <w:color w:val="000000"/>
                <w:sz w:val="16"/>
                <w:szCs w:val="16"/>
              </w:rPr>
              <w:br/>
            </w:r>
            <w:r w:rsidRPr="006F7229">
              <w:rPr>
                <w:rFonts w:ascii="Arial" w:hAnsi="Arial" w:cs="Arial"/>
                <w:color w:val="000000"/>
                <w:sz w:val="16"/>
                <w:szCs w:val="16"/>
              </w:rPr>
              <w:br/>
            </w:r>
            <w:r w:rsidRPr="006F7229">
              <w:rPr>
                <w:rFonts w:ascii="Arial" w:hAnsi="Arial" w:cs="Arial"/>
                <w:color w:val="000000"/>
                <w:sz w:val="16"/>
                <w:szCs w:val="16"/>
                <w:u w:val="single"/>
              </w:rPr>
              <w:t>2017</w:t>
            </w:r>
            <w:r w:rsidRPr="006F7229">
              <w:rPr>
                <w:rFonts w:ascii="Arial" w:hAnsi="Arial" w:cs="Arial"/>
                <w:color w:val="000000"/>
                <w:sz w:val="16"/>
                <w:szCs w:val="16"/>
              </w:rPr>
              <w:br/>
              <w:t>Applications 5,710</w:t>
            </w:r>
            <w:r w:rsidRPr="006F7229">
              <w:rPr>
                <w:rFonts w:ascii="Arial" w:hAnsi="Arial" w:cs="Arial"/>
                <w:color w:val="000000"/>
                <w:sz w:val="16"/>
                <w:szCs w:val="16"/>
              </w:rPr>
              <w:br/>
              <w:t>Designs contained 26,140</w:t>
            </w:r>
            <w:r w:rsidRPr="006F7229">
              <w:rPr>
                <w:rFonts w:ascii="Arial" w:hAnsi="Arial" w:cs="Arial"/>
                <w:color w:val="000000"/>
                <w:sz w:val="16"/>
                <w:szCs w:val="16"/>
              </w:rPr>
              <w:br/>
              <w:t>Renewals 2,940 (+ 3.9%)</w:t>
            </w:r>
          </w:p>
        </w:tc>
      </w:tr>
      <w:tr w:rsidR="00C2428A" w:rsidRPr="00E02F12" w14:paraId="790DEC72" w14:textId="77777777" w:rsidTr="00F02301">
        <w:trPr>
          <w:trHeight w:val="1815"/>
        </w:trPr>
        <w:tc>
          <w:tcPr>
            <w:tcW w:w="2340" w:type="dxa"/>
            <w:tcBorders>
              <w:top w:val="nil"/>
              <w:left w:val="single" w:sz="4" w:space="0" w:color="auto"/>
              <w:bottom w:val="nil"/>
              <w:right w:val="nil"/>
            </w:tcBorders>
            <w:shd w:val="clear" w:color="000000" w:fill="FFFFFF"/>
            <w:tcMar>
              <w:top w:w="85" w:type="dxa"/>
            </w:tcMar>
            <w:hideMark/>
          </w:tcPr>
          <w:p w14:paraId="312E6975" w14:textId="77777777" w:rsidR="00C2428A" w:rsidRPr="00E02F12" w:rsidRDefault="00C2428A" w:rsidP="00F02301">
            <w:pPr>
              <w:rPr>
                <w:rFonts w:ascii="Arial" w:hAnsi="Arial" w:cs="Arial"/>
                <w:color w:val="000000"/>
                <w:sz w:val="16"/>
                <w:szCs w:val="16"/>
              </w:rPr>
            </w:pPr>
            <w:r w:rsidRPr="00E02F12">
              <w:rPr>
                <w:rFonts w:ascii="Arial" w:hAnsi="Arial" w:cs="Arial"/>
                <w:color w:val="000000"/>
                <w:sz w:val="16"/>
                <w:szCs w:val="16"/>
              </w:rPr>
              <w:t>II.5 Improved productivity and service quality of Hague operations</w:t>
            </w:r>
          </w:p>
        </w:tc>
        <w:tc>
          <w:tcPr>
            <w:tcW w:w="2340" w:type="dxa"/>
            <w:tcBorders>
              <w:top w:val="nil"/>
              <w:left w:val="nil"/>
              <w:bottom w:val="nil"/>
              <w:right w:val="nil"/>
            </w:tcBorders>
            <w:shd w:val="clear" w:color="000000" w:fill="FFFFFF"/>
            <w:tcMar>
              <w:top w:w="85" w:type="dxa"/>
            </w:tcMar>
            <w:hideMark/>
          </w:tcPr>
          <w:p w14:paraId="5C908000" w14:textId="77777777" w:rsidR="00C2428A" w:rsidRPr="00E02F12" w:rsidRDefault="00C2428A" w:rsidP="00F02301">
            <w:pPr>
              <w:rPr>
                <w:rFonts w:ascii="Arial" w:hAnsi="Arial" w:cs="Arial"/>
                <w:color w:val="000000"/>
                <w:sz w:val="16"/>
                <w:szCs w:val="16"/>
              </w:rPr>
            </w:pPr>
            <w:r w:rsidRPr="00E02F12">
              <w:rPr>
                <w:rFonts w:ascii="Arial" w:hAnsi="Arial" w:cs="Arial"/>
                <w:color w:val="000000"/>
                <w:sz w:val="16"/>
                <w:szCs w:val="16"/>
              </w:rPr>
              <w:t>Predominance of the Geneva (1999) Act in the Hague System</w:t>
            </w:r>
          </w:p>
        </w:tc>
        <w:tc>
          <w:tcPr>
            <w:tcW w:w="2340" w:type="dxa"/>
            <w:tcBorders>
              <w:top w:val="nil"/>
              <w:left w:val="nil"/>
              <w:bottom w:val="nil"/>
              <w:right w:val="nil"/>
            </w:tcBorders>
            <w:shd w:val="clear" w:color="000000" w:fill="FFFFFF"/>
            <w:tcMar>
              <w:top w:w="85" w:type="dxa"/>
            </w:tcMar>
            <w:hideMark/>
          </w:tcPr>
          <w:p w14:paraId="2E8B5951" w14:textId="229F9002" w:rsidR="00C2428A" w:rsidRPr="00E02F12" w:rsidRDefault="00C2428A">
            <w:pPr>
              <w:rPr>
                <w:rFonts w:ascii="Arial" w:hAnsi="Arial" w:cs="Arial"/>
                <w:color w:val="000000"/>
                <w:sz w:val="16"/>
                <w:szCs w:val="16"/>
              </w:rPr>
            </w:pPr>
            <w:r w:rsidRPr="00E02F12">
              <w:rPr>
                <w:rFonts w:ascii="Arial" w:hAnsi="Arial" w:cs="Arial"/>
                <w:color w:val="000000"/>
                <w:sz w:val="16"/>
                <w:szCs w:val="16"/>
              </w:rPr>
              <w:t>10 consents to termination of the 1934 Act received (3 still missing). 4 Contracting Parties bound only by the 1960 Act (which are not members of an intergovernmental organization party to the 1999</w:t>
            </w:r>
            <w:r w:rsidR="004C341C">
              <w:rPr>
                <w:rFonts w:ascii="Arial" w:hAnsi="Arial" w:cs="Arial"/>
                <w:color w:val="000000"/>
                <w:sz w:val="16"/>
                <w:szCs w:val="16"/>
              </w:rPr>
              <w:t> </w:t>
            </w:r>
            <w:r w:rsidRPr="00E02F12">
              <w:rPr>
                <w:rFonts w:ascii="Arial" w:hAnsi="Arial" w:cs="Arial"/>
                <w:color w:val="000000"/>
                <w:sz w:val="16"/>
                <w:szCs w:val="16"/>
              </w:rPr>
              <w:t>Act).</w:t>
            </w:r>
          </w:p>
        </w:tc>
        <w:tc>
          <w:tcPr>
            <w:tcW w:w="2175" w:type="dxa"/>
            <w:tcBorders>
              <w:top w:val="nil"/>
              <w:left w:val="nil"/>
              <w:bottom w:val="nil"/>
              <w:right w:val="single" w:sz="4" w:space="0" w:color="auto"/>
            </w:tcBorders>
            <w:shd w:val="clear" w:color="000000" w:fill="FFFFFF"/>
            <w:tcMar>
              <w:top w:w="85" w:type="dxa"/>
            </w:tcMar>
            <w:hideMark/>
          </w:tcPr>
          <w:p w14:paraId="32EE3FAF" w14:textId="5E645E5D" w:rsidR="00C2428A" w:rsidRPr="00E02F12" w:rsidRDefault="00C2428A" w:rsidP="00F02301">
            <w:pPr>
              <w:rPr>
                <w:rFonts w:ascii="Arial" w:hAnsi="Arial" w:cs="Arial"/>
                <w:color w:val="000000"/>
                <w:sz w:val="16"/>
                <w:szCs w:val="16"/>
              </w:rPr>
            </w:pPr>
            <w:r w:rsidRPr="00E02F12">
              <w:rPr>
                <w:rFonts w:ascii="Arial" w:hAnsi="Arial" w:cs="Arial"/>
                <w:color w:val="000000"/>
                <w:sz w:val="16"/>
                <w:szCs w:val="16"/>
              </w:rPr>
              <w:t xml:space="preserve">All (13) consents to termination received.  All CPs to be bound by the 1999 Act (or members of an intergovernmental organization party to the 1999 Act).  </w:t>
            </w:r>
          </w:p>
        </w:tc>
      </w:tr>
      <w:tr w:rsidR="00C2428A" w:rsidRPr="009E67A2" w14:paraId="7C767ADB" w14:textId="77777777" w:rsidTr="004F798C">
        <w:trPr>
          <w:trHeight w:val="761"/>
        </w:trPr>
        <w:tc>
          <w:tcPr>
            <w:tcW w:w="2340" w:type="dxa"/>
            <w:tcBorders>
              <w:top w:val="nil"/>
              <w:left w:val="single" w:sz="4" w:space="0" w:color="auto"/>
              <w:right w:val="nil"/>
            </w:tcBorders>
            <w:shd w:val="clear" w:color="000000" w:fill="FFFFFF"/>
            <w:tcMar>
              <w:top w:w="85" w:type="dxa"/>
            </w:tcMar>
            <w:hideMark/>
          </w:tcPr>
          <w:p w14:paraId="2634C362" w14:textId="77777777" w:rsidR="00C2428A" w:rsidRPr="00E02F12" w:rsidRDefault="00C2428A" w:rsidP="00F02301">
            <w:pPr>
              <w:rPr>
                <w:rFonts w:ascii="Arial" w:hAnsi="Arial" w:cs="Arial"/>
                <w:color w:val="000000"/>
                <w:sz w:val="16"/>
                <w:szCs w:val="16"/>
              </w:rPr>
            </w:pPr>
            <w:r w:rsidRPr="00E02F12">
              <w:rPr>
                <w:rFonts w:ascii="Arial" w:hAnsi="Arial" w:cs="Arial"/>
                <w:color w:val="000000"/>
                <w:sz w:val="16"/>
                <w:szCs w:val="16"/>
              </w:rPr>
              <w:t> </w:t>
            </w:r>
          </w:p>
        </w:tc>
        <w:tc>
          <w:tcPr>
            <w:tcW w:w="2340" w:type="dxa"/>
            <w:tcBorders>
              <w:top w:val="nil"/>
              <w:left w:val="nil"/>
              <w:right w:val="nil"/>
            </w:tcBorders>
            <w:shd w:val="clear" w:color="auto" w:fill="auto"/>
            <w:tcMar>
              <w:top w:w="85" w:type="dxa"/>
            </w:tcMar>
            <w:hideMark/>
          </w:tcPr>
          <w:p w14:paraId="513844B7" w14:textId="77777777" w:rsidR="00C2428A" w:rsidRPr="00E02F12" w:rsidRDefault="00C2428A" w:rsidP="00F02301">
            <w:pPr>
              <w:rPr>
                <w:rFonts w:ascii="Arial" w:hAnsi="Arial" w:cs="Arial"/>
                <w:color w:val="000000"/>
                <w:sz w:val="16"/>
                <w:szCs w:val="16"/>
              </w:rPr>
            </w:pPr>
            <w:r w:rsidRPr="00E02F12">
              <w:rPr>
                <w:rFonts w:ascii="Arial" w:hAnsi="Arial" w:cs="Arial"/>
                <w:color w:val="000000"/>
                <w:sz w:val="16"/>
                <w:szCs w:val="16"/>
              </w:rPr>
              <w:t>Processes and procedures adapted to geographical and legal evolution of the system</w:t>
            </w:r>
          </w:p>
        </w:tc>
        <w:tc>
          <w:tcPr>
            <w:tcW w:w="2340" w:type="dxa"/>
            <w:tcBorders>
              <w:top w:val="nil"/>
              <w:left w:val="nil"/>
              <w:right w:val="nil"/>
            </w:tcBorders>
            <w:shd w:val="clear" w:color="auto" w:fill="auto"/>
            <w:tcMar>
              <w:top w:w="85" w:type="dxa"/>
            </w:tcMar>
            <w:hideMark/>
          </w:tcPr>
          <w:p w14:paraId="76B11092" w14:textId="77777777" w:rsidR="00C2428A" w:rsidRPr="00E02F12" w:rsidRDefault="00C2428A" w:rsidP="00F02301">
            <w:pPr>
              <w:rPr>
                <w:rFonts w:ascii="Arial" w:hAnsi="Arial" w:cs="Arial"/>
                <w:color w:val="000000"/>
                <w:sz w:val="16"/>
                <w:szCs w:val="16"/>
              </w:rPr>
            </w:pPr>
            <w:r w:rsidRPr="00E02F12">
              <w:rPr>
                <w:rFonts w:ascii="Arial" w:hAnsi="Arial" w:cs="Arial"/>
                <w:color w:val="000000"/>
                <w:sz w:val="16"/>
                <w:szCs w:val="16"/>
              </w:rPr>
              <w:t>Proce</w:t>
            </w:r>
            <w:r w:rsidRPr="0013619D">
              <w:rPr>
                <w:rFonts w:ascii="Arial" w:hAnsi="Arial" w:cs="Arial"/>
                <w:color w:val="000000"/>
                <w:sz w:val="16"/>
                <w:szCs w:val="16"/>
              </w:rPr>
              <w:t xml:space="preserve">sses </w:t>
            </w:r>
            <w:r w:rsidRPr="00F7383D">
              <w:rPr>
                <w:rFonts w:ascii="Arial" w:hAnsi="Arial" w:cs="Arial"/>
                <w:color w:val="000000"/>
                <w:sz w:val="16"/>
                <w:szCs w:val="16"/>
              </w:rPr>
              <w:t>and procedures adap</w:t>
            </w:r>
            <w:r w:rsidRPr="00E02F12">
              <w:rPr>
                <w:rFonts w:ascii="Arial" w:hAnsi="Arial" w:cs="Arial"/>
                <w:color w:val="000000"/>
                <w:sz w:val="16"/>
                <w:szCs w:val="16"/>
              </w:rPr>
              <w:t>ted</w:t>
            </w:r>
          </w:p>
        </w:tc>
        <w:tc>
          <w:tcPr>
            <w:tcW w:w="2175" w:type="dxa"/>
            <w:tcBorders>
              <w:top w:val="nil"/>
              <w:left w:val="nil"/>
              <w:right w:val="single" w:sz="4" w:space="0" w:color="auto"/>
            </w:tcBorders>
            <w:shd w:val="clear" w:color="auto" w:fill="auto"/>
            <w:tcMar>
              <w:top w:w="85" w:type="dxa"/>
            </w:tcMar>
            <w:hideMark/>
          </w:tcPr>
          <w:p w14:paraId="01D5A70E" w14:textId="77777777" w:rsidR="00C2428A" w:rsidRPr="00E02F12" w:rsidRDefault="00C2428A" w:rsidP="00F02301">
            <w:pPr>
              <w:rPr>
                <w:rFonts w:ascii="Arial" w:hAnsi="Arial" w:cs="Arial"/>
                <w:color w:val="000000"/>
                <w:sz w:val="16"/>
                <w:szCs w:val="16"/>
              </w:rPr>
            </w:pPr>
            <w:r w:rsidRPr="00E02F12">
              <w:rPr>
                <w:rFonts w:ascii="Arial" w:hAnsi="Arial" w:cs="Arial"/>
                <w:color w:val="000000"/>
                <w:sz w:val="16"/>
                <w:szCs w:val="16"/>
              </w:rPr>
              <w:t>processes and procedures adapted</w:t>
            </w:r>
          </w:p>
        </w:tc>
      </w:tr>
      <w:tr w:rsidR="00C2428A" w:rsidRPr="009E67A2" w14:paraId="4D81C33F" w14:textId="77777777" w:rsidTr="005412E8">
        <w:trPr>
          <w:trHeight w:val="1861"/>
        </w:trPr>
        <w:tc>
          <w:tcPr>
            <w:tcW w:w="2340" w:type="dxa"/>
            <w:tcBorders>
              <w:top w:val="nil"/>
              <w:left w:val="single" w:sz="4" w:space="0" w:color="auto"/>
              <w:right w:val="nil"/>
            </w:tcBorders>
            <w:shd w:val="clear" w:color="000000" w:fill="FFFFFF"/>
            <w:tcMar>
              <w:top w:w="85" w:type="dxa"/>
            </w:tcMar>
            <w:hideMark/>
          </w:tcPr>
          <w:p w14:paraId="68541B4B"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 </w:t>
            </w:r>
          </w:p>
        </w:tc>
        <w:tc>
          <w:tcPr>
            <w:tcW w:w="2340" w:type="dxa"/>
            <w:tcBorders>
              <w:top w:val="nil"/>
              <w:left w:val="nil"/>
              <w:right w:val="nil"/>
            </w:tcBorders>
            <w:shd w:val="clear" w:color="000000" w:fill="FFFFFF"/>
            <w:tcMar>
              <w:top w:w="85" w:type="dxa"/>
            </w:tcMar>
            <w:hideMark/>
          </w:tcPr>
          <w:p w14:paraId="7DA8070D"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Progress towards the enhancement of the legal framework</w:t>
            </w:r>
          </w:p>
        </w:tc>
        <w:tc>
          <w:tcPr>
            <w:tcW w:w="2340" w:type="dxa"/>
            <w:tcBorders>
              <w:top w:val="nil"/>
              <w:left w:val="nil"/>
              <w:right w:val="nil"/>
            </w:tcBorders>
            <w:shd w:val="clear" w:color="000000" w:fill="FFFFFF"/>
            <w:tcMar>
              <w:top w:w="85" w:type="dxa"/>
            </w:tcMar>
            <w:hideMark/>
          </w:tcPr>
          <w:p w14:paraId="322372C3"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 xml:space="preserve">Amendments to the Common Regulations </w:t>
            </w:r>
            <w:proofErr w:type="gramStart"/>
            <w:r w:rsidRPr="009E67A2">
              <w:rPr>
                <w:rFonts w:ascii="Arial" w:hAnsi="Arial" w:cs="Arial"/>
                <w:color w:val="000000"/>
                <w:sz w:val="16"/>
                <w:szCs w:val="16"/>
              </w:rPr>
              <w:t>( into</w:t>
            </w:r>
            <w:proofErr w:type="gramEnd"/>
            <w:r w:rsidRPr="009E67A2">
              <w:rPr>
                <w:rFonts w:ascii="Arial" w:hAnsi="Arial" w:cs="Arial"/>
                <w:color w:val="000000"/>
                <w:sz w:val="16"/>
                <w:szCs w:val="16"/>
              </w:rPr>
              <w:t xml:space="preserve"> force on 1.1.2015) and the Administrative Instructions (into force on 1.7.2014) to adapt the Hague System to its geographical expansion to new and prospective CPs with examination systems. </w:t>
            </w:r>
          </w:p>
        </w:tc>
        <w:tc>
          <w:tcPr>
            <w:tcW w:w="2175" w:type="dxa"/>
            <w:tcBorders>
              <w:top w:val="nil"/>
              <w:left w:val="nil"/>
              <w:right w:val="single" w:sz="4" w:space="0" w:color="auto"/>
            </w:tcBorders>
            <w:shd w:val="clear" w:color="000000" w:fill="FFFFFF"/>
            <w:tcMar>
              <w:top w:w="85" w:type="dxa"/>
            </w:tcMar>
            <w:hideMark/>
          </w:tcPr>
          <w:p w14:paraId="14F6720B"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 xml:space="preserve">Updating the Hague legal framework to keep pace with the evolvement in the design field worldwide. </w:t>
            </w:r>
          </w:p>
        </w:tc>
      </w:tr>
      <w:tr w:rsidR="00C2428A" w:rsidRPr="009E67A2" w14:paraId="2615FF4F" w14:textId="77777777" w:rsidTr="005412E8">
        <w:trPr>
          <w:trHeight w:val="824"/>
        </w:trPr>
        <w:tc>
          <w:tcPr>
            <w:tcW w:w="2340" w:type="dxa"/>
            <w:tcBorders>
              <w:left w:val="single" w:sz="4" w:space="0" w:color="auto"/>
              <w:right w:val="nil"/>
            </w:tcBorders>
            <w:shd w:val="clear" w:color="000000" w:fill="FFFFFF"/>
            <w:tcMar>
              <w:top w:w="85" w:type="dxa"/>
            </w:tcMar>
          </w:tcPr>
          <w:p w14:paraId="062C2B05" w14:textId="77777777" w:rsidR="00C2428A" w:rsidRPr="009E67A2" w:rsidRDefault="00C2428A" w:rsidP="00F02301">
            <w:pPr>
              <w:rPr>
                <w:rFonts w:ascii="Arial" w:hAnsi="Arial" w:cs="Arial"/>
                <w:color w:val="000000"/>
                <w:sz w:val="16"/>
                <w:szCs w:val="16"/>
              </w:rPr>
            </w:pPr>
          </w:p>
        </w:tc>
        <w:tc>
          <w:tcPr>
            <w:tcW w:w="2340" w:type="dxa"/>
            <w:tcBorders>
              <w:left w:val="nil"/>
              <w:right w:val="nil"/>
            </w:tcBorders>
            <w:shd w:val="clear" w:color="000000" w:fill="FFFFFF"/>
            <w:tcMar>
              <w:top w:w="85" w:type="dxa"/>
            </w:tcMar>
          </w:tcPr>
          <w:p w14:paraId="677B1E34"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Improved operation of the Hague Registry, including electronic processes and procedures</w:t>
            </w:r>
          </w:p>
        </w:tc>
        <w:tc>
          <w:tcPr>
            <w:tcW w:w="2340" w:type="dxa"/>
            <w:tcBorders>
              <w:left w:val="nil"/>
              <w:right w:val="nil"/>
            </w:tcBorders>
            <w:shd w:val="clear" w:color="000000" w:fill="FFFFFF"/>
            <w:tcMar>
              <w:top w:w="85" w:type="dxa"/>
            </w:tcMar>
          </w:tcPr>
          <w:p w14:paraId="7942A45A"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2 electronic Hague interfaces</w:t>
            </w:r>
          </w:p>
        </w:tc>
        <w:tc>
          <w:tcPr>
            <w:tcW w:w="2175" w:type="dxa"/>
            <w:tcBorders>
              <w:left w:val="nil"/>
              <w:right w:val="single" w:sz="4" w:space="0" w:color="auto"/>
            </w:tcBorders>
            <w:shd w:val="clear" w:color="000000" w:fill="FFFFFF"/>
            <w:tcMar>
              <w:top w:w="85" w:type="dxa"/>
            </w:tcMar>
          </w:tcPr>
          <w:p w14:paraId="0CA80D61"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6 electronic Hague interfaces</w:t>
            </w:r>
          </w:p>
        </w:tc>
      </w:tr>
      <w:tr w:rsidR="00C2428A" w:rsidRPr="009E67A2" w14:paraId="6B9C8B96" w14:textId="77777777" w:rsidTr="005412E8">
        <w:trPr>
          <w:trHeight w:val="827"/>
        </w:trPr>
        <w:tc>
          <w:tcPr>
            <w:tcW w:w="2340" w:type="dxa"/>
            <w:tcBorders>
              <w:left w:val="single" w:sz="4" w:space="0" w:color="auto"/>
              <w:bottom w:val="single" w:sz="4" w:space="0" w:color="auto"/>
              <w:right w:val="nil"/>
            </w:tcBorders>
            <w:shd w:val="clear" w:color="000000" w:fill="FFFFFF"/>
            <w:tcMar>
              <w:top w:w="85" w:type="dxa"/>
            </w:tcMar>
            <w:hideMark/>
          </w:tcPr>
          <w:p w14:paraId="4212AAC2"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 </w:t>
            </w:r>
          </w:p>
        </w:tc>
        <w:tc>
          <w:tcPr>
            <w:tcW w:w="2340" w:type="dxa"/>
            <w:tcBorders>
              <w:left w:val="nil"/>
              <w:bottom w:val="single" w:sz="4" w:space="0" w:color="auto"/>
              <w:right w:val="nil"/>
            </w:tcBorders>
            <w:shd w:val="clear" w:color="000000" w:fill="FFFFFF"/>
            <w:tcMar>
              <w:top w:w="85" w:type="dxa"/>
            </w:tcMar>
            <w:hideMark/>
          </w:tcPr>
          <w:p w14:paraId="612DAE77"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Stable provision of evolving the Hague back office IT services</w:t>
            </w:r>
          </w:p>
        </w:tc>
        <w:tc>
          <w:tcPr>
            <w:tcW w:w="2340" w:type="dxa"/>
            <w:tcBorders>
              <w:left w:val="nil"/>
              <w:bottom w:val="single" w:sz="4" w:space="0" w:color="auto"/>
              <w:right w:val="nil"/>
            </w:tcBorders>
            <w:shd w:val="clear" w:color="000000" w:fill="FFFFFF"/>
            <w:tcMar>
              <w:top w:w="85" w:type="dxa"/>
            </w:tcMar>
            <w:hideMark/>
          </w:tcPr>
          <w:p w14:paraId="308AEAD7"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No service interruption Enhancements delivered and deployed on time</w:t>
            </w:r>
          </w:p>
        </w:tc>
        <w:tc>
          <w:tcPr>
            <w:tcW w:w="2175" w:type="dxa"/>
            <w:tcBorders>
              <w:left w:val="nil"/>
              <w:bottom w:val="single" w:sz="4" w:space="0" w:color="auto"/>
              <w:right w:val="single" w:sz="4" w:space="0" w:color="auto"/>
            </w:tcBorders>
            <w:shd w:val="clear" w:color="000000" w:fill="FFFFFF"/>
            <w:tcMar>
              <w:top w:w="85" w:type="dxa"/>
            </w:tcMar>
            <w:hideMark/>
          </w:tcPr>
          <w:p w14:paraId="5C600B40"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No service interruption Enhancements delivered and deployed on time</w:t>
            </w:r>
          </w:p>
        </w:tc>
      </w:tr>
      <w:tr w:rsidR="00C2428A" w:rsidRPr="009E67A2" w14:paraId="225222ED" w14:textId="77777777" w:rsidTr="005412E8">
        <w:trPr>
          <w:trHeight w:val="2189"/>
        </w:trPr>
        <w:tc>
          <w:tcPr>
            <w:tcW w:w="2340" w:type="dxa"/>
            <w:tcBorders>
              <w:top w:val="single" w:sz="4" w:space="0" w:color="auto"/>
              <w:left w:val="single" w:sz="4" w:space="0" w:color="auto"/>
              <w:bottom w:val="nil"/>
              <w:right w:val="nil"/>
            </w:tcBorders>
            <w:shd w:val="clear" w:color="000000" w:fill="FFFFFF"/>
            <w:tcMar>
              <w:top w:w="85" w:type="dxa"/>
            </w:tcMar>
            <w:hideMark/>
          </w:tcPr>
          <w:p w14:paraId="6FA3E490"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lastRenderedPageBreak/>
              <w:t> </w:t>
            </w:r>
          </w:p>
        </w:tc>
        <w:tc>
          <w:tcPr>
            <w:tcW w:w="2340" w:type="dxa"/>
            <w:tcBorders>
              <w:top w:val="single" w:sz="4" w:space="0" w:color="auto"/>
              <w:left w:val="nil"/>
              <w:bottom w:val="nil"/>
              <w:right w:val="nil"/>
            </w:tcBorders>
            <w:shd w:val="clear" w:color="000000" w:fill="FFFFFF"/>
            <w:tcMar>
              <w:top w:w="85" w:type="dxa"/>
            </w:tcMar>
            <w:hideMark/>
          </w:tcPr>
          <w:p w14:paraId="7D8457E1"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Flexibility of data recorded in the International Register</w:t>
            </w:r>
          </w:p>
        </w:tc>
        <w:tc>
          <w:tcPr>
            <w:tcW w:w="2340" w:type="dxa"/>
            <w:tcBorders>
              <w:top w:val="single" w:sz="4" w:space="0" w:color="auto"/>
              <w:left w:val="nil"/>
              <w:bottom w:val="nil"/>
              <w:right w:val="nil"/>
            </w:tcBorders>
            <w:shd w:val="clear" w:color="000000" w:fill="FFFFFF"/>
            <w:tcMar>
              <w:top w:w="85" w:type="dxa"/>
            </w:tcMar>
            <w:hideMark/>
          </w:tcPr>
          <w:p w14:paraId="18BEDF33" w14:textId="77777777" w:rsidR="006E030C" w:rsidRDefault="00C2428A" w:rsidP="00F02301">
            <w:pPr>
              <w:rPr>
                <w:rFonts w:ascii="Arial" w:hAnsi="Arial" w:cs="Arial"/>
                <w:color w:val="000000"/>
                <w:sz w:val="16"/>
                <w:szCs w:val="16"/>
              </w:rPr>
            </w:pPr>
            <w:r w:rsidRPr="009E67A2">
              <w:rPr>
                <w:rFonts w:ascii="Arial" w:hAnsi="Arial" w:cs="Arial"/>
                <w:color w:val="000000"/>
                <w:sz w:val="16"/>
                <w:szCs w:val="16"/>
              </w:rPr>
              <w:t>Following amendments to the legal framework of the Hague System, more flexibility concerning optional contents of an international application may be indicated and recorded in the International Register.</w:t>
            </w:r>
            <w:r w:rsidR="006E030C" w:rsidRPr="009E67A2">
              <w:rPr>
                <w:rFonts w:ascii="Arial" w:hAnsi="Arial" w:cs="Arial"/>
                <w:color w:val="000000"/>
                <w:sz w:val="16"/>
                <w:szCs w:val="16"/>
              </w:rPr>
              <w:t xml:space="preserve"> </w:t>
            </w:r>
          </w:p>
          <w:p w14:paraId="2F1DF141" w14:textId="77777777" w:rsidR="006E030C" w:rsidRDefault="006E030C" w:rsidP="00F02301">
            <w:pPr>
              <w:rPr>
                <w:rFonts w:ascii="Arial" w:hAnsi="Arial" w:cs="Arial"/>
                <w:color w:val="000000"/>
                <w:sz w:val="16"/>
                <w:szCs w:val="16"/>
              </w:rPr>
            </w:pPr>
          </w:p>
          <w:p w14:paraId="592C3E69" w14:textId="6D855515" w:rsidR="00C2428A" w:rsidRPr="009E67A2" w:rsidRDefault="006E030C" w:rsidP="00F02301">
            <w:pPr>
              <w:rPr>
                <w:rFonts w:ascii="Arial" w:hAnsi="Arial" w:cs="Arial"/>
                <w:color w:val="000000"/>
                <w:sz w:val="16"/>
                <w:szCs w:val="16"/>
              </w:rPr>
            </w:pPr>
            <w:r w:rsidRPr="009E67A2">
              <w:rPr>
                <w:rFonts w:ascii="Arial" w:hAnsi="Arial" w:cs="Arial"/>
                <w:color w:val="000000"/>
                <w:sz w:val="16"/>
                <w:szCs w:val="16"/>
              </w:rPr>
              <w:t>Inability to record granular design information</w:t>
            </w:r>
          </w:p>
        </w:tc>
        <w:tc>
          <w:tcPr>
            <w:tcW w:w="2175" w:type="dxa"/>
            <w:tcBorders>
              <w:top w:val="single" w:sz="4" w:space="0" w:color="auto"/>
              <w:left w:val="nil"/>
              <w:bottom w:val="nil"/>
              <w:right w:val="single" w:sz="4" w:space="0" w:color="auto"/>
            </w:tcBorders>
            <w:shd w:val="clear" w:color="000000" w:fill="FFFFFF"/>
            <w:tcMar>
              <w:top w:w="85" w:type="dxa"/>
            </w:tcMar>
            <w:hideMark/>
          </w:tcPr>
          <w:p w14:paraId="20071577" w14:textId="77777777" w:rsidR="006E030C" w:rsidRDefault="00C2428A" w:rsidP="00F02301">
            <w:pPr>
              <w:rPr>
                <w:rFonts w:ascii="Arial" w:hAnsi="Arial" w:cs="Arial"/>
                <w:color w:val="000000"/>
                <w:sz w:val="16"/>
                <w:szCs w:val="16"/>
              </w:rPr>
            </w:pPr>
            <w:r w:rsidRPr="009E67A2">
              <w:rPr>
                <w:rFonts w:ascii="Arial" w:hAnsi="Arial" w:cs="Arial"/>
                <w:color w:val="000000"/>
                <w:sz w:val="16"/>
                <w:szCs w:val="16"/>
              </w:rPr>
              <w:t>Flexibility of data recorded in the International Register</w:t>
            </w:r>
            <w:r w:rsidRPr="009E67A2">
              <w:rPr>
                <w:rFonts w:ascii="Arial" w:hAnsi="Arial" w:cs="Arial"/>
                <w:color w:val="000000"/>
                <w:sz w:val="16"/>
                <w:szCs w:val="16"/>
              </w:rPr>
              <w:br/>
              <w:t>and possible specification of further optional contents to be recorded in the International Register.</w:t>
            </w:r>
            <w:r w:rsidR="006E030C" w:rsidRPr="009E67A2">
              <w:rPr>
                <w:rFonts w:ascii="Arial" w:hAnsi="Arial" w:cs="Arial"/>
                <w:color w:val="000000"/>
                <w:sz w:val="16"/>
                <w:szCs w:val="16"/>
              </w:rPr>
              <w:t xml:space="preserve"> </w:t>
            </w:r>
          </w:p>
          <w:p w14:paraId="0D6DD4A8" w14:textId="77777777" w:rsidR="006E030C" w:rsidRDefault="006E030C" w:rsidP="00F02301">
            <w:pPr>
              <w:rPr>
                <w:rFonts w:ascii="Arial" w:hAnsi="Arial" w:cs="Arial"/>
                <w:color w:val="000000"/>
                <w:sz w:val="16"/>
                <w:szCs w:val="16"/>
              </w:rPr>
            </w:pPr>
          </w:p>
          <w:p w14:paraId="4983FB49" w14:textId="77777777" w:rsidR="006E030C" w:rsidRDefault="006E030C" w:rsidP="00F02301">
            <w:pPr>
              <w:rPr>
                <w:rFonts w:ascii="Arial" w:hAnsi="Arial" w:cs="Arial"/>
                <w:color w:val="000000"/>
                <w:sz w:val="16"/>
                <w:szCs w:val="16"/>
              </w:rPr>
            </w:pPr>
          </w:p>
          <w:p w14:paraId="674BF995" w14:textId="77777777" w:rsidR="006E030C" w:rsidRDefault="006E030C" w:rsidP="00F02301">
            <w:pPr>
              <w:rPr>
                <w:rFonts w:ascii="Arial" w:hAnsi="Arial" w:cs="Arial"/>
                <w:color w:val="000000"/>
                <w:sz w:val="16"/>
                <w:szCs w:val="16"/>
              </w:rPr>
            </w:pPr>
          </w:p>
          <w:p w14:paraId="11631CBC" w14:textId="4ACF4A9A" w:rsidR="00C2428A" w:rsidRPr="009E67A2" w:rsidRDefault="006E030C" w:rsidP="00F02301">
            <w:pPr>
              <w:rPr>
                <w:rFonts w:ascii="Arial" w:hAnsi="Arial" w:cs="Arial"/>
                <w:color w:val="000000"/>
                <w:sz w:val="16"/>
                <w:szCs w:val="16"/>
              </w:rPr>
            </w:pPr>
            <w:r w:rsidRPr="009E67A2">
              <w:rPr>
                <w:rFonts w:ascii="Arial" w:hAnsi="Arial" w:cs="Arial"/>
                <w:color w:val="000000"/>
                <w:sz w:val="16"/>
                <w:szCs w:val="16"/>
              </w:rPr>
              <w:t>Ability to record granular design information</w:t>
            </w:r>
          </w:p>
        </w:tc>
      </w:tr>
      <w:tr w:rsidR="00C2428A" w:rsidRPr="009E67A2" w14:paraId="0DF90567" w14:textId="77777777" w:rsidTr="00F02301">
        <w:trPr>
          <w:trHeight w:val="1473"/>
        </w:trPr>
        <w:tc>
          <w:tcPr>
            <w:tcW w:w="2340" w:type="dxa"/>
            <w:tcBorders>
              <w:top w:val="nil"/>
              <w:left w:val="single" w:sz="4" w:space="0" w:color="auto"/>
              <w:bottom w:val="single" w:sz="4" w:space="0" w:color="auto"/>
              <w:right w:val="nil"/>
            </w:tcBorders>
            <w:shd w:val="clear" w:color="000000" w:fill="FFFFFF"/>
            <w:tcMar>
              <w:top w:w="85" w:type="dxa"/>
            </w:tcMar>
            <w:hideMark/>
          </w:tcPr>
          <w:p w14:paraId="4412B4A4"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 </w:t>
            </w:r>
          </w:p>
        </w:tc>
        <w:tc>
          <w:tcPr>
            <w:tcW w:w="2340" w:type="dxa"/>
            <w:tcBorders>
              <w:top w:val="nil"/>
              <w:left w:val="nil"/>
              <w:bottom w:val="single" w:sz="4" w:space="0" w:color="auto"/>
              <w:right w:val="nil"/>
            </w:tcBorders>
            <w:shd w:val="clear" w:color="000000" w:fill="FFFFFF"/>
            <w:tcMar>
              <w:top w:w="85" w:type="dxa"/>
            </w:tcMar>
            <w:hideMark/>
          </w:tcPr>
          <w:p w14:paraId="1CA8C98D"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3 deployed versions of DIRIS and 3 deployed versions of Hague e-Filing</w:t>
            </w:r>
          </w:p>
        </w:tc>
        <w:tc>
          <w:tcPr>
            <w:tcW w:w="2340" w:type="dxa"/>
            <w:tcBorders>
              <w:top w:val="nil"/>
              <w:left w:val="nil"/>
              <w:bottom w:val="single" w:sz="4" w:space="0" w:color="auto"/>
              <w:right w:val="nil"/>
            </w:tcBorders>
            <w:shd w:val="clear" w:color="000000" w:fill="FFFFFF"/>
            <w:tcMar>
              <w:top w:w="85" w:type="dxa"/>
            </w:tcMar>
            <w:hideMark/>
          </w:tcPr>
          <w:p w14:paraId="1248F520"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DIRIS not deployed, e-Filing HPM in production, current database design does not reflect the newly required granularity, e-Filing does not enable the electronic reply to irregularity letters</w:t>
            </w:r>
          </w:p>
        </w:tc>
        <w:tc>
          <w:tcPr>
            <w:tcW w:w="2175" w:type="dxa"/>
            <w:tcBorders>
              <w:top w:val="nil"/>
              <w:left w:val="nil"/>
              <w:bottom w:val="single" w:sz="4" w:space="0" w:color="auto"/>
              <w:right w:val="single" w:sz="4" w:space="0" w:color="auto"/>
            </w:tcBorders>
            <w:shd w:val="clear" w:color="000000" w:fill="FFFFFF"/>
            <w:tcMar>
              <w:top w:w="85" w:type="dxa"/>
            </w:tcMar>
            <w:hideMark/>
          </w:tcPr>
          <w:p w14:paraId="13F08A5E" w14:textId="77777777" w:rsidR="00C2428A" w:rsidRPr="009E67A2" w:rsidRDefault="00C2428A" w:rsidP="00F02301">
            <w:pPr>
              <w:rPr>
                <w:rFonts w:ascii="Arial" w:hAnsi="Arial" w:cs="Arial"/>
                <w:color w:val="000000"/>
                <w:sz w:val="16"/>
                <w:szCs w:val="16"/>
              </w:rPr>
            </w:pPr>
            <w:r w:rsidRPr="009E67A2">
              <w:rPr>
                <w:rFonts w:ascii="Arial" w:hAnsi="Arial" w:cs="Arial"/>
                <w:color w:val="000000"/>
                <w:sz w:val="16"/>
                <w:szCs w:val="16"/>
              </w:rPr>
              <w:t>3 deployed new versions of DIRIS, 3 deployed updated versions of Hague e-Filing, electronic irregularity response enabled and a revised logical database design</w:t>
            </w:r>
          </w:p>
        </w:tc>
      </w:tr>
    </w:tbl>
    <w:p w14:paraId="2550FE50" w14:textId="77777777" w:rsidR="00C2428A" w:rsidRDefault="00C2428A" w:rsidP="00C2428A">
      <w:pPr>
        <w:jc w:val="both"/>
        <w:rPr>
          <w:rFonts w:ascii="Arial" w:hAnsi="Arial" w:cs="Arial"/>
          <w:sz w:val="20"/>
        </w:rPr>
      </w:pPr>
    </w:p>
    <w:p w14:paraId="2F38F7E3" w14:textId="77777777" w:rsidR="00C2428A" w:rsidRDefault="00C2428A" w:rsidP="00C2428A">
      <w:pPr>
        <w:jc w:val="both"/>
        <w:rPr>
          <w:rFonts w:ascii="Arial" w:hAnsi="Arial" w:cs="Arial"/>
          <w:sz w:val="20"/>
        </w:rPr>
      </w:pPr>
    </w:p>
    <w:p w14:paraId="378A9B7A" w14:textId="77777777" w:rsidR="00C2428A" w:rsidRDefault="00C2428A" w:rsidP="00C2428A">
      <w:pPr>
        <w:jc w:val="both"/>
        <w:rPr>
          <w:rFonts w:ascii="Arial" w:hAnsi="Arial" w:cs="Arial"/>
        </w:rPr>
      </w:pPr>
      <w:r w:rsidRPr="001D4076">
        <w:rPr>
          <w:rFonts w:ascii="Arial" w:hAnsi="Arial" w:cs="Arial"/>
        </w:rPr>
        <w:t>RESOURCES FOR PROGRAM 31</w:t>
      </w:r>
    </w:p>
    <w:p w14:paraId="5B7B7342" w14:textId="77777777" w:rsidR="00C2428A" w:rsidRPr="00FB68E0" w:rsidRDefault="00C2428A" w:rsidP="00C2428A">
      <w:pPr>
        <w:jc w:val="both"/>
        <w:rPr>
          <w:rFonts w:ascii="Arial" w:hAnsi="Arial" w:cs="Arial"/>
          <w:sz w:val="20"/>
        </w:rPr>
      </w:pPr>
    </w:p>
    <w:p w14:paraId="2A017FF2" w14:textId="28609520" w:rsidR="00C2428A" w:rsidRDefault="00C2428A" w:rsidP="00C2428A">
      <w:pPr>
        <w:numPr>
          <w:ilvl w:val="0"/>
          <w:numId w:val="40"/>
        </w:numPr>
        <w:jc w:val="both"/>
        <w:rPr>
          <w:rFonts w:ascii="Arial" w:hAnsi="Arial" w:cs="Arial"/>
          <w:sz w:val="20"/>
        </w:rPr>
      </w:pPr>
      <w:r w:rsidRPr="00FB68E0">
        <w:rPr>
          <w:rFonts w:ascii="Arial" w:hAnsi="Arial" w:cs="Arial"/>
          <w:sz w:val="20"/>
        </w:rPr>
        <w:t xml:space="preserve">The total resources for the Hague System </w:t>
      </w:r>
      <w:r>
        <w:rPr>
          <w:rFonts w:ascii="Arial" w:hAnsi="Arial" w:cs="Arial"/>
          <w:sz w:val="20"/>
        </w:rPr>
        <w:t xml:space="preserve">show a slight decrease in 2016/17 compared to the 2014/15 Budget after Transfers. The decrease in personnel resources is due to the change in the costing methodology for personnel resources in 2016/17 based on actuals.  Non-personnel resources for the Program have been re-adjusted based on expenditure patterns in 2014/15. </w:t>
      </w:r>
    </w:p>
    <w:p w14:paraId="16964002" w14:textId="77777777" w:rsidR="00C2428A" w:rsidRPr="00FB68E0" w:rsidRDefault="00C2428A" w:rsidP="00C2428A">
      <w:pPr>
        <w:jc w:val="both"/>
        <w:rPr>
          <w:rFonts w:ascii="Arial" w:hAnsi="Arial" w:cs="Arial"/>
          <w:sz w:val="20"/>
        </w:rPr>
      </w:pPr>
    </w:p>
    <w:p w14:paraId="1D223F15" w14:textId="77777777" w:rsidR="00C2428A" w:rsidRDefault="00C2428A" w:rsidP="00C2428A">
      <w:pPr>
        <w:jc w:val="both"/>
        <w:rPr>
          <w:rFonts w:ascii="Arial" w:hAnsi="Arial" w:cs="Arial"/>
          <w:sz w:val="20"/>
        </w:rPr>
      </w:pPr>
    </w:p>
    <w:p w14:paraId="45DABE81" w14:textId="77777777" w:rsidR="00C2428A" w:rsidRPr="003D1AF3" w:rsidRDefault="00C2428A" w:rsidP="00C2428A">
      <w:pPr>
        <w:tabs>
          <w:tab w:val="left" w:pos="1427"/>
        </w:tabs>
        <w:jc w:val="center"/>
        <w:rPr>
          <w:rFonts w:ascii="Arial" w:hAnsi="Arial" w:cs="Arial"/>
          <w:sz w:val="20"/>
        </w:rPr>
      </w:pPr>
      <w:r>
        <w:rPr>
          <w:rFonts w:ascii="Arial" w:hAnsi="Arial" w:cs="Arial"/>
          <w:b/>
          <w:sz w:val="20"/>
          <w:szCs w:val="24"/>
        </w:rPr>
        <w:t>Program 31</w:t>
      </w:r>
      <w:r w:rsidRPr="003D1AF3">
        <w:rPr>
          <w:rFonts w:ascii="Arial" w:hAnsi="Arial" w:cs="Arial"/>
          <w:b/>
          <w:sz w:val="20"/>
          <w:szCs w:val="24"/>
        </w:rPr>
        <w:t xml:space="preserve">:  Resources by </w:t>
      </w:r>
      <w:r>
        <w:rPr>
          <w:rFonts w:ascii="Arial" w:hAnsi="Arial" w:cs="Arial"/>
          <w:b/>
          <w:sz w:val="20"/>
          <w:szCs w:val="24"/>
        </w:rPr>
        <w:t>Result</w:t>
      </w:r>
    </w:p>
    <w:p w14:paraId="73CB2557" w14:textId="77777777" w:rsidR="00C2428A" w:rsidRDefault="00C2428A" w:rsidP="00C2428A">
      <w:pPr>
        <w:tabs>
          <w:tab w:val="left" w:pos="1427"/>
        </w:tabs>
        <w:jc w:val="center"/>
        <w:rPr>
          <w:rFonts w:ascii="Arial" w:hAnsi="Arial" w:cs="Arial"/>
          <w:i/>
          <w:sz w:val="20"/>
          <w:szCs w:val="24"/>
        </w:rPr>
      </w:pPr>
      <w:r w:rsidRPr="003D1AF3">
        <w:rPr>
          <w:rFonts w:ascii="Arial" w:hAnsi="Arial" w:cs="Arial"/>
          <w:i/>
          <w:sz w:val="20"/>
          <w:szCs w:val="24"/>
        </w:rPr>
        <w:t>(In thousands of Swiss francs)</w:t>
      </w:r>
    </w:p>
    <w:p w14:paraId="53646993" w14:textId="77777777" w:rsidR="00C2428A" w:rsidRDefault="00C2428A" w:rsidP="00C2428A">
      <w:pPr>
        <w:tabs>
          <w:tab w:val="left" w:pos="1427"/>
        </w:tabs>
        <w:jc w:val="center"/>
        <w:rPr>
          <w:rFonts w:ascii="Arial" w:hAnsi="Arial" w:cs="Arial"/>
          <w:i/>
          <w:sz w:val="20"/>
          <w:szCs w:val="24"/>
        </w:rPr>
      </w:pPr>
    </w:p>
    <w:p w14:paraId="4E3306B1" w14:textId="77777777" w:rsidR="00C2428A" w:rsidRDefault="00C2428A" w:rsidP="00C2428A">
      <w:pPr>
        <w:tabs>
          <w:tab w:val="left" w:pos="1427"/>
        </w:tabs>
        <w:jc w:val="center"/>
        <w:rPr>
          <w:rFonts w:ascii="Arial" w:hAnsi="Arial" w:cs="Arial"/>
          <w:i/>
          <w:sz w:val="20"/>
          <w:szCs w:val="24"/>
        </w:rPr>
      </w:pPr>
      <w:r w:rsidRPr="00C27876">
        <w:rPr>
          <w:noProof/>
          <w:lang w:eastAsia="en-US"/>
        </w:rPr>
        <w:drawing>
          <wp:inline distT="0" distB="0" distL="0" distR="0" wp14:anchorId="1E3ADC38" wp14:editId="539684F6">
            <wp:extent cx="5255813" cy="1354366"/>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84678" cy="1387573"/>
                    </a:xfrm>
                    <a:prstGeom prst="rect">
                      <a:avLst/>
                    </a:prstGeom>
                    <a:noFill/>
                    <a:ln>
                      <a:noFill/>
                    </a:ln>
                  </pic:spPr>
                </pic:pic>
              </a:graphicData>
            </a:graphic>
          </wp:inline>
        </w:drawing>
      </w:r>
    </w:p>
    <w:p w14:paraId="1694896C" w14:textId="77777777" w:rsidR="00C2428A" w:rsidRDefault="00C2428A" w:rsidP="00C2428A">
      <w:pPr>
        <w:tabs>
          <w:tab w:val="left" w:pos="1427"/>
        </w:tabs>
        <w:jc w:val="center"/>
        <w:rPr>
          <w:rFonts w:ascii="Arial" w:hAnsi="Arial" w:cs="Arial"/>
          <w:i/>
          <w:sz w:val="20"/>
          <w:szCs w:val="24"/>
        </w:rPr>
      </w:pPr>
    </w:p>
    <w:p w14:paraId="5B68B4E5" w14:textId="77777777" w:rsidR="00C2428A" w:rsidRDefault="00C2428A" w:rsidP="00C2428A">
      <w:pPr>
        <w:tabs>
          <w:tab w:val="left" w:pos="1427"/>
        </w:tabs>
        <w:jc w:val="center"/>
        <w:rPr>
          <w:rFonts w:ascii="Arial" w:hAnsi="Arial" w:cs="Arial"/>
          <w:i/>
          <w:sz w:val="20"/>
          <w:szCs w:val="24"/>
        </w:rPr>
      </w:pPr>
    </w:p>
    <w:p w14:paraId="5AF0AC07" w14:textId="77777777" w:rsidR="00C2428A" w:rsidRPr="003D1AF3" w:rsidRDefault="00C2428A" w:rsidP="00C2428A">
      <w:pPr>
        <w:keepNext/>
        <w:keepLines/>
        <w:tabs>
          <w:tab w:val="left" w:pos="1427"/>
        </w:tabs>
        <w:jc w:val="center"/>
        <w:rPr>
          <w:rFonts w:ascii="Arial" w:hAnsi="Arial" w:cs="Arial"/>
          <w:sz w:val="20"/>
        </w:rPr>
      </w:pPr>
      <w:r>
        <w:rPr>
          <w:rFonts w:ascii="Arial" w:hAnsi="Arial" w:cs="Arial"/>
          <w:b/>
          <w:sz w:val="20"/>
          <w:szCs w:val="24"/>
        </w:rPr>
        <w:lastRenderedPageBreak/>
        <w:t>Program 31</w:t>
      </w:r>
      <w:r w:rsidRPr="003D1AF3">
        <w:rPr>
          <w:rFonts w:ascii="Arial" w:hAnsi="Arial" w:cs="Arial"/>
          <w:b/>
          <w:sz w:val="20"/>
          <w:szCs w:val="24"/>
        </w:rPr>
        <w:t>:  Resources by Object of Expenditure</w:t>
      </w:r>
    </w:p>
    <w:p w14:paraId="5E046587" w14:textId="77777777" w:rsidR="00C2428A" w:rsidRDefault="00C2428A" w:rsidP="00C2428A">
      <w:pPr>
        <w:keepNext/>
        <w:keepLines/>
        <w:tabs>
          <w:tab w:val="left" w:pos="1427"/>
        </w:tabs>
        <w:jc w:val="center"/>
        <w:rPr>
          <w:rFonts w:ascii="Arial" w:hAnsi="Arial" w:cs="Arial"/>
          <w:i/>
          <w:sz w:val="20"/>
          <w:szCs w:val="24"/>
        </w:rPr>
      </w:pPr>
      <w:r w:rsidRPr="003D1AF3">
        <w:rPr>
          <w:rFonts w:ascii="Arial" w:hAnsi="Arial" w:cs="Arial"/>
          <w:i/>
          <w:sz w:val="20"/>
          <w:szCs w:val="24"/>
        </w:rPr>
        <w:t>(In thousands of Swiss francs)</w:t>
      </w:r>
    </w:p>
    <w:p w14:paraId="69B7D5D7" w14:textId="77777777" w:rsidR="00C2428A" w:rsidRDefault="00C2428A" w:rsidP="00C2428A">
      <w:pPr>
        <w:keepNext/>
        <w:keepLines/>
        <w:tabs>
          <w:tab w:val="left" w:pos="1427"/>
        </w:tabs>
        <w:jc w:val="center"/>
        <w:rPr>
          <w:rFonts w:ascii="Arial" w:hAnsi="Arial" w:cs="Arial"/>
          <w:i/>
          <w:sz w:val="20"/>
          <w:szCs w:val="24"/>
        </w:rPr>
      </w:pPr>
    </w:p>
    <w:p w14:paraId="4C93853A" w14:textId="77777777" w:rsidR="00C2428A" w:rsidRPr="003D1AF3" w:rsidRDefault="00C2428A" w:rsidP="00C2428A">
      <w:pPr>
        <w:keepNext/>
        <w:keepLines/>
        <w:tabs>
          <w:tab w:val="left" w:pos="1427"/>
        </w:tabs>
        <w:jc w:val="center"/>
        <w:rPr>
          <w:rFonts w:ascii="Arial" w:hAnsi="Arial" w:cs="Arial"/>
          <w:i/>
          <w:sz w:val="20"/>
          <w:szCs w:val="24"/>
        </w:rPr>
      </w:pPr>
      <w:r w:rsidRPr="00C27876">
        <w:rPr>
          <w:noProof/>
          <w:lang w:eastAsia="en-US"/>
        </w:rPr>
        <w:drawing>
          <wp:inline distT="0" distB="0" distL="0" distR="0" wp14:anchorId="68721A7E" wp14:editId="3DBF8BD6">
            <wp:extent cx="5087968" cy="5725575"/>
            <wp:effectExtent l="0" t="0" r="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10124" cy="5750507"/>
                    </a:xfrm>
                    <a:prstGeom prst="rect">
                      <a:avLst/>
                    </a:prstGeom>
                    <a:noFill/>
                    <a:ln>
                      <a:noFill/>
                    </a:ln>
                  </pic:spPr>
                </pic:pic>
              </a:graphicData>
            </a:graphic>
          </wp:inline>
        </w:drawing>
      </w:r>
    </w:p>
    <w:p w14:paraId="526AE008" w14:textId="77777777" w:rsidR="00C2428A" w:rsidRPr="003D1AF3" w:rsidRDefault="00C2428A" w:rsidP="00C2428A">
      <w:pPr>
        <w:tabs>
          <w:tab w:val="left" w:pos="1427"/>
        </w:tabs>
        <w:jc w:val="center"/>
        <w:rPr>
          <w:rFonts w:ascii="Arial" w:hAnsi="Arial" w:cs="Arial"/>
          <w:i/>
          <w:sz w:val="20"/>
          <w:szCs w:val="24"/>
        </w:rPr>
      </w:pPr>
    </w:p>
    <w:p w14:paraId="69216434" w14:textId="77777777" w:rsidR="00C2428A" w:rsidRPr="0091583C" w:rsidRDefault="00C2428A" w:rsidP="00C2428A">
      <w:pPr>
        <w:jc w:val="both"/>
        <w:rPr>
          <w:rFonts w:ascii="Arial" w:hAnsi="Arial" w:cs="Arial"/>
          <w:sz w:val="20"/>
        </w:rPr>
      </w:pPr>
    </w:p>
    <w:p w14:paraId="45B6FC52" w14:textId="77777777" w:rsidR="00250CF8" w:rsidRPr="009B4A78" w:rsidRDefault="00250CF8" w:rsidP="00F33E49">
      <w:pPr>
        <w:rPr>
          <w:rFonts w:ascii="Arial" w:eastAsia="SimSun" w:hAnsi="Arial" w:cs="Arial"/>
          <w:bCs/>
          <w:iCs/>
          <w:sz w:val="20"/>
          <w:szCs w:val="20"/>
        </w:rPr>
      </w:pPr>
    </w:p>
    <w:p w14:paraId="211BA3AC" w14:textId="2F53011D" w:rsidR="00250CF8" w:rsidRPr="009B4A78" w:rsidRDefault="00250CF8">
      <w:pPr>
        <w:rPr>
          <w:rFonts w:ascii="Arial" w:hAnsi="Arial" w:cs="Arial"/>
          <w:sz w:val="20"/>
          <w:szCs w:val="20"/>
        </w:rPr>
      </w:pPr>
      <w:r w:rsidRPr="009B4A78">
        <w:rPr>
          <w:rFonts w:ascii="Arial" w:hAnsi="Arial" w:cs="Arial"/>
          <w:sz w:val="20"/>
          <w:szCs w:val="20"/>
        </w:rPr>
        <w:br w:type="page"/>
      </w:r>
    </w:p>
    <w:p w14:paraId="617D2F9D" w14:textId="77777777" w:rsidR="004A6C16" w:rsidRPr="00FB68E0" w:rsidRDefault="004A6C16" w:rsidP="00FB68E0">
      <w:pPr>
        <w:pStyle w:val="StyleHeading3ComplexItalic"/>
        <w:ind w:left="1985" w:hanging="1985"/>
        <w:rPr>
          <w:rStyle w:val="StyleStyleHeading3ComplexItalicLatin12ptChar"/>
          <w:rFonts w:eastAsia="SimSun"/>
          <w:b/>
        </w:rPr>
      </w:pPr>
      <w:bookmarkStart w:id="38" w:name="_Toc419283249"/>
      <w:r w:rsidRPr="00FB68E0">
        <w:rPr>
          <w:rStyle w:val="StyleStyleHeading3ComplexItalicLatin12ptChar"/>
          <w:rFonts w:eastAsia="SimSun"/>
          <w:b/>
        </w:rPr>
        <w:lastRenderedPageBreak/>
        <w:t xml:space="preserve">PROGRAM </w:t>
      </w:r>
      <w:proofErr w:type="gramStart"/>
      <w:r w:rsidRPr="00FB68E0">
        <w:rPr>
          <w:rStyle w:val="StyleStyleHeading3ComplexItalicLatin12ptChar"/>
          <w:rFonts w:eastAsia="SimSun"/>
          <w:b/>
        </w:rPr>
        <w:t>7</w:t>
      </w:r>
      <w:r w:rsidRPr="00FB68E0">
        <w:rPr>
          <w:rStyle w:val="StyleStyleHeading3ComplexItalicLatin12ptChar"/>
          <w:rFonts w:eastAsia="SimSun"/>
          <w:b/>
        </w:rPr>
        <w:tab/>
        <w:t>WIPO ARBITRATION</w:t>
      </w:r>
      <w:proofErr w:type="gramEnd"/>
      <w:r w:rsidRPr="00FB68E0">
        <w:rPr>
          <w:rStyle w:val="StyleStyleHeading3ComplexItalicLatin12ptChar"/>
          <w:rFonts w:eastAsia="SimSun"/>
          <w:b/>
        </w:rPr>
        <w:t xml:space="preserve"> AND MEDIATION CENTER</w:t>
      </w:r>
      <w:bookmarkEnd w:id="38"/>
    </w:p>
    <w:p w14:paraId="1A987F44" w14:textId="77777777" w:rsidR="004A6C16" w:rsidRPr="009B4A78" w:rsidRDefault="004A6C16" w:rsidP="00F33E49">
      <w:pPr>
        <w:rPr>
          <w:rFonts w:ascii="Arial" w:hAnsi="Arial" w:cs="Arial"/>
          <w:sz w:val="20"/>
          <w:szCs w:val="20"/>
        </w:rPr>
      </w:pPr>
    </w:p>
    <w:p w14:paraId="67571663" w14:textId="77777777" w:rsidR="004A6C16" w:rsidRPr="009B4A78" w:rsidRDefault="004A6C16" w:rsidP="00F33E49">
      <w:pPr>
        <w:rPr>
          <w:rFonts w:ascii="Arial" w:hAnsi="Arial" w:cs="Arial"/>
          <w:sz w:val="20"/>
          <w:szCs w:val="20"/>
        </w:rPr>
      </w:pPr>
    </w:p>
    <w:p w14:paraId="1302C722" w14:textId="77777777" w:rsidR="004A6C16" w:rsidRPr="009B4A78" w:rsidRDefault="004A6C16" w:rsidP="00F33E49">
      <w:pPr>
        <w:pStyle w:val="BodyText"/>
        <w:rPr>
          <w:szCs w:val="22"/>
        </w:rPr>
      </w:pPr>
      <w:r w:rsidRPr="009B4A78">
        <w:rPr>
          <w:spacing w:val="-11"/>
          <w:w w:val="110"/>
          <w:szCs w:val="22"/>
        </w:rPr>
        <w:t xml:space="preserve">PLANNING </w:t>
      </w:r>
      <w:r w:rsidRPr="009B4A78">
        <w:rPr>
          <w:w w:val="110"/>
          <w:position w:val="1"/>
          <w:szCs w:val="22"/>
        </w:rPr>
        <w:t>CONTEXT</w:t>
      </w:r>
    </w:p>
    <w:p w14:paraId="08E9E8AA" w14:textId="77777777" w:rsidR="004A6C16" w:rsidRPr="00DB4F15" w:rsidRDefault="004A6C16" w:rsidP="00DB4F15">
      <w:pPr>
        <w:pStyle w:val="BodyText"/>
        <w:widowControl w:val="0"/>
        <w:numPr>
          <w:ilvl w:val="1"/>
          <w:numId w:val="17"/>
        </w:numPr>
        <w:tabs>
          <w:tab w:val="left" w:pos="567"/>
        </w:tabs>
        <w:spacing w:after="0"/>
        <w:ind w:firstLine="0"/>
        <w:jc w:val="both"/>
        <w:rPr>
          <w:rFonts w:eastAsiaTheme="minorEastAsia"/>
          <w:sz w:val="20"/>
          <w:lang w:eastAsia="ja-JP"/>
        </w:rPr>
      </w:pPr>
      <w:r w:rsidRPr="00DB4F15">
        <w:rPr>
          <w:rFonts w:eastAsiaTheme="minorEastAsia"/>
          <w:sz w:val="20"/>
          <w:lang w:eastAsia="ja-JP"/>
        </w:rPr>
        <w:t>In an IP-driven economy, stakeholders need to integrate conflict management into business processes (for example, the development of new technologies), contracting practices, and broader enforcement policies.  Awareness of dispute resolution risks and opportunities can help to minimize the disruption, which such disputes can cause in the exploitation of IP rights.</w:t>
      </w:r>
    </w:p>
    <w:p w14:paraId="108F753D" w14:textId="77777777" w:rsidR="004A6C16" w:rsidRPr="00DB4F15" w:rsidRDefault="004A6C16" w:rsidP="00DB4F15">
      <w:pPr>
        <w:tabs>
          <w:tab w:val="left" w:pos="567"/>
        </w:tabs>
        <w:jc w:val="both"/>
        <w:rPr>
          <w:rFonts w:ascii="Arial" w:hAnsi="Arial" w:cs="Arial"/>
          <w:sz w:val="20"/>
          <w:szCs w:val="20"/>
        </w:rPr>
      </w:pPr>
    </w:p>
    <w:p w14:paraId="6A915077" w14:textId="77777777" w:rsidR="004A6C16" w:rsidRPr="00DB4F15" w:rsidRDefault="004A6C16" w:rsidP="00DB4F15">
      <w:pPr>
        <w:pStyle w:val="BodyText"/>
        <w:widowControl w:val="0"/>
        <w:numPr>
          <w:ilvl w:val="1"/>
          <w:numId w:val="17"/>
        </w:numPr>
        <w:tabs>
          <w:tab w:val="left" w:pos="567"/>
          <w:tab w:val="left" w:pos="854"/>
        </w:tabs>
        <w:spacing w:after="0"/>
        <w:ind w:firstLine="0"/>
        <w:jc w:val="both"/>
        <w:rPr>
          <w:rFonts w:eastAsiaTheme="minorEastAsia"/>
          <w:sz w:val="20"/>
          <w:lang w:eastAsia="ja-JP"/>
        </w:rPr>
      </w:pPr>
      <w:r w:rsidRPr="00DB4F15">
        <w:rPr>
          <w:rFonts w:eastAsiaTheme="minorEastAsia"/>
          <w:sz w:val="20"/>
          <w:lang w:eastAsia="ja-JP"/>
        </w:rPr>
        <w:t>Courts and IP authorities tend to offer formal territorial solutions resulting from generally applicable rights-based procedures, but as the creation and use of IP are becoming more internationalized, rights holders and users are increasingly looking for cross-border solutions to their disputes.  As a global resource center, the WIPO Arbitration and Mediation Center, assists in these efforts by enhancing awareness and, as a service provider, by offering dispute management tools on the basis of WIPO-facilitated clauses and rules.  The potential beneficiaries of this activity include private entities as well as public authorities aiming to use alternative dispute resolution (ADR) options.</w:t>
      </w:r>
    </w:p>
    <w:p w14:paraId="63C8E4FB" w14:textId="77777777" w:rsidR="004A6C16" w:rsidRPr="00DB4F15" w:rsidRDefault="004A6C16" w:rsidP="00DB4F15">
      <w:pPr>
        <w:pStyle w:val="BodyText"/>
        <w:tabs>
          <w:tab w:val="left" w:pos="567"/>
          <w:tab w:val="left" w:pos="876"/>
        </w:tabs>
        <w:spacing w:after="0"/>
        <w:jc w:val="both"/>
        <w:rPr>
          <w:rFonts w:eastAsiaTheme="minorEastAsia"/>
          <w:sz w:val="20"/>
          <w:lang w:eastAsia="ja-JP"/>
        </w:rPr>
      </w:pPr>
    </w:p>
    <w:p w14:paraId="2D0565C6" w14:textId="77777777" w:rsidR="004A6C16" w:rsidRPr="00DB4F15" w:rsidRDefault="004A6C16" w:rsidP="00DB4F15">
      <w:pPr>
        <w:pStyle w:val="BodyText"/>
        <w:widowControl w:val="0"/>
        <w:numPr>
          <w:ilvl w:val="1"/>
          <w:numId w:val="17"/>
        </w:numPr>
        <w:tabs>
          <w:tab w:val="left" w:pos="567"/>
          <w:tab w:val="left" w:pos="876"/>
        </w:tabs>
        <w:spacing w:after="0"/>
        <w:ind w:firstLine="0"/>
        <w:jc w:val="both"/>
        <w:rPr>
          <w:rFonts w:eastAsiaTheme="minorEastAsia"/>
          <w:sz w:val="20"/>
          <w:lang w:eastAsia="ja-JP"/>
        </w:rPr>
      </w:pPr>
      <w:r w:rsidRPr="00DB4F15">
        <w:rPr>
          <w:rFonts w:eastAsiaTheme="minorEastAsia"/>
          <w:sz w:val="20"/>
          <w:lang w:eastAsia="ja-JP"/>
        </w:rPr>
        <w:t>The WIPO Arbitration and Mediation Center develops and maintains ADR frameworks for IP.  At the same time, for commercial and policy reasons, numerous private as well as public ADR service providers compete in the provision of such mechanisms.</w:t>
      </w:r>
    </w:p>
    <w:p w14:paraId="431E28AF" w14:textId="77777777" w:rsidR="004A6C16" w:rsidRPr="00DB4F15" w:rsidRDefault="004A6C16" w:rsidP="00DB4F15">
      <w:pPr>
        <w:pStyle w:val="BodyText"/>
        <w:tabs>
          <w:tab w:val="left" w:pos="567"/>
          <w:tab w:val="left" w:pos="876"/>
        </w:tabs>
        <w:spacing w:after="0"/>
        <w:jc w:val="both"/>
        <w:rPr>
          <w:rFonts w:eastAsiaTheme="minorEastAsia"/>
          <w:sz w:val="20"/>
          <w:lang w:eastAsia="ja-JP"/>
        </w:rPr>
      </w:pPr>
    </w:p>
    <w:p w14:paraId="770B8D8C" w14:textId="77777777" w:rsidR="004A6C16" w:rsidRPr="00DB4F15" w:rsidRDefault="004A6C16" w:rsidP="00DB4F15">
      <w:pPr>
        <w:pStyle w:val="BodyText"/>
        <w:widowControl w:val="0"/>
        <w:numPr>
          <w:ilvl w:val="1"/>
          <w:numId w:val="17"/>
        </w:numPr>
        <w:tabs>
          <w:tab w:val="left" w:pos="567"/>
          <w:tab w:val="left" w:pos="876"/>
        </w:tabs>
        <w:spacing w:after="0"/>
        <w:ind w:firstLine="0"/>
        <w:jc w:val="both"/>
        <w:rPr>
          <w:rFonts w:eastAsiaTheme="minorEastAsia"/>
          <w:sz w:val="20"/>
          <w:lang w:eastAsia="ja-JP"/>
        </w:rPr>
      </w:pPr>
      <w:r w:rsidRPr="00DB4F15">
        <w:rPr>
          <w:rFonts w:eastAsiaTheme="minorEastAsia"/>
          <w:sz w:val="20"/>
          <w:lang w:eastAsia="ja-JP"/>
        </w:rPr>
        <w:t>An example of the potential of ADR for IP is the WIPO-initiated Uniform Domain Name Dispute Resolution Policy (UDRP).  Under this global online alternative to court litigation for addressing trademark abuse in the Domain Name System (DNS), the WIPO Arbitration and Mediation Center has processed over 30,000 cases through 2014.  The DNS landscape is undergoing considerable change in the form of a broad expansion of the number of generic top-level Domains (</w:t>
      </w:r>
      <w:proofErr w:type="spellStart"/>
      <w:r w:rsidRPr="00DB4F15">
        <w:rPr>
          <w:rFonts w:eastAsiaTheme="minorEastAsia"/>
          <w:sz w:val="20"/>
          <w:lang w:eastAsia="ja-JP"/>
        </w:rPr>
        <w:t>gTLDs</w:t>
      </w:r>
      <w:proofErr w:type="spellEnd"/>
      <w:r w:rsidRPr="00DB4F15">
        <w:rPr>
          <w:rFonts w:eastAsiaTheme="minorEastAsia"/>
          <w:sz w:val="20"/>
          <w:lang w:eastAsia="ja-JP"/>
        </w:rPr>
        <w:t xml:space="preserve">) and the introduction of internationalized (non-Latin script) </w:t>
      </w:r>
      <w:proofErr w:type="spellStart"/>
      <w:r w:rsidRPr="00DB4F15">
        <w:rPr>
          <w:rFonts w:eastAsiaTheme="minorEastAsia"/>
          <w:sz w:val="20"/>
          <w:lang w:eastAsia="ja-JP"/>
        </w:rPr>
        <w:t>gTLDs</w:t>
      </w:r>
      <w:proofErr w:type="spellEnd"/>
      <w:r w:rsidRPr="00DB4F15">
        <w:rPr>
          <w:rFonts w:eastAsiaTheme="minorEastAsia"/>
          <w:sz w:val="20"/>
          <w:lang w:eastAsia="ja-JP"/>
        </w:rPr>
        <w:t xml:space="preserve"> and domain names.</w:t>
      </w:r>
    </w:p>
    <w:p w14:paraId="11423B1C" w14:textId="77777777" w:rsidR="004A6C16" w:rsidRPr="00DB4F15" w:rsidRDefault="004A6C16" w:rsidP="00DB4F15">
      <w:pPr>
        <w:pStyle w:val="BodyText"/>
        <w:tabs>
          <w:tab w:val="left" w:pos="567"/>
          <w:tab w:val="left" w:pos="876"/>
        </w:tabs>
        <w:spacing w:after="0"/>
        <w:jc w:val="both"/>
        <w:rPr>
          <w:rFonts w:eastAsiaTheme="minorEastAsia"/>
          <w:sz w:val="20"/>
          <w:lang w:eastAsia="ja-JP"/>
        </w:rPr>
      </w:pPr>
    </w:p>
    <w:p w14:paraId="34E24F67" w14:textId="77777777" w:rsidR="004A6C16" w:rsidRPr="00DB4F15" w:rsidRDefault="004A6C16" w:rsidP="00DB4F15">
      <w:pPr>
        <w:pStyle w:val="BodyText"/>
        <w:widowControl w:val="0"/>
        <w:numPr>
          <w:ilvl w:val="1"/>
          <w:numId w:val="17"/>
        </w:numPr>
        <w:tabs>
          <w:tab w:val="left" w:pos="567"/>
          <w:tab w:val="left" w:pos="876"/>
        </w:tabs>
        <w:spacing w:after="0"/>
        <w:ind w:firstLine="0"/>
        <w:jc w:val="both"/>
        <w:rPr>
          <w:rFonts w:eastAsiaTheme="minorEastAsia"/>
          <w:sz w:val="20"/>
          <w:lang w:eastAsia="ja-JP"/>
        </w:rPr>
      </w:pPr>
      <w:r w:rsidRPr="00DB4F15">
        <w:rPr>
          <w:rFonts w:eastAsiaTheme="minorEastAsia"/>
          <w:sz w:val="20"/>
          <w:lang w:eastAsia="ja-JP"/>
        </w:rPr>
        <w:t>In order to reduce the adverse impact of these uncertain conditions on IP, the WIPO Arbitration and Mediation Center continues to play a proactive role in monitoring solutions to be adopted by the Internet Corporation for Assigned Names and Numbers (ICANN). In the same connection, substantial changes in UDRP demand may impact on this WIPO service.</w:t>
      </w:r>
    </w:p>
    <w:p w14:paraId="690CFF07" w14:textId="77777777" w:rsidR="004A6C16" w:rsidRPr="00DB4F15" w:rsidRDefault="004A6C16" w:rsidP="00DB4F15">
      <w:pPr>
        <w:pStyle w:val="BodyText"/>
        <w:tabs>
          <w:tab w:val="left" w:pos="567"/>
          <w:tab w:val="left" w:pos="876"/>
        </w:tabs>
        <w:spacing w:after="0"/>
        <w:jc w:val="both"/>
        <w:rPr>
          <w:rFonts w:eastAsiaTheme="minorEastAsia"/>
          <w:sz w:val="20"/>
          <w:lang w:eastAsia="ja-JP"/>
        </w:rPr>
      </w:pPr>
    </w:p>
    <w:p w14:paraId="32A09CDD" w14:textId="77777777" w:rsidR="004A6C16" w:rsidRPr="00DB4F15" w:rsidRDefault="004A6C16" w:rsidP="00DB4F15">
      <w:pPr>
        <w:pStyle w:val="BodyText"/>
        <w:widowControl w:val="0"/>
        <w:numPr>
          <w:ilvl w:val="1"/>
          <w:numId w:val="17"/>
        </w:numPr>
        <w:tabs>
          <w:tab w:val="left" w:pos="567"/>
          <w:tab w:val="left" w:pos="876"/>
        </w:tabs>
        <w:spacing w:after="0"/>
        <w:ind w:firstLine="0"/>
        <w:jc w:val="both"/>
        <w:rPr>
          <w:rFonts w:eastAsiaTheme="minorEastAsia"/>
          <w:sz w:val="20"/>
          <w:lang w:eastAsia="ja-JP"/>
        </w:rPr>
      </w:pPr>
      <w:r w:rsidRPr="00DB4F15">
        <w:rPr>
          <w:rFonts w:eastAsiaTheme="minorEastAsia"/>
          <w:sz w:val="20"/>
          <w:lang w:eastAsia="ja-JP"/>
        </w:rPr>
        <w:t>The WIPO Arbitration and Mediation Center assists country code top-level Domains (</w:t>
      </w:r>
      <w:proofErr w:type="spellStart"/>
      <w:r w:rsidRPr="00DB4F15">
        <w:rPr>
          <w:rFonts w:eastAsiaTheme="minorEastAsia"/>
          <w:sz w:val="20"/>
          <w:lang w:eastAsia="ja-JP"/>
        </w:rPr>
        <w:t>ccTLDs</w:t>
      </w:r>
      <w:proofErr w:type="spellEnd"/>
      <w:r w:rsidRPr="00DB4F15">
        <w:rPr>
          <w:rFonts w:eastAsiaTheme="minorEastAsia"/>
          <w:sz w:val="20"/>
          <w:lang w:eastAsia="ja-JP"/>
        </w:rPr>
        <w:t>) in the establishment of best registry practices and domain name dispute resolution mechanisms.  In the area of IP ADR more generally, national IP authorities call on the WIPO Arbitration and Mediation Center for input on the development of optional ADR mechanisms complementing their existing procedures.  The WIPO Arbitration and Mediation Center also organizes training programs for IP officials, practitioners and students, including online programs.  These training and capacity building activities, conducted in line with DA Recommendations 1 and 6, will contribute to the implementation of DA Recommendation 10 by ensuring that developing countries and LDCs have enhanced institutional capacity to efficiently, fairly and cost-effectively resolve IP disputes.</w:t>
      </w:r>
    </w:p>
    <w:p w14:paraId="56AEA4A6" w14:textId="77777777" w:rsidR="004A6C16" w:rsidRPr="00DB4F15" w:rsidRDefault="004A6C16" w:rsidP="00DB4F15">
      <w:pPr>
        <w:tabs>
          <w:tab w:val="left" w:pos="567"/>
        </w:tabs>
        <w:jc w:val="both"/>
        <w:rPr>
          <w:rFonts w:ascii="Arial" w:hAnsi="Arial" w:cs="Arial"/>
          <w:sz w:val="20"/>
          <w:szCs w:val="20"/>
        </w:rPr>
      </w:pPr>
    </w:p>
    <w:p w14:paraId="04EF5065" w14:textId="77777777" w:rsidR="004A6C16" w:rsidRPr="00DB4F15" w:rsidRDefault="004A6C16" w:rsidP="00DB4F15">
      <w:pPr>
        <w:tabs>
          <w:tab w:val="left" w:pos="567"/>
        </w:tabs>
        <w:jc w:val="both"/>
        <w:rPr>
          <w:rFonts w:ascii="Arial" w:hAnsi="Arial" w:cs="Arial"/>
          <w:sz w:val="20"/>
          <w:szCs w:val="20"/>
        </w:rPr>
      </w:pPr>
    </w:p>
    <w:p w14:paraId="6BEBEF3B" w14:textId="77777777" w:rsidR="004A6C16" w:rsidRPr="009B4A78" w:rsidRDefault="004A6C16" w:rsidP="00DB4F15">
      <w:pPr>
        <w:tabs>
          <w:tab w:val="left" w:pos="567"/>
          <w:tab w:val="left" w:pos="1985"/>
        </w:tabs>
        <w:jc w:val="both"/>
        <w:rPr>
          <w:rFonts w:ascii="Arial" w:hAnsi="Arial" w:cs="Arial"/>
          <w:bCs/>
        </w:rPr>
      </w:pPr>
      <w:r w:rsidRPr="009B4A78">
        <w:rPr>
          <w:rFonts w:ascii="Arial" w:hAnsi="Arial" w:cs="Arial"/>
          <w:bCs/>
        </w:rPr>
        <w:t>IMPLEMENTATION STRATEGIES</w:t>
      </w:r>
    </w:p>
    <w:p w14:paraId="5545A1A5" w14:textId="77777777" w:rsidR="004A6C16" w:rsidRPr="00DB4F15" w:rsidRDefault="004A6C16" w:rsidP="00DB4F15">
      <w:pPr>
        <w:tabs>
          <w:tab w:val="left" w:pos="567"/>
        </w:tabs>
        <w:jc w:val="both"/>
        <w:rPr>
          <w:rFonts w:ascii="Arial" w:hAnsi="Arial" w:cs="Arial"/>
          <w:sz w:val="20"/>
          <w:szCs w:val="20"/>
        </w:rPr>
      </w:pPr>
    </w:p>
    <w:p w14:paraId="6B57107A" w14:textId="77777777" w:rsidR="004A6C16" w:rsidRPr="00DB4F15" w:rsidRDefault="004A6C16" w:rsidP="004F798C">
      <w:pPr>
        <w:pStyle w:val="BodyText"/>
        <w:widowControl w:val="0"/>
        <w:numPr>
          <w:ilvl w:val="1"/>
          <w:numId w:val="17"/>
        </w:numPr>
        <w:tabs>
          <w:tab w:val="left" w:pos="567"/>
          <w:tab w:val="left" w:pos="709"/>
        </w:tabs>
        <w:spacing w:after="0"/>
        <w:ind w:firstLine="0"/>
        <w:jc w:val="both"/>
        <w:rPr>
          <w:rFonts w:eastAsiaTheme="minorEastAsia"/>
          <w:sz w:val="20"/>
          <w:lang w:eastAsia="ja-JP"/>
        </w:rPr>
      </w:pPr>
      <w:r w:rsidRPr="00DB4F15">
        <w:rPr>
          <w:rFonts w:eastAsiaTheme="minorEastAsia"/>
          <w:sz w:val="20"/>
          <w:lang w:eastAsia="ja-JP"/>
        </w:rPr>
        <w:t>Against this background, the WIPO Arbitration and Mediation Center will pursue the following strategies:</w:t>
      </w:r>
    </w:p>
    <w:p w14:paraId="06201AD9" w14:textId="77777777" w:rsidR="004A6C16" w:rsidRPr="00DB4F15" w:rsidRDefault="004A6C16" w:rsidP="00DB4F15">
      <w:pPr>
        <w:tabs>
          <w:tab w:val="left" w:pos="567"/>
        </w:tabs>
        <w:jc w:val="both"/>
        <w:rPr>
          <w:rFonts w:ascii="Arial" w:hAnsi="Arial" w:cs="Arial"/>
          <w:sz w:val="20"/>
          <w:szCs w:val="20"/>
        </w:rPr>
      </w:pPr>
    </w:p>
    <w:p w14:paraId="18B2BA58" w14:textId="77777777" w:rsidR="004A6C16" w:rsidRPr="00DB4F15" w:rsidRDefault="004A6C16" w:rsidP="00DB4F15">
      <w:pPr>
        <w:pStyle w:val="BodyText"/>
        <w:widowControl w:val="0"/>
        <w:numPr>
          <w:ilvl w:val="2"/>
          <w:numId w:val="17"/>
        </w:numPr>
        <w:tabs>
          <w:tab w:val="left" w:pos="567"/>
          <w:tab w:val="left" w:pos="1134"/>
        </w:tabs>
        <w:spacing w:after="0"/>
        <w:ind w:left="567" w:firstLine="0"/>
        <w:jc w:val="both"/>
        <w:rPr>
          <w:position w:val="1"/>
          <w:sz w:val="20"/>
        </w:rPr>
      </w:pPr>
      <w:r w:rsidRPr="00DB4F15">
        <w:rPr>
          <w:position w:val="1"/>
          <w:sz w:val="20"/>
        </w:rPr>
        <w:t xml:space="preserve">Enhancing </w:t>
      </w:r>
      <w:r w:rsidRPr="00DB4F15">
        <w:rPr>
          <w:sz w:val="20"/>
        </w:rPr>
        <w:t xml:space="preserve">awareness among stakeholders of IP ADR options.  </w:t>
      </w:r>
    </w:p>
    <w:p w14:paraId="1BA38EB3" w14:textId="77777777" w:rsidR="004A6C16" w:rsidRPr="00DB4F15" w:rsidRDefault="004A6C16" w:rsidP="00DB4F15">
      <w:pPr>
        <w:pStyle w:val="BodyText"/>
        <w:tabs>
          <w:tab w:val="left" w:pos="567"/>
          <w:tab w:val="left" w:pos="1080"/>
          <w:tab w:val="left" w:pos="1330"/>
        </w:tabs>
        <w:spacing w:after="0"/>
        <w:ind w:left="1080" w:hanging="513"/>
        <w:jc w:val="both"/>
        <w:rPr>
          <w:position w:val="1"/>
          <w:sz w:val="20"/>
        </w:rPr>
      </w:pPr>
    </w:p>
    <w:p w14:paraId="6CA61C80" w14:textId="77777777" w:rsidR="004A6C16" w:rsidRPr="00DB4F15" w:rsidRDefault="004A6C16" w:rsidP="00DB4F15">
      <w:pPr>
        <w:pStyle w:val="BodyText"/>
        <w:widowControl w:val="0"/>
        <w:numPr>
          <w:ilvl w:val="2"/>
          <w:numId w:val="17"/>
        </w:numPr>
        <w:tabs>
          <w:tab w:val="left" w:pos="567"/>
          <w:tab w:val="left" w:pos="1134"/>
        </w:tabs>
        <w:spacing w:after="0"/>
        <w:ind w:left="567" w:firstLine="0"/>
        <w:jc w:val="both"/>
        <w:rPr>
          <w:position w:val="1"/>
          <w:sz w:val="20"/>
        </w:rPr>
      </w:pPr>
      <w:r w:rsidRPr="00DB4F15">
        <w:rPr>
          <w:position w:val="1"/>
          <w:sz w:val="20"/>
        </w:rPr>
        <w:t>Increasing the attractiveness of dispute resolution services offered by the WIPO Arbitration and Mediation Center by adapting its procedures and case infrastructure to the evolving needs of users, including through IT-based solutions.</w:t>
      </w:r>
    </w:p>
    <w:p w14:paraId="3BA05289" w14:textId="77777777" w:rsidR="004A6C16" w:rsidRPr="00DB4F15" w:rsidRDefault="004A6C16" w:rsidP="00DB4F15">
      <w:pPr>
        <w:tabs>
          <w:tab w:val="left" w:pos="567"/>
          <w:tab w:val="left" w:pos="1080"/>
        </w:tabs>
        <w:ind w:left="1080" w:hanging="513"/>
        <w:jc w:val="both"/>
        <w:rPr>
          <w:rFonts w:ascii="Arial" w:hAnsi="Arial" w:cs="Arial"/>
          <w:sz w:val="20"/>
          <w:szCs w:val="20"/>
        </w:rPr>
      </w:pPr>
    </w:p>
    <w:p w14:paraId="108B2B2A" w14:textId="77777777" w:rsidR="004A6C16" w:rsidRPr="00DB4F15" w:rsidRDefault="004A6C16" w:rsidP="00DB4F15">
      <w:pPr>
        <w:pStyle w:val="BodyText"/>
        <w:widowControl w:val="0"/>
        <w:numPr>
          <w:ilvl w:val="2"/>
          <w:numId w:val="17"/>
        </w:numPr>
        <w:tabs>
          <w:tab w:val="left" w:pos="567"/>
          <w:tab w:val="left" w:pos="1134"/>
        </w:tabs>
        <w:spacing w:after="0"/>
        <w:ind w:left="567" w:firstLine="0"/>
        <w:jc w:val="both"/>
        <w:rPr>
          <w:position w:val="1"/>
          <w:sz w:val="20"/>
        </w:rPr>
      </w:pPr>
      <w:r w:rsidRPr="00DB4F15">
        <w:rPr>
          <w:position w:val="1"/>
          <w:sz w:val="20"/>
        </w:rPr>
        <w:t xml:space="preserve">Working </w:t>
      </w:r>
      <w:r w:rsidRPr="00DB4F15">
        <w:rPr>
          <w:sz w:val="20"/>
        </w:rPr>
        <w:t xml:space="preserve">with </w:t>
      </w:r>
      <w:r w:rsidRPr="00DB4F15">
        <w:rPr>
          <w:position w:val="1"/>
          <w:sz w:val="20"/>
        </w:rPr>
        <w:t xml:space="preserve">IP owners, users, </w:t>
      </w:r>
      <w:r w:rsidRPr="00DB4F15">
        <w:rPr>
          <w:sz w:val="20"/>
        </w:rPr>
        <w:t xml:space="preserve">Offices and other entities to establish </w:t>
      </w:r>
      <w:r w:rsidRPr="00DB4F15">
        <w:rPr>
          <w:position w:val="1"/>
          <w:sz w:val="20"/>
        </w:rPr>
        <w:t xml:space="preserve">procedures </w:t>
      </w:r>
      <w:r w:rsidRPr="00DB4F15">
        <w:rPr>
          <w:sz w:val="20"/>
        </w:rPr>
        <w:t xml:space="preserve">specifically adapted to the particular features of recurrent disputes in their areas of activity.  </w:t>
      </w:r>
    </w:p>
    <w:p w14:paraId="4603921F" w14:textId="77777777" w:rsidR="004A6C16" w:rsidRDefault="004A6C16" w:rsidP="00F33E49">
      <w:pPr>
        <w:pStyle w:val="BodyText"/>
        <w:tabs>
          <w:tab w:val="left" w:pos="1080"/>
        </w:tabs>
        <w:ind w:hanging="513"/>
        <w:jc w:val="both"/>
        <w:rPr>
          <w:position w:val="1"/>
          <w:sz w:val="20"/>
        </w:rPr>
      </w:pPr>
    </w:p>
    <w:p w14:paraId="00B4F491" w14:textId="71575DC8" w:rsidR="007A5A68" w:rsidRPr="007A5A68" w:rsidRDefault="007A5A68" w:rsidP="005412E8">
      <w:pPr>
        <w:pStyle w:val="BodyText"/>
        <w:keepNext/>
        <w:keepLines/>
        <w:widowControl w:val="0"/>
        <w:numPr>
          <w:ilvl w:val="1"/>
          <w:numId w:val="17"/>
        </w:numPr>
        <w:tabs>
          <w:tab w:val="left" w:pos="567"/>
          <w:tab w:val="left" w:pos="876"/>
        </w:tabs>
        <w:spacing w:after="0"/>
        <w:ind w:firstLine="0"/>
        <w:jc w:val="both"/>
        <w:rPr>
          <w:sz w:val="20"/>
        </w:rPr>
      </w:pPr>
      <w:r w:rsidRPr="007A5A68">
        <w:rPr>
          <w:rFonts w:eastAsiaTheme="minorEastAsia"/>
          <w:sz w:val="20"/>
          <w:lang w:eastAsia="ja-JP"/>
        </w:rPr>
        <w:lastRenderedPageBreak/>
        <w:t xml:space="preserve">Program </w:t>
      </w:r>
      <w:r>
        <w:rPr>
          <w:rFonts w:eastAsiaTheme="minorEastAsia"/>
          <w:sz w:val="20"/>
          <w:lang w:eastAsia="ja-JP"/>
        </w:rPr>
        <w:t>7</w:t>
      </w:r>
      <w:r w:rsidRPr="007A5A68">
        <w:rPr>
          <w:rFonts w:eastAsiaTheme="minorEastAsia"/>
          <w:sz w:val="20"/>
          <w:lang w:eastAsia="ja-JP"/>
        </w:rPr>
        <w:t xml:space="preserve"> collaborates primarily with other Programs as illustrated below: </w:t>
      </w:r>
    </w:p>
    <w:p w14:paraId="5824393E" w14:textId="77777777" w:rsidR="007A5A68" w:rsidRPr="00DB4F15" w:rsidRDefault="007A5A68" w:rsidP="005412E8">
      <w:pPr>
        <w:pStyle w:val="BodyText"/>
        <w:keepNext/>
        <w:keepLines/>
        <w:tabs>
          <w:tab w:val="left" w:pos="1080"/>
        </w:tabs>
        <w:ind w:hanging="513"/>
        <w:jc w:val="both"/>
        <w:rPr>
          <w:position w:val="1"/>
          <w:sz w:val="20"/>
        </w:rPr>
      </w:pPr>
    </w:p>
    <w:p w14:paraId="12097B04" w14:textId="77777777" w:rsidR="004A6C16" w:rsidRPr="009B4A78" w:rsidRDefault="004A6C16" w:rsidP="005412E8">
      <w:pPr>
        <w:pStyle w:val="BodyText"/>
        <w:keepNext/>
        <w:keepLines/>
        <w:tabs>
          <w:tab w:val="left" w:pos="1377"/>
        </w:tabs>
        <w:jc w:val="both"/>
        <w:rPr>
          <w:position w:val="1"/>
          <w:szCs w:val="22"/>
        </w:rPr>
      </w:pPr>
      <w:r w:rsidRPr="009B4A78">
        <w:rPr>
          <w:noProof/>
        </w:rPr>
        <w:drawing>
          <wp:inline distT="0" distB="0" distL="0" distR="0" wp14:anchorId="24049177" wp14:editId="5E4D3D7F">
            <wp:extent cx="5956300" cy="2709975"/>
            <wp:effectExtent l="0" t="19050" r="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6FDC52FC" w14:textId="605EA123" w:rsidR="004A6C16" w:rsidRPr="009B4A78" w:rsidRDefault="004A6C16" w:rsidP="004A6C16">
      <w:pPr>
        <w:rPr>
          <w:rFonts w:ascii="Arial" w:hAnsi="Arial" w:cs="Arial"/>
        </w:rPr>
      </w:pPr>
      <w:r w:rsidRPr="009B4A78">
        <w:rPr>
          <w:rFonts w:ascii="Arial" w:hAnsi="Arial" w:cs="Arial"/>
        </w:rPr>
        <w:t>MAJOR RISKS AND MITIGATION STRATEGIES</w:t>
      </w:r>
    </w:p>
    <w:p w14:paraId="7268898D" w14:textId="77777777" w:rsidR="004A6C16" w:rsidRPr="009B4A78" w:rsidRDefault="004A6C16" w:rsidP="00F33E49">
      <w:pPr>
        <w:pStyle w:val="BodyText"/>
        <w:rPr>
          <w:w w:val="95"/>
        </w:rPr>
      </w:pPr>
    </w:p>
    <w:tbl>
      <w:tblPr>
        <w:tblW w:w="939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281"/>
      </w:tblGrid>
      <w:tr w:rsidR="004A6C16" w:rsidRPr="009B4A78" w14:paraId="4BCDBEC2" w14:textId="77777777" w:rsidTr="00FB68E0">
        <w:trPr>
          <w:trHeight w:val="577"/>
        </w:trPr>
        <w:tc>
          <w:tcPr>
            <w:tcW w:w="4111" w:type="dxa"/>
            <w:tcBorders>
              <w:top w:val="single" w:sz="4" w:space="0" w:color="auto"/>
              <w:bottom w:val="single" w:sz="4" w:space="0" w:color="auto"/>
            </w:tcBorders>
            <w:shd w:val="clear" w:color="auto" w:fill="C6D9F1" w:themeFill="text2" w:themeFillTint="33"/>
            <w:vAlign w:val="center"/>
          </w:tcPr>
          <w:p w14:paraId="2F71D7BE" w14:textId="77777777" w:rsidR="004A6C16" w:rsidRPr="009B4A78" w:rsidRDefault="004A6C16" w:rsidP="00F33E49">
            <w:pPr>
              <w:keepNext/>
              <w:keepLines/>
              <w:jc w:val="center"/>
              <w:rPr>
                <w:rFonts w:ascii="Arial" w:hAnsi="Arial" w:cs="Arial"/>
                <w:b/>
                <w:bCs/>
                <w:sz w:val="18"/>
                <w:szCs w:val="18"/>
              </w:rPr>
            </w:pPr>
            <w:r w:rsidRPr="009B4A78">
              <w:rPr>
                <w:rFonts w:ascii="Arial" w:hAnsi="Arial" w:cs="Arial"/>
                <w:b/>
                <w:bCs/>
                <w:sz w:val="18"/>
                <w:szCs w:val="18"/>
              </w:rPr>
              <w:t>Risk</w:t>
            </w:r>
          </w:p>
        </w:tc>
        <w:tc>
          <w:tcPr>
            <w:tcW w:w="5281" w:type="dxa"/>
            <w:tcBorders>
              <w:top w:val="single" w:sz="4" w:space="0" w:color="auto"/>
              <w:bottom w:val="single" w:sz="4" w:space="0" w:color="auto"/>
            </w:tcBorders>
            <w:shd w:val="clear" w:color="auto" w:fill="C6D9F1" w:themeFill="text2" w:themeFillTint="33"/>
            <w:vAlign w:val="center"/>
          </w:tcPr>
          <w:p w14:paraId="3D6E4EB1" w14:textId="77777777" w:rsidR="004A6C16" w:rsidRPr="009B4A78" w:rsidRDefault="004A6C16" w:rsidP="00F33E49">
            <w:pPr>
              <w:keepNext/>
              <w:keepLines/>
              <w:jc w:val="center"/>
              <w:rPr>
                <w:rFonts w:ascii="Arial" w:hAnsi="Arial" w:cs="Arial"/>
                <w:b/>
                <w:bCs/>
                <w:sz w:val="18"/>
                <w:szCs w:val="18"/>
              </w:rPr>
            </w:pPr>
            <w:r w:rsidRPr="009B4A78">
              <w:rPr>
                <w:rFonts w:ascii="Arial" w:hAnsi="Arial" w:cs="Arial"/>
                <w:b/>
                <w:bCs/>
                <w:sz w:val="18"/>
                <w:szCs w:val="18"/>
              </w:rPr>
              <w:t>Mitigation</w:t>
            </w:r>
          </w:p>
        </w:tc>
      </w:tr>
      <w:tr w:rsidR="004A6C16" w:rsidRPr="009B4A78" w14:paraId="784F3D85" w14:textId="77777777" w:rsidTr="00F33E49">
        <w:trPr>
          <w:trHeight w:val="1140"/>
        </w:trPr>
        <w:tc>
          <w:tcPr>
            <w:tcW w:w="4111" w:type="dxa"/>
            <w:tcBorders>
              <w:top w:val="single" w:sz="4" w:space="0" w:color="auto"/>
            </w:tcBorders>
            <w:shd w:val="clear" w:color="auto" w:fill="auto"/>
            <w:tcMar>
              <w:top w:w="113" w:type="dxa"/>
              <w:bottom w:w="113" w:type="dxa"/>
            </w:tcMar>
          </w:tcPr>
          <w:p w14:paraId="2F1BE5E1" w14:textId="77777777" w:rsidR="004A6C16" w:rsidRPr="009B4A78" w:rsidRDefault="004A6C16" w:rsidP="00F33E49">
            <w:pPr>
              <w:keepNext/>
              <w:keepLines/>
              <w:rPr>
                <w:rFonts w:ascii="Arial" w:hAnsi="Arial" w:cs="Arial"/>
                <w:color w:val="000000"/>
                <w:sz w:val="16"/>
                <w:szCs w:val="16"/>
              </w:rPr>
            </w:pPr>
            <w:r w:rsidRPr="009B4A78">
              <w:rPr>
                <w:rFonts w:ascii="Arial" w:hAnsi="Arial" w:cs="Arial"/>
                <w:color w:val="000000"/>
                <w:sz w:val="16"/>
                <w:szCs w:val="16"/>
              </w:rPr>
              <w:t>Reduced market recognition of WIPO arbitration and mediation services.</w:t>
            </w:r>
          </w:p>
          <w:p w14:paraId="5C4EB490" w14:textId="77777777" w:rsidR="004A6C16" w:rsidRPr="009B4A78" w:rsidRDefault="004A6C16" w:rsidP="00F33E49">
            <w:pPr>
              <w:keepNext/>
              <w:keepLines/>
              <w:rPr>
                <w:rFonts w:ascii="Arial" w:hAnsi="Arial" w:cs="Arial"/>
                <w:sz w:val="16"/>
                <w:szCs w:val="16"/>
              </w:rPr>
            </w:pPr>
          </w:p>
        </w:tc>
        <w:tc>
          <w:tcPr>
            <w:tcW w:w="5281" w:type="dxa"/>
            <w:tcBorders>
              <w:top w:val="single" w:sz="4" w:space="0" w:color="auto"/>
            </w:tcBorders>
            <w:shd w:val="clear" w:color="auto" w:fill="auto"/>
            <w:tcMar>
              <w:top w:w="113" w:type="dxa"/>
              <w:bottom w:w="113" w:type="dxa"/>
            </w:tcMar>
          </w:tcPr>
          <w:p w14:paraId="5271F19F" w14:textId="77777777" w:rsidR="004A6C16" w:rsidRPr="009B4A78" w:rsidRDefault="004A6C16" w:rsidP="00F33E49">
            <w:pPr>
              <w:keepNext/>
              <w:keepLines/>
              <w:rPr>
                <w:rFonts w:ascii="Arial" w:hAnsi="Arial" w:cs="Arial"/>
                <w:sz w:val="16"/>
                <w:szCs w:val="16"/>
              </w:rPr>
            </w:pPr>
            <w:r w:rsidRPr="009B4A78">
              <w:rPr>
                <w:rFonts w:ascii="Arial" w:hAnsi="Arial" w:cs="Arial"/>
                <w:color w:val="000000"/>
                <w:sz w:val="16"/>
                <w:szCs w:val="16"/>
              </w:rPr>
              <w:t>Leveraging Center position as the international IP ADR specialist:  intensified collaboration with the PCT and other Programs;  participation in events through WIPO neutrals;  more regular partnering with IP and related associations;  maximizing use of Center presence in Singapore for increased regional activity;  working off new research on user practices and expectations;   upgrading of marketing infrastructure.</w:t>
            </w:r>
          </w:p>
        </w:tc>
      </w:tr>
      <w:tr w:rsidR="004A6C16" w:rsidRPr="009B4A78" w14:paraId="674ACF20" w14:textId="77777777" w:rsidTr="00F33E49">
        <w:trPr>
          <w:trHeight w:val="1188"/>
        </w:trPr>
        <w:tc>
          <w:tcPr>
            <w:tcW w:w="4111" w:type="dxa"/>
            <w:shd w:val="clear" w:color="auto" w:fill="auto"/>
            <w:tcMar>
              <w:top w:w="113" w:type="dxa"/>
              <w:bottom w:w="113" w:type="dxa"/>
            </w:tcMar>
          </w:tcPr>
          <w:p w14:paraId="12F81294" w14:textId="77777777" w:rsidR="004A6C16" w:rsidRPr="009B4A78" w:rsidRDefault="004A6C16" w:rsidP="00F33E49">
            <w:pPr>
              <w:keepNext/>
              <w:keepLines/>
              <w:rPr>
                <w:rFonts w:ascii="Arial" w:hAnsi="Arial" w:cs="Arial"/>
                <w:color w:val="000000"/>
                <w:sz w:val="16"/>
                <w:szCs w:val="16"/>
              </w:rPr>
            </w:pPr>
            <w:r w:rsidRPr="009B4A78">
              <w:rPr>
                <w:rFonts w:ascii="Arial" w:hAnsi="Arial" w:cs="Arial"/>
                <w:color w:val="000000"/>
                <w:sz w:val="16"/>
                <w:szCs w:val="16"/>
              </w:rPr>
              <w:t>Decrease in UDRP filing, affecting WIPO DNS policy influence and Center status in DNS ADR.</w:t>
            </w:r>
          </w:p>
          <w:p w14:paraId="51ED6399" w14:textId="77777777" w:rsidR="004A6C16" w:rsidRPr="009B4A78" w:rsidRDefault="004A6C16" w:rsidP="00F33E49">
            <w:pPr>
              <w:keepNext/>
              <w:keepLines/>
              <w:rPr>
                <w:rFonts w:ascii="Arial" w:hAnsi="Arial" w:cs="Arial"/>
                <w:color w:val="000000"/>
                <w:sz w:val="16"/>
                <w:szCs w:val="16"/>
              </w:rPr>
            </w:pPr>
          </w:p>
          <w:p w14:paraId="1B12C864" w14:textId="77777777" w:rsidR="004A6C16" w:rsidRPr="009B4A78" w:rsidRDefault="004A6C16" w:rsidP="00F33E49">
            <w:pPr>
              <w:keepNext/>
              <w:keepLines/>
              <w:rPr>
                <w:rFonts w:ascii="Arial" w:hAnsi="Arial" w:cs="Arial"/>
                <w:b/>
                <w:i/>
                <w:color w:val="000000"/>
                <w:sz w:val="16"/>
                <w:szCs w:val="16"/>
              </w:rPr>
            </w:pPr>
          </w:p>
        </w:tc>
        <w:tc>
          <w:tcPr>
            <w:tcW w:w="5281" w:type="dxa"/>
            <w:shd w:val="clear" w:color="auto" w:fill="auto"/>
            <w:tcMar>
              <w:top w:w="113" w:type="dxa"/>
              <w:bottom w:w="113" w:type="dxa"/>
            </w:tcMar>
          </w:tcPr>
          <w:p w14:paraId="3A9E55B5" w14:textId="06FEA2F1" w:rsidR="004A6C16" w:rsidRPr="009B4A78" w:rsidRDefault="004A6C16" w:rsidP="00F33E49">
            <w:pPr>
              <w:keepNext/>
              <w:keepLines/>
              <w:rPr>
                <w:rFonts w:ascii="Arial" w:hAnsi="Arial" w:cs="Arial"/>
                <w:color w:val="000000"/>
                <w:sz w:val="16"/>
                <w:szCs w:val="16"/>
              </w:rPr>
            </w:pPr>
            <w:r w:rsidRPr="009B4A78">
              <w:rPr>
                <w:rFonts w:ascii="Arial" w:hAnsi="Arial" w:cs="Arial"/>
                <w:color w:val="000000"/>
                <w:sz w:val="16"/>
                <w:szCs w:val="16"/>
              </w:rPr>
              <w:t>Increasing user-friendliness;  Adjusting UDRP procedures (where ICANN-tolerated);  continued Uniform Rapid Suspension (i.e.(URS)) monitoring;  participating in ICANN UDRP review;  more regular partnering with IP and related associations;  prioritizing case administration and policy development resources to strike balance between “staying in the market” and adding specific WIPO value.</w:t>
            </w:r>
          </w:p>
        </w:tc>
      </w:tr>
    </w:tbl>
    <w:p w14:paraId="3BF8FEAE" w14:textId="77777777" w:rsidR="004A6C16" w:rsidRPr="009B4A78" w:rsidRDefault="004A6C16" w:rsidP="00F33E49">
      <w:pPr>
        <w:rPr>
          <w:rFonts w:ascii="Arial" w:hAnsi="Arial" w:cs="Arial"/>
        </w:rPr>
      </w:pPr>
    </w:p>
    <w:p w14:paraId="2958B52D" w14:textId="77777777" w:rsidR="004A6C16" w:rsidRPr="009B4A78" w:rsidRDefault="004A6C16" w:rsidP="004A6C16">
      <w:pPr>
        <w:pStyle w:val="BodyText"/>
        <w:spacing w:after="0"/>
      </w:pPr>
    </w:p>
    <w:p w14:paraId="2816518C" w14:textId="77777777" w:rsidR="004A6C16" w:rsidRPr="009B4A78" w:rsidRDefault="004A6C16" w:rsidP="004A6C16">
      <w:pPr>
        <w:pStyle w:val="BodyText"/>
        <w:keepNext/>
        <w:keepLines/>
        <w:spacing w:after="0"/>
      </w:pPr>
      <w:r w:rsidRPr="009B4A78">
        <w:lastRenderedPageBreak/>
        <w:t>RESULTS FRAMEWORK</w:t>
      </w:r>
    </w:p>
    <w:p w14:paraId="7B433555" w14:textId="77777777" w:rsidR="004A6C16" w:rsidRPr="009B4A78" w:rsidRDefault="004A6C16" w:rsidP="004A6C16">
      <w:pPr>
        <w:pStyle w:val="BodyText"/>
        <w:keepNext/>
        <w:keepLines/>
        <w:spacing w:after="0"/>
        <w:rPr>
          <w:w w:val="95"/>
        </w:rPr>
      </w:pPr>
    </w:p>
    <w:tbl>
      <w:tblPr>
        <w:tblW w:w="9371" w:type="dxa"/>
        <w:tblInd w:w="93" w:type="dxa"/>
        <w:tblLook w:val="04A0" w:firstRow="1" w:lastRow="0" w:firstColumn="1" w:lastColumn="0" w:noHBand="0" w:noVBand="1"/>
      </w:tblPr>
      <w:tblGrid>
        <w:gridCol w:w="2425"/>
        <w:gridCol w:w="2552"/>
        <w:gridCol w:w="2223"/>
        <w:gridCol w:w="2171"/>
      </w:tblGrid>
      <w:tr w:rsidR="004A6C16" w:rsidRPr="009B4A78" w14:paraId="52EC6C5C" w14:textId="77777777" w:rsidTr="00FB68E0">
        <w:trPr>
          <w:trHeight w:val="615"/>
        </w:trPr>
        <w:tc>
          <w:tcPr>
            <w:tcW w:w="2425" w:type="dxa"/>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5C61F709" w14:textId="77777777" w:rsidR="004A6C16" w:rsidRPr="009B4A78" w:rsidRDefault="004A6C16" w:rsidP="004A6C16">
            <w:pPr>
              <w:keepNext/>
              <w:keepLines/>
              <w:jc w:val="center"/>
              <w:rPr>
                <w:rFonts w:ascii="Arial" w:eastAsia="Times New Roman" w:hAnsi="Arial" w:cs="Arial"/>
                <w:b/>
                <w:bCs/>
                <w:color w:val="000000"/>
                <w:sz w:val="18"/>
                <w:szCs w:val="20"/>
              </w:rPr>
            </w:pPr>
            <w:r w:rsidRPr="009B4A78">
              <w:rPr>
                <w:rFonts w:ascii="Arial" w:eastAsia="Times New Roman" w:hAnsi="Arial" w:cs="Arial"/>
                <w:b/>
                <w:bCs/>
                <w:color w:val="000000"/>
                <w:sz w:val="18"/>
                <w:szCs w:val="20"/>
              </w:rPr>
              <w:t>Expected Results</w:t>
            </w:r>
          </w:p>
        </w:tc>
        <w:tc>
          <w:tcPr>
            <w:tcW w:w="2552" w:type="dxa"/>
            <w:tcBorders>
              <w:top w:val="single" w:sz="4" w:space="0" w:color="auto"/>
              <w:left w:val="nil"/>
              <w:bottom w:val="single" w:sz="4" w:space="0" w:color="auto"/>
              <w:right w:val="nil"/>
            </w:tcBorders>
            <w:shd w:val="clear" w:color="auto" w:fill="C6D9F1" w:themeFill="text2" w:themeFillTint="33"/>
            <w:noWrap/>
            <w:vAlign w:val="center"/>
            <w:hideMark/>
          </w:tcPr>
          <w:p w14:paraId="354F0989" w14:textId="77777777" w:rsidR="004A6C16" w:rsidRPr="009B4A78" w:rsidRDefault="004A6C16" w:rsidP="004A6C16">
            <w:pPr>
              <w:keepNext/>
              <w:keepLines/>
              <w:jc w:val="center"/>
              <w:rPr>
                <w:rFonts w:ascii="Arial" w:eastAsia="Times New Roman" w:hAnsi="Arial" w:cs="Arial"/>
                <w:b/>
                <w:bCs/>
                <w:color w:val="000000"/>
                <w:sz w:val="18"/>
                <w:szCs w:val="20"/>
              </w:rPr>
            </w:pPr>
            <w:r w:rsidRPr="009B4A78">
              <w:rPr>
                <w:rFonts w:ascii="Arial" w:eastAsia="Times New Roman" w:hAnsi="Arial" w:cs="Arial"/>
                <w:b/>
                <w:bCs/>
                <w:color w:val="000000"/>
                <w:sz w:val="18"/>
                <w:szCs w:val="20"/>
              </w:rPr>
              <w:t>Performance Indicators</w:t>
            </w:r>
          </w:p>
        </w:tc>
        <w:tc>
          <w:tcPr>
            <w:tcW w:w="2223" w:type="dxa"/>
            <w:tcBorders>
              <w:top w:val="single" w:sz="4" w:space="0" w:color="auto"/>
              <w:left w:val="nil"/>
              <w:bottom w:val="single" w:sz="4" w:space="0" w:color="auto"/>
              <w:right w:val="nil"/>
            </w:tcBorders>
            <w:shd w:val="clear" w:color="auto" w:fill="C6D9F1" w:themeFill="text2" w:themeFillTint="33"/>
            <w:noWrap/>
            <w:vAlign w:val="center"/>
            <w:hideMark/>
          </w:tcPr>
          <w:p w14:paraId="342D8A83" w14:textId="77777777" w:rsidR="004A6C16" w:rsidRPr="009B4A78" w:rsidRDefault="004A6C16" w:rsidP="004A6C16">
            <w:pPr>
              <w:keepNext/>
              <w:keepLines/>
              <w:jc w:val="center"/>
              <w:rPr>
                <w:rFonts w:ascii="Arial" w:eastAsia="Times New Roman" w:hAnsi="Arial" w:cs="Arial"/>
                <w:b/>
                <w:bCs/>
                <w:color w:val="000000"/>
                <w:sz w:val="18"/>
                <w:szCs w:val="20"/>
              </w:rPr>
            </w:pPr>
            <w:r w:rsidRPr="009B4A78">
              <w:rPr>
                <w:rFonts w:ascii="Arial" w:eastAsia="Times New Roman" w:hAnsi="Arial" w:cs="Arial"/>
                <w:b/>
                <w:bCs/>
                <w:color w:val="000000"/>
                <w:sz w:val="18"/>
                <w:szCs w:val="20"/>
              </w:rPr>
              <w:t>Baselines</w:t>
            </w:r>
          </w:p>
        </w:tc>
        <w:tc>
          <w:tcPr>
            <w:tcW w:w="2171"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22790D7" w14:textId="77777777" w:rsidR="004A6C16" w:rsidRPr="009B4A78" w:rsidRDefault="004A6C16" w:rsidP="004A6C16">
            <w:pPr>
              <w:keepNext/>
              <w:keepLines/>
              <w:jc w:val="center"/>
              <w:rPr>
                <w:rFonts w:ascii="Arial" w:eastAsia="Times New Roman" w:hAnsi="Arial" w:cs="Arial"/>
                <w:b/>
                <w:bCs/>
                <w:color w:val="000000"/>
                <w:sz w:val="18"/>
                <w:szCs w:val="20"/>
              </w:rPr>
            </w:pPr>
            <w:r w:rsidRPr="009B4A78">
              <w:rPr>
                <w:rFonts w:ascii="Arial" w:eastAsia="Times New Roman" w:hAnsi="Arial" w:cs="Arial"/>
                <w:b/>
                <w:bCs/>
                <w:color w:val="000000"/>
                <w:sz w:val="18"/>
                <w:szCs w:val="20"/>
              </w:rPr>
              <w:t>Targets</w:t>
            </w:r>
          </w:p>
        </w:tc>
      </w:tr>
      <w:tr w:rsidR="004A6C16" w:rsidRPr="009B4A78" w14:paraId="1613A871" w14:textId="77777777" w:rsidTr="00FB68E0">
        <w:trPr>
          <w:trHeight w:val="3561"/>
        </w:trPr>
        <w:tc>
          <w:tcPr>
            <w:tcW w:w="2425" w:type="dxa"/>
            <w:vMerge w:val="restart"/>
            <w:tcBorders>
              <w:top w:val="nil"/>
              <w:left w:val="single" w:sz="4" w:space="0" w:color="auto"/>
              <w:bottom w:val="nil"/>
              <w:right w:val="nil"/>
            </w:tcBorders>
            <w:shd w:val="clear" w:color="000000" w:fill="FFFFFF"/>
            <w:hideMark/>
          </w:tcPr>
          <w:p w14:paraId="5305E09C" w14:textId="77777777" w:rsidR="004A6C16" w:rsidRPr="009B4A78" w:rsidRDefault="004A6C16" w:rsidP="004A6C16">
            <w:pPr>
              <w:keepNext/>
              <w:keepLines/>
              <w:tabs>
                <w:tab w:val="left" w:pos="2175"/>
                <w:tab w:val="left" w:pos="2209"/>
              </w:tabs>
              <w:ind w:right="175"/>
              <w:rPr>
                <w:rFonts w:ascii="Arial" w:eastAsia="Times New Roman" w:hAnsi="Arial" w:cs="Arial"/>
                <w:color w:val="000000"/>
                <w:sz w:val="16"/>
                <w:szCs w:val="16"/>
              </w:rPr>
            </w:pPr>
            <w:r w:rsidRPr="009B4A78">
              <w:rPr>
                <w:rFonts w:ascii="Arial" w:eastAsia="Times New Roman" w:hAnsi="Arial" w:cs="Arial"/>
                <w:color w:val="000000"/>
                <w:sz w:val="16"/>
                <w:szCs w:val="16"/>
              </w:rPr>
              <w:br/>
              <w:t>II.8 International and domestic intellectual property disputes are increasingly prevented or resolved through  WIPO mediation, arbitration and other alternative dispute resolution methods</w:t>
            </w:r>
          </w:p>
        </w:tc>
        <w:tc>
          <w:tcPr>
            <w:tcW w:w="2552" w:type="dxa"/>
            <w:tcBorders>
              <w:top w:val="nil"/>
              <w:left w:val="nil"/>
              <w:bottom w:val="nil"/>
              <w:right w:val="nil"/>
            </w:tcBorders>
            <w:shd w:val="clear" w:color="000000" w:fill="FFFFFF"/>
            <w:hideMark/>
          </w:tcPr>
          <w:p w14:paraId="23869CB0" w14:textId="77777777" w:rsidR="004A6C16" w:rsidRPr="009B4A78" w:rsidRDefault="004A6C16" w:rsidP="004A6C16">
            <w:pPr>
              <w:keepNext/>
              <w:keepLines/>
              <w:ind w:right="176"/>
              <w:rPr>
                <w:rFonts w:ascii="Arial" w:eastAsia="Times New Roman" w:hAnsi="Arial" w:cs="Arial"/>
                <w:color w:val="000000"/>
                <w:sz w:val="16"/>
                <w:szCs w:val="16"/>
              </w:rPr>
            </w:pPr>
            <w:r w:rsidRPr="009B4A78">
              <w:rPr>
                <w:rFonts w:ascii="Arial" w:eastAsia="Times New Roman" w:hAnsi="Arial" w:cs="Arial"/>
                <w:color w:val="000000"/>
                <w:sz w:val="16"/>
                <w:szCs w:val="16"/>
              </w:rPr>
              <w:br/>
              <w:t xml:space="preserve">Increased use of alternative dispute resolution services and clauses in intellectual property transactions and registrations, including through WIPO procedures </w:t>
            </w:r>
          </w:p>
        </w:tc>
        <w:tc>
          <w:tcPr>
            <w:tcW w:w="2223" w:type="dxa"/>
            <w:tcBorders>
              <w:top w:val="nil"/>
              <w:left w:val="nil"/>
              <w:bottom w:val="nil"/>
              <w:right w:val="nil"/>
            </w:tcBorders>
            <w:shd w:val="clear" w:color="000000" w:fill="FFFFFF"/>
            <w:hideMark/>
          </w:tcPr>
          <w:p w14:paraId="7E35C182" w14:textId="77777777" w:rsidR="004A6C16" w:rsidRPr="009B4A78" w:rsidRDefault="004A6C16" w:rsidP="004A6C16">
            <w:pPr>
              <w:keepNext/>
              <w:keepLines/>
              <w:ind w:right="273"/>
              <w:rPr>
                <w:rFonts w:ascii="Arial" w:eastAsia="Times New Roman" w:hAnsi="Arial" w:cs="Arial"/>
                <w:color w:val="000000"/>
                <w:sz w:val="16"/>
                <w:szCs w:val="16"/>
              </w:rPr>
            </w:pPr>
            <w:r w:rsidRPr="009B4A78">
              <w:rPr>
                <w:rFonts w:ascii="Arial" w:eastAsia="Times New Roman" w:hAnsi="Arial" w:cs="Arial"/>
                <w:color w:val="000000"/>
                <w:sz w:val="16"/>
                <w:szCs w:val="16"/>
              </w:rPr>
              <w:br/>
              <w:t xml:space="preserve">393 disputes and 148 </w:t>
            </w:r>
            <w:proofErr w:type="spellStart"/>
            <w:r w:rsidRPr="009B4A78">
              <w:rPr>
                <w:rFonts w:ascii="Arial" w:eastAsia="Times New Roman" w:hAnsi="Arial" w:cs="Arial"/>
                <w:color w:val="000000"/>
                <w:sz w:val="16"/>
                <w:szCs w:val="16"/>
              </w:rPr>
              <w:t>bons</w:t>
            </w:r>
            <w:proofErr w:type="spellEnd"/>
            <w:r w:rsidRPr="009B4A78">
              <w:rPr>
                <w:rFonts w:ascii="Arial" w:eastAsia="Times New Roman" w:hAnsi="Arial" w:cs="Arial"/>
                <w:color w:val="000000"/>
                <w:sz w:val="16"/>
                <w:szCs w:val="16"/>
              </w:rPr>
              <w:t xml:space="preserve"> offices (cumulative per end 2014)</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4,000 incoming queries (2012/13)</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1.553 million Web visits (2014) </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408 participants at Center events (2012/13)</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4,000 participants at events involving Center representation (2012/13)</w:t>
            </w:r>
          </w:p>
        </w:tc>
        <w:tc>
          <w:tcPr>
            <w:tcW w:w="2171" w:type="dxa"/>
            <w:tcBorders>
              <w:top w:val="nil"/>
              <w:left w:val="nil"/>
              <w:bottom w:val="nil"/>
              <w:right w:val="single" w:sz="4" w:space="0" w:color="auto"/>
            </w:tcBorders>
            <w:shd w:val="clear" w:color="000000" w:fill="FFFFFF"/>
            <w:hideMark/>
          </w:tcPr>
          <w:p w14:paraId="6F4D938E" w14:textId="77777777" w:rsidR="004A6C16" w:rsidRPr="009B4A78" w:rsidRDefault="004A6C16" w:rsidP="004A6C16">
            <w:pPr>
              <w:keepNext/>
              <w:keepLines/>
              <w:ind w:right="34"/>
              <w:rPr>
                <w:rFonts w:ascii="Arial" w:eastAsia="Times New Roman" w:hAnsi="Arial" w:cs="Arial"/>
                <w:color w:val="000000"/>
                <w:sz w:val="16"/>
                <w:szCs w:val="16"/>
              </w:rPr>
            </w:pPr>
            <w:r w:rsidRPr="009B4A78">
              <w:rPr>
                <w:rFonts w:ascii="Arial" w:eastAsia="Times New Roman" w:hAnsi="Arial" w:cs="Arial"/>
                <w:color w:val="000000"/>
                <w:sz w:val="16"/>
                <w:szCs w:val="16"/>
              </w:rPr>
              <w:br/>
              <w:t xml:space="preserve">40 additional disputes and </w:t>
            </w:r>
            <w:proofErr w:type="spellStart"/>
            <w:r w:rsidRPr="009B4A78">
              <w:rPr>
                <w:rFonts w:ascii="Arial" w:eastAsia="Times New Roman" w:hAnsi="Arial" w:cs="Arial"/>
                <w:color w:val="000000"/>
                <w:sz w:val="16"/>
                <w:szCs w:val="16"/>
              </w:rPr>
              <w:t>bons</w:t>
            </w:r>
            <w:proofErr w:type="spellEnd"/>
            <w:r w:rsidRPr="009B4A78">
              <w:rPr>
                <w:rFonts w:ascii="Arial" w:eastAsia="Times New Roman" w:hAnsi="Arial" w:cs="Arial"/>
                <w:color w:val="000000"/>
                <w:sz w:val="16"/>
                <w:szCs w:val="16"/>
              </w:rPr>
              <w:t xml:space="preserve"> offices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p>
          <w:p w14:paraId="0E22AE0B" w14:textId="77777777" w:rsidR="004A6C16" w:rsidRPr="009B4A78" w:rsidRDefault="004A6C16" w:rsidP="004A6C16">
            <w:pPr>
              <w:keepNext/>
              <w:keepLines/>
              <w:ind w:right="34"/>
              <w:rPr>
                <w:rFonts w:ascii="Arial" w:eastAsia="Times New Roman" w:hAnsi="Arial" w:cs="Arial"/>
                <w:color w:val="000000"/>
                <w:sz w:val="16"/>
                <w:szCs w:val="16"/>
              </w:rPr>
            </w:pPr>
            <w:r w:rsidRPr="009B4A78">
              <w:rPr>
                <w:rFonts w:ascii="Arial" w:eastAsia="Times New Roman" w:hAnsi="Arial" w:cs="Arial"/>
                <w:color w:val="000000"/>
                <w:sz w:val="16"/>
                <w:szCs w:val="16"/>
              </w:rPr>
              <w:t>4,000 additional queries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p>
          <w:p w14:paraId="637B8E6C" w14:textId="77777777" w:rsidR="004A6C16" w:rsidRPr="009B4A78" w:rsidRDefault="004A6C16" w:rsidP="004A6C16">
            <w:pPr>
              <w:keepNext/>
              <w:keepLines/>
              <w:ind w:right="34"/>
              <w:rPr>
                <w:rFonts w:ascii="Arial" w:eastAsia="Times New Roman" w:hAnsi="Arial" w:cs="Arial"/>
                <w:color w:val="000000"/>
                <w:sz w:val="16"/>
                <w:szCs w:val="16"/>
              </w:rPr>
            </w:pPr>
            <w:r w:rsidRPr="009B4A78">
              <w:rPr>
                <w:rFonts w:ascii="Arial" w:eastAsia="Times New Roman" w:hAnsi="Arial" w:cs="Arial"/>
                <w:color w:val="000000"/>
                <w:sz w:val="16"/>
                <w:szCs w:val="16"/>
              </w:rPr>
              <w:t>1.5 million additional Web visits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250 participants at Center events </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6,000 participants at events involving Center representation</w:t>
            </w:r>
          </w:p>
        </w:tc>
      </w:tr>
      <w:tr w:rsidR="004A6C16" w:rsidRPr="009B4A78" w14:paraId="0230D8E7" w14:textId="77777777" w:rsidTr="00FB68E0">
        <w:trPr>
          <w:trHeight w:val="1818"/>
        </w:trPr>
        <w:tc>
          <w:tcPr>
            <w:tcW w:w="2425" w:type="dxa"/>
            <w:vMerge/>
            <w:tcBorders>
              <w:top w:val="nil"/>
              <w:left w:val="single" w:sz="4" w:space="0" w:color="auto"/>
              <w:bottom w:val="nil"/>
              <w:right w:val="nil"/>
            </w:tcBorders>
            <w:vAlign w:val="center"/>
            <w:hideMark/>
          </w:tcPr>
          <w:p w14:paraId="0B31BD69" w14:textId="77777777" w:rsidR="004A6C16" w:rsidRPr="009B4A78" w:rsidRDefault="004A6C16" w:rsidP="00F33E49">
            <w:pPr>
              <w:tabs>
                <w:tab w:val="left" w:pos="2175"/>
                <w:tab w:val="left" w:pos="2209"/>
              </w:tabs>
              <w:ind w:right="175"/>
              <w:rPr>
                <w:rFonts w:ascii="Arial" w:eastAsia="Times New Roman" w:hAnsi="Arial" w:cs="Arial"/>
                <w:color w:val="000000"/>
                <w:sz w:val="16"/>
                <w:szCs w:val="16"/>
              </w:rPr>
            </w:pPr>
          </w:p>
        </w:tc>
        <w:tc>
          <w:tcPr>
            <w:tcW w:w="2552" w:type="dxa"/>
            <w:tcBorders>
              <w:top w:val="nil"/>
              <w:left w:val="nil"/>
              <w:right w:val="nil"/>
            </w:tcBorders>
            <w:shd w:val="clear" w:color="000000" w:fill="FFFFFF"/>
            <w:hideMark/>
          </w:tcPr>
          <w:p w14:paraId="0E3C2E21" w14:textId="77777777" w:rsidR="004A6C16" w:rsidRPr="009B4A78" w:rsidRDefault="004A6C16" w:rsidP="00F33E49">
            <w:pPr>
              <w:ind w:right="176"/>
              <w:rPr>
                <w:rFonts w:ascii="Arial" w:eastAsia="Times New Roman" w:hAnsi="Arial" w:cs="Arial"/>
                <w:color w:val="000000"/>
                <w:sz w:val="16"/>
                <w:szCs w:val="16"/>
              </w:rPr>
            </w:pPr>
            <w:r w:rsidRPr="009B4A78">
              <w:rPr>
                <w:rFonts w:ascii="Arial" w:eastAsia="Times New Roman" w:hAnsi="Arial" w:cs="Arial"/>
                <w:color w:val="000000"/>
                <w:sz w:val="16"/>
                <w:szCs w:val="16"/>
              </w:rPr>
              <w:t>Alternative dispute resolution policies to which the Center has contributed in respect of their development and implementation</w:t>
            </w:r>
          </w:p>
        </w:tc>
        <w:tc>
          <w:tcPr>
            <w:tcW w:w="2223" w:type="dxa"/>
            <w:tcBorders>
              <w:top w:val="nil"/>
              <w:left w:val="nil"/>
              <w:right w:val="nil"/>
            </w:tcBorders>
            <w:shd w:val="clear" w:color="000000" w:fill="FFFFFF"/>
            <w:hideMark/>
          </w:tcPr>
          <w:p w14:paraId="35C25851" w14:textId="77777777" w:rsidR="004A6C16" w:rsidRPr="009B4A78" w:rsidRDefault="004A6C16" w:rsidP="00F33E49">
            <w:pPr>
              <w:ind w:right="273"/>
              <w:rPr>
                <w:rFonts w:ascii="Arial" w:eastAsia="Times New Roman" w:hAnsi="Arial" w:cs="Arial"/>
                <w:color w:val="000000"/>
                <w:sz w:val="16"/>
                <w:szCs w:val="16"/>
              </w:rPr>
            </w:pPr>
            <w:r w:rsidRPr="009B4A78">
              <w:rPr>
                <w:rFonts w:ascii="Arial" w:eastAsia="Times New Roman" w:hAnsi="Arial" w:cs="Arial"/>
                <w:color w:val="000000"/>
                <w:sz w:val="16"/>
                <w:szCs w:val="16"/>
              </w:rPr>
              <w:t>15 schemes adopted (AEF, AGICOA, DGIPR, DNDA, EGEDA, ETSI, Film and Media, ICOM, IMPI, INPI-BR, IPAG, IPOPHL, IPOS(M), IPOS(ED), ITPGRFA) (cumulative per end 2014)</w:t>
            </w:r>
          </w:p>
        </w:tc>
        <w:tc>
          <w:tcPr>
            <w:tcW w:w="2171" w:type="dxa"/>
            <w:tcBorders>
              <w:top w:val="nil"/>
              <w:left w:val="nil"/>
              <w:right w:val="single" w:sz="4" w:space="0" w:color="auto"/>
            </w:tcBorders>
            <w:shd w:val="clear" w:color="000000" w:fill="FFFFFF"/>
            <w:hideMark/>
          </w:tcPr>
          <w:p w14:paraId="7BC2FB55" w14:textId="77777777" w:rsidR="004A6C16" w:rsidRPr="009B4A78" w:rsidRDefault="004A6C16" w:rsidP="00F33E49">
            <w:pPr>
              <w:ind w:right="34"/>
              <w:rPr>
                <w:rFonts w:ascii="Arial" w:eastAsia="Times New Roman" w:hAnsi="Arial" w:cs="Arial"/>
                <w:color w:val="000000"/>
                <w:sz w:val="16"/>
                <w:szCs w:val="16"/>
              </w:rPr>
            </w:pPr>
            <w:r w:rsidRPr="009B4A78">
              <w:rPr>
                <w:rFonts w:ascii="Arial" w:eastAsia="Times New Roman" w:hAnsi="Arial" w:cs="Arial"/>
                <w:color w:val="000000"/>
                <w:sz w:val="16"/>
                <w:szCs w:val="16"/>
              </w:rPr>
              <w:t>One to three additional schemes</w:t>
            </w:r>
          </w:p>
        </w:tc>
      </w:tr>
      <w:tr w:rsidR="004A6C16" w:rsidRPr="009B4A78" w14:paraId="66982053" w14:textId="77777777" w:rsidTr="00FB68E0">
        <w:trPr>
          <w:trHeight w:val="1844"/>
        </w:trPr>
        <w:tc>
          <w:tcPr>
            <w:tcW w:w="2425" w:type="dxa"/>
            <w:vMerge w:val="restart"/>
            <w:tcBorders>
              <w:top w:val="nil"/>
              <w:left w:val="single" w:sz="4" w:space="0" w:color="auto"/>
              <w:bottom w:val="single" w:sz="4" w:space="0" w:color="000000"/>
              <w:right w:val="nil"/>
            </w:tcBorders>
            <w:shd w:val="clear" w:color="000000" w:fill="FFFFFF"/>
            <w:hideMark/>
          </w:tcPr>
          <w:p w14:paraId="26FDD47C" w14:textId="77777777" w:rsidR="004A6C16" w:rsidRPr="009B4A78" w:rsidRDefault="004A6C16" w:rsidP="00F33E49">
            <w:pPr>
              <w:tabs>
                <w:tab w:val="left" w:pos="2175"/>
                <w:tab w:val="left" w:pos="2209"/>
              </w:tabs>
              <w:ind w:right="175"/>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II.9 Effective intellectual property protection in the </w:t>
            </w:r>
            <w:proofErr w:type="spellStart"/>
            <w:r w:rsidRPr="009B4A78">
              <w:rPr>
                <w:rFonts w:ascii="Arial" w:eastAsia="Times New Roman" w:hAnsi="Arial" w:cs="Arial"/>
                <w:color w:val="000000"/>
                <w:sz w:val="16"/>
                <w:szCs w:val="16"/>
              </w:rPr>
              <w:t>gTLDs</w:t>
            </w:r>
            <w:proofErr w:type="spellEnd"/>
            <w:r w:rsidRPr="009B4A78">
              <w:rPr>
                <w:rFonts w:ascii="Arial" w:eastAsia="Times New Roman" w:hAnsi="Arial" w:cs="Arial"/>
                <w:color w:val="000000"/>
                <w:sz w:val="16"/>
                <w:szCs w:val="16"/>
              </w:rPr>
              <w:t xml:space="preserve"> and the </w:t>
            </w:r>
            <w:proofErr w:type="spellStart"/>
            <w:r w:rsidRPr="009B4A78">
              <w:rPr>
                <w:rFonts w:ascii="Arial" w:eastAsia="Times New Roman" w:hAnsi="Arial" w:cs="Arial"/>
                <w:color w:val="000000"/>
                <w:sz w:val="16"/>
                <w:szCs w:val="16"/>
              </w:rPr>
              <w:t>ccTLDs</w:t>
            </w:r>
            <w:proofErr w:type="spellEnd"/>
          </w:p>
        </w:tc>
        <w:tc>
          <w:tcPr>
            <w:tcW w:w="2552" w:type="dxa"/>
            <w:tcBorders>
              <w:top w:val="nil"/>
              <w:left w:val="nil"/>
              <w:right w:val="nil"/>
            </w:tcBorders>
            <w:shd w:val="clear" w:color="000000" w:fill="FFFFFF"/>
            <w:hideMark/>
          </w:tcPr>
          <w:p w14:paraId="72CD6639" w14:textId="77777777" w:rsidR="004A6C16" w:rsidRPr="009B4A78" w:rsidRDefault="004A6C16" w:rsidP="00F33E49">
            <w:pPr>
              <w:ind w:right="176"/>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No. of UDRP based </w:t>
            </w:r>
            <w:proofErr w:type="spellStart"/>
            <w:r w:rsidRPr="009B4A78">
              <w:rPr>
                <w:rFonts w:ascii="Arial" w:eastAsia="Times New Roman" w:hAnsi="Arial" w:cs="Arial"/>
                <w:color w:val="000000"/>
                <w:sz w:val="16"/>
                <w:szCs w:val="16"/>
              </w:rPr>
              <w:t>gTLD</w:t>
            </w:r>
            <w:proofErr w:type="spellEnd"/>
            <w:r w:rsidRPr="009B4A78">
              <w:rPr>
                <w:rFonts w:ascii="Arial" w:eastAsia="Times New Roman" w:hAnsi="Arial" w:cs="Arial"/>
                <w:color w:val="000000"/>
                <w:sz w:val="16"/>
                <w:szCs w:val="16"/>
              </w:rPr>
              <w:t xml:space="preserve"> and </w:t>
            </w:r>
            <w:proofErr w:type="spellStart"/>
            <w:r w:rsidRPr="009B4A78">
              <w:rPr>
                <w:rFonts w:ascii="Arial" w:eastAsia="Times New Roman" w:hAnsi="Arial" w:cs="Arial"/>
                <w:color w:val="000000"/>
                <w:sz w:val="16"/>
                <w:szCs w:val="16"/>
              </w:rPr>
              <w:t>ccTLD</w:t>
            </w:r>
            <w:proofErr w:type="spellEnd"/>
            <w:r w:rsidRPr="009B4A78">
              <w:rPr>
                <w:rFonts w:ascii="Arial" w:eastAsia="Times New Roman" w:hAnsi="Arial" w:cs="Arial"/>
                <w:color w:val="000000"/>
                <w:sz w:val="16"/>
                <w:szCs w:val="16"/>
              </w:rPr>
              <w:t xml:space="preserve"> cases administered by the Center</w:t>
            </w:r>
          </w:p>
        </w:tc>
        <w:tc>
          <w:tcPr>
            <w:tcW w:w="2223" w:type="dxa"/>
            <w:tcBorders>
              <w:top w:val="nil"/>
              <w:left w:val="nil"/>
              <w:right w:val="nil"/>
            </w:tcBorders>
            <w:shd w:val="clear" w:color="000000" w:fill="FFFFFF"/>
            <w:hideMark/>
          </w:tcPr>
          <w:p w14:paraId="4CD78CFF" w14:textId="77777777" w:rsidR="004A6C16" w:rsidRPr="009B4A78" w:rsidRDefault="004A6C16" w:rsidP="00F33E49">
            <w:pPr>
              <w:ind w:right="273"/>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27,189 </w:t>
            </w:r>
            <w:proofErr w:type="spellStart"/>
            <w:r w:rsidRPr="009B4A78">
              <w:rPr>
                <w:rFonts w:ascii="Arial" w:eastAsia="Times New Roman" w:hAnsi="Arial" w:cs="Arial"/>
                <w:color w:val="000000"/>
                <w:sz w:val="16"/>
                <w:szCs w:val="16"/>
              </w:rPr>
              <w:t>gTLD</w:t>
            </w:r>
            <w:proofErr w:type="spellEnd"/>
            <w:r w:rsidRPr="009B4A78">
              <w:rPr>
                <w:rFonts w:ascii="Arial" w:eastAsia="Times New Roman" w:hAnsi="Arial" w:cs="Arial"/>
                <w:color w:val="000000"/>
                <w:sz w:val="16"/>
                <w:szCs w:val="16"/>
              </w:rPr>
              <w:t xml:space="preserve"> cases administered by the Center (cumulative per end 2014)</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3,144 </w:t>
            </w:r>
            <w:proofErr w:type="spellStart"/>
            <w:r w:rsidRPr="009B4A78">
              <w:rPr>
                <w:rFonts w:ascii="Arial" w:eastAsia="Times New Roman" w:hAnsi="Arial" w:cs="Arial"/>
                <w:color w:val="000000"/>
                <w:sz w:val="16"/>
                <w:szCs w:val="16"/>
              </w:rPr>
              <w:t>ccTLD</w:t>
            </w:r>
            <w:proofErr w:type="spellEnd"/>
            <w:r w:rsidRPr="009B4A78">
              <w:rPr>
                <w:rFonts w:ascii="Arial" w:eastAsia="Times New Roman" w:hAnsi="Arial" w:cs="Arial"/>
                <w:color w:val="000000"/>
                <w:sz w:val="16"/>
                <w:szCs w:val="16"/>
              </w:rPr>
              <w:t>-only cases administered by the Center (cumulative per end 2014)</w:t>
            </w:r>
          </w:p>
        </w:tc>
        <w:tc>
          <w:tcPr>
            <w:tcW w:w="2171" w:type="dxa"/>
            <w:tcBorders>
              <w:top w:val="nil"/>
              <w:left w:val="nil"/>
              <w:right w:val="single" w:sz="4" w:space="0" w:color="auto"/>
            </w:tcBorders>
            <w:shd w:val="clear" w:color="000000" w:fill="FFFFFF"/>
            <w:hideMark/>
          </w:tcPr>
          <w:p w14:paraId="0448E8E2" w14:textId="77777777" w:rsidR="004A6C16" w:rsidRPr="009B4A78" w:rsidRDefault="004A6C16" w:rsidP="00F33E49">
            <w:pPr>
              <w:ind w:right="34"/>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3,000 additional </w:t>
            </w:r>
            <w:proofErr w:type="spellStart"/>
            <w:r w:rsidRPr="009B4A78">
              <w:rPr>
                <w:rFonts w:ascii="Arial" w:eastAsia="Times New Roman" w:hAnsi="Arial" w:cs="Arial"/>
                <w:color w:val="000000"/>
                <w:sz w:val="16"/>
                <w:szCs w:val="16"/>
              </w:rPr>
              <w:t>gTLD</w:t>
            </w:r>
            <w:proofErr w:type="spellEnd"/>
            <w:r w:rsidRPr="009B4A78">
              <w:rPr>
                <w:rFonts w:ascii="Arial" w:eastAsia="Times New Roman" w:hAnsi="Arial" w:cs="Arial"/>
                <w:color w:val="000000"/>
                <w:sz w:val="16"/>
                <w:szCs w:val="16"/>
              </w:rPr>
              <w:t xml:space="preserve"> cases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r>
          </w:p>
          <w:p w14:paraId="7C1ADC32" w14:textId="77777777" w:rsidR="004A6C16" w:rsidRPr="009B4A78" w:rsidRDefault="004A6C16" w:rsidP="00F33E49">
            <w:pPr>
              <w:ind w:right="34"/>
              <w:rPr>
                <w:rFonts w:ascii="Arial" w:eastAsia="Times New Roman" w:hAnsi="Arial" w:cs="Arial"/>
                <w:color w:val="000000"/>
                <w:sz w:val="16"/>
                <w:szCs w:val="16"/>
              </w:rPr>
            </w:pPr>
          </w:p>
          <w:p w14:paraId="2D7E6FEA" w14:textId="77777777" w:rsidR="004A6C16" w:rsidRPr="009B4A78" w:rsidRDefault="004A6C16" w:rsidP="00F33E49">
            <w:pPr>
              <w:ind w:right="34"/>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350 additional </w:t>
            </w:r>
            <w:proofErr w:type="spellStart"/>
            <w:r w:rsidRPr="009B4A78">
              <w:rPr>
                <w:rFonts w:ascii="Arial" w:eastAsia="Times New Roman" w:hAnsi="Arial" w:cs="Arial"/>
                <w:color w:val="000000"/>
                <w:sz w:val="16"/>
                <w:szCs w:val="16"/>
              </w:rPr>
              <w:t>ccTLD</w:t>
            </w:r>
            <w:proofErr w:type="spellEnd"/>
            <w:r w:rsidRPr="009B4A78">
              <w:rPr>
                <w:rFonts w:ascii="Arial" w:eastAsia="Times New Roman" w:hAnsi="Arial" w:cs="Arial"/>
                <w:color w:val="000000"/>
                <w:sz w:val="16"/>
                <w:szCs w:val="16"/>
              </w:rPr>
              <w:t>-only cases</w:t>
            </w:r>
          </w:p>
        </w:tc>
      </w:tr>
      <w:tr w:rsidR="004A6C16" w:rsidRPr="009B4A78" w14:paraId="491CE386" w14:textId="77777777" w:rsidTr="00FB68E0">
        <w:trPr>
          <w:trHeight w:val="2123"/>
        </w:trPr>
        <w:tc>
          <w:tcPr>
            <w:tcW w:w="2425" w:type="dxa"/>
            <w:vMerge/>
            <w:tcBorders>
              <w:top w:val="nil"/>
              <w:left w:val="single" w:sz="4" w:space="0" w:color="auto"/>
              <w:bottom w:val="single" w:sz="4" w:space="0" w:color="000000"/>
              <w:right w:val="nil"/>
            </w:tcBorders>
            <w:vAlign w:val="center"/>
            <w:hideMark/>
          </w:tcPr>
          <w:p w14:paraId="751CF275" w14:textId="77777777" w:rsidR="004A6C16" w:rsidRPr="009B4A78" w:rsidRDefault="004A6C16" w:rsidP="00F33E49">
            <w:pPr>
              <w:rPr>
                <w:rFonts w:ascii="Arial" w:eastAsia="Times New Roman" w:hAnsi="Arial" w:cs="Arial"/>
                <w:color w:val="000000"/>
                <w:sz w:val="16"/>
                <w:szCs w:val="16"/>
              </w:rPr>
            </w:pPr>
          </w:p>
        </w:tc>
        <w:tc>
          <w:tcPr>
            <w:tcW w:w="2552" w:type="dxa"/>
            <w:tcBorders>
              <w:left w:val="nil"/>
              <w:bottom w:val="single" w:sz="4" w:space="0" w:color="auto"/>
              <w:right w:val="nil"/>
            </w:tcBorders>
            <w:shd w:val="clear" w:color="000000" w:fill="FFFFFF"/>
            <w:hideMark/>
          </w:tcPr>
          <w:p w14:paraId="728E5854" w14:textId="77777777" w:rsidR="004A6C16" w:rsidRPr="009B4A78" w:rsidRDefault="004A6C16" w:rsidP="00F33E49">
            <w:pPr>
              <w:ind w:right="176"/>
              <w:rPr>
                <w:rFonts w:ascii="Arial" w:eastAsia="Times New Roman" w:hAnsi="Arial" w:cs="Arial"/>
                <w:color w:val="000000"/>
                <w:sz w:val="16"/>
                <w:szCs w:val="16"/>
              </w:rPr>
            </w:pPr>
            <w:r w:rsidRPr="009B4A78">
              <w:rPr>
                <w:rFonts w:ascii="Arial" w:eastAsia="Times New Roman" w:hAnsi="Arial" w:cs="Arial"/>
                <w:color w:val="000000"/>
                <w:sz w:val="16"/>
                <w:szCs w:val="16"/>
              </w:rPr>
              <w:t>Dispute resolution policies in the Domain Name System to which the Center has contributed in respect of their development and implementation</w:t>
            </w:r>
          </w:p>
        </w:tc>
        <w:tc>
          <w:tcPr>
            <w:tcW w:w="2223" w:type="dxa"/>
            <w:tcBorders>
              <w:left w:val="nil"/>
              <w:bottom w:val="single" w:sz="4" w:space="0" w:color="auto"/>
              <w:right w:val="nil"/>
            </w:tcBorders>
            <w:shd w:val="clear" w:color="000000" w:fill="FFFFFF"/>
            <w:hideMark/>
          </w:tcPr>
          <w:p w14:paraId="59DF8906" w14:textId="77777777" w:rsidR="004A6C16" w:rsidRPr="009B4A78" w:rsidRDefault="004A6C16" w:rsidP="00F33E49">
            <w:pPr>
              <w:ind w:right="273"/>
              <w:rPr>
                <w:rFonts w:ascii="Arial" w:eastAsia="Times New Roman" w:hAnsi="Arial" w:cs="Arial"/>
                <w:color w:val="000000"/>
                <w:sz w:val="16"/>
                <w:szCs w:val="16"/>
              </w:rPr>
            </w:pPr>
            <w:r w:rsidRPr="009B4A78">
              <w:rPr>
                <w:rFonts w:ascii="Arial" w:eastAsia="Times New Roman" w:hAnsi="Arial" w:cs="Arial"/>
                <w:color w:val="000000"/>
                <w:sz w:val="16"/>
                <w:szCs w:val="16"/>
              </w:rPr>
              <w:t>UDRP, Pre-Delegation Dispute Resolution Policy, Trademark Post-Delegation Dispute Resolution Procedure (cumulative per end 2014)</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72 </w:t>
            </w:r>
            <w:proofErr w:type="spellStart"/>
            <w:r w:rsidRPr="009B4A78">
              <w:rPr>
                <w:rFonts w:ascii="Arial" w:eastAsia="Times New Roman" w:hAnsi="Arial" w:cs="Arial"/>
                <w:color w:val="000000"/>
                <w:sz w:val="16"/>
                <w:szCs w:val="16"/>
              </w:rPr>
              <w:t>ccTLD</w:t>
            </w:r>
            <w:proofErr w:type="spellEnd"/>
            <w:r w:rsidRPr="009B4A78">
              <w:rPr>
                <w:rFonts w:ascii="Arial" w:eastAsia="Times New Roman" w:hAnsi="Arial" w:cs="Arial"/>
                <w:color w:val="000000"/>
                <w:sz w:val="16"/>
                <w:szCs w:val="16"/>
              </w:rPr>
              <w:t xml:space="preserve"> administrators (cumulative per end 2014)</w:t>
            </w:r>
          </w:p>
        </w:tc>
        <w:tc>
          <w:tcPr>
            <w:tcW w:w="2171" w:type="dxa"/>
            <w:tcBorders>
              <w:left w:val="nil"/>
              <w:bottom w:val="single" w:sz="4" w:space="0" w:color="auto"/>
              <w:right w:val="single" w:sz="4" w:space="0" w:color="auto"/>
            </w:tcBorders>
            <w:shd w:val="clear" w:color="000000" w:fill="FFFFFF"/>
            <w:hideMark/>
          </w:tcPr>
          <w:p w14:paraId="6F98846B" w14:textId="77777777" w:rsidR="004A6C16" w:rsidRPr="009B4A78" w:rsidRDefault="004A6C16" w:rsidP="00F33E49">
            <w:pPr>
              <w:ind w:right="34"/>
              <w:rPr>
                <w:rFonts w:ascii="Arial" w:eastAsia="Times New Roman" w:hAnsi="Arial" w:cs="Arial"/>
                <w:color w:val="000000"/>
                <w:sz w:val="16"/>
                <w:szCs w:val="16"/>
              </w:rPr>
            </w:pPr>
            <w:r w:rsidRPr="009B4A78">
              <w:rPr>
                <w:rFonts w:ascii="Arial" w:eastAsia="Times New Roman" w:hAnsi="Arial" w:cs="Arial"/>
                <w:color w:val="000000"/>
                <w:sz w:val="16"/>
                <w:szCs w:val="16"/>
              </w:rPr>
              <w:t>Implementation in the Domain Name System of WIPO policy and process recommendations</w:t>
            </w:r>
            <w:r w:rsidRPr="009B4A78">
              <w:rPr>
                <w:rFonts w:ascii="Arial" w:eastAsia="Times New Roman" w:hAnsi="Arial" w:cs="Arial"/>
                <w:color w:val="000000"/>
                <w:sz w:val="16"/>
                <w:szCs w:val="16"/>
              </w:rPr>
              <w:br/>
            </w:r>
            <w:r w:rsidRPr="009B4A78">
              <w:rPr>
                <w:rFonts w:ascii="Arial" w:eastAsia="Times New Roman" w:hAnsi="Arial" w:cs="Arial"/>
                <w:color w:val="000000"/>
                <w:sz w:val="16"/>
                <w:szCs w:val="16"/>
              </w:rPr>
              <w:br/>
              <w:t xml:space="preserve">Two to four new </w:t>
            </w:r>
            <w:proofErr w:type="spellStart"/>
            <w:r w:rsidRPr="009B4A78">
              <w:rPr>
                <w:rFonts w:ascii="Arial" w:eastAsia="Times New Roman" w:hAnsi="Arial" w:cs="Arial"/>
                <w:color w:val="000000"/>
                <w:sz w:val="16"/>
                <w:szCs w:val="16"/>
              </w:rPr>
              <w:t>ccTLD</w:t>
            </w:r>
            <w:proofErr w:type="spellEnd"/>
            <w:r w:rsidRPr="009B4A78">
              <w:rPr>
                <w:rFonts w:ascii="Arial" w:eastAsia="Times New Roman" w:hAnsi="Arial" w:cs="Arial"/>
                <w:color w:val="000000"/>
                <w:sz w:val="16"/>
                <w:szCs w:val="16"/>
              </w:rPr>
              <w:t xml:space="preserve"> administrators</w:t>
            </w:r>
          </w:p>
        </w:tc>
      </w:tr>
    </w:tbl>
    <w:p w14:paraId="74515FAC" w14:textId="77777777" w:rsidR="004A6C16" w:rsidRPr="009B4A78" w:rsidRDefault="004A6C16" w:rsidP="00F33E49">
      <w:pPr>
        <w:pStyle w:val="BodyText"/>
        <w:rPr>
          <w:w w:val="95"/>
        </w:rPr>
      </w:pPr>
    </w:p>
    <w:p w14:paraId="2DB62721" w14:textId="17B5C8D3" w:rsidR="00DB4F15" w:rsidRDefault="00DB4F15">
      <w:pPr>
        <w:rPr>
          <w:rFonts w:ascii="Arial" w:hAnsi="Arial" w:cs="Arial"/>
          <w:szCs w:val="20"/>
        </w:rPr>
      </w:pPr>
    </w:p>
    <w:p w14:paraId="7F772FD3" w14:textId="4E40F9A6" w:rsidR="004A6C16" w:rsidRPr="009B4A78" w:rsidRDefault="004A6C16" w:rsidP="00FB68E0">
      <w:pPr>
        <w:keepNext/>
        <w:keepLines/>
        <w:rPr>
          <w:rFonts w:ascii="Arial" w:hAnsi="Arial" w:cs="Arial"/>
          <w:szCs w:val="20"/>
        </w:rPr>
      </w:pPr>
      <w:r w:rsidRPr="009B4A78">
        <w:rPr>
          <w:rFonts w:ascii="Arial" w:hAnsi="Arial" w:cs="Arial"/>
          <w:szCs w:val="20"/>
        </w:rPr>
        <w:t>RESOURCES FOR PROGRAM 7</w:t>
      </w:r>
    </w:p>
    <w:p w14:paraId="1A72AF76" w14:textId="77777777" w:rsidR="004A6C16" w:rsidRPr="009B4A78" w:rsidRDefault="004A6C16" w:rsidP="00FB68E0">
      <w:pPr>
        <w:keepNext/>
        <w:keepLines/>
        <w:rPr>
          <w:rFonts w:ascii="Arial" w:hAnsi="Arial" w:cs="Arial"/>
          <w:szCs w:val="20"/>
        </w:rPr>
      </w:pPr>
    </w:p>
    <w:p w14:paraId="3CC1F472" w14:textId="6CEE944E" w:rsidR="004A6C16" w:rsidRPr="00FB68E0" w:rsidRDefault="004A6C16" w:rsidP="00FB68E0">
      <w:pPr>
        <w:pStyle w:val="BodyText"/>
        <w:widowControl w:val="0"/>
        <w:numPr>
          <w:ilvl w:val="1"/>
          <w:numId w:val="17"/>
        </w:numPr>
        <w:tabs>
          <w:tab w:val="left" w:pos="567"/>
          <w:tab w:val="left" w:pos="876"/>
        </w:tabs>
        <w:spacing w:after="0"/>
        <w:ind w:firstLine="0"/>
        <w:jc w:val="both"/>
        <w:rPr>
          <w:rFonts w:eastAsia="Arial"/>
          <w:sz w:val="20"/>
        </w:rPr>
      </w:pPr>
      <w:r w:rsidRPr="00FB68E0">
        <w:rPr>
          <w:rFonts w:eastAsia="Arial"/>
          <w:sz w:val="20"/>
        </w:rPr>
        <w:t xml:space="preserve">A slight increase can be observed in the overall resources for the Program in 2016/17 compared to the 2014/15 Budget after Transfers.  This is due to the change in the costing methodology for personnel resources in 2016/17 based on actuals. </w:t>
      </w:r>
    </w:p>
    <w:p w14:paraId="77CB8430" w14:textId="77777777" w:rsidR="004A6C16" w:rsidRPr="00FB68E0" w:rsidRDefault="004A6C16">
      <w:pPr>
        <w:rPr>
          <w:rFonts w:ascii="Arial" w:eastAsia="Arial" w:hAnsi="Arial" w:cs="Arial"/>
          <w:sz w:val="20"/>
          <w:szCs w:val="20"/>
          <w:lang w:eastAsia="en-US"/>
        </w:rPr>
      </w:pPr>
    </w:p>
    <w:p w14:paraId="559B3047" w14:textId="10C5F22C" w:rsidR="004A6C16" w:rsidRPr="00FB68E0" w:rsidRDefault="004A6C16" w:rsidP="00FB68E0">
      <w:pPr>
        <w:pStyle w:val="BodyText"/>
        <w:widowControl w:val="0"/>
        <w:numPr>
          <w:ilvl w:val="1"/>
          <w:numId w:val="17"/>
        </w:numPr>
        <w:tabs>
          <w:tab w:val="left" w:pos="567"/>
          <w:tab w:val="left" w:pos="876"/>
        </w:tabs>
        <w:spacing w:after="0"/>
        <w:ind w:firstLine="0"/>
        <w:jc w:val="both"/>
        <w:rPr>
          <w:rFonts w:eastAsia="Arial"/>
          <w:sz w:val="20"/>
        </w:rPr>
      </w:pPr>
      <w:r w:rsidRPr="00FB68E0">
        <w:rPr>
          <w:rFonts w:eastAsia="Arial"/>
          <w:sz w:val="20"/>
        </w:rPr>
        <w:t xml:space="preserve">The shift in resources from Expected Result II.9 to II.8 reflects the enhanced emphasis on </w:t>
      </w:r>
      <w:r w:rsidR="009A2E90" w:rsidRPr="00FB68E0">
        <w:rPr>
          <w:rFonts w:eastAsia="Arial"/>
          <w:sz w:val="20"/>
        </w:rPr>
        <w:t xml:space="preserve">developing the </w:t>
      </w:r>
      <w:r w:rsidRPr="00FB68E0">
        <w:rPr>
          <w:rFonts w:eastAsia="Arial"/>
          <w:sz w:val="20"/>
        </w:rPr>
        <w:t>use of alternative dispute resolution (ADR) options</w:t>
      </w:r>
      <w:r w:rsidR="009A2E90" w:rsidRPr="00FB68E0">
        <w:rPr>
          <w:rFonts w:eastAsia="Arial"/>
          <w:sz w:val="20"/>
        </w:rPr>
        <w:t xml:space="preserve"> in response to member States requests</w:t>
      </w:r>
      <w:r w:rsidRPr="00FB68E0">
        <w:rPr>
          <w:rFonts w:eastAsia="Arial"/>
          <w:sz w:val="20"/>
        </w:rPr>
        <w:t>.</w:t>
      </w:r>
    </w:p>
    <w:p w14:paraId="3D9803F6" w14:textId="77777777" w:rsidR="004A6C16" w:rsidRPr="00FB68E0" w:rsidRDefault="004A6C16">
      <w:pPr>
        <w:rPr>
          <w:rFonts w:ascii="Arial" w:eastAsia="Arial" w:hAnsi="Arial" w:cs="Arial"/>
          <w:sz w:val="20"/>
          <w:szCs w:val="20"/>
          <w:lang w:eastAsia="en-US"/>
        </w:rPr>
      </w:pPr>
    </w:p>
    <w:p w14:paraId="0BDCCAFD" w14:textId="77777777" w:rsidR="004A6C16" w:rsidRPr="009B4A78" w:rsidRDefault="004A6C16" w:rsidP="00F33E49">
      <w:pPr>
        <w:keepNext/>
        <w:keepLines/>
        <w:jc w:val="center"/>
        <w:rPr>
          <w:rFonts w:ascii="Arial" w:hAnsi="Arial" w:cs="Arial"/>
          <w:b/>
          <w:sz w:val="20"/>
          <w:szCs w:val="20"/>
        </w:rPr>
      </w:pPr>
    </w:p>
    <w:p w14:paraId="3063FE7D" w14:textId="77777777" w:rsidR="004A6C16" w:rsidRPr="009B4A78" w:rsidRDefault="004A6C16" w:rsidP="00F33E49">
      <w:pPr>
        <w:keepNext/>
        <w:keepLines/>
        <w:jc w:val="center"/>
        <w:rPr>
          <w:rFonts w:ascii="Arial" w:hAnsi="Arial" w:cs="Arial"/>
          <w:b/>
          <w:sz w:val="20"/>
          <w:szCs w:val="20"/>
        </w:rPr>
      </w:pPr>
      <w:r w:rsidRPr="009B4A78">
        <w:rPr>
          <w:rFonts w:ascii="Arial" w:hAnsi="Arial" w:cs="Arial"/>
          <w:b/>
          <w:sz w:val="20"/>
          <w:szCs w:val="20"/>
        </w:rPr>
        <w:t>Program 7: Resources by Result</w:t>
      </w:r>
    </w:p>
    <w:p w14:paraId="0726CC31" w14:textId="77777777" w:rsidR="004A6C16" w:rsidRPr="009B4A78" w:rsidRDefault="004A6C16" w:rsidP="00F33E49">
      <w:pPr>
        <w:keepNext/>
        <w:keepLines/>
        <w:jc w:val="center"/>
        <w:rPr>
          <w:rFonts w:ascii="Arial" w:hAnsi="Arial" w:cs="Arial"/>
          <w:i/>
          <w:sz w:val="20"/>
          <w:szCs w:val="20"/>
        </w:rPr>
      </w:pPr>
      <w:r w:rsidRPr="009B4A78">
        <w:rPr>
          <w:rFonts w:ascii="Arial" w:hAnsi="Arial" w:cs="Arial"/>
          <w:i/>
          <w:sz w:val="20"/>
          <w:szCs w:val="20"/>
        </w:rPr>
        <w:t>(</w:t>
      </w:r>
      <w:proofErr w:type="gramStart"/>
      <w:r w:rsidRPr="009B4A78">
        <w:rPr>
          <w:rFonts w:ascii="Arial" w:hAnsi="Arial" w:cs="Arial"/>
          <w:i/>
          <w:sz w:val="20"/>
          <w:szCs w:val="20"/>
        </w:rPr>
        <w:t>in</w:t>
      </w:r>
      <w:proofErr w:type="gramEnd"/>
      <w:r w:rsidRPr="009B4A78">
        <w:rPr>
          <w:rFonts w:ascii="Arial" w:hAnsi="Arial" w:cs="Arial"/>
          <w:i/>
          <w:sz w:val="20"/>
          <w:szCs w:val="20"/>
        </w:rPr>
        <w:t xml:space="preserve"> thousands of Swiss francs)</w:t>
      </w:r>
    </w:p>
    <w:p w14:paraId="767431EA" w14:textId="77777777" w:rsidR="004A6C16" w:rsidRPr="009B4A78" w:rsidRDefault="004A6C16" w:rsidP="00F33E49">
      <w:pPr>
        <w:keepNext/>
        <w:keepLines/>
        <w:jc w:val="center"/>
        <w:rPr>
          <w:rFonts w:ascii="Arial" w:hAnsi="Arial" w:cs="Arial"/>
          <w:i/>
          <w:sz w:val="20"/>
          <w:szCs w:val="20"/>
        </w:rPr>
      </w:pPr>
    </w:p>
    <w:p w14:paraId="62ABCE19" w14:textId="77777777" w:rsidR="004A6C16" w:rsidRPr="009B4A78" w:rsidRDefault="004A6C16" w:rsidP="00F33E49">
      <w:pPr>
        <w:keepNext/>
        <w:keepLines/>
        <w:tabs>
          <w:tab w:val="left" w:pos="9214"/>
        </w:tabs>
        <w:ind w:left="-284" w:firstLine="284"/>
        <w:jc w:val="center"/>
        <w:rPr>
          <w:rFonts w:ascii="Arial" w:hAnsi="Arial" w:cs="Arial"/>
          <w:i/>
          <w:sz w:val="20"/>
          <w:szCs w:val="20"/>
        </w:rPr>
      </w:pPr>
      <w:r w:rsidRPr="009B4A78">
        <w:rPr>
          <w:rFonts w:ascii="Arial" w:hAnsi="Arial" w:cs="Arial"/>
          <w:noProof/>
          <w:lang w:eastAsia="en-US"/>
        </w:rPr>
        <w:drawing>
          <wp:inline distT="0" distB="0" distL="0" distR="0" wp14:anchorId="543D24FA" wp14:editId="05A6C540">
            <wp:extent cx="5219700" cy="1327212"/>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55648" cy="1336353"/>
                    </a:xfrm>
                    <a:prstGeom prst="rect">
                      <a:avLst/>
                    </a:prstGeom>
                    <a:noFill/>
                    <a:ln>
                      <a:noFill/>
                    </a:ln>
                  </pic:spPr>
                </pic:pic>
              </a:graphicData>
            </a:graphic>
          </wp:inline>
        </w:drawing>
      </w:r>
    </w:p>
    <w:p w14:paraId="740E8B17" w14:textId="77777777" w:rsidR="004A6C16" w:rsidRPr="009B4A78" w:rsidRDefault="004A6C16" w:rsidP="00F33E49">
      <w:pPr>
        <w:jc w:val="center"/>
        <w:rPr>
          <w:rFonts w:ascii="Arial" w:hAnsi="Arial" w:cs="Arial"/>
          <w:i/>
          <w:sz w:val="20"/>
          <w:szCs w:val="20"/>
        </w:rPr>
      </w:pPr>
    </w:p>
    <w:p w14:paraId="6CFAF4C7" w14:textId="77777777" w:rsidR="004A6C16" w:rsidRPr="009B4A78" w:rsidRDefault="004A6C16" w:rsidP="00F33E49">
      <w:pPr>
        <w:jc w:val="center"/>
        <w:rPr>
          <w:rFonts w:ascii="Arial" w:hAnsi="Arial" w:cs="Arial"/>
          <w:b/>
          <w:sz w:val="20"/>
          <w:szCs w:val="20"/>
        </w:rPr>
      </w:pPr>
    </w:p>
    <w:p w14:paraId="728D670F" w14:textId="77777777" w:rsidR="004A6C16" w:rsidRPr="009B4A78" w:rsidRDefault="004A6C16" w:rsidP="00F33E49">
      <w:pPr>
        <w:keepNext/>
        <w:keepLines/>
        <w:tabs>
          <w:tab w:val="left" w:pos="9214"/>
        </w:tabs>
        <w:jc w:val="center"/>
        <w:rPr>
          <w:rFonts w:ascii="Arial" w:hAnsi="Arial" w:cs="Arial"/>
          <w:b/>
          <w:sz w:val="20"/>
          <w:szCs w:val="20"/>
        </w:rPr>
      </w:pPr>
      <w:r w:rsidRPr="009B4A78">
        <w:rPr>
          <w:rFonts w:ascii="Arial" w:hAnsi="Arial" w:cs="Arial"/>
          <w:b/>
          <w:sz w:val="20"/>
          <w:szCs w:val="20"/>
        </w:rPr>
        <w:t>Program 7: Resources by Object of Expenditure</w:t>
      </w:r>
    </w:p>
    <w:p w14:paraId="35B79287" w14:textId="77777777" w:rsidR="004A6C16" w:rsidRPr="009B4A78" w:rsidRDefault="004A6C16" w:rsidP="00F33E49">
      <w:pPr>
        <w:keepNext/>
        <w:keepLines/>
        <w:jc w:val="center"/>
        <w:rPr>
          <w:rFonts w:ascii="Arial" w:hAnsi="Arial" w:cs="Arial"/>
          <w:i/>
          <w:sz w:val="20"/>
          <w:szCs w:val="20"/>
        </w:rPr>
      </w:pPr>
      <w:r w:rsidRPr="009B4A78">
        <w:rPr>
          <w:rFonts w:ascii="Arial" w:hAnsi="Arial" w:cs="Arial"/>
          <w:i/>
          <w:sz w:val="20"/>
          <w:szCs w:val="20"/>
        </w:rPr>
        <w:t>(</w:t>
      </w:r>
      <w:proofErr w:type="gramStart"/>
      <w:r w:rsidRPr="009B4A78">
        <w:rPr>
          <w:rFonts w:ascii="Arial" w:hAnsi="Arial" w:cs="Arial"/>
          <w:i/>
          <w:sz w:val="20"/>
          <w:szCs w:val="20"/>
        </w:rPr>
        <w:t>in</w:t>
      </w:r>
      <w:proofErr w:type="gramEnd"/>
      <w:r w:rsidRPr="009B4A78">
        <w:rPr>
          <w:rFonts w:ascii="Arial" w:hAnsi="Arial" w:cs="Arial"/>
          <w:i/>
          <w:sz w:val="20"/>
          <w:szCs w:val="20"/>
        </w:rPr>
        <w:t xml:space="preserve"> thousands of Swiss francs)</w:t>
      </w:r>
    </w:p>
    <w:p w14:paraId="5E7D040E" w14:textId="77777777" w:rsidR="004A6C16" w:rsidRPr="009B4A78" w:rsidRDefault="004A6C16" w:rsidP="00F33E49">
      <w:pPr>
        <w:keepNext/>
        <w:keepLines/>
        <w:jc w:val="center"/>
        <w:rPr>
          <w:rFonts w:ascii="Arial" w:hAnsi="Arial" w:cs="Arial"/>
          <w:i/>
          <w:sz w:val="20"/>
          <w:szCs w:val="20"/>
        </w:rPr>
      </w:pPr>
    </w:p>
    <w:p w14:paraId="7D118412" w14:textId="77777777" w:rsidR="004A6C16" w:rsidRPr="009B4A78" w:rsidRDefault="004A6C16" w:rsidP="00F33E49">
      <w:pPr>
        <w:jc w:val="center"/>
        <w:rPr>
          <w:rFonts w:ascii="Arial" w:eastAsia="Arial" w:hAnsi="Arial" w:cs="Arial"/>
          <w:sz w:val="18"/>
          <w:szCs w:val="20"/>
        </w:rPr>
      </w:pPr>
      <w:r w:rsidRPr="009B4A78">
        <w:rPr>
          <w:rFonts w:ascii="Arial" w:hAnsi="Arial" w:cs="Arial"/>
          <w:noProof/>
          <w:lang w:eastAsia="en-US"/>
        </w:rPr>
        <w:drawing>
          <wp:inline distT="0" distB="0" distL="0" distR="0" wp14:anchorId="16D4453A" wp14:editId="56E9D294">
            <wp:extent cx="5295126" cy="5962733"/>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03005" cy="5971605"/>
                    </a:xfrm>
                    <a:prstGeom prst="rect">
                      <a:avLst/>
                    </a:prstGeom>
                    <a:noFill/>
                    <a:ln>
                      <a:noFill/>
                    </a:ln>
                  </pic:spPr>
                </pic:pic>
              </a:graphicData>
            </a:graphic>
          </wp:inline>
        </w:drawing>
      </w:r>
    </w:p>
    <w:p w14:paraId="32742882" w14:textId="77777777" w:rsidR="00901665" w:rsidRDefault="00901665">
      <w:pPr>
        <w:rPr>
          <w:rFonts w:ascii="Arial" w:hAnsi="Arial" w:cs="Arial"/>
          <w:sz w:val="20"/>
          <w:szCs w:val="20"/>
        </w:rPr>
      </w:pPr>
    </w:p>
    <w:p w14:paraId="4A09F5AF" w14:textId="7B2304AD" w:rsidR="001B7766" w:rsidRDefault="001B7766">
      <w:pPr>
        <w:rPr>
          <w:rFonts w:ascii="Arial" w:hAnsi="Arial" w:cs="Arial"/>
          <w:sz w:val="20"/>
          <w:szCs w:val="20"/>
        </w:rPr>
      </w:pPr>
      <w:r>
        <w:rPr>
          <w:rFonts w:ascii="Arial" w:hAnsi="Arial" w:cs="Arial"/>
          <w:sz w:val="20"/>
          <w:szCs w:val="20"/>
        </w:rPr>
        <w:br w:type="page"/>
      </w:r>
    </w:p>
    <w:p w14:paraId="09775357" w14:textId="77777777" w:rsidR="001B7766" w:rsidRDefault="001B7766">
      <w:pPr>
        <w:rPr>
          <w:rFonts w:ascii="Arial" w:hAnsi="Arial" w:cs="Arial"/>
          <w:sz w:val="20"/>
          <w:szCs w:val="20"/>
        </w:rPr>
      </w:pPr>
    </w:p>
    <w:p w14:paraId="249BF765" w14:textId="25EDEB08" w:rsidR="00901665" w:rsidRPr="00B30215" w:rsidRDefault="00901665" w:rsidP="004264B7">
      <w:pPr>
        <w:pStyle w:val="StyleHeading3ComplexItalic"/>
        <w:tabs>
          <w:tab w:val="clear" w:pos="1985"/>
          <w:tab w:val="left" w:pos="2835"/>
        </w:tabs>
        <w:ind w:left="1843" w:hanging="1843"/>
        <w:rPr>
          <w:rStyle w:val="StyleStyleHeading3ComplexItalicLatin12ptChar"/>
          <w:rFonts w:eastAsia="SimSun"/>
          <w:b/>
          <w:szCs w:val="24"/>
        </w:rPr>
      </w:pPr>
      <w:bookmarkStart w:id="39" w:name="_Toc367350581"/>
      <w:bookmarkStart w:id="40" w:name="_Toc419283250"/>
      <w:r w:rsidRPr="00B30215">
        <w:rPr>
          <w:rStyle w:val="StyleStyleHeading3ComplexItalicLatin12ptChar"/>
          <w:rFonts w:eastAsia="SimSun"/>
          <w:b/>
          <w:szCs w:val="24"/>
        </w:rPr>
        <w:t>STRATEGIC GOAL III</w:t>
      </w:r>
      <w:r w:rsidR="004264B7" w:rsidRPr="00B30215">
        <w:rPr>
          <w:rStyle w:val="StyleStyleHeading3ComplexItalicLatin12ptChar"/>
          <w:rFonts w:eastAsia="SimSun"/>
          <w:b/>
          <w:szCs w:val="24"/>
        </w:rPr>
        <w:tab/>
        <w:t>FACILITATING THE USE OF IP FOR DEVELOPMENT</w:t>
      </w:r>
      <w:bookmarkEnd w:id="39"/>
      <w:bookmarkEnd w:id="40"/>
    </w:p>
    <w:p w14:paraId="0E6E9DA5" w14:textId="77777777" w:rsidR="00901665" w:rsidRPr="004264B7" w:rsidRDefault="00901665" w:rsidP="00901665">
      <w:pPr>
        <w:tabs>
          <w:tab w:val="left" w:pos="1701"/>
        </w:tabs>
        <w:ind w:left="1701" w:hanging="1701"/>
        <w:jc w:val="center"/>
        <w:rPr>
          <w:rFonts w:ascii="Arial" w:hAnsi="Arial" w:cs="Arial"/>
          <w:bCs/>
          <w:caps/>
          <w:sz w:val="24"/>
          <w:szCs w:val="24"/>
        </w:rPr>
      </w:pPr>
    </w:p>
    <w:p w14:paraId="335E5BDD" w14:textId="77777777" w:rsidR="004264B7" w:rsidRPr="004F5380" w:rsidRDefault="004264B7" w:rsidP="00901665">
      <w:pPr>
        <w:tabs>
          <w:tab w:val="left" w:pos="1701"/>
        </w:tabs>
        <w:ind w:left="1701" w:hanging="1701"/>
        <w:jc w:val="center"/>
        <w:rPr>
          <w:rFonts w:ascii="Arial" w:hAnsi="Arial" w:cs="Arial"/>
          <w:bCs/>
          <w:caps/>
          <w:sz w:val="20"/>
        </w:rPr>
      </w:pPr>
    </w:p>
    <w:p w14:paraId="44A28AC3" w14:textId="77777777" w:rsidR="00901665" w:rsidRPr="00945A82" w:rsidRDefault="00901665" w:rsidP="00901665">
      <w:pPr>
        <w:jc w:val="both"/>
        <w:rPr>
          <w:rFonts w:ascii="Arial" w:hAnsi="Arial" w:cs="Arial"/>
          <w:sz w:val="20"/>
        </w:rPr>
      </w:pPr>
      <w:r w:rsidRPr="00945A82">
        <w:rPr>
          <w:rFonts w:ascii="Arial" w:hAnsi="Arial" w:cs="Arial"/>
          <w:sz w:val="20"/>
        </w:rPr>
        <w:t>The goal of facilitating the use of IP for social, cultural and economic development drives WIPO’s multiple technical assistance and capacity building activities, which are delivered through programs in every sector of the Organization.  Covering all these activities, the medium term focus of this cross</w:t>
      </w:r>
      <w:r w:rsidRPr="00945A82">
        <w:rPr>
          <w:rFonts w:ascii="Arial" w:hAnsi="Arial" w:cs="Arial"/>
          <w:sz w:val="20"/>
        </w:rPr>
        <w:noBreakHyphen/>
        <w:t xml:space="preserve">cutting Strategic Goal is to assist developing countries, least developed countries and countries with economies in transition to make effective use of the IP system in their specific context. </w:t>
      </w:r>
    </w:p>
    <w:p w14:paraId="2AB2256F" w14:textId="77777777" w:rsidR="00901665" w:rsidRPr="00945A82" w:rsidRDefault="00901665" w:rsidP="00901665">
      <w:pPr>
        <w:jc w:val="both"/>
        <w:rPr>
          <w:rFonts w:ascii="Arial" w:hAnsi="Arial" w:cs="Arial"/>
          <w:sz w:val="20"/>
        </w:rPr>
      </w:pPr>
    </w:p>
    <w:p w14:paraId="0F52D33E" w14:textId="77777777" w:rsidR="00901665" w:rsidRPr="00945A82" w:rsidRDefault="00901665" w:rsidP="00901665">
      <w:pPr>
        <w:autoSpaceDE w:val="0"/>
        <w:autoSpaceDN w:val="0"/>
        <w:adjustRightInd w:val="0"/>
        <w:jc w:val="both"/>
        <w:rPr>
          <w:rFonts w:ascii="Arial" w:hAnsi="Arial" w:cs="Arial"/>
          <w:i/>
          <w:iCs/>
          <w:sz w:val="20"/>
        </w:rPr>
      </w:pPr>
      <w:r w:rsidRPr="00945A82">
        <w:rPr>
          <w:rFonts w:ascii="Arial" w:hAnsi="Arial" w:cs="Arial"/>
          <w:sz w:val="20"/>
        </w:rPr>
        <w:t>The WIPO Development Agenda plays a central role in ensuring that all areas of WIPO’s activities contribute to this Strategic Goal.</w:t>
      </w:r>
    </w:p>
    <w:p w14:paraId="777EA2AC" w14:textId="77777777" w:rsidR="00901665" w:rsidRDefault="00901665" w:rsidP="00901665">
      <w:pPr>
        <w:tabs>
          <w:tab w:val="left" w:pos="1701"/>
        </w:tabs>
        <w:ind w:left="1701" w:hanging="1701"/>
        <w:jc w:val="center"/>
        <w:rPr>
          <w:rFonts w:ascii="Arial" w:hAnsi="Arial" w:cs="Arial"/>
          <w:b/>
          <w:bCs/>
          <w:caps/>
          <w:sz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88"/>
        <w:gridCol w:w="3081"/>
        <w:gridCol w:w="2749"/>
      </w:tblGrid>
      <w:tr w:rsidR="00C9789B" w:rsidRPr="0016774F" w14:paraId="57122F30" w14:textId="77777777" w:rsidTr="004F798C">
        <w:trPr>
          <w:cantSplit/>
          <w:tblHeader/>
        </w:trPr>
        <w:tc>
          <w:tcPr>
            <w:tcW w:w="1768" w:type="pct"/>
            <w:tcBorders>
              <w:top w:val="single" w:sz="4" w:space="0" w:color="auto"/>
              <w:bottom w:val="single" w:sz="4" w:space="0" w:color="auto"/>
            </w:tcBorders>
            <w:shd w:val="clear" w:color="auto" w:fill="C6D9F1" w:themeFill="text2" w:themeFillTint="33"/>
            <w:tcMar>
              <w:top w:w="85" w:type="dxa"/>
              <w:bottom w:w="28" w:type="dxa"/>
            </w:tcMar>
            <w:vAlign w:val="center"/>
          </w:tcPr>
          <w:p w14:paraId="0E4AA9D4" w14:textId="77777777" w:rsidR="00C9789B" w:rsidRPr="0016774F" w:rsidRDefault="00C9789B" w:rsidP="005A1F7F">
            <w:pPr>
              <w:spacing w:after="120"/>
              <w:jc w:val="center"/>
              <w:rPr>
                <w:rFonts w:ascii="Arial" w:hAnsi="Arial" w:cs="Arial"/>
                <w:b/>
                <w:bCs/>
                <w:sz w:val="16"/>
                <w:szCs w:val="16"/>
              </w:rPr>
            </w:pPr>
            <w:r w:rsidRPr="0016774F">
              <w:rPr>
                <w:rFonts w:ascii="Arial" w:hAnsi="Arial" w:cs="Arial"/>
                <w:b/>
                <w:bCs/>
                <w:sz w:val="16"/>
                <w:szCs w:val="16"/>
              </w:rPr>
              <w:t>Expected Results</w:t>
            </w:r>
          </w:p>
        </w:tc>
        <w:tc>
          <w:tcPr>
            <w:tcW w:w="1708" w:type="pct"/>
            <w:tcBorders>
              <w:top w:val="single" w:sz="4" w:space="0" w:color="auto"/>
              <w:bottom w:val="single" w:sz="4" w:space="0" w:color="auto"/>
            </w:tcBorders>
            <w:shd w:val="clear" w:color="auto" w:fill="C6D9F1" w:themeFill="text2" w:themeFillTint="33"/>
            <w:tcMar>
              <w:top w:w="85" w:type="dxa"/>
              <w:bottom w:w="28" w:type="dxa"/>
            </w:tcMar>
            <w:vAlign w:val="center"/>
          </w:tcPr>
          <w:p w14:paraId="6161D65F" w14:textId="77777777" w:rsidR="00C9789B" w:rsidRPr="0016774F" w:rsidRDefault="00C9789B" w:rsidP="005A1F7F">
            <w:pPr>
              <w:spacing w:after="120"/>
              <w:jc w:val="center"/>
              <w:rPr>
                <w:rFonts w:ascii="Arial" w:hAnsi="Arial" w:cs="Arial"/>
                <w:b/>
                <w:bCs/>
                <w:sz w:val="16"/>
                <w:szCs w:val="16"/>
              </w:rPr>
            </w:pPr>
            <w:r w:rsidRPr="0016774F">
              <w:rPr>
                <w:rFonts w:ascii="Arial" w:hAnsi="Arial" w:cs="Arial"/>
                <w:b/>
                <w:bCs/>
                <w:sz w:val="16"/>
                <w:szCs w:val="16"/>
              </w:rPr>
              <w:t>Performance Indicators</w:t>
            </w:r>
          </w:p>
        </w:tc>
        <w:tc>
          <w:tcPr>
            <w:tcW w:w="1524" w:type="pct"/>
            <w:tcBorders>
              <w:top w:val="single" w:sz="4" w:space="0" w:color="auto"/>
              <w:bottom w:val="single" w:sz="4" w:space="0" w:color="auto"/>
            </w:tcBorders>
            <w:shd w:val="clear" w:color="auto" w:fill="C6D9F1" w:themeFill="text2" w:themeFillTint="33"/>
            <w:tcMar>
              <w:top w:w="85" w:type="dxa"/>
              <w:bottom w:w="28" w:type="dxa"/>
            </w:tcMar>
            <w:vAlign w:val="center"/>
          </w:tcPr>
          <w:p w14:paraId="0169E8BC" w14:textId="77777777" w:rsidR="00C9789B" w:rsidRPr="0016774F" w:rsidRDefault="00C9789B" w:rsidP="005A1F7F">
            <w:pPr>
              <w:spacing w:after="120"/>
              <w:ind w:left="85"/>
              <w:jc w:val="center"/>
              <w:rPr>
                <w:rFonts w:ascii="Arial" w:hAnsi="Arial" w:cs="Arial"/>
                <w:b/>
                <w:bCs/>
                <w:sz w:val="16"/>
                <w:szCs w:val="16"/>
              </w:rPr>
            </w:pPr>
            <w:r w:rsidRPr="0016774F">
              <w:rPr>
                <w:rFonts w:ascii="Arial" w:hAnsi="Arial" w:cs="Arial"/>
                <w:b/>
                <w:bCs/>
                <w:sz w:val="16"/>
                <w:szCs w:val="16"/>
              </w:rPr>
              <w:t>Responsible Program(s)</w:t>
            </w:r>
          </w:p>
        </w:tc>
      </w:tr>
      <w:tr w:rsidR="00C9789B" w:rsidRPr="0016774F" w14:paraId="6832E404" w14:textId="77777777" w:rsidTr="004F798C">
        <w:trPr>
          <w:cantSplit/>
        </w:trPr>
        <w:tc>
          <w:tcPr>
            <w:tcW w:w="1768" w:type="pct"/>
            <w:tcBorders>
              <w:top w:val="single" w:sz="4" w:space="0" w:color="auto"/>
            </w:tcBorders>
            <w:shd w:val="clear" w:color="auto" w:fill="auto"/>
            <w:tcMar>
              <w:top w:w="85" w:type="dxa"/>
              <w:bottom w:w="28" w:type="dxa"/>
            </w:tcMar>
          </w:tcPr>
          <w:p w14:paraId="6FA93BCC" w14:textId="77777777" w:rsidR="00C9789B" w:rsidRPr="00DD2110" w:rsidRDefault="00C9789B" w:rsidP="005A1F7F">
            <w:pPr>
              <w:rPr>
                <w:rFonts w:ascii="Arial" w:hAnsi="Arial" w:cs="Arial"/>
                <w:sz w:val="16"/>
                <w:szCs w:val="16"/>
                <w:highlight w:val="yellow"/>
              </w:rPr>
            </w:pPr>
            <w:r w:rsidRPr="00EB3998">
              <w:rPr>
                <w:rFonts w:ascii="Arial" w:hAnsi="Arial" w:cs="Arial"/>
                <w:sz w:val="16"/>
                <w:szCs w:val="16"/>
              </w:rPr>
              <w:t>III.1  National innovation and IP strategies and plans consistent with national development objectives</w:t>
            </w:r>
            <w:r w:rsidRPr="00EB3998">
              <w:rPr>
                <w:rFonts w:ascii="Arial" w:hAnsi="Arial" w:cs="Arial"/>
                <w:sz w:val="15"/>
                <w:szCs w:val="15"/>
              </w:rPr>
              <w:t xml:space="preserve"> </w:t>
            </w:r>
          </w:p>
        </w:tc>
        <w:tc>
          <w:tcPr>
            <w:tcW w:w="1708" w:type="pct"/>
            <w:tcBorders>
              <w:top w:val="single" w:sz="4" w:space="0" w:color="auto"/>
            </w:tcBorders>
            <w:shd w:val="clear" w:color="auto" w:fill="auto"/>
            <w:tcMar>
              <w:top w:w="85" w:type="dxa"/>
              <w:bottom w:w="28" w:type="dxa"/>
            </w:tcMar>
          </w:tcPr>
          <w:p w14:paraId="4A67F3F9" w14:textId="77777777" w:rsidR="00C9789B" w:rsidRPr="00EB3998" w:rsidRDefault="00C9789B" w:rsidP="005A1F7F">
            <w:pPr>
              <w:rPr>
                <w:rFonts w:ascii="Arial" w:hAnsi="Arial" w:cs="Arial"/>
                <w:sz w:val="16"/>
                <w:szCs w:val="16"/>
                <w:highlight w:val="yellow"/>
              </w:rPr>
            </w:pPr>
            <w:r w:rsidRPr="00EB3998">
              <w:rPr>
                <w:rFonts w:ascii="Arial" w:hAnsi="Arial" w:cs="Arial"/>
                <w:color w:val="000000"/>
                <w:sz w:val="16"/>
                <w:szCs w:val="16"/>
              </w:rPr>
              <w:t>No. of countries which are in the process of formulating national IP strategies</w:t>
            </w:r>
          </w:p>
        </w:tc>
        <w:tc>
          <w:tcPr>
            <w:tcW w:w="1524" w:type="pct"/>
            <w:tcBorders>
              <w:top w:val="single" w:sz="4" w:space="0" w:color="auto"/>
            </w:tcBorders>
            <w:shd w:val="clear" w:color="auto" w:fill="FFFFFF"/>
            <w:tcMar>
              <w:top w:w="85" w:type="dxa"/>
              <w:bottom w:w="28" w:type="dxa"/>
            </w:tcMar>
          </w:tcPr>
          <w:p w14:paraId="110782D5" w14:textId="77777777" w:rsidR="00C9789B" w:rsidRPr="00DD2110" w:rsidRDefault="00C9789B" w:rsidP="005A1F7F">
            <w:pPr>
              <w:ind w:left="551"/>
              <w:rPr>
                <w:rFonts w:ascii="Arial" w:hAnsi="Arial" w:cs="Arial"/>
                <w:sz w:val="16"/>
                <w:szCs w:val="16"/>
                <w:highlight w:val="yellow"/>
              </w:rPr>
            </w:pPr>
            <w:r w:rsidRPr="00EB3998">
              <w:rPr>
                <w:rFonts w:ascii="Arial" w:hAnsi="Arial" w:cs="Arial"/>
                <w:sz w:val="16"/>
                <w:szCs w:val="16"/>
                <w:lang w:bidi="th-TH"/>
              </w:rPr>
              <w:t>Program 9</w:t>
            </w:r>
          </w:p>
        </w:tc>
      </w:tr>
      <w:tr w:rsidR="00C9789B" w:rsidRPr="0016774F" w14:paraId="1394D08D" w14:textId="77777777" w:rsidTr="004F798C">
        <w:trPr>
          <w:cantSplit/>
          <w:trHeight w:val="556"/>
        </w:trPr>
        <w:tc>
          <w:tcPr>
            <w:tcW w:w="1768" w:type="pct"/>
            <w:shd w:val="clear" w:color="auto" w:fill="auto"/>
            <w:tcMar>
              <w:top w:w="85" w:type="dxa"/>
              <w:bottom w:w="28" w:type="dxa"/>
            </w:tcMar>
          </w:tcPr>
          <w:p w14:paraId="036267F7" w14:textId="77777777" w:rsidR="00C9789B" w:rsidRPr="00DD2110" w:rsidRDefault="00C9789B" w:rsidP="005A1F7F">
            <w:pPr>
              <w:rPr>
                <w:rFonts w:ascii="Arial" w:hAnsi="Arial" w:cs="Arial"/>
                <w:sz w:val="16"/>
                <w:szCs w:val="16"/>
                <w:highlight w:val="yellow"/>
              </w:rPr>
            </w:pPr>
          </w:p>
        </w:tc>
        <w:tc>
          <w:tcPr>
            <w:tcW w:w="1708" w:type="pct"/>
            <w:shd w:val="clear" w:color="auto" w:fill="auto"/>
            <w:tcMar>
              <w:top w:w="85" w:type="dxa"/>
              <w:bottom w:w="28" w:type="dxa"/>
            </w:tcMar>
          </w:tcPr>
          <w:p w14:paraId="713B2187" w14:textId="77777777" w:rsidR="00C9789B" w:rsidRPr="00EB3998" w:rsidRDefault="00C9789B" w:rsidP="005A1F7F">
            <w:pPr>
              <w:rPr>
                <w:rFonts w:ascii="Arial" w:hAnsi="Arial" w:cs="Arial"/>
                <w:sz w:val="16"/>
                <w:szCs w:val="16"/>
                <w:highlight w:val="yellow"/>
              </w:rPr>
            </w:pPr>
            <w:r w:rsidRPr="00EB3998">
              <w:rPr>
                <w:rFonts w:ascii="Arial" w:hAnsi="Arial" w:cs="Arial"/>
                <w:color w:val="000000"/>
                <w:sz w:val="16"/>
                <w:szCs w:val="16"/>
              </w:rPr>
              <w:t>No. of countries which have adopted national innovation and IP strategies</w:t>
            </w:r>
          </w:p>
        </w:tc>
        <w:tc>
          <w:tcPr>
            <w:tcW w:w="1524" w:type="pct"/>
            <w:shd w:val="clear" w:color="auto" w:fill="FFFFFF"/>
            <w:tcMar>
              <w:top w:w="85" w:type="dxa"/>
              <w:bottom w:w="28" w:type="dxa"/>
            </w:tcMar>
          </w:tcPr>
          <w:p w14:paraId="04823E18" w14:textId="77777777" w:rsidR="00C9789B" w:rsidRPr="00DD2110" w:rsidRDefault="00C9789B" w:rsidP="005A1F7F">
            <w:pPr>
              <w:ind w:left="551"/>
              <w:rPr>
                <w:rFonts w:ascii="Arial" w:hAnsi="Arial" w:cs="Arial"/>
                <w:sz w:val="16"/>
                <w:szCs w:val="16"/>
                <w:highlight w:val="yellow"/>
              </w:rPr>
            </w:pPr>
            <w:r w:rsidRPr="00EB3998">
              <w:rPr>
                <w:rFonts w:ascii="Arial" w:hAnsi="Arial" w:cs="Arial"/>
                <w:sz w:val="16"/>
                <w:szCs w:val="16"/>
                <w:lang w:bidi="th-TH"/>
              </w:rPr>
              <w:t>Program 9</w:t>
            </w:r>
          </w:p>
        </w:tc>
      </w:tr>
      <w:tr w:rsidR="00C9789B" w:rsidRPr="0016774F" w14:paraId="7AD38566" w14:textId="77777777" w:rsidTr="004F798C">
        <w:trPr>
          <w:cantSplit/>
          <w:trHeight w:val="556"/>
        </w:trPr>
        <w:tc>
          <w:tcPr>
            <w:tcW w:w="1768" w:type="pct"/>
            <w:shd w:val="clear" w:color="auto" w:fill="auto"/>
            <w:tcMar>
              <w:top w:w="85" w:type="dxa"/>
              <w:bottom w:w="28" w:type="dxa"/>
            </w:tcMar>
          </w:tcPr>
          <w:p w14:paraId="4F115CAE" w14:textId="77777777" w:rsidR="00C9789B" w:rsidRPr="00DD2110" w:rsidRDefault="00C9789B" w:rsidP="005A1F7F">
            <w:pPr>
              <w:rPr>
                <w:rFonts w:ascii="Arial" w:hAnsi="Arial" w:cs="Arial"/>
                <w:sz w:val="16"/>
                <w:szCs w:val="16"/>
                <w:highlight w:val="yellow"/>
              </w:rPr>
            </w:pPr>
          </w:p>
        </w:tc>
        <w:tc>
          <w:tcPr>
            <w:tcW w:w="1708" w:type="pct"/>
            <w:shd w:val="clear" w:color="auto" w:fill="auto"/>
            <w:tcMar>
              <w:top w:w="85" w:type="dxa"/>
              <w:bottom w:w="28" w:type="dxa"/>
            </w:tcMar>
          </w:tcPr>
          <w:p w14:paraId="681D6689" w14:textId="77777777" w:rsidR="00C9789B" w:rsidRPr="006E70A3" w:rsidRDefault="00C9789B" w:rsidP="005A1F7F">
            <w:pPr>
              <w:rPr>
                <w:rFonts w:ascii="Arial" w:hAnsi="Arial" w:cs="Arial"/>
                <w:color w:val="000000"/>
                <w:sz w:val="16"/>
                <w:szCs w:val="16"/>
              </w:rPr>
            </w:pPr>
            <w:r w:rsidRPr="006E70A3">
              <w:rPr>
                <w:rFonts w:ascii="Arial" w:hAnsi="Arial" w:cs="Arial"/>
                <w:color w:val="000000"/>
                <w:sz w:val="16"/>
                <w:szCs w:val="16"/>
              </w:rPr>
              <w:t>No. of countries which are in the process of implementing national innovation and IP strategies and IP development plans</w:t>
            </w:r>
          </w:p>
        </w:tc>
        <w:tc>
          <w:tcPr>
            <w:tcW w:w="1524" w:type="pct"/>
            <w:shd w:val="clear" w:color="auto" w:fill="FFFFFF"/>
            <w:tcMar>
              <w:top w:w="85" w:type="dxa"/>
              <w:bottom w:w="28" w:type="dxa"/>
            </w:tcMar>
          </w:tcPr>
          <w:p w14:paraId="4AF3821E" w14:textId="77777777" w:rsidR="00C9789B" w:rsidRPr="00EB3998" w:rsidRDefault="00C9789B" w:rsidP="005A1F7F">
            <w:pPr>
              <w:ind w:left="551"/>
              <w:rPr>
                <w:rFonts w:ascii="Arial" w:hAnsi="Arial" w:cs="Arial"/>
                <w:sz w:val="16"/>
                <w:szCs w:val="16"/>
                <w:lang w:bidi="th-TH"/>
              </w:rPr>
            </w:pPr>
            <w:r>
              <w:rPr>
                <w:rFonts w:ascii="Arial" w:hAnsi="Arial" w:cs="Arial"/>
                <w:sz w:val="16"/>
                <w:szCs w:val="16"/>
                <w:lang w:bidi="th-TH"/>
              </w:rPr>
              <w:t>Program 9</w:t>
            </w:r>
          </w:p>
        </w:tc>
      </w:tr>
      <w:tr w:rsidR="00C9789B" w:rsidRPr="0016774F" w14:paraId="59636651" w14:textId="77777777" w:rsidTr="004F798C">
        <w:trPr>
          <w:cantSplit/>
          <w:trHeight w:val="368"/>
        </w:trPr>
        <w:tc>
          <w:tcPr>
            <w:tcW w:w="1768" w:type="pct"/>
            <w:shd w:val="clear" w:color="auto" w:fill="auto"/>
            <w:tcMar>
              <w:top w:w="85" w:type="dxa"/>
              <w:bottom w:w="28" w:type="dxa"/>
            </w:tcMar>
          </w:tcPr>
          <w:p w14:paraId="1FB1855B" w14:textId="77777777" w:rsidR="00C9789B" w:rsidRPr="00DD2110" w:rsidRDefault="00C9789B" w:rsidP="005A1F7F">
            <w:pPr>
              <w:rPr>
                <w:rFonts w:ascii="Arial" w:hAnsi="Arial" w:cs="Arial"/>
                <w:sz w:val="16"/>
                <w:szCs w:val="16"/>
                <w:highlight w:val="yellow"/>
              </w:rPr>
            </w:pPr>
          </w:p>
        </w:tc>
        <w:tc>
          <w:tcPr>
            <w:tcW w:w="1708" w:type="pct"/>
            <w:shd w:val="clear" w:color="auto" w:fill="auto"/>
            <w:tcMar>
              <w:top w:w="85" w:type="dxa"/>
              <w:bottom w:w="28" w:type="dxa"/>
            </w:tcMar>
          </w:tcPr>
          <w:p w14:paraId="7855ABBA" w14:textId="77777777" w:rsidR="00C9789B" w:rsidRPr="009A1CE8" w:rsidRDefault="00C9789B" w:rsidP="005A1F7F">
            <w:pPr>
              <w:rPr>
                <w:rFonts w:ascii="Arial" w:hAnsi="Arial" w:cs="Arial"/>
                <w:sz w:val="16"/>
                <w:szCs w:val="16"/>
                <w:highlight w:val="yellow"/>
              </w:rPr>
            </w:pPr>
            <w:r w:rsidRPr="009A1CE8">
              <w:rPr>
                <w:rFonts w:ascii="Arial" w:hAnsi="Arial" w:cs="Arial"/>
                <w:color w:val="000000"/>
                <w:sz w:val="16"/>
                <w:szCs w:val="16"/>
              </w:rPr>
              <w:t>No. of countries having developed national IP strategies or IP plans, dovetailed with national development goals</w:t>
            </w:r>
          </w:p>
        </w:tc>
        <w:tc>
          <w:tcPr>
            <w:tcW w:w="1524" w:type="pct"/>
            <w:shd w:val="clear" w:color="auto" w:fill="FFFFFF"/>
            <w:tcMar>
              <w:top w:w="85" w:type="dxa"/>
              <w:bottom w:w="28" w:type="dxa"/>
            </w:tcMar>
          </w:tcPr>
          <w:p w14:paraId="09A9FD34" w14:textId="77777777" w:rsidR="00C9789B" w:rsidRPr="00DD2110" w:rsidRDefault="00C9789B" w:rsidP="005A1F7F">
            <w:pPr>
              <w:ind w:left="551"/>
              <w:rPr>
                <w:rFonts w:ascii="Arial" w:hAnsi="Arial" w:cs="Arial"/>
                <w:sz w:val="16"/>
                <w:szCs w:val="16"/>
                <w:highlight w:val="yellow"/>
              </w:rPr>
            </w:pPr>
            <w:r w:rsidRPr="009A1CE8">
              <w:rPr>
                <w:rFonts w:ascii="Arial" w:hAnsi="Arial" w:cs="Arial"/>
                <w:sz w:val="16"/>
                <w:szCs w:val="16"/>
                <w:lang w:bidi="th-TH"/>
              </w:rPr>
              <w:t>Program 10</w:t>
            </w:r>
          </w:p>
        </w:tc>
      </w:tr>
      <w:tr w:rsidR="00C9789B" w:rsidRPr="0016774F" w14:paraId="0B37FE44" w14:textId="77777777" w:rsidTr="004F798C">
        <w:trPr>
          <w:cantSplit/>
          <w:trHeight w:val="362"/>
        </w:trPr>
        <w:tc>
          <w:tcPr>
            <w:tcW w:w="1768" w:type="pct"/>
            <w:shd w:val="clear" w:color="auto" w:fill="auto"/>
            <w:tcMar>
              <w:top w:w="85" w:type="dxa"/>
              <w:bottom w:w="28" w:type="dxa"/>
            </w:tcMar>
          </w:tcPr>
          <w:p w14:paraId="555914A1" w14:textId="77777777" w:rsidR="00C9789B" w:rsidRPr="00DD2110" w:rsidRDefault="00C9789B" w:rsidP="005A1F7F">
            <w:pPr>
              <w:rPr>
                <w:rFonts w:ascii="Arial" w:hAnsi="Arial" w:cs="Arial"/>
                <w:sz w:val="16"/>
                <w:szCs w:val="16"/>
                <w:highlight w:val="yellow"/>
              </w:rPr>
            </w:pPr>
          </w:p>
        </w:tc>
        <w:tc>
          <w:tcPr>
            <w:tcW w:w="1708" w:type="pct"/>
            <w:shd w:val="clear" w:color="auto" w:fill="auto"/>
            <w:tcMar>
              <w:top w:w="85" w:type="dxa"/>
              <w:bottom w:w="28" w:type="dxa"/>
            </w:tcMar>
          </w:tcPr>
          <w:p w14:paraId="55795135" w14:textId="77777777" w:rsidR="00C9789B" w:rsidRPr="009A1CE8" w:rsidRDefault="00C9789B" w:rsidP="005A1F7F">
            <w:pPr>
              <w:rPr>
                <w:rFonts w:ascii="Arial" w:hAnsi="Arial" w:cs="Arial"/>
                <w:sz w:val="16"/>
                <w:szCs w:val="16"/>
              </w:rPr>
            </w:pPr>
          </w:p>
          <w:p w14:paraId="2A2D4D99" w14:textId="77777777" w:rsidR="00C9789B" w:rsidRPr="009A1CE8" w:rsidRDefault="00C9789B" w:rsidP="005A1F7F">
            <w:pPr>
              <w:rPr>
                <w:rFonts w:ascii="Arial" w:hAnsi="Arial" w:cs="Arial"/>
                <w:sz w:val="16"/>
                <w:szCs w:val="16"/>
              </w:rPr>
            </w:pPr>
            <w:r>
              <w:rPr>
                <w:rFonts w:ascii="Arial" w:hAnsi="Arial" w:cs="Arial"/>
                <w:color w:val="000000"/>
                <w:sz w:val="16"/>
                <w:szCs w:val="16"/>
              </w:rPr>
              <w:t>No. of national IP strategies that address the promotion of creativity including innovation</w:t>
            </w:r>
          </w:p>
        </w:tc>
        <w:tc>
          <w:tcPr>
            <w:tcW w:w="1524" w:type="pct"/>
            <w:shd w:val="clear" w:color="auto" w:fill="FFFFFF"/>
            <w:tcMar>
              <w:top w:w="85" w:type="dxa"/>
              <w:bottom w:w="28" w:type="dxa"/>
            </w:tcMar>
          </w:tcPr>
          <w:p w14:paraId="2706BD47" w14:textId="77777777" w:rsidR="00C9789B" w:rsidRPr="009A1CE8" w:rsidRDefault="00C9789B" w:rsidP="005A1F7F">
            <w:pPr>
              <w:ind w:left="551"/>
              <w:rPr>
                <w:rFonts w:ascii="Arial" w:hAnsi="Arial" w:cs="Arial"/>
                <w:sz w:val="16"/>
                <w:szCs w:val="16"/>
                <w:lang w:bidi="th-TH"/>
              </w:rPr>
            </w:pPr>
          </w:p>
          <w:p w14:paraId="48980656" w14:textId="77777777" w:rsidR="00C9789B" w:rsidRPr="009A1CE8" w:rsidRDefault="00C9789B" w:rsidP="005A1F7F">
            <w:pPr>
              <w:ind w:left="569"/>
              <w:rPr>
                <w:rFonts w:ascii="Arial" w:hAnsi="Arial" w:cs="Arial"/>
                <w:sz w:val="16"/>
                <w:szCs w:val="16"/>
                <w:lang w:bidi="th-TH"/>
              </w:rPr>
            </w:pPr>
            <w:r w:rsidRPr="009A1CE8">
              <w:rPr>
                <w:rFonts w:ascii="Arial" w:hAnsi="Arial" w:cs="Arial"/>
                <w:sz w:val="16"/>
                <w:szCs w:val="16"/>
                <w:lang w:bidi="th-TH"/>
              </w:rPr>
              <w:t>Program 30</w:t>
            </w:r>
          </w:p>
        </w:tc>
      </w:tr>
      <w:tr w:rsidR="00C9789B" w:rsidRPr="0016774F" w14:paraId="4E8AEC2D" w14:textId="77777777" w:rsidTr="00FB68E0">
        <w:trPr>
          <w:cantSplit/>
          <w:trHeight w:val="1314"/>
        </w:trPr>
        <w:tc>
          <w:tcPr>
            <w:tcW w:w="1768" w:type="pct"/>
            <w:shd w:val="clear" w:color="auto" w:fill="auto"/>
            <w:tcMar>
              <w:top w:w="85" w:type="dxa"/>
              <w:bottom w:w="28" w:type="dxa"/>
            </w:tcMar>
          </w:tcPr>
          <w:p w14:paraId="7E223531" w14:textId="77777777" w:rsidR="00C9789B" w:rsidRPr="0016774F" w:rsidRDefault="00C9789B" w:rsidP="005A1F7F">
            <w:pPr>
              <w:rPr>
                <w:rFonts w:ascii="Arial" w:hAnsi="Arial" w:cs="Arial"/>
                <w:sz w:val="16"/>
                <w:szCs w:val="16"/>
              </w:rPr>
            </w:pPr>
            <w:r w:rsidRPr="0016774F">
              <w:rPr>
                <w:rFonts w:ascii="Arial" w:hAnsi="Arial" w:cs="Arial"/>
                <w:sz w:val="16"/>
                <w:szCs w:val="16"/>
              </w:rPr>
              <w:t>III.2</w:t>
            </w:r>
            <w:r>
              <w:rPr>
                <w:rFonts w:ascii="Arial" w:hAnsi="Arial" w:cs="Arial"/>
                <w:sz w:val="16"/>
                <w:szCs w:val="16"/>
              </w:rPr>
              <w:t xml:space="preserve"> </w:t>
            </w:r>
            <w:r w:rsidRPr="0016774F">
              <w:rPr>
                <w:rFonts w:ascii="Arial" w:hAnsi="Arial" w:cs="Arial"/>
                <w:sz w:val="16"/>
                <w:szCs w:val="16"/>
              </w:rPr>
              <w:t xml:space="preserve"> </w:t>
            </w:r>
            <w:r>
              <w:rPr>
                <w:rFonts w:ascii="Arial" w:hAnsi="Arial" w:cs="Arial"/>
                <w:color w:val="000000"/>
                <w:sz w:val="16"/>
                <w:szCs w:val="16"/>
              </w:rPr>
              <w:t>Enhanced human resource capacities able to deal with the broad range of requirements for the effective use of IP for development in developing countries, LDCs and countries with economies in transition</w:t>
            </w:r>
          </w:p>
        </w:tc>
        <w:tc>
          <w:tcPr>
            <w:tcW w:w="1708" w:type="pct"/>
            <w:shd w:val="clear" w:color="auto" w:fill="auto"/>
            <w:tcMar>
              <w:top w:w="85" w:type="dxa"/>
              <w:bottom w:w="28" w:type="dxa"/>
            </w:tcMar>
          </w:tcPr>
          <w:p w14:paraId="0090F357" w14:textId="77777777" w:rsidR="00EE57D1" w:rsidRDefault="00C9789B" w:rsidP="005A1F7F">
            <w:pPr>
              <w:rPr>
                <w:rFonts w:ascii="Arial" w:hAnsi="Arial" w:cs="Arial"/>
                <w:color w:val="000000"/>
                <w:sz w:val="16"/>
                <w:szCs w:val="16"/>
              </w:rPr>
            </w:pPr>
            <w:r w:rsidRPr="002F442C">
              <w:rPr>
                <w:rFonts w:ascii="Arial" w:hAnsi="Arial" w:cs="Arial"/>
                <w:color w:val="000000"/>
                <w:sz w:val="16"/>
                <w:szCs w:val="16"/>
              </w:rPr>
              <w:t>No. of CMOs applying for TAG accreditation</w:t>
            </w:r>
          </w:p>
          <w:p w14:paraId="062C3CA3" w14:textId="77777777" w:rsidR="00EE57D1" w:rsidRDefault="00EE57D1" w:rsidP="005A1F7F">
            <w:pPr>
              <w:rPr>
                <w:rFonts w:ascii="Arial" w:hAnsi="Arial" w:cs="Arial"/>
                <w:color w:val="000000"/>
                <w:sz w:val="16"/>
                <w:szCs w:val="16"/>
              </w:rPr>
            </w:pPr>
          </w:p>
          <w:p w14:paraId="015F8560" w14:textId="53D3FA0A" w:rsidR="00C9789B" w:rsidRPr="0016774F" w:rsidRDefault="00EE57D1" w:rsidP="005A1F7F">
            <w:pPr>
              <w:rPr>
                <w:rFonts w:ascii="Arial" w:hAnsi="Arial" w:cs="Arial"/>
                <w:sz w:val="16"/>
                <w:szCs w:val="16"/>
              </w:rPr>
            </w:pPr>
            <w:r w:rsidRPr="002F442C">
              <w:rPr>
                <w:rFonts w:ascii="Arial" w:hAnsi="Arial" w:cs="Arial"/>
                <w:color w:val="000000"/>
                <w:sz w:val="16"/>
                <w:szCs w:val="16"/>
              </w:rPr>
              <w:t>% of participants that report positively on the collective management capacity building programs</w:t>
            </w:r>
          </w:p>
        </w:tc>
        <w:tc>
          <w:tcPr>
            <w:tcW w:w="1524" w:type="pct"/>
            <w:shd w:val="clear" w:color="auto" w:fill="FFFFFF"/>
            <w:tcMar>
              <w:top w:w="85" w:type="dxa"/>
              <w:bottom w:w="28" w:type="dxa"/>
            </w:tcMar>
          </w:tcPr>
          <w:p w14:paraId="7D96D047" w14:textId="77777777" w:rsidR="00EE57D1" w:rsidRDefault="00C9789B" w:rsidP="005A1F7F">
            <w:pPr>
              <w:ind w:left="551"/>
              <w:rPr>
                <w:rFonts w:ascii="Arial" w:hAnsi="Arial" w:cs="Arial"/>
                <w:sz w:val="16"/>
                <w:szCs w:val="16"/>
                <w:lang w:bidi="th-TH"/>
              </w:rPr>
            </w:pPr>
            <w:r w:rsidRPr="0016774F">
              <w:rPr>
                <w:rFonts w:ascii="Arial" w:hAnsi="Arial" w:cs="Arial"/>
                <w:sz w:val="16"/>
                <w:szCs w:val="16"/>
                <w:lang w:bidi="th-TH"/>
              </w:rPr>
              <w:t>Program 3</w:t>
            </w:r>
            <w:r w:rsidR="00EE57D1" w:rsidRPr="0016774F">
              <w:rPr>
                <w:rFonts w:ascii="Arial" w:hAnsi="Arial" w:cs="Arial"/>
                <w:sz w:val="16"/>
                <w:szCs w:val="16"/>
                <w:lang w:bidi="th-TH"/>
              </w:rPr>
              <w:t xml:space="preserve"> </w:t>
            </w:r>
          </w:p>
          <w:p w14:paraId="14F2320C" w14:textId="77777777" w:rsidR="00EE57D1" w:rsidRDefault="00EE57D1" w:rsidP="005A1F7F">
            <w:pPr>
              <w:ind w:left="551"/>
              <w:rPr>
                <w:rFonts w:ascii="Arial" w:hAnsi="Arial" w:cs="Arial"/>
                <w:sz w:val="16"/>
                <w:szCs w:val="16"/>
                <w:lang w:bidi="th-TH"/>
              </w:rPr>
            </w:pPr>
          </w:p>
          <w:p w14:paraId="2A76A843" w14:textId="77777777" w:rsidR="00EE57D1" w:rsidRDefault="00EE57D1" w:rsidP="005A1F7F">
            <w:pPr>
              <w:ind w:left="551"/>
              <w:rPr>
                <w:rFonts w:ascii="Arial" w:hAnsi="Arial" w:cs="Arial"/>
                <w:sz w:val="16"/>
                <w:szCs w:val="16"/>
                <w:lang w:bidi="th-TH"/>
              </w:rPr>
            </w:pPr>
          </w:p>
          <w:p w14:paraId="488C6EFE" w14:textId="1DC11FEB" w:rsidR="00C9789B" w:rsidRPr="0016774F" w:rsidRDefault="00EE57D1" w:rsidP="005A1F7F">
            <w:pPr>
              <w:ind w:left="551"/>
              <w:rPr>
                <w:rFonts w:ascii="Arial" w:hAnsi="Arial" w:cs="Arial"/>
                <w:sz w:val="16"/>
                <w:szCs w:val="16"/>
                <w:lang w:bidi="th-TH"/>
              </w:rPr>
            </w:pPr>
            <w:r w:rsidRPr="0016774F">
              <w:rPr>
                <w:rFonts w:ascii="Arial" w:hAnsi="Arial" w:cs="Arial"/>
                <w:sz w:val="16"/>
                <w:szCs w:val="16"/>
                <w:lang w:bidi="th-TH"/>
              </w:rPr>
              <w:t>Program 3</w:t>
            </w:r>
          </w:p>
        </w:tc>
      </w:tr>
      <w:tr w:rsidR="00C9789B" w:rsidRPr="0016774F" w14:paraId="1FA65D8E" w14:textId="77777777" w:rsidTr="004F798C">
        <w:trPr>
          <w:cantSplit/>
          <w:trHeight w:val="540"/>
        </w:trPr>
        <w:tc>
          <w:tcPr>
            <w:tcW w:w="1768" w:type="pct"/>
            <w:shd w:val="clear" w:color="auto" w:fill="auto"/>
            <w:tcMar>
              <w:top w:w="85" w:type="dxa"/>
              <w:bottom w:w="28" w:type="dxa"/>
            </w:tcMar>
          </w:tcPr>
          <w:p w14:paraId="3FA98752"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65B93080" w14:textId="77777777" w:rsidR="00C9789B" w:rsidRPr="0016774F" w:rsidRDefault="00C9789B" w:rsidP="005A1F7F">
            <w:pPr>
              <w:rPr>
                <w:rFonts w:ascii="Arial" w:hAnsi="Arial" w:cs="Arial"/>
                <w:sz w:val="16"/>
                <w:szCs w:val="16"/>
              </w:rPr>
            </w:pPr>
            <w:r w:rsidRPr="002F442C">
              <w:rPr>
                <w:rFonts w:ascii="Arial" w:hAnsi="Arial" w:cs="Arial"/>
                <w:color w:val="000000"/>
                <w:sz w:val="16"/>
                <w:szCs w:val="16"/>
              </w:rPr>
              <w:t>No. of visits to the Portal on Copyright Infrastructure.</w:t>
            </w:r>
          </w:p>
        </w:tc>
        <w:tc>
          <w:tcPr>
            <w:tcW w:w="1524" w:type="pct"/>
            <w:shd w:val="clear" w:color="auto" w:fill="FFFFFF"/>
            <w:tcMar>
              <w:top w:w="85" w:type="dxa"/>
              <w:bottom w:w="28" w:type="dxa"/>
            </w:tcMar>
          </w:tcPr>
          <w:p w14:paraId="0C8684EE"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3</w:t>
            </w:r>
          </w:p>
        </w:tc>
      </w:tr>
      <w:tr w:rsidR="00C9789B" w:rsidRPr="0016774F" w14:paraId="1B7729D5" w14:textId="77777777" w:rsidTr="00FB68E0">
        <w:trPr>
          <w:cantSplit/>
          <w:trHeight w:val="522"/>
        </w:trPr>
        <w:tc>
          <w:tcPr>
            <w:tcW w:w="1768" w:type="pct"/>
            <w:shd w:val="clear" w:color="auto" w:fill="auto"/>
            <w:tcMar>
              <w:top w:w="85" w:type="dxa"/>
              <w:bottom w:w="28" w:type="dxa"/>
            </w:tcMar>
          </w:tcPr>
          <w:p w14:paraId="4C5FC1D0"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109B2F5E" w14:textId="77777777" w:rsidR="00C9789B" w:rsidRPr="0016774F" w:rsidRDefault="00C9789B" w:rsidP="005A1F7F">
            <w:pPr>
              <w:rPr>
                <w:rFonts w:ascii="Arial" w:hAnsi="Arial" w:cs="Arial"/>
                <w:sz w:val="16"/>
                <w:szCs w:val="16"/>
              </w:rPr>
            </w:pPr>
            <w:r w:rsidRPr="002F442C">
              <w:rPr>
                <w:rFonts w:ascii="Arial" w:hAnsi="Arial" w:cs="Arial"/>
                <w:color w:val="000000"/>
                <w:sz w:val="16"/>
                <w:szCs w:val="16"/>
              </w:rPr>
              <w:t>No. of publishers signing ABC Charter for Accessible Publishing (“Charter”)</w:t>
            </w:r>
          </w:p>
        </w:tc>
        <w:tc>
          <w:tcPr>
            <w:tcW w:w="1524" w:type="pct"/>
            <w:shd w:val="clear" w:color="auto" w:fill="FFFFFF"/>
            <w:tcMar>
              <w:top w:w="85" w:type="dxa"/>
              <w:bottom w:w="28" w:type="dxa"/>
            </w:tcMar>
          </w:tcPr>
          <w:p w14:paraId="2C74E4B8"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3</w:t>
            </w:r>
          </w:p>
        </w:tc>
      </w:tr>
      <w:tr w:rsidR="00C9789B" w:rsidRPr="0016774F" w14:paraId="7775EF06" w14:textId="77777777" w:rsidTr="00FB68E0">
        <w:trPr>
          <w:cantSplit/>
          <w:trHeight w:val="666"/>
        </w:trPr>
        <w:tc>
          <w:tcPr>
            <w:tcW w:w="1768" w:type="pct"/>
            <w:shd w:val="clear" w:color="auto" w:fill="auto"/>
            <w:tcMar>
              <w:top w:w="85" w:type="dxa"/>
              <w:bottom w:w="28" w:type="dxa"/>
            </w:tcMar>
          </w:tcPr>
          <w:p w14:paraId="458C92B1"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3CE460A0" w14:textId="77777777" w:rsidR="00C9789B" w:rsidRPr="002F442C" w:rsidRDefault="00C9789B" w:rsidP="005A1F7F">
            <w:pPr>
              <w:rPr>
                <w:rFonts w:ascii="Arial" w:hAnsi="Arial" w:cs="Arial"/>
                <w:color w:val="000000"/>
                <w:sz w:val="16"/>
                <w:szCs w:val="16"/>
              </w:rPr>
            </w:pPr>
            <w:r w:rsidRPr="002F442C">
              <w:rPr>
                <w:rFonts w:ascii="Arial" w:hAnsi="Arial" w:cs="Arial"/>
                <w:color w:val="000000"/>
                <w:sz w:val="16"/>
                <w:szCs w:val="16"/>
              </w:rPr>
              <w:t>No. of books in accessible formats loaned to persons who are print-disabled</w:t>
            </w:r>
          </w:p>
        </w:tc>
        <w:tc>
          <w:tcPr>
            <w:tcW w:w="1524" w:type="pct"/>
            <w:shd w:val="clear" w:color="auto" w:fill="FFFFFF"/>
            <w:tcMar>
              <w:top w:w="85" w:type="dxa"/>
              <w:bottom w:w="28" w:type="dxa"/>
            </w:tcMar>
          </w:tcPr>
          <w:p w14:paraId="205BA92D" w14:textId="77777777" w:rsidR="00C9789B" w:rsidRPr="0016774F" w:rsidRDefault="00C9789B" w:rsidP="005A1F7F">
            <w:pPr>
              <w:ind w:left="551"/>
              <w:rPr>
                <w:rFonts w:ascii="Arial" w:hAnsi="Arial" w:cs="Arial"/>
                <w:sz w:val="16"/>
                <w:szCs w:val="16"/>
                <w:lang w:bidi="th-TH"/>
              </w:rPr>
            </w:pPr>
            <w:r>
              <w:rPr>
                <w:rFonts w:ascii="Arial" w:hAnsi="Arial" w:cs="Arial"/>
                <w:sz w:val="16"/>
                <w:szCs w:val="16"/>
                <w:lang w:bidi="th-TH"/>
              </w:rPr>
              <w:t>Program 3</w:t>
            </w:r>
          </w:p>
        </w:tc>
      </w:tr>
      <w:tr w:rsidR="00C9789B" w:rsidRPr="0016774F" w14:paraId="680DD309" w14:textId="77777777" w:rsidTr="004F798C">
        <w:trPr>
          <w:cantSplit/>
          <w:trHeight w:val="800"/>
        </w:trPr>
        <w:tc>
          <w:tcPr>
            <w:tcW w:w="1768" w:type="pct"/>
            <w:shd w:val="clear" w:color="auto" w:fill="auto"/>
            <w:tcMar>
              <w:top w:w="85" w:type="dxa"/>
              <w:bottom w:w="28" w:type="dxa"/>
            </w:tcMar>
          </w:tcPr>
          <w:p w14:paraId="025FA48E"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2A389A4D" w14:textId="77777777" w:rsidR="00C9789B" w:rsidRPr="002F442C" w:rsidRDefault="00C9789B" w:rsidP="005A1F7F">
            <w:pPr>
              <w:rPr>
                <w:rFonts w:ascii="Arial" w:hAnsi="Arial" w:cs="Arial"/>
                <w:color w:val="000000"/>
                <w:sz w:val="16"/>
                <w:szCs w:val="16"/>
              </w:rPr>
            </w:pPr>
            <w:r w:rsidRPr="002F442C">
              <w:rPr>
                <w:rFonts w:ascii="Arial" w:hAnsi="Arial" w:cs="Arial"/>
                <w:color w:val="000000"/>
                <w:sz w:val="16"/>
                <w:szCs w:val="16"/>
              </w:rPr>
              <w:t>% of participants' positive rating of the usefulness of copyright and related rights capacity building meetings and workshops</w:t>
            </w:r>
          </w:p>
        </w:tc>
        <w:tc>
          <w:tcPr>
            <w:tcW w:w="1524" w:type="pct"/>
            <w:shd w:val="clear" w:color="auto" w:fill="FFFFFF"/>
            <w:tcMar>
              <w:top w:w="85" w:type="dxa"/>
              <w:bottom w:w="28" w:type="dxa"/>
            </w:tcMar>
          </w:tcPr>
          <w:p w14:paraId="58845716" w14:textId="77777777" w:rsidR="00C9789B" w:rsidRPr="0016774F" w:rsidRDefault="00C9789B" w:rsidP="005A1F7F">
            <w:pPr>
              <w:ind w:left="551"/>
              <w:rPr>
                <w:rFonts w:ascii="Arial" w:hAnsi="Arial" w:cs="Arial"/>
                <w:sz w:val="16"/>
                <w:szCs w:val="16"/>
                <w:lang w:bidi="th-TH"/>
              </w:rPr>
            </w:pPr>
            <w:r>
              <w:rPr>
                <w:rFonts w:ascii="Arial" w:hAnsi="Arial" w:cs="Arial"/>
                <w:sz w:val="16"/>
                <w:szCs w:val="16"/>
                <w:lang w:bidi="th-TH"/>
              </w:rPr>
              <w:t>Program 3</w:t>
            </w:r>
          </w:p>
        </w:tc>
      </w:tr>
      <w:tr w:rsidR="00C9789B" w:rsidRPr="0016774F" w14:paraId="63F0DE42" w14:textId="77777777" w:rsidTr="004F798C">
        <w:trPr>
          <w:cantSplit/>
          <w:trHeight w:val="800"/>
        </w:trPr>
        <w:tc>
          <w:tcPr>
            <w:tcW w:w="1768" w:type="pct"/>
            <w:shd w:val="clear" w:color="auto" w:fill="auto"/>
            <w:tcMar>
              <w:top w:w="85" w:type="dxa"/>
              <w:bottom w:w="28" w:type="dxa"/>
            </w:tcMar>
          </w:tcPr>
          <w:p w14:paraId="7565FD9F"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64BFB88B" w14:textId="77777777" w:rsidR="00C9789B" w:rsidRPr="002F442C" w:rsidRDefault="00C9789B" w:rsidP="005A1F7F">
            <w:pPr>
              <w:rPr>
                <w:rFonts w:ascii="Arial" w:hAnsi="Arial" w:cs="Arial"/>
                <w:color w:val="000000"/>
                <w:sz w:val="16"/>
                <w:szCs w:val="16"/>
              </w:rPr>
            </w:pPr>
            <w:r w:rsidRPr="002F442C">
              <w:rPr>
                <w:rFonts w:ascii="Arial" w:hAnsi="Arial" w:cs="Arial"/>
                <w:color w:val="000000"/>
                <w:sz w:val="16"/>
                <w:szCs w:val="16"/>
              </w:rPr>
              <w:t xml:space="preserve">% of participants </w:t>
            </w:r>
            <w:r>
              <w:rPr>
                <w:rFonts w:ascii="Arial" w:hAnsi="Arial" w:cs="Arial"/>
                <w:color w:val="000000"/>
                <w:sz w:val="16"/>
                <w:szCs w:val="16"/>
              </w:rPr>
              <w:t xml:space="preserve">in copyright related capacity building workshops </w:t>
            </w:r>
            <w:r w:rsidRPr="002F442C">
              <w:rPr>
                <w:rFonts w:ascii="Arial" w:hAnsi="Arial" w:cs="Arial"/>
                <w:color w:val="000000"/>
                <w:sz w:val="16"/>
                <w:szCs w:val="16"/>
              </w:rPr>
              <w:t>reporting practical use of knowledge nine months after the workshop</w:t>
            </w:r>
          </w:p>
        </w:tc>
        <w:tc>
          <w:tcPr>
            <w:tcW w:w="1524" w:type="pct"/>
            <w:shd w:val="clear" w:color="auto" w:fill="FFFFFF"/>
            <w:tcMar>
              <w:top w:w="85" w:type="dxa"/>
              <w:bottom w:w="28" w:type="dxa"/>
            </w:tcMar>
          </w:tcPr>
          <w:p w14:paraId="2A178909" w14:textId="77777777" w:rsidR="00C9789B" w:rsidRPr="0016774F" w:rsidRDefault="00C9789B" w:rsidP="005A1F7F">
            <w:pPr>
              <w:ind w:left="551"/>
              <w:rPr>
                <w:rFonts w:ascii="Arial" w:hAnsi="Arial" w:cs="Arial"/>
                <w:sz w:val="16"/>
                <w:szCs w:val="16"/>
                <w:lang w:bidi="th-TH"/>
              </w:rPr>
            </w:pPr>
            <w:r>
              <w:rPr>
                <w:rFonts w:ascii="Arial" w:hAnsi="Arial" w:cs="Arial"/>
                <w:sz w:val="16"/>
                <w:szCs w:val="16"/>
                <w:lang w:bidi="th-TH"/>
              </w:rPr>
              <w:t>Program 3</w:t>
            </w:r>
          </w:p>
        </w:tc>
      </w:tr>
      <w:tr w:rsidR="00C9789B" w:rsidRPr="0016774F" w14:paraId="6E9FE340" w14:textId="77777777" w:rsidTr="004F798C">
        <w:trPr>
          <w:cantSplit/>
          <w:trHeight w:val="800"/>
        </w:trPr>
        <w:tc>
          <w:tcPr>
            <w:tcW w:w="1768" w:type="pct"/>
            <w:shd w:val="clear" w:color="auto" w:fill="auto"/>
            <w:tcMar>
              <w:top w:w="85" w:type="dxa"/>
              <w:bottom w:w="28" w:type="dxa"/>
            </w:tcMar>
          </w:tcPr>
          <w:p w14:paraId="2A8B6876"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41335294" w14:textId="77777777" w:rsidR="00C9789B" w:rsidRPr="002F442C" w:rsidRDefault="00C9789B" w:rsidP="005A1F7F">
            <w:pPr>
              <w:rPr>
                <w:rFonts w:ascii="Arial" w:hAnsi="Arial" w:cs="Arial"/>
                <w:color w:val="000000"/>
                <w:sz w:val="16"/>
                <w:szCs w:val="16"/>
              </w:rPr>
            </w:pPr>
            <w:r w:rsidRPr="002F442C">
              <w:rPr>
                <w:rFonts w:ascii="Arial" w:hAnsi="Arial" w:cs="Arial"/>
                <w:color w:val="000000"/>
                <w:sz w:val="16"/>
                <w:szCs w:val="16"/>
              </w:rPr>
              <w:t xml:space="preserve">% of </w:t>
            </w:r>
            <w:r>
              <w:rPr>
                <w:rFonts w:ascii="Arial" w:hAnsi="Arial" w:cs="Arial"/>
                <w:color w:val="000000"/>
                <w:sz w:val="16"/>
                <w:szCs w:val="16"/>
              </w:rPr>
              <w:t xml:space="preserve">participants </w:t>
            </w:r>
            <w:r w:rsidRPr="002F442C">
              <w:rPr>
                <w:rFonts w:ascii="Arial" w:hAnsi="Arial" w:cs="Arial"/>
                <w:color w:val="000000"/>
                <w:sz w:val="16"/>
                <w:szCs w:val="16"/>
              </w:rPr>
              <w:t xml:space="preserve">with improved knowledge and skills in conducting </w:t>
            </w:r>
            <w:r>
              <w:rPr>
                <w:rFonts w:ascii="Arial" w:hAnsi="Arial" w:cs="Arial"/>
                <w:color w:val="000000"/>
                <w:sz w:val="16"/>
                <w:szCs w:val="16"/>
              </w:rPr>
              <w:t xml:space="preserve">training activities </w:t>
            </w:r>
            <w:r w:rsidRPr="002F442C">
              <w:rPr>
                <w:rFonts w:ascii="Arial" w:hAnsi="Arial" w:cs="Arial"/>
                <w:color w:val="000000"/>
                <w:sz w:val="16"/>
                <w:szCs w:val="16"/>
              </w:rPr>
              <w:t>in their respective countries</w:t>
            </w:r>
          </w:p>
        </w:tc>
        <w:tc>
          <w:tcPr>
            <w:tcW w:w="1524" w:type="pct"/>
            <w:shd w:val="clear" w:color="auto" w:fill="FFFFFF"/>
            <w:tcMar>
              <w:top w:w="85" w:type="dxa"/>
              <w:bottom w:w="28" w:type="dxa"/>
            </w:tcMar>
          </w:tcPr>
          <w:p w14:paraId="68F3DE31" w14:textId="77777777" w:rsidR="00C9789B" w:rsidRPr="0016774F" w:rsidRDefault="00C9789B" w:rsidP="005A1F7F">
            <w:pPr>
              <w:ind w:left="551"/>
              <w:rPr>
                <w:rFonts w:ascii="Arial" w:hAnsi="Arial" w:cs="Arial"/>
                <w:sz w:val="16"/>
                <w:szCs w:val="16"/>
                <w:lang w:bidi="th-TH"/>
              </w:rPr>
            </w:pPr>
            <w:r>
              <w:rPr>
                <w:rFonts w:ascii="Arial" w:hAnsi="Arial" w:cs="Arial"/>
                <w:sz w:val="16"/>
                <w:szCs w:val="16"/>
                <w:lang w:bidi="th-TH"/>
              </w:rPr>
              <w:t>Program 3</w:t>
            </w:r>
          </w:p>
        </w:tc>
      </w:tr>
      <w:tr w:rsidR="00C9789B" w:rsidRPr="0016774F" w14:paraId="3861DA89" w14:textId="77777777" w:rsidTr="004F798C">
        <w:trPr>
          <w:cantSplit/>
          <w:trHeight w:val="800"/>
        </w:trPr>
        <w:tc>
          <w:tcPr>
            <w:tcW w:w="1768" w:type="pct"/>
            <w:shd w:val="clear" w:color="auto" w:fill="auto"/>
            <w:tcMar>
              <w:top w:w="85" w:type="dxa"/>
              <w:bottom w:w="28" w:type="dxa"/>
            </w:tcMar>
          </w:tcPr>
          <w:p w14:paraId="06DE0C35"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0F870DC5" w14:textId="77777777" w:rsidR="00C9789B" w:rsidRDefault="00C9789B" w:rsidP="005A1F7F">
            <w:pPr>
              <w:tabs>
                <w:tab w:val="left" w:pos="2043"/>
              </w:tabs>
              <w:ind w:right="199"/>
              <w:rPr>
                <w:rFonts w:ascii="Arial" w:hAnsi="Arial" w:cs="Arial"/>
                <w:color w:val="000000"/>
                <w:sz w:val="16"/>
                <w:szCs w:val="16"/>
              </w:rPr>
            </w:pPr>
            <w:r>
              <w:rPr>
                <w:rFonts w:ascii="Arial" w:hAnsi="Arial" w:cs="Arial"/>
                <w:color w:val="000000"/>
                <w:sz w:val="16"/>
                <w:szCs w:val="16"/>
              </w:rPr>
              <w:t>% of participants in WIPO activities who report enhanced capacity to understand and use IP principles, systems and tools for the protection of TK and TCEs and for addressing the interface between IP and GRs</w:t>
            </w:r>
          </w:p>
          <w:p w14:paraId="4B28011A" w14:textId="77777777" w:rsidR="00C9789B" w:rsidRPr="0016774F" w:rsidRDefault="00C9789B" w:rsidP="005A1F7F">
            <w:pPr>
              <w:rPr>
                <w:rFonts w:ascii="Arial" w:hAnsi="Arial" w:cs="Arial"/>
                <w:sz w:val="16"/>
                <w:szCs w:val="16"/>
              </w:rPr>
            </w:pPr>
          </w:p>
        </w:tc>
        <w:tc>
          <w:tcPr>
            <w:tcW w:w="1524" w:type="pct"/>
            <w:shd w:val="clear" w:color="auto" w:fill="FFFFFF"/>
            <w:tcMar>
              <w:top w:w="85" w:type="dxa"/>
              <w:bottom w:w="28" w:type="dxa"/>
            </w:tcMar>
          </w:tcPr>
          <w:p w14:paraId="58BF27AC"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4</w:t>
            </w:r>
          </w:p>
        </w:tc>
      </w:tr>
      <w:tr w:rsidR="00C9789B" w:rsidRPr="0016774F" w14:paraId="1E647A5E" w14:textId="77777777" w:rsidTr="004F798C">
        <w:trPr>
          <w:cantSplit/>
          <w:trHeight w:val="550"/>
        </w:trPr>
        <w:tc>
          <w:tcPr>
            <w:tcW w:w="1768" w:type="pct"/>
            <w:shd w:val="clear" w:color="auto" w:fill="auto"/>
            <w:tcMar>
              <w:top w:w="85" w:type="dxa"/>
              <w:bottom w:w="28" w:type="dxa"/>
            </w:tcMar>
          </w:tcPr>
          <w:p w14:paraId="1D098693"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117C6FD9" w14:textId="77777777" w:rsidR="00C9789B" w:rsidRPr="00DD2110" w:rsidRDefault="00C9789B" w:rsidP="005A1F7F">
            <w:pPr>
              <w:rPr>
                <w:rFonts w:ascii="Arial" w:hAnsi="Arial" w:cs="Arial"/>
                <w:sz w:val="16"/>
                <w:szCs w:val="16"/>
                <w:highlight w:val="yellow"/>
              </w:rPr>
            </w:pPr>
            <w:r w:rsidRPr="00836CA1">
              <w:rPr>
                <w:rFonts w:ascii="Arial" w:hAnsi="Arial" w:cs="Arial"/>
                <w:sz w:val="16"/>
                <w:szCs w:val="16"/>
              </w:rPr>
              <w:t>% of participants in WIPO events who express satisfaction with the content and organization of these events</w:t>
            </w:r>
          </w:p>
        </w:tc>
        <w:tc>
          <w:tcPr>
            <w:tcW w:w="1524" w:type="pct"/>
            <w:shd w:val="clear" w:color="auto" w:fill="FFFFFF"/>
            <w:tcMar>
              <w:top w:w="85" w:type="dxa"/>
              <w:bottom w:w="28" w:type="dxa"/>
            </w:tcMar>
          </w:tcPr>
          <w:p w14:paraId="6DDBA561" w14:textId="77777777" w:rsidR="00C9789B" w:rsidRPr="00DD2110" w:rsidRDefault="00C9789B" w:rsidP="005A1F7F">
            <w:pPr>
              <w:ind w:left="551"/>
              <w:rPr>
                <w:rFonts w:ascii="Arial" w:hAnsi="Arial" w:cs="Arial"/>
                <w:sz w:val="16"/>
                <w:szCs w:val="16"/>
                <w:highlight w:val="yellow"/>
                <w:lang w:bidi="th-TH"/>
              </w:rPr>
            </w:pPr>
            <w:r w:rsidRPr="00836CA1">
              <w:rPr>
                <w:rFonts w:ascii="Arial" w:hAnsi="Arial" w:cs="Arial"/>
                <w:sz w:val="16"/>
                <w:szCs w:val="16"/>
                <w:lang w:bidi="th-TH"/>
              </w:rPr>
              <w:t>Program 9</w:t>
            </w:r>
          </w:p>
        </w:tc>
      </w:tr>
      <w:tr w:rsidR="00C9789B" w:rsidRPr="0016774F" w14:paraId="759EE495" w14:textId="77777777" w:rsidTr="004F798C">
        <w:trPr>
          <w:cantSplit/>
          <w:trHeight w:val="554"/>
        </w:trPr>
        <w:tc>
          <w:tcPr>
            <w:tcW w:w="1768" w:type="pct"/>
            <w:shd w:val="clear" w:color="auto" w:fill="auto"/>
            <w:tcMar>
              <w:top w:w="85" w:type="dxa"/>
              <w:bottom w:w="28" w:type="dxa"/>
            </w:tcMar>
          </w:tcPr>
          <w:p w14:paraId="0FB732DB"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0226B2B6" w14:textId="77777777" w:rsidR="00C9789B" w:rsidRPr="00DD2110" w:rsidRDefault="00C9789B" w:rsidP="005A1F7F">
            <w:pPr>
              <w:rPr>
                <w:rFonts w:ascii="Arial" w:hAnsi="Arial" w:cs="Arial"/>
                <w:sz w:val="16"/>
                <w:szCs w:val="16"/>
                <w:highlight w:val="yellow"/>
              </w:rPr>
            </w:pPr>
            <w:r w:rsidRPr="00836CA1">
              <w:rPr>
                <w:rFonts w:ascii="Arial" w:hAnsi="Arial" w:cs="Arial"/>
                <w:sz w:val="16"/>
                <w:szCs w:val="16"/>
              </w:rPr>
              <w:t>% of participants in WIPO workshops who apply the skills learned in their work/enterprise</w:t>
            </w:r>
          </w:p>
        </w:tc>
        <w:tc>
          <w:tcPr>
            <w:tcW w:w="1524" w:type="pct"/>
            <w:shd w:val="clear" w:color="auto" w:fill="FFFFFF"/>
            <w:tcMar>
              <w:top w:w="85" w:type="dxa"/>
              <w:bottom w:w="28" w:type="dxa"/>
            </w:tcMar>
          </w:tcPr>
          <w:p w14:paraId="21A2979B" w14:textId="77777777" w:rsidR="00C9789B" w:rsidRPr="00DD2110" w:rsidRDefault="00C9789B" w:rsidP="005A1F7F">
            <w:pPr>
              <w:ind w:left="551"/>
              <w:rPr>
                <w:rFonts w:ascii="Arial" w:hAnsi="Arial" w:cs="Arial"/>
                <w:sz w:val="16"/>
                <w:szCs w:val="16"/>
                <w:highlight w:val="yellow"/>
                <w:lang w:bidi="th-TH"/>
              </w:rPr>
            </w:pPr>
            <w:r w:rsidRPr="00836CA1">
              <w:rPr>
                <w:rFonts w:ascii="Arial" w:hAnsi="Arial" w:cs="Arial"/>
                <w:sz w:val="16"/>
                <w:szCs w:val="16"/>
                <w:lang w:bidi="th-TH"/>
              </w:rPr>
              <w:t>Program 9</w:t>
            </w:r>
          </w:p>
        </w:tc>
      </w:tr>
      <w:tr w:rsidR="00C9789B" w:rsidRPr="0016774F" w14:paraId="6EFE45E3" w14:textId="77777777" w:rsidTr="004F798C">
        <w:trPr>
          <w:cantSplit/>
          <w:trHeight w:val="532"/>
        </w:trPr>
        <w:tc>
          <w:tcPr>
            <w:tcW w:w="1768" w:type="pct"/>
            <w:shd w:val="clear" w:color="auto" w:fill="auto"/>
            <w:tcMar>
              <w:top w:w="85" w:type="dxa"/>
              <w:bottom w:w="28" w:type="dxa"/>
            </w:tcMar>
          </w:tcPr>
          <w:p w14:paraId="6BB41FB6"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7831856C" w14:textId="77777777" w:rsidR="00C9789B" w:rsidRPr="00836CA1" w:rsidRDefault="00C9789B" w:rsidP="005A1F7F">
            <w:pPr>
              <w:rPr>
                <w:rFonts w:ascii="Arial" w:hAnsi="Arial" w:cs="Arial"/>
                <w:sz w:val="16"/>
                <w:szCs w:val="16"/>
                <w:highlight w:val="yellow"/>
              </w:rPr>
            </w:pPr>
            <w:r w:rsidRPr="00836CA1">
              <w:rPr>
                <w:rFonts w:ascii="Arial" w:hAnsi="Arial" w:cs="Arial"/>
                <w:color w:val="000000"/>
                <w:sz w:val="16"/>
                <w:szCs w:val="16"/>
              </w:rPr>
              <w:t>% of national and regional IP experts used as resource persons in WIPO events</w:t>
            </w:r>
          </w:p>
        </w:tc>
        <w:tc>
          <w:tcPr>
            <w:tcW w:w="1524" w:type="pct"/>
            <w:shd w:val="clear" w:color="auto" w:fill="FFFFFF"/>
            <w:tcMar>
              <w:top w:w="85" w:type="dxa"/>
              <w:bottom w:w="28" w:type="dxa"/>
            </w:tcMar>
          </w:tcPr>
          <w:p w14:paraId="1ED86743" w14:textId="77777777" w:rsidR="00C9789B" w:rsidRPr="00DD2110" w:rsidRDefault="00C9789B" w:rsidP="005A1F7F">
            <w:pPr>
              <w:ind w:left="551"/>
              <w:rPr>
                <w:rFonts w:ascii="Arial" w:hAnsi="Arial" w:cs="Arial"/>
                <w:sz w:val="16"/>
                <w:szCs w:val="16"/>
                <w:highlight w:val="yellow"/>
                <w:lang w:bidi="th-TH"/>
              </w:rPr>
            </w:pPr>
            <w:r w:rsidRPr="00836CA1">
              <w:rPr>
                <w:rFonts w:ascii="Arial" w:hAnsi="Arial" w:cs="Arial"/>
                <w:sz w:val="16"/>
                <w:szCs w:val="16"/>
                <w:lang w:bidi="th-TH"/>
              </w:rPr>
              <w:t>Program 9</w:t>
            </w:r>
          </w:p>
        </w:tc>
      </w:tr>
      <w:tr w:rsidR="00C9789B" w:rsidRPr="0016774F" w14:paraId="26A62380" w14:textId="77777777" w:rsidTr="004F798C">
        <w:trPr>
          <w:cantSplit/>
          <w:trHeight w:val="547"/>
        </w:trPr>
        <w:tc>
          <w:tcPr>
            <w:tcW w:w="1768" w:type="pct"/>
            <w:shd w:val="clear" w:color="auto" w:fill="auto"/>
            <w:tcMar>
              <w:top w:w="85" w:type="dxa"/>
              <w:bottom w:w="28" w:type="dxa"/>
            </w:tcMar>
          </w:tcPr>
          <w:p w14:paraId="2BCBF96C"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4B2C638C" w14:textId="77777777" w:rsidR="00C9789B" w:rsidRPr="00DE5B1F" w:rsidRDefault="00C9789B" w:rsidP="005A1F7F">
            <w:pPr>
              <w:rPr>
                <w:rFonts w:ascii="Arial" w:hAnsi="Arial" w:cs="Arial"/>
                <w:sz w:val="16"/>
                <w:szCs w:val="16"/>
                <w:highlight w:val="yellow"/>
              </w:rPr>
            </w:pPr>
            <w:r w:rsidRPr="00DE5B1F">
              <w:rPr>
                <w:rFonts w:ascii="Arial" w:hAnsi="Arial" w:cs="Arial"/>
                <w:color w:val="000000"/>
                <w:sz w:val="16"/>
                <w:szCs w:val="16"/>
              </w:rPr>
              <w:t>No. of countries in transition having established annual IP training programs and/or courses for IP Professionals</w:t>
            </w:r>
          </w:p>
        </w:tc>
        <w:tc>
          <w:tcPr>
            <w:tcW w:w="1524" w:type="pct"/>
            <w:shd w:val="clear" w:color="auto" w:fill="FFFFFF"/>
            <w:tcMar>
              <w:top w:w="85" w:type="dxa"/>
              <w:bottom w:w="28" w:type="dxa"/>
            </w:tcMar>
          </w:tcPr>
          <w:p w14:paraId="00F3DE5C" w14:textId="77777777" w:rsidR="00C9789B" w:rsidRPr="00DD2110" w:rsidRDefault="00C9789B" w:rsidP="005A1F7F">
            <w:pPr>
              <w:ind w:left="551"/>
              <w:rPr>
                <w:rFonts w:ascii="Arial" w:hAnsi="Arial" w:cs="Arial"/>
                <w:sz w:val="16"/>
                <w:szCs w:val="16"/>
                <w:highlight w:val="yellow"/>
                <w:lang w:bidi="th-TH"/>
              </w:rPr>
            </w:pPr>
            <w:r w:rsidRPr="00DE5B1F">
              <w:rPr>
                <w:rFonts w:ascii="Arial" w:hAnsi="Arial" w:cs="Arial"/>
                <w:sz w:val="16"/>
                <w:szCs w:val="16"/>
                <w:lang w:bidi="th-TH"/>
              </w:rPr>
              <w:t>Program 10</w:t>
            </w:r>
          </w:p>
        </w:tc>
      </w:tr>
      <w:tr w:rsidR="00C9789B" w:rsidRPr="0016774F" w14:paraId="3A01FF93" w14:textId="77777777" w:rsidTr="004F798C">
        <w:trPr>
          <w:cantSplit/>
          <w:trHeight w:val="538"/>
        </w:trPr>
        <w:tc>
          <w:tcPr>
            <w:tcW w:w="1768" w:type="pct"/>
            <w:shd w:val="clear" w:color="auto" w:fill="auto"/>
            <w:tcMar>
              <w:top w:w="85" w:type="dxa"/>
              <w:bottom w:w="28" w:type="dxa"/>
            </w:tcMar>
          </w:tcPr>
          <w:p w14:paraId="4EACA231"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4FD71C16" w14:textId="77777777" w:rsidR="00C9789B" w:rsidRPr="00DE5B1F" w:rsidRDefault="00C9789B" w:rsidP="005A1F7F">
            <w:pPr>
              <w:rPr>
                <w:rFonts w:ascii="Arial" w:hAnsi="Arial" w:cs="Arial"/>
                <w:sz w:val="16"/>
                <w:szCs w:val="16"/>
                <w:highlight w:val="yellow"/>
              </w:rPr>
            </w:pPr>
            <w:r w:rsidRPr="00DE5B1F">
              <w:rPr>
                <w:rFonts w:ascii="Arial" w:hAnsi="Arial" w:cs="Arial"/>
                <w:color w:val="000000"/>
                <w:sz w:val="16"/>
                <w:szCs w:val="16"/>
              </w:rPr>
              <w:t>% of trained IP professionals and IP Officials using upgraded skills in their work.</w:t>
            </w:r>
          </w:p>
        </w:tc>
        <w:tc>
          <w:tcPr>
            <w:tcW w:w="1524" w:type="pct"/>
            <w:shd w:val="clear" w:color="auto" w:fill="FFFFFF"/>
            <w:tcMar>
              <w:top w:w="85" w:type="dxa"/>
              <w:bottom w:w="28" w:type="dxa"/>
            </w:tcMar>
          </w:tcPr>
          <w:p w14:paraId="0A5D57E7" w14:textId="77777777" w:rsidR="00C9789B" w:rsidRPr="00DD2110" w:rsidRDefault="00C9789B" w:rsidP="005A1F7F">
            <w:pPr>
              <w:ind w:left="551"/>
              <w:rPr>
                <w:rFonts w:ascii="Arial" w:hAnsi="Arial" w:cs="Arial"/>
                <w:sz w:val="16"/>
                <w:szCs w:val="16"/>
                <w:highlight w:val="yellow"/>
                <w:lang w:bidi="th-TH"/>
              </w:rPr>
            </w:pPr>
            <w:r w:rsidRPr="00DE5B1F">
              <w:rPr>
                <w:rFonts w:ascii="Arial" w:hAnsi="Arial" w:cs="Arial"/>
                <w:sz w:val="16"/>
                <w:szCs w:val="16"/>
                <w:lang w:bidi="th-TH"/>
              </w:rPr>
              <w:t>Program 10</w:t>
            </w:r>
          </w:p>
        </w:tc>
      </w:tr>
      <w:tr w:rsidR="00C9789B" w:rsidRPr="0016774F" w14:paraId="19FD2E91" w14:textId="77777777" w:rsidTr="004F798C">
        <w:trPr>
          <w:cantSplit/>
          <w:trHeight w:val="800"/>
        </w:trPr>
        <w:tc>
          <w:tcPr>
            <w:tcW w:w="1768" w:type="pct"/>
            <w:shd w:val="clear" w:color="auto" w:fill="auto"/>
            <w:tcMar>
              <w:top w:w="85" w:type="dxa"/>
              <w:bottom w:w="28" w:type="dxa"/>
            </w:tcMar>
          </w:tcPr>
          <w:p w14:paraId="79B68F41"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6BA29D2F" w14:textId="77777777" w:rsidR="00C9789B" w:rsidRPr="0016774F" w:rsidRDefault="00C9789B" w:rsidP="005A1F7F">
            <w:pPr>
              <w:rPr>
                <w:rFonts w:ascii="Arial" w:hAnsi="Arial" w:cs="Arial"/>
                <w:sz w:val="16"/>
                <w:szCs w:val="16"/>
              </w:rPr>
            </w:pPr>
            <w:r>
              <w:rPr>
                <w:rFonts w:ascii="Arial" w:hAnsi="Arial" w:cs="Arial"/>
                <w:color w:val="000000"/>
                <w:sz w:val="16"/>
                <w:szCs w:val="16"/>
              </w:rPr>
              <w:t>% of trainees and supervisors who are satisfied with the training programs developed based on training needs assessment exercises</w:t>
            </w:r>
          </w:p>
        </w:tc>
        <w:tc>
          <w:tcPr>
            <w:tcW w:w="1524" w:type="pct"/>
            <w:shd w:val="clear" w:color="auto" w:fill="FFFFFF"/>
            <w:tcMar>
              <w:top w:w="85" w:type="dxa"/>
              <w:bottom w:w="28" w:type="dxa"/>
            </w:tcMar>
          </w:tcPr>
          <w:p w14:paraId="5874F58E"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11</w:t>
            </w:r>
          </w:p>
        </w:tc>
      </w:tr>
      <w:tr w:rsidR="00C9789B" w:rsidRPr="0016774F" w14:paraId="1EBF8E77" w14:textId="77777777" w:rsidTr="004F798C">
        <w:trPr>
          <w:cantSplit/>
          <w:trHeight w:val="453"/>
        </w:trPr>
        <w:tc>
          <w:tcPr>
            <w:tcW w:w="1768" w:type="pct"/>
            <w:shd w:val="clear" w:color="auto" w:fill="auto"/>
            <w:tcMar>
              <w:top w:w="85" w:type="dxa"/>
              <w:bottom w:w="28" w:type="dxa"/>
            </w:tcMar>
          </w:tcPr>
          <w:p w14:paraId="20F02C52"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38E10FBE" w14:textId="77777777" w:rsidR="00C9789B" w:rsidRPr="0016774F" w:rsidRDefault="00C9789B" w:rsidP="005A1F7F">
            <w:pPr>
              <w:rPr>
                <w:rFonts w:ascii="Arial" w:hAnsi="Arial" w:cs="Arial"/>
                <w:sz w:val="16"/>
                <w:szCs w:val="16"/>
              </w:rPr>
            </w:pPr>
            <w:r>
              <w:rPr>
                <w:rFonts w:ascii="Arial" w:hAnsi="Arial" w:cs="Arial"/>
                <w:color w:val="000000"/>
                <w:sz w:val="16"/>
                <w:szCs w:val="16"/>
              </w:rPr>
              <w:t>% of participants using enhanced knowledge and skills in various IP areas</w:t>
            </w:r>
          </w:p>
        </w:tc>
        <w:tc>
          <w:tcPr>
            <w:tcW w:w="1524" w:type="pct"/>
            <w:shd w:val="clear" w:color="auto" w:fill="FFFFFF"/>
            <w:tcMar>
              <w:top w:w="85" w:type="dxa"/>
              <w:bottom w:w="28" w:type="dxa"/>
            </w:tcMar>
          </w:tcPr>
          <w:p w14:paraId="2D25D094"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11</w:t>
            </w:r>
          </w:p>
        </w:tc>
      </w:tr>
      <w:tr w:rsidR="00C9789B" w:rsidRPr="0016774F" w14:paraId="70F7CE39" w14:textId="77777777" w:rsidTr="004F798C">
        <w:trPr>
          <w:cantSplit/>
          <w:trHeight w:val="800"/>
        </w:trPr>
        <w:tc>
          <w:tcPr>
            <w:tcW w:w="1768" w:type="pct"/>
            <w:shd w:val="clear" w:color="auto" w:fill="auto"/>
            <w:tcMar>
              <w:top w:w="85" w:type="dxa"/>
              <w:bottom w:w="28" w:type="dxa"/>
            </w:tcMar>
          </w:tcPr>
          <w:p w14:paraId="35C936C2"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03468DEB" w14:textId="77777777" w:rsidR="00C9789B" w:rsidRPr="0016774F" w:rsidRDefault="00C9789B" w:rsidP="005A1F7F">
            <w:pPr>
              <w:rPr>
                <w:rFonts w:ascii="Arial" w:hAnsi="Arial" w:cs="Arial"/>
                <w:sz w:val="16"/>
                <w:szCs w:val="16"/>
              </w:rPr>
            </w:pPr>
            <w:r>
              <w:rPr>
                <w:rFonts w:ascii="Arial" w:hAnsi="Arial" w:cs="Arial"/>
                <w:color w:val="000000"/>
                <w:sz w:val="16"/>
                <w:szCs w:val="16"/>
              </w:rPr>
              <w:t>No. of cooperation agreements and partnerships established in line with the Academy’s new vision</w:t>
            </w:r>
          </w:p>
        </w:tc>
        <w:tc>
          <w:tcPr>
            <w:tcW w:w="1524" w:type="pct"/>
            <w:shd w:val="clear" w:color="auto" w:fill="FFFFFF"/>
            <w:tcMar>
              <w:top w:w="85" w:type="dxa"/>
              <w:bottom w:w="28" w:type="dxa"/>
            </w:tcMar>
          </w:tcPr>
          <w:p w14:paraId="44BF10E4"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11</w:t>
            </w:r>
          </w:p>
        </w:tc>
      </w:tr>
      <w:tr w:rsidR="00C9789B" w:rsidRPr="0016774F" w14:paraId="2CDED9A8" w14:textId="77777777" w:rsidTr="004F798C">
        <w:trPr>
          <w:cantSplit/>
          <w:trHeight w:val="588"/>
        </w:trPr>
        <w:tc>
          <w:tcPr>
            <w:tcW w:w="1768" w:type="pct"/>
            <w:shd w:val="clear" w:color="auto" w:fill="auto"/>
            <w:tcMar>
              <w:top w:w="85" w:type="dxa"/>
              <w:bottom w:w="28" w:type="dxa"/>
            </w:tcMar>
          </w:tcPr>
          <w:p w14:paraId="6DAF57EA"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7ACCABE8" w14:textId="77777777" w:rsidR="00C9789B" w:rsidRPr="0016774F" w:rsidRDefault="00C9789B" w:rsidP="005A1F7F">
            <w:pPr>
              <w:rPr>
                <w:rFonts w:ascii="Arial" w:hAnsi="Arial" w:cs="Arial"/>
                <w:sz w:val="16"/>
                <w:szCs w:val="16"/>
              </w:rPr>
            </w:pPr>
            <w:r>
              <w:rPr>
                <w:rFonts w:ascii="Arial" w:hAnsi="Arial" w:cs="Arial"/>
                <w:color w:val="000000"/>
                <w:sz w:val="16"/>
                <w:szCs w:val="16"/>
              </w:rPr>
              <w:t>No. of national start-up academies created under the project which have become sustainable</w:t>
            </w:r>
          </w:p>
        </w:tc>
        <w:tc>
          <w:tcPr>
            <w:tcW w:w="1524" w:type="pct"/>
            <w:shd w:val="clear" w:color="auto" w:fill="FFFFFF"/>
            <w:tcMar>
              <w:top w:w="85" w:type="dxa"/>
              <w:bottom w:w="28" w:type="dxa"/>
            </w:tcMar>
          </w:tcPr>
          <w:p w14:paraId="18EBE5E2"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11</w:t>
            </w:r>
          </w:p>
        </w:tc>
      </w:tr>
      <w:tr w:rsidR="00C9789B" w:rsidRPr="0016774F" w14:paraId="5880B30C" w14:textId="77777777" w:rsidTr="004F798C">
        <w:trPr>
          <w:cantSplit/>
          <w:trHeight w:val="588"/>
        </w:trPr>
        <w:tc>
          <w:tcPr>
            <w:tcW w:w="1768" w:type="pct"/>
            <w:shd w:val="clear" w:color="auto" w:fill="auto"/>
            <w:tcMar>
              <w:top w:w="85" w:type="dxa"/>
              <w:bottom w:w="28" w:type="dxa"/>
            </w:tcMar>
          </w:tcPr>
          <w:p w14:paraId="7C50D19A"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4385FD67" w14:textId="77777777" w:rsidR="00C9789B" w:rsidRPr="0016774F" w:rsidRDefault="00C9789B" w:rsidP="005A1F7F">
            <w:pPr>
              <w:rPr>
                <w:rFonts w:ascii="Arial" w:hAnsi="Arial" w:cs="Arial"/>
                <w:sz w:val="16"/>
                <w:szCs w:val="16"/>
              </w:rPr>
            </w:pPr>
            <w:r>
              <w:rPr>
                <w:rFonts w:ascii="Arial" w:hAnsi="Arial" w:cs="Arial"/>
                <w:color w:val="000000"/>
                <w:sz w:val="16"/>
                <w:szCs w:val="16"/>
              </w:rPr>
              <w:t>New and improved IP courses and curricula in teaching institutions</w:t>
            </w:r>
          </w:p>
        </w:tc>
        <w:tc>
          <w:tcPr>
            <w:tcW w:w="1524" w:type="pct"/>
            <w:shd w:val="clear" w:color="auto" w:fill="FFFFFF"/>
            <w:tcMar>
              <w:top w:w="85" w:type="dxa"/>
              <w:bottom w:w="28" w:type="dxa"/>
            </w:tcMar>
          </w:tcPr>
          <w:p w14:paraId="06572706"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11</w:t>
            </w:r>
          </w:p>
        </w:tc>
      </w:tr>
      <w:tr w:rsidR="00C9789B" w:rsidRPr="0016774F" w14:paraId="43EEC024" w14:textId="77777777" w:rsidTr="004F798C">
        <w:trPr>
          <w:cantSplit/>
          <w:trHeight w:val="551"/>
        </w:trPr>
        <w:tc>
          <w:tcPr>
            <w:tcW w:w="1768" w:type="pct"/>
            <w:shd w:val="clear" w:color="auto" w:fill="auto"/>
            <w:tcMar>
              <w:top w:w="85" w:type="dxa"/>
              <w:bottom w:w="28" w:type="dxa"/>
            </w:tcMar>
          </w:tcPr>
          <w:p w14:paraId="5C61B118"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2AD3C87A" w14:textId="77777777" w:rsidR="00C9789B" w:rsidRDefault="00C9789B" w:rsidP="005A1F7F">
            <w:pPr>
              <w:rPr>
                <w:rFonts w:ascii="Arial" w:hAnsi="Arial" w:cs="Arial"/>
                <w:color w:val="000000"/>
                <w:sz w:val="16"/>
                <w:szCs w:val="16"/>
              </w:rPr>
            </w:pPr>
            <w:r>
              <w:rPr>
                <w:rFonts w:ascii="Arial" w:hAnsi="Arial" w:cs="Arial"/>
                <w:color w:val="000000"/>
                <w:sz w:val="16"/>
                <w:szCs w:val="16"/>
              </w:rPr>
              <w:t>Enhanced balance in geographical distribution of summer schools</w:t>
            </w:r>
          </w:p>
        </w:tc>
        <w:tc>
          <w:tcPr>
            <w:tcW w:w="1524" w:type="pct"/>
            <w:shd w:val="clear" w:color="auto" w:fill="FFFFFF"/>
            <w:tcMar>
              <w:top w:w="85" w:type="dxa"/>
              <w:bottom w:w="28" w:type="dxa"/>
            </w:tcMar>
          </w:tcPr>
          <w:p w14:paraId="19BEB33C" w14:textId="77777777" w:rsidR="00C9789B" w:rsidRPr="0016774F" w:rsidRDefault="00C9789B" w:rsidP="005A1F7F">
            <w:pPr>
              <w:ind w:left="551"/>
              <w:rPr>
                <w:rFonts w:ascii="Arial" w:hAnsi="Arial" w:cs="Arial"/>
                <w:sz w:val="16"/>
                <w:szCs w:val="16"/>
                <w:lang w:bidi="th-TH"/>
              </w:rPr>
            </w:pPr>
            <w:r>
              <w:rPr>
                <w:rFonts w:ascii="Arial" w:hAnsi="Arial" w:cs="Arial"/>
                <w:sz w:val="16"/>
                <w:szCs w:val="16"/>
                <w:lang w:bidi="th-TH"/>
              </w:rPr>
              <w:t>Program 11</w:t>
            </w:r>
          </w:p>
        </w:tc>
      </w:tr>
      <w:tr w:rsidR="00C9789B" w:rsidRPr="0016774F" w14:paraId="16153FAB" w14:textId="77777777" w:rsidTr="004F798C">
        <w:trPr>
          <w:cantSplit/>
          <w:trHeight w:val="726"/>
        </w:trPr>
        <w:tc>
          <w:tcPr>
            <w:tcW w:w="1768" w:type="pct"/>
            <w:shd w:val="clear" w:color="auto" w:fill="auto"/>
            <w:tcMar>
              <w:top w:w="85" w:type="dxa"/>
              <w:bottom w:w="28" w:type="dxa"/>
            </w:tcMar>
          </w:tcPr>
          <w:p w14:paraId="394DF986"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7F6A585A" w14:textId="77777777" w:rsidR="00C9789B" w:rsidRPr="00954EE3" w:rsidRDefault="00C9789B" w:rsidP="005A1F7F">
            <w:pPr>
              <w:rPr>
                <w:rFonts w:ascii="Arial" w:hAnsi="Arial" w:cs="Arial"/>
                <w:sz w:val="16"/>
                <w:szCs w:val="16"/>
              </w:rPr>
            </w:pPr>
            <w:r w:rsidRPr="00954EE3">
              <w:rPr>
                <w:rFonts w:ascii="Arial" w:hAnsi="Arial" w:cs="Arial"/>
                <w:color w:val="000000"/>
                <w:sz w:val="16"/>
                <w:szCs w:val="16"/>
              </w:rPr>
              <w:t>% of trained participants reporting satisfaction with the usefulness and relevance of the training provided for the exercising of their professional duties</w:t>
            </w:r>
          </w:p>
        </w:tc>
        <w:tc>
          <w:tcPr>
            <w:tcW w:w="1524" w:type="pct"/>
            <w:shd w:val="clear" w:color="auto" w:fill="FFFFFF"/>
            <w:tcMar>
              <w:top w:w="85" w:type="dxa"/>
              <w:bottom w:w="28" w:type="dxa"/>
            </w:tcMar>
          </w:tcPr>
          <w:p w14:paraId="2DCC6A42"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17</w:t>
            </w:r>
          </w:p>
        </w:tc>
      </w:tr>
      <w:tr w:rsidR="00C9789B" w:rsidRPr="0016774F" w14:paraId="21B8D097" w14:textId="77777777" w:rsidTr="004F798C">
        <w:trPr>
          <w:cantSplit/>
          <w:trHeight w:val="492"/>
        </w:trPr>
        <w:tc>
          <w:tcPr>
            <w:tcW w:w="1768" w:type="pct"/>
            <w:shd w:val="clear" w:color="auto" w:fill="auto"/>
            <w:tcMar>
              <w:top w:w="85" w:type="dxa"/>
              <w:bottom w:w="28" w:type="dxa"/>
            </w:tcMar>
          </w:tcPr>
          <w:p w14:paraId="483846DB"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32032131" w14:textId="32E655E1" w:rsidR="00C9789B" w:rsidRPr="0016774F" w:rsidRDefault="00C9789B">
            <w:pPr>
              <w:rPr>
                <w:rFonts w:ascii="Arial" w:hAnsi="Arial" w:cs="Arial"/>
                <w:sz w:val="16"/>
                <w:szCs w:val="16"/>
              </w:rPr>
            </w:pPr>
            <w:r>
              <w:rPr>
                <w:rFonts w:ascii="Arial" w:hAnsi="Arial" w:cs="Arial"/>
                <w:sz w:val="16"/>
                <w:szCs w:val="16"/>
              </w:rPr>
              <w:t xml:space="preserve">No. of hosting arrangements </w:t>
            </w:r>
            <w:r w:rsidR="004C341C">
              <w:rPr>
                <w:rFonts w:ascii="Arial" w:hAnsi="Arial" w:cs="Arial"/>
                <w:sz w:val="16"/>
                <w:szCs w:val="16"/>
              </w:rPr>
              <w:t>for</w:t>
            </w:r>
            <w:r>
              <w:rPr>
                <w:rFonts w:ascii="Arial" w:hAnsi="Arial" w:cs="Arial"/>
                <w:sz w:val="16"/>
                <w:szCs w:val="16"/>
              </w:rPr>
              <w:t xml:space="preserve"> developing country scientists</w:t>
            </w:r>
          </w:p>
        </w:tc>
        <w:tc>
          <w:tcPr>
            <w:tcW w:w="1524" w:type="pct"/>
            <w:shd w:val="clear" w:color="auto" w:fill="FFFFFF"/>
            <w:tcMar>
              <w:top w:w="85" w:type="dxa"/>
              <w:bottom w:w="28" w:type="dxa"/>
            </w:tcMar>
          </w:tcPr>
          <w:p w14:paraId="3D1D2247" w14:textId="77777777" w:rsidR="00C9789B" w:rsidRPr="0016774F" w:rsidRDefault="00C9789B" w:rsidP="005A1F7F">
            <w:pPr>
              <w:ind w:left="551"/>
              <w:rPr>
                <w:rFonts w:ascii="Arial" w:hAnsi="Arial" w:cs="Arial"/>
                <w:sz w:val="16"/>
                <w:szCs w:val="16"/>
                <w:lang w:bidi="th-TH"/>
              </w:rPr>
            </w:pPr>
            <w:r>
              <w:rPr>
                <w:rFonts w:ascii="Arial" w:hAnsi="Arial" w:cs="Arial"/>
                <w:sz w:val="16"/>
                <w:szCs w:val="16"/>
                <w:lang w:bidi="th-TH"/>
              </w:rPr>
              <w:t>Program 18</w:t>
            </w:r>
          </w:p>
        </w:tc>
      </w:tr>
      <w:tr w:rsidR="00C9789B" w:rsidRPr="0016774F" w14:paraId="0D2F7346" w14:textId="77777777" w:rsidTr="004F798C">
        <w:trPr>
          <w:cantSplit/>
          <w:trHeight w:val="492"/>
        </w:trPr>
        <w:tc>
          <w:tcPr>
            <w:tcW w:w="1768" w:type="pct"/>
            <w:shd w:val="clear" w:color="auto" w:fill="auto"/>
            <w:tcMar>
              <w:top w:w="85" w:type="dxa"/>
              <w:bottom w:w="28" w:type="dxa"/>
            </w:tcMar>
          </w:tcPr>
          <w:p w14:paraId="4A26FFAE"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552B9359" w14:textId="77777777" w:rsidR="00C9789B" w:rsidRDefault="00C9789B" w:rsidP="005A1F7F">
            <w:pPr>
              <w:rPr>
                <w:rFonts w:ascii="Arial" w:hAnsi="Arial" w:cs="Arial"/>
                <w:sz w:val="16"/>
                <w:szCs w:val="16"/>
              </w:rPr>
            </w:pPr>
            <w:r>
              <w:rPr>
                <w:rFonts w:ascii="Arial" w:hAnsi="Arial" w:cs="Arial"/>
                <w:color w:val="000000"/>
                <w:sz w:val="16"/>
                <w:szCs w:val="16"/>
              </w:rPr>
              <w:t>% of participants of the IP and Health DL module who affirm use of IP for development through transfer of knowledge and creation of skills</w:t>
            </w:r>
          </w:p>
        </w:tc>
        <w:tc>
          <w:tcPr>
            <w:tcW w:w="1524" w:type="pct"/>
            <w:shd w:val="clear" w:color="auto" w:fill="FFFFFF"/>
            <w:tcMar>
              <w:top w:w="85" w:type="dxa"/>
              <w:bottom w:w="28" w:type="dxa"/>
            </w:tcMar>
          </w:tcPr>
          <w:p w14:paraId="03C08EB5" w14:textId="77777777" w:rsidR="00C9789B" w:rsidRDefault="00C9789B" w:rsidP="005A1F7F">
            <w:pPr>
              <w:ind w:left="551"/>
              <w:rPr>
                <w:rFonts w:ascii="Arial" w:hAnsi="Arial" w:cs="Arial"/>
                <w:sz w:val="16"/>
                <w:szCs w:val="16"/>
                <w:lang w:bidi="th-TH"/>
              </w:rPr>
            </w:pPr>
            <w:r>
              <w:rPr>
                <w:rFonts w:ascii="Arial" w:hAnsi="Arial" w:cs="Arial"/>
                <w:sz w:val="16"/>
                <w:szCs w:val="16"/>
                <w:lang w:bidi="th-TH"/>
              </w:rPr>
              <w:t>Program 18</w:t>
            </w:r>
          </w:p>
        </w:tc>
      </w:tr>
      <w:tr w:rsidR="00C9789B" w:rsidRPr="0016774F" w14:paraId="7D43ED7A" w14:textId="77777777" w:rsidTr="004F798C">
        <w:trPr>
          <w:cantSplit/>
          <w:trHeight w:val="800"/>
        </w:trPr>
        <w:tc>
          <w:tcPr>
            <w:tcW w:w="1768" w:type="pct"/>
            <w:shd w:val="clear" w:color="auto" w:fill="auto"/>
            <w:tcMar>
              <w:top w:w="85" w:type="dxa"/>
              <w:bottom w:w="28" w:type="dxa"/>
            </w:tcMar>
          </w:tcPr>
          <w:p w14:paraId="7065FCC6"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139F288D" w14:textId="5C875DEF" w:rsidR="00C9789B" w:rsidRPr="00EB603B" w:rsidRDefault="004C341C" w:rsidP="005A1F7F">
            <w:pPr>
              <w:rPr>
                <w:rFonts w:ascii="Arial" w:hAnsi="Arial" w:cs="Arial"/>
                <w:sz w:val="16"/>
                <w:szCs w:val="16"/>
              </w:rPr>
            </w:pPr>
            <w:r>
              <w:rPr>
                <w:rFonts w:ascii="Arial" w:hAnsi="Arial" w:cs="Arial"/>
                <w:color w:val="000000"/>
                <w:sz w:val="16"/>
                <w:szCs w:val="16"/>
              </w:rPr>
              <w:t>% of policy mak</w:t>
            </w:r>
            <w:r w:rsidRPr="00BE1D07">
              <w:rPr>
                <w:rFonts w:ascii="Arial" w:hAnsi="Arial" w:cs="Arial"/>
                <w:color w:val="000000"/>
                <w:sz w:val="16"/>
                <w:szCs w:val="16"/>
              </w:rPr>
              <w:t>ers, governments officials, IP practitioners and other targeted groups, including universities, CMOs, journalists, with enhanced understanding of IP policies, and how to effectively use IP development</w:t>
            </w:r>
            <w:r w:rsidRPr="00EB603B">
              <w:rPr>
                <w:rFonts w:ascii="Arial" w:hAnsi="Arial" w:cs="Arial"/>
                <w:sz w:val="16"/>
                <w:szCs w:val="16"/>
              </w:rPr>
              <w:t xml:space="preserve"> </w:t>
            </w:r>
          </w:p>
          <w:p w14:paraId="5BE35CFF" w14:textId="77777777" w:rsidR="00C9789B" w:rsidRPr="00DD2110" w:rsidRDefault="00C9789B" w:rsidP="005A1F7F">
            <w:pPr>
              <w:rPr>
                <w:rFonts w:ascii="Arial" w:hAnsi="Arial" w:cs="Arial"/>
                <w:sz w:val="16"/>
                <w:szCs w:val="16"/>
                <w:highlight w:val="yellow"/>
              </w:rPr>
            </w:pPr>
          </w:p>
          <w:p w14:paraId="3C73902F" w14:textId="77777777" w:rsidR="00C9789B" w:rsidRPr="0017035A" w:rsidRDefault="00C9789B" w:rsidP="005A1F7F">
            <w:pPr>
              <w:rPr>
                <w:rFonts w:ascii="Arial" w:hAnsi="Arial" w:cs="Arial"/>
                <w:sz w:val="16"/>
                <w:szCs w:val="16"/>
              </w:rPr>
            </w:pPr>
            <w:r w:rsidRPr="0017035A">
              <w:rPr>
                <w:rFonts w:ascii="Arial" w:hAnsi="Arial" w:cs="Arial"/>
                <w:sz w:val="16"/>
                <w:szCs w:val="16"/>
              </w:rPr>
              <w:t>% of trained IP professionals using upgraded skills in their work</w:t>
            </w:r>
          </w:p>
          <w:p w14:paraId="386F23FB" w14:textId="77777777" w:rsidR="00C9789B" w:rsidRPr="00DD2110" w:rsidRDefault="00C9789B" w:rsidP="005A1F7F">
            <w:pPr>
              <w:rPr>
                <w:rFonts w:ascii="Arial" w:hAnsi="Arial" w:cs="Arial"/>
                <w:sz w:val="16"/>
                <w:szCs w:val="16"/>
                <w:highlight w:val="yellow"/>
              </w:rPr>
            </w:pPr>
          </w:p>
        </w:tc>
        <w:tc>
          <w:tcPr>
            <w:tcW w:w="1524" w:type="pct"/>
            <w:shd w:val="clear" w:color="auto" w:fill="FFFFFF"/>
            <w:tcMar>
              <w:top w:w="85" w:type="dxa"/>
              <w:bottom w:w="28" w:type="dxa"/>
            </w:tcMar>
          </w:tcPr>
          <w:p w14:paraId="1AC423E9" w14:textId="77777777" w:rsidR="00C9789B" w:rsidRPr="00EB603B" w:rsidRDefault="00C9789B" w:rsidP="005A1F7F">
            <w:pPr>
              <w:ind w:left="551"/>
              <w:rPr>
                <w:rFonts w:ascii="Arial" w:hAnsi="Arial" w:cs="Arial"/>
                <w:sz w:val="16"/>
                <w:szCs w:val="16"/>
                <w:lang w:bidi="th-TH"/>
              </w:rPr>
            </w:pPr>
            <w:r w:rsidRPr="00EB603B">
              <w:rPr>
                <w:rFonts w:ascii="Arial" w:hAnsi="Arial" w:cs="Arial"/>
                <w:sz w:val="16"/>
                <w:szCs w:val="16"/>
                <w:lang w:bidi="th-TH"/>
              </w:rPr>
              <w:t>Program 20</w:t>
            </w:r>
          </w:p>
          <w:p w14:paraId="71A25F4F" w14:textId="77777777" w:rsidR="00C9789B" w:rsidRPr="00DD2110" w:rsidRDefault="00C9789B" w:rsidP="005A1F7F">
            <w:pPr>
              <w:ind w:left="551"/>
              <w:rPr>
                <w:rFonts w:ascii="Arial" w:hAnsi="Arial" w:cs="Arial"/>
                <w:sz w:val="16"/>
                <w:szCs w:val="16"/>
                <w:highlight w:val="yellow"/>
                <w:lang w:bidi="th-TH"/>
              </w:rPr>
            </w:pPr>
          </w:p>
          <w:p w14:paraId="7D2F4658" w14:textId="77777777" w:rsidR="00C9789B" w:rsidRPr="00DD2110" w:rsidRDefault="00C9789B" w:rsidP="005A1F7F">
            <w:pPr>
              <w:ind w:left="551"/>
              <w:rPr>
                <w:rFonts w:ascii="Arial" w:hAnsi="Arial" w:cs="Arial"/>
                <w:sz w:val="16"/>
                <w:szCs w:val="16"/>
                <w:highlight w:val="yellow"/>
                <w:lang w:bidi="th-TH"/>
              </w:rPr>
            </w:pPr>
          </w:p>
          <w:p w14:paraId="19AA8659" w14:textId="77777777" w:rsidR="00C9789B" w:rsidRPr="00DD2110" w:rsidRDefault="00C9789B" w:rsidP="005A1F7F">
            <w:pPr>
              <w:ind w:left="551"/>
              <w:rPr>
                <w:rFonts w:ascii="Arial" w:hAnsi="Arial" w:cs="Arial"/>
                <w:sz w:val="16"/>
                <w:szCs w:val="16"/>
                <w:highlight w:val="yellow"/>
                <w:lang w:bidi="th-TH"/>
              </w:rPr>
            </w:pPr>
          </w:p>
          <w:p w14:paraId="3DF0B8DB" w14:textId="77777777" w:rsidR="00C9789B" w:rsidRPr="00DD2110" w:rsidRDefault="00C9789B" w:rsidP="005A1F7F">
            <w:pPr>
              <w:ind w:left="551"/>
              <w:rPr>
                <w:rFonts w:ascii="Arial" w:hAnsi="Arial" w:cs="Arial"/>
                <w:sz w:val="16"/>
                <w:szCs w:val="16"/>
                <w:highlight w:val="yellow"/>
                <w:lang w:bidi="th-TH"/>
              </w:rPr>
            </w:pPr>
          </w:p>
          <w:p w14:paraId="56F0900F" w14:textId="77777777" w:rsidR="00C9789B" w:rsidRPr="00DD2110" w:rsidRDefault="00C9789B" w:rsidP="005A1F7F">
            <w:pPr>
              <w:ind w:left="551"/>
              <w:rPr>
                <w:rFonts w:ascii="Arial" w:hAnsi="Arial" w:cs="Arial"/>
                <w:sz w:val="16"/>
                <w:szCs w:val="16"/>
                <w:highlight w:val="yellow"/>
                <w:lang w:bidi="th-TH"/>
              </w:rPr>
            </w:pPr>
          </w:p>
          <w:p w14:paraId="65D37BDE" w14:textId="77777777" w:rsidR="00C9789B" w:rsidRPr="00DD2110" w:rsidRDefault="00C9789B" w:rsidP="005A1F7F">
            <w:pPr>
              <w:ind w:left="551"/>
              <w:rPr>
                <w:rFonts w:ascii="Arial" w:hAnsi="Arial" w:cs="Arial"/>
                <w:sz w:val="16"/>
                <w:szCs w:val="16"/>
                <w:highlight w:val="yellow"/>
                <w:lang w:bidi="th-TH"/>
              </w:rPr>
            </w:pPr>
            <w:r w:rsidRPr="0017035A">
              <w:rPr>
                <w:rFonts w:ascii="Arial" w:hAnsi="Arial" w:cs="Arial"/>
                <w:sz w:val="16"/>
                <w:szCs w:val="16"/>
                <w:lang w:bidi="th-TH"/>
              </w:rPr>
              <w:t>Program 30</w:t>
            </w:r>
          </w:p>
        </w:tc>
      </w:tr>
      <w:tr w:rsidR="00C9789B" w:rsidRPr="0016774F" w14:paraId="191BEC87" w14:textId="77777777" w:rsidTr="004F798C">
        <w:trPr>
          <w:cantSplit/>
          <w:trHeight w:val="544"/>
        </w:trPr>
        <w:tc>
          <w:tcPr>
            <w:tcW w:w="1768" w:type="pct"/>
            <w:shd w:val="clear" w:color="auto" w:fill="auto"/>
            <w:tcMar>
              <w:top w:w="85" w:type="dxa"/>
              <w:bottom w:w="28" w:type="dxa"/>
            </w:tcMar>
          </w:tcPr>
          <w:p w14:paraId="31FA6EDC" w14:textId="77777777" w:rsidR="00C9789B" w:rsidRPr="0016774F" w:rsidRDefault="00C9789B" w:rsidP="005A1F7F">
            <w:pPr>
              <w:rPr>
                <w:rFonts w:ascii="Arial" w:hAnsi="Arial" w:cs="Arial"/>
                <w:sz w:val="16"/>
                <w:szCs w:val="16"/>
              </w:rPr>
            </w:pPr>
            <w:r w:rsidRPr="0016774F">
              <w:rPr>
                <w:rFonts w:ascii="Arial" w:hAnsi="Arial" w:cs="Arial"/>
                <w:sz w:val="16"/>
                <w:szCs w:val="16"/>
              </w:rPr>
              <w:lastRenderedPageBreak/>
              <w:t xml:space="preserve">III.3 </w:t>
            </w:r>
            <w:r>
              <w:rPr>
                <w:rFonts w:ascii="Arial" w:hAnsi="Arial" w:cs="Arial"/>
                <w:sz w:val="16"/>
                <w:szCs w:val="16"/>
              </w:rPr>
              <w:t xml:space="preserve"> </w:t>
            </w:r>
            <w:r w:rsidRPr="0016774F">
              <w:rPr>
                <w:rFonts w:ascii="Arial" w:hAnsi="Arial" w:cs="Arial"/>
                <w:sz w:val="16"/>
                <w:szCs w:val="16"/>
              </w:rPr>
              <w:t>Mainstreaming of the DA recommendations in the work of WIPO</w:t>
            </w:r>
          </w:p>
        </w:tc>
        <w:tc>
          <w:tcPr>
            <w:tcW w:w="1708" w:type="pct"/>
            <w:shd w:val="clear" w:color="auto" w:fill="auto"/>
            <w:tcMar>
              <w:top w:w="85" w:type="dxa"/>
              <w:bottom w:w="28" w:type="dxa"/>
            </w:tcMar>
          </w:tcPr>
          <w:p w14:paraId="6F7BCC67" w14:textId="77777777" w:rsidR="00C9789B" w:rsidRDefault="00C9789B" w:rsidP="005A1F7F">
            <w:pPr>
              <w:rPr>
                <w:rFonts w:ascii="Arial" w:hAnsi="Arial" w:cs="Arial"/>
                <w:sz w:val="16"/>
                <w:szCs w:val="16"/>
              </w:rPr>
            </w:pPr>
            <w:r>
              <w:rPr>
                <w:rFonts w:ascii="Arial" w:hAnsi="Arial" w:cs="Arial"/>
                <w:color w:val="000000"/>
                <w:sz w:val="16"/>
                <w:szCs w:val="16"/>
              </w:rPr>
              <w:t>Development principles included in the DA recommendations effectively integrated in the work of WIPO programs</w:t>
            </w:r>
            <w:r>
              <w:rPr>
                <w:rFonts w:ascii="Arial" w:hAnsi="Arial" w:cs="Arial"/>
                <w:sz w:val="16"/>
                <w:szCs w:val="16"/>
              </w:rPr>
              <w:t xml:space="preserve"> </w:t>
            </w:r>
          </w:p>
          <w:p w14:paraId="7B5D8D7D" w14:textId="77777777" w:rsidR="00C9789B" w:rsidRDefault="00C9789B" w:rsidP="005A1F7F">
            <w:pPr>
              <w:rPr>
                <w:rFonts w:ascii="Arial" w:hAnsi="Arial" w:cs="Arial"/>
                <w:sz w:val="16"/>
                <w:szCs w:val="16"/>
              </w:rPr>
            </w:pPr>
          </w:p>
          <w:p w14:paraId="4F0A0133" w14:textId="77777777" w:rsidR="00C9789B" w:rsidRPr="0016774F" w:rsidRDefault="00C9789B" w:rsidP="005A1F7F">
            <w:pPr>
              <w:rPr>
                <w:rFonts w:ascii="Arial" w:hAnsi="Arial" w:cs="Arial"/>
                <w:sz w:val="16"/>
                <w:szCs w:val="16"/>
              </w:rPr>
            </w:pPr>
            <w:r>
              <w:rPr>
                <w:rFonts w:ascii="Arial" w:hAnsi="Arial" w:cs="Arial"/>
                <w:color w:val="000000"/>
                <w:sz w:val="16"/>
                <w:szCs w:val="16"/>
              </w:rPr>
              <w:t>Effective follow up to the implementation of the recommendations of the Independent Review of the DA</w:t>
            </w:r>
            <w:r w:rsidRPr="0016774F">
              <w:rPr>
                <w:rFonts w:ascii="Arial" w:hAnsi="Arial" w:cs="Arial"/>
                <w:sz w:val="16"/>
                <w:szCs w:val="16"/>
              </w:rPr>
              <w:t xml:space="preserve"> </w:t>
            </w:r>
          </w:p>
        </w:tc>
        <w:tc>
          <w:tcPr>
            <w:tcW w:w="1524" w:type="pct"/>
            <w:shd w:val="clear" w:color="auto" w:fill="FFFFFF"/>
            <w:tcMar>
              <w:top w:w="85" w:type="dxa"/>
              <w:bottom w:w="28" w:type="dxa"/>
            </w:tcMar>
          </w:tcPr>
          <w:p w14:paraId="4DDCE70E" w14:textId="77777777" w:rsidR="00C9789B" w:rsidRDefault="00C9789B" w:rsidP="005A1F7F">
            <w:pPr>
              <w:ind w:left="551"/>
              <w:rPr>
                <w:rFonts w:ascii="Arial" w:hAnsi="Arial" w:cs="Arial"/>
                <w:sz w:val="16"/>
                <w:szCs w:val="16"/>
                <w:lang w:bidi="th-TH"/>
              </w:rPr>
            </w:pPr>
            <w:r w:rsidRPr="0016774F">
              <w:rPr>
                <w:rFonts w:ascii="Arial" w:hAnsi="Arial" w:cs="Arial"/>
                <w:sz w:val="16"/>
                <w:szCs w:val="16"/>
                <w:lang w:bidi="th-TH"/>
              </w:rPr>
              <w:t>Program 8</w:t>
            </w:r>
          </w:p>
          <w:p w14:paraId="2E98E2A6" w14:textId="77777777" w:rsidR="00C9789B" w:rsidRDefault="00C9789B" w:rsidP="005A1F7F">
            <w:pPr>
              <w:ind w:left="551"/>
              <w:rPr>
                <w:rFonts w:ascii="Arial" w:hAnsi="Arial" w:cs="Arial"/>
                <w:sz w:val="16"/>
                <w:szCs w:val="16"/>
                <w:lang w:bidi="th-TH"/>
              </w:rPr>
            </w:pPr>
          </w:p>
          <w:p w14:paraId="3A3BB69F" w14:textId="77777777" w:rsidR="00C9789B" w:rsidRDefault="00C9789B" w:rsidP="005A1F7F">
            <w:pPr>
              <w:ind w:left="551"/>
              <w:rPr>
                <w:rFonts w:ascii="Arial" w:hAnsi="Arial" w:cs="Arial"/>
                <w:sz w:val="16"/>
                <w:szCs w:val="16"/>
                <w:lang w:bidi="th-TH"/>
              </w:rPr>
            </w:pPr>
          </w:p>
          <w:p w14:paraId="1FD9D412" w14:textId="77777777" w:rsidR="00C9789B" w:rsidRDefault="00C9789B" w:rsidP="005A1F7F">
            <w:pPr>
              <w:ind w:left="551"/>
              <w:rPr>
                <w:rFonts w:ascii="Arial" w:hAnsi="Arial" w:cs="Arial"/>
                <w:sz w:val="16"/>
                <w:szCs w:val="16"/>
                <w:lang w:bidi="th-TH"/>
              </w:rPr>
            </w:pPr>
          </w:p>
          <w:p w14:paraId="707AC635" w14:textId="77777777" w:rsidR="009879E4" w:rsidRDefault="009879E4" w:rsidP="005A1F7F">
            <w:pPr>
              <w:ind w:left="551"/>
              <w:rPr>
                <w:rFonts w:ascii="Arial" w:hAnsi="Arial" w:cs="Arial"/>
                <w:sz w:val="16"/>
                <w:szCs w:val="16"/>
                <w:lang w:bidi="th-TH"/>
              </w:rPr>
            </w:pPr>
          </w:p>
          <w:p w14:paraId="02A97602" w14:textId="77777777" w:rsidR="00C9789B" w:rsidRDefault="00C9789B" w:rsidP="005A1F7F">
            <w:pPr>
              <w:ind w:left="551"/>
              <w:rPr>
                <w:rFonts w:ascii="Arial" w:hAnsi="Arial" w:cs="Arial"/>
                <w:sz w:val="16"/>
                <w:szCs w:val="16"/>
                <w:lang w:bidi="th-TH"/>
              </w:rPr>
            </w:pPr>
            <w:r w:rsidRPr="0016774F">
              <w:rPr>
                <w:rFonts w:ascii="Arial" w:hAnsi="Arial" w:cs="Arial"/>
                <w:sz w:val="16"/>
                <w:szCs w:val="16"/>
                <w:lang w:bidi="th-TH"/>
              </w:rPr>
              <w:t>Program 8</w:t>
            </w:r>
          </w:p>
          <w:p w14:paraId="3A20D86F" w14:textId="77777777" w:rsidR="00C9789B" w:rsidRPr="0016774F" w:rsidRDefault="00C9789B" w:rsidP="005A1F7F">
            <w:pPr>
              <w:ind w:left="551"/>
              <w:rPr>
                <w:rFonts w:ascii="Arial" w:hAnsi="Arial" w:cs="Arial"/>
                <w:sz w:val="16"/>
                <w:szCs w:val="16"/>
                <w:lang w:bidi="th-TH"/>
              </w:rPr>
            </w:pPr>
          </w:p>
        </w:tc>
      </w:tr>
      <w:tr w:rsidR="00C9789B" w:rsidRPr="0016774F" w14:paraId="3A11E999" w14:textId="77777777" w:rsidTr="004F798C">
        <w:trPr>
          <w:cantSplit/>
          <w:trHeight w:val="547"/>
        </w:trPr>
        <w:tc>
          <w:tcPr>
            <w:tcW w:w="1768" w:type="pct"/>
            <w:shd w:val="clear" w:color="auto" w:fill="auto"/>
            <w:tcMar>
              <w:top w:w="85" w:type="dxa"/>
              <w:bottom w:w="28" w:type="dxa"/>
            </w:tcMar>
          </w:tcPr>
          <w:p w14:paraId="5F4DA51F" w14:textId="77777777" w:rsidR="00C9789B" w:rsidRPr="0016774F" w:rsidRDefault="00C9789B" w:rsidP="005A1F7F">
            <w:pPr>
              <w:rPr>
                <w:rFonts w:ascii="Arial" w:hAnsi="Arial" w:cs="Arial"/>
                <w:sz w:val="16"/>
                <w:szCs w:val="16"/>
              </w:rPr>
            </w:pPr>
          </w:p>
        </w:tc>
        <w:tc>
          <w:tcPr>
            <w:tcW w:w="1708" w:type="pct"/>
            <w:shd w:val="clear" w:color="auto" w:fill="auto"/>
            <w:tcMar>
              <w:top w:w="85" w:type="dxa"/>
              <w:bottom w:w="28" w:type="dxa"/>
            </w:tcMar>
          </w:tcPr>
          <w:p w14:paraId="40C48B4D" w14:textId="2D7718A4" w:rsidR="00C9789B" w:rsidRPr="0016774F" w:rsidRDefault="00C9789B">
            <w:pPr>
              <w:rPr>
                <w:rFonts w:ascii="Arial" w:hAnsi="Arial" w:cs="Arial"/>
                <w:sz w:val="16"/>
                <w:szCs w:val="16"/>
              </w:rPr>
            </w:pPr>
            <w:r>
              <w:rPr>
                <w:rFonts w:ascii="Arial" w:hAnsi="Arial" w:cs="Arial"/>
                <w:color w:val="000000"/>
                <w:sz w:val="16"/>
                <w:szCs w:val="16"/>
              </w:rPr>
              <w:t>Improved mechanism for the development, implementation, monitoring</w:t>
            </w:r>
            <w:r w:rsidR="004C341C">
              <w:rPr>
                <w:rFonts w:ascii="Arial" w:hAnsi="Arial" w:cs="Arial"/>
                <w:color w:val="000000"/>
                <w:sz w:val="16"/>
                <w:szCs w:val="16"/>
              </w:rPr>
              <w:t>,</w:t>
            </w:r>
            <w:r>
              <w:rPr>
                <w:rFonts w:ascii="Arial" w:hAnsi="Arial" w:cs="Arial"/>
                <w:color w:val="000000"/>
                <w:sz w:val="16"/>
                <w:szCs w:val="16"/>
              </w:rPr>
              <w:t xml:space="preserve"> evaluation of </w:t>
            </w:r>
            <w:r w:rsidR="004C341C">
              <w:rPr>
                <w:rFonts w:ascii="Arial" w:hAnsi="Arial" w:cs="Arial"/>
                <w:color w:val="000000"/>
                <w:sz w:val="16"/>
                <w:szCs w:val="16"/>
              </w:rPr>
              <w:t xml:space="preserve">and reporting on, </w:t>
            </w:r>
            <w:r>
              <w:rPr>
                <w:rFonts w:ascii="Arial" w:hAnsi="Arial" w:cs="Arial"/>
                <w:color w:val="000000"/>
                <w:sz w:val="16"/>
                <w:szCs w:val="16"/>
              </w:rPr>
              <w:t>new DA projects and activities</w:t>
            </w:r>
          </w:p>
        </w:tc>
        <w:tc>
          <w:tcPr>
            <w:tcW w:w="1524" w:type="pct"/>
            <w:shd w:val="clear" w:color="auto" w:fill="FFFFFF"/>
            <w:tcMar>
              <w:top w:w="85" w:type="dxa"/>
              <w:bottom w:w="28" w:type="dxa"/>
            </w:tcMar>
          </w:tcPr>
          <w:p w14:paraId="4F20D82C"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8</w:t>
            </w:r>
          </w:p>
        </w:tc>
      </w:tr>
      <w:tr w:rsidR="00C9789B" w:rsidRPr="0016774F" w14:paraId="6EE2787E" w14:textId="77777777" w:rsidTr="004F798C">
        <w:trPr>
          <w:cantSplit/>
          <w:trHeight w:val="708"/>
        </w:trPr>
        <w:tc>
          <w:tcPr>
            <w:tcW w:w="1768" w:type="pct"/>
            <w:shd w:val="clear" w:color="auto" w:fill="auto"/>
            <w:tcMar>
              <w:top w:w="85" w:type="dxa"/>
              <w:bottom w:w="28" w:type="dxa"/>
            </w:tcMar>
          </w:tcPr>
          <w:p w14:paraId="5C3B75B6" w14:textId="77777777" w:rsidR="00C9789B" w:rsidRPr="00C15BD1" w:rsidRDefault="00C9789B" w:rsidP="005A1F7F">
            <w:pPr>
              <w:keepNext/>
              <w:keepLines/>
              <w:tabs>
                <w:tab w:val="right" w:pos="2835"/>
              </w:tabs>
              <w:spacing w:after="60"/>
              <w:rPr>
                <w:rFonts w:ascii="Arial" w:hAnsi="Arial" w:cs="Arial"/>
                <w:sz w:val="15"/>
                <w:szCs w:val="15"/>
              </w:rPr>
            </w:pPr>
            <w:r w:rsidRPr="00C15BD1">
              <w:rPr>
                <w:rFonts w:ascii="Arial" w:hAnsi="Arial" w:cs="Arial"/>
                <w:sz w:val="16"/>
                <w:szCs w:val="16"/>
              </w:rPr>
              <w:t>III.4  Strengthened cooperation mechanisms and programs tailored to the needs of developing countries and LDCs</w:t>
            </w:r>
          </w:p>
          <w:p w14:paraId="701FACDE" w14:textId="77777777" w:rsidR="00C9789B" w:rsidRPr="00DD2110" w:rsidRDefault="00C9789B" w:rsidP="005A1F7F">
            <w:pPr>
              <w:keepNext/>
              <w:keepLines/>
              <w:rPr>
                <w:rFonts w:ascii="Arial" w:hAnsi="Arial" w:cs="Arial"/>
                <w:sz w:val="16"/>
                <w:szCs w:val="16"/>
                <w:highlight w:val="yellow"/>
              </w:rPr>
            </w:pPr>
          </w:p>
        </w:tc>
        <w:tc>
          <w:tcPr>
            <w:tcW w:w="1708" w:type="pct"/>
            <w:shd w:val="clear" w:color="auto" w:fill="auto"/>
            <w:tcMar>
              <w:top w:w="85" w:type="dxa"/>
              <w:bottom w:w="28" w:type="dxa"/>
            </w:tcMar>
          </w:tcPr>
          <w:p w14:paraId="0A37B41E" w14:textId="77777777" w:rsidR="00C9789B" w:rsidRPr="00EC31ED" w:rsidRDefault="00C9789B" w:rsidP="005A1F7F">
            <w:pPr>
              <w:keepNext/>
              <w:keepLines/>
              <w:rPr>
                <w:rFonts w:ascii="Arial" w:hAnsi="Arial" w:cs="Arial"/>
                <w:sz w:val="16"/>
                <w:szCs w:val="16"/>
                <w:highlight w:val="yellow"/>
              </w:rPr>
            </w:pPr>
            <w:r w:rsidRPr="00EC31ED">
              <w:rPr>
                <w:rFonts w:ascii="Arial" w:hAnsi="Arial" w:cs="Arial"/>
                <w:color w:val="000000"/>
                <w:sz w:val="16"/>
                <w:szCs w:val="16"/>
              </w:rPr>
              <w:t>No. of national, sub regional and regional/ interregional cooperation agreements, projects, programs, and partnerships to promote the effective use of the IP systems through sharing of best practices.</w:t>
            </w:r>
          </w:p>
        </w:tc>
        <w:tc>
          <w:tcPr>
            <w:tcW w:w="1524" w:type="pct"/>
            <w:shd w:val="clear" w:color="auto" w:fill="FFFFFF"/>
            <w:tcMar>
              <w:top w:w="85" w:type="dxa"/>
              <w:bottom w:w="28" w:type="dxa"/>
            </w:tcMar>
          </w:tcPr>
          <w:p w14:paraId="160592EE" w14:textId="77777777" w:rsidR="00C9789B" w:rsidRPr="00DD2110" w:rsidRDefault="00C9789B" w:rsidP="005A1F7F">
            <w:pPr>
              <w:ind w:left="551"/>
              <w:rPr>
                <w:rFonts w:ascii="Arial" w:hAnsi="Arial" w:cs="Arial"/>
                <w:sz w:val="16"/>
                <w:szCs w:val="16"/>
                <w:highlight w:val="yellow"/>
                <w:lang w:bidi="th-TH"/>
              </w:rPr>
            </w:pPr>
            <w:r w:rsidRPr="00B61113">
              <w:rPr>
                <w:rFonts w:ascii="Arial" w:hAnsi="Arial" w:cs="Arial"/>
                <w:sz w:val="16"/>
                <w:szCs w:val="16"/>
                <w:lang w:bidi="th-TH"/>
              </w:rPr>
              <w:t>Program 9</w:t>
            </w:r>
          </w:p>
        </w:tc>
      </w:tr>
      <w:tr w:rsidR="00C9789B" w:rsidRPr="00AF5E7C" w14:paraId="5C1D1B9D" w14:textId="77777777" w:rsidTr="004F798C">
        <w:trPr>
          <w:cantSplit/>
          <w:trHeight w:val="310"/>
        </w:trPr>
        <w:tc>
          <w:tcPr>
            <w:tcW w:w="1768" w:type="pct"/>
            <w:shd w:val="clear" w:color="auto" w:fill="auto"/>
            <w:tcMar>
              <w:top w:w="85" w:type="dxa"/>
              <w:bottom w:w="28" w:type="dxa"/>
            </w:tcMar>
          </w:tcPr>
          <w:p w14:paraId="01357748" w14:textId="77777777" w:rsidR="00C9789B" w:rsidRPr="00DD2110" w:rsidRDefault="00C9789B" w:rsidP="005A1F7F">
            <w:pPr>
              <w:keepNext/>
              <w:keepLines/>
              <w:rPr>
                <w:rFonts w:ascii="Arial" w:hAnsi="Arial" w:cs="Arial"/>
                <w:sz w:val="16"/>
                <w:szCs w:val="16"/>
                <w:highlight w:val="yellow"/>
              </w:rPr>
            </w:pPr>
          </w:p>
        </w:tc>
        <w:tc>
          <w:tcPr>
            <w:tcW w:w="1708" w:type="pct"/>
            <w:shd w:val="clear" w:color="auto" w:fill="auto"/>
            <w:tcMar>
              <w:top w:w="85" w:type="dxa"/>
              <w:bottom w:w="28" w:type="dxa"/>
            </w:tcMar>
          </w:tcPr>
          <w:p w14:paraId="7B2DC238" w14:textId="77777777" w:rsidR="00C9789B" w:rsidRPr="004456C9" w:rsidRDefault="00C9789B" w:rsidP="005A1F7F">
            <w:pPr>
              <w:keepNext/>
              <w:keepLines/>
              <w:rPr>
                <w:rFonts w:ascii="Arial" w:hAnsi="Arial" w:cs="Arial"/>
                <w:sz w:val="16"/>
                <w:szCs w:val="16"/>
                <w:highlight w:val="yellow"/>
              </w:rPr>
            </w:pPr>
            <w:r w:rsidRPr="004456C9">
              <w:rPr>
                <w:rFonts w:ascii="Arial" w:hAnsi="Arial" w:cs="Arial"/>
                <w:color w:val="000000"/>
                <w:sz w:val="16"/>
                <w:szCs w:val="16"/>
              </w:rPr>
              <w:t>No. of established partnerships</w:t>
            </w:r>
          </w:p>
        </w:tc>
        <w:tc>
          <w:tcPr>
            <w:tcW w:w="1524" w:type="pct"/>
            <w:shd w:val="clear" w:color="auto" w:fill="FFFFFF"/>
            <w:tcMar>
              <w:top w:w="85" w:type="dxa"/>
              <w:bottom w:w="28" w:type="dxa"/>
            </w:tcMar>
          </w:tcPr>
          <w:p w14:paraId="2580DFF9" w14:textId="77777777" w:rsidR="00C9789B" w:rsidRPr="00DD2110" w:rsidRDefault="00C9789B" w:rsidP="005A1F7F">
            <w:pPr>
              <w:ind w:left="551"/>
              <w:rPr>
                <w:rFonts w:ascii="Arial" w:hAnsi="Arial" w:cs="Arial"/>
                <w:sz w:val="16"/>
                <w:szCs w:val="16"/>
                <w:highlight w:val="yellow"/>
                <w:lang w:bidi="th-TH"/>
              </w:rPr>
            </w:pPr>
            <w:r w:rsidRPr="004456C9">
              <w:rPr>
                <w:rFonts w:ascii="Arial" w:hAnsi="Arial" w:cs="Arial"/>
                <w:sz w:val="16"/>
                <w:szCs w:val="16"/>
                <w:lang w:bidi="th-TH"/>
              </w:rPr>
              <w:t>Program 10</w:t>
            </w:r>
          </w:p>
        </w:tc>
      </w:tr>
      <w:tr w:rsidR="00C9789B" w:rsidRPr="00AF5E7C" w14:paraId="649952A9" w14:textId="77777777" w:rsidTr="004F798C">
        <w:trPr>
          <w:cantSplit/>
          <w:trHeight w:val="652"/>
        </w:trPr>
        <w:tc>
          <w:tcPr>
            <w:tcW w:w="1768" w:type="pct"/>
            <w:shd w:val="clear" w:color="auto" w:fill="auto"/>
            <w:tcMar>
              <w:top w:w="85" w:type="dxa"/>
              <w:bottom w:w="28" w:type="dxa"/>
            </w:tcMar>
          </w:tcPr>
          <w:p w14:paraId="63B92CCD" w14:textId="77777777" w:rsidR="00C9789B" w:rsidRPr="00534297" w:rsidRDefault="00C9789B" w:rsidP="005A1F7F">
            <w:pPr>
              <w:keepNext/>
              <w:keepLines/>
              <w:rPr>
                <w:rFonts w:ascii="Arial" w:hAnsi="Arial" w:cs="Arial"/>
                <w:sz w:val="16"/>
                <w:szCs w:val="16"/>
              </w:rPr>
            </w:pPr>
            <w:r>
              <w:rPr>
                <w:rFonts w:ascii="Arial" w:hAnsi="Arial" w:cs="Arial"/>
                <w:sz w:val="16"/>
                <w:szCs w:val="16"/>
              </w:rPr>
              <w:t>III.5</w:t>
            </w:r>
            <w:r w:rsidRPr="00534297">
              <w:rPr>
                <w:rFonts w:ascii="Arial" w:hAnsi="Arial" w:cs="Arial"/>
                <w:sz w:val="16"/>
                <w:szCs w:val="16"/>
              </w:rPr>
              <w:t xml:space="preserve"> Enhanced understanding of the DA by Member States, IGOs, civil society and other stakeholders</w:t>
            </w:r>
          </w:p>
        </w:tc>
        <w:tc>
          <w:tcPr>
            <w:tcW w:w="1708" w:type="pct"/>
            <w:shd w:val="clear" w:color="auto" w:fill="auto"/>
            <w:tcMar>
              <w:top w:w="85" w:type="dxa"/>
              <w:bottom w:w="28" w:type="dxa"/>
            </w:tcMar>
          </w:tcPr>
          <w:p w14:paraId="51F89B59" w14:textId="77777777" w:rsidR="00C9789B" w:rsidRPr="0016774F" w:rsidRDefault="00C9789B" w:rsidP="005A1F7F">
            <w:pPr>
              <w:keepNext/>
              <w:keepLines/>
              <w:rPr>
                <w:rFonts w:ascii="Arial" w:hAnsi="Arial" w:cs="Arial"/>
                <w:sz w:val="16"/>
                <w:szCs w:val="16"/>
              </w:rPr>
            </w:pPr>
            <w:r>
              <w:rPr>
                <w:rFonts w:ascii="Arial" w:hAnsi="Arial" w:cs="Arial"/>
                <w:color w:val="000000"/>
                <w:sz w:val="16"/>
                <w:szCs w:val="16"/>
              </w:rPr>
              <w:t>Technical assistance activities undertaken by WIPO reflect the Development Agenda dimension and outcomes of DA projects.</w:t>
            </w:r>
          </w:p>
        </w:tc>
        <w:tc>
          <w:tcPr>
            <w:tcW w:w="1524" w:type="pct"/>
            <w:shd w:val="clear" w:color="auto" w:fill="FFFFFF"/>
            <w:tcMar>
              <w:top w:w="85" w:type="dxa"/>
              <w:bottom w:w="28" w:type="dxa"/>
            </w:tcMar>
          </w:tcPr>
          <w:p w14:paraId="496C8E3B"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8</w:t>
            </w:r>
          </w:p>
        </w:tc>
      </w:tr>
      <w:tr w:rsidR="00C9789B" w:rsidRPr="00AF5E7C" w14:paraId="786488EF" w14:textId="77777777" w:rsidTr="004F798C">
        <w:trPr>
          <w:cantSplit/>
          <w:trHeight w:val="652"/>
        </w:trPr>
        <w:tc>
          <w:tcPr>
            <w:tcW w:w="1768" w:type="pct"/>
            <w:shd w:val="clear" w:color="auto" w:fill="auto"/>
            <w:tcMar>
              <w:top w:w="85" w:type="dxa"/>
              <w:bottom w:w="28" w:type="dxa"/>
            </w:tcMar>
          </w:tcPr>
          <w:p w14:paraId="69050671" w14:textId="77777777" w:rsidR="00C9789B" w:rsidRPr="0016774F" w:rsidRDefault="00C9789B" w:rsidP="005A1F7F">
            <w:pPr>
              <w:keepNext/>
              <w:keepLines/>
              <w:rPr>
                <w:rFonts w:ascii="Arial" w:hAnsi="Arial" w:cs="Arial"/>
                <w:sz w:val="16"/>
                <w:szCs w:val="16"/>
              </w:rPr>
            </w:pPr>
          </w:p>
        </w:tc>
        <w:tc>
          <w:tcPr>
            <w:tcW w:w="1708" w:type="pct"/>
            <w:shd w:val="clear" w:color="auto" w:fill="auto"/>
            <w:tcMar>
              <w:top w:w="85" w:type="dxa"/>
              <w:bottom w:w="28" w:type="dxa"/>
            </w:tcMar>
          </w:tcPr>
          <w:p w14:paraId="00D51038" w14:textId="4CF90499" w:rsidR="00C9789B" w:rsidRPr="00534297" w:rsidRDefault="00C9789B" w:rsidP="005A1F7F">
            <w:pPr>
              <w:keepNext/>
              <w:keepLines/>
              <w:rPr>
                <w:rFonts w:ascii="Arial" w:hAnsi="Arial" w:cs="Arial"/>
                <w:sz w:val="16"/>
                <w:szCs w:val="16"/>
              </w:rPr>
            </w:pPr>
            <w:r>
              <w:rPr>
                <w:rFonts w:ascii="Arial" w:hAnsi="Arial" w:cs="Arial"/>
                <w:color w:val="000000"/>
                <w:sz w:val="16"/>
                <w:szCs w:val="16"/>
              </w:rPr>
              <w:t>% of satisfied participants in events on the WIPO Development Agenda targeting Member States, Civil Society, IGOs and stakeholders</w:t>
            </w:r>
          </w:p>
        </w:tc>
        <w:tc>
          <w:tcPr>
            <w:tcW w:w="1524" w:type="pct"/>
            <w:shd w:val="clear" w:color="auto" w:fill="FFFFFF"/>
            <w:tcMar>
              <w:top w:w="85" w:type="dxa"/>
              <w:bottom w:w="28" w:type="dxa"/>
            </w:tcMar>
          </w:tcPr>
          <w:p w14:paraId="08DBEECB" w14:textId="77777777" w:rsidR="00C9789B" w:rsidRPr="0016774F" w:rsidRDefault="00C9789B" w:rsidP="005A1F7F">
            <w:pPr>
              <w:ind w:left="551"/>
              <w:rPr>
                <w:rFonts w:ascii="Arial" w:hAnsi="Arial" w:cs="Arial"/>
                <w:sz w:val="16"/>
                <w:szCs w:val="16"/>
                <w:lang w:bidi="th-TH"/>
              </w:rPr>
            </w:pPr>
            <w:r w:rsidRPr="0016774F">
              <w:rPr>
                <w:rFonts w:ascii="Arial" w:hAnsi="Arial" w:cs="Arial"/>
                <w:sz w:val="16"/>
                <w:szCs w:val="16"/>
                <w:lang w:bidi="th-TH"/>
              </w:rPr>
              <w:t>Program 8</w:t>
            </w:r>
          </w:p>
        </w:tc>
      </w:tr>
      <w:tr w:rsidR="00C9789B" w:rsidRPr="00AF5E7C" w14:paraId="307764CA" w14:textId="77777777" w:rsidTr="004F798C">
        <w:trPr>
          <w:cantSplit/>
          <w:trHeight w:val="652"/>
        </w:trPr>
        <w:tc>
          <w:tcPr>
            <w:tcW w:w="1768" w:type="pct"/>
            <w:shd w:val="clear" w:color="auto" w:fill="auto"/>
            <w:tcMar>
              <w:top w:w="85" w:type="dxa"/>
              <w:bottom w:w="28" w:type="dxa"/>
            </w:tcMar>
          </w:tcPr>
          <w:p w14:paraId="43E61E17" w14:textId="77777777" w:rsidR="00C9789B" w:rsidRPr="00DD2110" w:rsidRDefault="00C9789B" w:rsidP="005A1F7F">
            <w:pPr>
              <w:keepNext/>
              <w:keepLines/>
              <w:rPr>
                <w:rFonts w:ascii="Arial" w:hAnsi="Arial" w:cs="Arial"/>
                <w:sz w:val="16"/>
                <w:szCs w:val="16"/>
                <w:highlight w:val="yellow"/>
              </w:rPr>
            </w:pPr>
            <w:r w:rsidRPr="00C34EC3">
              <w:rPr>
                <w:rFonts w:ascii="Arial" w:hAnsi="Arial" w:cs="Arial"/>
                <w:sz w:val="16"/>
                <w:szCs w:val="16"/>
              </w:rPr>
              <w:t>III.6 Increased capacity of SMEs to successfully use IP to support innovation</w:t>
            </w:r>
          </w:p>
        </w:tc>
        <w:tc>
          <w:tcPr>
            <w:tcW w:w="1708" w:type="pct"/>
            <w:shd w:val="clear" w:color="auto" w:fill="auto"/>
            <w:tcMar>
              <w:top w:w="85" w:type="dxa"/>
              <w:bottom w:w="28" w:type="dxa"/>
            </w:tcMar>
          </w:tcPr>
          <w:p w14:paraId="6E1D31BE" w14:textId="77777777" w:rsidR="00C9789B" w:rsidRPr="00DD2110" w:rsidRDefault="00C9789B" w:rsidP="005A1F7F">
            <w:pPr>
              <w:keepNext/>
              <w:keepLines/>
              <w:rPr>
                <w:rFonts w:ascii="Arial" w:hAnsi="Arial" w:cs="Arial"/>
                <w:sz w:val="16"/>
                <w:szCs w:val="16"/>
                <w:highlight w:val="yellow"/>
              </w:rPr>
            </w:pPr>
            <w:r>
              <w:rPr>
                <w:rFonts w:ascii="Arial" w:hAnsi="Arial" w:cs="Arial"/>
                <w:color w:val="000000"/>
                <w:sz w:val="16"/>
                <w:szCs w:val="16"/>
              </w:rPr>
              <w:t>% of participants in training programs targeting SME support institutions who express satisfaction with the content and organization of these events</w:t>
            </w:r>
          </w:p>
        </w:tc>
        <w:tc>
          <w:tcPr>
            <w:tcW w:w="1524" w:type="pct"/>
            <w:shd w:val="clear" w:color="auto" w:fill="FFFFFF"/>
            <w:tcMar>
              <w:top w:w="85" w:type="dxa"/>
              <w:bottom w:w="28" w:type="dxa"/>
            </w:tcMar>
          </w:tcPr>
          <w:p w14:paraId="710A3A9C" w14:textId="0B6EC0C7" w:rsidR="00C9789B" w:rsidRPr="00DD2110" w:rsidRDefault="00533A0B" w:rsidP="00DA3F93">
            <w:pPr>
              <w:ind w:left="569"/>
              <w:rPr>
                <w:rFonts w:ascii="Arial" w:hAnsi="Arial" w:cs="Arial"/>
                <w:sz w:val="16"/>
                <w:szCs w:val="16"/>
                <w:highlight w:val="yellow"/>
                <w:lang w:bidi="th-TH"/>
              </w:rPr>
            </w:pPr>
            <w:r>
              <w:rPr>
                <w:rFonts w:ascii="Arial" w:hAnsi="Arial" w:cs="Arial"/>
                <w:sz w:val="16"/>
                <w:szCs w:val="16"/>
                <w:lang w:bidi="th-TH"/>
              </w:rPr>
              <w:t>P</w:t>
            </w:r>
            <w:r w:rsidR="00C9789B" w:rsidRPr="00C34EC3">
              <w:rPr>
                <w:rFonts w:ascii="Arial" w:hAnsi="Arial" w:cs="Arial"/>
                <w:sz w:val="16"/>
                <w:szCs w:val="16"/>
                <w:lang w:bidi="th-TH"/>
              </w:rPr>
              <w:t>rogram 30</w:t>
            </w:r>
          </w:p>
        </w:tc>
      </w:tr>
      <w:tr w:rsidR="00C9789B" w:rsidRPr="00AF5E7C" w14:paraId="323F5E68" w14:textId="77777777" w:rsidTr="00DA3F93">
        <w:trPr>
          <w:cantSplit/>
          <w:trHeight w:val="418"/>
        </w:trPr>
        <w:tc>
          <w:tcPr>
            <w:tcW w:w="1768" w:type="pct"/>
            <w:shd w:val="clear" w:color="auto" w:fill="auto"/>
            <w:tcMar>
              <w:top w:w="85" w:type="dxa"/>
              <w:bottom w:w="28" w:type="dxa"/>
            </w:tcMar>
          </w:tcPr>
          <w:p w14:paraId="6F62656F" w14:textId="77777777" w:rsidR="00C9789B" w:rsidRPr="00DD2110" w:rsidRDefault="00C9789B" w:rsidP="005A1F7F">
            <w:pPr>
              <w:keepNext/>
              <w:keepLines/>
              <w:rPr>
                <w:rFonts w:ascii="Arial" w:hAnsi="Arial" w:cs="Arial"/>
                <w:sz w:val="16"/>
                <w:szCs w:val="16"/>
                <w:highlight w:val="yellow"/>
              </w:rPr>
            </w:pPr>
          </w:p>
        </w:tc>
        <w:tc>
          <w:tcPr>
            <w:tcW w:w="1708" w:type="pct"/>
            <w:tcBorders>
              <w:bottom w:val="nil"/>
            </w:tcBorders>
            <w:shd w:val="clear" w:color="auto" w:fill="auto"/>
            <w:tcMar>
              <w:top w:w="85" w:type="dxa"/>
              <w:bottom w:w="28" w:type="dxa"/>
            </w:tcMar>
          </w:tcPr>
          <w:p w14:paraId="2CDA3B2D" w14:textId="77777777" w:rsidR="00C9789B" w:rsidRPr="00DD2110" w:rsidRDefault="00C9789B" w:rsidP="005A1F7F">
            <w:pPr>
              <w:keepNext/>
              <w:keepLines/>
              <w:rPr>
                <w:rFonts w:ascii="Arial" w:hAnsi="Arial" w:cs="Arial"/>
                <w:sz w:val="16"/>
                <w:szCs w:val="16"/>
                <w:highlight w:val="yellow"/>
              </w:rPr>
            </w:pPr>
            <w:r>
              <w:rPr>
                <w:rFonts w:ascii="Arial" w:hAnsi="Arial" w:cs="Arial"/>
                <w:color w:val="000000"/>
                <w:sz w:val="16"/>
                <w:szCs w:val="16"/>
              </w:rPr>
              <w:t>% of trained SMEs support institutions who provide information and advisory services on IP asset management</w:t>
            </w:r>
          </w:p>
        </w:tc>
        <w:tc>
          <w:tcPr>
            <w:tcW w:w="1524" w:type="pct"/>
            <w:tcBorders>
              <w:bottom w:val="nil"/>
            </w:tcBorders>
            <w:shd w:val="clear" w:color="auto" w:fill="FFFFFF"/>
            <w:tcMar>
              <w:top w:w="85" w:type="dxa"/>
              <w:bottom w:w="28" w:type="dxa"/>
            </w:tcMar>
          </w:tcPr>
          <w:p w14:paraId="4B1CFDBF" w14:textId="77777777" w:rsidR="00C9789B" w:rsidRPr="00DD2110" w:rsidRDefault="00C9789B" w:rsidP="005A1F7F">
            <w:pPr>
              <w:ind w:left="551"/>
              <w:rPr>
                <w:rFonts w:ascii="Arial" w:hAnsi="Arial" w:cs="Arial"/>
                <w:sz w:val="16"/>
                <w:szCs w:val="16"/>
                <w:highlight w:val="yellow"/>
                <w:lang w:bidi="th-TH"/>
              </w:rPr>
            </w:pPr>
            <w:r w:rsidRPr="00C34EC3">
              <w:rPr>
                <w:rFonts w:ascii="Arial" w:hAnsi="Arial" w:cs="Arial"/>
                <w:sz w:val="16"/>
                <w:szCs w:val="16"/>
                <w:lang w:bidi="th-TH"/>
              </w:rPr>
              <w:t>Program 30</w:t>
            </w:r>
          </w:p>
        </w:tc>
      </w:tr>
      <w:tr w:rsidR="00C9789B" w:rsidRPr="00AF5E7C" w14:paraId="4ED27808" w14:textId="77777777" w:rsidTr="00DA3F93">
        <w:trPr>
          <w:cantSplit/>
          <w:trHeight w:val="418"/>
        </w:trPr>
        <w:tc>
          <w:tcPr>
            <w:tcW w:w="1768" w:type="pct"/>
            <w:shd w:val="clear" w:color="auto" w:fill="auto"/>
            <w:tcMar>
              <w:top w:w="85" w:type="dxa"/>
              <w:bottom w:w="28" w:type="dxa"/>
            </w:tcMar>
          </w:tcPr>
          <w:p w14:paraId="44158356" w14:textId="77777777" w:rsidR="00C9789B" w:rsidRPr="00DD2110" w:rsidRDefault="00C9789B" w:rsidP="005A1F7F">
            <w:pPr>
              <w:keepNext/>
              <w:keepLines/>
              <w:rPr>
                <w:rFonts w:ascii="Arial" w:hAnsi="Arial" w:cs="Arial"/>
                <w:sz w:val="16"/>
                <w:szCs w:val="16"/>
                <w:highlight w:val="yellow"/>
              </w:rPr>
            </w:pPr>
          </w:p>
        </w:tc>
        <w:tc>
          <w:tcPr>
            <w:tcW w:w="1708" w:type="pct"/>
            <w:tcBorders>
              <w:top w:val="nil"/>
              <w:bottom w:val="single" w:sz="4" w:space="0" w:color="auto"/>
            </w:tcBorders>
            <w:shd w:val="clear" w:color="auto" w:fill="auto"/>
            <w:tcMar>
              <w:top w:w="85" w:type="dxa"/>
              <w:bottom w:w="28" w:type="dxa"/>
            </w:tcMar>
          </w:tcPr>
          <w:p w14:paraId="085C65FE" w14:textId="77777777" w:rsidR="00C9789B" w:rsidRDefault="00C9789B" w:rsidP="005A1F7F">
            <w:pPr>
              <w:keepNext/>
              <w:keepLines/>
              <w:rPr>
                <w:rFonts w:ascii="Arial" w:hAnsi="Arial" w:cs="Arial"/>
                <w:color w:val="000000"/>
                <w:sz w:val="16"/>
                <w:szCs w:val="16"/>
              </w:rPr>
            </w:pPr>
            <w:r>
              <w:rPr>
                <w:rFonts w:ascii="Arial" w:hAnsi="Arial" w:cs="Arial"/>
                <w:color w:val="000000"/>
                <w:sz w:val="16"/>
                <w:szCs w:val="16"/>
              </w:rPr>
              <w:t>No. of countries having established or improved IP training programs for SMEs</w:t>
            </w:r>
          </w:p>
          <w:p w14:paraId="5BC17C64" w14:textId="77777777" w:rsidR="00C9789B" w:rsidRDefault="00C9789B" w:rsidP="005A1F7F">
            <w:pPr>
              <w:keepNext/>
              <w:keepLines/>
              <w:rPr>
                <w:rFonts w:ascii="Arial" w:hAnsi="Arial" w:cs="Arial"/>
                <w:color w:val="000000"/>
                <w:sz w:val="16"/>
                <w:szCs w:val="16"/>
              </w:rPr>
            </w:pPr>
          </w:p>
        </w:tc>
        <w:tc>
          <w:tcPr>
            <w:tcW w:w="1524" w:type="pct"/>
            <w:tcBorders>
              <w:top w:val="nil"/>
              <w:bottom w:val="single" w:sz="4" w:space="0" w:color="auto"/>
            </w:tcBorders>
            <w:shd w:val="clear" w:color="auto" w:fill="FFFFFF"/>
            <w:tcMar>
              <w:top w:w="85" w:type="dxa"/>
              <w:bottom w:w="28" w:type="dxa"/>
            </w:tcMar>
          </w:tcPr>
          <w:p w14:paraId="28CDEE3B" w14:textId="77777777" w:rsidR="00C9789B" w:rsidRPr="00C34EC3" w:rsidRDefault="00C9789B" w:rsidP="005A1F7F">
            <w:pPr>
              <w:ind w:left="551"/>
              <w:rPr>
                <w:rFonts w:ascii="Arial" w:hAnsi="Arial" w:cs="Arial"/>
                <w:sz w:val="16"/>
                <w:szCs w:val="16"/>
                <w:lang w:bidi="th-TH"/>
              </w:rPr>
            </w:pPr>
            <w:r w:rsidRPr="00C34EC3">
              <w:rPr>
                <w:rFonts w:ascii="Arial" w:hAnsi="Arial" w:cs="Arial"/>
                <w:sz w:val="16"/>
                <w:szCs w:val="16"/>
                <w:lang w:bidi="th-TH"/>
              </w:rPr>
              <w:t>Program 30</w:t>
            </w:r>
          </w:p>
          <w:p w14:paraId="7F392878" w14:textId="77777777" w:rsidR="00C9789B" w:rsidRPr="00C34EC3" w:rsidRDefault="00C9789B" w:rsidP="005A1F7F">
            <w:pPr>
              <w:ind w:left="551"/>
              <w:rPr>
                <w:rFonts w:ascii="Arial" w:hAnsi="Arial" w:cs="Arial"/>
                <w:sz w:val="16"/>
                <w:szCs w:val="16"/>
                <w:lang w:bidi="th-TH"/>
              </w:rPr>
            </w:pPr>
          </w:p>
        </w:tc>
      </w:tr>
    </w:tbl>
    <w:p w14:paraId="2D42CF21" w14:textId="7710FEE6" w:rsidR="00901665" w:rsidRDefault="00901665">
      <w:pPr>
        <w:rPr>
          <w:rFonts w:ascii="Arial" w:hAnsi="Arial" w:cs="Arial"/>
          <w:sz w:val="20"/>
          <w:szCs w:val="20"/>
        </w:rPr>
      </w:pPr>
    </w:p>
    <w:p w14:paraId="1E5E8DF4" w14:textId="45BB70C2" w:rsidR="00310671" w:rsidRPr="009B4A78" w:rsidRDefault="00310671">
      <w:pPr>
        <w:rPr>
          <w:rFonts w:ascii="Arial" w:hAnsi="Arial" w:cs="Arial"/>
          <w:sz w:val="20"/>
          <w:szCs w:val="20"/>
        </w:rPr>
      </w:pPr>
      <w:r w:rsidRPr="009B4A78">
        <w:rPr>
          <w:rFonts w:ascii="Arial" w:hAnsi="Arial" w:cs="Arial"/>
          <w:sz w:val="20"/>
          <w:szCs w:val="20"/>
        </w:rPr>
        <w:br w:type="page"/>
      </w:r>
    </w:p>
    <w:p w14:paraId="3A767FF2" w14:textId="77777777" w:rsidR="00566FDC" w:rsidRPr="009B4A78" w:rsidRDefault="00566FDC" w:rsidP="00F33E49">
      <w:pPr>
        <w:pStyle w:val="StyleHeading3ComplexItalic"/>
        <w:keepLines/>
        <w:ind w:left="1985" w:hanging="1985"/>
      </w:pPr>
      <w:bookmarkStart w:id="41" w:name="_Toc419283251"/>
      <w:r w:rsidRPr="009B4A78">
        <w:lastRenderedPageBreak/>
        <w:t>PROGRAM 8</w:t>
      </w:r>
      <w:r w:rsidRPr="009B4A78">
        <w:tab/>
        <w:t>DEVELOPMENT AGENDA COORDINATION</w:t>
      </w:r>
      <w:bookmarkEnd w:id="41"/>
    </w:p>
    <w:p w14:paraId="6F17465F" w14:textId="77777777" w:rsidR="00566FDC" w:rsidRPr="009B4A78" w:rsidRDefault="00566FDC" w:rsidP="00F33E49">
      <w:pPr>
        <w:autoSpaceDE w:val="0"/>
        <w:autoSpaceDN w:val="0"/>
        <w:adjustRightInd w:val="0"/>
        <w:rPr>
          <w:rFonts w:ascii="Arial" w:hAnsi="Arial" w:cs="Arial"/>
          <w:color w:val="000000"/>
          <w:sz w:val="20"/>
        </w:rPr>
      </w:pPr>
    </w:p>
    <w:p w14:paraId="6AF39415" w14:textId="77777777" w:rsidR="00566FDC" w:rsidRPr="009B4A78" w:rsidRDefault="00566FDC" w:rsidP="00F33E49">
      <w:pPr>
        <w:autoSpaceDE w:val="0"/>
        <w:autoSpaceDN w:val="0"/>
        <w:adjustRightInd w:val="0"/>
        <w:rPr>
          <w:rFonts w:ascii="Arial" w:hAnsi="Arial" w:cs="Arial"/>
          <w:color w:val="000000"/>
          <w:sz w:val="20"/>
        </w:rPr>
      </w:pPr>
    </w:p>
    <w:p w14:paraId="1D84E749" w14:textId="77777777" w:rsidR="00566FDC" w:rsidRPr="009B4A78" w:rsidRDefault="00566FDC" w:rsidP="00F33E49">
      <w:pPr>
        <w:autoSpaceDE w:val="0"/>
        <w:autoSpaceDN w:val="0"/>
        <w:adjustRightInd w:val="0"/>
        <w:rPr>
          <w:rFonts w:ascii="Arial" w:hAnsi="Arial" w:cs="Arial"/>
          <w:color w:val="000000"/>
        </w:rPr>
      </w:pPr>
      <w:r w:rsidRPr="009B4A78">
        <w:rPr>
          <w:rFonts w:ascii="Arial" w:hAnsi="Arial" w:cs="Arial"/>
          <w:color w:val="000000"/>
        </w:rPr>
        <w:t>PLANNING CONTEXT</w:t>
      </w:r>
    </w:p>
    <w:p w14:paraId="0EA9A687" w14:textId="77777777" w:rsidR="00566FDC" w:rsidRPr="009B4A78" w:rsidRDefault="00566FDC" w:rsidP="00F33E49">
      <w:pPr>
        <w:pStyle w:val="ListParagraph"/>
        <w:tabs>
          <w:tab w:val="left" w:pos="567"/>
        </w:tabs>
        <w:autoSpaceDE w:val="0"/>
        <w:autoSpaceDN w:val="0"/>
        <w:adjustRightInd w:val="0"/>
        <w:ind w:left="0"/>
        <w:jc w:val="both"/>
        <w:rPr>
          <w:rFonts w:ascii="Arial" w:hAnsi="Arial" w:cs="Arial"/>
          <w:color w:val="000000"/>
          <w:sz w:val="20"/>
        </w:rPr>
      </w:pPr>
    </w:p>
    <w:p w14:paraId="1D6635B4" w14:textId="5E1EFA97" w:rsidR="00566FDC" w:rsidRPr="009B4A78" w:rsidRDefault="00566FDC" w:rsidP="00566FDC">
      <w:pPr>
        <w:pStyle w:val="ListParagraph"/>
        <w:numPr>
          <w:ilvl w:val="1"/>
          <w:numId w:val="18"/>
        </w:numPr>
        <w:tabs>
          <w:tab w:val="left" w:pos="567"/>
          <w:tab w:val="left" w:pos="709"/>
        </w:tabs>
        <w:autoSpaceDE w:val="0"/>
        <w:autoSpaceDN w:val="0"/>
        <w:adjustRightInd w:val="0"/>
        <w:jc w:val="both"/>
        <w:rPr>
          <w:rFonts w:ascii="Arial" w:hAnsi="Arial" w:cs="Arial"/>
          <w:color w:val="000000"/>
          <w:sz w:val="20"/>
          <w:szCs w:val="20"/>
        </w:rPr>
      </w:pPr>
      <w:r w:rsidRPr="009B4A78">
        <w:rPr>
          <w:rFonts w:ascii="Arial" w:hAnsi="Arial" w:cs="Arial"/>
          <w:color w:val="000000"/>
          <w:sz w:val="20"/>
          <w:szCs w:val="20"/>
        </w:rPr>
        <w:t>The increasing imprint of the DA on the Organization’s work and the corresponding needs and requests of Member States will be the driving force for the Program’s activities in the 2016/17 biennium.  Considerable progress has been made in previous biennia in the implementation of DA Recommendations, notably through the implementation of DA projects with a more mature project management methodology including systematic monitoring and evaluation of all DA projects mainstreaming of completed project activities into the Organization’s regular activities, implementation of the Coordination Mechanisms and Monitoring, Assessing and Reporting Modalities (‘Coordination Mechanism’) as approved by Member States in the form of progress and evaluation reports, undertaking of the Independent Review of the implementation of the DA Recommendations, and an increased involvement of Member States, in particular, developing countries and LDCs.</w:t>
      </w:r>
    </w:p>
    <w:p w14:paraId="7526F7C1" w14:textId="77777777" w:rsidR="00566FDC" w:rsidRPr="009B4A78" w:rsidRDefault="00566FDC" w:rsidP="00F33E49">
      <w:pPr>
        <w:pStyle w:val="ListParagraph"/>
        <w:tabs>
          <w:tab w:val="left" w:pos="567"/>
        </w:tabs>
        <w:autoSpaceDE w:val="0"/>
        <w:autoSpaceDN w:val="0"/>
        <w:adjustRightInd w:val="0"/>
        <w:ind w:left="0"/>
        <w:jc w:val="both"/>
        <w:rPr>
          <w:rFonts w:ascii="Arial" w:hAnsi="Arial" w:cs="Arial"/>
          <w:color w:val="000000"/>
          <w:sz w:val="20"/>
          <w:szCs w:val="20"/>
        </w:rPr>
      </w:pPr>
    </w:p>
    <w:p w14:paraId="72FB9E3F" w14:textId="77777777" w:rsidR="00566FDC" w:rsidRPr="009B4A78" w:rsidRDefault="00566FDC" w:rsidP="00566FDC">
      <w:pPr>
        <w:pStyle w:val="ListParagraph"/>
        <w:numPr>
          <w:ilvl w:val="1"/>
          <w:numId w:val="18"/>
        </w:numPr>
        <w:tabs>
          <w:tab w:val="left" w:pos="567"/>
        </w:tabs>
        <w:autoSpaceDE w:val="0"/>
        <w:autoSpaceDN w:val="0"/>
        <w:adjustRightInd w:val="0"/>
        <w:jc w:val="both"/>
        <w:rPr>
          <w:rFonts w:ascii="Arial" w:hAnsi="Arial" w:cs="Arial"/>
          <w:color w:val="000000"/>
          <w:sz w:val="20"/>
          <w:szCs w:val="20"/>
        </w:rPr>
      </w:pPr>
      <w:r w:rsidRPr="009B4A78">
        <w:rPr>
          <w:rFonts w:ascii="Arial" w:hAnsi="Arial" w:cs="Arial"/>
          <w:color w:val="000000"/>
          <w:sz w:val="20"/>
          <w:szCs w:val="20"/>
        </w:rPr>
        <w:t>The continuation of the mainstreaming of the DA and the realization of its goals will continue to guide the expanding developmental landscape of the Organization’s work during the biennium.</w:t>
      </w:r>
    </w:p>
    <w:p w14:paraId="39F2CFBF" w14:textId="77777777" w:rsidR="00566FDC" w:rsidRPr="009B4A78" w:rsidRDefault="00566FDC" w:rsidP="00F33E49">
      <w:pPr>
        <w:pStyle w:val="ListParagraph"/>
        <w:tabs>
          <w:tab w:val="left" w:pos="567"/>
        </w:tabs>
        <w:jc w:val="both"/>
        <w:rPr>
          <w:rFonts w:ascii="Arial" w:hAnsi="Arial" w:cs="Arial"/>
          <w:color w:val="000000"/>
          <w:sz w:val="16"/>
          <w:szCs w:val="16"/>
        </w:rPr>
      </w:pPr>
    </w:p>
    <w:p w14:paraId="3318ABC7" w14:textId="77777777" w:rsidR="00566FDC" w:rsidRPr="009B4A78" w:rsidRDefault="00566FDC" w:rsidP="00F33E49">
      <w:pPr>
        <w:pStyle w:val="ListParagraph"/>
        <w:tabs>
          <w:tab w:val="left" w:pos="567"/>
        </w:tabs>
        <w:jc w:val="both"/>
        <w:rPr>
          <w:rFonts w:ascii="Arial" w:hAnsi="Arial" w:cs="Arial"/>
          <w:color w:val="000000"/>
          <w:sz w:val="16"/>
          <w:szCs w:val="16"/>
        </w:rPr>
      </w:pPr>
    </w:p>
    <w:p w14:paraId="5482BF84" w14:textId="77777777" w:rsidR="00566FDC" w:rsidRPr="009B4A78" w:rsidRDefault="00566FDC" w:rsidP="00F33E49">
      <w:pPr>
        <w:tabs>
          <w:tab w:val="left" w:pos="567"/>
        </w:tabs>
        <w:jc w:val="both"/>
        <w:rPr>
          <w:rFonts w:ascii="Arial" w:hAnsi="Arial" w:cs="Arial"/>
          <w:color w:val="000000"/>
        </w:rPr>
      </w:pPr>
      <w:r w:rsidRPr="009B4A78">
        <w:rPr>
          <w:rFonts w:ascii="Arial" w:hAnsi="Arial" w:cs="Arial"/>
          <w:color w:val="000000"/>
        </w:rPr>
        <w:t>IMPLEMENTATION STRATEGIES</w:t>
      </w:r>
    </w:p>
    <w:p w14:paraId="36FA1D12" w14:textId="77777777" w:rsidR="00566FDC" w:rsidRPr="009B4A78" w:rsidRDefault="00566FDC" w:rsidP="00F33E49">
      <w:pPr>
        <w:tabs>
          <w:tab w:val="left" w:pos="567"/>
        </w:tabs>
        <w:jc w:val="both"/>
        <w:rPr>
          <w:rFonts w:ascii="Arial" w:hAnsi="Arial" w:cs="Arial"/>
          <w:color w:val="000000"/>
        </w:rPr>
      </w:pPr>
    </w:p>
    <w:p w14:paraId="343A0784" w14:textId="0E5319B3" w:rsidR="00566FDC" w:rsidRPr="009B4A78" w:rsidRDefault="00566FDC" w:rsidP="00566FDC">
      <w:pPr>
        <w:pStyle w:val="ListParagraph"/>
        <w:numPr>
          <w:ilvl w:val="1"/>
          <w:numId w:val="18"/>
        </w:numPr>
        <w:tabs>
          <w:tab w:val="left" w:pos="567"/>
        </w:tabs>
        <w:autoSpaceDE w:val="0"/>
        <w:autoSpaceDN w:val="0"/>
        <w:adjustRightInd w:val="0"/>
        <w:jc w:val="both"/>
        <w:rPr>
          <w:rFonts w:ascii="Arial" w:hAnsi="Arial" w:cs="Arial"/>
          <w:color w:val="000000"/>
          <w:sz w:val="20"/>
          <w:szCs w:val="20"/>
        </w:rPr>
      </w:pPr>
      <w:r w:rsidRPr="009B4A78">
        <w:rPr>
          <w:rFonts w:ascii="Arial" w:hAnsi="Arial" w:cs="Arial"/>
          <w:color w:val="000000"/>
          <w:sz w:val="20"/>
          <w:szCs w:val="20"/>
        </w:rPr>
        <w:t xml:space="preserve">The Program will continue to ensure that DA Recommendations and principles are mainstreamed in an appropriate, responsive and sustainable manner throughout the Organization’s development-related work.  To this end, it will continue to coordinate and facilitate the work of other programs in the implementation of the DA Recommendations.  The Program will facilitate the implementation of the decisions of the WIPO General Assembly and the Committee on Development and Intellectual Property (CDIP) through active coordination across all WIPO sectors, and by working collaboratively and proactively with Member States.  In this regard, the Program will support new projects and activities proposed by Member States and their implementation by the concerned Programs in the Organization.  </w:t>
      </w:r>
    </w:p>
    <w:p w14:paraId="313F33D6" w14:textId="77777777" w:rsidR="00566FDC" w:rsidRPr="009B4A78" w:rsidRDefault="00566FDC" w:rsidP="00F33E49">
      <w:pPr>
        <w:tabs>
          <w:tab w:val="left" w:pos="567"/>
        </w:tabs>
        <w:autoSpaceDE w:val="0"/>
        <w:autoSpaceDN w:val="0"/>
        <w:adjustRightInd w:val="0"/>
        <w:jc w:val="both"/>
        <w:rPr>
          <w:rFonts w:ascii="Arial" w:hAnsi="Arial" w:cs="Arial"/>
          <w:color w:val="000000"/>
          <w:sz w:val="20"/>
          <w:szCs w:val="20"/>
        </w:rPr>
      </w:pPr>
    </w:p>
    <w:p w14:paraId="60B46D42" w14:textId="0BA8E6D8" w:rsidR="00566FDC" w:rsidRPr="009B4A78" w:rsidRDefault="00566FDC" w:rsidP="00566FDC">
      <w:pPr>
        <w:pStyle w:val="ListParagraph"/>
        <w:numPr>
          <w:ilvl w:val="1"/>
          <w:numId w:val="18"/>
        </w:numPr>
        <w:tabs>
          <w:tab w:val="left" w:pos="567"/>
        </w:tabs>
        <w:autoSpaceDE w:val="0"/>
        <w:autoSpaceDN w:val="0"/>
        <w:adjustRightInd w:val="0"/>
        <w:jc w:val="both"/>
        <w:rPr>
          <w:rFonts w:ascii="Arial" w:hAnsi="Arial" w:cs="Arial"/>
          <w:color w:val="000000"/>
          <w:sz w:val="20"/>
          <w:szCs w:val="20"/>
        </w:rPr>
      </w:pPr>
      <w:r w:rsidRPr="009B4A78">
        <w:rPr>
          <w:rFonts w:ascii="Arial" w:hAnsi="Arial" w:cs="Arial"/>
          <w:color w:val="000000"/>
          <w:sz w:val="20"/>
          <w:szCs w:val="20"/>
        </w:rPr>
        <w:t>The work of the CDIP will continue to be supported, in particular, through facilitating negotiation processes among Member States; developing strategies for the implementation of DA Recommendations; coordinating the management and effective implementation, monitoring, evaluation and reporting of DA projects and mainstreamed DA-related activities; implementing recommendations and activities arising from the Independent Review; and supporting the dissemination of information and awareness raising on DA-related matters.  DA projects, including subsequent phases of ongoing projects approved by the CDIP will continue to be fully funded in accordance with the Budgetary Process Applied to Projects, contained in document A/48/5/Rev., as approved by Member States in 2010.</w:t>
      </w:r>
    </w:p>
    <w:p w14:paraId="04D078FD" w14:textId="77777777" w:rsidR="00566FDC" w:rsidRPr="009B4A78" w:rsidRDefault="00566FDC" w:rsidP="00F33E49">
      <w:pPr>
        <w:tabs>
          <w:tab w:val="left" w:pos="567"/>
        </w:tabs>
        <w:autoSpaceDE w:val="0"/>
        <w:autoSpaceDN w:val="0"/>
        <w:adjustRightInd w:val="0"/>
        <w:jc w:val="both"/>
        <w:rPr>
          <w:rFonts w:ascii="Arial" w:hAnsi="Arial" w:cs="Arial"/>
          <w:color w:val="000000"/>
          <w:sz w:val="20"/>
          <w:szCs w:val="20"/>
        </w:rPr>
      </w:pPr>
    </w:p>
    <w:p w14:paraId="4CBE26A0" w14:textId="4D7F5648" w:rsidR="00566FDC" w:rsidRPr="009B4A78" w:rsidRDefault="00566FDC" w:rsidP="00566FDC">
      <w:pPr>
        <w:pStyle w:val="ListParagraph"/>
        <w:numPr>
          <w:ilvl w:val="1"/>
          <w:numId w:val="18"/>
        </w:numPr>
        <w:tabs>
          <w:tab w:val="left" w:pos="567"/>
        </w:tabs>
        <w:autoSpaceDE w:val="0"/>
        <w:autoSpaceDN w:val="0"/>
        <w:adjustRightInd w:val="0"/>
        <w:jc w:val="both"/>
        <w:rPr>
          <w:rFonts w:ascii="Arial" w:hAnsi="Arial" w:cs="Arial"/>
          <w:color w:val="000000"/>
          <w:sz w:val="20"/>
          <w:szCs w:val="20"/>
        </w:rPr>
      </w:pPr>
      <w:r w:rsidRPr="009B4A78">
        <w:rPr>
          <w:rFonts w:ascii="Arial" w:hAnsi="Arial" w:cs="Arial"/>
          <w:color w:val="000000"/>
          <w:sz w:val="20"/>
          <w:szCs w:val="20"/>
        </w:rPr>
        <w:t xml:space="preserve">The biennium 2016/17 will see the organization of an International Conference on IP and Development. In addition, the Program will continue to facilitate the discussion and implementation of any new activities related to IP and development as requested by the CDIP and the WIPO General Assembly. </w:t>
      </w:r>
    </w:p>
    <w:p w14:paraId="35DCA21D" w14:textId="77777777" w:rsidR="00566FDC" w:rsidRPr="009B4A78" w:rsidRDefault="00566FDC" w:rsidP="00F33E49">
      <w:pPr>
        <w:tabs>
          <w:tab w:val="left" w:pos="567"/>
        </w:tabs>
        <w:autoSpaceDE w:val="0"/>
        <w:autoSpaceDN w:val="0"/>
        <w:adjustRightInd w:val="0"/>
        <w:jc w:val="both"/>
        <w:rPr>
          <w:rFonts w:ascii="Arial" w:hAnsi="Arial" w:cs="Arial"/>
          <w:color w:val="000000"/>
        </w:rPr>
      </w:pPr>
    </w:p>
    <w:p w14:paraId="6C441224" w14:textId="77777777" w:rsidR="00566FDC" w:rsidRPr="009B4A78" w:rsidRDefault="00566FDC" w:rsidP="00F33E49">
      <w:pPr>
        <w:tabs>
          <w:tab w:val="left" w:pos="567"/>
        </w:tabs>
        <w:autoSpaceDE w:val="0"/>
        <w:autoSpaceDN w:val="0"/>
        <w:adjustRightInd w:val="0"/>
        <w:jc w:val="both"/>
        <w:rPr>
          <w:rFonts w:ascii="Arial" w:hAnsi="Arial" w:cs="Arial"/>
          <w:color w:val="000000"/>
        </w:rPr>
      </w:pPr>
    </w:p>
    <w:p w14:paraId="0A78E698" w14:textId="77777777" w:rsidR="00566FDC" w:rsidRPr="009B4A78" w:rsidRDefault="00566FDC" w:rsidP="00F33E49">
      <w:pPr>
        <w:rPr>
          <w:rFonts w:ascii="Arial" w:hAnsi="Arial" w:cs="Arial"/>
        </w:rPr>
      </w:pPr>
      <w:r w:rsidRPr="009B4A78">
        <w:rPr>
          <w:rFonts w:ascii="Arial" w:hAnsi="Arial" w:cs="Arial"/>
        </w:rPr>
        <w:t>MAJOR RISKS AND MITIGATION STRATEGIES</w:t>
      </w:r>
    </w:p>
    <w:p w14:paraId="5B32FDE7" w14:textId="77777777" w:rsidR="00566FDC" w:rsidRPr="009B4A78" w:rsidRDefault="00566FDC" w:rsidP="00F33E49">
      <w:pPr>
        <w:autoSpaceDE w:val="0"/>
        <w:autoSpaceDN w:val="0"/>
        <w:adjustRightInd w:val="0"/>
        <w:rPr>
          <w:rFonts w:ascii="Arial" w:eastAsia="Times New Roman" w:hAnsi="Arial"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566FDC" w:rsidRPr="009B4A78" w14:paraId="24C059E1" w14:textId="77777777" w:rsidTr="00FB68E0">
        <w:trPr>
          <w:trHeight w:val="577"/>
        </w:trPr>
        <w:tc>
          <w:tcPr>
            <w:tcW w:w="4111" w:type="dxa"/>
            <w:tcBorders>
              <w:top w:val="single" w:sz="4" w:space="0" w:color="auto"/>
              <w:bottom w:val="single" w:sz="4" w:space="0" w:color="auto"/>
            </w:tcBorders>
            <w:shd w:val="clear" w:color="auto" w:fill="C6D9F1" w:themeFill="text2" w:themeFillTint="33"/>
            <w:vAlign w:val="center"/>
          </w:tcPr>
          <w:p w14:paraId="4E4378F5" w14:textId="77777777" w:rsidR="00566FDC" w:rsidRPr="009B4A78" w:rsidRDefault="00566FDC" w:rsidP="00F33E49">
            <w:pPr>
              <w:jc w:val="center"/>
              <w:rPr>
                <w:rFonts w:ascii="Arial" w:eastAsia="Times New Roman" w:hAnsi="Arial" w:cs="Arial"/>
                <w:b/>
                <w:bCs/>
                <w:sz w:val="18"/>
                <w:szCs w:val="18"/>
              </w:rPr>
            </w:pPr>
            <w:r w:rsidRPr="009B4A78">
              <w:rPr>
                <w:rFonts w:ascii="Arial" w:eastAsia="Times New Roman"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0D843A61" w14:textId="77777777" w:rsidR="00566FDC" w:rsidRPr="009B4A78" w:rsidRDefault="00566FDC" w:rsidP="00F33E49">
            <w:pPr>
              <w:jc w:val="center"/>
              <w:rPr>
                <w:rFonts w:ascii="Arial" w:eastAsia="Times New Roman" w:hAnsi="Arial" w:cs="Arial"/>
                <w:b/>
                <w:bCs/>
                <w:sz w:val="18"/>
                <w:szCs w:val="18"/>
              </w:rPr>
            </w:pPr>
            <w:r w:rsidRPr="009B4A78">
              <w:rPr>
                <w:rFonts w:ascii="Arial" w:eastAsia="Times New Roman" w:hAnsi="Arial" w:cs="Arial"/>
                <w:b/>
                <w:bCs/>
                <w:sz w:val="18"/>
                <w:szCs w:val="18"/>
              </w:rPr>
              <w:t>Mitigation</w:t>
            </w:r>
          </w:p>
        </w:tc>
      </w:tr>
      <w:tr w:rsidR="00566FDC" w:rsidRPr="009B4A78" w14:paraId="2BAD6B64" w14:textId="77777777" w:rsidTr="00F33E49">
        <w:trPr>
          <w:trHeight w:val="507"/>
        </w:trPr>
        <w:tc>
          <w:tcPr>
            <w:tcW w:w="4111" w:type="dxa"/>
            <w:tcBorders>
              <w:top w:val="single" w:sz="4" w:space="0" w:color="auto"/>
              <w:left w:val="single" w:sz="4" w:space="0" w:color="auto"/>
              <w:bottom w:val="single" w:sz="4" w:space="0" w:color="auto"/>
              <w:right w:val="nil"/>
            </w:tcBorders>
            <w:shd w:val="clear" w:color="auto" w:fill="auto"/>
            <w:tcMar>
              <w:top w:w="113" w:type="dxa"/>
              <w:bottom w:w="113" w:type="dxa"/>
            </w:tcMar>
          </w:tcPr>
          <w:p w14:paraId="0244E0E3" w14:textId="77777777" w:rsidR="00566FDC" w:rsidRPr="009B4A78" w:rsidRDefault="00566FDC" w:rsidP="00F33E49">
            <w:pPr>
              <w:rPr>
                <w:rFonts w:ascii="Arial" w:eastAsia="Times New Roman" w:hAnsi="Arial" w:cs="Arial"/>
                <w:sz w:val="16"/>
                <w:szCs w:val="16"/>
              </w:rPr>
            </w:pPr>
            <w:r w:rsidRPr="009B4A78">
              <w:rPr>
                <w:rFonts w:ascii="Arial" w:eastAsia="Times New Roman" w:hAnsi="Arial" w:cs="Arial"/>
                <w:color w:val="000000"/>
                <w:sz w:val="16"/>
                <w:szCs w:val="20"/>
              </w:rPr>
              <w:t>Divergent Member States' views regarding the mainstreaming of DA recommendations in the work of WIPO</w:t>
            </w:r>
          </w:p>
        </w:tc>
        <w:tc>
          <w:tcPr>
            <w:tcW w:w="5103" w:type="dxa"/>
            <w:tcBorders>
              <w:top w:val="single" w:sz="4" w:space="0" w:color="auto"/>
              <w:left w:val="nil"/>
              <w:bottom w:val="single" w:sz="4" w:space="0" w:color="auto"/>
              <w:right w:val="single" w:sz="4" w:space="0" w:color="auto"/>
            </w:tcBorders>
            <w:shd w:val="clear" w:color="auto" w:fill="auto"/>
            <w:tcMar>
              <w:top w:w="113" w:type="dxa"/>
              <w:bottom w:w="113" w:type="dxa"/>
            </w:tcMar>
          </w:tcPr>
          <w:p w14:paraId="27741745" w14:textId="77777777" w:rsidR="00566FDC" w:rsidRPr="009B4A78" w:rsidRDefault="00566FDC" w:rsidP="00F33E49">
            <w:pPr>
              <w:rPr>
                <w:rFonts w:ascii="Arial" w:eastAsia="Times New Roman" w:hAnsi="Arial" w:cs="Arial"/>
                <w:sz w:val="16"/>
                <w:szCs w:val="16"/>
              </w:rPr>
            </w:pPr>
            <w:r w:rsidRPr="009B4A78">
              <w:rPr>
                <w:rFonts w:ascii="Arial" w:eastAsia="Times New Roman" w:hAnsi="Arial" w:cs="Arial"/>
                <w:sz w:val="16"/>
                <w:szCs w:val="16"/>
              </w:rPr>
              <w:t xml:space="preserve">Engage in regular consultations with Member States aiming at facilitating the convergence of Member State views on the </w:t>
            </w:r>
            <w:r w:rsidRPr="009B4A78">
              <w:rPr>
                <w:rFonts w:ascii="Arial" w:eastAsia="Times New Roman" w:hAnsi="Arial" w:cs="Arial"/>
                <w:color w:val="000000"/>
                <w:sz w:val="16"/>
                <w:szCs w:val="20"/>
              </w:rPr>
              <w:t>mainstreaming of DA recommendations</w:t>
            </w:r>
            <w:r w:rsidRPr="009B4A78">
              <w:rPr>
                <w:rFonts w:ascii="Arial" w:eastAsia="Times New Roman" w:hAnsi="Arial" w:cs="Arial"/>
                <w:sz w:val="16"/>
                <w:szCs w:val="16"/>
              </w:rPr>
              <w:t>.</w:t>
            </w:r>
          </w:p>
        </w:tc>
      </w:tr>
    </w:tbl>
    <w:p w14:paraId="36FDA416" w14:textId="77777777" w:rsidR="00566FDC" w:rsidRPr="009B4A78" w:rsidRDefault="00566FDC" w:rsidP="00F33E49">
      <w:pPr>
        <w:rPr>
          <w:rFonts w:ascii="Arial" w:eastAsia="Times New Roman" w:hAnsi="Arial" w:cs="Arial"/>
        </w:rPr>
      </w:pPr>
    </w:p>
    <w:p w14:paraId="3B8CA1C8" w14:textId="77777777" w:rsidR="00566FDC" w:rsidRPr="009B4A78" w:rsidRDefault="00566FDC" w:rsidP="00F33E49">
      <w:pPr>
        <w:rPr>
          <w:rFonts w:ascii="Arial" w:eastAsia="Times New Roman" w:hAnsi="Arial" w:cs="Arial"/>
        </w:rPr>
      </w:pPr>
    </w:p>
    <w:p w14:paraId="1D273B91" w14:textId="77777777" w:rsidR="00566FDC" w:rsidRPr="009B4A78" w:rsidRDefault="00566FDC" w:rsidP="001B7766">
      <w:pPr>
        <w:keepNext/>
        <w:keepLines/>
        <w:rPr>
          <w:rFonts w:ascii="Arial" w:eastAsia="Times New Roman" w:hAnsi="Arial" w:cs="Arial"/>
        </w:rPr>
      </w:pPr>
      <w:r w:rsidRPr="009B4A78">
        <w:rPr>
          <w:rFonts w:ascii="Arial" w:eastAsia="Times New Roman" w:hAnsi="Arial" w:cs="Arial"/>
        </w:rPr>
        <w:lastRenderedPageBreak/>
        <w:t>RESULTS FRAMEWORK</w:t>
      </w:r>
    </w:p>
    <w:p w14:paraId="0524EF37" w14:textId="77777777" w:rsidR="00566FDC" w:rsidRPr="009B4A78" w:rsidRDefault="00566FDC" w:rsidP="001B7766">
      <w:pPr>
        <w:keepNext/>
        <w:keepLines/>
        <w:rPr>
          <w:rFonts w:ascii="Arial" w:eastAsia="Times New Roman" w:hAnsi="Arial" w:cs="Arial"/>
        </w:rPr>
      </w:pPr>
    </w:p>
    <w:tbl>
      <w:tblPr>
        <w:tblW w:w="9483" w:type="dxa"/>
        <w:tblInd w:w="93" w:type="dxa"/>
        <w:tblLook w:val="04A0" w:firstRow="1" w:lastRow="0" w:firstColumn="1" w:lastColumn="0" w:noHBand="0" w:noVBand="1"/>
      </w:tblPr>
      <w:tblGrid>
        <w:gridCol w:w="2440"/>
        <w:gridCol w:w="2580"/>
        <w:gridCol w:w="1920"/>
        <w:gridCol w:w="2543"/>
      </w:tblGrid>
      <w:tr w:rsidR="00566FDC" w:rsidRPr="009B4A78" w14:paraId="12AC5291" w14:textId="77777777" w:rsidTr="00FB68E0">
        <w:trPr>
          <w:trHeight w:val="615"/>
        </w:trPr>
        <w:tc>
          <w:tcPr>
            <w:tcW w:w="244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74F9B3AB" w14:textId="77777777" w:rsidR="00566FDC" w:rsidRPr="009B4A78" w:rsidRDefault="00566FDC" w:rsidP="00F33E49">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Expected Results</w:t>
            </w:r>
          </w:p>
        </w:tc>
        <w:tc>
          <w:tcPr>
            <w:tcW w:w="2580" w:type="dxa"/>
            <w:tcBorders>
              <w:top w:val="single" w:sz="4" w:space="0" w:color="auto"/>
              <w:left w:val="nil"/>
              <w:bottom w:val="single" w:sz="4" w:space="0" w:color="auto"/>
              <w:right w:val="nil"/>
            </w:tcBorders>
            <w:shd w:val="clear" w:color="auto" w:fill="C6D9F1" w:themeFill="text2" w:themeFillTint="33"/>
            <w:vAlign w:val="center"/>
            <w:hideMark/>
          </w:tcPr>
          <w:p w14:paraId="2A6EAB25" w14:textId="77777777" w:rsidR="00566FDC" w:rsidRPr="009B4A78" w:rsidRDefault="00566FDC" w:rsidP="00F33E49">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Performance Indicators</w:t>
            </w:r>
          </w:p>
        </w:tc>
        <w:tc>
          <w:tcPr>
            <w:tcW w:w="1920" w:type="dxa"/>
            <w:tcBorders>
              <w:top w:val="single" w:sz="4" w:space="0" w:color="auto"/>
              <w:left w:val="nil"/>
              <w:bottom w:val="single" w:sz="4" w:space="0" w:color="auto"/>
              <w:right w:val="nil"/>
            </w:tcBorders>
            <w:shd w:val="clear" w:color="auto" w:fill="C6D9F1" w:themeFill="text2" w:themeFillTint="33"/>
            <w:vAlign w:val="center"/>
            <w:hideMark/>
          </w:tcPr>
          <w:p w14:paraId="72A8863A" w14:textId="77777777" w:rsidR="00566FDC" w:rsidRPr="009B4A78" w:rsidRDefault="00566FDC" w:rsidP="00F33E49">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Baselines</w:t>
            </w:r>
          </w:p>
        </w:tc>
        <w:tc>
          <w:tcPr>
            <w:tcW w:w="254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6324C77" w14:textId="77777777" w:rsidR="00566FDC" w:rsidRPr="009B4A78" w:rsidRDefault="00566FDC" w:rsidP="00F33E49">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Targets</w:t>
            </w:r>
          </w:p>
        </w:tc>
      </w:tr>
      <w:tr w:rsidR="00566FDC" w:rsidRPr="009B4A78" w14:paraId="7C733933" w14:textId="77777777" w:rsidTr="00FB68E0">
        <w:trPr>
          <w:trHeight w:val="1316"/>
        </w:trPr>
        <w:tc>
          <w:tcPr>
            <w:tcW w:w="2440" w:type="dxa"/>
            <w:tcBorders>
              <w:top w:val="nil"/>
              <w:left w:val="single" w:sz="4" w:space="0" w:color="auto"/>
              <w:bottom w:val="nil"/>
              <w:right w:val="nil"/>
            </w:tcBorders>
            <w:shd w:val="clear" w:color="000000" w:fill="FFFFFF"/>
            <w:hideMark/>
          </w:tcPr>
          <w:p w14:paraId="77E83646" w14:textId="77777777" w:rsidR="00566FDC" w:rsidRPr="009B4A78" w:rsidRDefault="00566FD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br/>
              <w:t>III.3 Mainstreaming of the DA recommendations in the work of WIPO</w:t>
            </w:r>
          </w:p>
        </w:tc>
        <w:tc>
          <w:tcPr>
            <w:tcW w:w="2580" w:type="dxa"/>
            <w:tcBorders>
              <w:top w:val="nil"/>
              <w:left w:val="nil"/>
              <w:bottom w:val="nil"/>
              <w:right w:val="nil"/>
            </w:tcBorders>
            <w:shd w:val="clear" w:color="000000" w:fill="FFFFFF"/>
            <w:hideMark/>
          </w:tcPr>
          <w:p w14:paraId="22772513" w14:textId="77777777" w:rsidR="00566FDC" w:rsidRPr="009B4A78" w:rsidRDefault="00566FDC" w:rsidP="00F33E49">
            <w:pPr>
              <w:ind w:left="161" w:firstLineChars="99" w:firstLine="158"/>
              <w:rPr>
                <w:rFonts w:ascii="Arial" w:eastAsia="Times New Roman" w:hAnsi="Arial" w:cs="Arial"/>
                <w:color w:val="000000"/>
                <w:sz w:val="16"/>
                <w:szCs w:val="16"/>
              </w:rPr>
            </w:pPr>
            <w:r w:rsidRPr="009B4A78">
              <w:rPr>
                <w:rFonts w:ascii="Arial" w:eastAsia="Times New Roman" w:hAnsi="Arial" w:cs="Arial"/>
                <w:color w:val="000000"/>
                <w:sz w:val="16"/>
                <w:szCs w:val="16"/>
              </w:rPr>
              <w:br/>
              <w:t>Development principles included in the DA recommendations effectively integrated in the work of WIPO programs</w:t>
            </w:r>
          </w:p>
        </w:tc>
        <w:tc>
          <w:tcPr>
            <w:tcW w:w="1920" w:type="dxa"/>
            <w:tcBorders>
              <w:top w:val="nil"/>
              <w:left w:val="nil"/>
              <w:bottom w:val="nil"/>
              <w:right w:val="nil"/>
            </w:tcBorders>
            <w:shd w:val="clear" w:color="000000" w:fill="FFFFFF"/>
            <w:hideMark/>
          </w:tcPr>
          <w:p w14:paraId="4FD6174D" w14:textId="77777777" w:rsidR="00566FDC" w:rsidRPr="009B4A78" w:rsidRDefault="00566FDC" w:rsidP="00F33E49">
            <w:pPr>
              <w:ind w:left="274"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br/>
              <w:t>n/a (new PI)</w:t>
            </w:r>
          </w:p>
        </w:tc>
        <w:tc>
          <w:tcPr>
            <w:tcW w:w="2543" w:type="dxa"/>
            <w:tcBorders>
              <w:top w:val="nil"/>
              <w:left w:val="nil"/>
              <w:bottom w:val="nil"/>
              <w:right w:val="single" w:sz="4" w:space="0" w:color="auto"/>
            </w:tcBorders>
            <w:shd w:val="clear" w:color="000000" w:fill="FFFFFF"/>
            <w:hideMark/>
          </w:tcPr>
          <w:p w14:paraId="6348D729" w14:textId="77777777" w:rsidR="00566FDC" w:rsidRPr="009B4A78" w:rsidRDefault="00566FDC" w:rsidP="00F33E49">
            <w:pPr>
              <w:ind w:left="197" w:firstLineChars="76" w:firstLine="122"/>
              <w:rPr>
                <w:rFonts w:ascii="Arial" w:eastAsia="Times New Roman" w:hAnsi="Arial" w:cs="Arial"/>
                <w:color w:val="000000"/>
                <w:sz w:val="16"/>
                <w:szCs w:val="16"/>
              </w:rPr>
            </w:pPr>
            <w:r w:rsidRPr="009B4A78">
              <w:rPr>
                <w:rFonts w:ascii="Arial" w:eastAsia="Times New Roman" w:hAnsi="Arial" w:cs="Arial"/>
                <w:color w:val="000000"/>
                <w:sz w:val="16"/>
                <w:szCs w:val="16"/>
              </w:rPr>
              <w:br/>
              <w:t>Enhanced mainstreaming of principles included in the 45 DA recommendations into WIPO's programs</w:t>
            </w:r>
          </w:p>
        </w:tc>
      </w:tr>
      <w:tr w:rsidR="00566FDC" w:rsidRPr="009B4A78" w14:paraId="77FCDCAD" w14:textId="77777777" w:rsidTr="00FB68E0">
        <w:trPr>
          <w:trHeight w:val="1130"/>
        </w:trPr>
        <w:tc>
          <w:tcPr>
            <w:tcW w:w="2440" w:type="dxa"/>
            <w:tcBorders>
              <w:top w:val="nil"/>
              <w:left w:val="single" w:sz="4" w:space="0" w:color="auto"/>
              <w:bottom w:val="nil"/>
              <w:right w:val="nil"/>
            </w:tcBorders>
            <w:shd w:val="clear" w:color="000000" w:fill="FFFFFF"/>
            <w:hideMark/>
          </w:tcPr>
          <w:p w14:paraId="6B665CA6" w14:textId="77777777" w:rsidR="00566FDC" w:rsidRPr="009B4A78" w:rsidRDefault="00566FD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80" w:type="dxa"/>
            <w:tcBorders>
              <w:top w:val="nil"/>
              <w:left w:val="nil"/>
              <w:bottom w:val="nil"/>
              <w:right w:val="nil"/>
            </w:tcBorders>
            <w:shd w:val="clear" w:color="000000" w:fill="FFFFFF"/>
            <w:hideMark/>
          </w:tcPr>
          <w:p w14:paraId="50FD4790" w14:textId="77777777" w:rsidR="00566FDC" w:rsidRPr="009B4A78" w:rsidRDefault="00566FDC" w:rsidP="00F33E49">
            <w:pPr>
              <w:ind w:left="161"/>
              <w:rPr>
                <w:rFonts w:ascii="Arial" w:eastAsia="Times New Roman" w:hAnsi="Arial" w:cs="Arial"/>
                <w:color w:val="000000"/>
                <w:sz w:val="16"/>
                <w:szCs w:val="16"/>
              </w:rPr>
            </w:pPr>
            <w:r w:rsidRPr="009B4A78">
              <w:rPr>
                <w:rFonts w:ascii="Arial" w:eastAsia="Times New Roman" w:hAnsi="Arial" w:cs="Arial"/>
                <w:color w:val="000000"/>
                <w:sz w:val="16"/>
                <w:szCs w:val="16"/>
              </w:rPr>
              <w:t>Effective follow up to the implementation of the recommendations of the Independent Review of the DA</w:t>
            </w:r>
          </w:p>
        </w:tc>
        <w:tc>
          <w:tcPr>
            <w:tcW w:w="1920" w:type="dxa"/>
            <w:tcBorders>
              <w:top w:val="nil"/>
              <w:left w:val="nil"/>
              <w:bottom w:val="nil"/>
              <w:right w:val="nil"/>
            </w:tcBorders>
            <w:shd w:val="clear" w:color="000000" w:fill="FFFFFF"/>
            <w:hideMark/>
          </w:tcPr>
          <w:p w14:paraId="1FAF3183" w14:textId="77777777" w:rsidR="00566FDC" w:rsidRPr="009B4A78" w:rsidRDefault="00566FDC" w:rsidP="00F33E49">
            <w:pPr>
              <w:ind w:left="274"/>
              <w:rPr>
                <w:rFonts w:ascii="Arial" w:eastAsia="Times New Roman" w:hAnsi="Arial" w:cs="Arial"/>
                <w:color w:val="000000"/>
                <w:sz w:val="16"/>
                <w:szCs w:val="16"/>
              </w:rPr>
            </w:pPr>
            <w:r w:rsidRPr="009B4A78">
              <w:rPr>
                <w:rFonts w:ascii="Arial" w:eastAsia="Times New Roman" w:hAnsi="Arial" w:cs="Arial"/>
                <w:color w:val="000000"/>
                <w:sz w:val="16"/>
                <w:szCs w:val="16"/>
              </w:rPr>
              <w:t>n/a (new PI)</w:t>
            </w:r>
          </w:p>
        </w:tc>
        <w:tc>
          <w:tcPr>
            <w:tcW w:w="2543" w:type="dxa"/>
            <w:tcBorders>
              <w:top w:val="nil"/>
              <w:left w:val="nil"/>
              <w:bottom w:val="nil"/>
              <w:right w:val="single" w:sz="4" w:space="0" w:color="auto"/>
            </w:tcBorders>
            <w:shd w:val="clear" w:color="000000" w:fill="FFFFFF"/>
            <w:hideMark/>
          </w:tcPr>
          <w:p w14:paraId="1F0B2C09" w14:textId="77777777" w:rsidR="00566FDC" w:rsidRPr="009B4A78" w:rsidRDefault="00566FDC" w:rsidP="00F33E49">
            <w:pPr>
              <w:ind w:left="197"/>
              <w:rPr>
                <w:rFonts w:ascii="Arial" w:eastAsia="Times New Roman" w:hAnsi="Arial" w:cs="Arial"/>
                <w:color w:val="000000"/>
                <w:sz w:val="16"/>
                <w:szCs w:val="16"/>
              </w:rPr>
            </w:pPr>
            <w:r w:rsidRPr="009B4A78">
              <w:rPr>
                <w:rFonts w:ascii="Arial" w:eastAsia="Times New Roman" w:hAnsi="Arial" w:cs="Arial"/>
                <w:color w:val="000000"/>
                <w:sz w:val="16"/>
                <w:szCs w:val="16"/>
              </w:rPr>
              <w:t>WIPO has in place an effective system to monitor the implementation of the recommendations emanating from the review</w:t>
            </w:r>
          </w:p>
          <w:p w14:paraId="0AA506A7" w14:textId="77777777" w:rsidR="00566FDC" w:rsidRPr="009B4A78" w:rsidRDefault="00566FDC" w:rsidP="00F33E49">
            <w:pPr>
              <w:ind w:left="197"/>
              <w:rPr>
                <w:rFonts w:ascii="Arial" w:eastAsia="Times New Roman" w:hAnsi="Arial" w:cs="Arial"/>
                <w:color w:val="000000"/>
                <w:sz w:val="16"/>
                <w:szCs w:val="16"/>
              </w:rPr>
            </w:pPr>
          </w:p>
        </w:tc>
      </w:tr>
      <w:tr w:rsidR="00566FDC" w:rsidRPr="009B4A78" w14:paraId="6E96C398" w14:textId="77777777" w:rsidTr="00FB68E0">
        <w:trPr>
          <w:trHeight w:val="1557"/>
        </w:trPr>
        <w:tc>
          <w:tcPr>
            <w:tcW w:w="2440" w:type="dxa"/>
            <w:tcBorders>
              <w:top w:val="nil"/>
              <w:left w:val="single" w:sz="4" w:space="0" w:color="auto"/>
              <w:bottom w:val="nil"/>
              <w:right w:val="nil"/>
            </w:tcBorders>
            <w:shd w:val="clear" w:color="000000" w:fill="FFFFFF"/>
            <w:hideMark/>
          </w:tcPr>
          <w:p w14:paraId="3AAAD8E7" w14:textId="77777777" w:rsidR="00566FDC" w:rsidRPr="009B4A78" w:rsidRDefault="00566FD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80" w:type="dxa"/>
            <w:tcBorders>
              <w:top w:val="nil"/>
              <w:left w:val="nil"/>
              <w:bottom w:val="nil"/>
              <w:right w:val="nil"/>
            </w:tcBorders>
            <w:shd w:val="clear" w:color="000000" w:fill="FFFFFF"/>
            <w:hideMark/>
          </w:tcPr>
          <w:p w14:paraId="474FD9BA" w14:textId="22CA3398" w:rsidR="00566FDC" w:rsidRPr="009B4A78" w:rsidRDefault="00566FDC">
            <w:pPr>
              <w:ind w:left="161"/>
              <w:rPr>
                <w:rFonts w:ascii="Arial" w:eastAsia="Times New Roman" w:hAnsi="Arial" w:cs="Arial"/>
                <w:color w:val="000000"/>
                <w:sz w:val="16"/>
                <w:szCs w:val="16"/>
              </w:rPr>
            </w:pPr>
            <w:r w:rsidRPr="009B4A78">
              <w:rPr>
                <w:rFonts w:ascii="Arial" w:eastAsia="Times New Roman" w:hAnsi="Arial" w:cs="Arial"/>
                <w:color w:val="000000"/>
                <w:sz w:val="16"/>
                <w:szCs w:val="16"/>
              </w:rPr>
              <w:t>Improved mechanism for the development, implementation, monitoring</w:t>
            </w:r>
            <w:r w:rsidR="006E526F">
              <w:rPr>
                <w:rFonts w:ascii="Arial" w:eastAsia="Times New Roman" w:hAnsi="Arial" w:cs="Arial"/>
                <w:color w:val="000000"/>
                <w:sz w:val="16"/>
                <w:szCs w:val="16"/>
              </w:rPr>
              <w:t>,</w:t>
            </w:r>
            <w:r w:rsidRPr="009B4A78">
              <w:rPr>
                <w:rFonts w:ascii="Arial" w:eastAsia="Times New Roman" w:hAnsi="Arial" w:cs="Arial"/>
                <w:color w:val="000000"/>
                <w:sz w:val="16"/>
                <w:szCs w:val="16"/>
              </w:rPr>
              <w:t xml:space="preserve"> evaluation </w:t>
            </w:r>
            <w:r w:rsidR="006E526F">
              <w:rPr>
                <w:rFonts w:ascii="Arial" w:eastAsia="Times New Roman" w:hAnsi="Arial" w:cs="Arial"/>
                <w:color w:val="000000"/>
                <w:sz w:val="16"/>
                <w:szCs w:val="16"/>
              </w:rPr>
              <w:t xml:space="preserve">of and reporting on, </w:t>
            </w:r>
            <w:r w:rsidRPr="009B4A78">
              <w:rPr>
                <w:rFonts w:ascii="Arial" w:eastAsia="Times New Roman" w:hAnsi="Arial" w:cs="Arial"/>
                <w:color w:val="000000"/>
                <w:sz w:val="16"/>
                <w:szCs w:val="16"/>
              </w:rPr>
              <w:t>new DA projects and activities</w:t>
            </w:r>
          </w:p>
        </w:tc>
        <w:tc>
          <w:tcPr>
            <w:tcW w:w="1920" w:type="dxa"/>
            <w:tcBorders>
              <w:top w:val="nil"/>
              <w:left w:val="nil"/>
              <w:bottom w:val="nil"/>
              <w:right w:val="nil"/>
            </w:tcBorders>
            <w:shd w:val="clear" w:color="000000" w:fill="FFFFFF"/>
            <w:hideMark/>
          </w:tcPr>
          <w:p w14:paraId="5D609D2B" w14:textId="77777777" w:rsidR="00566FDC" w:rsidRPr="009B4A78" w:rsidRDefault="00566FDC" w:rsidP="00F33E49">
            <w:pPr>
              <w:ind w:left="274"/>
              <w:rPr>
                <w:rFonts w:ascii="Arial" w:eastAsia="Times New Roman" w:hAnsi="Arial" w:cs="Arial"/>
                <w:color w:val="000000"/>
                <w:sz w:val="16"/>
                <w:szCs w:val="16"/>
              </w:rPr>
            </w:pPr>
            <w:r w:rsidRPr="009B4A78">
              <w:rPr>
                <w:rFonts w:ascii="Arial" w:eastAsia="Times New Roman" w:hAnsi="Arial" w:cs="Arial"/>
                <w:color w:val="000000"/>
                <w:sz w:val="16"/>
                <w:szCs w:val="16"/>
              </w:rPr>
              <w:t>n/a (new PI)</w:t>
            </w:r>
          </w:p>
        </w:tc>
        <w:tc>
          <w:tcPr>
            <w:tcW w:w="2543" w:type="dxa"/>
            <w:tcBorders>
              <w:top w:val="nil"/>
              <w:left w:val="nil"/>
              <w:bottom w:val="nil"/>
              <w:right w:val="single" w:sz="4" w:space="0" w:color="auto"/>
            </w:tcBorders>
            <w:shd w:val="clear" w:color="000000" w:fill="FFFFFF"/>
            <w:hideMark/>
          </w:tcPr>
          <w:p w14:paraId="5E7A6A56" w14:textId="77777777" w:rsidR="00566FDC" w:rsidRPr="009B4A78" w:rsidRDefault="00566FDC" w:rsidP="00F33E49">
            <w:pPr>
              <w:ind w:left="197"/>
              <w:rPr>
                <w:rFonts w:ascii="Arial" w:eastAsia="Times New Roman" w:hAnsi="Arial" w:cs="Arial"/>
                <w:color w:val="000000"/>
                <w:sz w:val="16"/>
                <w:szCs w:val="16"/>
              </w:rPr>
            </w:pPr>
            <w:r w:rsidRPr="009B4A78">
              <w:rPr>
                <w:rFonts w:ascii="Arial" w:eastAsia="Times New Roman" w:hAnsi="Arial" w:cs="Arial"/>
                <w:color w:val="000000"/>
                <w:sz w:val="16"/>
                <w:szCs w:val="16"/>
              </w:rPr>
              <w:t>New mechanism that takes into account recommendations emanating from the evaluations of DA Projects discussed during the 12th, 13th, 14th and 15th sessions of the CDIP.</w:t>
            </w:r>
          </w:p>
          <w:p w14:paraId="194E5EC7" w14:textId="77777777" w:rsidR="00566FDC" w:rsidRPr="009B4A78" w:rsidRDefault="00566FDC" w:rsidP="00F33E49">
            <w:pPr>
              <w:ind w:left="197"/>
              <w:rPr>
                <w:rFonts w:ascii="Arial" w:eastAsia="Times New Roman" w:hAnsi="Arial" w:cs="Arial"/>
                <w:color w:val="000000"/>
                <w:sz w:val="16"/>
                <w:szCs w:val="16"/>
              </w:rPr>
            </w:pPr>
          </w:p>
        </w:tc>
      </w:tr>
      <w:tr w:rsidR="00566FDC" w:rsidRPr="009B4A78" w14:paraId="18EAC2A2" w14:textId="77777777" w:rsidTr="00FB68E0">
        <w:trPr>
          <w:trHeight w:val="1410"/>
        </w:trPr>
        <w:tc>
          <w:tcPr>
            <w:tcW w:w="2440" w:type="dxa"/>
            <w:tcBorders>
              <w:top w:val="nil"/>
              <w:left w:val="single" w:sz="4" w:space="0" w:color="auto"/>
              <w:bottom w:val="nil"/>
              <w:right w:val="nil"/>
            </w:tcBorders>
            <w:shd w:val="clear" w:color="000000" w:fill="FFFFFF"/>
            <w:hideMark/>
          </w:tcPr>
          <w:p w14:paraId="28DA8D1D" w14:textId="77777777" w:rsidR="00566FDC" w:rsidRPr="009B4A78" w:rsidRDefault="00566FD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III.5 Enhanced understanding of the DA by Member States, IGOs, civil society and other stakeholders</w:t>
            </w:r>
          </w:p>
        </w:tc>
        <w:tc>
          <w:tcPr>
            <w:tcW w:w="2580" w:type="dxa"/>
            <w:tcBorders>
              <w:top w:val="nil"/>
              <w:left w:val="nil"/>
              <w:bottom w:val="nil"/>
              <w:right w:val="nil"/>
            </w:tcBorders>
            <w:shd w:val="clear" w:color="000000" w:fill="FFFFFF"/>
            <w:hideMark/>
          </w:tcPr>
          <w:p w14:paraId="636464C7" w14:textId="77777777" w:rsidR="00566FDC" w:rsidRPr="009B4A78" w:rsidRDefault="00566FDC" w:rsidP="00F33E49">
            <w:pPr>
              <w:ind w:left="161"/>
              <w:rPr>
                <w:rFonts w:ascii="Arial" w:eastAsia="Times New Roman" w:hAnsi="Arial" w:cs="Arial"/>
                <w:color w:val="000000"/>
                <w:sz w:val="16"/>
                <w:szCs w:val="16"/>
              </w:rPr>
            </w:pPr>
            <w:r w:rsidRPr="009B4A78">
              <w:rPr>
                <w:rFonts w:ascii="Arial" w:eastAsia="Times New Roman" w:hAnsi="Arial" w:cs="Arial"/>
                <w:color w:val="000000"/>
                <w:sz w:val="16"/>
                <w:szCs w:val="16"/>
              </w:rPr>
              <w:t>Technical assistance activities undertaken by WIPO reflect the Development Agenda dimension and outcomes of DA projects.</w:t>
            </w:r>
          </w:p>
        </w:tc>
        <w:tc>
          <w:tcPr>
            <w:tcW w:w="1920" w:type="dxa"/>
            <w:tcBorders>
              <w:top w:val="nil"/>
              <w:left w:val="nil"/>
              <w:bottom w:val="nil"/>
              <w:right w:val="nil"/>
            </w:tcBorders>
            <w:shd w:val="clear" w:color="000000" w:fill="FFFFFF"/>
            <w:hideMark/>
          </w:tcPr>
          <w:p w14:paraId="1D7B1EEE" w14:textId="77777777" w:rsidR="00566FDC" w:rsidRPr="009B4A78" w:rsidRDefault="00566FDC" w:rsidP="00F33E49">
            <w:pPr>
              <w:ind w:left="274"/>
              <w:rPr>
                <w:rFonts w:ascii="Arial" w:eastAsia="Times New Roman" w:hAnsi="Arial" w:cs="Arial"/>
                <w:color w:val="000000"/>
                <w:sz w:val="16"/>
                <w:szCs w:val="16"/>
              </w:rPr>
            </w:pPr>
            <w:r w:rsidRPr="009B4A78">
              <w:rPr>
                <w:rFonts w:ascii="Arial" w:eastAsia="Times New Roman" w:hAnsi="Arial" w:cs="Arial"/>
                <w:color w:val="000000"/>
                <w:sz w:val="16"/>
                <w:szCs w:val="16"/>
              </w:rPr>
              <w:t>n/a (new PI)</w:t>
            </w:r>
          </w:p>
        </w:tc>
        <w:tc>
          <w:tcPr>
            <w:tcW w:w="2543" w:type="dxa"/>
            <w:tcBorders>
              <w:top w:val="nil"/>
              <w:left w:val="nil"/>
              <w:bottom w:val="nil"/>
              <w:right w:val="single" w:sz="4" w:space="0" w:color="auto"/>
            </w:tcBorders>
            <w:shd w:val="clear" w:color="000000" w:fill="FFFFFF"/>
            <w:hideMark/>
          </w:tcPr>
          <w:p w14:paraId="175E54E0" w14:textId="77777777" w:rsidR="00566FDC" w:rsidRPr="009B4A78" w:rsidRDefault="00566FDC" w:rsidP="00F33E49">
            <w:pPr>
              <w:ind w:left="197"/>
              <w:rPr>
                <w:rFonts w:ascii="Arial" w:eastAsia="Times New Roman" w:hAnsi="Arial" w:cs="Arial"/>
                <w:color w:val="000000"/>
                <w:sz w:val="16"/>
                <w:szCs w:val="16"/>
              </w:rPr>
            </w:pPr>
            <w:r w:rsidRPr="009B4A78">
              <w:rPr>
                <w:rFonts w:ascii="Arial" w:eastAsia="Times New Roman" w:hAnsi="Arial" w:cs="Arial"/>
                <w:color w:val="000000"/>
                <w:sz w:val="16"/>
                <w:szCs w:val="16"/>
              </w:rPr>
              <w:t>System developed to ensure that all technical assistance activities undertaken are in compliance with the DA principles</w:t>
            </w:r>
          </w:p>
        </w:tc>
      </w:tr>
      <w:tr w:rsidR="00566FDC" w:rsidRPr="009B4A78" w14:paraId="40F589C7" w14:textId="77777777" w:rsidTr="00FB68E0">
        <w:trPr>
          <w:trHeight w:val="1228"/>
        </w:trPr>
        <w:tc>
          <w:tcPr>
            <w:tcW w:w="2440" w:type="dxa"/>
            <w:tcBorders>
              <w:top w:val="nil"/>
              <w:left w:val="single" w:sz="4" w:space="0" w:color="auto"/>
              <w:bottom w:val="single" w:sz="4" w:space="0" w:color="auto"/>
              <w:right w:val="nil"/>
            </w:tcBorders>
            <w:shd w:val="clear" w:color="000000" w:fill="FFFFFF"/>
            <w:hideMark/>
          </w:tcPr>
          <w:p w14:paraId="01398F9B" w14:textId="77777777" w:rsidR="00566FDC" w:rsidRPr="009B4A78" w:rsidRDefault="00566FD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580" w:type="dxa"/>
            <w:tcBorders>
              <w:top w:val="nil"/>
              <w:left w:val="nil"/>
              <w:bottom w:val="single" w:sz="4" w:space="0" w:color="auto"/>
              <w:right w:val="nil"/>
            </w:tcBorders>
            <w:shd w:val="clear" w:color="000000" w:fill="FFFFFF"/>
            <w:hideMark/>
          </w:tcPr>
          <w:p w14:paraId="1846DD1E" w14:textId="77777777" w:rsidR="00566FDC" w:rsidRPr="009B4A78" w:rsidRDefault="00566FDC" w:rsidP="00F33E49">
            <w:pPr>
              <w:ind w:left="161"/>
              <w:rPr>
                <w:rFonts w:ascii="Arial" w:eastAsia="Times New Roman" w:hAnsi="Arial" w:cs="Arial"/>
                <w:color w:val="000000"/>
                <w:sz w:val="16"/>
                <w:szCs w:val="16"/>
              </w:rPr>
            </w:pPr>
            <w:r w:rsidRPr="009B4A78">
              <w:rPr>
                <w:rFonts w:ascii="Arial" w:eastAsia="Times New Roman" w:hAnsi="Arial" w:cs="Arial"/>
                <w:color w:val="000000"/>
                <w:sz w:val="16"/>
                <w:szCs w:val="16"/>
              </w:rPr>
              <w:t>% of satisfied participants in events on the WIPO Development Agenda targeting Member States, Civil Society,  IGOs and stakeholders</w:t>
            </w:r>
          </w:p>
        </w:tc>
        <w:tc>
          <w:tcPr>
            <w:tcW w:w="1920" w:type="dxa"/>
            <w:tcBorders>
              <w:top w:val="nil"/>
              <w:left w:val="nil"/>
              <w:bottom w:val="single" w:sz="4" w:space="0" w:color="auto"/>
              <w:right w:val="nil"/>
            </w:tcBorders>
            <w:shd w:val="clear" w:color="000000" w:fill="FFFFFF"/>
            <w:hideMark/>
          </w:tcPr>
          <w:p w14:paraId="719D7707" w14:textId="77777777" w:rsidR="00566FDC" w:rsidRPr="009B4A78" w:rsidRDefault="00566FDC" w:rsidP="00F33E49">
            <w:pPr>
              <w:ind w:left="274"/>
              <w:rPr>
                <w:rFonts w:ascii="Arial" w:eastAsia="Times New Roman" w:hAnsi="Arial" w:cs="Arial"/>
                <w:color w:val="000000"/>
                <w:sz w:val="16"/>
                <w:szCs w:val="16"/>
              </w:rPr>
            </w:pPr>
            <w:r w:rsidRPr="009B4A78">
              <w:rPr>
                <w:rFonts w:ascii="Arial" w:eastAsia="Times New Roman" w:hAnsi="Arial" w:cs="Arial"/>
                <w:color w:val="000000"/>
                <w:sz w:val="16"/>
                <w:szCs w:val="16"/>
              </w:rPr>
              <w:t>n/a in 2014 (per PPR 2014)</w:t>
            </w:r>
          </w:p>
        </w:tc>
        <w:tc>
          <w:tcPr>
            <w:tcW w:w="2543" w:type="dxa"/>
            <w:tcBorders>
              <w:top w:val="nil"/>
              <w:left w:val="nil"/>
              <w:bottom w:val="single" w:sz="4" w:space="0" w:color="auto"/>
              <w:right w:val="single" w:sz="4" w:space="0" w:color="auto"/>
            </w:tcBorders>
            <w:shd w:val="clear" w:color="000000" w:fill="FFFFFF"/>
            <w:hideMark/>
          </w:tcPr>
          <w:p w14:paraId="40EC368D" w14:textId="77777777" w:rsidR="00566FDC" w:rsidRPr="009B4A78" w:rsidRDefault="00566FDC" w:rsidP="00F33E49">
            <w:pPr>
              <w:ind w:left="197"/>
              <w:rPr>
                <w:rFonts w:ascii="Arial" w:eastAsia="Times New Roman" w:hAnsi="Arial" w:cs="Arial"/>
                <w:color w:val="000000"/>
                <w:sz w:val="16"/>
                <w:szCs w:val="16"/>
              </w:rPr>
            </w:pPr>
            <w:r w:rsidRPr="009B4A78">
              <w:rPr>
                <w:rFonts w:ascii="Arial" w:eastAsia="Times New Roman" w:hAnsi="Arial" w:cs="Arial"/>
                <w:color w:val="000000"/>
                <w:sz w:val="16"/>
                <w:szCs w:val="16"/>
              </w:rPr>
              <w:t>80%</w:t>
            </w:r>
          </w:p>
        </w:tc>
      </w:tr>
    </w:tbl>
    <w:p w14:paraId="26B366DE" w14:textId="77777777" w:rsidR="00566FDC" w:rsidRPr="009B4A78" w:rsidRDefault="00566FDC" w:rsidP="00F33E49">
      <w:pPr>
        <w:rPr>
          <w:rFonts w:ascii="Arial" w:hAnsi="Arial" w:cs="Arial"/>
          <w:sz w:val="20"/>
        </w:rPr>
      </w:pPr>
    </w:p>
    <w:p w14:paraId="4B7E28BE" w14:textId="77777777" w:rsidR="00566FDC" w:rsidRPr="009B4A78" w:rsidRDefault="00566FDC" w:rsidP="00F33E49">
      <w:pPr>
        <w:rPr>
          <w:rFonts w:ascii="Arial" w:hAnsi="Arial" w:cs="Arial"/>
          <w:sz w:val="20"/>
        </w:rPr>
      </w:pPr>
    </w:p>
    <w:p w14:paraId="5B40157C" w14:textId="50AAAD62" w:rsidR="00566FDC" w:rsidRPr="009B4A78" w:rsidRDefault="00566FDC" w:rsidP="00F33E49">
      <w:pPr>
        <w:rPr>
          <w:rFonts w:ascii="Arial" w:hAnsi="Arial" w:cs="Arial"/>
        </w:rPr>
      </w:pPr>
      <w:r w:rsidRPr="009B4A78">
        <w:rPr>
          <w:rFonts w:ascii="Arial" w:hAnsi="Arial" w:cs="Arial"/>
        </w:rPr>
        <w:t>RESOURCES FOR PROGRAM 8</w:t>
      </w:r>
    </w:p>
    <w:p w14:paraId="448517E7" w14:textId="77777777" w:rsidR="00566FDC" w:rsidRPr="009B4A78" w:rsidRDefault="00566FDC" w:rsidP="00FB68E0">
      <w:pPr>
        <w:jc w:val="both"/>
        <w:rPr>
          <w:rFonts w:ascii="Arial" w:hAnsi="Arial" w:cs="Arial"/>
          <w:sz w:val="20"/>
        </w:rPr>
      </w:pPr>
    </w:p>
    <w:p w14:paraId="40F2DB4D" w14:textId="77777777" w:rsidR="00566FDC" w:rsidRPr="009B4A78" w:rsidRDefault="00566FDC" w:rsidP="00566FDC">
      <w:pPr>
        <w:pStyle w:val="ListParagraph"/>
        <w:numPr>
          <w:ilvl w:val="1"/>
          <w:numId w:val="18"/>
        </w:numPr>
        <w:tabs>
          <w:tab w:val="left" w:pos="567"/>
        </w:tabs>
        <w:autoSpaceDE w:val="0"/>
        <w:autoSpaceDN w:val="0"/>
        <w:adjustRightInd w:val="0"/>
        <w:jc w:val="both"/>
        <w:rPr>
          <w:rFonts w:ascii="Arial" w:hAnsi="Arial" w:cs="Arial"/>
          <w:sz w:val="20"/>
        </w:rPr>
      </w:pPr>
      <w:r w:rsidRPr="009B4A78">
        <w:rPr>
          <w:rFonts w:ascii="Arial" w:hAnsi="Arial" w:cs="Arial"/>
          <w:sz w:val="20"/>
        </w:rPr>
        <w:t xml:space="preserve">The overall resources for Program 8 in the 2016/17 biennium remain at the same level as the 2014/15 Budget after Transfers.  The variances in resources across Expected Results III.3 and III.5 are primarily due to the postponement of the International Conference on IP and Development from 2014/15 to 2016/17 and increased focus on events on the WIPO Development Agenda targeting Member States, IGOs, civil society and other stakeholders.  As a result, additional resources are directed towards activities under Expected Result III.5.   </w:t>
      </w:r>
    </w:p>
    <w:p w14:paraId="3FD3DF68" w14:textId="77777777" w:rsidR="00566FDC" w:rsidRPr="009B4A78" w:rsidRDefault="00566FDC" w:rsidP="00F33E49">
      <w:pPr>
        <w:jc w:val="both"/>
        <w:rPr>
          <w:rFonts w:ascii="Arial" w:hAnsi="Arial" w:cs="Arial"/>
          <w:sz w:val="20"/>
        </w:rPr>
      </w:pPr>
    </w:p>
    <w:p w14:paraId="3E2E68BB" w14:textId="77777777" w:rsidR="00566FDC" w:rsidRPr="009B4A78" w:rsidRDefault="00566FDC" w:rsidP="00F33E49">
      <w:pPr>
        <w:rPr>
          <w:rFonts w:ascii="Arial" w:hAnsi="Arial" w:cs="Arial"/>
          <w:sz w:val="20"/>
        </w:rPr>
      </w:pPr>
    </w:p>
    <w:p w14:paraId="1574A082" w14:textId="77777777" w:rsidR="00566FDC" w:rsidRPr="009B4A78" w:rsidRDefault="00566FDC" w:rsidP="00F33E49">
      <w:pPr>
        <w:pStyle w:val="ListParagraph"/>
        <w:keepNext/>
        <w:keepLines/>
        <w:spacing w:after="240"/>
        <w:jc w:val="center"/>
        <w:rPr>
          <w:rFonts w:ascii="Arial" w:hAnsi="Arial" w:cs="Arial"/>
          <w:b/>
          <w:sz w:val="20"/>
        </w:rPr>
      </w:pPr>
      <w:r w:rsidRPr="009B4A78">
        <w:rPr>
          <w:rFonts w:ascii="Arial" w:hAnsi="Arial" w:cs="Arial"/>
          <w:b/>
          <w:sz w:val="20"/>
        </w:rPr>
        <w:t xml:space="preserve">Program 8: Resources by Result </w:t>
      </w:r>
    </w:p>
    <w:p w14:paraId="363E5526" w14:textId="77777777" w:rsidR="00566FDC" w:rsidRPr="009B4A78" w:rsidRDefault="00566FDC" w:rsidP="00F33E49">
      <w:pPr>
        <w:pStyle w:val="ListParagraph"/>
        <w:keepNext/>
        <w:keepLines/>
        <w:tabs>
          <w:tab w:val="left" w:pos="9072"/>
        </w:tabs>
        <w:spacing w:after="240"/>
        <w:jc w:val="center"/>
        <w:rPr>
          <w:rFonts w:ascii="Arial" w:hAnsi="Arial" w:cs="Arial"/>
          <w:i/>
          <w:sz w:val="20"/>
        </w:rPr>
      </w:pPr>
      <w:r w:rsidRPr="009B4A78">
        <w:rPr>
          <w:rFonts w:ascii="Arial" w:hAnsi="Arial" w:cs="Arial"/>
          <w:i/>
          <w:sz w:val="20"/>
        </w:rPr>
        <w:t>(</w:t>
      </w:r>
      <w:proofErr w:type="gramStart"/>
      <w:r w:rsidRPr="009B4A78">
        <w:rPr>
          <w:rFonts w:ascii="Arial" w:hAnsi="Arial" w:cs="Arial"/>
          <w:i/>
          <w:sz w:val="20"/>
        </w:rPr>
        <w:t>in</w:t>
      </w:r>
      <w:proofErr w:type="gramEnd"/>
      <w:r w:rsidRPr="009B4A78">
        <w:rPr>
          <w:rFonts w:ascii="Arial" w:hAnsi="Arial" w:cs="Arial"/>
          <w:i/>
          <w:sz w:val="20"/>
        </w:rPr>
        <w:t xml:space="preserve"> thousands of Swiss francs)</w:t>
      </w:r>
    </w:p>
    <w:p w14:paraId="105555F2" w14:textId="77777777" w:rsidR="00566FDC" w:rsidRPr="009B4A78" w:rsidRDefault="00566FDC" w:rsidP="00F33E49">
      <w:pPr>
        <w:pStyle w:val="ListParagraph"/>
        <w:keepNext/>
        <w:keepLines/>
        <w:spacing w:after="240"/>
        <w:ind w:left="284" w:firstLine="436"/>
        <w:jc w:val="center"/>
        <w:rPr>
          <w:rFonts w:ascii="Arial" w:hAnsi="Arial" w:cs="Arial"/>
          <w:i/>
          <w:sz w:val="20"/>
        </w:rPr>
      </w:pPr>
    </w:p>
    <w:p w14:paraId="34CECECD" w14:textId="77777777" w:rsidR="00566FDC" w:rsidRPr="009B4A78" w:rsidRDefault="00566FDC" w:rsidP="00F33E49">
      <w:pPr>
        <w:pStyle w:val="ListParagraph"/>
        <w:keepNext/>
        <w:keepLines/>
        <w:tabs>
          <w:tab w:val="left" w:pos="9072"/>
        </w:tabs>
        <w:spacing w:after="240"/>
        <w:ind w:left="0"/>
        <w:jc w:val="center"/>
        <w:rPr>
          <w:rFonts w:ascii="Arial" w:hAnsi="Arial" w:cs="Arial"/>
          <w:i/>
          <w:sz w:val="20"/>
        </w:rPr>
      </w:pPr>
      <w:r w:rsidRPr="009B4A78">
        <w:rPr>
          <w:rFonts w:ascii="Arial" w:hAnsi="Arial" w:cs="Arial"/>
          <w:noProof/>
          <w:lang w:eastAsia="en-US"/>
        </w:rPr>
        <w:drawing>
          <wp:inline distT="0" distB="0" distL="0" distR="0" wp14:anchorId="38792AD2" wp14:editId="49F7E356">
            <wp:extent cx="5049078" cy="1229060"/>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07743" cy="1243340"/>
                    </a:xfrm>
                    <a:prstGeom prst="rect">
                      <a:avLst/>
                    </a:prstGeom>
                    <a:noFill/>
                    <a:ln>
                      <a:noFill/>
                    </a:ln>
                  </pic:spPr>
                </pic:pic>
              </a:graphicData>
            </a:graphic>
          </wp:inline>
        </w:drawing>
      </w:r>
    </w:p>
    <w:p w14:paraId="7CE0568D" w14:textId="77777777" w:rsidR="00566FDC" w:rsidRPr="009B4A78" w:rsidRDefault="00566FDC" w:rsidP="00F33E49">
      <w:pPr>
        <w:pStyle w:val="ListParagraph"/>
        <w:spacing w:after="240"/>
        <w:jc w:val="center"/>
        <w:rPr>
          <w:rFonts w:ascii="Arial" w:hAnsi="Arial" w:cs="Arial"/>
          <w:i/>
          <w:sz w:val="20"/>
        </w:rPr>
      </w:pPr>
    </w:p>
    <w:p w14:paraId="45655562" w14:textId="77777777" w:rsidR="00566FDC" w:rsidRPr="009B4A78" w:rsidRDefault="00566FDC" w:rsidP="00F33E49">
      <w:pPr>
        <w:pStyle w:val="ListParagraph"/>
        <w:spacing w:after="240"/>
        <w:jc w:val="center"/>
        <w:rPr>
          <w:rFonts w:ascii="Arial" w:hAnsi="Arial" w:cs="Arial"/>
          <w:b/>
          <w:sz w:val="20"/>
        </w:rPr>
      </w:pPr>
    </w:p>
    <w:p w14:paraId="5B897BAC" w14:textId="77777777" w:rsidR="00566FDC" w:rsidRPr="009B4A78" w:rsidRDefault="00566FDC" w:rsidP="00F33E49">
      <w:pPr>
        <w:pStyle w:val="ListParagraph"/>
        <w:keepNext/>
        <w:keepLines/>
        <w:spacing w:after="240"/>
        <w:jc w:val="center"/>
        <w:rPr>
          <w:rFonts w:ascii="Arial" w:hAnsi="Arial" w:cs="Arial"/>
          <w:b/>
          <w:sz w:val="20"/>
        </w:rPr>
      </w:pPr>
      <w:r w:rsidRPr="009B4A78">
        <w:rPr>
          <w:rFonts w:ascii="Arial" w:hAnsi="Arial" w:cs="Arial"/>
          <w:b/>
          <w:sz w:val="20"/>
        </w:rPr>
        <w:lastRenderedPageBreak/>
        <w:t xml:space="preserve">Program 8: Resources by Object of Expenditure </w:t>
      </w:r>
    </w:p>
    <w:p w14:paraId="445A64FA" w14:textId="77777777" w:rsidR="00566FDC" w:rsidRPr="009B4A78" w:rsidRDefault="00566FDC" w:rsidP="00F33E49">
      <w:pPr>
        <w:pStyle w:val="ListParagraph"/>
        <w:keepNext/>
        <w:keepLines/>
        <w:spacing w:after="240"/>
        <w:jc w:val="center"/>
        <w:rPr>
          <w:rFonts w:ascii="Arial" w:hAnsi="Arial" w:cs="Arial"/>
          <w:i/>
          <w:sz w:val="20"/>
        </w:rPr>
      </w:pPr>
      <w:r w:rsidRPr="009B4A78">
        <w:rPr>
          <w:rFonts w:ascii="Arial" w:hAnsi="Arial" w:cs="Arial"/>
          <w:i/>
          <w:sz w:val="20"/>
        </w:rPr>
        <w:t>(</w:t>
      </w:r>
      <w:proofErr w:type="gramStart"/>
      <w:r w:rsidRPr="009B4A78">
        <w:rPr>
          <w:rFonts w:ascii="Arial" w:hAnsi="Arial" w:cs="Arial"/>
          <w:i/>
          <w:sz w:val="20"/>
        </w:rPr>
        <w:t>in</w:t>
      </w:r>
      <w:proofErr w:type="gramEnd"/>
      <w:r w:rsidRPr="009B4A78">
        <w:rPr>
          <w:rFonts w:ascii="Arial" w:hAnsi="Arial" w:cs="Arial"/>
          <w:i/>
          <w:sz w:val="20"/>
        </w:rPr>
        <w:t xml:space="preserve"> thousands of Swiss francs)</w:t>
      </w:r>
    </w:p>
    <w:p w14:paraId="5AE0AF73" w14:textId="77777777" w:rsidR="00566FDC" w:rsidRPr="009B4A78" w:rsidRDefault="00566FDC" w:rsidP="00F33E49">
      <w:pPr>
        <w:pStyle w:val="ListParagraph"/>
        <w:keepNext/>
        <w:keepLines/>
        <w:spacing w:after="240"/>
        <w:ind w:left="0"/>
        <w:jc w:val="center"/>
        <w:rPr>
          <w:rFonts w:ascii="Arial" w:hAnsi="Arial" w:cs="Arial"/>
          <w:i/>
          <w:sz w:val="20"/>
        </w:rPr>
      </w:pPr>
    </w:p>
    <w:p w14:paraId="78B7A671" w14:textId="77777777" w:rsidR="00566FDC" w:rsidRPr="009B4A78" w:rsidRDefault="00566FDC" w:rsidP="00F33E49">
      <w:pPr>
        <w:jc w:val="center"/>
        <w:rPr>
          <w:rFonts w:ascii="Arial" w:hAnsi="Arial" w:cs="Arial"/>
          <w:sz w:val="20"/>
        </w:rPr>
      </w:pPr>
      <w:r w:rsidRPr="009B4A78">
        <w:rPr>
          <w:rFonts w:ascii="Arial" w:hAnsi="Arial" w:cs="Arial"/>
          <w:noProof/>
          <w:lang w:eastAsia="en-US"/>
        </w:rPr>
        <w:drawing>
          <wp:inline distT="0" distB="0" distL="0" distR="0" wp14:anchorId="3016C0AE" wp14:editId="4F919DEB">
            <wp:extent cx="5101536" cy="5740842"/>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09475" cy="5749776"/>
                    </a:xfrm>
                    <a:prstGeom prst="rect">
                      <a:avLst/>
                    </a:prstGeom>
                    <a:noFill/>
                    <a:ln>
                      <a:noFill/>
                    </a:ln>
                  </pic:spPr>
                </pic:pic>
              </a:graphicData>
            </a:graphic>
          </wp:inline>
        </w:drawing>
      </w:r>
    </w:p>
    <w:p w14:paraId="7E319EEC" w14:textId="77777777" w:rsidR="002B052A" w:rsidRDefault="002B052A">
      <w:pPr>
        <w:rPr>
          <w:rFonts w:ascii="Arial" w:hAnsi="Arial" w:cs="Arial"/>
          <w:sz w:val="20"/>
          <w:szCs w:val="20"/>
        </w:rPr>
      </w:pPr>
    </w:p>
    <w:p w14:paraId="6C613E42" w14:textId="699E6276" w:rsidR="00566FDC" w:rsidRPr="009B4A78" w:rsidRDefault="00566FDC">
      <w:pPr>
        <w:rPr>
          <w:rFonts w:ascii="Arial" w:hAnsi="Arial" w:cs="Arial"/>
          <w:sz w:val="20"/>
          <w:szCs w:val="20"/>
        </w:rPr>
      </w:pPr>
      <w:r w:rsidRPr="009B4A78">
        <w:rPr>
          <w:rFonts w:ascii="Arial" w:hAnsi="Arial" w:cs="Arial"/>
          <w:sz w:val="20"/>
          <w:szCs w:val="20"/>
        </w:rPr>
        <w:br w:type="page"/>
      </w:r>
    </w:p>
    <w:p w14:paraId="7A62C142" w14:textId="51942D92" w:rsidR="00B65F7B" w:rsidRPr="009B4A78" w:rsidRDefault="00B65F7B" w:rsidP="00B65F7B">
      <w:pPr>
        <w:pStyle w:val="StyleHeading3ComplexItalic"/>
        <w:keepLines/>
        <w:ind w:left="1985" w:hanging="1985"/>
      </w:pPr>
      <w:bookmarkStart w:id="42" w:name="_Toc419283252"/>
      <w:r w:rsidRPr="009B4A78">
        <w:lastRenderedPageBreak/>
        <w:t>PROGRAM 9</w:t>
      </w:r>
      <w:r w:rsidRPr="009B4A78">
        <w:tab/>
        <w:t>AFRICA, ARAB, ASIA AND THE PACIFIC, LATIN AMERICA AND THE CARIBBEAN COUNTR</w:t>
      </w:r>
      <w:r w:rsidR="00D06C7D" w:rsidRPr="009B4A78">
        <w:t>I</w:t>
      </w:r>
      <w:r w:rsidRPr="009B4A78">
        <w:t>ES, LEAST DEVELOPED COUNTRIES</w:t>
      </w:r>
      <w:bookmarkEnd w:id="42"/>
      <w:r w:rsidRPr="009B4A78">
        <w:t xml:space="preserve">  </w:t>
      </w:r>
    </w:p>
    <w:p w14:paraId="399D00A8" w14:textId="77777777" w:rsidR="00B65F7B" w:rsidRPr="009B4A78" w:rsidRDefault="00B65F7B" w:rsidP="00F33E49">
      <w:pPr>
        <w:jc w:val="both"/>
        <w:rPr>
          <w:rFonts w:ascii="Arial" w:hAnsi="Arial" w:cs="Arial"/>
          <w:bCs/>
        </w:rPr>
      </w:pPr>
    </w:p>
    <w:p w14:paraId="2BDA0AFC" w14:textId="77777777" w:rsidR="00B65F7B" w:rsidRPr="009B4A78" w:rsidRDefault="00B65F7B" w:rsidP="00B65F7B">
      <w:pPr>
        <w:jc w:val="both"/>
        <w:rPr>
          <w:rFonts w:ascii="Arial" w:hAnsi="Arial" w:cs="Arial"/>
          <w:bCs/>
        </w:rPr>
      </w:pPr>
    </w:p>
    <w:p w14:paraId="572EF449" w14:textId="77777777" w:rsidR="00B65F7B" w:rsidRPr="009B4A78" w:rsidRDefault="00B65F7B" w:rsidP="00F33E49">
      <w:pPr>
        <w:spacing w:after="240"/>
        <w:jc w:val="both"/>
        <w:rPr>
          <w:rFonts w:ascii="Arial" w:hAnsi="Arial" w:cs="Arial"/>
          <w:bCs/>
        </w:rPr>
      </w:pPr>
      <w:r w:rsidRPr="009B4A78">
        <w:rPr>
          <w:rFonts w:ascii="Arial" w:hAnsi="Arial" w:cs="Arial"/>
          <w:bCs/>
        </w:rPr>
        <w:t>PLANNING CONTEXT</w:t>
      </w:r>
    </w:p>
    <w:p w14:paraId="3F5E8AC2" w14:textId="77777777" w:rsidR="00B65F7B" w:rsidRPr="009B4A78" w:rsidRDefault="00B65F7B" w:rsidP="00B65F7B">
      <w:pPr>
        <w:pStyle w:val="ListParagraph"/>
        <w:numPr>
          <w:ilvl w:val="0"/>
          <w:numId w:val="19"/>
        </w:numPr>
        <w:tabs>
          <w:tab w:val="left" w:pos="709"/>
        </w:tabs>
        <w:jc w:val="both"/>
        <w:rPr>
          <w:rFonts w:ascii="Arial" w:hAnsi="Arial" w:cs="Arial"/>
          <w:sz w:val="20"/>
        </w:rPr>
      </w:pPr>
      <w:r w:rsidRPr="009B4A78">
        <w:rPr>
          <w:rFonts w:ascii="Arial" w:hAnsi="Arial" w:cs="Arial"/>
          <w:sz w:val="20"/>
        </w:rPr>
        <w:t>In line with WIPO’s Strategic Goal III, the main driver of Program 9 continues to be the facilitation of the use of IP to promote economic, social and cultural development in developing countries and LDCs thereby contributing to the achievement of the</w:t>
      </w:r>
      <w:r w:rsidRPr="009B4A78">
        <w:rPr>
          <w:rFonts w:ascii="Arial" w:eastAsiaTheme="minorHAnsi" w:hAnsi="Arial" w:cs="Arial"/>
          <w:sz w:val="20"/>
        </w:rPr>
        <w:t xml:space="preserve"> </w:t>
      </w:r>
      <w:r w:rsidRPr="009B4A78">
        <w:rPr>
          <w:rFonts w:ascii="Arial" w:hAnsi="Arial" w:cs="Arial"/>
          <w:sz w:val="20"/>
        </w:rPr>
        <w:t xml:space="preserve">Post 2015 Development Agenda and Sustainable Development Goals (SDGs).  At the heart of this Program is therefore the enabling of the effective use of IP for development in Member States in Africa, the Arab region, Asia and the Pacific, and Latin America and the Caribbean countries. </w:t>
      </w:r>
    </w:p>
    <w:p w14:paraId="28FE0015" w14:textId="77777777" w:rsidR="00B65F7B" w:rsidRPr="009B4A78" w:rsidRDefault="00B65F7B" w:rsidP="00F33E49">
      <w:pPr>
        <w:pStyle w:val="ListParagraph"/>
        <w:tabs>
          <w:tab w:val="left" w:pos="709"/>
        </w:tabs>
        <w:ind w:left="0"/>
        <w:jc w:val="both"/>
        <w:rPr>
          <w:rFonts w:ascii="Arial" w:hAnsi="Arial" w:cs="Arial"/>
          <w:sz w:val="20"/>
        </w:rPr>
      </w:pPr>
    </w:p>
    <w:p w14:paraId="3355E3AC" w14:textId="77777777" w:rsidR="00B65F7B" w:rsidRPr="009B4A78" w:rsidRDefault="00B65F7B" w:rsidP="00B65F7B">
      <w:pPr>
        <w:pStyle w:val="ListParagraph"/>
        <w:numPr>
          <w:ilvl w:val="0"/>
          <w:numId w:val="19"/>
        </w:numPr>
        <w:tabs>
          <w:tab w:val="left" w:pos="709"/>
        </w:tabs>
        <w:jc w:val="both"/>
        <w:rPr>
          <w:rFonts w:ascii="Arial" w:hAnsi="Arial" w:cs="Arial"/>
          <w:sz w:val="20"/>
        </w:rPr>
      </w:pPr>
      <w:r w:rsidRPr="009B4A78">
        <w:rPr>
          <w:rFonts w:ascii="Arial" w:hAnsi="Arial" w:cs="Arial"/>
          <w:sz w:val="20"/>
        </w:rPr>
        <w:t>The Program seeks to empower countries to use the IP system as a contributing factor in achieving their national development goals, to leverage their participation in the global knowledge and innovation economy, in line with the relevant DA Recommendations, and to assist them in the development and implementation of comprehensive, coherent and well-coordinated IP national policies.</w:t>
      </w:r>
    </w:p>
    <w:p w14:paraId="010C0040" w14:textId="77777777" w:rsidR="00B65F7B" w:rsidRPr="009B4A78" w:rsidRDefault="00B65F7B" w:rsidP="00F33E49">
      <w:pPr>
        <w:pStyle w:val="ListParagraph"/>
        <w:tabs>
          <w:tab w:val="left" w:pos="709"/>
        </w:tabs>
        <w:jc w:val="both"/>
        <w:rPr>
          <w:rFonts w:ascii="Arial" w:hAnsi="Arial" w:cs="Arial"/>
          <w:sz w:val="20"/>
        </w:rPr>
      </w:pPr>
    </w:p>
    <w:p w14:paraId="447244A8" w14:textId="7BB4436F" w:rsidR="00B65F7B" w:rsidRPr="009B4A78" w:rsidRDefault="00B65F7B" w:rsidP="00B65F7B">
      <w:pPr>
        <w:pStyle w:val="ListParagraph"/>
        <w:numPr>
          <w:ilvl w:val="0"/>
          <w:numId w:val="19"/>
        </w:numPr>
        <w:tabs>
          <w:tab w:val="left" w:pos="709"/>
        </w:tabs>
        <w:jc w:val="both"/>
        <w:rPr>
          <w:rFonts w:ascii="Arial" w:hAnsi="Arial" w:cs="Arial"/>
          <w:sz w:val="20"/>
        </w:rPr>
      </w:pPr>
      <w:r w:rsidRPr="009B4A78">
        <w:rPr>
          <w:rFonts w:ascii="Arial" w:hAnsi="Arial" w:cs="Arial"/>
          <w:sz w:val="20"/>
        </w:rPr>
        <w:t>Several key challenges need to be overcome in order to achieve these objectives.  These consist of (a) limited resources</w:t>
      </w:r>
      <w:proofErr w:type="gramStart"/>
      <w:r w:rsidRPr="009B4A78">
        <w:rPr>
          <w:rFonts w:ascii="Arial" w:hAnsi="Arial" w:cs="Arial"/>
          <w:sz w:val="20"/>
        </w:rPr>
        <w:t>;  (</w:t>
      </w:r>
      <w:proofErr w:type="gramEnd"/>
      <w:r w:rsidRPr="009B4A78">
        <w:rPr>
          <w:rFonts w:ascii="Arial" w:hAnsi="Arial" w:cs="Arial"/>
          <w:sz w:val="20"/>
        </w:rPr>
        <w:t xml:space="preserve">b) diversity in terms of social, economic, cultural, political and legal systems;  (c) different stages of development; (d) broad range and multiplicity of stakeholders with varying skills, competencies and knowledge requirements;  (d) an ever-increasing need and demand for development-related, as well as other WIPO services; and (e) the challenge of translating the notion of IP for development into concrete </w:t>
      </w:r>
      <w:r w:rsidR="00AF5A57">
        <w:rPr>
          <w:rFonts w:ascii="Arial" w:hAnsi="Arial" w:cs="Arial"/>
          <w:sz w:val="20"/>
        </w:rPr>
        <w:t xml:space="preserve">sustainable </w:t>
      </w:r>
      <w:r w:rsidRPr="009B4A78">
        <w:rPr>
          <w:rFonts w:ascii="Arial" w:hAnsi="Arial" w:cs="Arial"/>
          <w:sz w:val="20"/>
        </w:rPr>
        <w:t>results with tangible benefits.  These challenges are reflected in the heterogeneous status of national IP systems, in particular in terms of IP Institutional frameworks and countries’ absorptive capacity of the technical cooperation. </w:t>
      </w:r>
    </w:p>
    <w:p w14:paraId="6EC0BDB7" w14:textId="77777777" w:rsidR="00B65F7B" w:rsidRPr="009B4A78" w:rsidRDefault="00B65F7B" w:rsidP="00F33E49">
      <w:pPr>
        <w:pStyle w:val="ListParagraph"/>
        <w:tabs>
          <w:tab w:val="left" w:pos="709"/>
        </w:tabs>
        <w:jc w:val="both"/>
        <w:rPr>
          <w:rFonts w:ascii="Arial" w:hAnsi="Arial" w:cs="Arial"/>
        </w:rPr>
      </w:pPr>
    </w:p>
    <w:p w14:paraId="733B153B" w14:textId="77777777" w:rsidR="00B65F7B" w:rsidRPr="009B4A78" w:rsidRDefault="00B65F7B" w:rsidP="00B65F7B">
      <w:pPr>
        <w:pStyle w:val="ListParagraph"/>
        <w:numPr>
          <w:ilvl w:val="0"/>
          <w:numId w:val="19"/>
        </w:numPr>
        <w:tabs>
          <w:tab w:val="left" w:pos="709"/>
        </w:tabs>
        <w:jc w:val="both"/>
        <w:rPr>
          <w:rFonts w:ascii="Arial" w:hAnsi="Arial" w:cs="Arial"/>
          <w:bCs/>
        </w:rPr>
      </w:pPr>
      <w:r w:rsidRPr="009B4A78">
        <w:rPr>
          <w:rFonts w:ascii="Arial" w:hAnsi="Arial" w:cs="Arial"/>
          <w:sz w:val="20"/>
        </w:rPr>
        <w:t xml:space="preserve">The design, planning and implementation of technical cooperation activities under this Program is informed and guided by the relevant DA Recommendations, in particular Recommendations under Cluster A on WIPO’s technical assistance and capacity building. </w:t>
      </w:r>
    </w:p>
    <w:p w14:paraId="3CAA6D19" w14:textId="77777777" w:rsidR="00B65F7B" w:rsidRPr="009B4A78" w:rsidRDefault="00B65F7B" w:rsidP="00F33E49">
      <w:pPr>
        <w:pStyle w:val="ListParagraph"/>
        <w:tabs>
          <w:tab w:val="left" w:pos="709"/>
        </w:tabs>
        <w:spacing w:after="240"/>
        <w:ind w:left="0"/>
        <w:jc w:val="both"/>
        <w:rPr>
          <w:rFonts w:ascii="Arial" w:hAnsi="Arial" w:cs="Arial"/>
          <w:bCs/>
        </w:rPr>
      </w:pPr>
    </w:p>
    <w:p w14:paraId="71282AE0" w14:textId="77777777" w:rsidR="00B65F7B" w:rsidRPr="009B4A78" w:rsidRDefault="00B65F7B" w:rsidP="00F33E49">
      <w:pPr>
        <w:pStyle w:val="ListParagraph"/>
        <w:tabs>
          <w:tab w:val="left" w:pos="709"/>
        </w:tabs>
        <w:spacing w:after="240"/>
        <w:ind w:left="0"/>
        <w:jc w:val="both"/>
        <w:rPr>
          <w:rFonts w:ascii="Arial" w:hAnsi="Arial" w:cs="Arial"/>
          <w:bCs/>
        </w:rPr>
      </w:pPr>
    </w:p>
    <w:p w14:paraId="2D01C890" w14:textId="77777777" w:rsidR="00B65F7B" w:rsidRPr="009B4A78" w:rsidRDefault="00B65F7B" w:rsidP="00F33E49">
      <w:pPr>
        <w:pStyle w:val="ListParagraph"/>
        <w:tabs>
          <w:tab w:val="left" w:pos="709"/>
        </w:tabs>
        <w:spacing w:after="240"/>
        <w:ind w:left="0"/>
        <w:jc w:val="both"/>
        <w:rPr>
          <w:rFonts w:ascii="Arial" w:hAnsi="Arial" w:cs="Arial"/>
          <w:bCs/>
        </w:rPr>
      </w:pPr>
      <w:r w:rsidRPr="009B4A78">
        <w:rPr>
          <w:rFonts w:ascii="Arial" w:hAnsi="Arial" w:cs="Arial"/>
          <w:bCs/>
        </w:rPr>
        <w:t>IMPLEMENTATION STRATEGIES</w:t>
      </w:r>
    </w:p>
    <w:p w14:paraId="38781973" w14:textId="77777777" w:rsidR="00B65F7B" w:rsidRPr="009B4A78" w:rsidRDefault="00B65F7B" w:rsidP="00F33E49">
      <w:pPr>
        <w:pStyle w:val="ListParagraph"/>
        <w:tabs>
          <w:tab w:val="left" w:pos="709"/>
        </w:tabs>
        <w:spacing w:after="240"/>
        <w:ind w:left="0"/>
        <w:jc w:val="both"/>
        <w:rPr>
          <w:rFonts w:ascii="Arial" w:hAnsi="Arial" w:cs="Arial"/>
          <w:bCs/>
        </w:rPr>
      </w:pPr>
    </w:p>
    <w:p w14:paraId="72752226" w14:textId="77777777" w:rsidR="00B65F7B" w:rsidRPr="009B4A78" w:rsidRDefault="00B65F7B" w:rsidP="00B65F7B">
      <w:pPr>
        <w:pStyle w:val="ListParagraph"/>
        <w:numPr>
          <w:ilvl w:val="0"/>
          <w:numId w:val="19"/>
        </w:numPr>
        <w:tabs>
          <w:tab w:val="left" w:pos="709"/>
        </w:tabs>
        <w:spacing w:after="240"/>
        <w:jc w:val="both"/>
        <w:rPr>
          <w:rFonts w:ascii="Arial" w:hAnsi="Arial" w:cs="Arial"/>
          <w:b/>
          <w:bCs/>
          <w:sz w:val="20"/>
        </w:rPr>
      </w:pPr>
      <w:r w:rsidRPr="009B4A78">
        <w:rPr>
          <w:rFonts w:ascii="Arial" w:hAnsi="Arial" w:cs="Arial"/>
          <w:sz w:val="20"/>
        </w:rPr>
        <w:t>To achieve the above objectives, emphasis in the next biennium will be on improving the Organization’s delivery by working closely with other Programs and in close consultation with beneficiary Member States. </w:t>
      </w:r>
    </w:p>
    <w:p w14:paraId="12ABEFB0" w14:textId="77777777" w:rsidR="00B65F7B" w:rsidRPr="009B4A78" w:rsidRDefault="00B65F7B" w:rsidP="00F33E49">
      <w:pPr>
        <w:pStyle w:val="ListParagraph"/>
        <w:tabs>
          <w:tab w:val="left" w:pos="709"/>
        </w:tabs>
        <w:jc w:val="both"/>
        <w:rPr>
          <w:rFonts w:ascii="Arial" w:hAnsi="Arial" w:cs="Arial"/>
          <w:b/>
          <w:sz w:val="20"/>
        </w:rPr>
      </w:pPr>
    </w:p>
    <w:p w14:paraId="6916EB5B" w14:textId="77777777" w:rsidR="00B65F7B" w:rsidRPr="009B4A78" w:rsidRDefault="00B65F7B" w:rsidP="00B65F7B">
      <w:pPr>
        <w:pStyle w:val="ListParagraph"/>
        <w:numPr>
          <w:ilvl w:val="0"/>
          <w:numId w:val="19"/>
        </w:numPr>
        <w:tabs>
          <w:tab w:val="left" w:pos="709"/>
        </w:tabs>
        <w:spacing w:after="240"/>
        <w:jc w:val="both"/>
        <w:rPr>
          <w:rFonts w:ascii="Arial" w:hAnsi="Arial" w:cs="Arial"/>
          <w:b/>
          <w:bCs/>
          <w:sz w:val="20"/>
        </w:rPr>
      </w:pPr>
      <w:r w:rsidRPr="009B4A78">
        <w:rPr>
          <w:rFonts w:ascii="Arial" w:hAnsi="Arial" w:cs="Arial"/>
          <w:b/>
          <w:sz w:val="20"/>
        </w:rPr>
        <w:t>National IP strategies</w:t>
      </w:r>
      <w:r w:rsidRPr="009B4A78">
        <w:rPr>
          <w:rFonts w:ascii="Arial" w:hAnsi="Arial" w:cs="Arial"/>
          <w:sz w:val="20"/>
        </w:rPr>
        <w:t>.  The development and adoption of national IP strategies should address the specific needs of each country and will be prepared on the basis of an inclusive process of national consultation involving, </w:t>
      </w:r>
      <w:r w:rsidRPr="009B4A78">
        <w:rPr>
          <w:rFonts w:ascii="Arial" w:hAnsi="Arial" w:cs="Arial"/>
          <w:i/>
          <w:iCs/>
          <w:sz w:val="20"/>
        </w:rPr>
        <w:t>inter alia</w:t>
      </w:r>
      <w:r w:rsidRPr="009B4A78">
        <w:rPr>
          <w:rFonts w:ascii="Arial" w:hAnsi="Arial" w:cs="Arial"/>
          <w:sz w:val="20"/>
        </w:rPr>
        <w:t>, government officials, legislators, the private sector, academia and civil society.  High-level government commitment is a central prerequisite for this process both in terms of funding and political support.  The IP strategy formulation methodology, designed under a DA project, will serve as a basis and a model for achieving this objective.  The intention is to increase the number of countries with customized IP strategies during the biennium.</w:t>
      </w:r>
    </w:p>
    <w:p w14:paraId="2F4FF9A5" w14:textId="77777777" w:rsidR="00B65F7B" w:rsidRPr="009B4A78" w:rsidRDefault="00B65F7B" w:rsidP="00F33E49">
      <w:pPr>
        <w:pStyle w:val="ListParagraph"/>
        <w:tabs>
          <w:tab w:val="left" w:pos="709"/>
        </w:tabs>
        <w:ind w:left="0"/>
        <w:jc w:val="both"/>
        <w:rPr>
          <w:rFonts w:ascii="Arial" w:hAnsi="Arial" w:cs="Arial"/>
          <w:b/>
          <w:bCs/>
          <w:sz w:val="20"/>
        </w:rPr>
      </w:pPr>
    </w:p>
    <w:p w14:paraId="2A2904E3" w14:textId="344F8768" w:rsidR="00B65F7B" w:rsidRPr="009B4A78" w:rsidRDefault="00B65F7B" w:rsidP="00B65F7B">
      <w:pPr>
        <w:pStyle w:val="ListParagraph"/>
        <w:numPr>
          <w:ilvl w:val="0"/>
          <w:numId w:val="19"/>
        </w:numPr>
        <w:tabs>
          <w:tab w:val="left" w:pos="709"/>
        </w:tabs>
        <w:spacing w:after="240"/>
        <w:jc w:val="both"/>
        <w:rPr>
          <w:rFonts w:ascii="Arial" w:hAnsi="Arial" w:cs="Arial"/>
          <w:b/>
          <w:bCs/>
          <w:sz w:val="20"/>
        </w:rPr>
      </w:pPr>
      <w:r w:rsidRPr="009B4A78">
        <w:rPr>
          <w:rFonts w:ascii="Arial" w:hAnsi="Arial" w:cs="Arial"/>
          <w:b/>
          <w:sz w:val="20"/>
        </w:rPr>
        <w:t>Country plans</w:t>
      </w:r>
      <w:r w:rsidRPr="009B4A78">
        <w:rPr>
          <w:rFonts w:ascii="Arial" w:hAnsi="Arial" w:cs="Arial"/>
          <w:sz w:val="20"/>
        </w:rPr>
        <w:t xml:space="preserve">.  The process of adopting IP strategies is usually lengthy and a limited number of countries have to date fully completed it. Where the process is still ongoing, country plans will continue to be the main tool for delivery of technical assistance.  The country plans, developed and maintained by the Regional Bureaus on the basis of the needs and realities of the recipient countries, are designed to cover a minimum period of two years and contain all </w:t>
      </w:r>
      <w:r w:rsidR="00AF5A57">
        <w:rPr>
          <w:rFonts w:ascii="Arial" w:hAnsi="Arial" w:cs="Arial"/>
          <w:sz w:val="20"/>
        </w:rPr>
        <w:t xml:space="preserve">IP-related </w:t>
      </w:r>
      <w:r w:rsidRPr="009B4A78">
        <w:rPr>
          <w:rFonts w:ascii="Arial" w:hAnsi="Arial" w:cs="Arial"/>
          <w:sz w:val="20"/>
        </w:rPr>
        <w:t>projects and activities that will take place in each country.  The plans are defined and implemented in close consultation with other Programs and all relevant stakeholders in beneficiary countries.  The goal is to improve the delivery and coherence of technical cooperation provided by WIPO.</w:t>
      </w:r>
    </w:p>
    <w:p w14:paraId="02AD390F" w14:textId="77777777" w:rsidR="00B65F7B" w:rsidRPr="009B4A78" w:rsidRDefault="00B65F7B" w:rsidP="00F33E49">
      <w:pPr>
        <w:pStyle w:val="ListParagraph"/>
        <w:tabs>
          <w:tab w:val="left" w:pos="709"/>
        </w:tabs>
        <w:jc w:val="both"/>
        <w:rPr>
          <w:rFonts w:ascii="Arial" w:hAnsi="Arial" w:cs="Arial"/>
          <w:b/>
          <w:sz w:val="20"/>
        </w:rPr>
      </w:pPr>
    </w:p>
    <w:p w14:paraId="4A729797" w14:textId="77777777" w:rsidR="00B65F7B" w:rsidRPr="009B4A78" w:rsidRDefault="00B65F7B" w:rsidP="00B65F7B">
      <w:pPr>
        <w:pStyle w:val="ListParagraph"/>
        <w:numPr>
          <w:ilvl w:val="0"/>
          <w:numId w:val="19"/>
        </w:numPr>
        <w:tabs>
          <w:tab w:val="left" w:pos="709"/>
        </w:tabs>
        <w:spacing w:after="240"/>
        <w:jc w:val="both"/>
        <w:rPr>
          <w:rFonts w:ascii="Arial" w:hAnsi="Arial" w:cs="Arial"/>
          <w:b/>
          <w:bCs/>
          <w:sz w:val="20"/>
        </w:rPr>
      </w:pPr>
      <w:r w:rsidRPr="009B4A78">
        <w:rPr>
          <w:rFonts w:ascii="Arial" w:hAnsi="Arial" w:cs="Arial"/>
          <w:b/>
          <w:sz w:val="20"/>
        </w:rPr>
        <w:t>Project-based approach</w:t>
      </w:r>
      <w:r w:rsidRPr="009B4A78">
        <w:rPr>
          <w:rFonts w:ascii="Arial" w:hAnsi="Arial" w:cs="Arial"/>
          <w:sz w:val="20"/>
        </w:rPr>
        <w:t xml:space="preserve">.  In order to maximize the effectiveness of technical assistance efforts, technical cooperation will increasingly be delivered through project-based approaches, leveraging the experience gained in recent years through the implementation of DA and other special development projects  </w:t>
      </w:r>
    </w:p>
    <w:p w14:paraId="292E5CF7" w14:textId="77777777" w:rsidR="00B65F7B" w:rsidRPr="009B4A78" w:rsidRDefault="00B65F7B" w:rsidP="00F33E49">
      <w:pPr>
        <w:pStyle w:val="ListParagraph"/>
        <w:tabs>
          <w:tab w:val="left" w:pos="709"/>
        </w:tabs>
        <w:jc w:val="both"/>
        <w:rPr>
          <w:rFonts w:ascii="Arial" w:hAnsi="Arial" w:cs="Arial"/>
          <w:b/>
          <w:sz w:val="20"/>
        </w:rPr>
      </w:pPr>
    </w:p>
    <w:p w14:paraId="72B149CB" w14:textId="77777777" w:rsidR="00B65F7B" w:rsidRPr="009B4A78" w:rsidRDefault="00B65F7B" w:rsidP="00B65F7B">
      <w:pPr>
        <w:pStyle w:val="ListParagraph"/>
        <w:numPr>
          <w:ilvl w:val="0"/>
          <w:numId w:val="19"/>
        </w:numPr>
        <w:tabs>
          <w:tab w:val="left" w:pos="709"/>
        </w:tabs>
        <w:spacing w:after="240"/>
        <w:jc w:val="both"/>
        <w:rPr>
          <w:rFonts w:ascii="Arial" w:hAnsi="Arial" w:cs="Arial"/>
          <w:b/>
          <w:bCs/>
          <w:sz w:val="20"/>
        </w:rPr>
      </w:pPr>
      <w:r w:rsidRPr="009B4A78">
        <w:rPr>
          <w:rFonts w:ascii="Arial" w:hAnsi="Arial" w:cs="Arial"/>
          <w:b/>
          <w:sz w:val="20"/>
        </w:rPr>
        <w:lastRenderedPageBreak/>
        <w:t>Areas of specific activities.</w:t>
      </w:r>
      <w:r w:rsidRPr="009B4A78">
        <w:rPr>
          <w:rFonts w:ascii="Arial" w:hAnsi="Arial" w:cs="Arial"/>
          <w:sz w:val="20"/>
        </w:rPr>
        <w:t xml:space="preserve">  The Program will continue to strengthen the development of human and professional skills, facilitate the modernization of IP infrastructure and the development of appropriate IP legal and regulatory frameworks, taking into account the specific commitments and national development objectives of the recipient countries, and promoting accessions to WIPO administered treaties and conventions. In these undertakings Regional Bureaus have a pivotal role as overall coordinators to ensure efficient and effective planning and implementation of coherent and concrete deliverables in Member States.  </w:t>
      </w:r>
    </w:p>
    <w:p w14:paraId="1668D753" w14:textId="77777777" w:rsidR="00B65F7B" w:rsidRPr="009B4A78" w:rsidRDefault="00B65F7B" w:rsidP="00F33E49">
      <w:pPr>
        <w:pStyle w:val="ListParagraph"/>
        <w:tabs>
          <w:tab w:val="left" w:pos="709"/>
        </w:tabs>
        <w:jc w:val="both"/>
        <w:rPr>
          <w:rFonts w:ascii="Arial" w:hAnsi="Arial" w:cs="Arial"/>
          <w:sz w:val="20"/>
        </w:rPr>
      </w:pPr>
    </w:p>
    <w:p w14:paraId="4F195841" w14:textId="77777777" w:rsidR="00B65F7B" w:rsidRPr="009B4A78" w:rsidRDefault="00B65F7B" w:rsidP="00B65F7B">
      <w:pPr>
        <w:pStyle w:val="ListParagraph"/>
        <w:numPr>
          <w:ilvl w:val="0"/>
          <w:numId w:val="19"/>
        </w:numPr>
        <w:tabs>
          <w:tab w:val="left" w:pos="709"/>
        </w:tabs>
        <w:spacing w:after="240"/>
        <w:jc w:val="both"/>
        <w:rPr>
          <w:rFonts w:ascii="Arial" w:hAnsi="Arial" w:cs="Arial"/>
          <w:sz w:val="20"/>
        </w:rPr>
      </w:pPr>
      <w:r w:rsidRPr="009B4A78">
        <w:rPr>
          <w:rFonts w:ascii="Arial" w:hAnsi="Arial" w:cs="Arial"/>
          <w:sz w:val="20"/>
        </w:rPr>
        <w:t xml:space="preserve">The special focus on LDCs will be reinforced in order to respond to increasing individual and common needs. Special emphasis will be given to develop the national and technological IP capacity of LDCs to assist in achieving their main development goals of poverty alleviation, economic growth and social and cultural development. WIPO will, in particular, continue supporting activities within the priority areas identified in the WIPO Deliverables, adopted on the occasion of the Fourth United Nations Conference on the LDCs (LDC IV) and designed to contribute towards the implementation of the Istanbul </w:t>
      </w:r>
      <w:proofErr w:type="spellStart"/>
      <w:r w:rsidRPr="009B4A78">
        <w:rPr>
          <w:rFonts w:ascii="Arial" w:hAnsi="Arial" w:cs="Arial"/>
          <w:sz w:val="20"/>
        </w:rPr>
        <w:t>Programme</w:t>
      </w:r>
      <w:proofErr w:type="spellEnd"/>
      <w:r w:rsidRPr="009B4A78">
        <w:rPr>
          <w:rFonts w:ascii="Arial" w:hAnsi="Arial" w:cs="Arial"/>
          <w:sz w:val="20"/>
        </w:rPr>
        <w:t xml:space="preserve"> of Action (</w:t>
      </w:r>
      <w:proofErr w:type="spellStart"/>
      <w:r w:rsidRPr="009B4A78">
        <w:rPr>
          <w:rFonts w:ascii="Arial" w:hAnsi="Arial" w:cs="Arial"/>
          <w:sz w:val="20"/>
        </w:rPr>
        <w:t>IPoA</w:t>
      </w:r>
      <w:proofErr w:type="spellEnd"/>
      <w:r w:rsidRPr="009B4A78">
        <w:rPr>
          <w:rFonts w:ascii="Arial" w:hAnsi="Arial" w:cs="Arial"/>
          <w:sz w:val="20"/>
        </w:rPr>
        <w:t xml:space="preserve">). </w:t>
      </w:r>
    </w:p>
    <w:p w14:paraId="1A5B8BEF" w14:textId="77777777" w:rsidR="00B65F7B" w:rsidRPr="009B4A78" w:rsidRDefault="00B65F7B" w:rsidP="00F33E49">
      <w:pPr>
        <w:pStyle w:val="ListParagraph"/>
        <w:tabs>
          <w:tab w:val="left" w:pos="709"/>
        </w:tabs>
        <w:jc w:val="both"/>
        <w:rPr>
          <w:rFonts w:ascii="Arial" w:hAnsi="Arial" w:cs="Arial"/>
          <w:sz w:val="20"/>
        </w:rPr>
      </w:pPr>
    </w:p>
    <w:p w14:paraId="45140CE4" w14:textId="77777777" w:rsidR="00B65F7B" w:rsidRPr="009B4A78" w:rsidRDefault="00B65F7B" w:rsidP="00B65F7B">
      <w:pPr>
        <w:pStyle w:val="ListParagraph"/>
        <w:numPr>
          <w:ilvl w:val="0"/>
          <w:numId w:val="19"/>
        </w:numPr>
        <w:tabs>
          <w:tab w:val="left" w:pos="709"/>
        </w:tabs>
        <w:spacing w:after="240"/>
        <w:jc w:val="both"/>
        <w:rPr>
          <w:rFonts w:ascii="Arial" w:hAnsi="Arial" w:cs="Arial"/>
          <w:sz w:val="20"/>
        </w:rPr>
      </w:pPr>
      <w:r w:rsidRPr="009B4A78">
        <w:rPr>
          <w:rFonts w:ascii="Arial" w:hAnsi="Arial" w:cs="Arial"/>
          <w:sz w:val="20"/>
        </w:rPr>
        <w:t xml:space="preserve">Noting the increasing relevance of sub-regional, regional as well as interregional cooperation, including South-South cooperation, among developing countries, the Regional Bureaus will play an instrumental role in facilitating the modalities of this horizontal cooperation.  This will include strengthening partnerships between and among countries and regions, especially in the context of existing sub-regional or regional groupings.  The Program will ensure a coherent planning and reporting of South </w:t>
      </w:r>
      <w:proofErr w:type="spellStart"/>
      <w:r w:rsidRPr="009B4A78">
        <w:rPr>
          <w:rFonts w:ascii="Arial" w:hAnsi="Arial" w:cs="Arial"/>
          <w:sz w:val="20"/>
        </w:rPr>
        <w:t>South</w:t>
      </w:r>
      <w:proofErr w:type="spellEnd"/>
      <w:r w:rsidRPr="009B4A78">
        <w:rPr>
          <w:rFonts w:ascii="Arial" w:hAnsi="Arial" w:cs="Arial"/>
          <w:sz w:val="20"/>
        </w:rPr>
        <w:t xml:space="preserve"> activities at the Organizational level and interface with all internal and external stakeholders.</w:t>
      </w:r>
    </w:p>
    <w:p w14:paraId="2D3F6218" w14:textId="77777777" w:rsidR="00B65F7B" w:rsidRPr="009B4A78" w:rsidRDefault="00B65F7B" w:rsidP="00F33E49">
      <w:pPr>
        <w:pStyle w:val="ListParagraph"/>
        <w:tabs>
          <w:tab w:val="left" w:pos="709"/>
        </w:tabs>
        <w:rPr>
          <w:rFonts w:ascii="Arial" w:hAnsi="Arial" w:cs="Arial"/>
          <w:sz w:val="20"/>
        </w:rPr>
      </w:pPr>
    </w:p>
    <w:p w14:paraId="73A2EF55" w14:textId="4D8BED3D" w:rsidR="00B65F7B" w:rsidRPr="009B4A78" w:rsidRDefault="00B65F7B" w:rsidP="00B65F7B">
      <w:pPr>
        <w:pStyle w:val="ListParagraph"/>
        <w:numPr>
          <w:ilvl w:val="0"/>
          <w:numId w:val="19"/>
        </w:numPr>
        <w:tabs>
          <w:tab w:val="left" w:pos="709"/>
        </w:tabs>
        <w:spacing w:after="240"/>
        <w:jc w:val="both"/>
        <w:rPr>
          <w:rFonts w:ascii="Arial" w:hAnsi="Arial" w:cs="Arial"/>
          <w:sz w:val="20"/>
        </w:rPr>
      </w:pPr>
      <w:r w:rsidRPr="009B4A78">
        <w:rPr>
          <w:rFonts w:ascii="Arial" w:hAnsi="Arial" w:cs="Arial"/>
          <w:sz w:val="20"/>
        </w:rPr>
        <w:t xml:space="preserve">Existing databases (IP-TAD, IP-ROC and IP-DMD) have proved to be a useful tool to monitor and orient the Organization's development cooperation. During the biennium, these databases will be synchronized with the Enterprise Performance Management system in order to </w:t>
      </w:r>
      <w:r w:rsidR="00AF5A57" w:rsidRPr="009B4A78">
        <w:rPr>
          <w:rFonts w:ascii="Arial" w:hAnsi="Arial" w:cs="Arial"/>
          <w:sz w:val="20"/>
        </w:rPr>
        <w:t>automat</w:t>
      </w:r>
      <w:r w:rsidR="00AF5A57">
        <w:rPr>
          <w:rFonts w:ascii="Arial" w:hAnsi="Arial" w:cs="Arial"/>
          <w:sz w:val="20"/>
        </w:rPr>
        <w:t>e</w:t>
      </w:r>
      <w:r w:rsidR="00AF5A57" w:rsidRPr="009B4A78">
        <w:rPr>
          <w:rFonts w:ascii="Arial" w:hAnsi="Arial" w:cs="Arial"/>
          <w:sz w:val="20"/>
        </w:rPr>
        <w:t xml:space="preserve"> </w:t>
      </w:r>
      <w:r w:rsidRPr="009B4A78">
        <w:rPr>
          <w:rFonts w:ascii="Arial" w:hAnsi="Arial" w:cs="Arial"/>
          <w:sz w:val="20"/>
        </w:rPr>
        <w:t>data entries.  This will ensure that Member States and other users have access to the most current information on development cooperation activities.  In addition, new tools, intended to facilitate the process of formulation of national IP strategies, as well as the assessment of South-South cooperation projects, will continue to be developed and implemented.</w:t>
      </w:r>
    </w:p>
    <w:p w14:paraId="4CC48E0F" w14:textId="77777777" w:rsidR="00B65F7B" w:rsidRPr="009B4A78" w:rsidRDefault="00B65F7B" w:rsidP="00F33E49">
      <w:pPr>
        <w:pStyle w:val="ListParagraph"/>
        <w:tabs>
          <w:tab w:val="left" w:pos="709"/>
        </w:tabs>
        <w:jc w:val="both"/>
        <w:rPr>
          <w:rFonts w:ascii="Arial" w:hAnsi="Arial" w:cs="Arial"/>
          <w:sz w:val="20"/>
        </w:rPr>
      </w:pPr>
    </w:p>
    <w:p w14:paraId="2B8AAACB" w14:textId="77777777" w:rsidR="00B65F7B" w:rsidRDefault="00B65F7B" w:rsidP="00B65F7B">
      <w:pPr>
        <w:pStyle w:val="ListParagraph"/>
        <w:numPr>
          <w:ilvl w:val="0"/>
          <w:numId w:val="19"/>
        </w:numPr>
        <w:tabs>
          <w:tab w:val="left" w:pos="709"/>
        </w:tabs>
        <w:spacing w:after="240"/>
        <w:jc w:val="both"/>
        <w:rPr>
          <w:rFonts w:ascii="Arial" w:hAnsi="Arial" w:cs="Arial"/>
          <w:sz w:val="20"/>
        </w:rPr>
      </w:pPr>
      <w:r w:rsidRPr="009B4A78">
        <w:rPr>
          <w:rFonts w:ascii="Arial" w:hAnsi="Arial" w:cs="Arial"/>
          <w:sz w:val="20"/>
        </w:rPr>
        <w:t xml:space="preserve">Cooperation with UN Bodies and other relevant intergovernmental organizational and non-governmental institutions will continue to be promoted as a means to mobilize and pool more resources and expertise for higher impact.  No effort will be spared to constantly improve the quality and effectiveness of technical cooperation, focusing on concrete and tangible results, and to ensure sustainability and continuity of programs. </w:t>
      </w:r>
    </w:p>
    <w:p w14:paraId="3671396B" w14:textId="77777777" w:rsidR="007A5A68" w:rsidRPr="00FB68E0" w:rsidRDefault="007A5A68" w:rsidP="00FB68E0">
      <w:pPr>
        <w:pStyle w:val="ListParagraph"/>
        <w:rPr>
          <w:rFonts w:ascii="Arial" w:hAnsi="Arial" w:cs="Arial"/>
          <w:sz w:val="20"/>
        </w:rPr>
      </w:pPr>
    </w:p>
    <w:p w14:paraId="199B81AD" w14:textId="5DFFB643" w:rsidR="007A5A68" w:rsidRPr="00CB32BD" w:rsidRDefault="007A5A68" w:rsidP="007A5A68">
      <w:pPr>
        <w:numPr>
          <w:ilvl w:val="0"/>
          <w:numId w:val="19"/>
        </w:numPr>
        <w:jc w:val="both"/>
        <w:rPr>
          <w:rFonts w:ascii="Arial" w:hAnsi="Arial" w:cs="Arial"/>
          <w:sz w:val="20"/>
          <w:szCs w:val="20"/>
        </w:rPr>
      </w:pPr>
      <w:r>
        <w:rPr>
          <w:rFonts w:ascii="Arial" w:hAnsi="Arial" w:cs="Arial"/>
          <w:sz w:val="20"/>
          <w:szCs w:val="20"/>
        </w:rPr>
        <w:t xml:space="preserve">Program 9 collaborates primarily with </w:t>
      </w:r>
      <w:r w:rsidRPr="00CB32BD">
        <w:rPr>
          <w:rFonts w:ascii="Arial" w:hAnsi="Arial" w:cs="Arial"/>
          <w:sz w:val="20"/>
          <w:szCs w:val="20"/>
        </w:rPr>
        <w:t xml:space="preserve">other Programs as illustrated below: </w:t>
      </w:r>
    </w:p>
    <w:p w14:paraId="3FB5A469" w14:textId="77777777" w:rsidR="007A5A68" w:rsidRPr="009B4A78" w:rsidRDefault="007A5A68" w:rsidP="00FB68E0">
      <w:pPr>
        <w:pStyle w:val="ListParagraph"/>
        <w:tabs>
          <w:tab w:val="left" w:pos="709"/>
        </w:tabs>
        <w:spacing w:after="240"/>
        <w:ind w:left="0"/>
        <w:jc w:val="both"/>
        <w:rPr>
          <w:rFonts w:ascii="Arial" w:hAnsi="Arial" w:cs="Arial"/>
          <w:sz w:val="20"/>
        </w:rPr>
      </w:pPr>
    </w:p>
    <w:p w14:paraId="01C70351" w14:textId="77777777" w:rsidR="00B65F7B" w:rsidRPr="009B4A78" w:rsidRDefault="00B65F7B" w:rsidP="00F33E49">
      <w:pPr>
        <w:pStyle w:val="ListParagraph"/>
        <w:rPr>
          <w:rFonts w:ascii="Arial" w:hAnsi="Arial" w:cs="Arial"/>
        </w:rPr>
      </w:pPr>
    </w:p>
    <w:p w14:paraId="4AD6FE89" w14:textId="2391089E" w:rsidR="00B65F7B" w:rsidRPr="009B4A78" w:rsidRDefault="00EB2496" w:rsidP="00F33E49">
      <w:pPr>
        <w:jc w:val="both"/>
        <w:rPr>
          <w:rFonts w:ascii="Arial" w:hAnsi="Arial" w:cs="Arial"/>
        </w:rPr>
      </w:pPr>
      <w:r>
        <w:rPr>
          <w:rFonts w:ascii="Arial" w:eastAsia="Times New Roman" w:hAnsi="Arial" w:cs="Arial"/>
          <w:noProof/>
          <w:szCs w:val="20"/>
          <w:lang w:eastAsia="en-US"/>
        </w:rPr>
        <w:drawing>
          <wp:inline distT="0" distB="0" distL="0" distR="0" wp14:anchorId="73DEB4B5" wp14:editId="41C788FB">
            <wp:extent cx="5943600" cy="2703830"/>
            <wp:effectExtent l="0" t="19050" r="0" b="0"/>
            <wp:docPr id="981" name="Diagram 9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34EFABE2" w14:textId="56A61217" w:rsidR="00B65F7B" w:rsidRPr="009B4A78" w:rsidRDefault="00B65F7B">
      <w:pPr>
        <w:rPr>
          <w:rFonts w:ascii="Arial" w:eastAsia="SimSun" w:hAnsi="Arial" w:cs="Arial"/>
          <w:bCs/>
          <w:iCs/>
          <w:caps/>
          <w:szCs w:val="28"/>
        </w:rPr>
      </w:pPr>
    </w:p>
    <w:p w14:paraId="69A1CCF9" w14:textId="77777777" w:rsidR="00B65F7B" w:rsidRPr="009B4A78" w:rsidRDefault="00B65F7B" w:rsidP="00FB68E0">
      <w:pPr>
        <w:keepNext/>
        <w:keepLines/>
        <w:rPr>
          <w:rFonts w:ascii="Arial" w:hAnsi="Arial" w:cs="Arial"/>
        </w:rPr>
      </w:pPr>
      <w:r w:rsidRPr="009B4A78">
        <w:rPr>
          <w:rFonts w:ascii="Arial" w:hAnsi="Arial" w:cs="Arial"/>
        </w:rPr>
        <w:lastRenderedPageBreak/>
        <w:t>MAJOR RISKS AND MITIGATION STRATEGIES</w:t>
      </w:r>
    </w:p>
    <w:p w14:paraId="7F415E6B" w14:textId="77777777" w:rsidR="00B65F7B" w:rsidRPr="009B4A78" w:rsidRDefault="00B65F7B" w:rsidP="00FB68E0">
      <w:pPr>
        <w:keepNext/>
        <w:keepLines/>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B65F7B" w:rsidRPr="009B4A78" w14:paraId="77FFDC5F" w14:textId="77777777" w:rsidTr="00F33E49">
        <w:trPr>
          <w:trHeight w:val="577"/>
        </w:trPr>
        <w:tc>
          <w:tcPr>
            <w:tcW w:w="4111" w:type="dxa"/>
            <w:tcBorders>
              <w:top w:val="single" w:sz="4" w:space="0" w:color="auto"/>
              <w:bottom w:val="single" w:sz="4" w:space="0" w:color="auto"/>
            </w:tcBorders>
            <w:shd w:val="clear" w:color="auto" w:fill="C6D9F1" w:themeFill="text2" w:themeFillTint="33"/>
            <w:vAlign w:val="center"/>
          </w:tcPr>
          <w:p w14:paraId="09D039A4" w14:textId="77777777" w:rsidR="00B65F7B" w:rsidRPr="009B4A78" w:rsidRDefault="00B65F7B" w:rsidP="00FB68E0">
            <w:pPr>
              <w:keepNext/>
              <w:keepLines/>
              <w:jc w:val="center"/>
              <w:rPr>
                <w:rFonts w:ascii="Arial" w:hAnsi="Arial" w:cs="Arial"/>
                <w:b/>
                <w:bCs/>
                <w:sz w:val="18"/>
                <w:szCs w:val="18"/>
              </w:rPr>
            </w:pPr>
            <w:r w:rsidRPr="009B4A78">
              <w:rPr>
                <w:rFonts w:ascii="Arial"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14400B58" w14:textId="77777777" w:rsidR="00B65F7B" w:rsidRPr="009B4A78" w:rsidRDefault="00B65F7B" w:rsidP="00FB68E0">
            <w:pPr>
              <w:keepNext/>
              <w:keepLines/>
              <w:jc w:val="center"/>
              <w:rPr>
                <w:rFonts w:ascii="Arial" w:hAnsi="Arial" w:cs="Arial"/>
                <w:b/>
                <w:bCs/>
                <w:sz w:val="18"/>
                <w:szCs w:val="18"/>
              </w:rPr>
            </w:pPr>
            <w:r w:rsidRPr="009B4A78">
              <w:rPr>
                <w:rFonts w:ascii="Arial" w:hAnsi="Arial" w:cs="Arial"/>
                <w:b/>
                <w:bCs/>
                <w:sz w:val="18"/>
                <w:szCs w:val="18"/>
              </w:rPr>
              <w:t>Mitigation</w:t>
            </w:r>
          </w:p>
        </w:tc>
      </w:tr>
      <w:tr w:rsidR="00B65F7B" w:rsidRPr="009B4A78" w14:paraId="196D90C2" w14:textId="77777777" w:rsidTr="00F33E49">
        <w:trPr>
          <w:trHeight w:val="259"/>
        </w:trPr>
        <w:tc>
          <w:tcPr>
            <w:tcW w:w="4111" w:type="dxa"/>
            <w:tcBorders>
              <w:top w:val="single" w:sz="4" w:space="0" w:color="auto"/>
            </w:tcBorders>
            <w:shd w:val="clear" w:color="auto" w:fill="auto"/>
            <w:tcMar>
              <w:top w:w="113" w:type="dxa"/>
              <w:bottom w:w="113" w:type="dxa"/>
            </w:tcMar>
          </w:tcPr>
          <w:p w14:paraId="2DB62B90" w14:textId="77777777" w:rsidR="00B65F7B" w:rsidRPr="009B4A78" w:rsidRDefault="00B65F7B" w:rsidP="00FB68E0">
            <w:pPr>
              <w:keepNext/>
              <w:keepLines/>
              <w:rPr>
                <w:rFonts w:ascii="Arial" w:hAnsi="Arial" w:cs="Arial"/>
                <w:sz w:val="16"/>
                <w:szCs w:val="16"/>
              </w:rPr>
            </w:pPr>
            <w:r w:rsidRPr="009B4A78">
              <w:rPr>
                <w:rFonts w:ascii="Arial" w:hAnsi="Arial" w:cs="Arial"/>
                <w:sz w:val="16"/>
                <w:szCs w:val="16"/>
              </w:rPr>
              <w:t>Political change leading to IP policy changes at the national level may affect the delivery of services.</w:t>
            </w:r>
          </w:p>
          <w:p w14:paraId="40B20150" w14:textId="77777777" w:rsidR="00B65F7B" w:rsidRPr="009B4A78" w:rsidRDefault="00B65F7B" w:rsidP="00FB68E0">
            <w:pPr>
              <w:keepNext/>
              <w:keepLines/>
              <w:rPr>
                <w:rFonts w:ascii="Arial" w:hAnsi="Arial" w:cs="Arial"/>
                <w:sz w:val="16"/>
                <w:szCs w:val="16"/>
              </w:rPr>
            </w:pPr>
          </w:p>
          <w:p w14:paraId="07E93747" w14:textId="77777777" w:rsidR="00B65F7B" w:rsidRPr="009B4A78" w:rsidRDefault="00B65F7B" w:rsidP="00FB68E0">
            <w:pPr>
              <w:keepNext/>
              <w:keepLines/>
              <w:rPr>
                <w:rFonts w:ascii="Arial" w:hAnsi="Arial" w:cs="Arial"/>
                <w:sz w:val="16"/>
                <w:szCs w:val="16"/>
              </w:rPr>
            </w:pPr>
          </w:p>
          <w:p w14:paraId="18FA50C6" w14:textId="77777777" w:rsidR="00B65F7B" w:rsidRPr="009B4A78" w:rsidRDefault="00B65F7B" w:rsidP="00FB68E0">
            <w:pPr>
              <w:keepNext/>
              <w:keepLines/>
              <w:rPr>
                <w:rFonts w:ascii="Arial" w:hAnsi="Arial" w:cs="Arial"/>
                <w:sz w:val="16"/>
                <w:szCs w:val="16"/>
              </w:rPr>
            </w:pPr>
            <w:r w:rsidRPr="009B4A78">
              <w:rPr>
                <w:rFonts w:ascii="Arial" w:hAnsi="Arial" w:cs="Arial"/>
                <w:sz w:val="16"/>
                <w:szCs w:val="16"/>
              </w:rPr>
              <w:t>Political instability in Member States and the resulting change in UN security assessment may result in delays in technical assistance delivery.</w:t>
            </w:r>
          </w:p>
        </w:tc>
        <w:tc>
          <w:tcPr>
            <w:tcW w:w="5103" w:type="dxa"/>
            <w:tcBorders>
              <w:top w:val="single" w:sz="4" w:space="0" w:color="auto"/>
            </w:tcBorders>
            <w:shd w:val="clear" w:color="auto" w:fill="auto"/>
            <w:tcMar>
              <w:top w:w="113" w:type="dxa"/>
              <w:bottom w:w="113" w:type="dxa"/>
            </w:tcMar>
          </w:tcPr>
          <w:p w14:paraId="55F97553" w14:textId="77777777" w:rsidR="00B65F7B" w:rsidRPr="009B4A78" w:rsidRDefault="00B65F7B" w:rsidP="00FB68E0">
            <w:pPr>
              <w:keepNext/>
              <w:keepLines/>
              <w:rPr>
                <w:rFonts w:ascii="Arial" w:hAnsi="Arial" w:cs="Arial"/>
                <w:color w:val="000000"/>
                <w:sz w:val="16"/>
              </w:rPr>
            </w:pPr>
            <w:r w:rsidRPr="009B4A78">
              <w:rPr>
                <w:rFonts w:ascii="Arial" w:hAnsi="Arial" w:cs="Arial"/>
                <w:color w:val="000000"/>
                <w:sz w:val="16"/>
              </w:rPr>
              <w:t>Flexibility retained to make adjustments in work plans for individual countries.</w:t>
            </w:r>
          </w:p>
          <w:p w14:paraId="5E16D03C" w14:textId="77777777" w:rsidR="00B65F7B" w:rsidRPr="009B4A78" w:rsidRDefault="00B65F7B" w:rsidP="00FB68E0">
            <w:pPr>
              <w:keepNext/>
              <w:keepLines/>
              <w:rPr>
                <w:rFonts w:ascii="Arial" w:hAnsi="Arial" w:cs="Arial"/>
                <w:color w:val="000000"/>
                <w:sz w:val="16"/>
              </w:rPr>
            </w:pPr>
          </w:p>
          <w:p w14:paraId="2C3F7AE5" w14:textId="77777777" w:rsidR="00B65F7B" w:rsidRPr="009B4A78" w:rsidRDefault="00B65F7B" w:rsidP="00FB68E0">
            <w:pPr>
              <w:keepNext/>
              <w:keepLines/>
              <w:rPr>
                <w:rFonts w:ascii="Arial" w:hAnsi="Arial" w:cs="Arial"/>
                <w:color w:val="000000"/>
                <w:sz w:val="16"/>
              </w:rPr>
            </w:pPr>
          </w:p>
          <w:p w14:paraId="1A5A68A7" w14:textId="77777777" w:rsidR="00B65F7B" w:rsidRPr="009B4A78" w:rsidRDefault="00B65F7B" w:rsidP="00FB68E0">
            <w:pPr>
              <w:keepNext/>
              <w:keepLines/>
              <w:rPr>
                <w:rFonts w:ascii="Arial" w:hAnsi="Arial" w:cs="Arial"/>
                <w:sz w:val="16"/>
                <w:szCs w:val="16"/>
              </w:rPr>
            </w:pPr>
            <w:r w:rsidRPr="009B4A78">
              <w:rPr>
                <w:rFonts w:ascii="Arial" w:hAnsi="Arial" w:cs="Arial"/>
                <w:color w:val="000000"/>
                <w:sz w:val="16"/>
              </w:rPr>
              <w:t xml:space="preserve">Monitoring with IP office and stakeholders to develop alternative plans. </w:t>
            </w:r>
          </w:p>
        </w:tc>
      </w:tr>
    </w:tbl>
    <w:p w14:paraId="1B571DE6" w14:textId="77777777" w:rsidR="00B65F7B" w:rsidRDefault="00B65F7B" w:rsidP="00FB68E0">
      <w:pPr>
        <w:keepNext/>
        <w:keepLines/>
        <w:spacing w:line="276" w:lineRule="auto"/>
        <w:rPr>
          <w:rFonts w:ascii="Arial" w:hAnsi="Arial" w:cs="Arial"/>
        </w:rPr>
      </w:pPr>
    </w:p>
    <w:p w14:paraId="67384505" w14:textId="77777777" w:rsidR="001B7766" w:rsidRPr="009B4A78" w:rsidRDefault="001B7766" w:rsidP="001B7766">
      <w:pPr>
        <w:spacing w:line="276" w:lineRule="auto"/>
        <w:rPr>
          <w:rFonts w:ascii="Arial" w:hAnsi="Arial" w:cs="Arial"/>
        </w:rPr>
      </w:pPr>
    </w:p>
    <w:p w14:paraId="7822B59A" w14:textId="77777777" w:rsidR="00B65F7B" w:rsidRPr="009B4A78" w:rsidRDefault="00B65F7B" w:rsidP="00F33E49">
      <w:pPr>
        <w:spacing w:after="200" w:line="276" w:lineRule="auto"/>
        <w:rPr>
          <w:rFonts w:ascii="Arial" w:hAnsi="Arial" w:cs="Arial"/>
        </w:rPr>
      </w:pPr>
      <w:r w:rsidRPr="009B4A78">
        <w:rPr>
          <w:rFonts w:ascii="Arial" w:hAnsi="Arial" w:cs="Arial"/>
        </w:rPr>
        <w:t>RESULTS FRAMEWORK</w:t>
      </w:r>
    </w:p>
    <w:tbl>
      <w:tblPr>
        <w:tblW w:w="9371" w:type="dxa"/>
        <w:tblInd w:w="93" w:type="dxa"/>
        <w:tblLook w:val="04A0" w:firstRow="1" w:lastRow="0" w:firstColumn="1" w:lastColumn="0" w:noHBand="0" w:noVBand="1"/>
      </w:tblPr>
      <w:tblGrid>
        <w:gridCol w:w="2280"/>
        <w:gridCol w:w="2180"/>
        <w:gridCol w:w="2760"/>
        <w:gridCol w:w="2151"/>
      </w:tblGrid>
      <w:tr w:rsidR="00B65F7B" w:rsidRPr="009B4A78" w14:paraId="6AD24DA6" w14:textId="77777777" w:rsidTr="00865AEC">
        <w:trPr>
          <w:trHeight w:val="615"/>
          <w:tblHeader/>
        </w:trPr>
        <w:tc>
          <w:tcPr>
            <w:tcW w:w="2280" w:type="dxa"/>
            <w:tcBorders>
              <w:top w:val="single" w:sz="4" w:space="0" w:color="auto"/>
              <w:left w:val="single" w:sz="4" w:space="0" w:color="auto"/>
              <w:bottom w:val="single" w:sz="4" w:space="0" w:color="auto"/>
              <w:right w:val="nil"/>
            </w:tcBorders>
            <w:shd w:val="clear" w:color="000000" w:fill="C5D9F1"/>
            <w:noWrap/>
            <w:tcMar>
              <w:top w:w="85" w:type="dxa"/>
            </w:tcMar>
            <w:vAlign w:val="center"/>
            <w:hideMark/>
          </w:tcPr>
          <w:p w14:paraId="669DC5DC" w14:textId="77777777" w:rsidR="00B65F7B" w:rsidRPr="009B4A78" w:rsidRDefault="00B65F7B" w:rsidP="00F33E49">
            <w:pPr>
              <w:jc w:val="center"/>
              <w:rPr>
                <w:rFonts w:ascii="Arial" w:hAnsi="Arial" w:cs="Arial"/>
                <w:b/>
                <w:bCs/>
                <w:color w:val="000000"/>
                <w:sz w:val="18"/>
                <w:szCs w:val="18"/>
              </w:rPr>
            </w:pPr>
            <w:r w:rsidRPr="009B4A78">
              <w:rPr>
                <w:rFonts w:ascii="Arial" w:hAnsi="Arial" w:cs="Arial"/>
                <w:b/>
                <w:bCs/>
                <w:color w:val="000000"/>
                <w:sz w:val="18"/>
                <w:szCs w:val="18"/>
              </w:rPr>
              <w:t>Expected Results</w:t>
            </w:r>
          </w:p>
        </w:tc>
        <w:tc>
          <w:tcPr>
            <w:tcW w:w="2180" w:type="dxa"/>
            <w:tcBorders>
              <w:top w:val="single" w:sz="4" w:space="0" w:color="auto"/>
              <w:left w:val="nil"/>
              <w:bottom w:val="single" w:sz="4" w:space="0" w:color="auto"/>
              <w:right w:val="nil"/>
            </w:tcBorders>
            <w:shd w:val="clear" w:color="000000" w:fill="C5D9F1"/>
            <w:noWrap/>
            <w:tcMar>
              <w:top w:w="85" w:type="dxa"/>
            </w:tcMar>
            <w:vAlign w:val="center"/>
            <w:hideMark/>
          </w:tcPr>
          <w:p w14:paraId="4DBC7EEF" w14:textId="77777777" w:rsidR="00B65F7B" w:rsidRPr="009B4A78" w:rsidRDefault="00B65F7B" w:rsidP="00F33E49">
            <w:pPr>
              <w:jc w:val="center"/>
              <w:rPr>
                <w:rFonts w:ascii="Arial" w:hAnsi="Arial" w:cs="Arial"/>
                <w:b/>
                <w:bCs/>
                <w:color w:val="000000"/>
                <w:sz w:val="18"/>
                <w:szCs w:val="18"/>
              </w:rPr>
            </w:pPr>
            <w:r w:rsidRPr="009B4A78">
              <w:rPr>
                <w:rFonts w:ascii="Arial" w:hAnsi="Arial" w:cs="Arial"/>
                <w:b/>
                <w:bCs/>
                <w:color w:val="000000"/>
                <w:sz w:val="18"/>
                <w:szCs w:val="18"/>
              </w:rPr>
              <w:t>Performance Indicators</w:t>
            </w:r>
          </w:p>
        </w:tc>
        <w:tc>
          <w:tcPr>
            <w:tcW w:w="2760" w:type="dxa"/>
            <w:tcBorders>
              <w:top w:val="single" w:sz="4" w:space="0" w:color="auto"/>
              <w:left w:val="nil"/>
              <w:bottom w:val="single" w:sz="4" w:space="0" w:color="auto"/>
              <w:right w:val="nil"/>
            </w:tcBorders>
            <w:shd w:val="clear" w:color="000000" w:fill="C5D9F1"/>
            <w:noWrap/>
            <w:tcMar>
              <w:top w:w="85" w:type="dxa"/>
            </w:tcMar>
            <w:vAlign w:val="center"/>
            <w:hideMark/>
          </w:tcPr>
          <w:p w14:paraId="535E73E2" w14:textId="77777777" w:rsidR="00B65F7B" w:rsidRPr="009B4A78" w:rsidRDefault="00B65F7B" w:rsidP="00F33E49">
            <w:pPr>
              <w:jc w:val="center"/>
              <w:rPr>
                <w:rFonts w:ascii="Arial" w:hAnsi="Arial" w:cs="Arial"/>
                <w:b/>
                <w:bCs/>
                <w:color w:val="000000"/>
                <w:sz w:val="18"/>
                <w:szCs w:val="18"/>
              </w:rPr>
            </w:pPr>
            <w:r w:rsidRPr="009B4A78">
              <w:rPr>
                <w:rFonts w:ascii="Arial" w:hAnsi="Arial" w:cs="Arial"/>
                <w:b/>
                <w:bCs/>
                <w:color w:val="000000"/>
                <w:sz w:val="18"/>
                <w:szCs w:val="18"/>
              </w:rPr>
              <w:t>Baselines</w:t>
            </w:r>
          </w:p>
        </w:tc>
        <w:tc>
          <w:tcPr>
            <w:tcW w:w="2151" w:type="dxa"/>
            <w:tcBorders>
              <w:top w:val="single" w:sz="4" w:space="0" w:color="auto"/>
              <w:left w:val="nil"/>
              <w:bottom w:val="single" w:sz="4" w:space="0" w:color="auto"/>
              <w:right w:val="single" w:sz="4" w:space="0" w:color="auto"/>
            </w:tcBorders>
            <w:shd w:val="clear" w:color="000000" w:fill="C5D9F1"/>
            <w:noWrap/>
            <w:tcMar>
              <w:top w:w="85" w:type="dxa"/>
            </w:tcMar>
            <w:vAlign w:val="center"/>
            <w:hideMark/>
          </w:tcPr>
          <w:p w14:paraId="699095DE" w14:textId="77777777" w:rsidR="00B65F7B" w:rsidRPr="009B4A78" w:rsidRDefault="00B65F7B" w:rsidP="00F33E49">
            <w:pPr>
              <w:jc w:val="center"/>
              <w:rPr>
                <w:rFonts w:ascii="Arial" w:hAnsi="Arial" w:cs="Arial"/>
                <w:b/>
                <w:bCs/>
                <w:color w:val="000000"/>
                <w:sz w:val="18"/>
                <w:szCs w:val="18"/>
              </w:rPr>
            </w:pPr>
            <w:r w:rsidRPr="009B4A78">
              <w:rPr>
                <w:rFonts w:ascii="Arial" w:hAnsi="Arial" w:cs="Arial"/>
                <w:b/>
                <w:bCs/>
                <w:color w:val="000000"/>
                <w:sz w:val="18"/>
                <w:szCs w:val="18"/>
              </w:rPr>
              <w:t>Targets</w:t>
            </w:r>
          </w:p>
        </w:tc>
      </w:tr>
      <w:tr w:rsidR="00B65F7B" w:rsidRPr="009B4A78" w14:paraId="03623D40" w14:textId="77777777" w:rsidTr="00865AEC">
        <w:trPr>
          <w:trHeight w:val="974"/>
        </w:trPr>
        <w:tc>
          <w:tcPr>
            <w:tcW w:w="2280" w:type="dxa"/>
            <w:tcBorders>
              <w:top w:val="nil"/>
              <w:left w:val="single" w:sz="4" w:space="0" w:color="auto"/>
              <w:bottom w:val="nil"/>
              <w:right w:val="nil"/>
            </w:tcBorders>
            <w:shd w:val="clear" w:color="000000" w:fill="FFFFFF"/>
            <w:tcMar>
              <w:top w:w="85" w:type="dxa"/>
            </w:tcMar>
            <w:hideMark/>
          </w:tcPr>
          <w:p w14:paraId="20F9B7A4"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I.2 Tailored and balanced IP legislative, regulatory and policy frameworks</w:t>
            </w:r>
          </w:p>
        </w:tc>
        <w:tc>
          <w:tcPr>
            <w:tcW w:w="2180" w:type="dxa"/>
            <w:tcBorders>
              <w:top w:val="nil"/>
              <w:left w:val="nil"/>
              <w:bottom w:val="nil"/>
              <w:right w:val="nil"/>
            </w:tcBorders>
            <w:shd w:val="clear" w:color="000000" w:fill="FFFFFF"/>
            <w:tcMar>
              <w:top w:w="85" w:type="dxa"/>
            </w:tcMar>
            <w:hideMark/>
          </w:tcPr>
          <w:p w14:paraId="2706DC6E"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No. and/or % of countries providing positive feedback on WIPO’s Legislative policy advice</w:t>
            </w:r>
          </w:p>
        </w:tc>
        <w:tc>
          <w:tcPr>
            <w:tcW w:w="2760" w:type="dxa"/>
            <w:tcBorders>
              <w:top w:val="nil"/>
              <w:left w:val="nil"/>
              <w:bottom w:val="nil"/>
              <w:right w:val="nil"/>
            </w:tcBorders>
            <w:shd w:val="clear" w:color="000000" w:fill="FFFFFF"/>
            <w:tcMar>
              <w:top w:w="85" w:type="dxa"/>
            </w:tcMar>
            <w:hideMark/>
          </w:tcPr>
          <w:p w14:paraId="4D43373C"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Regional breakdowns to be determined in cooperation with Programs 1, 2, 3 and 4</w:t>
            </w:r>
          </w:p>
        </w:tc>
        <w:tc>
          <w:tcPr>
            <w:tcW w:w="2151" w:type="dxa"/>
            <w:tcBorders>
              <w:top w:val="nil"/>
              <w:left w:val="nil"/>
              <w:bottom w:val="nil"/>
              <w:right w:val="single" w:sz="4" w:space="0" w:color="auto"/>
            </w:tcBorders>
            <w:shd w:val="clear" w:color="000000" w:fill="FFFFFF"/>
            <w:tcMar>
              <w:top w:w="85" w:type="dxa"/>
            </w:tcMar>
            <w:hideMark/>
          </w:tcPr>
          <w:p w14:paraId="26AAD962"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Africa (90%)</w:t>
            </w:r>
            <w:r w:rsidRPr="009B4A78">
              <w:rPr>
                <w:rFonts w:ascii="Arial" w:hAnsi="Arial" w:cs="Arial"/>
                <w:color w:val="000000"/>
                <w:sz w:val="16"/>
                <w:szCs w:val="16"/>
              </w:rPr>
              <w:br/>
              <w:t>Arab (90%)</w:t>
            </w:r>
            <w:r w:rsidRPr="009B4A78">
              <w:rPr>
                <w:rFonts w:ascii="Arial" w:hAnsi="Arial" w:cs="Arial"/>
                <w:color w:val="000000"/>
                <w:sz w:val="16"/>
                <w:szCs w:val="16"/>
              </w:rPr>
              <w:br/>
              <w:t>Asia and Pacific (90%)</w:t>
            </w:r>
            <w:r w:rsidRPr="009B4A78">
              <w:rPr>
                <w:rFonts w:ascii="Arial" w:hAnsi="Arial" w:cs="Arial"/>
                <w:color w:val="000000"/>
                <w:sz w:val="16"/>
                <w:szCs w:val="16"/>
              </w:rPr>
              <w:br/>
              <w:t>Latin America &amp; the Caribbean (90%)</w:t>
            </w:r>
          </w:p>
        </w:tc>
      </w:tr>
      <w:tr w:rsidR="00B65F7B" w:rsidRPr="009B4A78" w14:paraId="55A377EF" w14:textId="77777777" w:rsidTr="00C90AAF">
        <w:trPr>
          <w:trHeight w:val="1475"/>
        </w:trPr>
        <w:tc>
          <w:tcPr>
            <w:tcW w:w="2280" w:type="dxa"/>
            <w:tcBorders>
              <w:top w:val="nil"/>
              <w:left w:val="single" w:sz="4" w:space="0" w:color="auto"/>
              <w:right w:val="nil"/>
            </w:tcBorders>
            <w:shd w:val="clear" w:color="000000" w:fill="FFFFFF"/>
            <w:tcMar>
              <w:top w:w="85" w:type="dxa"/>
            </w:tcMar>
            <w:hideMark/>
          </w:tcPr>
          <w:p w14:paraId="6AD48003"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III.1 National innovation and IP strategies and plans consistent with national development objectives</w:t>
            </w:r>
          </w:p>
        </w:tc>
        <w:tc>
          <w:tcPr>
            <w:tcW w:w="2180" w:type="dxa"/>
            <w:tcBorders>
              <w:top w:val="nil"/>
              <w:left w:val="nil"/>
              <w:right w:val="nil"/>
            </w:tcBorders>
            <w:shd w:val="clear" w:color="000000" w:fill="FFFFFF"/>
            <w:tcMar>
              <w:top w:w="85" w:type="dxa"/>
            </w:tcMar>
            <w:hideMark/>
          </w:tcPr>
          <w:p w14:paraId="753FE308"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No. of countries which are in the process of formulating national IP strategies</w:t>
            </w:r>
          </w:p>
        </w:tc>
        <w:tc>
          <w:tcPr>
            <w:tcW w:w="2760" w:type="dxa"/>
            <w:tcBorders>
              <w:top w:val="nil"/>
              <w:left w:val="nil"/>
              <w:right w:val="nil"/>
            </w:tcBorders>
            <w:shd w:val="clear" w:color="000000" w:fill="FFFFFF"/>
            <w:tcMar>
              <w:top w:w="85" w:type="dxa"/>
            </w:tcMar>
            <w:hideMark/>
          </w:tcPr>
          <w:p w14:paraId="2EF591FC" w14:textId="21A2AE9A" w:rsidR="00B65F7B" w:rsidRPr="009B4A78" w:rsidRDefault="00B65F7B" w:rsidP="005F1F8F">
            <w:pPr>
              <w:spacing w:after="240"/>
              <w:rPr>
                <w:rFonts w:ascii="Arial" w:hAnsi="Arial" w:cs="Arial"/>
                <w:sz w:val="16"/>
                <w:szCs w:val="16"/>
              </w:rPr>
            </w:pPr>
            <w:r w:rsidRPr="009B4A78">
              <w:rPr>
                <w:rFonts w:ascii="Arial" w:hAnsi="Arial" w:cs="Arial"/>
                <w:sz w:val="16"/>
                <w:szCs w:val="16"/>
              </w:rPr>
              <w:t>Africa (</w:t>
            </w:r>
            <w:r w:rsidR="005F1F8F">
              <w:rPr>
                <w:rFonts w:ascii="Arial" w:hAnsi="Arial" w:cs="Arial"/>
                <w:sz w:val="16"/>
                <w:szCs w:val="16"/>
              </w:rPr>
              <w:t>24 cumulative</w:t>
            </w:r>
            <w:r w:rsidRPr="009B4A78">
              <w:rPr>
                <w:rFonts w:ascii="Arial" w:hAnsi="Arial" w:cs="Arial"/>
                <w:sz w:val="16"/>
                <w:szCs w:val="16"/>
              </w:rPr>
              <w:t>)</w:t>
            </w:r>
            <w:r w:rsidRPr="009B4A78">
              <w:rPr>
                <w:rFonts w:ascii="Arial" w:hAnsi="Arial" w:cs="Arial"/>
                <w:sz w:val="16"/>
                <w:szCs w:val="16"/>
              </w:rPr>
              <w:br/>
              <w:t>Arab (4 in 2014)</w:t>
            </w:r>
            <w:r w:rsidRPr="009B4A78">
              <w:rPr>
                <w:rFonts w:ascii="Arial" w:hAnsi="Arial" w:cs="Arial"/>
                <w:sz w:val="16"/>
                <w:szCs w:val="16"/>
              </w:rPr>
              <w:br/>
              <w:t>Asia and Pacific (</w:t>
            </w:r>
            <w:r w:rsidR="005F1F8F">
              <w:rPr>
                <w:rFonts w:ascii="Arial" w:hAnsi="Arial" w:cs="Arial"/>
                <w:sz w:val="16"/>
                <w:szCs w:val="16"/>
              </w:rPr>
              <w:t>14 cumulative</w:t>
            </w:r>
            <w:r w:rsidRPr="009B4A78">
              <w:rPr>
                <w:rFonts w:ascii="Arial" w:hAnsi="Arial" w:cs="Arial"/>
                <w:sz w:val="16"/>
                <w:szCs w:val="16"/>
              </w:rPr>
              <w:t>)</w:t>
            </w:r>
            <w:r w:rsidRPr="009B4A78">
              <w:rPr>
                <w:rFonts w:ascii="Arial" w:hAnsi="Arial" w:cs="Arial"/>
                <w:sz w:val="16"/>
                <w:szCs w:val="16"/>
              </w:rPr>
              <w:br/>
              <w:t>Latin America &amp; the Caribbean (12 cumulative)</w:t>
            </w:r>
          </w:p>
        </w:tc>
        <w:tc>
          <w:tcPr>
            <w:tcW w:w="2151" w:type="dxa"/>
            <w:tcBorders>
              <w:top w:val="nil"/>
              <w:left w:val="nil"/>
              <w:right w:val="single" w:sz="4" w:space="0" w:color="auto"/>
            </w:tcBorders>
            <w:shd w:val="clear" w:color="000000" w:fill="FFFFFF"/>
            <w:tcMar>
              <w:top w:w="85" w:type="dxa"/>
            </w:tcMar>
            <w:hideMark/>
          </w:tcPr>
          <w:p w14:paraId="1DEE2F90" w14:textId="343A3B6D" w:rsidR="00B65F7B" w:rsidRPr="009B4A78" w:rsidRDefault="00B65F7B" w:rsidP="005F1F8F">
            <w:pPr>
              <w:spacing w:after="240"/>
              <w:rPr>
                <w:rFonts w:ascii="Arial" w:hAnsi="Arial" w:cs="Arial"/>
                <w:sz w:val="16"/>
                <w:szCs w:val="16"/>
              </w:rPr>
            </w:pPr>
            <w:r w:rsidRPr="009B4A78">
              <w:rPr>
                <w:rFonts w:ascii="Arial" w:hAnsi="Arial" w:cs="Arial"/>
                <w:sz w:val="16"/>
                <w:szCs w:val="16"/>
              </w:rPr>
              <w:t>Africa (</w:t>
            </w:r>
            <w:r w:rsidR="005F1F8F">
              <w:rPr>
                <w:rFonts w:ascii="Arial" w:hAnsi="Arial" w:cs="Arial"/>
                <w:sz w:val="16"/>
                <w:szCs w:val="16"/>
              </w:rPr>
              <w:t>additional 3</w:t>
            </w:r>
            <w:r w:rsidRPr="009B4A78">
              <w:rPr>
                <w:rFonts w:ascii="Arial" w:hAnsi="Arial" w:cs="Arial"/>
                <w:sz w:val="16"/>
                <w:szCs w:val="16"/>
              </w:rPr>
              <w:t>)</w:t>
            </w:r>
            <w:r w:rsidRPr="009B4A78">
              <w:rPr>
                <w:rFonts w:ascii="Arial" w:hAnsi="Arial" w:cs="Arial"/>
                <w:sz w:val="16"/>
                <w:szCs w:val="16"/>
              </w:rPr>
              <w:br/>
              <w:t>Arab (</w:t>
            </w:r>
            <w:r w:rsidR="005F1F8F">
              <w:rPr>
                <w:rFonts w:ascii="Arial" w:hAnsi="Arial" w:cs="Arial"/>
                <w:sz w:val="16"/>
                <w:szCs w:val="16"/>
              </w:rPr>
              <w:t>additional 4</w:t>
            </w:r>
            <w:r w:rsidRPr="009B4A78">
              <w:rPr>
                <w:rFonts w:ascii="Arial" w:hAnsi="Arial" w:cs="Arial"/>
                <w:sz w:val="16"/>
                <w:szCs w:val="16"/>
              </w:rPr>
              <w:t>)</w:t>
            </w:r>
            <w:r w:rsidRPr="009B4A78">
              <w:rPr>
                <w:rFonts w:ascii="Arial" w:hAnsi="Arial" w:cs="Arial"/>
                <w:sz w:val="16"/>
                <w:szCs w:val="16"/>
              </w:rPr>
              <w:br/>
              <w:t>Asia and Pacific (additional 4)</w:t>
            </w:r>
            <w:r w:rsidRPr="009B4A78">
              <w:rPr>
                <w:rFonts w:ascii="Arial" w:hAnsi="Arial" w:cs="Arial"/>
                <w:sz w:val="16"/>
                <w:szCs w:val="16"/>
              </w:rPr>
              <w:br/>
              <w:t>Latin America &amp; the Caribbean (</w:t>
            </w:r>
            <w:r w:rsidR="005F1F8F">
              <w:rPr>
                <w:rFonts w:ascii="Arial" w:hAnsi="Arial" w:cs="Arial"/>
                <w:sz w:val="16"/>
                <w:szCs w:val="16"/>
              </w:rPr>
              <w:t>additional 5</w:t>
            </w:r>
            <w:r w:rsidRPr="009B4A78">
              <w:rPr>
                <w:rFonts w:ascii="Arial" w:hAnsi="Arial" w:cs="Arial"/>
                <w:sz w:val="16"/>
                <w:szCs w:val="16"/>
              </w:rPr>
              <w:t>)</w:t>
            </w:r>
          </w:p>
        </w:tc>
      </w:tr>
      <w:tr w:rsidR="00B65F7B" w:rsidRPr="009B4A78" w14:paraId="1EF5E491" w14:textId="77777777" w:rsidTr="00C90AAF">
        <w:trPr>
          <w:trHeight w:val="1265"/>
        </w:trPr>
        <w:tc>
          <w:tcPr>
            <w:tcW w:w="2280" w:type="dxa"/>
            <w:tcBorders>
              <w:top w:val="nil"/>
              <w:left w:val="single" w:sz="4" w:space="0" w:color="auto"/>
              <w:right w:val="nil"/>
            </w:tcBorders>
            <w:shd w:val="clear" w:color="000000" w:fill="FFFFFF"/>
            <w:tcMar>
              <w:top w:w="85" w:type="dxa"/>
            </w:tcMar>
            <w:hideMark/>
          </w:tcPr>
          <w:p w14:paraId="7B3CF6BE"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w:t>
            </w:r>
          </w:p>
        </w:tc>
        <w:tc>
          <w:tcPr>
            <w:tcW w:w="2180" w:type="dxa"/>
            <w:tcBorders>
              <w:top w:val="nil"/>
              <w:left w:val="nil"/>
              <w:right w:val="nil"/>
            </w:tcBorders>
            <w:shd w:val="clear" w:color="000000" w:fill="FFFFFF"/>
            <w:tcMar>
              <w:top w:w="85" w:type="dxa"/>
            </w:tcMar>
            <w:hideMark/>
          </w:tcPr>
          <w:p w14:paraId="6CD2DEF1"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No. of countries which have adopted national innovation and IP strategies</w:t>
            </w:r>
          </w:p>
        </w:tc>
        <w:tc>
          <w:tcPr>
            <w:tcW w:w="2760" w:type="dxa"/>
            <w:tcBorders>
              <w:top w:val="nil"/>
              <w:left w:val="nil"/>
              <w:right w:val="nil"/>
            </w:tcBorders>
            <w:shd w:val="clear" w:color="000000" w:fill="FFFFFF"/>
            <w:tcMar>
              <w:top w:w="85" w:type="dxa"/>
            </w:tcMar>
            <w:hideMark/>
          </w:tcPr>
          <w:p w14:paraId="70BFB06B" w14:textId="0860265B" w:rsidR="00B65F7B" w:rsidRPr="009B4A78" w:rsidRDefault="00B65F7B" w:rsidP="009023D4">
            <w:pPr>
              <w:spacing w:after="240"/>
              <w:rPr>
                <w:rFonts w:ascii="Arial" w:hAnsi="Arial" w:cs="Arial"/>
                <w:sz w:val="16"/>
                <w:szCs w:val="16"/>
              </w:rPr>
            </w:pPr>
            <w:r w:rsidRPr="009B4A78">
              <w:rPr>
                <w:rFonts w:ascii="Arial" w:hAnsi="Arial" w:cs="Arial"/>
                <w:sz w:val="16"/>
                <w:szCs w:val="16"/>
              </w:rPr>
              <w:t>Africa (</w:t>
            </w:r>
            <w:r w:rsidR="00A42BA1">
              <w:rPr>
                <w:rFonts w:ascii="Arial" w:hAnsi="Arial" w:cs="Arial"/>
                <w:sz w:val="16"/>
                <w:szCs w:val="16"/>
              </w:rPr>
              <w:t>21 cumulative</w:t>
            </w:r>
            <w:r w:rsidRPr="009B4A78">
              <w:rPr>
                <w:rFonts w:ascii="Arial" w:hAnsi="Arial" w:cs="Arial"/>
                <w:sz w:val="16"/>
                <w:szCs w:val="16"/>
              </w:rPr>
              <w:t>)</w:t>
            </w:r>
            <w:r w:rsidRPr="009B4A78">
              <w:rPr>
                <w:rFonts w:ascii="Arial" w:hAnsi="Arial" w:cs="Arial"/>
                <w:sz w:val="16"/>
                <w:szCs w:val="16"/>
              </w:rPr>
              <w:br/>
              <w:t>Arab (</w:t>
            </w:r>
            <w:r w:rsidR="00A42BA1">
              <w:rPr>
                <w:rFonts w:ascii="Arial" w:hAnsi="Arial" w:cs="Arial"/>
                <w:sz w:val="16"/>
                <w:szCs w:val="16"/>
              </w:rPr>
              <w:t>2 cumulative</w:t>
            </w:r>
            <w:r w:rsidRPr="009B4A78">
              <w:rPr>
                <w:rFonts w:ascii="Arial" w:hAnsi="Arial" w:cs="Arial"/>
                <w:sz w:val="16"/>
                <w:szCs w:val="16"/>
              </w:rPr>
              <w:t>)</w:t>
            </w:r>
            <w:r w:rsidRPr="009B4A78">
              <w:rPr>
                <w:rFonts w:ascii="Arial" w:hAnsi="Arial" w:cs="Arial"/>
                <w:sz w:val="16"/>
                <w:szCs w:val="16"/>
              </w:rPr>
              <w:br/>
              <w:t>Asia and Pacific (</w:t>
            </w:r>
            <w:r w:rsidR="009023D4">
              <w:rPr>
                <w:rFonts w:ascii="Arial" w:hAnsi="Arial" w:cs="Arial"/>
                <w:sz w:val="16"/>
                <w:szCs w:val="16"/>
              </w:rPr>
              <w:t>8 cumulative</w:t>
            </w:r>
            <w:r w:rsidRPr="009B4A78">
              <w:rPr>
                <w:rFonts w:ascii="Arial" w:hAnsi="Arial" w:cs="Arial"/>
                <w:sz w:val="16"/>
                <w:szCs w:val="16"/>
              </w:rPr>
              <w:t>)</w:t>
            </w:r>
            <w:r w:rsidRPr="009B4A78">
              <w:rPr>
                <w:rFonts w:ascii="Arial" w:hAnsi="Arial" w:cs="Arial"/>
                <w:sz w:val="16"/>
                <w:szCs w:val="16"/>
              </w:rPr>
              <w:br/>
              <w:t>Latin America &amp; the Caribbean (6</w:t>
            </w:r>
            <w:r w:rsidR="009023D4">
              <w:rPr>
                <w:rFonts w:ascii="Arial" w:hAnsi="Arial" w:cs="Arial"/>
                <w:sz w:val="16"/>
                <w:szCs w:val="16"/>
              </w:rPr>
              <w:t xml:space="preserve"> cumulative</w:t>
            </w:r>
            <w:r w:rsidRPr="009B4A78">
              <w:rPr>
                <w:rFonts w:ascii="Arial" w:hAnsi="Arial" w:cs="Arial"/>
                <w:sz w:val="16"/>
                <w:szCs w:val="16"/>
              </w:rPr>
              <w:t>)</w:t>
            </w:r>
            <w:r w:rsidRPr="009B4A78">
              <w:rPr>
                <w:rFonts w:ascii="Arial" w:hAnsi="Arial" w:cs="Arial"/>
                <w:sz w:val="16"/>
                <w:szCs w:val="16"/>
              </w:rPr>
              <w:br/>
            </w:r>
            <w:r w:rsidRPr="009B4A78">
              <w:rPr>
                <w:rFonts w:ascii="Arial" w:hAnsi="Arial" w:cs="Arial"/>
                <w:sz w:val="16"/>
                <w:szCs w:val="16"/>
              </w:rPr>
              <w:br/>
            </w:r>
          </w:p>
        </w:tc>
        <w:tc>
          <w:tcPr>
            <w:tcW w:w="2151" w:type="dxa"/>
            <w:tcBorders>
              <w:top w:val="nil"/>
              <w:left w:val="nil"/>
              <w:right w:val="single" w:sz="4" w:space="0" w:color="auto"/>
            </w:tcBorders>
            <w:shd w:val="clear" w:color="000000" w:fill="FFFFFF"/>
            <w:tcMar>
              <w:top w:w="85" w:type="dxa"/>
            </w:tcMar>
            <w:hideMark/>
          </w:tcPr>
          <w:p w14:paraId="04DFF63B" w14:textId="6E45661F" w:rsidR="00B65F7B" w:rsidRPr="009B4A78" w:rsidRDefault="00B65F7B" w:rsidP="000B1931">
            <w:pPr>
              <w:spacing w:after="240"/>
              <w:rPr>
                <w:rFonts w:ascii="Arial" w:hAnsi="Arial" w:cs="Arial"/>
                <w:sz w:val="16"/>
                <w:szCs w:val="16"/>
              </w:rPr>
            </w:pPr>
            <w:r w:rsidRPr="009B4A78">
              <w:rPr>
                <w:rFonts w:ascii="Arial" w:hAnsi="Arial" w:cs="Arial"/>
                <w:sz w:val="16"/>
                <w:szCs w:val="16"/>
              </w:rPr>
              <w:t>Africa (</w:t>
            </w:r>
            <w:r w:rsidR="00A42BA1">
              <w:rPr>
                <w:rFonts w:ascii="Arial" w:hAnsi="Arial" w:cs="Arial"/>
                <w:sz w:val="16"/>
                <w:szCs w:val="16"/>
              </w:rPr>
              <w:t xml:space="preserve">additional </w:t>
            </w:r>
            <w:r w:rsidR="000B1931">
              <w:rPr>
                <w:rFonts w:ascii="Arial" w:hAnsi="Arial" w:cs="Arial"/>
                <w:sz w:val="16"/>
                <w:szCs w:val="16"/>
              </w:rPr>
              <w:t>8</w:t>
            </w:r>
            <w:r w:rsidRPr="009B4A78">
              <w:rPr>
                <w:rFonts w:ascii="Arial" w:hAnsi="Arial" w:cs="Arial"/>
                <w:sz w:val="16"/>
                <w:szCs w:val="16"/>
              </w:rPr>
              <w:t>)</w:t>
            </w:r>
            <w:r w:rsidRPr="009B4A78">
              <w:rPr>
                <w:rFonts w:ascii="Arial" w:hAnsi="Arial" w:cs="Arial"/>
                <w:sz w:val="16"/>
                <w:szCs w:val="16"/>
              </w:rPr>
              <w:br/>
              <w:t>Arab (additional</w:t>
            </w:r>
            <w:r w:rsidR="00A42BA1">
              <w:rPr>
                <w:rFonts w:ascii="Arial" w:hAnsi="Arial" w:cs="Arial"/>
                <w:sz w:val="16"/>
                <w:szCs w:val="16"/>
              </w:rPr>
              <w:t xml:space="preserve"> 2</w:t>
            </w:r>
            <w:r w:rsidRPr="009B4A78">
              <w:rPr>
                <w:rFonts w:ascii="Arial" w:hAnsi="Arial" w:cs="Arial"/>
                <w:sz w:val="16"/>
                <w:szCs w:val="16"/>
              </w:rPr>
              <w:t>)</w:t>
            </w:r>
            <w:r w:rsidRPr="009B4A78">
              <w:rPr>
                <w:rFonts w:ascii="Arial" w:hAnsi="Arial" w:cs="Arial"/>
                <w:sz w:val="16"/>
                <w:szCs w:val="16"/>
              </w:rPr>
              <w:br/>
              <w:t>Asia and Pacific (additional 7)</w:t>
            </w:r>
            <w:r w:rsidRPr="009B4A78">
              <w:rPr>
                <w:rFonts w:ascii="Arial" w:hAnsi="Arial" w:cs="Arial"/>
                <w:sz w:val="16"/>
                <w:szCs w:val="16"/>
              </w:rPr>
              <w:br/>
              <w:t>Latin America &amp; the Caribbean (</w:t>
            </w:r>
            <w:r w:rsidR="009023D4">
              <w:rPr>
                <w:rFonts w:ascii="Arial" w:hAnsi="Arial" w:cs="Arial"/>
                <w:sz w:val="16"/>
                <w:szCs w:val="16"/>
              </w:rPr>
              <w:t>additional 2</w:t>
            </w:r>
            <w:r w:rsidRPr="009B4A78">
              <w:rPr>
                <w:rFonts w:ascii="Arial" w:hAnsi="Arial" w:cs="Arial"/>
                <w:sz w:val="16"/>
                <w:szCs w:val="16"/>
              </w:rPr>
              <w:t>)</w:t>
            </w:r>
          </w:p>
        </w:tc>
      </w:tr>
      <w:tr w:rsidR="00B65F7B" w:rsidRPr="009B4A78" w14:paraId="2E428824" w14:textId="77777777" w:rsidTr="00C90AAF">
        <w:trPr>
          <w:trHeight w:val="1187"/>
        </w:trPr>
        <w:tc>
          <w:tcPr>
            <w:tcW w:w="2280" w:type="dxa"/>
            <w:tcBorders>
              <w:left w:val="single" w:sz="4" w:space="0" w:color="auto"/>
              <w:bottom w:val="nil"/>
              <w:right w:val="nil"/>
            </w:tcBorders>
            <w:shd w:val="clear" w:color="000000" w:fill="FFFFFF"/>
            <w:tcMar>
              <w:top w:w="85" w:type="dxa"/>
            </w:tcMar>
            <w:hideMark/>
          </w:tcPr>
          <w:p w14:paraId="5A4E4BD1"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w:t>
            </w:r>
          </w:p>
        </w:tc>
        <w:tc>
          <w:tcPr>
            <w:tcW w:w="2180" w:type="dxa"/>
            <w:tcBorders>
              <w:left w:val="nil"/>
              <w:bottom w:val="nil"/>
              <w:right w:val="nil"/>
            </w:tcBorders>
            <w:shd w:val="clear" w:color="000000" w:fill="FFFFFF"/>
            <w:tcMar>
              <w:top w:w="85" w:type="dxa"/>
            </w:tcMar>
            <w:hideMark/>
          </w:tcPr>
          <w:p w14:paraId="08BF7329"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No. of countries which are in the process of implementing national innovation and IP strategies and IP development plans</w:t>
            </w:r>
          </w:p>
        </w:tc>
        <w:tc>
          <w:tcPr>
            <w:tcW w:w="2760" w:type="dxa"/>
            <w:tcBorders>
              <w:left w:val="nil"/>
              <w:bottom w:val="nil"/>
              <w:right w:val="nil"/>
            </w:tcBorders>
            <w:shd w:val="clear" w:color="000000" w:fill="FFFFFF"/>
            <w:tcMar>
              <w:top w:w="85" w:type="dxa"/>
            </w:tcMar>
            <w:hideMark/>
          </w:tcPr>
          <w:p w14:paraId="33B1A464" w14:textId="776BA2C1" w:rsidR="00B65F7B" w:rsidRPr="009B4A78" w:rsidRDefault="00B65F7B" w:rsidP="00EC3E4D">
            <w:pPr>
              <w:spacing w:after="240"/>
              <w:rPr>
                <w:rFonts w:ascii="Arial" w:hAnsi="Arial" w:cs="Arial"/>
                <w:sz w:val="16"/>
                <w:szCs w:val="16"/>
              </w:rPr>
            </w:pPr>
            <w:r w:rsidRPr="009B4A78">
              <w:rPr>
                <w:rFonts w:ascii="Arial" w:hAnsi="Arial" w:cs="Arial"/>
                <w:sz w:val="16"/>
                <w:szCs w:val="16"/>
              </w:rPr>
              <w:t>Africa (</w:t>
            </w:r>
            <w:r w:rsidR="00EC3E4D">
              <w:rPr>
                <w:rFonts w:ascii="Arial" w:hAnsi="Arial" w:cs="Arial"/>
                <w:sz w:val="16"/>
                <w:szCs w:val="16"/>
              </w:rPr>
              <w:t>21 cumulative</w:t>
            </w:r>
            <w:r w:rsidRPr="009B4A78">
              <w:rPr>
                <w:rFonts w:ascii="Arial" w:hAnsi="Arial" w:cs="Arial"/>
                <w:sz w:val="16"/>
                <w:szCs w:val="16"/>
              </w:rPr>
              <w:t>)</w:t>
            </w:r>
            <w:r w:rsidRPr="009B4A78">
              <w:rPr>
                <w:rFonts w:ascii="Arial" w:hAnsi="Arial" w:cs="Arial"/>
                <w:sz w:val="16"/>
                <w:szCs w:val="16"/>
              </w:rPr>
              <w:br/>
              <w:t>Arab (2</w:t>
            </w:r>
            <w:r w:rsidR="00EC3E4D">
              <w:rPr>
                <w:rFonts w:ascii="Arial" w:hAnsi="Arial" w:cs="Arial"/>
                <w:sz w:val="16"/>
                <w:szCs w:val="16"/>
              </w:rPr>
              <w:t xml:space="preserve"> cumulative</w:t>
            </w:r>
            <w:r w:rsidRPr="009B4A78">
              <w:rPr>
                <w:rFonts w:ascii="Arial" w:hAnsi="Arial" w:cs="Arial"/>
                <w:sz w:val="16"/>
                <w:szCs w:val="16"/>
              </w:rPr>
              <w:t>)</w:t>
            </w:r>
            <w:r w:rsidRPr="009B4A78">
              <w:rPr>
                <w:rFonts w:ascii="Arial" w:hAnsi="Arial" w:cs="Arial"/>
                <w:sz w:val="16"/>
                <w:szCs w:val="16"/>
              </w:rPr>
              <w:br/>
              <w:t>Asia and Pacific (4</w:t>
            </w:r>
            <w:r w:rsidR="00EC3E4D">
              <w:rPr>
                <w:rFonts w:ascii="Arial" w:hAnsi="Arial" w:cs="Arial"/>
                <w:sz w:val="16"/>
                <w:szCs w:val="16"/>
              </w:rPr>
              <w:t xml:space="preserve"> cumulative</w:t>
            </w:r>
            <w:r w:rsidRPr="009B4A78">
              <w:rPr>
                <w:rFonts w:ascii="Arial" w:hAnsi="Arial" w:cs="Arial"/>
                <w:sz w:val="16"/>
                <w:szCs w:val="16"/>
              </w:rPr>
              <w:t>)</w:t>
            </w:r>
            <w:r w:rsidRPr="009B4A78">
              <w:rPr>
                <w:rFonts w:ascii="Arial" w:hAnsi="Arial" w:cs="Arial"/>
                <w:sz w:val="16"/>
                <w:szCs w:val="16"/>
              </w:rPr>
              <w:br/>
              <w:t>Latin America &amp; the Caribbean (6</w:t>
            </w:r>
            <w:r w:rsidR="00EC3E4D">
              <w:rPr>
                <w:rFonts w:ascii="Arial" w:hAnsi="Arial" w:cs="Arial"/>
                <w:sz w:val="16"/>
                <w:szCs w:val="16"/>
              </w:rPr>
              <w:t xml:space="preserve"> cumulative</w:t>
            </w:r>
            <w:r w:rsidRPr="009B4A78">
              <w:rPr>
                <w:rFonts w:ascii="Arial" w:hAnsi="Arial" w:cs="Arial"/>
                <w:sz w:val="16"/>
                <w:szCs w:val="16"/>
              </w:rPr>
              <w:t>)</w:t>
            </w:r>
            <w:r w:rsidRPr="009B4A78">
              <w:rPr>
                <w:rFonts w:ascii="Arial" w:hAnsi="Arial" w:cs="Arial"/>
                <w:sz w:val="16"/>
                <w:szCs w:val="16"/>
              </w:rPr>
              <w:br/>
            </w:r>
          </w:p>
        </w:tc>
        <w:tc>
          <w:tcPr>
            <w:tcW w:w="2151" w:type="dxa"/>
            <w:tcBorders>
              <w:left w:val="nil"/>
              <w:bottom w:val="nil"/>
              <w:right w:val="single" w:sz="4" w:space="0" w:color="auto"/>
            </w:tcBorders>
            <w:shd w:val="clear" w:color="000000" w:fill="FFFFFF"/>
            <w:tcMar>
              <w:top w:w="85" w:type="dxa"/>
            </w:tcMar>
            <w:hideMark/>
          </w:tcPr>
          <w:p w14:paraId="40FC6885" w14:textId="6F1AB7A7" w:rsidR="00B65F7B" w:rsidRPr="009B4A78" w:rsidRDefault="00B65F7B" w:rsidP="000B1931">
            <w:pPr>
              <w:spacing w:after="240"/>
              <w:rPr>
                <w:rFonts w:ascii="Arial" w:hAnsi="Arial" w:cs="Arial"/>
                <w:sz w:val="16"/>
                <w:szCs w:val="16"/>
              </w:rPr>
            </w:pPr>
            <w:r w:rsidRPr="009B4A78">
              <w:rPr>
                <w:rFonts w:ascii="Arial" w:hAnsi="Arial" w:cs="Arial"/>
                <w:sz w:val="16"/>
                <w:szCs w:val="16"/>
              </w:rPr>
              <w:t>Africa (</w:t>
            </w:r>
            <w:r w:rsidR="00EC3E4D">
              <w:rPr>
                <w:rFonts w:ascii="Arial" w:hAnsi="Arial" w:cs="Arial"/>
                <w:sz w:val="16"/>
                <w:szCs w:val="16"/>
              </w:rPr>
              <w:t xml:space="preserve">additional </w:t>
            </w:r>
            <w:r w:rsidR="000B1931">
              <w:rPr>
                <w:rFonts w:ascii="Arial" w:hAnsi="Arial" w:cs="Arial"/>
                <w:sz w:val="16"/>
                <w:szCs w:val="16"/>
              </w:rPr>
              <w:t>8</w:t>
            </w:r>
            <w:r w:rsidRPr="009B4A78">
              <w:rPr>
                <w:rFonts w:ascii="Arial" w:hAnsi="Arial" w:cs="Arial"/>
                <w:sz w:val="16"/>
                <w:szCs w:val="16"/>
              </w:rPr>
              <w:t>)</w:t>
            </w:r>
            <w:r w:rsidRPr="009B4A78">
              <w:rPr>
                <w:rFonts w:ascii="Arial" w:hAnsi="Arial" w:cs="Arial"/>
                <w:sz w:val="16"/>
                <w:szCs w:val="16"/>
              </w:rPr>
              <w:br/>
              <w:t>Arab (</w:t>
            </w:r>
            <w:r w:rsidR="00EC3E4D">
              <w:rPr>
                <w:rFonts w:ascii="Arial" w:hAnsi="Arial" w:cs="Arial"/>
                <w:sz w:val="16"/>
                <w:szCs w:val="16"/>
              </w:rPr>
              <w:t>additional 2</w:t>
            </w:r>
            <w:r w:rsidRPr="009B4A78">
              <w:rPr>
                <w:rFonts w:ascii="Arial" w:hAnsi="Arial" w:cs="Arial"/>
                <w:sz w:val="16"/>
                <w:szCs w:val="16"/>
              </w:rPr>
              <w:t>)</w:t>
            </w:r>
            <w:r w:rsidRPr="009B4A78">
              <w:rPr>
                <w:rFonts w:ascii="Arial" w:hAnsi="Arial" w:cs="Arial"/>
                <w:sz w:val="16"/>
                <w:szCs w:val="16"/>
              </w:rPr>
              <w:br/>
              <w:t>Asia and Pacific (additional 7)</w:t>
            </w:r>
            <w:r w:rsidRPr="009B4A78">
              <w:rPr>
                <w:rFonts w:ascii="Arial" w:hAnsi="Arial" w:cs="Arial"/>
                <w:sz w:val="16"/>
                <w:szCs w:val="16"/>
              </w:rPr>
              <w:br/>
              <w:t>Latin America &amp; the Caribbean (</w:t>
            </w:r>
            <w:r w:rsidR="00EC3E4D">
              <w:rPr>
                <w:rFonts w:ascii="Arial" w:hAnsi="Arial" w:cs="Arial"/>
                <w:sz w:val="16"/>
                <w:szCs w:val="16"/>
              </w:rPr>
              <w:t>additional 6</w:t>
            </w:r>
            <w:r w:rsidRPr="009B4A78">
              <w:rPr>
                <w:rFonts w:ascii="Arial" w:hAnsi="Arial" w:cs="Arial"/>
                <w:sz w:val="16"/>
                <w:szCs w:val="16"/>
              </w:rPr>
              <w:t>)</w:t>
            </w:r>
          </w:p>
        </w:tc>
      </w:tr>
      <w:tr w:rsidR="00B65F7B" w:rsidRPr="009B4A78" w14:paraId="734AD30B" w14:textId="77777777" w:rsidTr="00C90AAF">
        <w:trPr>
          <w:trHeight w:val="1355"/>
        </w:trPr>
        <w:tc>
          <w:tcPr>
            <w:tcW w:w="2280" w:type="dxa"/>
            <w:tcBorders>
              <w:top w:val="nil"/>
              <w:left w:val="single" w:sz="4" w:space="0" w:color="auto"/>
              <w:right w:val="nil"/>
            </w:tcBorders>
            <w:shd w:val="clear" w:color="000000" w:fill="FFFFFF"/>
            <w:tcMar>
              <w:top w:w="85" w:type="dxa"/>
            </w:tcMar>
            <w:hideMark/>
          </w:tcPr>
          <w:p w14:paraId="496D8E0A"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III.2 Enhanced human resource capacities able to deal with the broad range of requirements for the effective use of IP for development in developing countries, LDCs and countries with economies in transition</w:t>
            </w:r>
          </w:p>
        </w:tc>
        <w:tc>
          <w:tcPr>
            <w:tcW w:w="2180" w:type="dxa"/>
            <w:tcBorders>
              <w:top w:val="nil"/>
              <w:left w:val="nil"/>
              <w:right w:val="nil"/>
            </w:tcBorders>
            <w:shd w:val="clear" w:color="000000" w:fill="FFFFFF"/>
            <w:tcMar>
              <w:top w:w="85" w:type="dxa"/>
            </w:tcMar>
            <w:hideMark/>
          </w:tcPr>
          <w:p w14:paraId="0AEF01FC"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of participants in WIPO events who express satisfaction with the content and organization of these events</w:t>
            </w:r>
          </w:p>
        </w:tc>
        <w:tc>
          <w:tcPr>
            <w:tcW w:w="2760" w:type="dxa"/>
            <w:tcBorders>
              <w:top w:val="nil"/>
              <w:left w:val="nil"/>
              <w:right w:val="nil"/>
            </w:tcBorders>
            <w:shd w:val="clear" w:color="000000" w:fill="FFFFFF"/>
            <w:tcMar>
              <w:top w:w="85" w:type="dxa"/>
            </w:tcMar>
            <w:hideMark/>
          </w:tcPr>
          <w:p w14:paraId="0E2BC6B0" w14:textId="1909F777" w:rsidR="00B65F7B" w:rsidRPr="009B4A78" w:rsidRDefault="00B65F7B" w:rsidP="006D631E">
            <w:pPr>
              <w:rPr>
                <w:rFonts w:ascii="Arial" w:hAnsi="Arial" w:cs="Arial"/>
                <w:color w:val="000000"/>
                <w:sz w:val="16"/>
                <w:szCs w:val="16"/>
              </w:rPr>
            </w:pPr>
            <w:r w:rsidRPr="009B4A78">
              <w:rPr>
                <w:rFonts w:ascii="Arial" w:hAnsi="Arial" w:cs="Arial"/>
                <w:color w:val="000000"/>
                <w:sz w:val="16"/>
                <w:szCs w:val="16"/>
              </w:rPr>
              <w:t>Africa (70%)</w:t>
            </w:r>
            <w:r w:rsidRPr="009B4A78">
              <w:rPr>
                <w:rFonts w:ascii="Arial" w:hAnsi="Arial" w:cs="Arial"/>
                <w:color w:val="000000"/>
                <w:sz w:val="16"/>
                <w:szCs w:val="16"/>
              </w:rPr>
              <w:br/>
              <w:t>Arab (</w:t>
            </w:r>
            <w:r w:rsidR="006D631E">
              <w:rPr>
                <w:rFonts w:ascii="Arial" w:hAnsi="Arial" w:cs="Arial"/>
                <w:color w:val="000000"/>
                <w:sz w:val="16"/>
                <w:szCs w:val="16"/>
              </w:rPr>
              <w:t>not available in 2014; system to be implemented in 2015</w:t>
            </w:r>
            <w:proofErr w:type="gramStart"/>
            <w:r w:rsidRPr="009B4A78">
              <w:rPr>
                <w:rFonts w:ascii="Arial" w:hAnsi="Arial" w:cs="Arial"/>
                <w:color w:val="000000"/>
                <w:sz w:val="16"/>
                <w:szCs w:val="16"/>
              </w:rPr>
              <w:t>)</w:t>
            </w:r>
            <w:proofErr w:type="gramEnd"/>
            <w:r w:rsidRPr="009B4A78">
              <w:rPr>
                <w:rFonts w:ascii="Arial" w:hAnsi="Arial" w:cs="Arial"/>
                <w:color w:val="000000"/>
                <w:sz w:val="16"/>
                <w:szCs w:val="16"/>
              </w:rPr>
              <w:br/>
              <w:t>Asia and Pacific (</w:t>
            </w:r>
            <w:r w:rsidR="006D631E">
              <w:rPr>
                <w:rFonts w:ascii="Arial" w:hAnsi="Arial" w:cs="Arial"/>
                <w:color w:val="000000"/>
                <w:sz w:val="16"/>
                <w:szCs w:val="16"/>
              </w:rPr>
              <w:t>92</w:t>
            </w:r>
            <w:r w:rsidRPr="009B4A78">
              <w:rPr>
                <w:rFonts w:ascii="Arial" w:hAnsi="Arial" w:cs="Arial"/>
                <w:color w:val="000000"/>
                <w:sz w:val="16"/>
                <w:szCs w:val="16"/>
              </w:rPr>
              <w:t>%)</w:t>
            </w:r>
            <w:r w:rsidRPr="009B4A78">
              <w:rPr>
                <w:rFonts w:ascii="Arial" w:hAnsi="Arial" w:cs="Arial"/>
                <w:color w:val="000000"/>
                <w:sz w:val="16"/>
                <w:szCs w:val="16"/>
              </w:rPr>
              <w:br/>
              <w:t>Latin America &amp; the Caribbean (</w:t>
            </w:r>
            <w:r w:rsidR="006D631E">
              <w:rPr>
                <w:rFonts w:ascii="Arial" w:hAnsi="Arial" w:cs="Arial"/>
                <w:color w:val="000000"/>
                <w:sz w:val="16"/>
                <w:szCs w:val="16"/>
              </w:rPr>
              <w:t>not available in 2014; system to be implemented in 2015</w:t>
            </w:r>
            <w:proofErr w:type="gramStart"/>
            <w:r w:rsidRPr="009B4A78">
              <w:rPr>
                <w:rFonts w:ascii="Arial" w:hAnsi="Arial" w:cs="Arial"/>
                <w:color w:val="000000"/>
                <w:sz w:val="16"/>
                <w:szCs w:val="16"/>
              </w:rPr>
              <w:t>)</w:t>
            </w:r>
            <w:proofErr w:type="gramEnd"/>
            <w:r w:rsidRPr="009B4A78">
              <w:rPr>
                <w:rFonts w:ascii="Arial" w:hAnsi="Arial" w:cs="Arial"/>
                <w:color w:val="000000"/>
                <w:sz w:val="16"/>
                <w:szCs w:val="16"/>
              </w:rPr>
              <w:br/>
              <w:t>LDCs (</w:t>
            </w:r>
            <w:r w:rsidR="006D631E">
              <w:rPr>
                <w:rFonts w:ascii="Arial" w:hAnsi="Arial" w:cs="Arial"/>
                <w:color w:val="000000"/>
                <w:sz w:val="16"/>
                <w:szCs w:val="16"/>
              </w:rPr>
              <w:t>90</w:t>
            </w:r>
            <w:r w:rsidRPr="009B4A78">
              <w:rPr>
                <w:rFonts w:ascii="Arial" w:hAnsi="Arial" w:cs="Arial"/>
                <w:color w:val="000000"/>
                <w:sz w:val="16"/>
                <w:szCs w:val="16"/>
              </w:rPr>
              <w:t>%)</w:t>
            </w:r>
          </w:p>
        </w:tc>
        <w:tc>
          <w:tcPr>
            <w:tcW w:w="2151" w:type="dxa"/>
            <w:tcBorders>
              <w:top w:val="nil"/>
              <w:left w:val="nil"/>
              <w:right w:val="single" w:sz="4" w:space="0" w:color="auto"/>
            </w:tcBorders>
            <w:shd w:val="clear" w:color="000000" w:fill="FFFFFF"/>
            <w:tcMar>
              <w:top w:w="85" w:type="dxa"/>
            </w:tcMar>
            <w:hideMark/>
          </w:tcPr>
          <w:p w14:paraId="407212DF"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Africa (70%)</w:t>
            </w:r>
            <w:r w:rsidRPr="009B4A78">
              <w:rPr>
                <w:rFonts w:ascii="Arial" w:hAnsi="Arial" w:cs="Arial"/>
                <w:color w:val="000000"/>
                <w:sz w:val="16"/>
                <w:szCs w:val="16"/>
              </w:rPr>
              <w:br/>
              <w:t>Arab (70%)</w:t>
            </w:r>
            <w:r w:rsidRPr="009B4A78">
              <w:rPr>
                <w:rFonts w:ascii="Arial" w:hAnsi="Arial" w:cs="Arial"/>
                <w:color w:val="000000"/>
                <w:sz w:val="16"/>
                <w:szCs w:val="16"/>
              </w:rPr>
              <w:br/>
              <w:t>Asia and Pacific (70%)</w:t>
            </w:r>
            <w:r w:rsidRPr="009B4A78">
              <w:rPr>
                <w:rFonts w:ascii="Arial" w:hAnsi="Arial" w:cs="Arial"/>
                <w:color w:val="000000"/>
                <w:sz w:val="16"/>
                <w:szCs w:val="16"/>
              </w:rPr>
              <w:br/>
              <w:t>Latin America &amp; the Caribbean (85%)</w:t>
            </w:r>
            <w:r w:rsidRPr="009B4A78">
              <w:rPr>
                <w:rFonts w:ascii="Arial" w:hAnsi="Arial" w:cs="Arial"/>
                <w:color w:val="000000"/>
                <w:sz w:val="16"/>
                <w:szCs w:val="16"/>
              </w:rPr>
              <w:br/>
              <w:t>LDCs (70%)</w:t>
            </w:r>
          </w:p>
        </w:tc>
      </w:tr>
      <w:tr w:rsidR="00B65F7B" w:rsidRPr="009B4A78" w14:paraId="159CA8E0" w14:textId="77777777" w:rsidTr="00C90AAF">
        <w:trPr>
          <w:trHeight w:val="1319"/>
        </w:trPr>
        <w:tc>
          <w:tcPr>
            <w:tcW w:w="2280" w:type="dxa"/>
            <w:tcBorders>
              <w:top w:val="nil"/>
              <w:left w:val="single" w:sz="4" w:space="0" w:color="auto"/>
              <w:bottom w:val="single" w:sz="4" w:space="0" w:color="auto"/>
              <w:right w:val="nil"/>
            </w:tcBorders>
            <w:shd w:val="clear" w:color="000000" w:fill="FFFFFF"/>
            <w:tcMar>
              <w:top w:w="85" w:type="dxa"/>
            </w:tcMar>
            <w:hideMark/>
          </w:tcPr>
          <w:p w14:paraId="188F4BA1"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w:t>
            </w:r>
          </w:p>
        </w:tc>
        <w:tc>
          <w:tcPr>
            <w:tcW w:w="2180" w:type="dxa"/>
            <w:tcBorders>
              <w:top w:val="nil"/>
              <w:left w:val="nil"/>
              <w:bottom w:val="single" w:sz="4" w:space="0" w:color="auto"/>
              <w:right w:val="nil"/>
            </w:tcBorders>
            <w:shd w:val="clear" w:color="000000" w:fill="FFFFFF"/>
            <w:tcMar>
              <w:top w:w="85" w:type="dxa"/>
            </w:tcMar>
            <w:hideMark/>
          </w:tcPr>
          <w:p w14:paraId="4C5511EA" w14:textId="77777777" w:rsidR="00B65F7B" w:rsidRPr="009B4A78" w:rsidRDefault="00B65F7B" w:rsidP="00F33E49">
            <w:pPr>
              <w:spacing w:after="240"/>
              <w:rPr>
                <w:rFonts w:ascii="Arial" w:hAnsi="Arial" w:cs="Arial"/>
                <w:color w:val="000000"/>
                <w:sz w:val="16"/>
                <w:szCs w:val="16"/>
              </w:rPr>
            </w:pPr>
            <w:r w:rsidRPr="009B4A78">
              <w:rPr>
                <w:rFonts w:ascii="Arial" w:hAnsi="Arial" w:cs="Arial"/>
                <w:color w:val="000000"/>
                <w:sz w:val="16"/>
                <w:szCs w:val="16"/>
              </w:rPr>
              <w:t>% of participants in WIPO workshops who apply the skills learned in their work/enterprise</w:t>
            </w:r>
          </w:p>
        </w:tc>
        <w:tc>
          <w:tcPr>
            <w:tcW w:w="2760" w:type="dxa"/>
            <w:tcBorders>
              <w:top w:val="nil"/>
              <w:left w:val="nil"/>
              <w:bottom w:val="single" w:sz="4" w:space="0" w:color="auto"/>
              <w:right w:val="nil"/>
            </w:tcBorders>
            <w:shd w:val="clear" w:color="000000" w:fill="FFFFFF"/>
            <w:tcMar>
              <w:top w:w="85" w:type="dxa"/>
            </w:tcMar>
            <w:hideMark/>
          </w:tcPr>
          <w:p w14:paraId="769D2136" w14:textId="7724BD5D" w:rsidR="00B65F7B" w:rsidRPr="009B4A78" w:rsidRDefault="00B65F7B" w:rsidP="00F33E49">
            <w:pPr>
              <w:rPr>
                <w:rFonts w:ascii="Arial" w:hAnsi="Arial" w:cs="Arial"/>
                <w:color w:val="000000"/>
                <w:sz w:val="16"/>
                <w:szCs w:val="16"/>
              </w:rPr>
            </w:pPr>
            <w:r w:rsidRPr="009B4A78">
              <w:rPr>
                <w:rFonts w:ascii="Arial" w:hAnsi="Arial" w:cs="Arial"/>
                <w:sz w:val="16"/>
                <w:szCs w:val="16"/>
              </w:rPr>
              <w:t>Africa (70%)</w:t>
            </w:r>
            <w:r w:rsidRPr="009B4A78">
              <w:rPr>
                <w:rFonts w:ascii="Arial" w:hAnsi="Arial" w:cs="Arial"/>
                <w:sz w:val="16"/>
                <w:szCs w:val="16"/>
              </w:rPr>
              <w:br/>
              <w:t>Arab (</w:t>
            </w:r>
            <w:r w:rsidR="00D76EB7">
              <w:rPr>
                <w:rFonts w:ascii="Arial" w:hAnsi="Arial" w:cs="Arial"/>
                <w:color w:val="000000"/>
                <w:sz w:val="16"/>
                <w:szCs w:val="16"/>
              </w:rPr>
              <w:t>not available in 2014; system to be implemented in 2015</w:t>
            </w:r>
            <w:proofErr w:type="gramStart"/>
            <w:r w:rsidRPr="009B4A78">
              <w:rPr>
                <w:rFonts w:ascii="Arial" w:hAnsi="Arial" w:cs="Arial"/>
                <w:sz w:val="16"/>
                <w:szCs w:val="16"/>
              </w:rPr>
              <w:t>)</w:t>
            </w:r>
            <w:proofErr w:type="gramEnd"/>
            <w:r w:rsidRPr="009B4A78">
              <w:rPr>
                <w:rFonts w:ascii="Arial" w:hAnsi="Arial" w:cs="Arial"/>
                <w:sz w:val="16"/>
                <w:szCs w:val="16"/>
              </w:rPr>
              <w:br/>
              <w:t>Asia and Pacific (</w:t>
            </w:r>
            <w:r w:rsidR="00D76EB7">
              <w:rPr>
                <w:rFonts w:ascii="Arial" w:hAnsi="Arial" w:cs="Arial"/>
                <w:sz w:val="16"/>
                <w:szCs w:val="16"/>
              </w:rPr>
              <w:t>89</w:t>
            </w:r>
            <w:r w:rsidRPr="009B4A78">
              <w:rPr>
                <w:rFonts w:ascii="Arial" w:hAnsi="Arial" w:cs="Arial"/>
                <w:sz w:val="16"/>
                <w:szCs w:val="16"/>
              </w:rPr>
              <w:t>%)</w:t>
            </w:r>
            <w:r w:rsidRPr="009B4A78">
              <w:rPr>
                <w:rFonts w:ascii="Arial" w:hAnsi="Arial" w:cs="Arial"/>
                <w:sz w:val="16"/>
                <w:szCs w:val="16"/>
              </w:rPr>
              <w:br/>
              <w:t>Latin America &amp; the Caribbean (</w:t>
            </w:r>
            <w:r w:rsidR="00D76EB7">
              <w:rPr>
                <w:rFonts w:ascii="Arial" w:hAnsi="Arial" w:cs="Arial"/>
                <w:color w:val="000000"/>
                <w:sz w:val="16"/>
                <w:szCs w:val="16"/>
              </w:rPr>
              <w:t>not available in 2014; system to be implemented in 2015</w:t>
            </w:r>
            <w:r w:rsidRPr="009B4A78">
              <w:rPr>
                <w:rFonts w:ascii="Arial" w:hAnsi="Arial" w:cs="Arial"/>
                <w:sz w:val="16"/>
                <w:szCs w:val="16"/>
              </w:rPr>
              <w:t>)</w:t>
            </w:r>
            <w:r w:rsidRPr="009B4A78">
              <w:rPr>
                <w:rFonts w:ascii="Arial" w:hAnsi="Arial" w:cs="Arial"/>
                <w:color w:val="000000"/>
                <w:sz w:val="16"/>
                <w:szCs w:val="16"/>
              </w:rPr>
              <w:t xml:space="preserve"> </w:t>
            </w:r>
          </w:p>
          <w:p w14:paraId="05100158" w14:textId="578187FA" w:rsidR="00B65F7B" w:rsidRPr="009B4A78" w:rsidRDefault="00B65F7B" w:rsidP="00D76EB7">
            <w:pPr>
              <w:rPr>
                <w:rFonts w:ascii="Arial" w:hAnsi="Arial" w:cs="Arial"/>
                <w:color w:val="000000"/>
                <w:sz w:val="16"/>
                <w:szCs w:val="16"/>
              </w:rPr>
            </w:pPr>
            <w:r w:rsidRPr="009B4A78">
              <w:rPr>
                <w:rFonts w:ascii="Arial" w:hAnsi="Arial" w:cs="Arial"/>
                <w:color w:val="000000"/>
                <w:sz w:val="16"/>
                <w:szCs w:val="16"/>
              </w:rPr>
              <w:t>LDCs (</w:t>
            </w:r>
            <w:r w:rsidR="00D76EB7">
              <w:rPr>
                <w:rFonts w:ascii="Arial" w:hAnsi="Arial" w:cs="Arial"/>
                <w:color w:val="000000"/>
                <w:sz w:val="16"/>
                <w:szCs w:val="16"/>
              </w:rPr>
              <w:t>95</w:t>
            </w:r>
            <w:r w:rsidRPr="009B4A78">
              <w:rPr>
                <w:rFonts w:ascii="Arial" w:hAnsi="Arial" w:cs="Arial"/>
                <w:color w:val="000000"/>
                <w:sz w:val="16"/>
                <w:szCs w:val="16"/>
              </w:rPr>
              <w:t>%)</w:t>
            </w:r>
            <w:r w:rsidRPr="009B4A78">
              <w:rPr>
                <w:rFonts w:ascii="Arial" w:hAnsi="Arial" w:cs="Arial"/>
                <w:color w:val="000000"/>
                <w:sz w:val="16"/>
                <w:szCs w:val="16"/>
              </w:rPr>
              <w:br/>
            </w:r>
          </w:p>
        </w:tc>
        <w:tc>
          <w:tcPr>
            <w:tcW w:w="2151" w:type="dxa"/>
            <w:tcBorders>
              <w:top w:val="nil"/>
              <w:left w:val="nil"/>
              <w:bottom w:val="single" w:sz="4" w:space="0" w:color="auto"/>
              <w:right w:val="single" w:sz="4" w:space="0" w:color="auto"/>
            </w:tcBorders>
            <w:shd w:val="clear" w:color="000000" w:fill="FFFFFF"/>
            <w:tcMar>
              <w:top w:w="85" w:type="dxa"/>
            </w:tcMar>
            <w:hideMark/>
          </w:tcPr>
          <w:p w14:paraId="52102FA9" w14:textId="77777777" w:rsidR="00B65F7B" w:rsidRPr="009B4A78" w:rsidRDefault="00B65F7B" w:rsidP="00F33E49">
            <w:pPr>
              <w:rPr>
                <w:rFonts w:ascii="Arial" w:hAnsi="Arial" w:cs="Arial"/>
                <w:color w:val="000000"/>
                <w:sz w:val="16"/>
                <w:szCs w:val="16"/>
              </w:rPr>
            </w:pPr>
            <w:r w:rsidRPr="009B4A78">
              <w:rPr>
                <w:rFonts w:ascii="Arial" w:hAnsi="Arial" w:cs="Arial"/>
                <w:sz w:val="16"/>
                <w:szCs w:val="16"/>
              </w:rPr>
              <w:t>Africa (70%)</w:t>
            </w:r>
            <w:r w:rsidRPr="009B4A78">
              <w:rPr>
                <w:rFonts w:ascii="Arial" w:hAnsi="Arial" w:cs="Arial"/>
                <w:sz w:val="16"/>
                <w:szCs w:val="16"/>
              </w:rPr>
              <w:br/>
              <w:t>Arab (50%)</w:t>
            </w:r>
            <w:r w:rsidRPr="009B4A78">
              <w:rPr>
                <w:rFonts w:ascii="Arial" w:hAnsi="Arial" w:cs="Arial"/>
                <w:sz w:val="16"/>
                <w:szCs w:val="16"/>
              </w:rPr>
              <w:br/>
              <w:t>Asia and Pacific (70%)</w:t>
            </w:r>
            <w:r w:rsidRPr="009B4A78">
              <w:rPr>
                <w:rFonts w:ascii="Arial" w:hAnsi="Arial" w:cs="Arial"/>
                <w:sz w:val="16"/>
                <w:szCs w:val="16"/>
              </w:rPr>
              <w:br/>
              <w:t>Latin America &amp; the Caribbean (45%)</w:t>
            </w:r>
            <w:r w:rsidRPr="009B4A78">
              <w:rPr>
                <w:rFonts w:ascii="Arial" w:hAnsi="Arial" w:cs="Arial"/>
                <w:color w:val="000000"/>
                <w:sz w:val="16"/>
                <w:szCs w:val="16"/>
              </w:rPr>
              <w:t xml:space="preserve"> </w:t>
            </w:r>
          </w:p>
          <w:p w14:paraId="5201440E"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LDCs (50%)</w:t>
            </w:r>
          </w:p>
        </w:tc>
      </w:tr>
      <w:tr w:rsidR="00B65F7B" w:rsidRPr="009B4A78" w14:paraId="667155FB" w14:textId="77777777" w:rsidTr="006C2469">
        <w:trPr>
          <w:trHeight w:val="1190"/>
        </w:trPr>
        <w:tc>
          <w:tcPr>
            <w:tcW w:w="2280" w:type="dxa"/>
            <w:tcBorders>
              <w:top w:val="single" w:sz="4" w:space="0" w:color="auto"/>
              <w:left w:val="single" w:sz="4" w:space="0" w:color="auto"/>
              <w:bottom w:val="nil"/>
              <w:right w:val="nil"/>
            </w:tcBorders>
            <w:shd w:val="clear" w:color="000000" w:fill="FFFFFF"/>
            <w:tcMar>
              <w:top w:w="85" w:type="dxa"/>
            </w:tcMar>
            <w:hideMark/>
          </w:tcPr>
          <w:p w14:paraId="36076068"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lastRenderedPageBreak/>
              <w:t> </w:t>
            </w:r>
          </w:p>
        </w:tc>
        <w:tc>
          <w:tcPr>
            <w:tcW w:w="2180" w:type="dxa"/>
            <w:tcBorders>
              <w:top w:val="single" w:sz="4" w:space="0" w:color="auto"/>
              <w:left w:val="nil"/>
              <w:bottom w:val="nil"/>
              <w:right w:val="nil"/>
            </w:tcBorders>
            <w:shd w:val="clear" w:color="000000" w:fill="FFFFFF"/>
            <w:tcMar>
              <w:top w:w="85" w:type="dxa"/>
            </w:tcMar>
            <w:hideMark/>
          </w:tcPr>
          <w:p w14:paraId="540A571D"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of national and regional IP experts used as resource persons in WIPO events</w:t>
            </w:r>
          </w:p>
        </w:tc>
        <w:tc>
          <w:tcPr>
            <w:tcW w:w="2760" w:type="dxa"/>
            <w:tcBorders>
              <w:top w:val="single" w:sz="4" w:space="0" w:color="auto"/>
              <w:left w:val="nil"/>
              <w:bottom w:val="nil"/>
              <w:right w:val="nil"/>
            </w:tcBorders>
            <w:shd w:val="clear" w:color="000000" w:fill="FFFFFF"/>
            <w:tcMar>
              <w:top w:w="85" w:type="dxa"/>
            </w:tcMar>
            <w:hideMark/>
          </w:tcPr>
          <w:p w14:paraId="2BBCCB81" w14:textId="05DB8F57" w:rsidR="00B65F7B" w:rsidRPr="009B4A78" w:rsidRDefault="00B65F7B" w:rsidP="009B6E57">
            <w:pPr>
              <w:rPr>
                <w:rFonts w:ascii="Arial" w:hAnsi="Arial" w:cs="Arial"/>
                <w:color w:val="000000"/>
                <w:sz w:val="16"/>
                <w:szCs w:val="16"/>
              </w:rPr>
            </w:pPr>
            <w:r w:rsidRPr="009B4A78">
              <w:rPr>
                <w:rFonts w:ascii="Arial" w:hAnsi="Arial" w:cs="Arial"/>
                <w:color w:val="000000"/>
                <w:sz w:val="16"/>
                <w:szCs w:val="16"/>
              </w:rPr>
              <w:t>Africa (80%)</w:t>
            </w:r>
            <w:r w:rsidRPr="009B4A78">
              <w:rPr>
                <w:rFonts w:ascii="Arial" w:hAnsi="Arial" w:cs="Arial"/>
                <w:color w:val="000000"/>
                <w:sz w:val="16"/>
                <w:szCs w:val="16"/>
              </w:rPr>
              <w:br/>
              <w:t>Arab (35%)</w:t>
            </w:r>
            <w:r w:rsidRPr="009B4A78">
              <w:rPr>
                <w:rFonts w:ascii="Arial" w:hAnsi="Arial" w:cs="Arial"/>
                <w:color w:val="000000"/>
                <w:sz w:val="16"/>
                <w:szCs w:val="16"/>
              </w:rPr>
              <w:br/>
              <w:t>Asia and Pacific (</w:t>
            </w:r>
            <w:r w:rsidR="009B6E57">
              <w:rPr>
                <w:rFonts w:ascii="Arial" w:hAnsi="Arial" w:cs="Arial"/>
                <w:color w:val="000000"/>
                <w:sz w:val="16"/>
                <w:szCs w:val="16"/>
              </w:rPr>
              <w:t>71</w:t>
            </w:r>
            <w:r w:rsidRPr="009B4A78">
              <w:rPr>
                <w:rFonts w:ascii="Arial" w:hAnsi="Arial" w:cs="Arial"/>
                <w:color w:val="000000"/>
                <w:sz w:val="16"/>
                <w:szCs w:val="16"/>
              </w:rPr>
              <w:t>%)</w:t>
            </w:r>
            <w:r w:rsidRPr="009B4A78">
              <w:rPr>
                <w:rFonts w:ascii="Arial" w:hAnsi="Arial" w:cs="Arial"/>
                <w:color w:val="000000"/>
                <w:sz w:val="16"/>
                <w:szCs w:val="16"/>
              </w:rPr>
              <w:br/>
              <w:t>Latin America &amp; the Caribbean (80%)</w:t>
            </w:r>
            <w:r w:rsidRPr="009B4A78">
              <w:rPr>
                <w:rFonts w:ascii="Arial" w:hAnsi="Arial" w:cs="Arial"/>
                <w:color w:val="000000"/>
                <w:sz w:val="16"/>
                <w:szCs w:val="16"/>
              </w:rPr>
              <w:br/>
              <w:t>LDCs (</w:t>
            </w:r>
            <w:r w:rsidR="009B6E57">
              <w:rPr>
                <w:rFonts w:ascii="Arial" w:hAnsi="Arial" w:cs="Arial"/>
                <w:color w:val="000000"/>
                <w:sz w:val="16"/>
                <w:szCs w:val="16"/>
              </w:rPr>
              <w:t>95</w:t>
            </w:r>
            <w:r w:rsidRPr="009B4A78">
              <w:rPr>
                <w:rFonts w:ascii="Arial" w:hAnsi="Arial" w:cs="Arial"/>
                <w:color w:val="000000"/>
                <w:sz w:val="16"/>
                <w:szCs w:val="16"/>
              </w:rPr>
              <w:t>%)</w:t>
            </w:r>
          </w:p>
        </w:tc>
        <w:tc>
          <w:tcPr>
            <w:tcW w:w="2151" w:type="dxa"/>
            <w:tcBorders>
              <w:top w:val="single" w:sz="4" w:space="0" w:color="auto"/>
              <w:left w:val="nil"/>
              <w:bottom w:val="nil"/>
              <w:right w:val="single" w:sz="4" w:space="0" w:color="auto"/>
            </w:tcBorders>
            <w:shd w:val="clear" w:color="000000" w:fill="FFFFFF"/>
            <w:tcMar>
              <w:top w:w="85" w:type="dxa"/>
            </w:tcMar>
            <w:hideMark/>
          </w:tcPr>
          <w:p w14:paraId="04D7D0C9" w14:textId="5316C283" w:rsidR="00B65F7B" w:rsidRPr="009B4A78" w:rsidRDefault="00B65F7B" w:rsidP="000B1931">
            <w:pPr>
              <w:rPr>
                <w:rFonts w:ascii="Arial" w:hAnsi="Arial" w:cs="Arial"/>
                <w:color w:val="000000"/>
                <w:sz w:val="16"/>
                <w:szCs w:val="16"/>
              </w:rPr>
            </w:pPr>
            <w:r w:rsidRPr="009B4A78">
              <w:rPr>
                <w:rFonts w:ascii="Arial" w:hAnsi="Arial" w:cs="Arial"/>
                <w:color w:val="000000"/>
                <w:sz w:val="16"/>
                <w:szCs w:val="16"/>
              </w:rPr>
              <w:t>Africa (85%)</w:t>
            </w:r>
            <w:r w:rsidRPr="009B4A78">
              <w:rPr>
                <w:rFonts w:ascii="Arial" w:hAnsi="Arial" w:cs="Arial"/>
                <w:color w:val="000000"/>
                <w:sz w:val="16"/>
                <w:szCs w:val="16"/>
              </w:rPr>
              <w:br/>
              <w:t>Arab (</w:t>
            </w:r>
            <w:r w:rsidR="000B1931">
              <w:rPr>
                <w:rFonts w:ascii="Arial" w:hAnsi="Arial" w:cs="Arial"/>
                <w:color w:val="000000"/>
                <w:sz w:val="16"/>
                <w:szCs w:val="16"/>
              </w:rPr>
              <w:t>55</w:t>
            </w:r>
            <w:r w:rsidRPr="009B4A78">
              <w:rPr>
                <w:rFonts w:ascii="Arial" w:hAnsi="Arial" w:cs="Arial"/>
                <w:color w:val="000000"/>
                <w:sz w:val="16"/>
                <w:szCs w:val="16"/>
              </w:rPr>
              <w:t>%)</w:t>
            </w:r>
            <w:r w:rsidRPr="009B4A78">
              <w:rPr>
                <w:rFonts w:ascii="Arial" w:hAnsi="Arial" w:cs="Arial"/>
                <w:color w:val="000000"/>
                <w:sz w:val="16"/>
                <w:szCs w:val="16"/>
              </w:rPr>
              <w:br/>
              <w:t>Asia and Pacific (40%)</w:t>
            </w:r>
            <w:r w:rsidRPr="009B4A78">
              <w:rPr>
                <w:rFonts w:ascii="Arial" w:hAnsi="Arial" w:cs="Arial"/>
                <w:color w:val="000000"/>
                <w:sz w:val="16"/>
                <w:szCs w:val="16"/>
              </w:rPr>
              <w:br/>
              <w:t>Latin America &amp; the Caribbean (80%)</w:t>
            </w:r>
            <w:r w:rsidRPr="009B4A78">
              <w:rPr>
                <w:rFonts w:ascii="Arial" w:hAnsi="Arial" w:cs="Arial"/>
                <w:color w:val="000000"/>
                <w:sz w:val="16"/>
                <w:szCs w:val="16"/>
              </w:rPr>
              <w:br/>
              <w:t>LDCs (70%)</w:t>
            </w:r>
          </w:p>
        </w:tc>
      </w:tr>
      <w:tr w:rsidR="00B65F7B" w:rsidRPr="009B4A78" w14:paraId="6F45DA34" w14:textId="77777777" w:rsidTr="00FB68E0">
        <w:trPr>
          <w:trHeight w:val="2124"/>
        </w:trPr>
        <w:tc>
          <w:tcPr>
            <w:tcW w:w="2280" w:type="dxa"/>
            <w:tcBorders>
              <w:top w:val="nil"/>
              <w:left w:val="single" w:sz="4" w:space="0" w:color="auto"/>
              <w:bottom w:val="nil"/>
              <w:right w:val="nil"/>
            </w:tcBorders>
            <w:shd w:val="clear" w:color="000000" w:fill="FFFFFF"/>
            <w:tcMar>
              <w:top w:w="85" w:type="dxa"/>
            </w:tcMar>
            <w:hideMark/>
          </w:tcPr>
          <w:p w14:paraId="24FC6968"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III.4 Strengthened cooperation mechanisms and programs tailored to the needs of developing countries and LDCs</w:t>
            </w:r>
          </w:p>
        </w:tc>
        <w:tc>
          <w:tcPr>
            <w:tcW w:w="2180" w:type="dxa"/>
            <w:tcBorders>
              <w:top w:val="nil"/>
              <w:left w:val="nil"/>
              <w:bottom w:val="nil"/>
              <w:right w:val="nil"/>
            </w:tcBorders>
            <w:shd w:val="clear" w:color="000000" w:fill="FFFFFF"/>
            <w:tcMar>
              <w:top w:w="85" w:type="dxa"/>
            </w:tcMar>
            <w:hideMark/>
          </w:tcPr>
          <w:p w14:paraId="026491DA"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xml:space="preserve">No. of national, sub regional and regional/ interregional cooperation agreements, projects, programs, and partnerships to promote the effective use of the IP systems through sharing of best practices. </w:t>
            </w:r>
          </w:p>
        </w:tc>
        <w:tc>
          <w:tcPr>
            <w:tcW w:w="2760" w:type="dxa"/>
            <w:tcBorders>
              <w:top w:val="nil"/>
              <w:left w:val="nil"/>
              <w:bottom w:val="nil"/>
              <w:right w:val="nil"/>
            </w:tcBorders>
            <w:shd w:val="clear" w:color="000000" w:fill="FFFFFF"/>
            <w:tcMar>
              <w:top w:w="85" w:type="dxa"/>
            </w:tcMar>
            <w:hideMark/>
          </w:tcPr>
          <w:p w14:paraId="673C0E37" w14:textId="77D325E3" w:rsidR="00B65F7B" w:rsidRPr="009B4A78" w:rsidRDefault="00B65F7B" w:rsidP="0082581D">
            <w:pPr>
              <w:spacing w:after="240"/>
              <w:rPr>
                <w:rFonts w:ascii="Arial" w:hAnsi="Arial" w:cs="Arial"/>
                <w:sz w:val="16"/>
                <w:szCs w:val="16"/>
              </w:rPr>
            </w:pPr>
            <w:r w:rsidRPr="009B4A78">
              <w:rPr>
                <w:rFonts w:ascii="Arial" w:hAnsi="Arial" w:cs="Arial"/>
                <w:sz w:val="16"/>
                <w:szCs w:val="16"/>
              </w:rPr>
              <w:t>Africa (</w:t>
            </w:r>
            <w:r w:rsidR="000B1931">
              <w:rPr>
                <w:rFonts w:ascii="Arial" w:hAnsi="Arial" w:cs="Arial"/>
                <w:sz w:val="16"/>
                <w:szCs w:val="16"/>
              </w:rPr>
              <w:t>1 in 2014</w:t>
            </w:r>
            <w:r w:rsidRPr="009B4A78">
              <w:rPr>
                <w:rFonts w:ascii="Arial" w:hAnsi="Arial" w:cs="Arial"/>
                <w:sz w:val="16"/>
                <w:szCs w:val="16"/>
              </w:rPr>
              <w:t>)</w:t>
            </w:r>
            <w:r w:rsidRPr="009B4A78">
              <w:rPr>
                <w:rFonts w:ascii="Arial" w:hAnsi="Arial" w:cs="Arial"/>
                <w:sz w:val="16"/>
                <w:szCs w:val="16"/>
              </w:rPr>
              <w:br/>
              <w:t>Arab (</w:t>
            </w:r>
            <w:r w:rsidR="0082581D">
              <w:rPr>
                <w:rFonts w:ascii="Arial" w:hAnsi="Arial" w:cs="Arial"/>
                <w:sz w:val="16"/>
                <w:szCs w:val="16"/>
              </w:rPr>
              <w:t>1 in 2014</w:t>
            </w:r>
            <w:r w:rsidRPr="009B4A78">
              <w:rPr>
                <w:rFonts w:ascii="Arial" w:hAnsi="Arial" w:cs="Arial"/>
                <w:sz w:val="16"/>
                <w:szCs w:val="16"/>
              </w:rPr>
              <w:t>)</w:t>
            </w:r>
            <w:r w:rsidRPr="009B4A78">
              <w:rPr>
                <w:rFonts w:ascii="Arial" w:hAnsi="Arial" w:cs="Arial"/>
                <w:sz w:val="16"/>
                <w:szCs w:val="16"/>
              </w:rPr>
              <w:br/>
              <w:t>Asia and Pacific (</w:t>
            </w:r>
            <w:r w:rsidR="000B1931">
              <w:rPr>
                <w:rFonts w:ascii="Arial" w:hAnsi="Arial" w:cs="Arial"/>
                <w:sz w:val="16"/>
                <w:szCs w:val="16"/>
              </w:rPr>
              <w:t>2 in 2014</w:t>
            </w:r>
            <w:r w:rsidRPr="009B4A78">
              <w:rPr>
                <w:rFonts w:ascii="Arial" w:hAnsi="Arial" w:cs="Arial"/>
                <w:sz w:val="16"/>
                <w:szCs w:val="16"/>
              </w:rPr>
              <w:t>)</w:t>
            </w:r>
            <w:r w:rsidRPr="009B4A78">
              <w:rPr>
                <w:rFonts w:ascii="Arial" w:hAnsi="Arial" w:cs="Arial"/>
                <w:sz w:val="16"/>
                <w:szCs w:val="16"/>
              </w:rPr>
              <w:br/>
              <w:t>Latin America &amp; the Caribbean (6</w:t>
            </w:r>
            <w:r w:rsidR="000B1931">
              <w:rPr>
                <w:rFonts w:ascii="Arial" w:hAnsi="Arial" w:cs="Arial"/>
                <w:sz w:val="16"/>
                <w:szCs w:val="16"/>
              </w:rPr>
              <w:t xml:space="preserve"> in 2014</w:t>
            </w:r>
            <w:r w:rsidRPr="009B4A78">
              <w:rPr>
                <w:rFonts w:ascii="Arial" w:hAnsi="Arial" w:cs="Arial"/>
                <w:sz w:val="16"/>
                <w:szCs w:val="16"/>
              </w:rPr>
              <w:t>)</w:t>
            </w:r>
            <w:r w:rsidRPr="009B4A78">
              <w:rPr>
                <w:rFonts w:ascii="Arial" w:hAnsi="Arial" w:cs="Arial"/>
                <w:sz w:val="16"/>
                <w:szCs w:val="16"/>
              </w:rPr>
              <w:br/>
              <w:t>LDCs: 1 regional/sub regional program, 4 national programs</w:t>
            </w:r>
          </w:p>
        </w:tc>
        <w:tc>
          <w:tcPr>
            <w:tcW w:w="2151" w:type="dxa"/>
            <w:tcBorders>
              <w:top w:val="nil"/>
              <w:left w:val="nil"/>
              <w:bottom w:val="nil"/>
              <w:right w:val="single" w:sz="4" w:space="0" w:color="auto"/>
            </w:tcBorders>
            <w:shd w:val="clear" w:color="000000" w:fill="FFFFFF"/>
            <w:tcMar>
              <w:top w:w="85" w:type="dxa"/>
            </w:tcMar>
            <w:hideMark/>
          </w:tcPr>
          <w:p w14:paraId="05FA52C4" w14:textId="21FC8EFA" w:rsidR="00B65F7B" w:rsidRPr="009B4A78" w:rsidRDefault="00B65F7B" w:rsidP="0082581D">
            <w:pPr>
              <w:spacing w:after="240"/>
              <w:rPr>
                <w:rFonts w:ascii="Arial" w:hAnsi="Arial" w:cs="Arial"/>
                <w:sz w:val="16"/>
                <w:szCs w:val="16"/>
              </w:rPr>
            </w:pPr>
            <w:r w:rsidRPr="009B4A78">
              <w:rPr>
                <w:rFonts w:ascii="Arial" w:hAnsi="Arial" w:cs="Arial"/>
                <w:sz w:val="16"/>
                <w:szCs w:val="16"/>
              </w:rPr>
              <w:t xml:space="preserve">Africa </w:t>
            </w:r>
            <w:r w:rsidR="000B1931">
              <w:rPr>
                <w:rFonts w:ascii="Arial" w:hAnsi="Arial" w:cs="Arial"/>
                <w:sz w:val="16"/>
                <w:szCs w:val="16"/>
              </w:rPr>
              <w:t>(additional 2)</w:t>
            </w:r>
            <w:r w:rsidRPr="009B4A78">
              <w:rPr>
                <w:rFonts w:ascii="Arial" w:hAnsi="Arial" w:cs="Arial"/>
                <w:sz w:val="16"/>
                <w:szCs w:val="16"/>
              </w:rPr>
              <w:br/>
              <w:t>Arab (</w:t>
            </w:r>
            <w:r w:rsidR="0082581D">
              <w:rPr>
                <w:rFonts w:ascii="Arial" w:hAnsi="Arial" w:cs="Arial"/>
                <w:sz w:val="16"/>
                <w:szCs w:val="16"/>
              </w:rPr>
              <w:t>additional 2</w:t>
            </w:r>
            <w:r w:rsidRPr="009B4A78">
              <w:rPr>
                <w:rFonts w:ascii="Arial" w:hAnsi="Arial" w:cs="Arial"/>
                <w:sz w:val="16"/>
                <w:szCs w:val="16"/>
              </w:rPr>
              <w:t>)</w:t>
            </w:r>
            <w:r w:rsidRPr="009B4A78">
              <w:rPr>
                <w:rFonts w:ascii="Arial" w:hAnsi="Arial" w:cs="Arial"/>
                <w:sz w:val="16"/>
                <w:szCs w:val="16"/>
              </w:rPr>
              <w:br/>
              <w:t>Asia and Pacific (</w:t>
            </w:r>
            <w:r w:rsidR="000B1931">
              <w:rPr>
                <w:rFonts w:ascii="Arial" w:hAnsi="Arial" w:cs="Arial"/>
                <w:sz w:val="16"/>
                <w:szCs w:val="16"/>
              </w:rPr>
              <w:t>additional 1</w:t>
            </w:r>
            <w:r w:rsidRPr="009B4A78">
              <w:rPr>
                <w:rFonts w:ascii="Arial" w:hAnsi="Arial" w:cs="Arial"/>
                <w:sz w:val="16"/>
                <w:szCs w:val="16"/>
              </w:rPr>
              <w:t>)</w:t>
            </w:r>
            <w:r w:rsidRPr="009B4A78">
              <w:rPr>
                <w:rFonts w:ascii="Arial" w:hAnsi="Arial" w:cs="Arial"/>
                <w:sz w:val="16"/>
                <w:szCs w:val="16"/>
              </w:rPr>
              <w:br/>
              <w:t>Latin America &amp; the Caribbean (</w:t>
            </w:r>
            <w:r w:rsidR="000B1931">
              <w:rPr>
                <w:rFonts w:ascii="Arial" w:hAnsi="Arial" w:cs="Arial"/>
                <w:sz w:val="16"/>
                <w:szCs w:val="16"/>
              </w:rPr>
              <w:t>–additional 4</w:t>
            </w:r>
            <w:r w:rsidRPr="009B4A78">
              <w:rPr>
                <w:rFonts w:ascii="Arial" w:hAnsi="Arial" w:cs="Arial"/>
                <w:sz w:val="16"/>
                <w:szCs w:val="16"/>
              </w:rPr>
              <w:t>)</w:t>
            </w:r>
            <w:r w:rsidRPr="009B4A78">
              <w:rPr>
                <w:rFonts w:ascii="Arial" w:hAnsi="Arial" w:cs="Arial"/>
                <w:sz w:val="16"/>
                <w:szCs w:val="16"/>
              </w:rPr>
              <w:br/>
              <w:t>LDCs: 3 regional/sub-regional programs, 8 national programs</w:t>
            </w:r>
          </w:p>
        </w:tc>
      </w:tr>
      <w:tr w:rsidR="00B65F7B" w:rsidRPr="009B4A78" w14:paraId="097ABA62" w14:textId="77777777" w:rsidTr="006C2469">
        <w:trPr>
          <w:trHeight w:val="1058"/>
        </w:trPr>
        <w:tc>
          <w:tcPr>
            <w:tcW w:w="2280" w:type="dxa"/>
            <w:tcBorders>
              <w:top w:val="nil"/>
              <w:left w:val="single" w:sz="4" w:space="0" w:color="auto"/>
              <w:right w:val="nil"/>
            </w:tcBorders>
            <w:shd w:val="clear" w:color="000000" w:fill="FFFFFF"/>
            <w:tcMar>
              <w:top w:w="85" w:type="dxa"/>
            </w:tcMar>
            <w:hideMark/>
          </w:tcPr>
          <w:p w14:paraId="65D0F526"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IV.2 Enhanced access to, and use of, IP information by IP institutions and the public to promote innovation and creativity</w:t>
            </w:r>
          </w:p>
        </w:tc>
        <w:tc>
          <w:tcPr>
            <w:tcW w:w="2180" w:type="dxa"/>
            <w:tcBorders>
              <w:top w:val="nil"/>
              <w:left w:val="nil"/>
              <w:right w:val="nil"/>
            </w:tcBorders>
            <w:shd w:val="clear" w:color="000000" w:fill="FFFFFF"/>
            <w:tcMar>
              <w:top w:w="85" w:type="dxa"/>
            </w:tcMar>
            <w:hideMark/>
          </w:tcPr>
          <w:p w14:paraId="1C59A12D"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No. of sustainable national TISC networks (numbers cumulative)</w:t>
            </w:r>
          </w:p>
        </w:tc>
        <w:tc>
          <w:tcPr>
            <w:tcW w:w="2760" w:type="dxa"/>
            <w:tcBorders>
              <w:top w:val="nil"/>
              <w:left w:val="nil"/>
              <w:right w:val="nil"/>
            </w:tcBorders>
            <w:shd w:val="clear" w:color="000000" w:fill="FFFFFF"/>
            <w:tcMar>
              <w:top w:w="85" w:type="dxa"/>
            </w:tcMar>
            <w:hideMark/>
          </w:tcPr>
          <w:p w14:paraId="3589042E" w14:textId="77777777" w:rsidR="00B65F7B" w:rsidRPr="009B4A78" w:rsidRDefault="00B65F7B" w:rsidP="00F33E49">
            <w:pPr>
              <w:spacing w:after="240"/>
              <w:rPr>
                <w:rFonts w:ascii="Arial" w:hAnsi="Arial" w:cs="Arial"/>
                <w:color w:val="000000"/>
                <w:sz w:val="16"/>
                <w:szCs w:val="16"/>
              </w:rPr>
            </w:pPr>
            <w:r w:rsidRPr="009B4A78">
              <w:rPr>
                <w:rFonts w:ascii="Arial" w:hAnsi="Arial" w:cs="Arial"/>
                <w:color w:val="000000"/>
                <w:sz w:val="16"/>
                <w:szCs w:val="16"/>
              </w:rPr>
              <w:t>Africa (9)</w:t>
            </w:r>
            <w:r w:rsidRPr="009B4A78">
              <w:rPr>
                <w:rFonts w:ascii="Arial" w:hAnsi="Arial" w:cs="Arial"/>
                <w:color w:val="000000"/>
                <w:sz w:val="16"/>
                <w:szCs w:val="16"/>
              </w:rPr>
              <w:br/>
              <w:t>Arab (2)</w:t>
            </w:r>
            <w:r w:rsidRPr="009B4A78">
              <w:rPr>
                <w:rFonts w:ascii="Arial" w:hAnsi="Arial" w:cs="Arial"/>
                <w:color w:val="000000"/>
                <w:sz w:val="16"/>
                <w:szCs w:val="16"/>
              </w:rPr>
              <w:br/>
              <w:t>Asia and the Pacific (3)</w:t>
            </w:r>
            <w:r w:rsidRPr="009B4A78">
              <w:rPr>
                <w:rFonts w:ascii="Arial" w:hAnsi="Arial" w:cs="Arial"/>
                <w:color w:val="000000"/>
                <w:sz w:val="16"/>
                <w:szCs w:val="16"/>
              </w:rPr>
              <w:br/>
              <w:t>Latin America &amp; the Caribbean (5)</w:t>
            </w:r>
            <w:r w:rsidRPr="009B4A78">
              <w:rPr>
                <w:rFonts w:ascii="Arial" w:hAnsi="Arial" w:cs="Arial"/>
                <w:color w:val="000000"/>
                <w:sz w:val="16"/>
                <w:szCs w:val="16"/>
              </w:rPr>
              <w:br/>
            </w:r>
          </w:p>
        </w:tc>
        <w:tc>
          <w:tcPr>
            <w:tcW w:w="2151" w:type="dxa"/>
            <w:tcBorders>
              <w:top w:val="nil"/>
              <w:left w:val="nil"/>
              <w:right w:val="single" w:sz="4" w:space="0" w:color="auto"/>
            </w:tcBorders>
            <w:shd w:val="clear" w:color="000000" w:fill="FFFFFF"/>
            <w:tcMar>
              <w:top w:w="85" w:type="dxa"/>
            </w:tcMar>
            <w:hideMark/>
          </w:tcPr>
          <w:p w14:paraId="64722177" w14:textId="77777777" w:rsidR="00B65F7B" w:rsidRPr="009B4A78" w:rsidRDefault="00B65F7B" w:rsidP="00F33E49">
            <w:pPr>
              <w:spacing w:after="240"/>
              <w:rPr>
                <w:rFonts w:ascii="Arial" w:hAnsi="Arial" w:cs="Arial"/>
                <w:sz w:val="16"/>
                <w:szCs w:val="16"/>
              </w:rPr>
            </w:pPr>
            <w:r w:rsidRPr="009B4A78">
              <w:rPr>
                <w:rFonts w:ascii="Arial" w:hAnsi="Arial" w:cs="Arial"/>
                <w:sz w:val="16"/>
                <w:szCs w:val="16"/>
              </w:rPr>
              <w:t>Africa (11)</w:t>
            </w:r>
            <w:r w:rsidRPr="009B4A78">
              <w:rPr>
                <w:rFonts w:ascii="Arial" w:hAnsi="Arial" w:cs="Arial"/>
                <w:sz w:val="16"/>
                <w:szCs w:val="16"/>
              </w:rPr>
              <w:br/>
              <w:t>Arab (4)</w:t>
            </w:r>
            <w:r w:rsidRPr="009B4A78">
              <w:rPr>
                <w:rFonts w:ascii="Arial" w:hAnsi="Arial" w:cs="Arial"/>
                <w:sz w:val="16"/>
                <w:szCs w:val="16"/>
              </w:rPr>
              <w:br/>
              <w:t>Asia and Pacific (5)</w:t>
            </w:r>
            <w:r w:rsidRPr="009B4A78">
              <w:rPr>
                <w:rFonts w:ascii="Arial" w:hAnsi="Arial" w:cs="Arial"/>
                <w:sz w:val="16"/>
                <w:szCs w:val="16"/>
              </w:rPr>
              <w:br/>
              <w:t>Latin America &amp; the Caribbean (9)</w:t>
            </w:r>
          </w:p>
        </w:tc>
      </w:tr>
      <w:tr w:rsidR="00B65F7B" w:rsidRPr="009B4A78" w14:paraId="44D264CD" w14:textId="77777777" w:rsidTr="006C2469">
        <w:trPr>
          <w:trHeight w:val="1436"/>
        </w:trPr>
        <w:tc>
          <w:tcPr>
            <w:tcW w:w="2280" w:type="dxa"/>
            <w:tcBorders>
              <w:top w:val="nil"/>
              <w:left w:val="single" w:sz="4" w:space="0" w:color="auto"/>
              <w:right w:val="nil"/>
            </w:tcBorders>
            <w:shd w:val="clear" w:color="000000" w:fill="FFFFFF"/>
            <w:tcMar>
              <w:top w:w="85" w:type="dxa"/>
            </w:tcMar>
            <w:hideMark/>
          </w:tcPr>
          <w:p w14:paraId="444D0782"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w:t>
            </w:r>
          </w:p>
        </w:tc>
        <w:tc>
          <w:tcPr>
            <w:tcW w:w="2180" w:type="dxa"/>
            <w:tcBorders>
              <w:top w:val="nil"/>
              <w:left w:val="nil"/>
              <w:right w:val="nil"/>
            </w:tcBorders>
            <w:shd w:val="clear" w:color="000000" w:fill="FFFFFF"/>
            <w:tcMar>
              <w:top w:w="85" w:type="dxa"/>
            </w:tcMar>
            <w:hideMark/>
          </w:tcPr>
          <w:p w14:paraId="5A25F21F"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No. of organizations, communities, individuals that applied and used the Appropriate Technology as a solution to identified development challenges in LDCs</w:t>
            </w:r>
          </w:p>
        </w:tc>
        <w:tc>
          <w:tcPr>
            <w:tcW w:w="2760" w:type="dxa"/>
            <w:tcBorders>
              <w:top w:val="nil"/>
              <w:left w:val="nil"/>
              <w:right w:val="nil"/>
            </w:tcBorders>
            <w:shd w:val="clear" w:color="000000" w:fill="FFFFFF"/>
            <w:tcMar>
              <w:top w:w="85" w:type="dxa"/>
            </w:tcMar>
            <w:hideMark/>
          </w:tcPr>
          <w:p w14:paraId="7CC67EAD"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Organizations in 6 LDCs</w:t>
            </w:r>
          </w:p>
        </w:tc>
        <w:tc>
          <w:tcPr>
            <w:tcW w:w="2151" w:type="dxa"/>
            <w:tcBorders>
              <w:top w:val="nil"/>
              <w:left w:val="nil"/>
              <w:right w:val="single" w:sz="4" w:space="0" w:color="auto"/>
            </w:tcBorders>
            <w:shd w:val="clear" w:color="000000" w:fill="FFFFFF"/>
            <w:tcMar>
              <w:top w:w="85" w:type="dxa"/>
            </w:tcMar>
            <w:hideMark/>
          </w:tcPr>
          <w:p w14:paraId="65F6B6DF"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Organizations in 3 additional LDCs</w:t>
            </w:r>
          </w:p>
        </w:tc>
      </w:tr>
      <w:tr w:rsidR="00B65F7B" w:rsidRPr="009B4A78" w14:paraId="79485C64" w14:textId="77777777" w:rsidTr="006C2469">
        <w:trPr>
          <w:trHeight w:val="1796"/>
        </w:trPr>
        <w:tc>
          <w:tcPr>
            <w:tcW w:w="2280" w:type="dxa"/>
            <w:tcBorders>
              <w:left w:val="single" w:sz="4" w:space="0" w:color="auto"/>
              <w:bottom w:val="nil"/>
              <w:right w:val="nil"/>
            </w:tcBorders>
            <w:shd w:val="clear" w:color="000000" w:fill="FFFFFF"/>
            <w:tcMar>
              <w:top w:w="85" w:type="dxa"/>
            </w:tcMar>
            <w:hideMark/>
          </w:tcPr>
          <w:p w14:paraId="5671D381"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w:t>
            </w:r>
          </w:p>
        </w:tc>
        <w:tc>
          <w:tcPr>
            <w:tcW w:w="2180" w:type="dxa"/>
            <w:tcBorders>
              <w:left w:val="nil"/>
              <w:bottom w:val="nil"/>
              <w:right w:val="nil"/>
            </w:tcBorders>
            <w:shd w:val="clear" w:color="000000" w:fill="FFFFFF"/>
            <w:tcMar>
              <w:top w:w="85" w:type="dxa"/>
            </w:tcMar>
            <w:hideMark/>
          </w:tcPr>
          <w:p w14:paraId="67CBDD31"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Use of Appropriate Technology for development through  patent searches and reports, technology landscapes, business plans (Number of experts, National Expert Groups (NEGs) in LDCs)</w:t>
            </w:r>
          </w:p>
        </w:tc>
        <w:tc>
          <w:tcPr>
            <w:tcW w:w="2760" w:type="dxa"/>
            <w:tcBorders>
              <w:left w:val="nil"/>
              <w:bottom w:val="nil"/>
              <w:right w:val="nil"/>
            </w:tcBorders>
            <w:shd w:val="clear" w:color="000000" w:fill="FFFFFF"/>
            <w:tcMar>
              <w:top w:w="85" w:type="dxa"/>
            </w:tcMar>
            <w:hideMark/>
          </w:tcPr>
          <w:p w14:paraId="12F19F22"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6 in LDCs</w:t>
            </w:r>
          </w:p>
        </w:tc>
        <w:tc>
          <w:tcPr>
            <w:tcW w:w="2151" w:type="dxa"/>
            <w:tcBorders>
              <w:left w:val="nil"/>
              <w:bottom w:val="nil"/>
              <w:right w:val="single" w:sz="4" w:space="0" w:color="auto"/>
            </w:tcBorders>
            <w:shd w:val="clear" w:color="000000" w:fill="FFFFFF"/>
            <w:tcMar>
              <w:top w:w="85" w:type="dxa"/>
            </w:tcMar>
            <w:hideMark/>
          </w:tcPr>
          <w:p w14:paraId="5A729844"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Additional 3 in LDCs</w:t>
            </w:r>
          </w:p>
        </w:tc>
      </w:tr>
      <w:tr w:rsidR="00B65F7B" w:rsidRPr="009B4A78" w14:paraId="50B61EB0" w14:textId="77777777" w:rsidTr="00865AEC">
        <w:trPr>
          <w:trHeight w:val="2165"/>
        </w:trPr>
        <w:tc>
          <w:tcPr>
            <w:tcW w:w="2280" w:type="dxa"/>
            <w:tcBorders>
              <w:top w:val="nil"/>
              <w:left w:val="single" w:sz="4" w:space="0" w:color="auto"/>
              <w:bottom w:val="nil"/>
              <w:right w:val="nil"/>
            </w:tcBorders>
            <w:shd w:val="clear" w:color="000000" w:fill="FFFFFF"/>
            <w:tcMar>
              <w:top w:w="85" w:type="dxa"/>
            </w:tcMar>
            <w:hideMark/>
          </w:tcPr>
          <w:p w14:paraId="680D538C"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w:t>
            </w:r>
          </w:p>
        </w:tc>
        <w:tc>
          <w:tcPr>
            <w:tcW w:w="2180" w:type="dxa"/>
            <w:tcBorders>
              <w:top w:val="nil"/>
              <w:left w:val="nil"/>
              <w:bottom w:val="nil"/>
              <w:right w:val="nil"/>
            </w:tcBorders>
            <w:shd w:val="clear" w:color="000000" w:fill="FFFFFF"/>
            <w:tcMar>
              <w:top w:w="85" w:type="dxa"/>
            </w:tcMar>
            <w:hideMark/>
          </w:tcPr>
          <w:p w14:paraId="624B1F5D"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Identified Appropriate Technology commercialized in LDCs</w:t>
            </w:r>
            <w:r w:rsidRPr="009B4A78">
              <w:rPr>
                <w:rFonts w:ascii="Arial" w:hAnsi="Arial" w:cs="Arial"/>
                <w:color w:val="000000"/>
                <w:sz w:val="16"/>
                <w:szCs w:val="16"/>
              </w:rPr>
              <w:br/>
            </w:r>
            <w:r w:rsidRPr="009B4A78">
              <w:rPr>
                <w:rFonts w:ascii="Arial" w:hAnsi="Arial" w:cs="Arial"/>
                <w:color w:val="000000"/>
                <w:sz w:val="16"/>
                <w:szCs w:val="16"/>
              </w:rPr>
              <w:br/>
              <w:t xml:space="preserve">Projects replicated in other areas in LDCs </w:t>
            </w:r>
            <w:r w:rsidRPr="009B4A78">
              <w:rPr>
                <w:rFonts w:ascii="Arial" w:hAnsi="Arial" w:cs="Arial"/>
                <w:color w:val="000000"/>
                <w:sz w:val="16"/>
                <w:szCs w:val="16"/>
              </w:rPr>
              <w:br/>
            </w:r>
            <w:r w:rsidRPr="009B4A78">
              <w:rPr>
                <w:rFonts w:ascii="Arial" w:hAnsi="Arial" w:cs="Arial"/>
                <w:color w:val="000000"/>
                <w:sz w:val="16"/>
                <w:szCs w:val="16"/>
              </w:rPr>
              <w:br/>
              <w:t>Institutions established to continue working on Appropriate Technology in LDCs</w:t>
            </w:r>
          </w:p>
        </w:tc>
        <w:tc>
          <w:tcPr>
            <w:tcW w:w="2760" w:type="dxa"/>
            <w:tcBorders>
              <w:top w:val="nil"/>
              <w:left w:val="nil"/>
              <w:bottom w:val="nil"/>
              <w:right w:val="nil"/>
            </w:tcBorders>
            <w:shd w:val="clear" w:color="000000" w:fill="FFFFFF"/>
            <w:tcMar>
              <w:top w:w="85" w:type="dxa"/>
            </w:tcMar>
            <w:hideMark/>
          </w:tcPr>
          <w:p w14:paraId="76FF1623"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6 ATs</w:t>
            </w:r>
            <w:r w:rsidRPr="009B4A78">
              <w:rPr>
                <w:rFonts w:ascii="Arial" w:hAnsi="Arial" w:cs="Arial"/>
                <w:color w:val="000000"/>
                <w:sz w:val="16"/>
                <w:szCs w:val="16"/>
              </w:rPr>
              <w:br/>
            </w:r>
            <w:r w:rsidRPr="009B4A78">
              <w:rPr>
                <w:rFonts w:ascii="Arial" w:hAnsi="Arial" w:cs="Arial"/>
                <w:color w:val="000000"/>
                <w:sz w:val="16"/>
                <w:szCs w:val="16"/>
              </w:rPr>
              <w:br/>
            </w:r>
            <w:r w:rsidRPr="009B4A78">
              <w:rPr>
                <w:rFonts w:ascii="Arial" w:hAnsi="Arial" w:cs="Arial"/>
                <w:color w:val="000000"/>
                <w:sz w:val="16"/>
                <w:szCs w:val="16"/>
              </w:rPr>
              <w:br/>
            </w:r>
            <w:r w:rsidRPr="009B4A78">
              <w:rPr>
                <w:rFonts w:ascii="Arial" w:hAnsi="Arial" w:cs="Arial"/>
                <w:color w:val="000000"/>
                <w:sz w:val="16"/>
                <w:szCs w:val="16"/>
              </w:rPr>
              <w:br/>
              <w:t>n/a</w:t>
            </w:r>
            <w:r w:rsidRPr="009B4A78">
              <w:rPr>
                <w:rFonts w:ascii="Arial" w:hAnsi="Arial" w:cs="Arial"/>
                <w:color w:val="000000"/>
                <w:sz w:val="16"/>
                <w:szCs w:val="16"/>
              </w:rPr>
              <w:br/>
            </w:r>
            <w:r w:rsidRPr="009B4A78">
              <w:rPr>
                <w:rFonts w:ascii="Arial" w:hAnsi="Arial" w:cs="Arial"/>
                <w:color w:val="000000"/>
                <w:sz w:val="16"/>
                <w:szCs w:val="16"/>
              </w:rPr>
              <w:br/>
            </w:r>
            <w:r w:rsidRPr="009B4A78">
              <w:rPr>
                <w:rFonts w:ascii="Arial" w:hAnsi="Arial" w:cs="Arial"/>
                <w:color w:val="000000"/>
                <w:sz w:val="16"/>
                <w:szCs w:val="16"/>
              </w:rPr>
              <w:br/>
              <w:t>3 institutions</w:t>
            </w:r>
          </w:p>
        </w:tc>
        <w:tc>
          <w:tcPr>
            <w:tcW w:w="2151" w:type="dxa"/>
            <w:tcBorders>
              <w:top w:val="nil"/>
              <w:left w:val="nil"/>
              <w:bottom w:val="nil"/>
              <w:right w:val="single" w:sz="4" w:space="0" w:color="auto"/>
            </w:tcBorders>
            <w:shd w:val="clear" w:color="000000" w:fill="FFFFFF"/>
            <w:tcMar>
              <w:top w:w="85" w:type="dxa"/>
            </w:tcMar>
            <w:hideMark/>
          </w:tcPr>
          <w:p w14:paraId="33013760"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At least 3 additional ATs</w:t>
            </w:r>
            <w:r w:rsidRPr="009B4A78">
              <w:rPr>
                <w:rFonts w:ascii="Arial" w:hAnsi="Arial" w:cs="Arial"/>
                <w:color w:val="000000"/>
                <w:sz w:val="16"/>
                <w:szCs w:val="16"/>
              </w:rPr>
              <w:br/>
            </w:r>
            <w:r w:rsidRPr="009B4A78">
              <w:rPr>
                <w:rFonts w:ascii="Arial" w:hAnsi="Arial" w:cs="Arial"/>
                <w:color w:val="000000"/>
                <w:sz w:val="16"/>
                <w:szCs w:val="16"/>
              </w:rPr>
              <w:br/>
            </w:r>
            <w:r w:rsidRPr="009B4A78">
              <w:rPr>
                <w:rFonts w:ascii="Arial" w:hAnsi="Arial" w:cs="Arial"/>
                <w:color w:val="000000"/>
                <w:sz w:val="16"/>
                <w:szCs w:val="16"/>
              </w:rPr>
              <w:br/>
            </w:r>
            <w:r w:rsidRPr="009B4A78">
              <w:rPr>
                <w:rFonts w:ascii="Arial" w:hAnsi="Arial" w:cs="Arial"/>
                <w:color w:val="000000"/>
                <w:sz w:val="16"/>
                <w:szCs w:val="16"/>
              </w:rPr>
              <w:br/>
              <w:t>1 LDC</w:t>
            </w:r>
            <w:r w:rsidRPr="009B4A78">
              <w:rPr>
                <w:rFonts w:ascii="Arial" w:hAnsi="Arial" w:cs="Arial"/>
                <w:color w:val="000000"/>
                <w:sz w:val="16"/>
                <w:szCs w:val="16"/>
              </w:rPr>
              <w:br/>
            </w:r>
            <w:r w:rsidRPr="009B4A78">
              <w:rPr>
                <w:rFonts w:ascii="Arial" w:hAnsi="Arial" w:cs="Arial"/>
                <w:color w:val="000000"/>
                <w:sz w:val="16"/>
                <w:szCs w:val="16"/>
              </w:rPr>
              <w:br/>
            </w:r>
            <w:r w:rsidRPr="009B4A78">
              <w:rPr>
                <w:rFonts w:ascii="Arial" w:hAnsi="Arial" w:cs="Arial"/>
                <w:color w:val="000000"/>
                <w:sz w:val="16"/>
                <w:szCs w:val="16"/>
              </w:rPr>
              <w:br/>
              <w:t xml:space="preserve">Additional 3 Institutions </w:t>
            </w:r>
          </w:p>
        </w:tc>
      </w:tr>
      <w:tr w:rsidR="00B65F7B" w:rsidRPr="009B4A78" w14:paraId="3535181A" w14:textId="77777777" w:rsidTr="006C2469">
        <w:trPr>
          <w:trHeight w:val="1151"/>
        </w:trPr>
        <w:tc>
          <w:tcPr>
            <w:tcW w:w="2280" w:type="dxa"/>
            <w:tcBorders>
              <w:top w:val="nil"/>
              <w:left w:val="single" w:sz="4" w:space="0" w:color="auto"/>
              <w:right w:val="nil"/>
            </w:tcBorders>
            <w:shd w:val="clear" w:color="000000" w:fill="FFFFFF"/>
            <w:tcMar>
              <w:top w:w="85" w:type="dxa"/>
            </w:tcMar>
            <w:hideMark/>
          </w:tcPr>
          <w:p w14:paraId="75C42458"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w:t>
            </w:r>
          </w:p>
        </w:tc>
        <w:tc>
          <w:tcPr>
            <w:tcW w:w="2180" w:type="dxa"/>
            <w:tcBorders>
              <w:top w:val="nil"/>
              <w:left w:val="nil"/>
              <w:right w:val="nil"/>
            </w:tcBorders>
            <w:shd w:val="clear" w:color="000000" w:fill="FFFFFF"/>
            <w:tcMar>
              <w:top w:w="85" w:type="dxa"/>
            </w:tcMar>
            <w:hideMark/>
          </w:tcPr>
          <w:p w14:paraId="00B33F15" w14:textId="77777777" w:rsidR="00B65F7B" w:rsidRPr="009B4A78" w:rsidRDefault="00B65F7B" w:rsidP="00F33E49">
            <w:pPr>
              <w:spacing w:after="240"/>
              <w:rPr>
                <w:rFonts w:ascii="Arial" w:hAnsi="Arial" w:cs="Arial"/>
                <w:color w:val="000000"/>
                <w:sz w:val="16"/>
                <w:szCs w:val="16"/>
              </w:rPr>
            </w:pPr>
            <w:r w:rsidRPr="009B4A78">
              <w:rPr>
                <w:rFonts w:ascii="Arial" w:hAnsi="Arial" w:cs="Arial"/>
                <w:color w:val="000000"/>
                <w:sz w:val="16"/>
                <w:szCs w:val="16"/>
              </w:rPr>
              <w:t>Continuation and expansion of national technological capacity building programs on Appropriate Technology  in LDCs</w:t>
            </w:r>
          </w:p>
        </w:tc>
        <w:tc>
          <w:tcPr>
            <w:tcW w:w="2760" w:type="dxa"/>
            <w:tcBorders>
              <w:top w:val="nil"/>
              <w:left w:val="nil"/>
              <w:right w:val="nil"/>
            </w:tcBorders>
            <w:shd w:val="clear" w:color="000000" w:fill="FFFFFF"/>
            <w:tcMar>
              <w:top w:w="85" w:type="dxa"/>
            </w:tcMar>
            <w:hideMark/>
          </w:tcPr>
          <w:p w14:paraId="7787A686"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7 programs</w:t>
            </w:r>
          </w:p>
        </w:tc>
        <w:tc>
          <w:tcPr>
            <w:tcW w:w="2151" w:type="dxa"/>
            <w:tcBorders>
              <w:top w:val="nil"/>
              <w:left w:val="nil"/>
              <w:right w:val="single" w:sz="4" w:space="0" w:color="auto"/>
            </w:tcBorders>
            <w:shd w:val="clear" w:color="000000" w:fill="FFFFFF"/>
            <w:tcMar>
              <w:top w:w="85" w:type="dxa"/>
            </w:tcMar>
            <w:hideMark/>
          </w:tcPr>
          <w:p w14:paraId="2A0C4EBB" w14:textId="77777777" w:rsidR="00B65F7B" w:rsidRPr="009B4A78" w:rsidRDefault="00B65F7B" w:rsidP="00F33E49">
            <w:pPr>
              <w:spacing w:after="240"/>
              <w:rPr>
                <w:rFonts w:ascii="Arial" w:hAnsi="Arial" w:cs="Arial"/>
                <w:color w:val="000000"/>
                <w:sz w:val="16"/>
                <w:szCs w:val="16"/>
              </w:rPr>
            </w:pPr>
            <w:r w:rsidRPr="009B4A78">
              <w:rPr>
                <w:rFonts w:ascii="Arial" w:hAnsi="Arial" w:cs="Arial"/>
                <w:color w:val="000000"/>
                <w:sz w:val="16"/>
                <w:szCs w:val="16"/>
              </w:rPr>
              <w:t xml:space="preserve">Additional 6 programs </w:t>
            </w:r>
            <w:r w:rsidRPr="009B4A78">
              <w:rPr>
                <w:rFonts w:ascii="Arial" w:hAnsi="Arial" w:cs="Arial"/>
                <w:color w:val="000000"/>
                <w:sz w:val="16"/>
                <w:szCs w:val="16"/>
              </w:rPr>
              <w:br/>
            </w:r>
            <w:r w:rsidRPr="009B4A78">
              <w:rPr>
                <w:rFonts w:ascii="Arial" w:hAnsi="Arial" w:cs="Arial"/>
                <w:color w:val="000000"/>
                <w:sz w:val="16"/>
                <w:szCs w:val="16"/>
              </w:rPr>
              <w:br/>
            </w:r>
          </w:p>
        </w:tc>
      </w:tr>
      <w:tr w:rsidR="00B65F7B" w:rsidRPr="009B4A78" w14:paraId="0780A670" w14:textId="77777777" w:rsidTr="006C2469">
        <w:trPr>
          <w:trHeight w:val="1040"/>
        </w:trPr>
        <w:tc>
          <w:tcPr>
            <w:tcW w:w="2280" w:type="dxa"/>
            <w:tcBorders>
              <w:top w:val="nil"/>
              <w:left w:val="single" w:sz="4" w:space="0" w:color="auto"/>
              <w:bottom w:val="single" w:sz="4" w:space="0" w:color="auto"/>
              <w:right w:val="nil"/>
            </w:tcBorders>
            <w:shd w:val="clear" w:color="000000" w:fill="FFFFFF"/>
            <w:tcMar>
              <w:top w:w="85" w:type="dxa"/>
            </w:tcMar>
            <w:hideMark/>
          </w:tcPr>
          <w:p w14:paraId="50EA71D0"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w:t>
            </w:r>
          </w:p>
        </w:tc>
        <w:tc>
          <w:tcPr>
            <w:tcW w:w="2180" w:type="dxa"/>
            <w:tcBorders>
              <w:top w:val="nil"/>
              <w:left w:val="nil"/>
              <w:bottom w:val="single" w:sz="4" w:space="0" w:color="auto"/>
              <w:right w:val="nil"/>
            </w:tcBorders>
            <w:shd w:val="clear" w:color="000000" w:fill="FFFFFF"/>
            <w:tcMar>
              <w:top w:w="85" w:type="dxa"/>
            </w:tcMar>
            <w:hideMark/>
          </w:tcPr>
          <w:p w14:paraId="4D1D26A2"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Utilization of Appropriate Technology for economic development included in the national innovation and IP policies and strategies in LDCs</w:t>
            </w:r>
          </w:p>
        </w:tc>
        <w:tc>
          <w:tcPr>
            <w:tcW w:w="2760" w:type="dxa"/>
            <w:tcBorders>
              <w:top w:val="nil"/>
              <w:left w:val="nil"/>
              <w:bottom w:val="single" w:sz="4" w:space="0" w:color="auto"/>
              <w:right w:val="nil"/>
            </w:tcBorders>
            <w:shd w:val="clear" w:color="000000" w:fill="FFFFFF"/>
            <w:tcMar>
              <w:top w:w="85" w:type="dxa"/>
            </w:tcMar>
            <w:hideMark/>
          </w:tcPr>
          <w:p w14:paraId="725FE82B" w14:textId="77777777" w:rsidR="00B65F7B" w:rsidRPr="009B4A78" w:rsidRDefault="00B65F7B" w:rsidP="00F33E49">
            <w:pPr>
              <w:ind w:firstLineChars="200" w:firstLine="320"/>
              <w:rPr>
                <w:rFonts w:ascii="Arial" w:hAnsi="Arial" w:cs="Arial"/>
                <w:color w:val="000000"/>
                <w:sz w:val="16"/>
                <w:szCs w:val="16"/>
              </w:rPr>
            </w:pPr>
            <w:r w:rsidRPr="009B4A78">
              <w:rPr>
                <w:rFonts w:ascii="Arial" w:hAnsi="Arial" w:cs="Arial"/>
                <w:color w:val="000000"/>
                <w:sz w:val="16"/>
                <w:szCs w:val="16"/>
              </w:rPr>
              <w:t>n/a</w:t>
            </w:r>
          </w:p>
        </w:tc>
        <w:tc>
          <w:tcPr>
            <w:tcW w:w="2151" w:type="dxa"/>
            <w:tcBorders>
              <w:top w:val="nil"/>
              <w:left w:val="nil"/>
              <w:bottom w:val="single" w:sz="4" w:space="0" w:color="auto"/>
              <w:right w:val="single" w:sz="4" w:space="0" w:color="auto"/>
            </w:tcBorders>
            <w:shd w:val="clear" w:color="000000" w:fill="FFFFFF"/>
            <w:tcMar>
              <w:top w:w="85" w:type="dxa"/>
            </w:tcMar>
            <w:hideMark/>
          </w:tcPr>
          <w:p w14:paraId="645AB939"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 xml:space="preserve">1 LDC </w:t>
            </w:r>
          </w:p>
        </w:tc>
      </w:tr>
      <w:tr w:rsidR="00B65F7B" w:rsidRPr="009B4A78" w14:paraId="3C50496A" w14:textId="77777777" w:rsidTr="006C2469">
        <w:trPr>
          <w:trHeight w:val="1616"/>
        </w:trPr>
        <w:tc>
          <w:tcPr>
            <w:tcW w:w="2280" w:type="dxa"/>
            <w:tcBorders>
              <w:top w:val="single" w:sz="4" w:space="0" w:color="auto"/>
              <w:left w:val="single" w:sz="4" w:space="0" w:color="auto"/>
              <w:bottom w:val="single" w:sz="4" w:space="0" w:color="auto"/>
              <w:right w:val="nil"/>
            </w:tcBorders>
            <w:shd w:val="clear" w:color="000000" w:fill="FFFFFF"/>
            <w:tcMar>
              <w:top w:w="85" w:type="dxa"/>
            </w:tcMar>
            <w:hideMark/>
          </w:tcPr>
          <w:p w14:paraId="6D7DCB49"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lastRenderedPageBreak/>
              <w:t>IV.4 Enhanced technical and knowledge infrastructure for IP Offices and other IP institutions leading to better services (cheaper, faster, higher quality) to their stakeholders and better outcome of IP Administration</w:t>
            </w:r>
          </w:p>
        </w:tc>
        <w:tc>
          <w:tcPr>
            <w:tcW w:w="2180" w:type="dxa"/>
            <w:tcBorders>
              <w:top w:val="single" w:sz="4" w:space="0" w:color="auto"/>
              <w:left w:val="nil"/>
              <w:bottom w:val="single" w:sz="4" w:space="0" w:color="auto"/>
              <w:right w:val="nil"/>
            </w:tcBorders>
            <w:shd w:val="clear" w:color="000000" w:fill="FFFFFF"/>
            <w:tcMar>
              <w:top w:w="85" w:type="dxa"/>
            </w:tcMar>
            <w:hideMark/>
          </w:tcPr>
          <w:p w14:paraId="0DEC9CFE"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Average Service Level of IP Offices assisted (ranging from 1 to 5)</w:t>
            </w:r>
          </w:p>
        </w:tc>
        <w:tc>
          <w:tcPr>
            <w:tcW w:w="2760" w:type="dxa"/>
            <w:tcBorders>
              <w:top w:val="single" w:sz="4" w:space="0" w:color="auto"/>
              <w:left w:val="nil"/>
              <w:bottom w:val="single" w:sz="4" w:space="0" w:color="auto"/>
              <w:right w:val="nil"/>
            </w:tcBorders>
            <w:shd w:val="clear" w:color="000000" w:fill="FFFFFF"/>
            <w:tcMar>
              <w:top w:w="85" w:type="dxa"/>
            </w:tcMar>
            <w:hideMark/>
          </w:tcPr>
          <w:p w14:paraId="494F7E49" w14:textId="77777777" w:rsidR="00B65F7B" w:rsidRPr="009B4A78" w:rsidRDefault="00B65F7B" w:rsidP="00F33E49">
            <w:pPr>
              <w:rPr>
                <w:rFonts w:ascii="Arial" w:hAnsi="Arial" w:cs="Arial"/>
                <w:color w:val="000000"/>
                <w:sz w:val="16"/>
                <w:szCs w:val="16"/>
              </w:rPr>
            </w:pPr>
            <w:r w:rsidRPr="009B4A78">
              <w:rPr>
                <w:rFonts w:ascii="Arial" w:hAnsi="Arial" w:cs="Arial"/>
                <w:color w:val="000000"/>
                <w:sz w:val="16"/>
                <w:szCs w:val="16"/>
              </w:rPr>
              <w:t>Average service level as per the 2014 PPR:  2.9</w:t>
            </w:r>
          </w:p>
        </w:tc>
        <w:tc>
          <w:tcPr>
            <w:tcW w:w="2151" w:type="dxa"/>
            <w:tcBorders>
              <w:top w:val="single" w:sz="4" w:space="0" w:color="auto"/>
              <w:left w:val="nil"/>
              <w:bottom w:val="single" w:sz="4" w:space="0" w:color="auto"/>
              <w:right w:val="single" w:sz="4" w:space="0" w:color="auto"/>
            </w:tcBorders>
            <w:shd w:val="clear" w:color="000000" w:fill="FFFFFF"/>
            <w:tcMar>
              <w:top w:w="85" w:type="dxa"/>
            </w:tcMar>
            <w:hideMark/>
          </w:tcPr>
          <w:p w14:paraId="09AC9156" w14:textId="77777777" w:rsidR="00B65F7B" w:rsidRPr="009B4A78" w:rsidRDefault="00B65F7B" w:rsidP="00F33E49">
            <w:pPr>
              <w:rPr>
                <w:rFonts w:ascii="Arial" w:hAnsi="Arial" w:cs="Arial"/>
                <w:sz w:val="16"/>
                <w:szCs w:val="16"/>
              </w:rPr>
            </w:pPr>
            <w:r w:rsidRPr="009B4A78">
              <w:rPr>
                <w:rFonts w:ascii="Arial" w:hAnsi="Arial" w:cs="Arial"/>
                <w:sz w:val="16"/>
                <w:szCs w:val="16"/>
              </w:rPr>
              <w:t>Average of 3.0 (by end of 2017)</w:t>
            </w:r>
          </w:p>
        </w:tc>
      </w:tr>
    </w:tbl>
    <w:p w14:paraId="6F1D31AF" w14:textId="77777777" w:rsidR="00B65F7B" w:rsidRPr="009B4A78" w:rsidRDefault="00B65F7B" w:rsidP="00F33E49">
      <w:pPr>
        <w:pStyle w:val="ListParagraph"/>
        <w:spacing w:after="240"/>
        <w:ind w:left="0"/>
        <w:jc w:val="both"/>
        <w:rPr>
          <w:rFonts w:ascii="Arial" w:hAnsi="Arial" w:cs="Arial"/>
        </w:rPr>
      </w:pPr>
    </w:p>
    <w:p w14:paraId="4E080008" w14:textId="77777777" w:rsidR="00B65F7B" w:rsidRPr="009B4A78" w:rsidRDefault="00B65F7B" w:rsidP="00F33E49">
      <w:pPr>
        <w:pStyle w:val="ListParagraph"/>
        <w:spacing w:after="240"/>
        <w:ind w:left="0"/>
        <w:jc w:val="both"/>
        <w:rPr>
          <w:rFonts w:ascii="Arial" w:hAnsi="Arial" w:cs="Arial"/>
        </w:rPr>
      </w:pPr>
    </w:p>
    <w:p w14:paraId="23F61DAE" w14:textId="77777777" w:rsidR="00B65F7B" w:rsidRPr="009B4A78" w:rsidRDefault="00B65F7B" w:rsidP="00F33E49">
      <w:pPr>
        <w:pStyle w:val="ListParagraph"/>
        <w:spacing w:after="240"/>
        <w:ind w:left="0"/>
        <w:jc w:val="both"/>
        <w:rPr>
          <w:rFonts w:ascii="Arial" w:hAnsi="Arial" w:cs="Arial"/>
        </w:rPr>
      </w:pPr>
      <w:r w:rsidRPr="009B4A78">
        <w:rPr>
          <w:rFonts w:ascii="Arial" w:hAnsi="Arial" w:cs="Arial"/>
        </w:rPr>
        <w:t>RESOURCES FOR PROGRAM 9</w:t>
      </w:r>
    </w:p>
    <w:p w14:paraId="33DD6FD5" w14:textId="77777777" w:rsidR="00B65F7B" w:rsidRPr="009B4A78" w:rsidRDefault="00B65F7B" w:rsidP="00F33E49">
      <w:pPr>
        <w:pStyle w:val="ListParagraph"/>
        <w:spacing w:after="240"/>
        <w:ind w:left="0"/>
        <w:jc w:val="both"/>
        <w:rPr>
          <w:rFonts w:ascii="Arial" w:hAnsi="Arial" w:cs="Arial"/>
        </w:rPr>
      </w:pPr>
    </w:p>
    <w:p w14:paraId="51180D21" w14:textId="77777777" w:rsidR="00B65F7B" w:rsidRPr="009B4A78" w:rsidRDefault="00B65F7B" w:rsidP="00B65F7B">
      <w:pPr>
        <w:pStyle w:val="ListParagraph"/>
        <w:numPr>
          <w:ilvl w:val="0"/>
          <w:numId w:val="19"/>
        </w:numPr>
        <w:tabs>
          <w:tab w:val="left" w:pos="709"/>
        </w:tabs>
        <w:spacing w:after="240"/>
        <w:jc w:val="both"/>
        <w:rPr>
          <w:rFonts w:ascii="Arial" w:hAnsi="Arial" w:cs="Arial"/>
          <w:sz w:val="20"/>
        </w:rPr>
      </w:pPr>
      <w:r w:rsidRPr="009B4A78">
        <w:rPr>
          <w:rFonts w:ascii="Arial" w:hAnsi="Arial" w:cs="Arial"/>
          <w:sz w:val="20"/>
        </w:rPr>
        <w:t xml:space="preserve">An increase of 4.3 percent in non-personnel resources can be observed for Program 9 in 2016/17 compared to the 2014/15 Budget after Transfers.  This is primarily due to additional resources allocated for the implementation of two DA projects, namely, the project on IP and Tourism and the project on Capacity-Building in the Use of Appropriate Technology in LDCs (Phase II).  The increase is reflected under Expected Result III.2. </w:t>
      </w:r>
    </w:p>
    <w:p w14:paraId="22BC8128" w14:textId="77777777" w:rsidR="00B65F7B" w:rsidRPr="009B4A78" w:rsidRDefault="00B65F7B" w:rsidP="00F33E49">
      <w:pPr>
        <w:pStyle w:val="ListParagraph"/>
        <w:tabs>
          <w:tab w:val="left" w:pos="709"/>
        </w:tabs>
        <w:spacing w:after="240"/>
        <w:ind w:left="0"/>
        <w:jc w:val="both"/>
        <w:rPr>
          <w:rFonts w:ascii="Arial" w:hAnsi="Arial" w:cs="Arial"/>
          <w:sz w:val="20"/>
        </w:rPr>
      </w:pPr>
    </w:p>
    <w:p w14:paraId="40C953AA" w14:textId="7105C5FD" w:rsidR="00631C5D" w:rsidRDefault="00B65F7B" w:rsidP="00B30215">
      <w:pPr>
        <w:pStyle w:val="ListParagraph"/>
        <w:numPr>
          <w:ilvl w:val="0"/>
          <w:numId w:val="19"/>
        </w:numPr>
        <w:tabs>
          <w:tab w:val="left" w:pos="709"/>
        </w:tabs>
        <w:spacing w:after="240"/>
        <w:jc w:val="both"/>
        <w:rPr>
          <w:rFonts w:ascii="Arial" w:hAnsi="Arial" w:cs="Arial"/>
          <w:bCs/>
        </w:rPr>
      </w:pPr>
      <w:r w:rsidRPr="009B4A78">
        <w:rPr>
          <w:rFonts w:ascii="Arial" w:hAnsi="Arial" w:cs="Arial"/>
          <w:sz w:val="20"/>
        </w:rPr>
        <w:t xml:space="preserve">The increase in resources under Expected Result IV.2 is due to an enhanced focus on enhancing access to, and use of, IP information by IP institutions and the public to promote innovation and creativity.  The decrease in resources dedicated to Expected Result I.2 and IV.4 reflects the completion of the mainstreaming of activities related to legislative advice and business solutions for IP Offices to Programs 1, 2, 3, 4 and 15 respectively. </w:t>
      </w:r>
      <w:r w:rsidR="00631C5D">
        <w:rPr>
          <w:rFonts w:ascii="Arial" w:hAnsi="Arial" w:cs="Arial"/>
          <w:sz w:val="20"/>
        </w:rPr>
        <w:t xml:space="preserve">Resources linked to </w:t>
      </w:r>
      <w:proofErr w:type="gramStart"/>
      <w:r w:rsidR="00631C5D">
        <w:rPr>
          <w:rFonts w:ascii="Arial" w:hAnsi="Arial" w:cs="Arial"/>
          <w:sz w:val="20"/>
        </w:rPr>
        <w:t>Expected</w:t>
      </w:r>
      <w:proofErr w:type="gramEnd"/>
      <w:r w:rsidR="00631C5D">
        <w:rPr>
          <w:rFonts w:ascii="Arial" w:hAnsi="Arial" w:cs="Arial"/>
          <w:sz w:val="20"/>
        </w:rPr>
        <w:t xml:space="preserve"> Result III.3 under this Program reflects efforts dedicated by the Office of the Deputy Director General of the Development Sector to the activities of Program 8.          </w:t>
      </w:r>
      <w:r w:rsidR="00631C5D">
        <w:rPr>
          <w:rFonts w:ascii="Arial" w:hAnsi="Arial" w:cs="Arial"/>
          <w:bCs/>
        </w:rPr>
        <w:t xml:space="preserve"> </w:t>
      </w:r>
    </w:p>
    <w:p w14:paraId="6C9B16AF" w14:textId="77777777" w:rsidR="00B65F7B" w:rsidRPr="009B4A78" w:rsidRDefault="00B65F7B" w:rsidP="00F33E49">
      <w:pPr>
        <w:pStyle w:val="ListParagraph"/>
        <w:spacing w:after="240"/>
        <w:ind w:left="0"/>
        <w:jc w:val="both"/>
        <w:rPr>
          <w:rFonts w:ascii="Arial" w:hAnsi="Arial" w:cs="Arial"/>
          <w:sz w:val="20"/>
        </w:rPr>
      </w:pPr>
    </w:p>
    <w:p w14:paraId="2DC84B34" w14:textId="33E604C5" w:rsidR="00073412" w:rsidRDefault="00B65F7B" w:rsidP="00B65F7B">
      <w:pPr>
        <w:pStyle w:val="ListParagraph"/>
        <w:numPr>
          <w:ilvl w:val="0"/>
          <w:numId w:val="19"/>
        </w:numPr>
        <w:tabs>
          <w:tab w:val="left" w:pos="709"/>
        </w:tabs>
        <w:spacing w:after="240"/>
        <w:jc w:val="both"/>
        <w:rPr>
          <w:rFonts w:ascii="Arial" w:hAnsi="Arial" w:cs="Arial"/>
          <w:sz w:val="20"/>
        </w:rPr>
      </w:pPr>
      <w:r w:rsidRPr="009B4A78">
        <w:rPr>
          <w:rFonts w:ascii="Arial" w:hAnsi="Arial" w:cs="Arial"/>
          <w:sz w:val="20"/>
        </w:rPr>
        <w:t xml:space="preserve">The </w:t>
      </w:r>
      <w:r w:rsidR="00D86D26">
        <w:rPr>
          <w:rFonts w:ascii="Arial" w:hAnsi="Arial" w:cs="Arial"/>
          <w:sz w:val="20"/>
        </w:rPr>
        <w:t>resources</w:t>
      </w:r>
      <w:r w:rsidRPr="009B4A78">
        <w:rPr>
          <w:rFonts w:ascii="Arial" w:hAnsi="Arial" w:cs="Arial"/>
          <w:sz w:val="20"/>
        </w:rPr>
        <w:t xml:space="preserve"> for temporary staff shows a decrease in 2016/17 compared to the 2014/15 Budget after Transfers due to the </w:t>
      </w:r>
      <w:r w:rsidRPr="00FB68E0">
        <w:rPr>
          <w:rFonts w:ascii="Arial" w:hAnsi="Arial" w:cs="Arial"/>
          <w:sz w:val="20"/>
        </w:rPr>
        <w:t>regulariz</w:t>
      </w:r>
      <w:r w:rsidRPr="009B4A78">
        <w:rPr>
          <w:rFonts w:ascii="Arial" w:hAnsi="Arial" w:cs="Arial"/>
          <w:sz w:val="20"/>
        </w:rPr>
        <w:t>ation of long-serving temporary staff in 2014/15.</w:t>
      </w:r>
      <w:r w:rsidR="00D86D26">
        <w:rPr>
          <w:rFonts w:ascii="Arial" w:hAnsi="Arial" w:cs="Arial"/>
          <w:sz w:val="20"/>
        </w:rPr>
        <w:t xml:space="preserve"> </w:t>
      </w:r>
      <w:r w:rsidR="00CA09B5">
        <w:rPr>
          <w:rFonts w:ascii="Arial" w:hAnsi="Arial" w:cs="Arial"/>
          <w:sz w:val="20"/>
        </w:rPr>
        <w:t xml:space="preserve"> </w:t>
      </w:r>
      <w:r w:rsidR="00D86D26">
        <w:rPr>
          <w:rFonts w:ascii="Arial" w:hAnsi="Arial" w:cs="Arial"/>
          <w:sz w:val="20"/>
        </w:rPr>
        <w:t xml:space="preserve">The decrease in the resources for staff reflects the finalization of several DA projects in previous biennia. </w:t>
      </w:r>
    </w:p>
    <w:p w14:paraId="14C219CF" w14:textId="03EC143D" w:rsidR="00B65F7B" w:rsidRPr="009B4A78" w:rsidRDefault="00B65F7B" w:rsidP="00FB68E0">
      <w:pPr>
        <w:pStyle w:val="ListParagraph"/>
        <w:tabs>
          <w:tab w:val="left" w:pos="709"/>
        </w:tabs>
        <w:spacing w:after="240"/>
        <w:ind w:left="0"/>
        <w:jc w:val="both"/>
        <w:rPr>
          <w:rFonts w:ascii="Arial" w:hAnsi="Arial" w:cs="Arial"/>
          <w:sz w:val="20"/>
        </w:rPr>
      </w:pPr>
      <w:r w:rsidRPr="009B4A78">
        <w:rPr>
          <w:rFonts w:ascii="Arial" w:hAnsi="Arial" w:cs="Arial"/>
          <w:sz w:val="20"/>
        </w:rPr>
        <w:t xml:space="preserve">    </w:t>
      </w:r>
    </w:p>
    <w:p w14:paraId="0D99E346" w14:textId="77777777" w:rsidR="00B65F7B" w:rsidRPr="009B4A78" w:rsidRDefault="00B65F7B" w:rsidP="00F33E49">
      <w:pPr>
        <w:pStyle w:val="ListParagraph"/>
        <w:keepNext/>
        <w:keepLines/>
        <w:spacing w:after="240"/>
        <w:ind w:left="0"/>
        <w:jc w:val="center"/>
        <w:rPr>
          <w:rFonts w:ascii="Arial" w:hAnsi="Arial" w:cs="Arial"/>
          <w:b/>
          <w:sz w:val="20"/>
        </w:rPr>
      </w:pPr>
      <w:r w:rsidRPr="009B4A78">
        <w:rPr>
          <w:rFonts w:ascii="Arial" w:hAnsi="Arial" w:cs="Arial"/>
          <w:b/>
          <w:sz w:val="20"/>
        </w:rPr>
        <w:t xml:space="preserve">Program 9: Resources by Result </w:t>
      </w:r>
    </w:p>
    <w:p w14:paraId="63B0B5C4" w14:textId="77777777" w:rsidR="00B65F7B" w:rsidRPr="009B4A78" w:rsidRDefault="00B65F7B" w:rsidP="00F33E49">
      <w:pPr>
        <w:pStyle w:val="ListParagraph"/>
        <w:keepNext/>
        <w:keepLines/>
        <w:spacing w:after="240"/>
        <w:ind w:left="0"/>
        <w:jc w:val="center"/>
        <w:rPr>
          <w:rFonts w:ascii="Arial" w:hAnsi="Arial" w:cs="Arial"/>
          <w:i/>
          <w:sz w:val="20"/>
        </w:rPr>
      </w:pPr>
      <w:r w:rsidRPr="009B4A78">
        <w:rPr>
          <w:rFonts w:ascii="Arial" w:hAnsi="Arial" w:cs="Arial"/>
          <w:i/>
          <w:sz w:val="20"/>
        </w:rPr>
        <w:t>(</w:t>
      </w:r>
      <w:proofErr w:type="gramStart"/>
      <w:r w:rsidRPr="009B4A78">
        <w:rPr>
          <w:rFonts w:ascii="Arial" w:hAnsi="Arial" w:cs="Arial"/>
          <w:i/>
          <w:sz w:val="20"/>
        </w:rPr>
        <w:t>in</w:t>
      </w:r>
      <w:proofErr w:type="gramEnd"/>
      <w:r w:rsidRPr="009B4A78">
        <w:rPr>
          <w:rFonts w:ascii="Arial" w:hAnsi="Arial" w:cs="Arial"/>
          <w:i/>
          <w:sz w:val="20"/>
        </w:rPr>
        <w:t xml:space="preserve"> thousands of Swiss francs)</w:t>
      </w:r>
    </w:p>
    <w:p w14:paraId="0D3A0908" w14:textId="77777777" w:rsidR="00B65F7B" w:rsidRPr="009B4A78" w:rsidRDefault="00B65F7B" w:rsidP="00F33E49">
      <w:pPr>
        <w:pStyle w:val="ListParagraph"/>
        <w:keepNext/>
        <w:keepLines/>
        <w:spacing w:after="240"/>
        <w:ind w:left="0"/>
        <w:jc w:val="center"/>
        <w:rPr>
          <w:rFonts w:ascii="Arial" w:hAnsi="Arial" w:cs="Arial"/>
          <w:i/>
          <w:sz w:val="20"/>
        </w:rPr>
      </w:pPr>
    </w:p>
    <w:p w14:paraId="722BB8A4" w14:textId="27037A4D" w:rsidR="00B65F7B" w:rsidRPr="009B4A78" w:rsidRDefault="00B65F7B" w:rsidP="002F14B9">
      <w:pPr>
        <w:pStyle w:val="ListParagraph"/>
        <w:keepNext/>
        <w:keepLines/>
        <w:spacing w:after="240"/>
        <w:ind w:left="0" w:right="-141"/>
        <w:jc w:val="center"/>
        <w:rPr>
          <w:rFonts w:ascii="Arial" w:hAnsi="Arial" w:cs="Arial"/>
          <w:i/>
          <w:sz w:val="20"/>
        </w:rPr>
      </w:pPr>
      <w:r w:rsidRPr="009B4A78">
        <w:rPr>
          <w:rFonts w:ascii="Arial" w:hAnsi="Arial" w:cs="Arial"/>
          <w:noProof/>
          <w:lang w:eastAsia="en-US"/>
        </w:rPr>
        <w:drawing>
          <wp:inline distT="0" distB="0" distL="0" distR="0" wp14:anchorId="7AD44935" wp14:editId="44A2A9BD">
            <wp:extent cx="4738255" cy="3592134"/>
            <wp:effectExtent l="0" t="0" r="571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54171" cy="3604200"/>
                    </a:xfrm>
                    <a:prstGeom prst="rect">
                      <a:avLst/>
                    </a:prstGeom>
                    <a:noFill/>
                    <a:ln>
                      <a:noFill/>
                    </a:ln>
                  </pic:spPr>
                </pic:pic>
              </a:graphicData>
            </a:graphic>
          </wp:inline>
        </w:drawing>
      </w:r>
    </w:p>
    <w:p w14:paraId="12575E5F" w14:textId="77777777" w:rsidR="00B65F7B" w:rsidRPr="009B4A78" w:rsidRDefault="00B65F7B" w:rsidP="00F33E49">
      <w:pPr>
        <w:pStyle w:val="ListParagraph"/>
        <w:spacing w:after="240"/>
        <w:ind w:left="0"/>
        <w:jc w:val="center"/>
        <w:rPr>
          <w:rFonts w:ascii="Arial" w:hAnsi="Arial" w:cs="Arial"/>
          <w:b/>
          <w:sz w:val="20"/>
        </w:rPr>
      </w:pPr>
    </w:p>
    <w:p w14:paraId="65928236" w14:textId="77777777" w:rsidR="00B65F7B" w:rsidRPr="009B4A78" w:rsidRDefault="00B65F7B" w:rsidP="00F33E49">
      <w:pPr>
        <w:pStyle w:val="ListParagraph"/>
        <w:keepNext/>
        <w:keepLines/>
        <w:spacing w:after="240"/>
        <w:ind w:left="0"/>
        <w:jc w:val="center"/>
        <w:rPr>
          <w:rFonts w:ascii="Arial" w:hAnsi="Arial" w:cs="Arial"/>
          <w:b/>
          <w:sz w:val="20"/>
        </w:rPr>
      </w:pPr>
      <w:r w:rsidRPr="009B4A78">
        <w:rPr>
          <w:rFonts w:ascii="Arial" w:hAnsi="Arial" w:cs="Arial"/>
          <w:b/>
          <w:sz w:val="20"/>
        </w:rPr>
        <w:lastRenderedPageBreak/>
        <w:t xml:space="preserve">Program 9: Resources by Object of Expenditure </w:t>
      </w:r>
    </w:p>
    <w:p w14:paraId="409A2E01" w14:textId="77777777" w:rsidR="00B65F7B" w:rsidRPr="009B4A78" w:rsidRDefault="00B65F7B" w:rsidP="00F33E49">
      <w:pPr>
        <w:pStyle w:val="ListParagraph"/>
        <w:keepNext/>
        <w:keepLines/>
        <w:spacing w:after="240"/>
        <w:ind w:left="0"/>
        <w:jc w:val="center"/>
        <w:rPr>
          <w:rFonts w:ascii="Arial" w:hAnsi="Arial" w:cs="Arial"/>
          <w:i/>
          <w:sz w:val="20"/>
        </w:rPr>
      </w:pPr>
      <w:r w:rsidRPr="009B4A78">
        <w:rPr>
          <w:rFonts w:ascii="Arial" w:hAnsi="Arial" w:cs="Arial"/>
          <w:i/>
          <w:sz w:val="20"/>
        </w:rPr>
        <w:t>(</w:t>
      </w:r>
      <w:proofErr w:type="gramStart"/>
      <w:r w:rsidRPr="009B4A78">
        <w:rPr>
          <w:rFonts w:ascii="Arial" w:hAnsi="Arial" w:cs="Arial"/>
          <w:i/>
          <w:sz w:val="20"/>
        </w:rPr>
        <w:t>in</w:t>
      </w:r>
      <w:proofErr w:type="gramEnd"/>
      <w:r w:rsidRPr="009B4A78">
        <w:rPr>
          <w:rFonts w:ascii="Arial" w:hAnsi="Arial" w:cs="Arial"/>
          <w:i/>
          <w:sz w:val="20"/>
        </w:rPr>
        <w:t xml:space="preserve"> thousands of Swiss francs)</w:t>
      </w:r>
    </w:p>
    <w:p w14:paraId="75E3B4C7" w14:textId="77777777" w:rsidR="00B65F7B" w:rsidRPr="00093A8F" w:rsidRDefault="00B65F7B" w:rsidP="00F33E49">
      <w:pPr>
        <w:pStyle w:val="ListParagraph"/>
        <w:keepNext/>
        <w:keepLines/>
        <w:spacing w:after="240"/>
        <w:ind w:left="0"/>
        <w:jc w:val="center"/>
        <w:rPr>
          <w:rFonts w:ascii="Arial" w:hAnsi="Arial" w:cs="Arial"/>
          <w:i/>
          <w:sz w:val="18"/>
        </w:rPr>
      </w:pPr>
    </w:p>
    <w:p w14:paraId="3B9B1D05" w14:textId="77777777" w:rsidR="00B65F7B" w:rsidRPr="009B4A78" w:rsidRDefault="00B65F7B" w:rsidP="00F33E49">
      <w:pPr>
        <w:pStyle w:val="ListParagraph"/>
        <w:keepNext/>
        <w:keepLines/>
        <w:spacing w:after="240"/>
        <w:ind w:left="0"/>
        <w:jc w:val="center"/>
        <w:rPr>
          <w:rFonts w:ascii="Arial" w:hAnsi="Arial" w:cs="Arial"/>
          <w:i/>
          <w:sz w:val="20"/>
        </w:rPr>
      </w:pPr>
      <w:r w:rsidRPr="009B4A78">
        <w:rPr>
          <w:rFonts w:ascii="Arial" w:hAnsi="Arial" w:cs="Arial"/>
          <w:noProof/>
          <w:lang w:eastAsia="en-US"/>
        </w:rPr>
        <w:drawing>
          <wp:inline distT="0" distB="0" distL="0" distR="0" wp14:anchorId="2BB3DF0D" wp14:editId="0826711B">
            <wp:extent cx="4525993" cy="5550010"/>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34036" cy="5559873"/>
                    </a:xfrm>
                    <a:prstGeom prst="rect">
                      <a:avLst/>
                    </a:prstGeom>
                    <a:noFill/>
                    <a:ln>
                      <a:noFill/>
                    </a:ln>
                  </pic:spPr>
                </pic:pic>
              </a:graphicData>
            </a:graphic>
          </wp:inline>
        </w:drawing>
      </w:r>
    </w:p>
    <w:p w14:paraId="3034A7C2" w14:textId="77777777" w:rsidR="00B65F7B" w:rsidRPr="009B4A78" w:rsidRDefault="00B65F7B" w:rsidP="00F33E49">
      <w:pPr>
        <w:keepNext/>
        <w:keepLines/>
        <w:jc w:val="center"/>
        <w:rPr>
          <w:rFonts w:ascii="Arial" w:hAnsi="Arial" w:cs="Arial"/>
          <w:b/>
          <w:sz w:val="20"/>
        </w:rPr>
      </w:pPr>
      <w:r w:rsidRPr="009B4A78">
        <w:rPr>
          <w:rFonts w:ascii="Arial" w:hAnsi="Arial" w:cs="Arial"/>
          <w:b/>
          <w:sz w:val="20"/>
        </w:rPr>
        <w:t>Funds in Trust Potentially Available for Programming in 2016/17 (BY PROGRAM)</w:t>
      </w:r>
      <w:r w:rsidRPr="009B4A78">
        <w:rPr>
          <w:rFonts w:ascii="Arial" w:hAnsi="Arial" w:cs="Arial"/>
          <w:i/>
          <w:sz w:val="20"/>
          <w:vertAlign w:val="superscript"/>
        </w:rPr>
        <w:t xml:space="preserve"> </w:t>
      </w:r>
      <w:r w:rsidRPr="009B4A78">
        <w:rPr>
          <w:rFonts w:ascii="Arial" w:hAnsi="Arial" w:cs="Arial"/>
          <w:sz w:val="20"/>
          <w:vertAlign w:val="superscript"/>
        </w:rPr>
        <w:t>1</w:t>
      </w:r>
    </w:p>
    <w:p w14:paraId="6F149909" w14:textId="77777777" w:rsidR="00B65F7B" w:rsidRPr="009B4A78" w:rsidRDefault="00B65F7B" w:rsidP="00F33E49">
      <w:pPr>
        <w:keepNext/>
        <w:keepLines/>
        <w:jc w:val="center"/>
        <w:rPr>
          <w:rFonts w:ascii="Arial" w:hAnsi="Arial" w:cs="Arial"/>
          <w:i/>
          <w:sz w:val="20"/>
        </w:rPr>
      </w:pPr>
      <w:r w:rsidRPr="009B4A78">
        <w:rPr>
          <w:rFonts w:ascii="Arial" w:hAnsi="Arial" w:cs="Arial"/>
          <w:i/>
          <w:sz w:val="20"/>
        </w:rPr>
        <w:t>(</w:t>
      </w:r>
      <w:proofErr w:type="gramStart"/>
      <w:r w:rsidRPr="009B4A78">
        <w:rPr>
          <w:rFonts w:ascii="Arial" w:hAnsi="Arial" w:cs="Arial"/>
          <w:i/>
          <w:sz w:val="20"/>
        </w:rPr>
        <w:t>in</w:t>
      </w:r>
      <w:proofErr w:type="gramEnd"/>
      <w:r w:rsidRPr="009B4A78">
        <w:rPr>
          <w:rFonts w:ascii="Arial" w:hAnsi="Arial" w:cs="Arial"/>
          <w:i/>
          <w:sz w:val="20"/>
        </w:rPr>
        <w:t xml:space="preserve"> thousands of Swiss francs)</w:t>
      </w:r>
    </w:p>
    <w:p w14:paraId="043FED21" w14:textId="77777777" w:rsidR="00B65F7B" w:rsidRPr="00093A8F" w:rsidRDefault="00B65F7B" w:rsidP="00F33E49">
      <w:pPr>
        <w:pStyle w:val="ListParagraph"/>
        <w:keepNext/>
        <w:keepLines/>
        <w:spacing w:after="240"/>
        <w:ind w:left="0"/>
        <w:jc w:val="center"/>
        <w:rPr>
          <w:rFonts w:ascii="Arial" w:hAnsi="Arial" w:cs="Arial"/>
          <w:i/>
          <w:sz w:val="18"/>
        </w:rPr>
      </w:pPr>
    </w:p>
    <w:p w14:paraId="2378AC09" w14:textId="77777777" w:rsidR="00B65F7B" w:rsidRPr="00093A8F" w:rsidRDefault="00B65F7B" w:rsidP="00F33E49">
      <w:pPr>
        <w:pStyle w:val="ListParagraph"/>
        <w:keepNext/>
        <w:keepLines/>
        <w:spacing w:after="240"/>
        <w:ind w:left="0"/>
        <w:jc w:val="center"/>
        <w:rPr>
          <w:rFonts w:ascii="Arial" w:hAnsi="Arial" w:cs="Arial"/>
          <w:i/>
          <w:sz w:val="14"/>
        </w:rPr>
      </w:pPr>
      <w:r w:rsidRPr="009B4A78">
        <w:rPr>
          <w:rFonts w:ascii="Arial" w:hAnsi="Arial" w:cs="Arial"/>
          <w:noProof/>
          <w:lang w:eastAsia="en-US"/>
        </w:rPr>
        <w:drawing>
          <wp:inline distT="0" distB="0" distL="0" distR="0" wp14:anchorId="1B2F60F3" wp14:editId="27E5E04D">
            <wp:extent cx="4564049" cy="1534893"/>
            <wp:effectExtent l="0" t="0" r="825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91314" cy="1544062"/>
                    </a:xfrm>
                    <a:prstGeom prst="rect">
                      <a:avLst/>
                    </a:prstGeom>
                    <a:noFill/>
                    <a:ln>
                      <a:noFill/>
                    </a:ln>
                  </pic:spPr>
                </pic:pic>
              </a:graphicData>
            </a:graphic>
          </wp:inline>
        </w:drawing>
      </w:r>
    </w:p>
    <w:p w14:paraId="676C8CB7" w14:textId="77777777" w:rsidR="00B65F7B" w:rsidRPr="009B4A78" w:rsidRDefault="00B65F7B" w:rsidP="00093A8F">
      <w:pPr>
        <w:keepNext/>
        <w:keepLines/>
        <w:spacing w:after="60"/>
        <w:rPr>
          <w:rFonts w:ascii="Arial" w:hAnsi="Arial" w:cs="Arial"/>
          <w:i/>
          <w:sz w:val="16"/>
          <w:szCs w:val="14"/>
        </w:rPr>
      </w:pPr>
      <w:r w:rsidRPr="009B4A78">
        <w:rPr>
          <w:rFonts w:ascii="Arial" w:hAnsi="Arial" w:cs="Arial"/>
          <w:i/>
          <w:sz w:val="16"/>
          <w:szCs w:val="14"/>
          <w:vertAlign w:val="superscript"/>
        </w:rPr>
        <w:t>1</w:t>
      </w:r>
      <w:r w:rsidRPr="009B4A78">
        <w:rPr>
          <w:rFonts w:ascii="Arial" w:hAnsi="Arial" w:cs="Arial"/>
          <w:i/>
          <w:sz w:val="16"/>
          <w:szCs w:val="14"/>
        </w:rPr>
        <w:t>The figures do not include interest and exchange rate adjustments.  It should also be noted that these funds generally provide for activities spanning a period of time exceeding or overlapping a single biennium, as income is received and expenditure incurred.</w:t>
      </w:r>
    </w:p>
    <w:p w14:paraId="4115DA0B" w14:textId="77777777" w:rsidR="00B65F7B" w:rsidRPr="009B4A78" w:rsidRDefault="00B65F7B" w:rsidP="00FB68E0">
      <w:pPr>
        <w:spacing w:after="60"/>
        <w:rPr>
          <w:rFonts w:ascii="Arial" w:hAnsi="Arial" w:cs="Arial"/>
          <w:i/>
          <w:sz w:val="16"/>
          <w:szCs w:val="14"/>
        </w:rPr>
      </w:pPr>
      <w:r w:rsidRPr="009B4A78">
        <w:rPr>
          <w:rFonts w:ascii="Arial" w:hAnsi="Arial" w:cs="Arial"/>
          <w:i/>
          <w:sz w:val="16"/>
          <w:szCs w:val="14"/>
          <w:vertAlign w:val="superscript"/>
        </w:rPr>
        <w:t>2</w:t>
      </w:r>
      <w:r w:rsidRPr="009B4A78">
        <w:rPr>
          <w:rFonts w:ascii="Arial" w:hAnsi="Arial" w:cs="Arial"/>
          <w:i/>
          <w:sz w:val="16"/>
          <w:szCs w:val="14"/>
        </w:rPr>
        <w:t>These figures are purely indicative and are based on previous funding patterns.  They do not represent Member States' commitments except in those cases where the FIT Agreement includes such a commitment.</w:t>
      </w:r>
    </w:p>
    <w:p w14:paraId="05912757" w14:textId="60A6539D" w:rsidR="00B65F7B" w:rsidRPr="009B4A78" w:rsidRDefault="00B65F7B" w:rsidP="00093A8F">
      <w:pPr>
        <w:spacing w:after="60"/>
        <w:rPr>
          <w:rFonts w:ascii="Arial" w:hAnsi="Arial" w:cs="Arial"/>
          <w:sz w:val="20"/>
        </w:rPr>
      </w:pPr>
      <w:r w:rsidRPr="009B4A78">
        <w:rPr>
          <w:rFonts w:ascii="Arial" w:hAnsi="Arial" w:cs="Arial"/>
          <w:i/>
          <w:sz w:val="16"/>
          <w:szCs w:val="14"/>
          <w:vertAlign w:val="superscript"/>
        </w:rPr>
        <w:t>3</w:t>
      </w:r>
      <w:r w:rsidRPr="009B4A78">
        <w:rPr>
          <w:rFonts w:ascii="Arial" w:hAnsi="Arial" w:cs="Arial"/>
          <w:i/>
          <w:sz w:val="16"/>
          <w:szCs w:val="14"/>
        </w:rPr>
        <w:t>Annual contributions vary and fluctuations have been observed from one year to another.</w:t>
      </w:r>
      <w:r w:rsidRPr="009B4A78">
        <w:rPr>
          <w:rFonts w:ascii="Arial" w:hAnsi="Arial" w:cs="Arial"/>
          <w:sz w:val="20"/>
        </w:rPr>
        <w:br w:type="page"/>
      </w:r>
    </w:p>
    <w:p w14:paraId="3179F9B0" w14:textId="77777777" w:rsidR="0036187D" w:rsidRPr="0036187D" w:rsidRDefault="0036187D" w:rsidP="0036187D">
      <w:pPr>
        <w:pStyle w:val="StyleHeading3ComplexItalic"/>
        <w:keepLines/>
        <w:ind w:left="1985" w:hanging="1985"/>
      </w:pPr>
      <w:bookmarkStart w:id="43" w:name="_Toc419283253"/>
      <w:r w:rsidRPr="00DF647B">
        <w:lastRenderedPageBreak/>
        <w:t>PROGRAM 10</w:t>
      </w:r>
      <w:r w:rsidRPr="00DF647B">
        <w:tab/>
      </w:r>
      <w:r w:rsidRPr="00DF647B">
        <w:tab/>
        <w:t>TRANSITION AND DEVELOPED COUNTRIES</w:t>
      </w:r>
      <w:bookmarkEnd w:id="43"/>
      <w:r w:rsidRPr="00DF647B">
        <w:t xml:space="preserve">   </w:t>
      </w:r>
    </w:p>
    <w:p w14:paraId="2F6C900F" w14:textId="77777777" w:rsidR="0036187D" w:rsidRPr="0036187D" w:rsidRDefault="0036187D" w:rsidP="00511015">
      <w:pPr>
        <w:jc w:val="both"/>
        <w:rPr>
          <w:rFonts w:ascii="Arial" w:hAnsi="Arial" w:cs="Arial"/>
          <w:b/>
        </w:rPr>
      </w:pPr>
    </w:p>
    <w:p w14:paraId="72DF4EFC" w14:textId="77777777" w:rsidR="0036187D" w:rsidRPr="0036187D" w:rsidRDefault="0036187D" w:rsidP="00511015">
      <w:pPr>
        <w:jc w:val="both"/>
        <w:rPr>
          <w:rFonts w:ascii="Arial" w:hAnsi="Arial" w:cs="Arial"/>
        </w:rPr>
      </w:pPr>
    </w:p>
    <w:p w14:paraId="7BE61AF2" w14:textId="77777777" w:rsidR="0036187D" w:rsidRPr="0036187D" w:rsidRDefault="0036187D" w:rsidP="00511015">
      <w:pPr>
        <w:jc w:val="both"/>
        <w:rPr>
          <w:rFonts w:ascii="Arial" w:hAnsi="Arial" w:cs="Arial"/>
        </w:rPr>
      </w:pPr>
      <w:r w:rsidRPr="0036187D">
        <w:rPr>
          <w:rFonts w:ascii="Arial" w:hAnsi="Arial" w:cs="Arial"/>
        </w:rPr>
        <w:t xml:space="preserve">PLANNING CONTEXT </w:t>
      </w:r>
    </w:p>
    <w:p w14:paraId="45A4AA6D" w14:textId="77777777" w:rsidR="0036187D" w:rsidRPr="0036187D" w:rsidRDefault="0036187D" w:rsidP="00511015">
      <w:pPr>
        <w:ind w:left="3"/>
        <w:jc w:val="both"/>
        <w:rPr>
          <w:rFonts w:ascii="Arial" w:hAnsi="Arial" w:cs="Arial"/>
        </w:rPr>
      </w:pPr>
    </w:p>
    <w:p w14:paraId="592B02D2" w14:textId="77777777"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The consequences of the global financial crisis and the instability of markets continue to impact national economies.  On the one hand, such impact limits the availability of funds for research and development (R&amp;D) and encourages cautious behavior. On the other hand, it opens the door for innovation and creativity to promote economic growth.  Many countries consider the role of innovation and IP a key factor for economic growth, investing resources to create a balanced and effective IP ecosystem.  Internationalization of innovative and creative activities enables cross-country and inter-regional partnerships, potentially leading to more effective usage of international IP protection systems. </w:t>
      </w:r>
    </w:p>
    <w:p w14:paraId="6218095B" w14:textId="77777777" w:rsidR="0036187D" w:rsidRPr="0036187D" w:rsidRDefault="0036187D" w:rsidP="00511015">
      <w:pPr>
        <w:jc w:val="both"/>
        <w:rPr>
          <w:rFonts w:ascii="Arial" w:hAnsi="Arial" w:cs="Arial"/>
        </w:rPr>
      </w:pPr>
    </w:p>
    <w:p w14:paraId="70FEDA5A" w14:textId="6F572977" w:rsidR="00A15C14" w:rsidRDefault="00A15C14" w:rsidP="0036187D">
      <w:pPr>
        <w:pStyle w:val="ListParagraph"/>
        <w:numPr>
          <w:ilvl w:val="0"/>
          <w:numId w:val="51"/>
        </w:numPr>
        <w:tabs>
          <w:tab w:val="right" w:pos="709"/>
        </w:tabs>
        <w:ind w:left="0" w:firstLine="0"/>
        <w:jc w:val="both"/>
        <w:rPr>
          <w:rFonts w:ascii="Arial" w:hAnsi="Arial" w:cs="Arial"/>
          <w:sz w:val="20"/>
        </w:rPr>
      </w:pPr>
      <w:r>
        <w:rPr>
          <w:rFonts w:ascii="Arial" w:hAnsi="Arial" w:cs="Arial"/>
          <w:sz w:val="20"/>
        </w:rPr>
        <w:t>Against this backdrop, a growing demand is expected from countries in transition for the development of tailored, long-term, results-oriented national IP strategies and plans aligned with national economic and cultural goals.</w:t>
      </w:r>
    </w:p>
    <w:p w14:paraId="7C0B9352" w14:textId="77777777" w:rsidR="00A15C14" w:rsidRPr="00A15C14" w:rsidRDefault="00A15C14" w:rsidP="00A15C14">
      <w:pPr>
        <w:pStyle w:val="ListParagraph"/>
        <w:rPr>
          <w:rFonts w:ascii="Arial" w:hAnsi="Arial" w:cs="Arial"/>
          <w:sz w:val="20"/>
        </w:rPr>
      </w:pPr>
    </w:p>
    <w:p w14:paraId="4F2BC472" w14:textId="26E90CDC"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It therefore </w:t>
      </w:r>
      <w:r w:rsidR="00A15C14">
        <w:rPr>
          <w:rFonts w:ascii="Arial" w:hAnsi="Arial" w:cs="Arial"/>
          <w:sz w:val="20"/>
        </w:rPr>
        <w:t xml:space="preserve">also </w:t>
      </w:r>
      <w:r w:rsidRPr="0036187D">
        <w:rPr>
          <w:rFonts w:ascii="Arial" w:hAnsi="Arial" w:cs="Arial"/>
          <w:sz w:val="20"/>
        </w:rPr>
        <w:t xml:space="preserve">appears indispensable to enhance </w:t>
      </w:r>
      <w:r w:rsidR="00A15C14">
        <w:rPr>
          <w:rFonts w:ascii="Arial" w:hAnsi="Arial" w:cs="Arial"/>
          <w:sz w:val="20"/>
        </w:rPr>
        <w:t xml:space="preserve">and streamline </w:t>
      </w:r>
      <w:r w:rsidRPr="0036187D">
        <w:rPr>
          <w:rFonts w:ascii="Arial" w:hAnsi="Arial" w:cs="Arial"/>
          <w:sz w:val="20"/>
        </w:rPr>
        <w:t xml:space="preserve">the interaction between </w:t>
      </w:r>
      <w:r w:rsidR="00A15C14">
        <w:rPr>
          <w:rFonts w:ascii="Arial" w:hAnsi="Arial" w:cs="Arial"/>
          <w:sz w:val="20"/>
        </w:rPr>
        <w:t xml:space="preserve">WIPO and </w:t>
      </w:r>
      <w:r w:rsidRPr="0036187D">
        <w:rPr>
          <w:rFonts w:ascii="Arial" w:hAnsi="Arial" w:cs="Arial"/>
          <w:sz w:val="20"/>
        </w:rPr>
        <w:t xml:space="preserve">all stakeholders in </w:t>
      </w:r>
      <w:r w:rsidR="00A15C14">
        <w:rPr>
          <w:rFonts w:ascii="Arial" w:hAnsi="Arial" w:cs="Arial"/>
          <w:sz w:val="20"/>
        </w:rPr>
        <w:t xml:space="preserve">transition and </w:t>
      </w:r>
      <w:r w:rsidRPr="0036187D">
        <w:rPr>
          <w:rFonts w:ascii="Arial" w:hAnsi="Arial" w:cs="Arial"/>
          <w:sz w:val="20"/>
        </w:rPr>
        <w:t>developed countries with a view to further rais</w:t>
      </w:r>
      <w:r w:rsidR="00A15C14">
        <w:rPr>
          <w:rFonts w:ascii="Arial" w:hAnsi="Arial" w:cs="Arial"/>
          <w:sz w:val="20"/>
        </w:rPr>
        <w:t>e</w:t>
      </w:r>
      <w:r w:rsidRPr="0036187D">
        <w:rPr>
          <w:rFonts w:ascii="Arial" w:hAnsi="Arial" w:cs="Arial"/>
          <w:sz w:val="20"/>
        </w:rPr>
        <w:t xml:space="preserve"> the profile and standing of </w:t>
      </w:r>
      <w:r w:rsidR="00A15C14">
        <w:rPr>
          <w:rFonts w:ascii="Arial" w:hAnsi="Arial" w:cs="Arial"/>
          <w:sz w:val="20"/>
        </w:rPr>
        <w:t>the Organization</w:t>
      </w:r>
      <w:r w:rsidR="00A15C14" w:rsidRPr="0036187D">
        <w:rPr>
          <w:rFonts w:ascii="Arial" w:hAnsi="Arial" w:cs="Arial"/>
          <w:sz w:val="20"/>
        </w:rPr>
        <w:t xml:space="preserve"> </w:t>
      </w:r>
      <w:r w:rsidRPr="0036187D">
        <w:rPr>
          <w:rFonts w:ascii="Arial" w:hAnsi="Arial" w:cs="Arial"/>
          <w:sz w:val="20"/>
        </w:rPr>
        <w:t>in the countries concerned, as well as increas</w:t>
      </w:r>
      <w:r w:rsidR="00A15C14">
        <w:rPr>
          <w:rFonts w:ascii="Arial" w:hAnsi="Arial" w:cs="Arial"/>
          <w:sz w:val="20"/>
        </w:rPr>
        <w:t>e</w:t>
      </w:r>
      <w:r w:rsidRPr="0036187D">
        <w:rPr>
          <w:rFonts w:ascii="Arial" w:hAnsi="Arial" w:cs="Arial"/>
          <w:sz w:val="20"/>
        </w:rPr>
        <w:t xml:space="preserve"> awareness about the opportunities related to WIPO’s normative agenda, initiatives and services.  The demand for developing tailored, long-term, results-oriented national IP strategies and plans, aligned with national economic and cultural strategies, will continue to grow in the biennium. </w:t>
      </w:r>
    </w:p>
    <w:p w14:paraId="5D1C21D4" w14:textId="77777777" w:rsidR="0036187D" w:rsidRPr="0036187D" w:rsidRDefault="0036187D" w:rsidP="00511015">
      <w:pPr>
        <w:jc w:val="both"/>
        <w:rPr>
          <w:rFonts w:ascii="Arial" w:hAnsi="Arial" w:cs="Arial"/>
          <w:sz w:val="20"/>
        </w:rPr>
      </w:pPr>
    </w:p>
    <w:p w14:paraId="1B4AA8BF" w14:textId="51E5C8DC"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A coordinated institutional approach will bring benefits to both WIPO and its Member States.  Strengthening institutional relations and increasing awareness of WIPO services and activities among a broader audience in the countries concerned will remain </w:t>
      </w:r>
      <w:r w:rsidR="00A15C14">
        <w:rPr>
          <w:rFonts w:ascii="Arial" w:hAnsi="Arial" w:cs="Arial"/>
          <w:sz w:val="20"/>
        </w:rPr>
        <w:t xml:space="preserve">a </w:t>
      </w:r>
      <w:r w:rsidR="00A15C14" w:rsidRPr="0036187D">
        <w:rPr>
          <w:rFonts w:ascii="Arial" w:hAnsi="Arial" w:cs="Arial"/>
          <w:sz w:val="20"/>
        </w:rPr>
        <w:t>priorit</w:t>
      </w:r>
      <w:r w:rsidR="00A15C14">
        <w:rPr>
          <w:rFonts w:ascii="Arial" w:hAnsi="Arial" w:cs="Arial"/>
          <w:sz w:val="20"/>
        </w:rPr>
        <w:t>y</w:t>
      </w:r>
      <w:r w:rsidRPr="0036187D">
        <w:rPr>
          <w:rFonts w:ascii="Arial" w:hAnsi="Arial" w:cs="Arial"/>
          <w:sz w:val="20"/>
        </w:rPr>
        <w:t xml:space="preserve">.  </w:t>
      </w:r>
    </w:p>
    <w:p w14:paraId="1A385BFD" w14:textId="77777777" w:rsidR="0036187D" w:rsidRPr="0036187D" w:rsidRDefault="0036187D" w:rsidP="00511015">
      <w:pPr>
        <w:jc w:val="both"/>
        <w:rPr>
          <w:rFonts w:ascii="Arial" w:hAnsi="Arial" w:cs="Arial"/>
          <w:sz w:val="20"/>
        </w:rPr>
      </w:pPr>
    </w:p>
    <w:p w14:paraId="7F2DC003" w14:textId="6CC8BB14"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In addition, many </w:t>
      </w:r>
      <w:r w:rsidR="00A15C14">
        <w:rPr>
          <w:rFonts w:ascii="Arial" w:hAnsi="Arial" w:cs="Arial"/>
          <w:sz w:val="20"/>
        </w:rPr>
        <w:t xml:space="preserve">transition and developed </w:t>
      </w:r>
      <w:r w:rsidRPr="0036187D">
        <w:rPr>
          <w:rFonts w:ascii="Arial" w:hAnsi="Arial" w:cs="Arial"/>
          <w:sz w:val="20"/>
        </w:rPr>
        <w:t xml:space="preserve">countries have joined the WIPO Systems, in particular the PCT and the Madrid Systems, and some countries are planning to join. The full potential of these Systems in the region has not yet been fully realized. For this reason, there is a need to further strengthen their promotion and continue to organize targeted training on their use.   </w:t>
      </w:r>
    </w:p>
    <w:p w14:paraId="192C41C2" w14:textId="77777777" w:rsidR="0036187D" w:rsidRPr="0036187D" w:rsidRDefault="0036187D" w:rsidP="00511015">
      <w:pPr>
        <w:jc w:val="both"/>
        <w:rPr>
          <w:rFonts w:ascii="Arial" w:hAnsi="Arial" w:cs="Arial"/>
        </w:rPr>
      </w:pPr>
    </w:p>
    <w:p w14:paraId="51E35CF5" w14:textId="77777777" w:rsidR="0036187D" w:rsidRPr="0036187D" w:rsidRDefault="0036187D" w:rsidP="00511015">
      <w:pPr>
        <w:jc w:val="both"/>
        <w:rPr>
          <w:rFonts w:ascii="Arial" w:hAnsi="Arial" w:cs="Arial"/>
        </w:rPr>
      </w:pPr>
      <w:r w:rsidRPr="0036187D">
        <w:rPr>
          <w:rFonts w:ascii="Arial" w:hAnsi="Arial" w:cs="Arial"/>
        </w:rPr>
        <w:t>IMPLEMENTATION STRATEGIES</w:t>
      </w:r>
    </w:p>
    <w:p w14:paraId="1A7206A9" w14:textId="77777777" w:rsidR="0036187D" w:rsidRPr="0036187D" w:rsidRDefault="0036187D" w:rsidP="00511015">
      <w:pPr>
        <w:jc w:val="both"/>
        <w:rPr>
          <w:rFonts w:ascii="Arial" w:hAnsi="Arial" w:cs="Arial"/>
        </w:rPr>
      </w:pPr>
    </w:p>
    <w:p w14:paraId="23764B33" w14:textId="77777777"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The Program will continue to provide assistance to the countries concerned, focusing on tailored and balanced IP legislative regulatory and policy frameworks; enhanced use of WIPO Services; clearly defined and coherent national innovation and IP policies, strategies and development plans consistent with national development goals and objectives; enhanced human resource capacities to deal with the broad range of requirements for the effective use of IP for development, as well as to strengthen the cooperation mechanisms and programs.</w:t>
      </w:r>
    </w:p>
    <w:p w14:paraId="0C2FBA26" w14:textId="77777777" w:rsidR="0036187D" w:rsidRPr="0036187D" w:rsidRDefault="0036187D" w:rsidP="00511015">
      <w:pPr>
        <w:jc w:val="both"/>
        <w:rPr>
          <w:rFonts w:ascii="Arial" w:hAnsi="Arial" w:cs="Arial"/>
          <w:sz w:val="20"/>
        </w:rPr>
      </w:pPr>
    </w:p>
    <w:p w14:paraId="1E04F662" w14:textId="77777777"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Through the support and close coordination with other relevant Programs and inputs from Member States, Program 10 will guide the development and implementation of balanced, long-term and results-oriented country cooperation plans, ensuring that WIPO’s assistance dovetails with the national IP strategy objectives. </w:t>
      </w:r>
    </w:p>
    <w:p w14:paraId="3F6CD861" w14:textId="77777777" w:rsidR="0036187D" w:rsidRDefault="0036187D" w:rsidP="00093A8F">
      <w:pPr>
        <w:keepNext/>
        <w:keepLines/>
        <w:jc w:val="both"/>
        <w:rPr>
          <w:rFonts w:ascii="Arial" w:hAnsi="Arial" w:cs="Arial"/>
          <w:sz w:val="20"/>
        </w:rPr>
      </w:pPr>
    </w:p>
    <w:p w14:paraId="38DC3655" w14:textId="330FE548" w:rsidR="007A5A68" w:rsidRPr="00B70B7D" w:rsidRDefault="007A5A68" w:rsidP="00093A8F">
      <w:pPr>
        <w:pStyle w:val="ListParagraph"/>
        <w:keepNext/>
        <w:keepLines/>
        <w:numPr>
          <w:ilvl w:val="0"/>
          <w:numId w:val="51"/>
        </w:numPr>
        <w:tabs>
          <w:tab w:val="right" w:pos="709"/>
        </w:tabs>
        <w:ind w:left="0" w:firstLine="0"/>
        <w:jc w:val="both"/>
        <w:rPr>
          <w:rFonts w:ascii="Arial" w:hAnsi="Arial" w:cs="Arial"/>
          <w:sz w:val="20"/>
        </w:rPr>
      </w:pPr>
      <w:r w:rsidRPr="00B70B7D">
        <w:rPr>
          <w:rFonts w:ascii="Arial" w:hAnsi="Arial" w:cs="Arial"/>
          <w:sz w:val="20"/>
        </w:rPr>
        <w:t>Program 1</w:t>
      </w:r>
      <w:r>
        <w:rPr>
          <w:rFonts w:ascii="Arial" w:hAnsi="Arial" w:cs="Arial"/>
          <w:sz w:val="20"/>
        </w:rPr>
        <w:t>0</w:t>
      </w:r>
      <w:r w:rsidRPr="00B70B7D">
        <w:rPr>
          <w:rFonts w:ascii="Arial" w:hAnsi="Arial" w:cs="Arial"/>
          <w:sz w:val="20"/>
        </w:rPr>
        <w:t xml:space="preserve"> collaborates primarily with other Programs as illustrated below: </w:t>
      </w:r>
    </w:p>
    <w:p w14:paraId="35FFFEBC" w14:textId="77777777" w:rsidR="007A5A68" w:rsidRPr="0036187D" w:rsidRDefault="007A5A68" w:rsidP="00093A8F">
      <w:pPr>
        <w:keepNext/>
        <w:keepLines/>
        <w:jc w:val="both"/>
        <w:rPr>
          <w:rFonts w:ascii="Arial" w:hAnsi="Arial" w:cs="Arial"/>
          <w:sz w:val="20"/>
        </w:rPr>
      </w:pPr>
    </w:p>
    <w:p w14:paraId="4DB5E5B7" w14:textId="77777777" w:rsidR="0036187D" w:rsidRPr="0036187D" w:rsidRDefault="0036187D" w:rsidP="00093A8F">
      <w:pPr>
        <w:keepNext/>
        <w:keepLines/>
        <w:jc w:val="both"/>
        <w:rPr>
          <w:rFonts w:ascii="Arial" w:hAnsi="Arial" w:cs="Arial"/>
        </w:rPr>
      </w:pPr>
      <w:r w:rsidRPr="00DF647B">
        <w:rPr>
          <w:noProof/>
          <w:lang w:eastAsia="en-US"/>
        </w:rPr>
        <w:drawing>
          <wp:inline distT="0" distB="0" distL="0" distR="0" wp14:anchorId="02DBCED5" wp14:editId="459A6B0A">
            <wp:extent cx="5761355" cy="2620924"/>
            <wp:effectExtent l="19050" t="38100" r="48895" b="4635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563A8D92" w14:textId="77777777" w:rsidR="0036187D" w:rsidRPr="0036187D" w:rsidRDefault="0036187D" w:rsidP="00093A8F">
      <w:pPr>
        <w:keepNext/>
        <w:keepLines/>
        <w:jc w:val="both"/>
        <w:rPr>
          <w:rFonts w:ascii="Arial" w:hAnsi="Arial" w:cs="Arial"/>
        </w:rPr>
      </w:pPr>
    </w:p>
    <w:p w14:paraId="1F56100E" w14:textId="3FBDBEC7"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Promotion of WIPO products and services will be prioritized.  The Roving Seminars on WIPO Services and Initiatives, which have been successfully organized in many </w:t>
      </w:r>
      <w:r w:rsidR="00A15C14" w:rsidRPr="0036187D">
        <w:rPr>
          <w:rFonts w:ascii="Arial" w:hAnsi="Arial" w:cs="Arial"/>
          <w:sz w:val="20"/>
        </w:rPr>
        <w:t>countries,</w:t>
      </w:r>
      <w:r w:rsidRPr="0036187D">
        <w:rPr>
          <w:rFonts w:ascii="Arial" w:hAnsi="Arial" w:cs="Arial"/>
          <w:sz w:val="20"/>
        </w:rPr>
        <w:t xml:space="preserve"> will be further expanded into new regions. </w:t>
      </w:r>
    </w:p>
    <w:p w14:paraId="43B29FC9" w14:textId="77777777" w:rsidR="0036187D" w:rsidRPr="0036187D" w:rsidRDefault="0036187D" w:rsidP="00511015">
      <w:pPr>
        <w:jc w:val="both"/>
        <w:rPr>
          <w:rFonts w:ascii="Arial" w:hAnsi="Arial" w:cs="Arial"/>
          <w:sz w:val="20"/>
        </w:rPr>
      </w:pPr>
    </w:p>
    <w:p w14:paraId="36A8AC6D" w14:textId="77777777"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Two important aspects of expanding the usage of WIPO services during the biennium will be: (</w:t>
      </w:r>
      <w:proofErr w:type="spellStart"/>
      <w:r w:rsidRPr="0036187D">
        <w:rPr>
          <w:rFonts w:ascii="Arial" w:hAnsi="Arial" w:cs="Arial"/>
          <w:sz w:val="20"/>
        </w:rPr>
        <w:t>i</w:t>
      </w:r>
      <w:proofErr w:type="spellEnd"/>
      <w:r w:rsidRPr="0036187D">
        <w:rPr>
          <w:rFonts w:ascii="Arial" w:hAnsi="Arial" w:cs="Arial"/>
          <w:sz w:val="20"/>
        </w:rPr>
        <w:t xml:space="preserve">) to ensure that current users are able to maximize the potential of the Systems; and (ii) that potential users, many of whom are located in Member States accounting for the highest usage of WIPO Systems, are actively engaged.  In response, targeted and sustained outreach with the aim of maximizing usage in national markets where WIPO system value is already proven and recognized will be established.  </w:t>
      </w:r>
    </w:p>
    <w:p w14:paraId="7FEB933B" w14:textId="77777777" w:rsidR="0036187D" w:rsidRPr="0036187D" w:rsidRDefault="0036187D" w:rsidP="00511015">
      <w:pPr>
        <w:jc w:val="both"/>
        <w:rPr>
          <w:rFonts w:ascii="Arial" w:hAnsi="Arial" w:cs="Arial"/>
          <w:sz w:val="20"/>
        </w:rPr>
      </w:pPr>
    </w:p>
    <w:p w14:paraId="0B7C4323" w14:textId="33070C44"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In addition, the Program will continue to build on certain commonalities and shared features of the economic and IP systems of </w:t>
      </w:r>
      <w:r w:rsidR="00A15C14">
        <w:rPr>
          <w:rFonts w:ascii="Arial" w:hAnsi="Arial" w:cs="Arial"/>
          <w:sz w:val="20"/>
        </w:rPr>
        <w:t xml:space="preserve">transition and developed </w:t>
      </w:r>
      <w:r w:rsidRPr="0036187D">
        <w:rPr>
          <w:rFonts w:ascii="Arial" w:hAnsi="Arial" w:cs="Arial"/>
          <w:sz w:val="20"/>
        </w:rPr>
        <w:t xml:space="preserve">countries and will support the exchange of experience, lessons learned and best practices.  </w:t>
      </w:r>
    </w:p>
    <w:p w14:paraId="39283D34" w14:textId="77777777" w:rsidR="0036187D" w:rsidRPr="0036187D" w:rsidRDefault="0036187D" w:rsidP="00511015">
      <w:pPr>
        <w:jc w:val="both"/>
        <w:rPr>
          <w:rFonts w:ascii="Arial" w:hAnsi="Arial" w:cs="Arial"/>
          <w:sz w:val="20"/>
        </w:rPr>
      </w:pPr>
    </w:p>
    <w:p w14:paraId="57C0C32A" w14:textId="77777777"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Capacity building activities will be planned and implemented in line with the national cooperation plans and, where applicable, national IP strategies, with a focus on the establishment of self-sufficient national training programs, which can be conducted by local authorities.  </w:t>
      </w:r>
    </w:p>
    <w:p w14:paraId="190C02D8" w14:textId="77777777" w:rsidR="0036187D" w:rsidRPr="0036187D" w:rsidRDefault="0036187D" w:rsidP="00511015">
      <w:pPr>
        <w:jc w:val="both"/>
        <w:rPr>
          <w:rFonts w:ascii="Arial" w:hAnsi="Arial" w:cs="Arial"/>
          <w:sz w:val="20"/>
        </w:rPr>
      </w:pPr>
    </w:p>
    <w:p w14:paraId="7CD5D11C" w14:textId="306E5503"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An enhanced two-stage evaluation of activities will enable the Program to further improve and tailor its activities to the specific needs of the </w:t>
      </w:r>
      <w:r w:rsidR="00A15C14">
        <w:rPr>
          <w:rFonts w:ascii="Arial" w:hAnsi="Arial" w:cs="Arial"/>
          <w:sz w:val="20"/>
        </w:rPr>
        <w:t>countries</w:t>
      </w:r>
      <w:r w:rsidRPr="0036187D">
        <w:rPr>
          <w:rFonts w:ascii="Arial" w:hAnsi="Arial" w:cs="Arial"/>
          <w:sz w:val="20"/>
        </w:rPr>
        <w:t xml:space="preserve">, including the streamlining of gender equality into relevant activities. </w:t>
      </w:r>
    </w:p>
    <w:p w14:paraId="31C42BAA" w14:textId="77777777" w:rsidR="0036187D" w:rsidRPr="0036187D" w:rsidRDefault="0036187D" w:rsidP="00511015">
      <w:pPr>
        <w:jc w:val="both"/>
        <w:rPr>
          <w:rFonts w:ascii="Arial" w:hAnsi="Arial" w:cs="Arial"/>
          <w:sz w:val="20"/>
        </w:rPr>
      </w:pPr>
    </w:p>
    <w:p w14:paraId="4DCBE269" w14:textId="77777777"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In order to better ensure a balanced development of the IP system, the interaction with all concerned stakeholders, including governments, industry and users, will be strengthened. Sustainable IP experience sharing platforms, which will potentially lead to better coordination between stakeholders, will be developed.</w:t>
      </w:r>
    </w:p>
    <w:p w14:paraId="21B9C531" w14:textId="77777777" w:rsidR="0036187D" w:rsidRPr="0036187D" w:rsidRDefault="0036187D" w:rsidP="00511015">
      <w:pPr>
        <w:jc w:val="both"/>
        <w:rPr>
          <w:rFonts w:ascii="Arial" w:hAnsi="Arial" w:cs="Arial"/>
        </w:rPr>
      </w:pPr>
    </w:p>
    <w:p w14:paraId="6ECEA39E" w14:textId="4A8FE498"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 xml:space="preserve">Taking into consideration the membership of transition and developed countries in relevant regional organizations, the Program will further strengthen synergies and promote joint efforts to reach common IP objectives. Accordingly, it will closely cooperate </w:t>
      </w:r>
      <w:r w:rsidRPr="0036187D">
        <w:rPr>
          <w:rFonts w:ascii="Arial" w:hAnsi="Arial" w:cs="Arial"/>
          <w:i/>
          <w:sz w:val="20"/>
        </w:rPr>
        <w:t>inter alia</w:t>
      </w:r>
      <w:r w:rsidRPr="0036187D">
        <w:rPr>
          <w:rFonts w:ascii="Arial" w:hAnsi="Arial" w:cs="Arial"/>
          <w:sz w:val="20"/>
        </w:rPr>
        <w:t xml:space="preserve"> with the EU, the European Patent Organization (EPO), </w:t>
      </w:r>
      <w:proofErr w:type="gramStart"/>
      <w:r w:rsidRPr="0036187D">
        <w:rPr>
          <w:rFonts w:ascii="Arial" w:hAnsi="Arial" w:cs="Arial"/>
          <w:sz w:val="20"/>
        </w:rPr>
        <w:t>the</w:t>
      </w:r>
      <w:proofErr w:type="gramEnd"/>
      <w:r w:rsidRPr="0036187D">
        <w:rPr>
          <w:rFonts w:ascii="Arial" w:hAnsi="Arial" w:cs="Arial"/>
          <w:sz w:val="20"/>
        </w:rPr>
        <w:t xml:space="preserve"> Inter-State Council </w:t>
      </w:r>
      <w:r w:rsidR="00A15C14">
        <w:rPr>
          <w:rFonts w:ascii="Arial" w:hAnsi="Arial" w:cs="Arial"/>
          <w:sz w:val="20"/>
        </w:rPr>
        <w:t xml:space="preserve">for the Legal </w:t>
      </w:r>
      <w:r w:rsidRPr="0036187D">
        <w:rPr>
          <w:rFonts w:ascii="Arial" w:hAnsi="Arial" w:cs="Arial"/>
          <w:sz w:val="20"/>
        </w:rPr>
        <w:t xml:space="preserve">Protection </w:t>
      </w:r>
      <w:r w:rsidR="00A15C14">
        <w:rPr>
          <w:rFonts w:ascii="Arial" w:hAnsi="Arial" w:cs="Arial"/>
          <w:sz w:val="20"/>
        </w:rPr>
        <w:t xml:space="preserve">and Enforcement of Intellectual Property </w:t>
      </w:r>
      <w:r w:rsidRPr="0036187D">
        <w:rPr>
          <w:rFonts w:ascii="Arial" w:hAnsi="Arial" w:cs="Arial"/>
          <w:sz w:val="20"/>
        </w:rPr>
        <w:t>(ICPIP), the Inter-parliamentary Assembly of the CIS Member States (IPACIS), the Eurasian Patent Organization and the Eurasian Economic Commission (EEC).</w:t>
      </w:r>
    </w:p>
    <w:p w14:paraId="0867D4CB" w14:textId="77777777" w:rsidR="0036187D" w:rsidRPr="0036187D" w:rsidRDefault="0036187D" w:rsidP="00511015">
      <w:pPr>
        <w:jc w:val="both"/>
        <w:rPr>
          <w:rFonts w:ascii="Arial" w:hAnsi="Arial" w:cs="Arial"/>
          <w:sz w:val="20"/>
        </w:rPr>
      </w:pPr>
    </w:p>
    <w:p w14:paraId="125B34E8" w14:textId="77777777" w:rsidR="0036187D" w:rsidRPr="0036187D" w:rsidRDefault="0036187D" w:rsidP="0036187D">
      <w:pPr>
        <w:pStyle w:val="ListParagraph"/>
        <w:numPr>
          <w:ilvl w:val="0"/>
          <w:numId w:val="51"/>
        </w:numPr>
        <w:tabs>
          <w:tab w:val="right" w:pos="709"/>
        </w:tabs>
        <w:ind w:left="0" w:firstLine="0"/>
        <w:jc w:val="both"/>
        <w:rPr>
          <w:rFonts w:ascii="Arial" w:hAnsi="Arial" w:cs="Arial"/>
          <w:iCs/>
          <w:sz w:val="20"/>
        </w:rPr>
      </w:pPr>
      <w:r w:rsidRPr="0036187D">
        <w:rPr>
          <w:rFonts w:ascii="Arial" w:hAnsi="Arial" w:cs="Arial"/>
          <w:iCs/>
          <w:sz w:val="20"/>
        </w:rPr>
        <w:t xml:space="preserve">The DA recommendations will continue to guide Program 10 in its technical assistance activities, particularly Recommendations 1,3,4,6, 10, 11 and 13. </w:t>
      </w:r>
    </w:p>
    <w:p w14:paraId="23CE6391" w14:textId="77777777" w:rsidR="0036187D" w:rsidRPr="001B7766" w:rsidRDefault="0036187D" w:rsidP="00511015">
      <w:pPr>
        <w:jc w:val="both"/>
        <w:rPr>
          <w:rFonts w:ascii="Arial" w:hAnsi="Arial" w:cs="Arial"/>
        </w:rPr>
      </w:pPr>
    </w:p>
    <w:p w14:paraId="3FCE8A51" w14:textId="77777777" w:rsidR="0036187D" w:rsidRPr="001B7766" w:rsidRDefault="0036187D" w:rsidP="00511015">
      <w:pPr>
        <w:jc w:val="both"/>
        <w:rPr>
          <w:rFonts w:ascii="Arial" w:hAnsi="Arial" w:cs="Arial"/>
        </w:rPr>
      </w:pPr>
    </w:p>
    <w:p w14:paraId="719D1AB1" w14:textId="77777777" w:rsidR="0036187D" w:rsidRPr="001B7766" w:rsidRDefault="0036187D" w:rsidP="008F3633">
      <w:pPr>
        <w:pStyle w:val="BodyText"/>
        <w:keepNext/>
        <w:keepLines/>
        <w:spacing w:after="0"/>
      </w:pPr>
      <w:r w:rsidRPr="001B7766">
        <w:lastRenderedPageBreak/>
        <w:t>MAJOR RISKS AND MITIGATION STRATEGIES</w:t>
      </w:r>
    </w:p>
    <w:p w14:paraId="3315ED44" w14:textId="77777777" w:rsidR="0036187D" w:rsidRPr="001B7766" w:rsidRDefault="0036187D" w:rsidP="008F3633">
      <w:pPr>
        <w:pStyle w:val="BodyText"/>
        <w:keepNext/>
        <w:keepLines/>
        <w:spacing w:after="0"/>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4961"/>
      </w:tblGrid>
      <w:tr w:rsidR="0036187D" w:rsidRPr="001B7766" w14:paraId="5DA24998" w14:textId="77777777" w:rsidTr="00511015">
        <w:trPr>
          <w:trHeight w:val="577"/>
        </w:trPr>
        <w:tc>
          <w:tcPr>
            <w:tcW w:w="4111" w:type="dxa"/>
            <w:tcBorders>
              <w:top w:val="single" w:sz="4" w:space="0" w:color="auto"/>
              <w:bottom w:val="single" w:sz="4" w:space="0" w:color="auto"/>
            </w:tcBorders>
            <w:shd w:val="clear" w:color="auto" w:fill="C6D9F1" w:themeFill="text2" w:themeFillTint="33"/>
            <w:vAlign w:val="center"/>
          </w:tcPr>
          <w:p w14:paraId="6B3C1202" w14:textId="77777777" w:rsidR="0036187D" w:rsidRPr="001B7766" w:rsidRDefault="0036187D" w:rsidP="008F3633">
            <w:pPr>
              <w:keepNext/>
              <w:keepLines/>
              <w:jc w:val="center"/>
              <w:rPr>
                <w:rFonts w:ascii="Arial" w:hAnsi="Arial" w:cs="Arial"/>
                <w:b/>
                <w:bCs/>
                <w:sz w:val="18"/>
                <w:szCs w:val="18"/>
              </w:rPr>
            </w:pPr>
            <w:r w:rsidRPr="001B7766">
              <w:rPr>
                <w:rFonts w:ascii="Arial" w:hAnsi="Arial" w:cs="Arial"/>
                <w:b/>
                <w:bCs/>
                <w:sz w:val="18"/>
                <w:szCs w:val="18"/>
              </w:rPr>
              <w:t>Risk</w:t>
            </w:r>
          </w:p>
        </w:tc>
        <w:tc>
          <w:tcPr>
            <w:tcW w:w="4961" w:type="dxa"/>
            <w:tcBorders>
              <w:top w:val="single" w:sz="4" w:space="0" w:color="auto"/>
              <w:bottom w:val="single" w:sz="4" w:space="0" w:color="auto"/>
            </w:tcBorders>
            <w:shd w:val="clear" w:color="auto" w:fill="C6D9F1" w:themeFill="text2" w:themeFillTint="33"/>
            <w:vAlign w:val="center"/>
          </w:tcPr>
          <w:p w14:paraId="7A8BBB6D" w14:textId="77777777" w:rsidR="0036187D" w:rsidRPr="001B7766" w:rsidRDefault="0036187D" w:rsidP="008F3633">
            <w:pPr>
              <w:keepNext/>
              <w:keepLines/>
              <w:jc w:val="center"/>
              <w:rPr>
                <w:rFonts w:ascii="Arial" w:hAnsi="Arial" w:cs="Arial"/>
                <w:b/>
                <w:bCs/>
                <w:sz w:val="18"/>
                <w:szCs w:val="18"/>
              </w:rPr>
            </w:pPr>
            <w:r w:rsidRPr="001B7766">
              <w:rPr>
                <w:rFonts w:ascii="Arial" w:hAnsi="Arial" w:cs="Arial"/>
                <w:b/>
                <w:bCs/>
                <w:sz w:val="18"/>
                <w:szCs w:val="18"/>
              </w:rPr>
              <w:t>Mitigation</w:t>
            </w:r>
          </w:p>
        </w:tc>
      </w:tr>
      <w:tr w:rsidR="0036187D" w:rsidRPr="001B7766" w14:paraId="7696D73E" w14:textId="77777777" w:rsidTr="00511015">
        <w:trPr>
          <w:trHeight w:val="1461"/>
        </w:trPr>
        <w:tc>
          <w:tcPr>
            <w:tcW w:w="4111" w:type="dxa"/>
            <w:tcBorders>
              <w:top w:val="single" w:sz="4" w:space="0" w:color="auto"/>
              <w:left w:val="single" w:sz="4" w:space="0" w:color="auto"/>
              <w:bottom w:val="single" w:sz="4" w:space="0" w:color="auto"/>
              <w:right w:val="nil"/>
            </w:tcBorders>
            <w:shd w:val="clear" w:color="auto" w:fill="auto"/>
            <w:tcMar>
              <w:top w:w="113" w:type="dxa"/>
              <w:bottom w:w="113" w:type="dxa"/>
            </w:tcMar>
          </w:tcPr>
          <w:p w14:paraId="35EE35F2" w14:textId="77777777" w:rsidR="0036187D" w:rsidRPr="001B7766" w:rsidRDefault="0036187D" w:rsidP="008F3633">
            <w:pPr>
              <w:keepNext/>
              <w:keepLines/>
              <w:spacing w:line="276" w:lineRule="auto"/>
              <w:rPr>
                <w:rFonts w:ascii="Arial" w:eastAsia="Calibri" w:hAnsi="Arial" w:cs="Arial"/>
                <w:sz w:val="16"/>
                <w:szCs w:val="16"/>
              </w:rPr>
            </w:pPr>
            <w:r w:rsidRPr="001B7766">
              <w:rPr>
                <w:rFonts w:ascii="Arial" w:hAnsi="Arial" w:cs="Arial"/>
                <w:sz w:val="16"/>
                <w:szCs w:val="16"/>
              </w:rPr>
              <w:t>Economic and political changes might hamper or slowdown the implementation of national IP strategies.</w:t>
            </w:r>
          </w:p>
          <w:p w14:paraId="0E9843B5" w14:textId="77777777" w:rsidR="0036187D" w:rsidRPr="001B7766" w:rsidRDefault="0036187D" w:rsidP="008F3633">
            <w:pPr>
              <w:keepNext/>
              <w:keepLines/>
              <w:spacing w:line="276" w:lineRule="auto"/>
              <w:rPr>
                <w:rFonts w:ascii="Arial" w:hAnsi="Arial" w:cs="Arial"/>
                <w:sz w:val="20"/>
              </w:rPr>
            </w:pPr>
          </w:p>
          <w:p w14:paraId="026A327A" w14:textId="77777777" w:rsidR="0036187D" w:rsidRPr="001B7766" w:rsidRDefault="0036187D" w:rsidP="008F3633">
            <w:pPr>
              <w:keepNext/>
              <w:keepLines/>
              <w:spacing w:line="276" w:lineRule="auto"/>
              <w:rPr>
                <w:rFonts w:ascii="Arial" w:hAnsi="Arial" w:cs="Arial"/>
                <w:sz w:val="20"/>
              </w:rPr>
            </w:pPr>
          </w:p>
          <w:p w14:paraId="3F1F1CE1" w14:textId="77777777" w:rsidR="0036187D" w:rsidRPr="001B7766" w:rsidRDefault="0036187D" w:rsidP="008F3633">
            <w:pPr>
              <w:keepNext/>
              <w:keepLines/>
              <w:rPr>
                <w:rFonts w:ascii="Arial" w:hAnsi="Arial" w:cs="Arial"/>
                <w:sz w:val="20"/>
                <w:szCs w:val="16"/>
              </w:rPr>
            </w:pPr>
          </w:p>
          <w:p w14:paraId="27A3C42D" w14:textId="77777777" w:rsidR="0036187D" w:rsidRPr="001B7766" w:rsidRDefault="0036187D" w:rsidP="008F3633">
            <w:pPr>
              <w:keepNext/>
              <w:keepLines/>
              <w:rPr>
                <w:rFonts w:ascii="Arial" w:hAnsi="Arial" w:cs="Arial"/>
                <w:b/>
                <w:i/>
                <w:sz w:val="16"/>
                <w:szCs w:val="16"/>
              </w:rPr>
            </w:pPr>
            <w:r w:rsidRPr="001B7766">
              <w:rPr>
                <w:rFonts w:ascii="Arial" w:hAnsi="Arial" w:cs="Arial"/>
                <w:sz w:val="16"/>
                <w:szCs w:val="16"/>
              </w:rPr>
              <w:t xml:space="preserve">Decisions taken at the international or national level result in the loss of stakeholder commitment to actively engage in the implementation of activities which affect long term plans for enhancing human resource capacities in countries in transition.  </w:t>
            </w:r>
          </w:p>
        </w:tc>
        <w:tc>
          <w:tcPr>
            <w:tcW w:w="4961" w:type="dxa"/>
            <w:tcBorders>
              <w:top w:val="single" w:sz="4" w:space="0" w:color="auto"/>
              <w:left w:val="nil"/>
              <w:bottom w:val="single" w:sz="4" w:space="0" w:color="auto"/>
              <w:right w:val="single" w:sz="4" w:space="0" w:color="auto"/>
            </w:tcBorders>
            <w:shd w:val="clear" w:color="auto" w:fill="auto"/>
            <w:tcMar>
              <w:top w:w="113" w:type="dxa"/>
              <w:bottom w:w="113" w:type="dxa"/>
            </w:tcMar>
          </w:tcPr>
          <w:p w14:paraId="50A9B40F" w14:textId="77777777" w:rsidR="0036187D" w:rsidRPr="001B7766" w:rsidRDefault="0036187D" w:rsidP="008F3633">
            <w:pPr>
              <w:keepNext/>
              <w:keepLines/>
              <w:spacing w:line="276" w:lineRule="auto"/>
              <w:rPr>
                <w:rFonts w:ascii="Arial" w:eastAsia="Calibri" w:hAnsi="Arial" w:cs="Arial"/>
                <w:sz w:val="16"/>
                <w:szCs w:val="16"/>
              </w:rPr>
            </w:pPr>
            <w:r w:rsidRPr="001B7766">
              <w:rPr>
                <w:rFonts w:ascii="Arial" w:hAnsi="Arial" w:cs="Arial"/>
                <w:sz w:val="16"/>
                <w:szCs w:val="16"/>
              </w:rPr>
              <w:t>Immediate follow-up communication when relevant change in country; advanced planning on all levels;</w:t>
            </w:r>
            <w:proofErr w:type="gramStart"/>
            <w:r w:rsidRPr="001B7766">
              <w:rPr>
                <w:rFonts w:ascii="Arial" w:hAnsi="Arial" w:cs="Arial"/>
                <w:sz w:val="16"/>
                <w:szCs w:val="16"/>
              </w:rPr>
              <w:t>  maintaining</w:t>
            </w:r>
            <w:proofErr w:type="gramEnd"/>
            <w:r w:rsidRPr="001B7766">
              <w:rPr>
                <w:rFonts w:ascii="Arial" w:hAnsi="Arial" w:cs="Arial"/>
                <w:sz w:val="16"/>
                <w:szCs w:val="16"/>
              </w:rPr>
              <w:t xml:space="preserve"> relations with all stakeholders in the countries;  provide flexibility in the cooperation plans.</w:t>
            </w:r>
          </w:p>
          <w:p w14:paraId="196D88C1" w14:textId="77777777" w:rsidR="0036187D" w:rsidRPr="001B7766" w:rsidRDefault="0036187D" w:rsidP="008F3633">
            <w:pPr>
              <w:keepNext/>
              <w:keepLines/>
              <w:spacing w:line="276" w:lineRule="auto"/>
              <w:rPr>
                <w:rFonts w:ascii="Arial" w:hAnsi="Arial" w:cs="Arial"/>
                <w:sz w:val="20"/>
              </w:rPr>
            </w:pPr>
          </w:p>
          <w:p w14:paraId="1A241DC5" w14:textId="77777777" w:rsidR="0036187D" w:rsidRPr="001B7766" w:rsidRDefault="0036187D" w:rsidP="008F3633">
            <w:pPr>
              <w:keepNext/>
              <w:keepLines/>
              <w:autoSpaceDE w:val="0"/>
              <w:autoSpaceDN w:val="0"/>
              <w:adjustRightInd w:val="0"/>
              <w:ind w:right="-59"/>
              <w:rPr>
                <w:rFonts w:ascii="Arial" w:hAnsi="Arial" w:cs="Arial"/>
                <w:sz w:val="16"/>
                <w:szCs w:val="16"/>
              </w:rPr>
            </w:pPr>
            <w:r w:rsidRPr="001B7766">
              <w:rPr>
                <w:rFonts w:ascii="Arial" w:hAnsi="Arial" w:cs="Arial"/>
                <w:sz w:val="16"/>
                <w:szCs w:val="16"/>
              </w:rPr>
              <w:t xml:space="preserve">Working closely with beneficiaries, donors and Members States. Planning and coordination of all IP related matters with other international and national organizations and partners. </w:t>
            </w:r>
          </w:p>
        </w:tc>
      </w:tr>
    </w:tbl>
    <w:p w14:paraId="13CC6D12" w14:textId="77777777" w:rsidR="0036187D" w:rsidRPr="001B7766" w:rsidRDefault="0036187D" w:rsidP="00511015">
      <w:pPr>
        <w:rPr>
          <w:rFonts w:ascii="Arial" w:hAnsi="Arial" w:cs="Arial"/>
        </w:rPr>
      </w:pPr>
    </w:p>
    <w:p w14:paraId="248115A5" w14:textId="77777777" w:rsidR="0036187D" w:rsidRPr="001B7766" w:rsidRDefault="0036187D" w:rsidP="00511015">
      <w:pPr>
        <w:rPr>
          <w:rFonts w:ascii="Arial" w:hAnsi="Arial" w:cs="Arial"/>
        </w:rPr>
      </w:pPr>
    </w:p>
    <w:p w14:paraId="07282713" w14:textId="77777777" w:rsidR="0036187D" w:rsidRPr="001B7766" w:rsidRDefault="0036187D" w:rsidP="00511015">
      <w:pPr>
        <w:rPr>
          <w:rFonts w:ascii="Arial" w:hAnsi="Arial" w:cs="Arial"/>
        </w:rPr>
      </w:pPr>
      <w:r w:rsidRPr="001B7766">
        <w:rPr>
          <w:rFonts w:ascii="Arial" w:hAnsi="Arial" w:cs="Arial"/>
        </w:rPr>
        <w:t xml:space="preserve">RESULTS FRAMEWORK </w:t>
      </w:r>
    </w:p>
    <w:p w14:paraId="2A6FA5FF" w14:textId="77777777" w:rsidR="0036187D" w:rsidRPr="001B7766" w:rsidRDefault="0036187D" w:rsidP="00511015">
      <w:pPr>
        <w:rPr>
          <w:rFonts w:ascii="Arial" w:hAnsi="Arial" w:cs="Arial"/>
        </w:rPr>
      </w:pPr>
    </w:p>
    <w:tbl>
      <w:tblPr>
        <w:tblW w:w="9105" w:type="dxa"/>
        <w:tblInd w:w="93" w:type="dxa"/>
        <w:tblLook w:val="04A0" w:firstRow="1" w:lastRow="0" w:firstColumn="1" w:lastColumn="0" w:noHBand="0" w:noVBand="1"/>
      </w:tblPr>
      <w:tblGrid>
        <w:gridCol w:w="2200"/>
        <w:gridCol w:w="2420"/>
        <w:gridCol w:w="2325"/>
        <w:gridCol w:w="2160"/>
      </w:tblGrid>
      <w:tr w:rsidR="0036187D" w:rsidRPr="001B7766" w14:paraId="59B55383" w14:textId="77777777" w:rsidTr="002B052A">
        <w:trPr>
          <w:trHeight w:val="630"/>
          <w:tblHeader/>
        </w:trPr>
        <w:tc>
          <w:tcPr>
            <w:tcW w:w="2200" w:type="dxa"/>
            <w:tcBorders>
              <w:top w:val="single" w:sz="4" w:space="0" w:color="auto"/>
              <w:left w:val="single" w:sz="4" w:space="0" w:color="auto"/>
              <w:bottom w:val="single" w:sz="4" w:space="0" w:color="auto"/>
              <w:right w:val="nil"/>
            </w:tcBorders>
            <w:shd w:val="clear" w:color="000000" w:fill="C5D9F1"/>
            <w:tcMar>
              <w:top w:w="85" w:type="dxa"/>
            </w:tcMar>
            <w:vAlign w:val="center"/>
            <w:hideMark/>
          </w:tcPr>
          <w:p w14:paraId="183FF3EB" w14:textId="77777777" w:rsidR="0036187D" w:rsidRPr="001B7766" w:rsidRDefault="0036187D" w:rsidP="00511015">
            <w:pPr>
              <w:jc w:val="center"/>
              <w:rPr>
                <w:rFonts w:ascii="Arial" w:hAnsi="Arial" w:cs="Arial"/>
                <w:b/>
                <w:bCs/>
                <w:color w:val="000000"/>
                <w:sz w:val="18"/>
                <w:szCs w:val="18"/>
              </w:rPr>
            </w:pPr>
            <w:r w:rsidRPr="001B7766">
              <w:rPr>
                <w:rFonts w:ascii="Arial" w:hAnsi="Arial" w:cs="Arial"/>
                <w:b/>
                <w:bCs/>
                <w:color w:val="000000"/>
                <w:sz w:val="18"/>
                <w:szCs w:val="18"/>
              </w:rPr>
              <w:t>Expected Results</w:t>
            </w:r>
          </w:p>
        </w:tc>
        <w:tc>
          <w:tcPr>
            <w:tcW w:w="2420" w:type="dxa"/>
            <w:tcBorders>
              <w:top w:val="single" w:sz="4" w:space="0" w:color="auto"/>
              <w:left w:val="nil"/>
              <w:bottom w:val="single" w:sz="4" w:space="0" w:color="auto"/>
              <w:right w:val="nil"/>
            </w:tcBorders>
            <w:shd w:val="clear" w:color="000000" w:fill="C5D9F1"/>
            <w:tcMar>
              <w:top w:w="85" w:type="dxa"/>
            </w:tcMar>
            <w:vAlign w:val="center"/>
            <w:hideMark/>
          </w:tcPr>
          <w:p w14:paraId="687D2E66" w14:textId="77777777" w:rsidR="0036187D" w:rsidRPr="001B7766" w:rsidRDefault="0036187D" w:rsidP="00511015">
            <w:pPr>
              <w:jc w:val="center"/>
              <w:rPr>
                <w:rFonts w:ascii="Arial" w:hAnsi="Arial" w:cs="Arial"/>
                <w:b/>
                <w:bCs/>
                <w:color w:val="000000"/>
                <w:sz w:val="18"/>
                <w:szCs w:val="18"/>
              </w:rPr>
            </w:pPr>
            <w:r w:rsidRPr="001B7766">
              <w:rPr>
                <w:rFonts w:ascii="Arial" w:hAnsi="Arial" w:cs="Arial"/>
                <w:b/>
                <w:bCs/>
                <w:color w:val="000000"/>
                <w:sz w:val="18"/>
                <w:szCs w:val="18"/>
              </w:rPr>
              <w:t>Performance Indicators</w:t>
            </w:r>
          </w:p>
        </w:tc>
        <w:tc>
          <w:tcPr>
            <w:tcW w:w="2325" w:type="dxa"/>
            <w:tcBorders>
              <w:top w:val="single" w:sz="4" w:space="0" w:color="auto"/>
              <w:left w:val="nil"/>
              <w:bottom w:val="single" w:sz="4" w:space="0" w:color="auto"/>
              <w:right w:val="nil"/>
            </w:tcBorders>
            <w:shd w:val="clear" w:color="000000" w:fill="C5D9F1"/>
            <w:tcMar>
              <w:top w:w="85" w:type="dxa"/>
            </w:tcMar>
            <w:vAlign w:val="center"/>
            <w:hideMark/>
          </w:tcPr>
          <w:p w14:paraId="2569E974" w14:textId="77777777" w:rsidR="0036187D" w:rsidRPr="001B7766" w:rsidRDefault="0036187D" w:rsidP="00511015">
            <w:pPr>
              <w:jc w:val="center"/>
              <w:rPr>
                <w:rFonts w:ascii="Arial" w:hAnsi="Arial" w:cs="Arial"/>
                <w:b/>
                <w:bCs/>
                <w:color w:val="000000"/>
                <w:sz w:val="18"/>
                <w:szCs w:val="18"/>
              </w:rPr>
            </w:pPr>
            <w:r w:rsidRPr="001B7766">
              <w:rPr>
                <w:rFonts w:ascii="Arial" w:hAnsi="Arial" w:cs="Arial"/>
                <w:b/>
                <w:bCs/>
                <w:color w:val="000000"/>
                <w:sz w:val="18"/>
                <w:szCs w:val="18"/>
              </w:rPr>
              <w:t>Baselines</w:t>
            </w:r>
          </w:p>
        </w:tc>
        <w:tc>
          <w:tcPr>
            <w:tcW w:w="2160" w:type="dxa"/>
            <w:tcBorders>
              <w:top w:val="single" w:sz="4" w:space="0" w:color="auto"/>
              <w:left w:val="nil"/>
              <w:bottom w:val="single" w:sz="4" w:space="0" w:color="auto"/>
              <w:right w:val="single" w:sz="4" w:space="0" w:color="auto"/>
            </w:tcBorders>
            <w:shd w:val="clear" w:color="000000" w:fill="C5D9F1"/>
            <w:tcMar>
              <w:top w:w="85" w:type="dxa"/>
            </w:tcMar>
            <w:vAlign w:val="center"/>
            <w:hideMark/>
          </w:tcPr>
          <w:p w14:paraId="6B2DDE48" w14:textId="77777777" w:rsidR="0036187D" w:rsidRPr="001B7766" w:rsidRDefault="0036187D" w:rsidP="00511015">
            <w:pPr>
              <w:jc w:val="center"/>
              <w:rPr>
                <w:rFonts w:ascii="Arial" w:hAnsi="Arial" w:cs="Arial"/>
                <w:b/>
                <w:bCs/>
                <w:color w:val="000000"/>
                <w:sz w:val="18"/>
                <w:szCs w:val="18"/>
              </w:rPr>
            </w:pPr>
            <w:r w:rsidRPr="001B7766">
              <w:rPr>
                <w:rFonts w:ascii="Arial" w:hAnsi="Arial" w:cs="Arial"/>
                <w:b/>
                <w:bCs/>
                <w:color w:val="000000"/>
                <w:sz w:val="18"/>
                <w:szCs w:val="18"/>
              </w:rPr>
              <w:t>Targets</w:t>
            </w:r>
          </w:p>
        </w:tc>
      </w:tr>
      <w:tr w:rsidR="0036187D" w:rsidRPr="001B7766" w14:paraId="795CB5FD" w14:textId="77777777" w:rsidTr="00FB68E0">
        <w:trPr>
          <w:trHeight w:val="1461"/>
        </w:trPr>
        <w:tc>
          <w:tcPr>
            <w:tcW w:w="2200" w:type="dxa"/>
            <w:tcBorders>
              <w:top w:val="nil"/>
              <w:left w:val="single" w:sz="4" w:space="0" w:color="auto"/>
              <w:bottom w:val="nil"/>
              <w:right w:val="nil"/>
            </w:tcBorders>
            <w:shd w:val="clear" w:color="000000" w:fill="FFFFFF"/>
            <w:tcMar>
              <w:top w:w="85" w:type="dxa"/>
            </w:tcMar>
            <w:hideMark/>
          </w:tcPr>
          <w:p w14:paraId="1C519CE3" w14:textId="77777777" w:rsidR="0036187D" w:rsidRPr="001B7766" w:rsidRDefault="0036187D" w:rsidP="00511015">
            <w:pPr>
              <w:rPr>
                <w:rFonts w:ascii="Arial" w:hAnsi="Arial" w:cs="Arial"/>
                <w:color w:val="000000"/>
                <w:sz w:val="16"/>
                <w:szCs w:val="16"/>
              </w:rPr>
            </w:pPr>
            <w:r w:rsidRPr="001B7766">
              <w:rPr>
                <w:rFonts w:ascii="Arial" w:hAnsi="Arial" w:cs="Arial"/>
                <w:color w:val="000000"/>
                <w:sz w:val="16"/>
                <w:szCs w:val="16"/>
              </w:rPr>
              <w:br/>
              <w:t>I.2 Tailored and balanced IP legislative, regulatory and policy frameworks</w:t>
            </w:r>
          </w:p>
        </w:tc>
        <w:tc>
          <w:tcPr>
            <w:tcW w:w="2420" w:type="dxa"/>
            <w:tcBorders>
              <w:top w:val="nil"/>
              <w:left w:val="nil"/>
              <w:bottom w:val="nil"/>
              <w:right w:val="nil"/>
            </w:tcBorders>
            <w:shd w:val="clear" w:color="000000" w:fill="FFFFFF"/>
            <w:tcMar>
              <w:top w:w="85" w:type="dxa"/>
            </w:tcMar>
            <w:hideMark/>
          </w:tcPr>
          <w:p w14:paraId="01FC7135" w14:textId="088BDC27" w:rsidR="0036187D" w:rsidRPr="001B7766" w:rsidRDefault="0036187D" w:rsidP="00511015">
            <w:pPr>
              <w:ind w:firstLineChars="200" w:firstLine="320"/>
              <w:rPr>
                <w:rFonts w:ascii="Arial" w:hAnsi="Arial" w:cs="Arial"/>
                <w:color w:val="000000"/>
                <w:sz w:val="16"/>
                <w:szCs w:val="16"/>
              </w:rPr>
            </w:pPr>
            <w:r w:rsidRPr="001B7766">
              <w:rPr>
                <w:rFonts w:ascii="Arial" w:hAnsi="Arial" w:cs="Arial"/>
                <w:color w:val="000000"/>
                <w:sz w:val="16"/>
                <w:szCs w:val="16"/>
              </w:rPr>
              <w:br/>
              <w:t>No. of transition countries with updated national laws</w:t>
            </w:r>
            <w:r w:rsidR="00A15C14">
              <w:rPr>
                <w:rFonts w:ascii="Arial" w:hAnsi="Arial" w:cs="Arial"/>
                <w:color w:val="000000"/>
                <w:sz w:val="16"/>
                <w:szCs w:val="16"/>
              </w:rPr>
              <w:t xml:space="preserve"> and regulations</w:t>
            </w:r>
            <w:r w:rsidRPr="001B7766">
              <w:rPr>
                <w:rFonts w:ascii="Arial" w:hAnsi="Arial" w:cs="Arial"/>
                <w:color w:val="000000"/>
                <w:sz w:val="16"/>
                <w:szCs w:val="16"/>
              </w:rPr>
              <w:t xml:space="preserve"> </w:t>
            </w:r>
          </w:p>
          <w:p w14:paraId="4C8FAF55" w14:textId="77777777" w:rsidR="0036187D" w:rsidRPr="001B7766" w:rsidRDefault="0036187D" w:rsidP="00511015">
            <w:pPr>
              <w:ind w:firstLineChars="200" w:firstLine="320"/>
              <w:rPr>
                <w:rFonts w:ascii="Arial" w:hAnsi="Arial" w:cs="Arial"/>
                <w:color w:val="000000"/>
                <w:sz w:val="16"/>
                <w:szCs w:val="16"/>
              </w:rPr>
            </w:pPr>
          </w:p>
          <w:p w14:paraId="3F4628BF" w14:textId="77777777" w:rsidR="0036187D" w:rsidRPr="001B7766" w:rsidRDefault="0036187D" w:rsidP="00511015">
            <w:pPr>
              <w:rPr>
                <w:rFonts w:ascii="Arial" w:hAnsi="Arial" w:cs="Arial"/>
                <w:color w:val="000000"/>
                <w:sz w:val="16"/>
                <w:szCs w:val="16"/>
              </w:rPr>
            </w:pPr>
            <w:r w:rsidRPr="001B7766">
              <w:rPr>
                <w:rFonts w:ascii="Arial" w:hAnsi="Arial" w:cs="Arial"/>
                <w:color w:val="000000"/>
                <w:sz w:val="16"/>
                <w:szCs w:val="16"/>
              </w:rPr>
              <w:t>No of ratifications to WIPO administered treaties</w:t>
            </w:r>
          </w:p>
        </w:tc>
        <w:tc>
          <w:tcPr>
            <w:tcW w:w="2325" w:type="dxa"/>
            <w:tcBorders>
              <w:top w:val="nil"/>
              <w:left w:val="nil"/>
              <w:bottom w:val="nil"/>
              <w:right w:val="nil"/>
            </w:tcBorders>
            <w:shd w:val="clear" w:color="000000" w:fill="FFFFFF"/>
            <w:tcMar>
              <w:top w:w="85" w:type="dxa"/>
            </w:tcMar>
            <w:hideMark/>
          </w:tcPr>
          <w:p w14:paraId="7889679B" w14:textId="77777777" w:rsidR="0036187D" w:rsidRDefault="0036187D" w:rsidP="00511015">
            <w:pPr>
              <w:ind w:firstLineChars="200" w:firstLine="320"/>
              <w:rPr>
                <w:rFonts w:ascii="Arial" w:hAnsi="Arial" w:cs="Arial"/>
                <w:color w:val="000000"/>
                <w:sz w:val="16"/>
                <w:szCs w:val="16"/>
              </w:rPr>
            </w:pPr>
            <w:r w:rsidRPr="001B7766">
              <w:rPr>
                <w:rFonts w:ascii="Arial" w:hAnsi="Arial" w:cs="Arial"/>
                <w:color w:val="000000"/>
                <w:sz w:val="16"/>
                <w:szCs w:val="16"/>
              </w:rPr>
              <w:br/>
              <w:t>6 countries (2014)</w:t>
            </w:r>
          </w:p>
          <w:p w14:paraId="4A58A24A" w14:textId="77777777" w:rsidR="00A15C14" w:rsidRDefault="00A15C14" w:rsidP="00511015">
            <w:pPr>
              <w:ind w:firstLineChars="200" w:firstLine="320"/>
              <w:rPr>
                <w:rFonts w:ascii="Arial" w:hAnsi="Arial" w:cs="Arial"/>
                <w:color w:val="000000"/>
                <w:sz w:val="16"/>
                <w:szCs w:val="16"/>
              </w:rPr>
            </w:pPr>
          </w:p>
          <w:p w14:paraId="4556C9D3" w14:textId="77777777" w:rsidR="00A15C14" w:rsidRDefault="00A15C14" w:rsidP="00511015">
            <w:pPr>
              <w:ind w:firstLineChars="200" w:firstLine="320"/>
              <w:rPr>
                <w:rFonts w:ascii="Arial" w:hAnsi="Arial" w:cs="Arial"/>
                <w:color w:val="000000"/>
                <w:sz w:val="16"/>
                <w:szCs w:val="16"/>
              </w:rPr>
            </w:pPr>
          </w:p>
          <w:p w14:paraId="2D896E6F" w14:textId="77777777" w:rsidR="00A15C14" w:rsidRDefault="00A15C14" w:rsidP="00511015">
            <w:pPr>
              <w:ind w:firstLineChars="200" w:firstLine="320"/>
              <w:rPr>
                <w:rFonts w:ascii="Arial" w:hAnsi="Arial" w:cs="Arial"/>
                <w:color w:val="000000"/>
                <w:sz w:val="16"/>
                <w:szCs w:val="16"/>
              </w:rPr>
            </w:pPr>
          </w:p>
          <w:p w14:paraId="01960234" w14:textId="4B61CA81" w:rsidR="00A15C14" w:rsidRPr="001B7766" w:rsidRDefault="00A15C14" w:rsidP="00FB68E0">
            <w:pPr>
              <w:rPr>
                <w:rFonts w:ascii="Arial" w:hAnsi="Arial" w:cs="Arial"/>
                <w:color w:val="000000"/>
                <w:sz w:val="16"/>
                <w:szCs w:val="16"/>
              </w:rPr>
            </w:pPr>
            <w:r>
              <w:rPr>
                <w:rFonts w:ascii="Arial" w:hAnsi="Arial" w:cs="Arial"/>
                <w:color w:val="000000"/>
                <w:sz w:val="16"/>
                <w:szCs w:val="16"/>
              </w:rPr>
              <w:t>n/a</w:t>
            </w:r>
          </w:p>
        </w:tc>
        <w:tc>
          <w:tcPr>
            <w:tcW w:w="2160" w:type="dxa"/>
            <w:tcBorders>
              <w:top w:val="nil"/>
              <w:left w:val="nil"/>
              <w:bottom w:val="nil"/>
              <w:right w:val="single" w:sz="4" w:space="0" w:color="auto"/>
            </w:tcBorders>
            <w:shd w:val="clear" w:color="000000" w:fill="FFFFFF"/>
            <w:tcMar>
              <w:top w:w="85" w:type="dxa"/>
            </w:tcMar>
            <w:hideMark/>
          </w:tcPr>
          <w:p w14:paraId="01A29534" w14:textId="77777777" w:rsidR="0036187D" w:rsidRDefault="0036187D" w:rsidP="00511015">
            <w:pPr>
              <w:ind w:firstLineChars="200" w:firstLine="320"/>
              <w:rPr>
                <w:rFonts w:ascii="Arial" w:hAnsi="Arial" w:cs="Arial"/>
                <w:color w:val="000000"/>
                <w:sz w:val="16"/>
                <w:szCs w:val="16"/>
              </w:rPr>
            </w:pPr>
            <w:r w:rsidRPr="001B7766">
              <w:rPr>
                <w:rFonts w:ascii="Arial" w:hAnsi="Arial" w:cs="Arial"/>
                <w:color w:val="000000"/>
                <w:sz w:val="16"/>
                <w:szCs w:val="16"/>
              </w:rPr>
              <w:br/>
              <w:t xml:space="preserve">6 additional countries </w:t>
            </w:r>
            <w:r w:rsidRPr="001B7766">
              <w:rPr>
                <w:rFonts w:ascii="Arial" w:hAnsi="Arial" w:cs="Arial"/>
                <w:color w:val="000000"/>
                <w:sz w:val="16"/>
                <w:szCs w:val="16"/>
              </w:rPr>
              <w:br/>
            </w:r>
            <w:r w:rsidRPr="001B7766">
              <w:rPr>
                <w:rFonts w:ascii="Arial" w:hAnsi="Arial" w:cs="Arial"/>
                <w:color w:val="000000"/>
                <w:sz w:val="16"/>
                <w:szCs w:val="16"/>
              </w:rPr>
              <w:br/>
            </w:r>
          </w:p>
          <w:p w14:paraId="5542934D" w14:textId="77777777" w:rsidR="00A15C14" w:rsidRDefault="00A15C14" w:rsidP="00511015">
            <w:pPr>
              <w:ind w:firstLineChars="200" w:firstLine="320"/>
              <w:rPr>
                <w:rFonts w:ascii="Arial" w:hAnsi="Arial" w:cs="Arial"/>
                <w:color w:val="000000"/>
                <w:sz w:val="16"/>
                <w:szCs w:val="16"/>
              </w:rPr>
            </w:pPr>
          </w:p>
          <w:p w14:paraId="72DF3E0F" w14:textId="7619DFA4" w:rsidR="00A15C14" w:rsidRPr="001B7766" w:rsidRDefault="00A15C14" w:rsidP="00FB68E0">
            <w:pPr>
              <w:rPr>
                <w:rFonts w:ascii="Arial" w:hAnsi="Arial" w:cs="Arial"/>
                <w:color w:val="000000"/>
                <w:sz w:val="16"/>
                <w:szCs w:val="16"/>
              </w:rPr>
            </w:pPr>
            <w:r>
              <w:rPr>
                <w:rFonts w:ascii="Arial" w:hAnsi="Arial" w:cs="Arial"/>
                <w:color w:val="000000"/>
                <w:sz w:val="16"/>
                <w:szCs w:val="16"/>
              </w:rPr>
              <w:t>4 additional countries</w:t>
            </w:r>
          </w:p>
        </w:tc>
      </w:tr>
      <w:tr w:rsidR="0036187D" w:rsidRPr="001B7766" w14:paraId="642FCB0E" w14:textId="77777777" w:rsidTr="00FB68E0">
        <w:trPr>
          <w:trHeight w:val="1975"/>
        </w:trPr>
        <w:tc>
          <w:tcPr>
            <w:tcW w:w="2200" w:type="dxa"/>
            <w:tcBorders>
              <w:top w:val="nil"/>
              <w:left w:val="single" w:sz="4" w:space="0" w:color="auto"/>
              <w:right w:val="nil"/>
            </w:tcBorders>
            <w:shd w:val="clear" w:color="000000" w:fill="FFFFFF"/>
            <w:tcMar>
              <w:top w:w="85" w:type="dxa"/>
            </w:tcMar>
            <w:hideMark/>
          </w:tcPr>
          <w:p w14:paraId="74BEAFE8" w14:textId="77777777" w:rsidR="0036187D" w:rsidRPr="001B7766" w:rsidRDefault="0036187D" w:rsidP="00511015">
            <w:pPr>
              <w:rPr>
                <w:rFonts w:ascii="Arial" w:hAnsi="Arial" w:cs="Arial"/>
                <w:color w:val="000000"/>
                <w:sz w:val="16"/>
                <w:szCs w:val="16"/>
              </w:rPr>
            </w:pPr>
            <w:r w:rsidRPr="001B7766">
              <w:rPr>
                <w:rFonts w:ascii="Arial" w:hAnsi="Arial" w:cs="Arial"/>
                <w:color w:val="000000"/>
                <w:sz w:val="16"/>
                <w:szCs w:val="16"/>
              </w:rPr>
              <w:t>II.1 Wider and more effective use of the PCT system for filing international patent applications</w:t>
            </w:r>
          </w:p>
        </w:tc>
        <w:tc>
          <w:tcPr>
            <w:tcW w:w="2420" w:type="dxa"/>
            <w:tcBorders>
              <w:top w:val="nil"/>
              <w:left w:val="nil"/>
              <w:right w:val="nil"/>
            </w:tcBorders>
            <w:shd w:val="clear" w:color="000000" w:fill="FFFFFF"/>
            <w:tcMar>
              <w:top w:w="85" w:type="dxa"/>
            </w:tcMar>
            <w:hideMark/>
          </w:tcPr>
          <w:p w14:paraId="111DA898" w14:textId="259316D6" w:rsidR="0036187D" w:rsidRPr="001B7766" w:rsidRDefault="0036187D" w:rsidP="00A15C14">
            <w:pPr>
              <w:rPr>
                <w:rFonts w:ascii="Arial" w:hAnsi="Arial" w:cs="Arial"/>
                <w:color w:val="000000"/>
                <w:sz w:val="16"/>
                <w:szCs w:val="16"/>
              </w:rPr>
            </w:pPr>
            <w:r w:rsidRPr="001B7766">
              <w:rPr>
                <w:rFonts w:ascii="Arial" w:hAnsi="Arial" w:cs="Arial"/>
                <w:color w:val="000000"/>
                <w:sz w:val="16"/>
                <w:szCs w:val="16"/>
              </w:rPr>
              <w:t>No. of PCT applications originating from transition and developed countries.</w:t>
            </w:r>
            <w:r w:rsidRPr="001B7766">
              <w:rPr>
                <w:rFonts w:ascii="Arial" w:hAnsi="Arial" w:cs="Arial"/>
                <w:color w:val="000000"/>
                <w:sz w:val="16"/>
                <w:szCs w:val="16"/>
              </w:rPr>
              <w:br/>
            </w:r>
            <w:r w:rsidRPr="001B7766">
              <w:rPr>
                <w:rFonts w:ascii="Arial" w:hAnsi="Arial" w:cs="Arial"/>
                <w:color w:val="000000"/>
                <w:sz w:val="16"/>
                <w:szCs w:val="16"/>
              </w:rPr>
              <w:br/>
            </w:r>
            <w:r w:rsidR="00A15C14">
              <w:rPr>
                <w:rFonts w:ascii="Arial" w:hAnsi="Arial" w:cs="Arial"/>
                <w:color w:val="000000"/>
                <w:sz w:val="16"/>
                <w:szCs w:val="16"/>
              </w:rPr>
              <w:t>%</w:t>
            </w:r>
            <w:r w:rsidRPr="001B7766">
              <w:rPr>
                <w:rFonts w:ascii="Arial" w:hAnsi="Arial" w:cs="Arial"/>
                <w:color w:val="000000"/>
                <w:sz w:val="16"/>
                <w:szCs w:val="16"/>
              </w:rPr>
              <w:t xml:space="preserve"> of survey respondents showing increased use of WIPO services within 6 months of attending Roving Seminars on WIPO Services and Initiatives</w:t>
            </w:r>
          </w:p>
        </w:tc>
        <w:tc>
          <w:tcPr>
            <w:tcW w:w="2325" w:type="dxa"/>
            <w:tcBorders>
              <w:top w:val="nil"/>
              <w:left w:val="nil"/>
              <w:right w:val="nil"/>
            </w:tcBorders>
            <w:shd w:val="clear" w:color="000000" w:fill="FFFFFF"/>
            <w:tcMar>
              <w:top w:w="85" w:type="dxa"/>
            </w:tcMar>
            <w:hideMark/>
          </w:tcPr>
          <w:p w14:paraId="6ABF3E15" w14:textId="40677D27" w:rsidR="0036187D" w:rsidRPr="001B7766" w:rsidRDefault="0036187D" w:rsidP="00511015">
            <w:pPr>
              <w:rPr>
                <w:rFonts w:ascii="Arial" w:hAnsi="Arial" w:cs="Arial"/>
                <w:sz w:val="16"/>
                <w:szCs w:val="16"/>
                <w:lang w:bidi="th-TH"/>
              </w:rPr>
            </w:pPr>
            <w:r w:rsidRPr="001B7766">
              <w:rPr>
                <w:rFonts w:ascii="Arial" w:hAnsi="Arial" w:cs="Arial"/>
                <w:sz w:val="16"/>
                <w:szCs w:val="16"/>
                <w:lang w:bidi="th-TH"/>
              </w:rPr>
              <w:t xml:space="preserve">170,317 </w:t>
            </w:r>
            <w:r w:rsidR="000A401E">
              <w:rPr>
                <w:rFonts w:ascii="Arial" w:hAnsi="Arial" w:cs="Arial"/>
                <w:sz w:val="16"/>
                <w:szCs w:val="16"/>
                <w:lang w:bidi="th-TH"/>
              </w:rPr>
              <w:t>(2014)</w:t>
            </w:r>
          </w:p>
          <w:p w14:paraId="6FBE7A1E" w14:textId="77777777" w:rsidR="00A15C14" w:rsidRDefault="00A15C14" w:rsidP="00A15C14">
            <w:pPr>
              <w:rPr>
                <w:rFonts w:ascii="Arial" w:hAnsi="Arial" w:cs="Arial"/>
                <w:sz w:val="16"/>
                <w:szCs w:val="16"/>
                <w:lang w:bidi="th-TH"/>
              </w:rPr>
            </w:pPr>
          </w:p>
          <w:p w14:paraId="795FBA8B" w14:textId="77777777" w:rsidR="00A15C14" w:rsidRDefault="00A15C14" w:rsidP="00A15C14">
            <w:pPr>
              <w:rPr>
                <w:rFonts w:ascii="Arial" w:hAnsi="Arial" w:cs="Arial"/>
                <w:sz w:val="16"/>
                <w:szCs w:val="16"/>
                <w:lang w:bidi="th-TH"/>
              </w:rPr>
            </w:pPr>
          </w:p>
          <w:p w14:paraId="3BB4310E" w14:textId="77777777" w:rsidR="00653890" w:rsidRDefault="00653890" w:rsidP="00A15C14">
            <w:pPr>
              <w:rPr>
                <w:rFonts w:ascii="Arial" w:hAnsi="Arial" w:cs="Arial"/>
                <w:sz w:val="16"/>
                <w:szCs w:val="16"/>
                <w:lang w:bidi="th-TH"/>
              </w:rPr>
            </w:pPr>
          </w:p>
          <w:p w14:paraId="45BD8C70" w14:textId="5D39074D" w:rsidR="0036187D" w:rsidRPr="001B7766" w:rsidRDefault="00A15C14" w:rsidP="00A15C14">
            <w:pPr>
              <w:rPr>
                <w:rFonts w:ascii="Arial" w:hAnsi="Arial" w:cs="Arial"/>
                <w:color w:val="000000"/>
                <w:sz w:val="16"/>
                <w:szCs w:val="16"/>
              </w:rPr>
            </w:pPr>
            <w:r>
              <w:rPr>
                <w:rFonts w:ascii="Arial" w:hAnsi="Arial" w:cs="Arial"/>
                <w:sz w:val="16"/>
                <w:szCs w:val="16"/>
                <w:lang w:bidi="th-TH"/>
              </w:rPr>
              <w:t>18%</w:t>
            </w:r>
          </w:p>
        </w:tc>
        <w:tc>
          <w:tcPr>
            <w:tcW w:w="2160" w:type="dxa"/>
            <w:tcBorders>
              <w:top w:val="nil"/>
              <w:left w:val="nil"/>
              <w:right w:val="single" w:sz="4" w:space="0" w:color="auto"/>
            </w:tcBorders>
            <w:shd w:val="clear" w:color="000000" w:fill="FFFFFF"/>
            <w:tcMar>
              <w:top w:w="85" w:type="dxa"/>
            </w:tcMar>
            <w:hideMark/>
          </w:tcPr>
          <w:p w14:paraId="212191EA" w14:textId="77D3E748" w:rsidR="00A15C14" w:rsidRDefault="0036187D" w:rsidP="00FB68E0">
            <w:pPr>
              <w:rPr>
                <w:rFonts w:ascii="Arial" w:hAnsi="Arial" w:cs="Arial"/>
                <w:color w:val="000000"/>
                <w:sz w:val="16"/>
                <w:szCs w:val="16"/>
              </w:rPr>
            </w:pPr>
            <w:r w:rsidRPr="001B7766">
              <w:rPr>
                <w:rFonts w:ascii="Arial" w:hAnsi="Arial" w:cs="Arial"/>
                <w:color w:val="000000"/>
                <w:sz w:val="16"/>
                <w:szCs w:val="16"/>
              </w:rPr>
              <w:t>1.5% increase</w:t>
            </w:r>
            <w:r w:rsidRPr="001B7766">
              <w:rPr>
                <w:rFonts w:ascii="Arial" w:hAnsi="Arial" w:cs="Arial"/>
                <w:color w:val="000000"/>
                <w:sz w:val="16"/>
                <w:szCs w:val="16"/>
              </w:rPr>
              <w:br/>
            </w:r>
          </w:p>
          <w:p w14:paraId="0F18BB48" w14:textId="77777777" w:rsidR="00A15C14" w:rsidRDefault="00A15C14" w:rsidP="00FB68E0">
            <w:pPr>
              <w:rPr>
                <w:rFonts w:ascii="Arial" w:hAnsi="Arial" w:cs="Arial"/>
                <w:color w:val="000000"/>
                <w:sz w:val="16"/>
                <w:szCs w:val="16"/>
              </w:rPr>
            </w:pPr>
          </w:p>
          <w:p w14:paraId="17C7B9CE" w14:textId="5A10E2E4" w:rsidR="0036187D" w:rsidRPr="001B7766" w:rsidRDefault="0036187D" w:rsidP="00FB68E0">
            <w:pPr>
              <w:rPr>
                <w:rFonts w:ascii="Arial" w:hAnsi="Arial" w:cs="Arial"/>
                <w:color w:val="000000"/>
                <w:sz w:val="16"/>
                <w:szCs w:val="16"/>
              </w:rPr>
            </w:pPr>
            <w:r w:rsidRPr="001B7766">
              <w:rPr>
                <w:rFonts w:ascii="Arial" w:hAnsi="Arial" w:cs="Arial"/>
                <w:color w:val="000000"/>
                <w:sz w:val="16"/>
                <w:szCs w:val="16"/>
              </w:rPr>
              <w:br/>
            </w:r>
            <w:r w:rsidR="000A401E">
              <w:rPr>
                <w:rFonts w:ascii="Arial" w:hAnsi="Arial" w:cs="Arial"/>
                <w:color w:val="000000"/>
                <w:sz w:val="16"/>
                <w:szCs w:val="16"/>
              </w:rPr>
              <w:t>20%</w:t>
            </w:r>
            <w:r w:rsidRPr="001B7766">
              <w:rPr>
                <w:rFonts w:ascii="Arial" w:hAnsi="Arial" w:cs="Arial"/>
                <w:color w:val="000000"/>
                <w:sz w:val="16"/>
                <w:szCs w:val="16"/>
              </w:rPr>
              <w:t xml:space="preserve"> of survey respondents showing increased use of WIPO services.</w:t>
            </w:r>
          </w:p>
        </w:tc>
      </w:tr>
      <w:tr w:rsidR="0036187D" w:rsidRPr="0036187D" w14:paraId="139912F2" w14:textId="77777777" w:rsidTr="00FB68E0">
        <w:trPr>
          <w:trHeight w:val="986"/>
        </w:trPr>
        <w:tc>
          <w:tcPr>
            <w:tcW w:w="2200" w:type="dxa"/>
            <w:tcBorders>
              <w:top w:val="nil"/>
              <w:left w:val="single" w:sz="4" w:space="0" w:color="auto"/>
              <w:right w:val="nil"/>
            </w:tcBorders>
            <w:shd w:val="clear" w:color="000000" w:fill="FFFFFF"/>
            <w:tcMar>
              <w:top w:w="85" w:type="dxa"/>
            </w:tcMar>
            <w:hideMark/>
          </w:tcPr>
          <w:p w14:paraId="188DD345"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II.4 Wider and more effective use of the Hague system, including by developing countries and LDCs</w:t>
            </w:r>
          </w:p>
        </w:tc>
        <w:tc>
          <w:tcPr>
            <w:tcW w:w="2420" w:type="dxa"/>
            <w:tcBorders>
              <w:top w:val="nil"/>
              <w:left w:val="nil"/>
              <w:right w:val="nil"/>
            </w:tcBorders>
            <w:shd w:val="clear" w:color="000000" w:fill="FFFFFF"/>
            <w:tcMar>
              <w:top w:w="85" w:type="dxa"/>
            </w:tcMar>
            <w:hideMark/>
          </w:tcPr>
          <w:p w14:paraId="13EEC939"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No. of Hague applications originating from transition and developed countries</w:t>
            </w:r>
          </w:p>
        </w:tc>
        <w:tc>
          <w:tcPr>
            <w:tcW w:w="2325" w:type="dxa"/>
            <w:tcBorders>
              <w:top w:val="nil"/>
              <w:left w:val="nil"/>
              <w:right w:val="nil"/>
            </w:tcBorders>
            <w:shd w:val="clear" w:color="000000" w:fill="FFFFFF"/>
            <w:tcMar>
              <w:top w:w="85" w:type="dxa"/>
            </w:tcMar>
            <w:hideMark/>
          </w:tcPr>
          <w:p w14:paraId="01F14777" w14:textId="618B72B8" w:rsidR="0036187D" w:rsidRPr="0036187D" w:rsidRDefault="0036187D" w:rsidP="00511015">
            <w:pPr>
              <w:rPr>
                <w:rFonts w:ascii="Arial" w:hAnsi="Arial" w:cs="Arial"/>
                <w:sz w:val="16"/>
                <w:szCs w:val="16"/>
                <w:lang w:bidi="th-TH"/>
              </w:rPr>
            </w:pPr>
            <w:r w:rsidRPr="0036187D">
              <w:rPr>
                <w:rFonts w:ascii="Arial" w:hAnsi="Arial" w:cs="Arial"/>
                <w:sz w:val="16"/>
                <w:szCs w:val="16"/>
                <w:lang w:bidi="th-TH"/>
              </w:rPr>
              <w:t>2,7</w:t>
            </w:r>
            <w:r w:rsidR="000A401E">
              <w:rPr>
                <w:rFonts w:ascii="Arial" w:hAnsi="Arial" w:cs="Arial"/>
                <w:sz w:val="16"/>
                <w:szCs w:val="16"/>
                <w:lang w:bidi="th-TH"/>
              </w:rPr>
              <w:t>76 (2014)</w:t>
            </w:r>
          </w:p>
          <w:p w14:paraId="204F4B64" w14:textId="3DBCDFAD" w:rsidR="0036187D" w:rsidRPr="0036187D" w:rsidRDefault="0036187D" w:rsidP="00511015">
            <w:pPr>
              <w:rPr>
                <w:rFonts w:ascii="Arial" w:hAnsi="Arial" w:cs="Arial"/>
                <w:sz w:val="16"/>
                <w:szCs w:val="16"/>
                <w:lang w:bidi="th-TH"/>
              </w:rPr>
            </w:pPr>
          </w:p>
          <w:p w14:paraId="1D0C06C9" w14:textId="77777777" w:rsidR="0036187D" w:rsidRPr="0036187D" w:rsidRDefault="0036187D" w:rsidP="00511015">
            <w:pPr>
              <w:rPr>
                <w:rFonts w:ascii="Arial" w:hAnsi="Arial" w:cs="Arial"/>
                <w:color w:val="000000"/>
                <w:sz w:val="16"/>
                <w:szCs w:val="16"/>
              </w:rPr>
            </w:pPr>
          </w:p>
        </w:tc>
        <w:tc>
          <w:tcPr>
            <w:tcW w:w="2160" w:type="dxa"/>
            <w:tcBorders>
              <w:top w:val="nil"/>
              <w:left w:val="nil"/>
              <w:right w:val="single" w:sz="4" w:space="0" w:color="auto"/>
            </w:tcBorders>
            <w:shd w:val="clear" w:color="000000" w:fill="FFFFFF"/>
            <w:tcMar>
              <w:top w:w="85" w:type="dxa"/>
            </w:tcMar>
            <w:hideMark/>
          </w:tcPr>
          <w:p w14:paraId="00A9F7EE" w14:textId="022AF229" w:rsidR="0036187D" w:rsidRPr="0036187D" w:rsidRDefault="0036187D" w:rsidP="000A401E">
            <w:pPr>
              <w:rPr>
                <w:rFonts w:ascii="Arial" w:hAnsi="Arial" w:cs="Arial"/>
                <w:color w:val="000000"/>
                <w:sz w:val="16"/>
                <w:szCs w:val="16"/>
              </w:rPr>
            </w:pPr>
            <w:r w:rsidRPr="0036187D">
              <w:rPr>
                <w:rFonts w:ascii="Arial" w:hAnsi="Arial" w:cs="Arial"/>
                <w:color w:val="000000"/>
                <w:sz w:val="16"/>
                <w:szCs w:val="16"/>
              </w:rPr>
              <w:t>1.5% increase</w:t>
            </w:r>
            <w:r w:rsidRPr="0036187D">
              <w:rPr>
                <w:rFonts w:ascii="Arial" w:hAnsi="Arial" w:cs="Arial"/>
                <w:color w:val="000000"/>
                <w:sz w:val="16"/>
                <w:szCs w:val="16"/>
              </w:rPr>
              <w:br/>
            </w:r>
            <w:r w:rsidRPr="0036187D">
              <w:rPr>
                <w:rFonts w:ascii="Arial" w:hAnsi="Arial" w:cs="Arial"/>
                <w:color w:val="000000"/>
                <w:sz w:val="16"/>
                <w:szCs w:val="16"/>
              </w:rPr>
              <w:br/>
            </w:r>
            <w:r w:rsidRPr="0036187D">
              <w:rPr>
                <w:rFonts w:ascii="Arial" w:hAnsi="Arial" w:cs="Arial"/>
                <w:color w:val="000000"/>
                <w:sz w:val="16"/>
                <w:szCs w:val="16"/>
              </w:rPr>
              <w:br/>
            </w:r>
          </w:p>
        </w:tc>
      </w:tr>
      <w:tr w:rsidR="0036187D" w:rsidRPr="0036187D" w14:paraId="08A46E9F" w14:textId="77777777" w:rsidTr="00FB68E0">
        <w:trPr>
          <w:trHeight w:val="2197"/>
        </w:trPr>
        <w:tc>
          <w:tcPr>
            <w:tcW w:w="2200" w:type="dxa"/>
            <w:tcBorders>
              <w:left w:val="single" w:sz="4" w:space="0" w:color="auto"/>
              <w:right w:val="nil"/>
            </w:tcBorders>
            <w:shd w:val="clear" w:color="000000" w:fill="FFFFFF"/>
            <w:tcMar>
              <w:top w:w="85" w:type="dxa"/>
            </w:tcMar>
            <w:hideMark/>
          </w:tcPr>
          <w:p w14:paraId="50FCE8AA" w14:textId="77777777" w:rsidR="00D55DBD" w:rsidRDefault="00D55DBD" w:rsidP="00511015">
            <w:pPr>
              <w:rPr>
                <w:rFonts w:ascii="Arial" w:hAnsi="Arial" w:cs="Arial"/>
                <w:color w:val="000000"/>
                <w:sz w:val="16"/>
                <w:szCs w:val="16"/>
              </w:rPr>
            </w:pPr>
          </w:p>
          <w:p w14:paraId="72788B34"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II.6 Wider and more effective use of the Madrid &amp; Lisbon systems, including by developing countries and LDCs</w:t>
            </w:r>
          </w:p>
        </w:tc>
        <w:tc>
          <w:tcPr>
            <w:tcW w:w="2420" w:type="dxa"/>
            <w:tcBorders>
              <w:left w:val="nil"/>
              <w:right w:val="nil"/>
            </w:tcBorders>
            <w:shd w:val="clear" w:color="000000" w:fill="FFFFFF"/>
            <w:tcMar>
              <w:top w:w="85" w:type="dxa"/>
            </w:tcMar>
            <w:hideMark/>
          </w:tcPr>
          <w:p w14:paraId="117698E7" w14:textId="77777777" w:rsidR="00D55DBD" w:rsidRDefault="00D55DBD" w:rsidP="00511015">
            <w:pPr>
              <w:rPr>
                <w:rFonts w:ascii="Arial" w:hAnsi="Arial" w:cs="Arial"/>
                <w:color w:val="000000"/>
                <w:sz w:val="16"/>
                <w:szCs w:val="16"/>
              </w:rPr>
            </w:pPr>
          </w:p>
          <w:p w14:paraId="15814590"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No. of Madrid System applications originating from transition and developed countries</w:t>
            </w:r>
            <w:r w:rsidRPr="0036187D">
              <w:rPr>
                <w:rFonts w:ascii="Arial" w:hAnsi="Arial" w:cs="Arial"/>
                <w:color w:val="000000"/>
                <w:sz w:val="16"/>
                <w:szCs w:val="16"/>
              </w:rPr>
              <w:br/>
            </w:r>
            <w:r w:rsidRPr="0036187D">
              <w:rPr>
                <w:rFonts w:ascii="Arial" w:hAnsi="Arial" w:cs="Arial"/>
                <w:color w:val="000000"/>
                <w:sz w:val="16"/>
                <w:szCs w:val="16"/>
              </w:rPr>
              <w:br/>
            </w:r>
          </w:p>
          <w:p w14:paraId="1B56642E"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No. of Lisbon system international registrations for transition and developed countries in force</w:t>
            </w:r>
          </w:p>
        </w:tc>
        <w:tc>
          <w:tcPr>
            <w:tcW w:w="2325" w:type="dxa"/>
            <w:tcBorders>
              <w:left w:val="nil"/>
              <w:right w:val="nil"/>
            </w:tcBorders>
            <w:shd w:val="clear" w:color="000000" w:fill="FFFFFF"/>
            <w:tcMar>
              <w:top w:w="85" w:type="dxa"/>
            </w:tcMar>
            <w:hideMark/>
          </w:tcPr>
          <w:p w14:paraId="21FAD6BA" w14:textId="77777777" w:rsidR="00D55DBD" w:rsidRDefault="00D55DBD" w:rsidP="00511015">
            <w:pPr>
              <w:rPr>
                <w:rFonts w:ascii="Arial" w:hAnsi="Arial" w:cs="Arial"/>
                <w:sz w:val="16"/>
                <w:szCs w:val="16"/>
                <w:lang w:bidi="th-TH"/>
              </w:rPr>
            </w:pPr>
          </w:p>
          <w:p w14:paraId="5C4DFB65" w14:textId="32A4F0DA" w:rsidR="0036187D" w:rsidRPr="0036187D" w:rsidRDefault="000A401E" w:rsidP="00511015">
            <w:pPr>
              <w:rPr>
                <w:rFonts w:ascii="Arial" w:hAnsi="Arial" w:cs="Arial"/>
                <w:sz w:val="16"/>
                <w:szCs w:val="16"/>
                <w:lang w:bidi="th-TH"/>
              </w:rPr>
            </w:pPr>
            <w:r w:rsidRPr="0036187D">
              <w:rPr>
                <w:rFonts w:ascii="Arial" w:hAnsi="Arial" w:cs="Arial"/>
                <w:sz w:val="16"/>
                <w:szCs w:val="16"/>
                <w:lang w:bidi="th-TH"/>
              </w:rPr>
              <w:t>4</w:t>
            </w:r>
            <w:r>
              <w:rPr>
                <w:rFonts w:ascii="Arial" w:hAnsi="Arial" w:cs="Arial"/>
                <w:sz w:val="16"/>
                <w:szCs w:val="16"/>
                <w:lang w:bidi="th-TH"/>
              </w:rPr>
              <w:t>3</w:t>
            </w:r>
            <w:r w:rsidR="0036187D" w:rsidRPr="0036187D">
              <w:rPr>
                <w:rFonts w:ascii="Arial" w:hAnsi="Arial" w:cs="Arial"/>
                <w:sz w:val="16"/>
                <w:szCs w:val="16"/>
                <w:lang w:bidi="th-TH"/>
              </w:rPr>
              <w:t>,</w:t>
            </w:r>
            <w:r>
              <w:rPr>
                <w:rFonts w:ascii="Arial" w:hAnsi="Arial" w:cs="Arial"/>
                <w:sz w:val="16"/>
                <w:szCs w:val="16"/>
                <w:lang w:bidi="th-TH"/>
              </w:rPr>
              <w:t>748</w:t>
            </w:r>
            <w:r w:rsidRPr="0036187D">
              <w:rPr>
                <w:rFonts w:ascii="Arial" w:hAnsi="Arial" w:cs="Arial"/>
                <w:sz w:val="16"/>
                <w:szCs w:val="16"/>
                <w:lang w:bidi="th-TH"/>
              </w:rPr>
              <w:t xml:space="preserve"> </w:t>
            </w:r>
            <w:r w:rsidR="0036187D" w:rsidRPr="0036187D">
              <w:rPr>
                <w:rFonts w:ascii="Arial" w:hAnsi="Arial" w:cs="Arial"/>
                <w:sz w:val="16"/>
                <w:szCs w:val="16"/>
                <w:lang w:bidi="th-TH"/>
              </w:rPr>
              <w:t>(2014</w:t>
            </w:r>
            <w:r>
              <w:rPr>
                <w:rFonts w:ascii="Arial" w:hAnsi="Arial" w:cs="Arial"/>
                <w:sz w:val="16"/>
                <w:szCs w:val="16"/>
                <w:lang w:bidi="th-TH"/>
              </w:rPr>
              <w:t xml:space="preserve"> estimate</w:t>
            </w:r>
            <w:r w:rsidR="0036187D" w:rsidRPr="0036187D">
              <w:rPr>
                <w:rFonts w:ascii="Arial" w:hAnsi="Arial" w:cs="Arial"/>
                <w:sz w:val="16"/>
                <w:szCs w:val="16"/>
                <w:lang w:bidi="th-TH"/>
              </w:rPr>
              <w:t>):</w:t>
            </w:r>
          </w:p>
          <w:p w14:paraId="7008665D" w14:textId="53C9BA2B" w:rsidR="0036187D" w:rsidRDefault="0036187D" w:rsidP="00511015">
            <w:pPr>
              <w:rPr>
                <w:rFonts w:ascii="Arial" w:hAnsi="Arial" w:cs="Arial"/>
                <w:sz w:val="16"/>
                <w:szCs w:val="16"/>
                <w:lang w:bidi="th-TH"/>
              </w:rPr>
            </w:pPr>
          </w:p>
          <w:p w14:paraId="42E119D6" w14:textId="77777777" w:rsidR="000A401E" w:rsidRDefault="000A401E" w:rsidP="00511015">
            <w:pPr>
              <w:rPr>
                <w:rFonts w:ascii="Arial" w:hAnsi="Arial" w:cs="Arial"/>
                <w:sz w:val="16"/>
                <w:szCs w:val="16"/>
                <w:lang w:bidi="th-TH"/>
              </w:rPr>
            </w:pPr>
          </w:p>
          <w:p w14:paraId="50A8EFDF" w14:textId="77777777" w:rsidR="000A401E" w:rsidRDefault="000A401E" w:rsidP="00511015">
            <w:pPr>
              <w:rPr>
                <w:rFonts w:ascii="Arial" w:hAnsi="Arial" w:cs="Arial"/>
                <w:sz w:val="16"/>
                <w:szCs w:val="16"/>
                <w:lang w:bidi="th-TH"/>
              </w:rPr>
            </w:pPr>
          </w:p>
          <w:p w14:paraId="7C0722A3" w14:textId="77777777" w:rsidR="000A401E" w:rsidRPr="0036187D" w:rsidRDefault="000A401E" w:rsidP="00511015">
            <w:pPr>
              <w:rPr>
                <w:rFonts w:ascii="Arial" w:hAnsi="Arial" w:cs="Arial"/>
                <w:sz w:val="16"/>
                <w:szCs w:val="16"/>
                <w:lang w:bidi="th-TH"/>
              </w:rPr>
            </w:pPr>
          </w:p>
          <w:p w14:paraId="0D4BF1B4" w14:textId="77777777" w:rsidR="0036187D" w:rsidRPr="0036187D" w:rsidRDefault="0036187D" w:rsidP="00511015">
            <w:pPr>
              <w:rPr>
                <w:rFonts w:ascii="Arial" w:hAnsi="Arial" w:cs="Arial"/>
                <w:sz w:val="16"/>
                <w:szCs w:val="16"/>
              </w:rPr>
            </w:pPr>
          </w:p>
          <w:p w14:paraId="358439DE" w14:textId="7CF7D5F7" w:rsidR="0036187D" w:rsidRPr="0036187D" w:rsidRDefault="000A401E" w:rsidP="00511015">
            <w:pPr>
              <w:rPr>
                <w:rFonts w:ascii="Arial" w:hAnsi="Arial" w:cs="Arial"/>
                <w:sz w:val="16"/>
                <w:szCs w:val="16"/>
              </w:rPr>
            </w:pPr>
            <w:r>
              <w:rPr>
                <w:rFonts w:ascii="Arial" w:hAnsi="Arial" w:cs="Arial"/>
                <w:sz w:val="16"/>
                <w:szCs w:val="16"/>
              </w:rPr>
              <w:t>892 registrations in force</w:t>
            </w:r>
            <w:r w:rsidR="0036187D" w:rsidRPr="0036187D">
              <w:rPr>
                <w:rFonts w:ascii="Arial" w:hAnsi="Arial" w:cs="Arial"/>
                <w:sz w:val="16"/>
                <w:szCs w:val="16"/>
              </w:rPr>
              <w:t xml:space="preserve"> (2014)</w:t>
            </w:r>
          </w:p>
          <w:p w14:paraId="7C00E22D" w14:textId="687A2F74" w:rsidR="0036187D" w:rsidRPr="0036187D" w:rsidRDefault="0036187D" w:rsidP="000A401E">
            <w:pPr>
              <w:rPr>
                <w:rFonts w:ascii="Arial" w:hAnsi="Arial" w:cs="Arial"/>
                <w:sz w:val="16"/>
                <w:szCs w:val="16"/>
              </w:rPr>
            </w:pPr>
          </w:p>
        </w:tc>
        <w:tc>
          <w:tcPr>
            <w:tcW w:w="2160" w:type="dxa"/>
            <w:tcBorders>
              <w:left w:val="nil"/>
              <w:right w:val="single" w:sz="4" w:space="0" w:color="auto"/>
            </w:tcBorders>
            <w:shd w:val="clear" w:color="000000" w:fill="FFFFFF"/>
            <w:tcMar>
              <w:top w:w="85" w:type="dxa"/>
            </w:tcMar>
            <w:hideMark/>
          </w:tcPr>
          <w:p w14:paraId="2F0C66ED" w14:textId="77777777" w:rsidR="00D55DBD" w:rsidRDefault="00D55DBD" w:rsidP="00511015">
            <w:pPr>
              <w:rPr>
                <w:rFonts w:ascii="Arial" w:hAnsi="Arial" w:cs="Arial"/>
                <w:color w:val="000000"/>
                <w:sz w:val="16"/>
                <w:szCs w:val="16"/>
              </w:rPr>
            </w:pPr>
          </w:p>
          <w:p w14:paraId="36288F87"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2% increase</w:t>
            </w:r>
            <w:r w:rsidRPr="0036187D">
              <w:rPr>
                <w:rFonts w:ascii="Arial" w:hAnsi="Arial" w:cs="Arial"/>
                <w:color w:val="000000"/>
                <w:sz w:val="16"/>
                <w:szCs w:val="16"/>
              </w:rPr>
              <w:br/>
            </w:r>
            <w:r w:rsidRPr="0036187D">
              <w:rPr>
                <w:rFonts w:ascii="Arial" w:hAnsi="Arial" w:cs="Arial"/>
                <w:color w:val="000000"/>
                <w:sz w:val="16"/>
                <w:szCs w:val="16"/>
              </w:rPr>
              <w:br/>
            </w:r>
          </w:p>
          <w:p w14:paraId="4FABF76A" w14:textId="77777777" w:rsidR="000A401E" w:rsidRDefault="000A401E" w:rsidP="00511015">
            <w:pPr>
              <w:rPr>
                <w:rFonts w:ascii="Arial" w:hAnsi="Arial" w:cs="Arial"/>
                <w:color w:val="000000"/>
                <w:sz w:val="16"/>
                <w:szCs w:val="16"/>
                <w:highlight w:val="yellow"/>
              </w:rPr>
            </w:pPr>
          </w:p>
          <w:p w14:paraId="133F6E95" w14:textId="77777777" w:rsidR="000A401E" w:rsidRDefault="000A401E" w:rsidP="00511015">
            <w:pPr>
              <w:rPr>
                <w:rFonts w:ascii="Arial" w:hAnsi="Arial" w:cs="Arial"/>
                <w:color w:val="000000"/>
                <w:sz w:val="16"/>
                <w:szCs w:val="16"/>
                <w:highlight w:val="yellow"/>
              </w:rPr>
            </w:pPr>
          </w:p>
          <w:p w14:paraId="03821224" w14:textId="77777777" w:rsidR="000A401E" w:rsidRDefault="000A401E" w:rsidP="00511015">
            <w:pPr>
              <w:rPr>
                <w:rFonts w:ascii="Arial" w:hAnsi="Arial" w:cs="Arial"/>
                <w:color w:val="000000"/>
                <w:sz w:val="16"/>
                <w:szCs w:val="16"/>
                <w:highlight w:val="yellow"/>
              </w:rPr>
            </w:pPr>
          </w:p>
          <w:p w14:paraId="4D170EED" w14:textId="49B8809A" w:rsidR="0036187D" w:rsidRPr="0036187D" w:rsidRDefault="000A401E" w:rsidP="00511015">
            <w:pPr>
              <w:rPr>
                <w:rFonts w:ascii="Arial" w:hAnsi="Arial" w:cs="Arial"/>
                <w:color w:val="000000"/>
                <w:sz w:val="16"/>
                <w:szCs w:val="16"/>
              </w:rPr>
            </w:pPr>
            <w:r w:rsidRPr="0036187D">
              <w:rPr>
                <w:rFonts w:ascii="Arial" w:hAnsi="Arial" w:cs="Arial"/>
                <w:color w:val="000000"/>
                <w:sz w:val="16"/>
                <w:szCs w:val="16"/>
              </w:rPr>
              <w:t>2% increase</w:t>
            </w:r>
            <w:r w:rsidRPr="0036187D">
              <w:rPr>
                <w:rFonts w:ascii="Arial" w:hAnsi="Arial" w:cs="Arial"/>
                <w:color w:val="000000"/>
                <w:sz w:val="16"/>
                <w:szCs w:val="16"/>
              </w:rPr>
              <w:br/>
            </w:r>
          </w:p>
        </w:tc>
      </w:tr>
      <w:tr w:rsidR="0036187D" w:rsidRPr="0036187D" w14:paraId="65DEAA6C" w14:textId="77777777" w:rsidTr="008F3633">
        <w:trPr>
          <w:trHeight w:val="1607"/>
        </w:trPr>
        <w:tc>
          <w:tcPr>
            <w:tcW w:w="2200" w:type="dxa"/>
            <w:tcBorders>
              <w:left w:val="single" w:sz="4" w:space="0" w:color="auto"/>
              <w:bottom w:val="single" w:sz="4" w:space="0" w:color="auto"/>
              <w:right w:val="nil"/>
            </w:tcBorders>
            <w:shd w:val="clear" w:color="000000" w:fill="FFFFFF"/>
            <w:tcMar>
              <w:top w:w="85" w:type="dxa"/>
            </w:tcMar>
            <w:hideMark/>
          </w:tcPr>
          <w:p w14:paraId="2734790B"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II.8 International and domestic intellectual property disputes are increasingly prevented or resolved through WIPO mediation, arbitration and other alternative dispute resolution methods</w:t>
            </w:r>
          </w:p>
        </w:tc>
        <w:tc>
          <w:tcPr>
            <w:tcW w:w="2420" w:type="dxa"/>
            <w:tcBorders>
              <w:left w:val="nil"/>
              <w:bottom w:val="single" w:sz="4" w:space="0" w:color="auto"/>
              <w:right w:val="nil"/>
            </w:tcBorders>
            <w:shd w:val="clear" w:color="000000" w:fill="FFFFFF"/>
            <w:tcMar>
              <w:top w:w="85" w:type="dxa"/>
            </w:tcMar>
            <w:hideMark/>
          </w:tcPr>
          <w:p w14:paraId="23146614"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No. of IP disputes originating from transition and developed countries prevented/resolved by  WIPO mediation, arbitration and other alternative dispute resolution methods</w:t>
            </w:r>
          </w:p>
        </w:tc>
        <w:tc>
          <w:tcPr>
            <w:tcW w:w="2325" w:type="dxa"/>
            <w:tcBorders>
              <w:left w:val="nil"/>
              <w:bottom w:val="single" w:sz="4" w:space="0" w:color="auto"/>
              <w:right w:val="nil"/>
            </w:tcBorders>
            <w:shd w:val="clear" w:color="000000" w:fill="FFFFFF"/>
            <w:tcMar>
              <w:top w:w="85" w:type="dxa"/>
            </w:tcMar>
            <w:hideMark/>
          </w:tcPr>
          <w:p w14:paraId="609CC0E4" w14:textId="77777777" w:rsidR="0036187D" w:rsidRPr="0036187D" w:rsidRDefault="0036187D" w:rsidP="00511015">
            <w:pPr>
              <w:rPr>
                <w:rFonts w:ascii="Arial" w:hAnsi="Arial" w:cs="Arial"/>
                <w:sz w:val="16"/>
                <w:szCs w:val="16"/>
                <w:lang w:bidi="th-TH"/>
              </w:rPr>
            </w:pPr>
            <w:r w:rsidRPr="0036187D">
              <w:rPr>
                <w:rFonts w:ascii="Arial" w:hAnsi="Arial" w:cs="Arial"/>
                <w:sz w:val="16"/>
                <w:szCs w:val="16"/>
                <w:lang w:bidi="th-TH"/>
              </w:rPr>
              <w:t xml:space="preserve">18 additional disputes and 25 additional </w:t>
            </w:r>
            <w:proofErr w:type="spellStart"/>
            <w:r w:rsidRPr="0036187D">
              <w:rPr>
                <w:rFonts w:ascii="Arial" w:hAnsi="Arial" w:cs="Arial"/>
                <w:sz w:val="16"/>
                <w:szCs w:val="16"/>
                <w:lang w:bidi="th-TH"/>
              </w:rPr>
              <w:t>bons</w:t>
            </w:r>
            <w:proofErr w:type="spellEnd"/>
            <w:r w:rsidRPr="0036187D">
              <w:rPr>
                <w:rFonts w:ascii="Arial" w:hAnsi="Arial" w:cs="Arial"/>
                <w:sz w:val="16"/>
                <w:szCs w:val="16"/>
                <w:lang w:bidi="th-TH"/>
              </w:rPr>
              <w:t xml:space="preserve"> offices involving parties from transition and developed countries (2014)</w:t>
            </w:r>
          </w:p>
        </w:tc>
        <w:tc>
          <w:tcPr>
            <w:tcW w:w="2160" w:type="dxa"/>
            <w:tcBorders>
              <w:left w:val="nil"/>
              <w:bottom w:val="single" w:sz="4" w:space="0" w:color="auto"/>
              <w:right w:val="single" w:sz="4" w:space="0" w:color="auto"/>
            </w:tcBorders>
            <w:shd w:val="clear" w:color="000000" w:fill="FFFFFF"/>
            <w:tcMar>
              <w:top w:w="85" w:type="dxa"/>
            </w:tcMar>
            <w:hideMark/>
          </w:tcPr>
          <w:p w14:paraId="7B040FCA" w14:textId="3F59A7C1" w:rsidR="0036187D" w:rsidRPr="0036187D" w:rsidRDefault="000A401E" w:rsidP="00511015">
            <w:pPr>
              <w:rPr>
                <w:rFonts w:ascii="Arial" w:hAnsi="Arial" w:cs="Arial"/>
                <w:color w:val="000000"/>
                <w:sz w:val="16"/>
                <w:szCs w:val="16"/>
              </w:rPr>
            </w:pPr>
            <w:r>
              <w:rPr>
                <w:rFonts w:ascii="Arial" w:hAnsi="Arial" w:cs="Arial"/>
                <w:color w:val="000000"/>
                <w:sz w:val="16"/>
                <w:szCs w:val="16"/>
              </w:rPr>
              <w:t xml:space="preserve">33 additional disputes and </w:t>
            </w:r>
            <w:proofErr w:type="spellStart"/>
            <w:r>
              <w:rPr>
                <w:rFonts w:ascii="Arial" w:hAnsi="Arial" w:cs="Arial"/>
                <w:color w:val="000000"/>
                <w:sz w:val="16"/>
                <w:szCs w:val="16"/>
              </w:rPr>
              <w:t>bons</w:t>
            </w:r>
            <w:proofErr w:type="spellEnd"/>
            <w:r>
              <w:rPr>
                <w:rFonts w:ascii="Arial" w:hAnsi="Arial" w:cs="Arial"/>
                <w:color w:val="000000"/>
                <w:sz w:val="16"/>
                <w:szCs w:val="16"/>
              </w:rPr>
              <w:t xml:space="preserve"> offices involving parties from transition and developed countries</w:t>
            </w:r>
            <w:r w:rsidR="0036187D" w:rsidRPr="0036187D">
              <w:rPr>
                <w:rFonts w:ascii="Arial" w:hAnsi="Arial" w:cs="Arial"/>
                <w:color w:val="000000"/>
                <w:sz w:val="16"/>
                <w:szCs w:val="16"/>
              </w:rPr>
              <w:br/>
            </w:r>
          </w:p>
        </w:tc>
      </w:tr>
      <w:tr w:rsidR="0036187D" w:rsidRPr="0036187D" w14:paraId="126F7B98" w14:textId="77777777" w:rsidTr="008F3633">
        <w:trPr>
          <w:trHeight w:val="1085"/>
        </w:trPr>
        <w:tc>
          <w:tcPr>
            <w:tcW w:w="2200" w:type="dxa"/>
            <w:tcBorders>
              <w:top w:val="single" w:sz="4" w:space="0" w:color="auto"/>
              <w:left w:val="single" w:sz="4" w:space="0" w:color="auto"/>
              <w:bottom w:val="nil"/>
              <w:right w:val="nil"/>
            </w:tcBorders>
            <w:shd w:val="clear" w:color="000000" w:fill="FFFFFF"/>
            <w:tcMar>
              <w:top w:w="85" w:type="dxa"/>
            </w:tcMar>
            <w:hideMark/>
          </w:tcPr>
          <w:p w14:paraId="2A3CDC9C"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lastRenderedPageBreak/>
              <w:t>III.1 National innovation and IP strategies and plans consistent with national development objectives</w:t>
            </w:r>
          </w:p>
        </w:tc>
        <w:tc>
          <w:tcPr>
            <w:tcW w:w="2420" w:type="dxa"/>
            <w:tcBorders>
              <w:top w:val="single" w:sz="4" w:space="0" w:color="auto"/>
              <w:left w:val="nil"/>
              <w:bottom w:val="nil"/>
              <w:right w:val="nil"/>
            </w:tcBorders>
            <w:shd w:val="clear" w:color="000000" w:fill="FFFFFF"/>
            <w:tcMar>
              <w:top w:w="85" w:type="dxa"/>
            </w:tcMar>
            <w:hideMark/>
          </w:tcPr>
          <w:p w14:paraId="7BE80B4F"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No. of countries having developed national IP strategies or IP plans, dovetailed with national development goals</w:t>
            </w:r>
          </w:p>
        </w:tc>
        <w:tc>
          <w:tcPr>
            <w:tcW w:w="2325" w:type="dxa"/>
            <w:tcBorders>
              <w:top w:val="single" w:sz="4" w:space="0" w:color="auto"/>
              <w:left w:val="nil"/>
              <w:bottom w:val="nil"/>
              <w:right w:val="nil"/>
            </w:tcBorders>
            <w:shd w:val="clear" w:color="000000" w:fill="FFFFFF"/>
            <w:tcMar>
              <w:top w:w="85" w:type="dxa"/>
            </w:tcMar>
            <w:hideMark/>
          </w:tcPr>
          <w:p w14:paraId="1006D036"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 xml:space="preserve">3 countries in 2014 </w:t>
            </w:r>
          </w:p>
          <w:p w14:paraId="706E5A7E"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 xml:space="preserve">(17 cumulative) </w:t>
            </w:r>
          </w:p>
        </w:tc>
        <w:tc>
          <w:tcPr>
            <w:tcW w:w="2160" w:type="dxa"/>
            <w:tcBorders>
              <w:top w:val="single" w:sz="4" w:space="0" w:color="auto"/>
              <w:left w:val="nil"/>
              <w:bottom w:val="nil"/>
              <w:right w:val="single" w:sz="4" w:space="0" w:color="auto"/>
            </w:tcBorders>
            <w:shd w:val="clear" w:color="000000" w:fill="FFFFFF"/>
            <w:tcMar>
              <w:top w:w="85" w:type="dxa"/>
            </w:tcMar>
            <w:hideMark/>
          </w:tcPr>
          <w:p w14:paraId="54927A6D"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7 additional countries</w:t>
            </w:r>
            <w:r w:rsidRPr="0036187D">
              <w:rPr>
                <w:rFonts w:ascii="Arial" w:hAnsi="Arial" w:cs="Arial"/>
                <w:color w:val="000000"/>
                <w:sz w:val="16"/>
                <w:szCs w:val="16"/>
              </w:rPr>
              <w:br/>
            </w:r>
            <w:r w:rsidRPr="0036187D">
              <w:rPr>
                <w:rFonts w:ascii="Arial" w:hAnsi="Arial" w:cs="Arial"/>
                <w:color w:val="000000"/>
                <w:sz w:val="16"/>
                <w:szCs w:val="16"/>
              </w:rPr>
              <w:br/>
            </w:r>
          </w:p>
        </w:tc>
      </w:tr>
      <w:tr w:rsidR="0036187D" w:rsidRPr="0036187D" w14:paraId="2C9CA6FE" w14:textId="77777777" w:rsidTr="002B052A">
        <w:trPr>
          <w:trHeight w:val="986"/>
        </w:trPr>
        <w:tc>
          <w:tcPr>
            <w:tcW w:w="2200" w:type="dxa"/>
            <w:vMerge w:val="restart"/>
            <w:tcBorders>
              <w:top w:val="nil"/>
              <w:left w:val="single" w:sz="4" w:space="0" w:color="auto"/>
              <w:bottom w:val="nil"/>
              <w:right w:val="nil"/>
            </w:tcBorders>
            <w:shd w:val="clear" w:color="000000" w:fill="FFFFFF"/>
            <w:tcMar>
              <w:top w:w="85" w:type="dxa"/>
            </w:tcMar>
            <w:hideMark/>
          </w:tcPr>
          <w:p w14:paraId="59E54172"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III.2 Enhanced human resource capacities able to deal with the broad range of requirements for the effective use of IP for development in developing countries, LDCs and countries with economies in transition</w:t>
            </w:r>
          </w:p>
        </w:tc>
        <w:tc>
          <w:tcPr>
            <w:tcW w:w="2420" w:type="dxa"/>
            <w:tcBorders>
              <w:top w:val="nil"/>
              <w:left w:val="nil"/>
              <w:bottom w:val="nil"/>
              <w:right w:val="nil"/>
            </w:tcBorders>
            <w:shd w:val="clear" w:color="000000" w:fill="FFFFFF"/>
            <w:tcMar>
              <w:top w:w="85" w:type="dxa"/>
            </w:tcMar>
            <w:hideMark/>
          </w:tcPr>
          <w:p w14:paraId="4B0C9A57"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No. of countries in transition having established annual IP training programs and/or courses for IP Professionals</w:t>
            </w:r>
          </w:p>
        </w:tc>
        <w:tc>
          <w:tcPr>
            <w:tcW w:w="2325" w:type="dxa"/>
            <w:tcBorders>
              <w:top w:val="nil"/>
              <w:left w:val="nil"/>
              <w:bottom w:val="nil"/>
              <w:right w:val="nil"/>
            </w:tcBorders>
            <w:shd w:val="clear" w:color="000000" w:fill="FFFFFF"/>
            <w:tcMar>
              <w:top w:w="85" w:type="dxa"/>
            </w:tcMar>
            <w:hideMark/>
          </w:tcPr>
          <w:p w14:paraId="3D89D2F9"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6 countries (2014)</w:t>
            </w:r>
          </w:p>
        </w:tc>
        <w:tc>
          <w:tcPr>
            <w:tcW w:w="2160" w:type="dxa"/>
            <w:tcBorders>
              <w:top w:val="nil"/>
              <w:left w:val="nil"/>
              <w:bottom w:val="nil"/>
              <w:right w:val="single" w:sz="4" w:space="0" w:color="auto"/>
            </w:tcBorders>
            <w:shd w:val="clear" w:color="000000" w:fill="FFFFFF"/>
            <w:tcMar>
              <w:top w:w="85" w:type="dxa"/>
            </w:tcMar>
            <w:hideMark/>
          </w:tcPr>
          <w:p w14:paraId="6B6F6C5A"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 xml:space="preserve">8 countries </w:t>
            </w:r>
            <w:r w:rsidRPr="0036187D">
              <w:rPr>
                <w:rFonts w:ascii="Arial" w:hAnsi="Arial" w:cs="Arial"/>
                <w:color w:val="000000"/>
                <w:sz w:val="16"/>
                <w:szCs w:val="16"/>
              </w:rPr>
              <w:br/>
            </w:r>
            <w:r w:rsidRPr="0036187D">
              <w:rPr>
                <w:rFonts w:ascii="Arial" w:hAnsi="Arial" w:cs="Arial"/>
                <w:color w:val="000000"/>
                <w:sz w:val="16"/>
                <w:szCs w:val="16"/>
              </w:rPr>
              <w:br/>
            </w:r>
          </w:p>
        </w:tc>
      </w:tr>
      <w:tr w:rsidR="0036187D" w:rsidRPr="0036187D" w14:paraId="3D17934C" w14:textId="77777777" w:rsidTr="002B052A">
        <w:trPr>
          <w:trHeight w:val="806"/>
        </w:trPr>
        <w:tc>
          <w:tcPr>
            <w:tcW w:w="2200" w:type="dxa"/>
            <w:vMerge/>
            <w:tcBorders>
              <w:top w:val="nil"/>
              <w:left w:val="single" w:sz="4" w:space="0" w:color="auto"/>
              <w:bottom w:val="nil"/>
              <w:right w:val="nil"/>
            </w:tcBorders>
            <w:tcMar>
              <w:top w:w="85" w:type="dxa"/>
            </w:tcMar>
            <w:vAlign w:val="center"/>
            <w:hideMark/>
          </w:tcPr>
          <w:p w14:paraId="10BF2023" w14:textId="77777777" w:rsidR="0036187D" w:rsidRPr="0036187D" w:rsidRDefault="0036187D" w:rsidP="00511015">
            <w:pPr>
              <w:rPr>
                <w:rFonts w:ascii="Arial" w:hAnsi="Arial" w:cs="Arial"/>
                <w:color w:val="000000"/>
                <w:sz w:val="16"/>
                <w:szCs w:val="16"/>
              </w:rPr>
            </w:pPr>
          </w:p>
        </w:tc>
        <w:tc>
          <w:tcPr>
            <w:tcW w:w="2420" w:type="dxa"/>
            <w:tcBorders>
              <w:top w:val="nil"/>
              <w:left w:val="nil"/>
              <w:bottom w:val="nil"/>
              <w:right w:val="nil"/>
            </w:tcBorders>
            <w:shd w:val="clear" w:color="000000" w:fill="FFFFFF"/>
            <w:tcMar>
              <w:top w:w="85" w:type="dxa"/>
            </w:tcMar>
            <w:hideMark/>
          </w:tcPr>
          <w:p w14:paraId="0F40AB98"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 of trained IP professionals and IP Officials using upgraded skills in their work.</w:t>
            </w:r>
          </w:p>
        </w:tc>
        <w:tc>
          <w:tcPr>
            <w:tcW w:w="2325" w:type="dxa"/>
            <w:tcBorders>
              <w:top w:val="nil"/>
              <w:left w:val="nil"/>
              <w:bottom w:val="nil"/>
              <w:right w:val="nil"/>
            </w:tcBorders>
            <w:shd w:val="clear" w:color="000000" w:fill="FFFFFF"/>
            <w:tcMar>
              <w:top w:w="85" w:type="dxa"/>
            </w:tcMar>
            <w:hideMark/>
          </w:tcPr>
          <w:p w14:paraId="3F03A7A2"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80%</w:t>
            </w:r>
          </w:p>
        </w:tc>
        <w:tc>
          <w:tcPr>
            <w:tcW w:w="2160" w:type="dxa"/>
            <w:tcBorders>
              <w:top w:val="nil"/>
              <w:left w:val="nil"/>
              <w:bottom w:val="nil"/>
              <w:right w:val="single" w:sz="4" w:space="0" w:color="auto"/>
            </w:tcBorders>
            <w:shd w:val="clear" w:color="000000" w:fill="FFFFFF"/>
            <w:tcMar>
              <w:top w:w="85" w:type="dxa"/>
            </w:tcMar>
            <w:hideMark/>
          </w:tcPr>
          <w:p w14:paraId="0A42BB49"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 xml:space="preserve">70% </w:t>
            </w:r>
            <w:r w:rsidRPr="0036187D">
              <w:rPr>
                <w:rFonts w:ascii="Arial" w:hAnsi="Arial" w:cs="Arial"/>
                <w:color w:val="000000"/>
                <w:sz w:val="16"/>
                <w:szCs w:val="16"/>
              </w:rPr>
              <w:br/>
            </w:r>
            <w:r w:rsidRPr="0036187D">
              <w:rPr>
                <w:rFonts w:ascii="Arial" w:hAnsi="Arial" w:cs="Arial"/>
                <w:color w:val="000000"/>
                <w:sz w:val="16"/>
                <w:szCs w:val="16"/>
              </w:rPr>
              <w:br/>
            </w:r>
          </w:p>
        </w:tc>
      </w:tr>
      <w:tr w:rsidR="0036187D" w:rsidRPr="0036187D" w14:paraId="060D5AB5" w14:textId="77777777" w:rsidTr="002B052A">
        <w:trPr>
          <w:trHeight w:val="1085"/>
        </w:trPr>
        <w:tc>
          <w:tcPr>
            <w:tcW w:w="2200" w:type="dxa"/>
            <w:tcBorders>
              <w:top w:val="nil"/>
              <w:left w:val="single" w:sz="4" w:space="0" w:color="auto"/>
              <w:bottom w:val="single" w:sz="4" w:space="0" w:color="auto"/>
              <w:right w:val="nil"/>
            </w:tcBorders>
            <w:shd w:val="clear" w:color="000000" w:fill="FFFFFF"/>
            <w:tcMar>
              <w:top w:w="85" w:type="dxa"/>
            </w:tcMar>
            <w:hideMark/>
          </w:tcPr>
          <w:p w14:paraId="4C7A91CA"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III.4 Strengthened cooperation mechanisms and programs tailored to the needs of developing countries and LDCs</w:t>
            </w:r>
          </w:p>
        </w:tc>
        <w:tc>
          <w:tcPr>
            <w:tcW w:w="2420" w:type="dxa"/>
            <w:tcBorders>
              <w:top w:val="nil"/>
              <w:left w:val="nil"/>
              <w:bottom w:val="single" w:sz="4" w:space="0" w:color="auto"/>
              <w:right w:val="nil"/>
            </w:tcBorders>
            <w:shd w:val="clear" w:color="000000" w:fill="FFFFFF"/>
            <w:tcMar>
              <w:top w:w="85" w:type="dxa"/>
            </w:tcMar>
            <w:hideMark/>
          </w:tcPr>
          <w:p w14:paraId="1537E1A7"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No. of established partnerships</w:t>
            </w:r>
          </w:p>
        </w:tc>
        <w:tc>
          <w:tcPr>
            <w:tcW w:w="2325" w:type="dxa"/>
            <w:tcBorders>
              <w:top w:val="nil"/>
              <w:left w:val="nil"/>
              <w:bottom w:val="single" w:sz="4" w:space="0" w:color="auto"/>
              <w:right w:val="nil"/>
            </w:tcBorders>
            <w:shd w:val="clear" w:color="000000" w:fill="FFFFFF"/>
            <w:tcMar>
              <w:top w:w="85" w:type="dxa"/>
            </w:tcMar>
            <w:hideMark/>
          </w:tcPr>
          <w:p w14:paraId="1BD89365" w14:textId="77777777" w:rsidR="0036187D" w:rsidRPr="0036187D" w:rsidRDefault="0036187D" w:rsidP="00511015">
            <w:pPr>
              <w:rPr>
                <w:rFonts w:ascii="Arial" w:hAnsi="Arial" w:cs="Arial"/>
                <w:color w:val="000000"/>
                <w:sz w:val="16"/>
                <w:szCs w:val="16"/>
              </w:rPr>
            </w:pPr>
            <w:r w:rsidRPr="0036187D">
              <w:rPr>
                <w:rFonts w:ascii="Arial" w:hAnsi="Arial" w:cs="Arial"/>
                <w:color w:val="000000"/>
                <w:sz w:val="16"/>
                <w:szCs w:val="16"/>
              </w:rPr>
              <w:t xml:space="preserve">4 </w:t>
            </w:r>
            <w:proofErr w:type="spellStart"/>
            <w:r w:rsidRPr="0036187D">
              <w:rPr>
                <w:rFonts w:ascii="Arial" w:hAnsi="Arial" w:cs="Arial"/>
                <w:color w:val="000000"/>
                <w:sz w:val="16"/>
                <w:szCs w:val="16"/>
              </w:rPr>
              <w:t>MoUs</w:t>
            </w:r>
            <w:proofErr w:type="spellEnd"/>
            <w:r w:rsidRPr="0036187D">
              <w:rPr>
                <w:rFonts w:ascii="Arial" w:hAnsi="Arial" w:cs="Arial"/>
                <w:color w:val="000000"/>
                <w:sz w:val="16"/>
                <w:szCs w:val="16"/>
              </w:rPr>
              <w:t xml:space="preserve"> signed (2014) </w:t>
            </w:r>
          </w:p>
        </w:tc>
        <w:tc>
          <w:tcPr>
            <w:tcW w:w="2160" w:type="dxa"/>
            <w:tcBorders>
              <w:top w:val="nil"/>
              <w:left w:val="nil"/>
              <w:bottom w:val="single" w:sz="4" w:space="0" w:color="auto"/>
              <w:right w:val="single" w:sz="4" w:space="0" w:color="auto"/>
            </w:tcBorders>
            <w:shd w:val="clear" w:color="000000" w:fill="FFFFFF"/>
            <w:tcMar>
              <w:top w:w="85" w:type="dxa"/>
            </w:tcMar>
            <w:hideMark/>
          </w:tcPr>
          <w:p w14:paraId="5E9B475B" w14:textId="306573AE" w:rsidR="0036187D" w:rsidRPr="0036187D" w:rsidRDefault="000A401E" w:rsidP="00C224D6">
            <w:pPr>
              <w:rPr>
                <w:rFonts w:ascii="Arial" w:hAnsi="Arial" w:cs="Arial"/>
                <w:color w:val="000000"/>
                <w:sz w:val="16"/>
                <w:szCs w:val="16"/>
              </w:rPr>
            </w:pPr>
            <w:r>
              <w:rPr>
                <w:rFonts w:ascii="Arial" w:hAnsi="Arial" w:cs="Arial"/>
                <w:color w:val="000000"/>
                <w:sz w:val="16"/>
                <w:szCs w:val="16"/>
              </w:rPr>
              <w:t xml:space="preserve">6 IP partnerships established </w:t>
            </w:r>
            <w:r w:rsidR="0036187D" w:rsidRPr="0036187D">
              <w:rPr>
                <w:rFonts w:ascii="Arial" w:hAnsi="Arial" w:cs="Arial"/>
                <w:color w:val="000000"/>
                <w:sz w:val="16"/>
                <w:szCs w:val="16"/>
              </w:rPr>
              <w:br/>
            </w:r>
          </w:p>
        </w:tc>
      </w:tr>
    </w:tbl>
    <w:p w14:paraId="495D93C4" w14:textId="77777777" w:rsidR="0036187D" w:rsidRDefault="0036187D" w:rsidP="00511015">
      <w:pPr>
        <w:jc w:val="both"/>
        <w:rPr>
          <w:rFonts w:ascii="Arial" w:hAnsi="Arial" w:cs="Arial"/>
        </w:rPr>
      </w:pPr>
    </w:p>
    <w:p w14:paraId="4ABC5717" w14:textId="77777777" w:rsidR="00E379D9" w:rsidRPr="0036187D" w:rsidRDefault="00E379D9" w:rsidP="00511015">
      <w:pPr>
        <w:jc w:val="both"/>
        <w:rPr>
          <w:rFonts w:ascii="Arial" w:hAnsi="Arial" w:cs="Arial"/>
        </w:rPr>
      </w:pPr>
    </w:p>
    <w:p w14:paraId="25FAA105" w14:textId="77777777" w:rsidR="0036187D" w:rsidRPr="0036187D" w:rsidRDefault="0036187D" w:rsidP="00511015">
      <w:pPr>
        <w:jc w:val="both"/>
        <w:rPr>
          <w:rFonts w:ascii="Arial" w:hAnsi="Arial" w:cs="Arial"/>
        </w:rPr>
      </w:pPr>
      <w:r w:rsidRPr="0036187D">
        <w:rPr>
          <w:rFonts w:ascii="Arial" w:hAnsi="Arial" w:cs="Arial"/>
        </w:rPr>
        <w:t>RESOURCES FOR PROGRAM 10</w:t>
      </w:r>
    </w:p>
    <w:p w14:paraId="1AFFF5FD" w14:textId="77777777" w:rsidR="0036187D" w:rsidRPr="0036187D" w:rsidRDefault="0036187D" w:rsidP="00511015">
      <w:pPr>
        <w:jc w:val="both"/>
        <w:rPr>
          <w:rFonts w:ascii="Arial" w:hAnsi="Arial" w:cs="Arial"/>
        </w:rPr>
      </w:pPr>
    </w:p>
    <w:p w14:paraId="688CB516" w14:textId="3F13A8A9"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The overall resources for Program 10 show a decrease of 0.43 million Swiss francs, primarily due to (</w:t>
      </w:r>
      <w:proofErr w:type="spellStart"/>
      <w:r w:rsidRPr="0036187D">
        <w:rPr>
          <w:rFonts w:ascii="Arial" w:hAnsi="Arial" w:cs="Arial"/>
          <w:sz w:val="20"/>
        </w:rPr>
        <w:t>i</w:t>
      </w:r>
      <w:proofErr w:type="spellEnd"/>
      <w:r w:rsidRPr="0036187D">
        <w:rPr>
          <w:rFonts w:ascii="Arial" w:hAnsi="Arial" w:cs="Arial"/>
          <w:sz w:val="20"/>
        </w:rPr>
        <w:t>) the transfer of responsibilities for activities targeting SMEs to Program 30 (SME and Entrepreneurship Support), and (ii) a reduction in personnel resources equivalent to one</w:t>
      </w:r>
      <w:r w:rsidR="00653890">
        <w:rPr>
          <w:rFonts w:ascii="Arial" w:hAnsi="Arial" w:cs="Arial"/>
          <w:sz w:val="20"/>
        </w:rPr>
        <w:t xml:space="preserve"> post</w:t>
      </w:r>
      <w:r w:rsidRPr="0036187D">
        <w:rPr>
          <w:rFonts w:ascii="Arial" w:hAnsi="Arial" w:cs="Arial"/>
          <w:sz w:val="20"/>
        </w:rPr>
        <w:t>.  The reduction in personnel should be seen as temporary in nature pending the finalization of the regularization of a continuing function in the Program expected to be completed in the second half of</w:t>
      </w:r>
      <w:r w:rsidR="008F3633">
        <w:rPr>
          <w:rFonts w:ascii="Arial" w:hAnsi="Arial" w:cs="Arial"/>
          <w:sz w:val="20"/>
        </w:rPr>
        <w:t> </w:t>
      </w:r>
      <w:r w:rsidRPr="0036187D">
        <w:rPr>
          <w:rFonts w:ascii="Arial" w:hAnsi="Arial" w:cs="Arial"/>
          <w:sz w:val="20"/>
        </w:rPr>
        <w:t>2015.</w:t>
      </w:r>
    </w:p>
    <w:p w14:paraId="790C0673" w14:textId="77777777" w:rsidR="0036187D" w:rsidRPr="0036187D" w:rsidRDefault="0036187D" w:rsidP="00511015">
      <w:pPr>
        <w:jc w:val="both"/>
        <w:rPr>
          <w:rFonts w:ascii="Arial" w:hAnsi="Arial" w:cs="Arial"/>
        </w:rPr>
      </w:pPr>
    </w:p>
    <w:p w14:paraId="5D605479" w14:textId="5A9AD35E" w:rsidR="0036187D" w:rsidRPr="0036187D" w:rsidRDefault="0036187D" w:rsidP="0036187D">
      <w:pPr>
        <w:pStyle w:val="ListParagraph"/>
        <w:numPr>
          <w:ilvl w:val="0"/>
          <w:numId w:val="51"/>
        </w:numPr>
        <w:tabs>
          <w:tab w:val="right" w:pos="709"/>
        </w:tabs>
        <w:ind w:left="0" w:firstLine="0"/>
        <w:jc w:val="both"/>
        <w:rPr>
          <w:rFonts w:ascii="Arial" w:hAnsi="Arial" w:cs="Arial"/>
          <w:sz w:val="20"/>
        </w:rPr>
      </w:pPr>
      <w:r w:rsidRPr="0036187D">
        <w:rPr>
          <w:rFonts w:ascii="Arial" w:hAnsi="Arial" w:cs="Arial"/>
          <w:sz w:val="20"/>
        </w:rPr>
        <w:t>The shift in resources observed under the Expected Results reflects the completion of the mainstreaming of activities related to TISCs and Business Solutions for IP Offices to Programs 14 and 15</w:t>
      </w:r>
      <w:r w:rsidR="00D55DBD">
        <w:rPr>
          <w:rFonts w:ascii="Arial" w:hAnsi="Arial" w:cs="Arial"/>
          <w:sz w:val="20"/>
        </w:rPr>
        <w:t> </w:t>
      </w:r>
      <w:r w:rsidRPr="0036187D">
        <w:rPr>
          <w:rFonts w:ascii="Arial" w:hAnsi="Arial" w:cs="Arial"/>
          <w:sz w:val="20"/>
        </w:rPr>
        <w:t xml:space="preserve">respectively. </w:t>
      </w:r>
    </w:p>
    <w:p w14:paraId="539598F9" w14:textId="77777777" w:rsidR="0036187D" w:rsidRPr="0036187D" w:rsidRDefault="0036187D" w:rsidP="00511015">
      <w:pPr>
        <w:jc w:val="both"/>
        <w:rPr>
          <w:rFonts w:ascii="Arial" w:hAnsi="Arial" w:cs="Arial"/>
        </w:rPr>
      </w:pPr>
    </w:p>
    <w:p w14:paraId="2D1A5B54" w14:textId="77777777" w:rsidR="0036187D" w:rsidRPr="00DF647B" w:rsidRDefault="0036187D" w:rsidP="00511015">
      <w:pPr>
        <w:pStyle w:val="ListParagraph"/>
        <w:keepNext/>
        <w:keepLines/>
        <w:jc w:val="center"/>
        <w:rPr>
          <w:b/>
          <w:sz w:val="20"/>
        </w:rPr>
      </w:pPr>
      <w:r w:rsidRPr="00DF647B">
        <w:rPr>
          <w:b/>
          <w:sz w:val="20"/>
        </w:rPr>
        <w:lastRenderedPageBreak/>
        <w:t xml:space="preserve">Program 10: Resources by Result </w:t>
      </w:r>
    </w:p>
    <w:p w14:paraId="672E7B4E" w14:textId="77777777" w:rsidR="0036187D" w:rsidRPr="00DF647B" w:rsidRDefault="0036187D" w:rsidP="00511015">
      <w:pPr>
        <w:pStyle w:val="ListParagraph"/>
        <w:keepNext/>
        <w:keepLines/>
        <w:jc w:val="center"/>
        <w:rPr>
          <w:i/>
          <w:sz w:val="20"/>
        </w:rPr>
      </w:pPr>
      <w:r w:rsidRPr="00DF647B">
        <w:rPr>
          <w:i/>
          <w:sz w:val="20"/>
        </w:rPr>
        <w:t>(</w:t>
      </w:r>
      <w:proofErr w:type="gramStart"/>
      <w:r w:rsidRPr="00DF647B">
        <w:rPr>
          <w:i/>
          <w:sz w:val="20"/>
        </w:rPr>
        <w:t>in</w:t>
      </w:r>
      <w:proofErr w:type="gramEnd"/>
      <w:r w:rsidRPr="00DF647B">
        <w:rPr>
          <w:i/>
          <w:sz w:val="20"/>
        </w:rPr>
        <w:t xml:space="preserve"> thousands of Swiss francs)</w:t>
      </w:r>
    </w:p>
    <w:p w14:paraId="7D3D5EB6" w14:textId="77777777" w:rsidR="0036187D" w:rsidRPr="00DF647B" w:rsidRDefault="0036187D" w:rsidP="00511015">
      <w:pPr>
        <w:pStyle w:val="ListParagraph"/>
        <w:keepNext/>
        <w:keepLines/>
        <w:jc w:val="center"/>
        <w:rPr>
          <w:i/>
          <w:sz w:val="20"/>
        </w:rPr>
      </w:pPr>
    </w:p>
    <w:p w14:paraId="3667643A" w14:textId="77777777" w:rsidR="0036187D" w:rsidRPr="00DF647B" w:rsidRDefault="0036187D" w:rsidP="00511015">
      <w:pPr>
        <w:pStyle w:val="ListParagraph"/>
        <w:keepNext/>
        <w:keepLines/>
        <w:ind w:left="0"/>
        <w:jc w:val="center"/>
        <w:rPr>
          <w:i/>
          <w:sz w:val="20"/>
        </w:rPr>
      </w:pPr>
      <w:r w:rsidRPr="00DF647B">
        <w:rPr>
          <w:noProof/>
          <w:lang w:eastAsia="en-US"/>
        </w:rPr>
        <w:drawing>
          <wp:inline distT="0" distB="0" distL="0" distR="0" wp14:anchorId="5009382C" wp14:editId="167523BE">
            <wp:extent cx="4251366" cy="43646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248273" cy="4361522"/>
                    </a:xfrm>
                    <a:prstGeom prst="rect">
                      <a:avLst/>
                    </a:prstGeom>
                    <a:noFill/>
                    <a:ln>
                      <a:noFill/>
                    </a:ln>
                  </pic:spPr>
                </pic:pic>
              </a:graphicData>
            </a:graphic>
          </wp:inline>
        </w:drawing>
      </w:r>
    </w:p>
    <w:p w14:paraId="377CE581" w14:textId="77777777" w:rsidR="0036187D" w:rsidRPr="00DF647B" w:rsidRDefault="0036187D" w:rsidP="00511015">
      <w:pPr>
        <w:pStyle w:val="ListParagraph"/>
        <w:keepNext/>
        <w:keepLines/>
        <w:jc w:val="center"/>
        <w:rPr>
          <w:i/>
          <w:sz w:val="20"/>
        </w:rPr>
      </w:pPr>
    </w:p>
    <w:p w14:paraId="4D7D56EF" w14:textId="77777777" w:rsidR="0036187D" w:rsidRDefault="0036187D">
      <w:pPr>
        <w:rPr>
          <w:i/>
          <w:sz w:val="20"/>
        </w:rPr>
      </w:pPr>
      <w:r>
        <w:rPr>
          <w:i/>
          <w:sz w:val="20"/>
        </w:rPr>
        <w:br w:type="page"/>
      </w:r>
    </w:p>
    <w:p w14:paraId="5C7CFD31" w14:textId="77777777" w:rsidR="0036187D" w:rsidRPr="00DF647B" w:rsidRDefault="0036187D" w:rsidP="00511015">
      <w:pPr>
        <w:pStyle w:val="ListParagraph"/>
        <w:spacing w:after="240"/>
        <w:jc w:val="center"/>
        <w:rPr>
          <w:b/>
          <w:sz w:val="20"/>
        </w:rPr>
      </w:pPr>
      <w:r w:rsidRPr="00DF647B">
        <w:rPr>
          <w:b/>
          <w:sz w:val="20"/>
        </w:rPr>
        <w:lastRenderedPageBreak/>
        <w:t>Program 10: Resources by Object of Expenditure</w:t>
      </w:r>
    </w:p>
    <w:p w14:paraId="420A2FFF" w14:textId="77777777" w:rsidR="0036187D" w:rsidRPr="00DF647B" w:rsidRDefault="0036187D" w:rsidP="00511015">
      <w:pPr>
        <w:pStyle w:val="ListParagraph"/>
        <w:spacing w:after="240"/>
        <w:jc w:val="center"/>
        <w:rPr>
          <w:i/>
          <w:sz w:val="20"/>
        </w:rPr>
      </w:pPr>
      <w:r w:rsidRPr="00DF647B">
        <w:rPr>
          <w:i/>
          <w:sz w:val="20"/>
        </w:rPr>
        <w:t>(</w:t>
      </w:r>
      <w:proofErr w:type="gramStart"/>
      <w:r w:rsidRPr="00DF647B">
        <w:rPr>
          <w:i/>
          <w:sz w:val="20"/>
        </w:rPr>
        <w:t>in</w:t>
      </w:r>
      <w:proofErr w:type="gramEnd"/>
      <w:r w:rsidRPr="00DF647B">
        <w:rPr>
          <w:i/>
          <w:sz w:val="20"/>
        </w:rPr>
        <w:t xml:space="preserve"> thousands of Swiss francs)</w:t>
      </w:r>
    </w:p>
    <w:p w14:paraId="1BE01265" w14:textId="77777777" w:rsidR="0036187D" w:rsidRPr="00DF647B" w:rsidRDefault="0036187D" w:rsidP="00511015">
      <w:pPr>
        <w:pStyle w:val="ListParagraph"/>
        <w:spacing w:after="240"/>
        <w:jc w:val="center"/>
        <w:rPr>
          <w:i/>
          <w:sz w:val="20"/>
        </w:rPr>
      </w:pPr>
    </w:p>
    <w:p w14:paraId="7E2E6E7A" w14:textId="77777777" w:rsidR="0036187D" w:rsidRDefault="0036187D" w:rsidP="007E19DB">
      <w:pPr>
        <w:jc w:val="center"/>
      </w:pPr>
      <w:r w:rsidRPr="00DF647B">
        <w:rPr>
          <w:noProof/>
          <w:lang w:eastAsia="en-US"/>
        </w:rPr>
        <w:drawing>
          <wp:inline distT="0" distB="0" distL="0" distR="0" wp14:anchorId="4563099D" wp14:editId="5C756554">
            <wp:extent cx="4782373" cy="5375081"/>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82373" cy="5375081"/>
                    </a:xfrm>
                    <a:prstGeom prst="rect">
                      <a:avLst/>
                    </a:prstGeom>
                    <a:noFill/>
                    <a:ln>
                      <a:noFill/>
                    </a:ln>
                  </pic:spPr>
                </pic:pic>
              </a:graphicData>
            </a:graphic>
          </wp:inline>
        </w:drawing>
      </w:r>
    </w:p>
    <w:p w14:paraId="56512A97" w14:textId="77777777" w:rsidR="0036187D" w:rsidRPr="00563C12" w:rsidRDefault="0036187D" w:rsidP="00511015">
      <w:pPr>
        <w:jc w:val="both"/>
      </w:pPr>
    </w:p>
    <w:p w14:paraId="1500B26E" w14:textId="07D520AC" w:rsidR="00865AEC" w:rsidRPr="009B4A78" w:rsidRDefault="00865AEC" w:rsidP="00B65F7B">
      <w:pPr>
        <w:pStyle w:val="ListParagraph"/>
        <w:spacing w:after="240"/>
        <w:ind w:left="0"/>
        <w:rPr>
          <w:rFonts w:ascii="Arial" w:hAnsi="Arial" w:cs="Arial"/>
          <w:sz w:val="20"/>
        </w:rPr>
      </w:pPr>
    </w:p>
    <w:p w14:paraId="447364FE" w14:textId="77777777" w:rsidR="00865AEC" w:rsidRPr="009B4A78" w:rsidRDefault="00865AEC">
      <w:pPr>
        <w:rPr>
          <w:rFonts w:ascii="Arial" w:hAnsi="Arial" w:cs="Arial"/>
          <w:sz w:val="20"/>
        </w:rPr>
      </w:pPr>
      <w:r w:rsidRPr="009B4A78">
        <w:rPr>
          <w:rFonts w:ascii="Arial" w:hAnsi="Arial" w:cs="Arial"/>
          <w:sz w:val="20"/>
        </w:rPr>
        <w:br w:type="page"/>
      </w:r>
    </w:p>
    <w:p w14:paraId="6A8579C3" w14:textId="77777777" w:rsidR="00865AEC" w:rsidRPr="009B4A78" w:rsidRDefault="00865AEC" w:rsidP="00F33E49">
      <w:pPr>
        <w:pStyle w:val="StyleHeading3ComplexItalic"/>
        <w:keepLines/>
        <w:ind w:left="1985" w:hanging="1985"/>
      </w:pPr>
      <w:bookmarkStart w:id="44" w:name="_Toc419283254"/>
      <w:r w:rsidRPr="009B4A78">
        <w:lastRenderedPageBreak/>
        <w:t>PROGRAM 11</w:t>
      </w:r>
      <w:r w:rsidRPr="009B4A78">
        <w:tab/>
        <w:t>THE WIPO ACADEMY</w:t>
      </w:r>
      <w:bookmarkEnd w:id="44"/>
    </w:p>
    <w:p w14:paraId="1D9D0D27" w14:textId="77777777" w:rsidR="00865AEC" w:rsidRPr="009B4A78" w:rsidRDefault="00865AEC" w:rsidP="00F33E49">
      <w:pPr>
        <w:rPr>
          <w:rFonts w:ascii="Arial" w:hAnsi="Arial" w:cs="Arial"/>
          <w:sz w:val="20"/>
          <w:szCs w:val="20"/>
        </w:rPr>
      </w:pPr>
    </w:p>
    <w:p w14:paraId="2D0E4672" w14:textId="77777777" w:rsidR="00865AEC" w:rsidRPr="009B4A78" w:rsidRDefault="00865AEC" w:rsidP="00F33E49">
      <w:pPr>
        <w:jc w:val="both"/>
        <w:rPr>
          <w:rFonts w:ascii="Arial" w:hAnsi="Arial" w:cs="Arial"/>
          <w:sz w:val="20"/>
          <w:szCs w:val="20"/>
        </w:rPr>
      </w:pPr>
    </w:p>
    <w:p w14:paraId="17B13C83" w14:textId="77777777" w:rsidR="00865AEC" w:rsidRPr="009B4A78" w:rsidRDefault="00865AEC" w:rsidP="00F33E49">
      <w:pPr>
        <w:jc w:val="both"/>
        <w:rPr>
          <w:rFonts w:ascii="Arial" w:hAnsi="Arial" w:cs="Arial"/>
          <w:szCs w:val="20"/>
        </w:rPr>
      </w:pPr>
      <w:r w:rsidRPr="009B4A78">
        <w:rPr>
          <w:rFonts w:ascii="Arial" w:hAnsi="Arial" w:cs="Arial"/>
          <w:szCs w:val="20"/>
        </w:rPr>
        <w:t>PLANNING CONTEXT</w:t>
      </w:r>
    </w:p>
    <w:p w14:paraId="056B30CE" w14:textId="77777777" w:rsidR="00865AEC" w:rsidRPr="009B4A78" w:rsidRDefault="00865AEC" w:rsidP="00F33E49">
      <w:pPr>
        <w:jc w:val="both"/>
        <w:rPr>
          <w:rFonts w:ascii="Arial" w:hAnsi="Arial" w:cs="Arial"/>
          <w:szCs w:val="20"/>
        </w:rPr>
      </w:pPr>
    </w:p>
    <w:p w14:paraId="7C3BFFB0" w14:textId="77777777" w:rsidR="00865AEC" w:rsidRPr="009B4A78" w:rsidRDefault="00865AEC" w:rsidP="00865AEC">
      <w:pPr>
        <w:pStyle w:val="ListParagraph"/>
        <w:numPr>
          <w:ilvl w:val="0"/>
          <w:numId w:val="21"/>
        </w:numPr>
        <w:tabs>
          <w:tab w:val="left" w:pos="709"/>
        </w:tabs>
        <w:ind w:left="0" w:firstLine="0"/>
        <w:jc w:val="both"/>
        <w:rPr>
          <w:rFonts w:ascii="Arial" w:hAnsi="Arial" w:cs="Arial"/>
          <w:sz w:val="20"/>
          <w:szCs w:val="20"/>
        </w:rPr>
      </w:pPr>
      <w:r w:rsidRPr="009B4A78">
        <w:rPr>
          <w:rFonts w:ascii="Arial" w:hAnsi="Arial" w:cs="Arial"/>
          <w:sz w:val="20"/>
          <w:szCs w:val="20"/>
        </w:rPr>
        <w:t>The WIPO Academy is the core entity in WIPO for training and human capacity-building activities, particularly for developing countries, LDCs and countries in transition.  The Academy acts as an in-house center of excellence on training, including professional training; a catalyst for networks and partnerships to expand the range and impact of training opportunities at the national level; an open-access on-line clearing house of information on all WIPO training activities, tools and services; a unique and multi-lingual provider of on-line distance learning and training; and a hub of virtual network of partners, experts and teachers in development-oriented IP training.</w:t>
      </w:r>
    </w:p>
    <w:p w14:paraId="24CCED43" w14:textId="77777777" w:rsidR="00865AEC" w:rsidRPr="009B4A78" w:rsidRDefault="00865AEC" w:rsidP="00F33E49">
      <w:pPr>
        <w:jc w:val="both"/>
        <w:rPr>
          <w:rFonts w:ascii="Arial" w:hAnsi="Arial" w:cs="Arial"/>
          <w:sz w:val="20"/>
          <w:szCs w:val="20"/>
        </w:rPr>
      </w:pPr>
    </w:p>
    <w:p w14:paraId="64B6F396" w14:textId="77777777" w:rsidR="00865AEC" w:rsidRPr="009B4A78" w:rsidRDefault="00865AEC" w:rsidP="00865AEC">
      <w:pPr>
        <w:pStyle w:val="ListParagraph"/>
        <w:numPr>
          <w:ilvl w:val="0"/>
          <w:numId w:val="21"/>
        </w:numPr>
        <w:tabs>
          <w:tab w:val="left" w:pos="709"/>
        </w:tabs>
        <w:ind w:left="0" w:firstLine="0"/>
        <w:jc w:val="both"/>
        <w:rPr>
          <w:rFonts w:ascii="Arial" w:hAnsi="Arial" w:cs="Arial"/>
          <w:sz w:val="20"/>
          <w:szCs w:val="20"/>
        </w:rPr>
      </w:pPr>
      <w:r w:rsidRPr="009B4A78">
        <w:rPr>
          <w:rFonts w:ascii="Arial" w:hAnsi="Arial" w:cs="Arial"/>
          <w:sz w:val="20"/>
          <w:szCs w:val="20"/>
        </w:rPr>
        <w:t xml:space="preserve">In the biennium 2014/15, the Academy embarked on a gradual and consistent reform process to reposition the Academy as the organization-wide vehicle for professional training and capacity-building. </w:t>
      </w:r>
    </w:p>
    <w:p w14:paraId="59ABAFEF" w14:textId="77777777" w:rsidR="00865AEC" w:rsidRPr="009B4A78" w:rsidRDefault="00865AEC" w:rsidP="00F33E49">
      <w:pPr>
        <w:jc w:val="both"/>
        <w:rPr>
          <w:rFonts w:ascii="Arial" w:hAnsi="Arial" w:cs="Arial"/>
          <w:sz w:val="20"/>
          <w:szCs w:val="20"/>
        </w:rPr>
      </w:pPr>
    </w:p>
    <w:p w14:paraId="2A8959FD" w14:textId="77777777" w:rsidR="00865AEC" w:rsidRPr="009B4A78" w:rsidRDefault="00865AEC" w:rsidP="00F33E49">
      <w:pPr>
        <w:jc w:val="both"/>
        <w:rPr>
          <w:rFonts w:ascii="Arial" w:hAnsi="Arial" w:cs="Arial"/>
          <w:sz w:val="20"/>
          <w:szCs w:val="20"/>
        </w:rPr>
      </w:pPr>
    </w:p>
    <w:p w14:paraId="724E038B" w14:textId="77777777" w:rsidR="00865AEC" w:rsidRPr="009B4A78" w:rsidRDefault="00865AEC" w:rsidP="00F33E49">
      <w:pPr>
        <w:jc w:val="both"/>
        <w:rPr>
          <w:rFonts w:ascii="Arial" w:hAnsi="Arial" w:cs="Arial"/>
          <w:szCs w:val="20"/>
        </w:rPr>
      </w:pPr>
      <w:r w:rsidRPr="009B4A78">
        <w:rPr>
          <w:rFonts w:ascii="Arial" w:hAnsi="Arial" w:cs="Arial"/>
          <w:szCs w:val="20"/>
        </w:rPr>
        <w:t>IMPLEMENTATION STRATEGIES</w:t>
      </w:r>
    </w:p>
    <w:p w14:paraId="35EAD406" w14:textId="77777777" w:rsidR="00865AEC" w:rsidRPr="009B4A78" w:rsidRDefault="00865AEC" w:rsidP="00F33E49">
      <w:pPr>
        <w:jc w:val="both"/>
        <w:rPr>
          <w:rFonts w:ascii="Arial" w:hAnsi="Arial" w:cs="Arial"/>
          <w:szCs w:val="20"/>
        </w:rPr>
      </w:pPr>
    </w:p>
    <w:p w14:paraId="0CD4ACA5" w14:textId="77777777" w:rsidR="00865AEC" w:rsidRPr="009B4A78" w:rsidRDefault="00865AEC" w:rsidP="00865AEC">
      <w:pPr>
        <w:pStyle w:val="ListParagraph"/>
        <w:numPr>
          <w:ilvl w:val="0"/>
          <w:numId w:val="21"/>
        </w:numPr>
        <w:tabs>
          <w:tab w:val="left" w:pos="709"/>
        </w:tabs>
        <w:ind w:left="0" w:firstLine="0"/>
        <w:jc w:val="both"/>
        <w:rPr>
          <w:rFonts w:ascii="Arial" w:hAnsi="Arial" w:cs="Arial"/>
          <w:sz w:val="20"/>
          <w:szCs w:val="20"/>
        </w:rPr>
      </w:pPr>
      <w:r w:rsidRPr="009B4A78">
        <w:rPr>
          <w:rFonts w:ascii="Arial" w:hAnsi="Arial" w:cs="Arial"/>
          <w:sz w:val="20"/>
          <w:szCs w:val="20"/>
        </w:rPr>
        <w:t xml:space="preserve">In working to attain the objectives of its reform, the Academy will draw on its experience and comparative advantages.  These include its neutrality, credibility and brand name; its prior investments in training and teaching materials and tools including its distance learning platform; its large international network of experts, teachers and tutors; its long-standing cooperation and partnership with national and regional institutions; its diverse linguistic content; its experience in identifying and catering to the training priorities and needs of Member States and other stakeholders; and its non-profit status.  </w:t>
      </w:r>
    </w:p>
    <w:p w14:paraId="55EFEDD6" w14:textId="77777777" w:rsidR="00865AEC" w:rsidRPr="009B4A78" w:rsidRDefault="00865AEC" w:rsidP="00F33E49">
      <w:pPr>
        <w:jc w:val="both"/>
        <w:rPr>
          <w:rFonts w:ascii="Arial" w:hAnsi="Arial" w:cs="Arial"/>
          <w:sz w:val="20"/>
          <w:szCs w:val="20"/>
        </w:rPr>
      </w:pPr>
    </w:p>
    <w:p w14:paraId="708417E9" w14:textId="77777777" w:rsidR="00865AEC" w:rsidRPr="009B4A78" w:rsidRDefault="00865AEC" w:rsidP="00865AEC">
      <w:pPr>
        <w:pStyle w:val="ListParagraph"/>
        <w:numPr>
          <w:ilvl w:val="0"/>
          <w:numId w:val="21"/>
        </w:numPr>
        <w:tabs>
          <w:tab w:val="left" w:pos="709"/>
        </w:tabs>
        <w:ind w:left="0" w:firstLine="0"/>
        <w:jc w:val="both"/>
        <w:rPr>
          <w:rFonts w:ascii="Arial" w:hAnsi="Arial" w:cs="Arial"/>
          <w:sz w:val="20"/>
          <w:szCs w:val="20"/>
        </w:rPr>
      </w:pPr>
      <w:r w:rsidRPr="009B4A78">
        <w:rPr>
          <w:rFonts w:ascii="Arial" w:hAnsi="Arial" w:cs="Arial"/>
          <w:sz w:val="20"/>
          <w:szCs w:val="20"/>
        </w:rPr>
        <w:t>The Academy will work closely with all concerned Sectors in the Organization to develop regular and effective processes and mechanisms for internal consultations, planning and information sharing for identifying and responding in a timely and efficient manner to training needs and requests.</w:t>
      </w:r>
    </w:p>
    <w:p w14:paraId="16963870" w14:textId="77777777" w:rsidR="00865AEC" w:rsidRPr="009B4A78" w:rsidRDefault="00865AEC" w:rsidP="00F33E49">
      <w:pPr>
        <w:jc w:val="both"/>
        <w:rPr>
          <w:rFonts w:ascii="Arial" w:hAnsi="Arial" w:cs="Arial"/>
          <w:sz w:val="20"/>
          <w:szCs w:val="20"/>
        </w:rPr>
      </w:pPr>
    </w:p>
    <w:p w14:paraId="1BFFDEA8" w14:textId="5D7E8818" w:rsidR="00865AEC" w:rsidRPr="009B4A78" w:rsidRDefault="00865AEC" w:rsidP="00865AEC">
      <w:pPr>
        <w:pStyle w:val="ListParagraph"/>
        <w:numPr>
          <w:ilvl w:val="0"/>
          <w:numId w:val="21"/>
        </w:numPr>
        <w:tabs>
          <w:tab w:val="left" w:pos="709"/>
        </w:tabs>
        <w:ind w:left="0" w:firstLine="0"/>
        <w:jc w:val="both"/>
        <w:rPr>
          <w:rFonts w:ascii="Arial" w:hAnsi="Arial" w:cs="Arial"/>
          <w:sz w:val="20"/>
          <w:szCs w:val="20"/>
        </w:rPr>
      </w:pPr>
      <w:r w:rsidRPr="009B4A78">
        <w:rPr>
          <w:rFonts w:ascii="Arial" w:hAnsi="Arial" w:cs="Arial"/>
          <w:sz w:val="20"/>
          <w:szCs w:val="20"/>
        </w:rPr>
        <w:t xml:space="preserve">The Academy will continue to review and update the content of its training materials and distance learning courses, in close cooperation with the concerned substantive sectors in WIPO, tutors, renowned experts and professors. Emphasis will also be placed on translation into different languages where a clear demand has been identified.  Efforts will be made to develop ICT tools that would enable more effective administration and delivery of the distance learning courses.  Priority will be given to promote a larger participation of women in the Academy’s programs as well as equal geographical distribution in all instances where the Academy has selection prerogatives.  The Academy will also seek to improve its evaluation tools </w:t>
      </w:r>
      <w:r w:rsidR="00AF5A57">
        <w:rPr>
          <w:rFonts w:ascii="Arial" w:hAnsi="Arial" w:cs="Arial"/>
          <w:sz w:val="20"/>
          <w:szCs w:val="20"/>
        </w:rPr>
        <w:t xml:space="preserve">in order </w:t>
      </w:r>
      <w:r w:rsidRPr="009B4A78">
        <w:rPr>
          <w:rFonts w:ascii="Arial" w:hAnsi="Arial" w:cs="Arial"/>
          <w:sz w:val="20"/>
          <w:szCs w:val="20"/>
        </w:rPr>
        <w:t xml:space="preserve">to draw </w:t>
      </w:r>
      <w:r w:rsidR="00AF5A57">
        <w:rPr>
          <w:rFonts w:ascii="Arial" w:hAnsi="Arial" w:cs="Arial"/>
          <w:sz w:val="20"/>
          <w:szCs w:val="20"/>
        </w:rPr>
        <w:t xml:space="preserve">upon </w:t>
      </w:r>
      <w:r w:rsidRPr="009B4A78">
        <w:rPr>
          <w:rFonts w:ascii="Arial" w:hAnsi="Arial" w:cs="Arial"/>
          <w:sz w:val="20"/>
          <w:szCs w:val="20"/>
        </w:rPr>
        <w:t xml:space="preserve">lessons </w:t>
      </w:r>
      <w:r w:rsidR="00AF5A57">
        <w:rPr>
          <w:rFonts w:ascii="Arial" w:hAnsi="Arial" w:cs="Arial"/>
          <w:sz w:val="20"/>
          <w:szCs w:val="20"/>
        </w:rPr>
        <w:t xml:space="preserve">learned </w:t>
      </w:r>
      <w:r w:rsidRPr="009B4A78">
        <w:rPr>
          <w:rFonts w:ascii="Arial" w:hAnsi="Arial" w:cs="Arial"/>
          <w:sz w:val="20"/>
          <w:szCs w:val="20"/>
        </w:rPr>
        <w:t xml:space="preserve">and </w:t>
      </w:r>
      <w:r w:rsidR="00AF5A57">
        <w:rPr>
          <w:rFonts w:ascii="Arial" w:hAnsi="Arial" w:cs="Arial"/>
          <w:sz w:val="20"/>
          <w:szCs w:val="20"/>
        </w:rPr>
        <w:t xml:space="preserve">thereby </w:t>
      </w:r>
      <w:r w:rsidRPr="009B4A78">
        <w:rPr>
          <w:rFonts w:ascii="Arial" w:hAnsi="Arial" w:cs="Arial"/>
          <w:sz w:val="20"/>
          <w:szCs w:val="20"/>
        </w:rPr>
        <w:t xml:space="preserve">adapt training programs to better meet training requirements </w:t>
      </w:r>
      <w:r w:rsidR="00AF5A57">
        <w:rPr>
          <w:rFonts w:ascii="Arial" w:hAnsi="Arial" w:cs="Arial"/>
          <w:sz w:val="20"/>
          <w:szCs w:val="20"/>
        </w:rPr>
        <w:t>for</w:t>
      </w:r>
      <w:r w:rsidR="00AF5A57" w:rsidRPr="009B4A78">
        <w:rPr>
          <w:rFonts w:ascii="Arial" w:hAnsi="Arial" w:cs="Arial"/>
          <w:sz w:val="20"/>
          <w:szCs w:val="20"/>
        </w:rPr>
        <w:t xml:space="preserve"> </w:t>
      </w:r>
      <w:r w:rsidRPr="009B4A78">
        <w:rPr>
          <w:rFonts w:ascii="Arial" w:hAnsi="Arial" w:cs="Arial"/>
          <w:sz w:val="20"/>
          <w:szCs w:val="20"/>
        </w:rPr>
        <w:t>intended beneficiaries.</w:t>
      </w:r>
    </w:p>
    <w:p w14:paraId="420D8ED3" w14:textId="77777777" w:rsidR="00865AEC" w:rsidRPr="009B4A78" w:rsidRDefault="00865AEC" w:rsidP="00F33E49">
      <w:pPr>
        <w:jc w:val="both"/>
        <w:rPr>
          <w:rFonts w:ascii="Arial" w:hAnsi="Arial" w:cs="Arial"/>
          <w:sz w:val="20"/>
          <w:szCs w:val="20"/>
        </w:rPr>
      </w:pPr>
    </w:p>
    <w:p w14:paraId="1D2D0C8C" w14:textId="02737B31" w:rsidR="00865AEC" w:rsidRPr="009B4A78" w:rsidRDefault="00865AEC" w:rsidP="00865AEC">
      <w:pPr>
        <w:pStyle w:val="ListParagraph"/>
        <w:numPr>
          <w:ilvl w:val="0"/>
          <w:numId w:val="21"/>
        </w:numPr>
        <w:tabs>
          <w:tab w:val="left" w:pos="709"/>
        </w:tabs>
        <w:ind w:left="0" w:firstLine="0"/>
        <w:jc w:val="both"/>
        <w:rPr>
          <w:rFonts w:ascii="Arial" w:hAnsi="Arial" w:cs="Arial"/>
          <w:sz w:val="20"/>
          <w:szCs w:val="20"/>
        </w:rPr>
      </w:pPr>
      <w:r w:rsidRPr="009B4A78">
        <w:rPr>
          <w:rFonts w:ascii="Arial" w:hAnsi="Arial" w:cs="Arial"/>
          <w:sz w:val="20"/>
          <w:szCs w:val="20"/>
        </w:rPr>
        <w:t xml:space="preserve">In the delivery of its programs in the 2016/17 biennium, the Academy will endeavor to develop new partnerships with national and regional institutions in Member States.  Such partnerships would have the objective of developing national expertise and long-term local capacities, enhancing impact and extending geographical </w:t>
      </w:r>
      <w:r w:rsidR="00AF5A57">
        <w:rPr>
          <w:rFonts w:ascii="Arial" w:hAnsi="Arial" w:cs="Arial"/>
          <w:sz w:val="20"/>
          <w:szCs w:val="20"/>
        </w:rPr>
        <w:t>out</w:t>
      </w:r>
      <w:r w:rsidRPr="009B4A78">
        <w:rPr>
          <w:rFonts w:ascii="Arial" w:hAnsi="Arial" w:cs="Arial"/>
          <w:sz w:val="20"/>
          <w:szCs w:val="20"/>
        </w:rPr>
        <w:t>reach.  A policy with specific criteria and conditions for partnerships will be developed.</w:t>
      </w:r>
    </w:p>
    <w:p w14:paraId="64470CCE" w14:textId="77777777" w:rsidR="00865AEC" w:rsidRPr="009B4A78" w:rsidRDefault="00865AEC" w:rsidP="00F33E49">
      <w:pPr>
        <w:jc w:val="both"/>
        <w:rPr>
          <w:rFonts w:ascii="Arial" w:hAnsi="Arial" w:cs="Arial"/>
          <w:sz w:val="20"/>
          <w:szCs w:val="20"/>
        </w:rPr>
      </w:pPr>
    </w:p>
    <w:p w14:paraId="14C332A6" w14:textId="77777777" w:rsidR="00865AEC" w:rsidRPr="009B4A78" w:rsidRDefault="00865AEC" w:rsidP="00865AEC">
      <w:pPr>
        <w:pStyle w:val="ListParagraph"/>
        <w:numPr>
          <w:ilvl w:val="0"/>
          <w:numId w:val="21"/>
        </w:numPr>
        <w:tabs>
          <w:tab w:val="left" w:pos="709"/>
        </w:tabs>
        <w:ind w:left="0" w:firstLine="0"/>
        <w:jc w:val="both"/>
        <w:rPr>
          <w:rFonts w:ascii="Arial" w:hAnsi="Arial" w:cs="Arial"/>
          <w:sz w:val="20"/>
          <w:szCs w:val="20"/>
        </w:rPr>
      </w:pPr>
      <w:r w:rsidRPr="009B4A78">
        <w:rPr>
          <w:rFonts w:ascii="Arial" w:hAnsi="Arial" w:cs="Arial"/>
          <w:sz w:val="20"/>
          <w:szCs w:val="20"/>
        </w:rPr>
        <w:t>In 2016/17, the Academy will in particular focus on:</w:t>
      </w:r>
    </w:p>
    <w:p w14:paraId="1F7ACECB" w14:textId="77777777" w:rsidR="00865AEC" w:rsidRPr="009B4A78" w:rsidRDefault="00865AEC" w:rsidP="00F33E49">
      <w:pPr>
        <w:jc w:val="both"/>
        <w:rPr>
          <w:rFonts w:ascii="Arial" w:hAnsi="Arial" w:cs="Arial"/>
          <w:sz w:val="20"/>
          <w:szCs w:val="20"/>
        </w:rPr>
      </w:pPr>
    </w:p>
    <w:p w14:paraId="455BF5F9" w14:textId="77777777" w:rsidR="00865AEC" w:rsidRDefault="00865AEC" w:rsidP="00865AEC">
      <w:pPr>
        <w:pStyle w:val="ListParagraph"/>
        <w:numPr>
          <w:ilvl w:val="0"/>
          <w:numId w:val="20"/>
        </w:numPr>
        <w:tabs>
          <w:tab w:val="left" w:pos="1276"/>
        </w:tabs>
        <w:ind w:left="709" w:firstLine="0"/>
        <w:jc w:val="both"/>
        <w:rPr>
          <w:rFonts w:ascii="Arial" w:hAnsi="Arial" w:cs="Arial"/>
          <w:sz w:val="20"/>
          <w:szCs w:val="20"/>
        </w:rPr>
      </w:pPr>
      <w:r w:rsidRPr="009B4A78">
        <w:rPr>
          <w:rFonts w:ascii="Arial" w:hAnsi="Arial" w:cs="Arial"/>
          <w:sz w:val="20"/>
          <w:szCs w:val="20"/>
        </w:rPr>
        <w:t>Professional Development Program:  A set of core training courses covering high priority topics will continue to be delivered to government officials and public sector employees.  A new set of courses will be carefully designed and developed to meet priorities established by Member States.  The Academy will continue to assist Member States in the establishment of national Start-up Academies based on acquired experience and lessons learned as well as to help existing IP Academies become sustainable and part of an active IP Academy network.</w:t>
      </w:r>
    </w:p>
    <w:p w14:paraId="2349C9DD" w14:textId="77777777" w:rsidR="00AF5A57" w:rsidRPr="009B4A78" w:rsidRDefault="00AF5A57" w:rsidP="00FB68E0">
      <w:pPr>
        <w:pStyle w:val="ListParagraph"/>
        <w:tabs>
          <w:tab w:val="left" w:pos="1276"/>
        </w:tabs>
        <w:ind w:left="709"/>
        <w:jc w:val="both"/>
        <w:rPr>
          <w:rFonts w:ascii="Arial" w:hAnsi="Arial" w:cs="Arial"/>
          <w:sz w:val="20"/>
          <w:szCs w:val="20"/>
        </w:rPr>
      </w:pPr>
    </w:p>
    <w:p w14:paraId="73F81C15" w14:textId="5A37E126" w:rsidR="00865AEC" w:rsidRPr="009B4A78" w:rsidRDefault="00865AEC" w:rsidP="00865AEC">
      <w:pPr>
        <w:pStyle w:val="ListParagraph"/>
        <w:numPr>
          <w:ilvl w:val="0"/>
          <w:numId w:val="20"/>
        </w:numPr>
        <w:tabs>
          <w:tab w:val="left" w:pos="1276"/>
        </w:tabs>
        <w:ind w:left="709" w:firstLine="0"/>
        <w:jc w:val="both"/>
        <w:rPr>
          <w:rFonts w:ascii="Arial" w:hAnsi="Arial" w:cs="Arial"/>
          <w:sz w:val="20"/>
          <w:szCs w:val="20"/>
        </w:rPr>
      </w:pPr>
      <w:r w:rsidRPr="009B4A78">
        <w:rPr>
          <w:rFonts w:ascii="Arial" w:hAnsi="Arial" w:cs="Arial"/>
          <w:sz w:val="20"/>
          <w:szCs w:val="20"/>
        </w:rPr>
        <w:t xml:space="preserve">Distance Learning Program:  Some 35,000 participants worldwide follow each year the distance learning courses offered by the WIPO Academy.  Their participation will continue to be facilitated by a dedicated registration and learning platform and the availability of a selection of 17 modules in eleven different languages.  The Academy will also work to promote </w:t>
      </w:r>
      <w:r w:rsidRPr="009B4A78">
        <w:rPr>
          <w:rFonts w:ascii="Arial" w:hAnsi="Arial" w:cs="Arial"/>
          <w:sz w:val="20"/>
          <w:szCs w:val="20"/>
        </w:rPr>
        <w:lastRenderedPageBreak/>
        <w:t>the use of its distance learning courses as a prerequisite for participating in certain specialized training activities organized by different sectors in WIPO.</w:t>
      </w:r>
    </w:p>
    <w:p w14:paraId="105A4E8A" w14:textId="77777777" w:rsidR="00865AEC" w:rsidRPr="009B4A78" w:rsidRDefault="00865AEC" w:rsidP="00F33E49">
      <w:pPr>
        <w:pStyle w:val="ListParagraph"/>
        <w:tabs>
          <w:tab w:val="left" w:pos="1276"/>
        </w:tabs>
        <w:ind w:left="709"/>
        <w:jc w:val="both"/>
        <w:rPr>
          <w:rFonts w:ascii="Arial" w:hAnsi="Arial" w:cs="Arial"/>
          <w:sz w:val="20"/>
          <w:szCs w:val="20"/>
        </w:rPr>
      </w:pPr>
    </w:p>
    <w:p w14:paraId="7383AFD0" w14:textId="77777777" w:rsidR="00865AEC" w:rsidRPr="009B4A78" w:rsidRDefault="00865AEC" w:rsidP="00865AEC">
      <w:pPr>
        <w:pStyle w:val="ListParagraph"/>
        <w:numPr>
          <w:ilvl w:val="0"/>
          <w:numId w:val="20"/>
        </w:numPr>
        <w:tabs>
          <w:tab w:val="left" w:pos="1276"/>
        </w:tabs>
        <w:ind w:left="709" w:firstLine="0"/>
        <w:jc w:val="both"/>
        <w:rPr>
          <w:rFonts w:ascii="Arial" w:hAnsi="Arial" w:cs="Arial"/>
          <w:sz w:val="20"/>
          <w:szCs w:val="20"/>
        </w:rPr>
      </w:pPr>
      <w:r w:rsidRPr="009B4A78">
        <w:rPr>
          <w:rFonts w:ascii="Arial" w:hAnsi="Arial" w:cs="Arial"/>
          <w:sz w:val="20"/>
          <w:szCs w:val="20"/>
        </w:rPr>
        <w:t>Academic Institutions Program:  The WIPO Academy will continue its support for graduate level education on IP through the joint Master’s programs.  The current model will be revisited with a view to evolve the Academy’s role from granting scholarships to individual beneficiaries to a hybrid model where a varied range of advice and assistance will be offered to academic institutions, including by renowned academic institutions with which WIPO maintains close and privileged cooperation.  An emphasis will be placed on developing new and improved IP courses and curricula with more national and regional focus, promoting the use of national and regional expertise, developing local capacities and talents, and using ICT platforms, such as the DL platform, to provide for necessary material and instruction.  A limited number of summer schools will continue to be jointly organized with existing and new partners on a rotational basis, taking into consideration factors such as partners’ contributions, geographical location, linguistic balance and program sustainability.</w:t>
      </w:r>
    </w:p>
    <w:p w14:paraId="1DFCBACC" w14:textId="77777777" w:rsidR="00865AEC" w:rsidRPr="009B4A78" w:rsidRDefault="00865AEC" w:rsidP="00F33E49">
      <w:pPr>
        <w:pStyle w:val="ListParagraph"/>
        <w:ind w:left="0"/>
        <w:jc w:val="both"/>
        <w:rPr>
          <w:rFonts w:ascii="Arial" w:hAnsi="Arial" w:cs="Arial"/>
          <w:sz w:val="20"/>
          <w:szCs w:val="20"/>
        </w:rPr>
      </w:pPr>
    </w:p>
    <w:p w14:paraId="0396DDBC" w14:textId="77777777" w:rsidR="00865AEC" w:rsidRPr="009B4A78" w:rsidRDefault="00865AEC" w:rsidP="00FB68E0">
      <w:pPr>
        <w:pStyle w:val="ListParagraph"/>
        <w:numPr>
          <w:ilvl w:val="0"/>
          <w:numId w:val="21"/>
        </w:numPr>
        <w:tabs>
          <w:tab w:val="left" w:pos="709"/>
        </w:tabs>
        <w:ind w:left="0" w:firstLine="0"/>
        <w:jc w:val="both"/>
        <w:rPr>
          <w:rFonts w:ascii="Arial" w:hAnsi="Arial" w:cs="Arial"/>
          <w:sz w:val="20"/>
          <w:szCs w:val="20"/>
        </w:rPr>
      </w:pPr>
      <w:r w:rsidRPr="009B4A78">
        <w:rPr>
          <w:rFonts w:ascii="Arial" w:hAnsi="Arial" w:cs="Arial"/>
          <w:sz w:val="20"/>
          <w:szCs w:val="20"/>
        </w:rPr>
        <w:t>While the WIPO Academy cooperates with most Programs of the Organization for the development and delivery of tailored training programs, the below diagram illustrates those Programs with which the Academy has the most regular day-to-day cooperation.</w:t>
      </w:r>
    </w:p>
    <w:p w14:paraId="4DC51C8F" w14:textId="77777777" w:rsidR="00865AEC" w:rsidRPr="009B4A78" w:rsidRDefault="00865AEC" w:rsidP="00F33E49">
      <w:pPr>
        <w:pStyle w:val="ListParagraph"/>
        <w:ind w:left="0"/>
        <w:jc w:val="both"/>
        <w:rPr>
          <w:rFonts w:ascii="Arial" w:hAnsi="Arial" w:cs="Arial"/>
          <w:sz w:val="20"/>
          <w:szCs w:val="20"/>
        </w:rPr>
      </w:pPr>
      <w:r w:rsidRPr="009B4A78">
        <w:rPr>
          <w:rFonts w:ascii="Arial" w:hAnsi="Arial" w:cs="Arial"/>
          <w:sz w:val="20"/>
          <w:szCs w:val="20"/>
        </w:rPr>
        <w:t xml:space="preserve">  </w:t>
      </w:r>
    </w:p>
    <w:p w14:paraId="1DE57AAF" w14:textId="77777777" w:rsidR="00865AEC" w:rsidRPr="009B4A78" w:rsidRDefault="00865AEC" w:rsidP="00F33E49">
      <w:pPr>
        <w:pStyle w:val="ListParagraph"/>
        <w:ind w:left="0"/>
        <w:jc w:val="both"/>
        <w:rPr>
          <w:rFonts w:ascii="Arial" w:hAnsi="Arial" w:cs="Arial"/>
          <w:sz w:val="20"/>
          <w:szCs w:val="20"/>
        </w:rPr>
      </w:pPr>
    </w:p>
    <w:p w14:paraId="07A05229" w14:textId="77777777" w:rsidR="00865AEC" w:rsidRPr="009B4A78" w:rsidRDefault="00865AEC" w:rsidP="00F33E49">
      <w:pPr>
        <w:rPr>
          <w:rFonts w:ascii="Arial" w:hAnsi="Arial" w:cs="Arial"/>
          <w:sz w:val="20"/>
        </w:rPr>
      </w:pPr>
      <w:r w:rsidRPr="009B4A78">
        <w:rPr>
          <w:rFonts w:ascii="Arial" w:hAnsi="Arial" w:cs="Arial"/>
          <w:noProof/>
          <w:lang w:eastAsia="en-US"/>
        </w:rPr>
        <w:drawing>
          <wp:inline distT="0" distB="0" distL="0" distR="0" wp14:anchorId="1E57AE71" wp14:editId="24CBD60E">
            <wp:extent cx="5943600" cy="1518249"/>
            <wp:effectExtent l="57150" t="19050" r="0" b="4445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14:paraId="2C7CA66B" w14:textId="77777777" w:rsidR="00865AEC" w:rsidRPr="009B4A78" w:rsidRDefault="00865AEC" w:rsidP="00F33E49">
      <w:pPr>
        <w:rPr>
          <w:rFonts w:ascii="Arial" w:hAnsi="Arial" w:cs="Arial"/>
        </w:rPr>
      </w:pPr>
    </w:p>
    <w:p w14:paraId="45092133" w14:textId="77777777" w:rsidR="00865AEC" w:rsidRPr="009B4A78" w:rsidRDefault="00865AEC" w:rsidP="00F33E49">
      <w:pPr>
        <w:rPr>
          <w:rFonts w:ascii="Arial" w:hAnsi="Arial" w:cs="Arial"/>
        </w:rPr>
      </w:pPr>
    </w:p>
    <w:p w14:paraId="0A4B8290" w14:textId="77777777" w:rsidR="00865AEC" w:rsidRPr="009B4A78" w:rsidRDefault="00865AEC" w:rsidP="00F33E49">
      <w:pPr>
        <w:rPr>
          <w:rFonts w:ascii="Arial" w:hAnsi="Arial" w:cs="Arial"/>
        </w:rPr>
      </w:pPr>
      <w:r w:rsidRPr="009B4A78">
        <w:rPr>
          <w:rFonts w:ascii="Arial" w:hAnsi="Arial" w:cs="Arial"/>
        </w:rPr>
        <w:t>MAJOR RISKS AND MITIGATION STRATEGIES</w:t>
      </w:r>
    </w:p>
    <w:p w14:paraId="0DDC8A69" w14:textId="77777777" w:rsidR="00865AEC" w:rsidRPr="009B4A78" w:rsidRDefault="00865AEC" w:rsidP="00F33E49">
      <w:pPr>
        <w:rPr>
          <w:rFonts w:ascii="Arial" w:eastAsia="Times New Roman" w:hAnsi="Arial" w:cs="Arial"/>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5103"/>
      </w:tblGrid>
      <w:tr w:rsidR="00865AEC" w:rsidRPr="009B4A78" w14:paraId="4DA79BDD" w14:textId="77777777" w:rsidTr="00F33E49">
        <w:trPr>
          <w:trHeight w:val="577"/>
        </w:trPr>
        <w:tc>
          <w:tcPr>
            <w:tcW w:w="4253" w:type="dxa"/>
            <w:tcBorders>
              <w:top w:val="single" w:sz="4" w:space="0" w:color="auto"/>
              <w:bottom w:val="single" w:sz="4" w:space="0" w:color="auto"/>
            </w:tcBorders>
            <w:shd w:val="clear" w:color="auto" w:fill="C6D9F1" w:themeFill="text2" w:themeFillTint="33"/>
            <w:vAlign w:val="center"/>
          </w:tcPr>
          <w:p w14:paraId="60B6852E" w14:textId="77777777" w:rsidR="00865AEC" w:rsidRPr="009B4A78" w:rsidRDefault="00865AEC" w:rsidP="00F33E49">
            <w:pPr>
              <w:jc w:val="center"/>
              <w:rPr>
                <w:rFonts w:ascii="Arial" w:eastAsia="Times New Roman" w:hAnsi="Arial" w:cs="Arial"/>
                <w:b/>
                <w:bCs/>
                <w:sz w:val="18"/>
                <w:szCs w:val="18"/>
              </w:rPr>
            </w:pPr>
            <w:r w:rsidRPr="009B4A78">
              <w:rPr>
                <w:rFonts w:ascii="Arial" w:eastAsia="Times New Roman"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552027E7" w14:textId="77777777" w:rsidR="00865AEC" w:rsidRPr="009B4A78" w:rsidRDefault="00865AEC" w:rsidP="00F33E49">
            <w:pPr>
              <w:jc w:val="center"/>
              <w:rPr>
                <w:rFonts w:ascii="Arial" w:eastAsia="Times New Roman" w:hAnsi="Arial" w:cs="Arial"/>
                <w:b/>
                <w:bCs/>
                <w:sz w:val="18"/>
                <w:szCs w:val="18"/>
              </w:rPr>
            </w:pPr>
            <w:r w:rsidRPr="009B4A78">
              <w:rPr>
                <w:rFonts w:ascii="Arial" w:eastAsia="Times New Roman" w:hAnsi="Arial" w:cs="Arial"/>
                <w:b/>
                <w:bCs/>
                <w:sz w:val="18"/>
                <w:szCs w:val="18"/>
              </w:rPr>
              <w:t>Mitigation</w:t>
            </w:r>
          </w:p>
        </w:tc>
      </w:tr>
      <w:tr w:rsidR="00865AEC" w:rsidRPr="009B4A78" w14:paraId="601426BC" w14:textId="77777777" w:rsidTr="00F33E49">
        <w:trPr>
          <w:trHeight w:val="615"/>
        </w:trPr>
        <w:tc>
          <w:tcPr>
            <w:tcW w:w="4253" w:type="dxa"/>
            <w:tcBorders>
              <w:top w:val="single" w:sz="4" w:space="0" w:color="auto"/>
              <w:left w:val="single" w:sz="4" w:space="0" w:color="auto"/>
              <w:bottom w:val="nil"/>
              <w:right w:val="nil"/>
            </w:tcBorders>
            <w:shd w:val="clear" w:color="auto" w:fill="auto"/>
            <w:tcMar>
              <w:top w:w="113" w:type="dxa"/>
              <w:bottom w:w="113" w:type="dxa"/>
            </w:tcMar>
          </w:tcPr>
          <w:p w14:paraId="32134A0C" w14:textId="77777777" w:rsidR="00865AEC" w:rsidRPr="009B4A78" w:rsidRDefault="00865AEC" w:rsidP="00F33E49">
            <w:pPr>
              <w:rPr>
                <w:rFonts w:ascii="Arial" w:eastAsia="Times New Roman" w:hAnsi="Arial" w:cs="Arial"/>
                <w:sz w:val="16"/>
                <w:szCs w:val="16"/>
              </w:rPr>
            </w:pPr>
            <w:r w:rsidRPr="009B4A78">
              <w:rPr>
                <w:rFonts w:ascii="Arial" w:eastAsia="Times New Roman" w:hAnsi="Arial" w:cs="Arial"/>
                <w:color w:val="000000"/>
                <w:sz w:val="16"/>
                <w:szCs w:val="16"/>
              </w:rPr>
              <w:t>The decrease of financial contribution from partner institutions may impact the delivery of the training programs and the establishment of new training courses.</w:t>
            </w:r>
          </w:p>
        </w:tc>
        <w:tc>
          <w:tcPr>
            <w:tcW w:w="5103" w:type="dxa"/>
            <w:tcBorders>
              <w:top w:val="single" w:sz="4" w:space="0" w:color="auto"/>
              <w:left w:val="nil"/>
              <w:bottom w:val="nil"/>
              <w:right w:val="single" w:sz="4" w:space="0" w:color="auto"/>
            </w:tcBorders>
            <w:shd w:val="clear" w:color="auto" w:fill="auto"/>
            <w:tcMar>
              <w:top w:w="113" w:type="dxa"/>
              <w:bottom w:w="113" w:type="dxa"/>
            </w:tcMar>
          </w:tcPr>
          <w:p w14:paraId="290C8341" w14:textId="77777777" w:rsidR="00865AEC" w:rsidRPr="009B4A78" w:rsidRDefault="00865AEC" w:rsidP="00F33E49">
            <w:pPr>
              <w:rPr>
                <w:rFonts w:ascii="Arial" w:eastAsia="Times New Roman" w:hAnsi="Arial" w:cs="Arial"/>
                <w:sz w:val="16"/>
                <w:szCs w:val="16"/>
              </w:rPr>
            </w:pPr>
            <w:r w:rsidRPr="009B4A78">
              <w:rPr>
                <w:rFonts w:ascii="Arial" w:eastAsia="Times New Roman" w:hAnsi="Arial" w:cs="Arial"/>
                <w:color w:val="000000"/>
                <w:sz w:val="16"/>
                <w:szCs w:val="16"/>
              </w:rPr>
              <w:t>Continuous discussions with current and prospective new partner institutions</w:t>
            </w:r>
          </w:p>
        </w:tc>
      </w:tr>
      <w:tr w:rsidR="00865AEC" w:rsidRPr="009B4A78" w14:paraId="60C47EFB" w14:textId="77777777" w:rsidTr="00F33E49">
        <w:trPr>
          <w:trHeight w:val="330"/>
        </w:trPr>
        <w:tc>
          <w:tcPr>
            <w:tcW w:w="4253" w:type="dxa"/>
            <w:tcBorders>
              <w:top w:val="nil"/>
              <w:left w:val="single" w:sz="4" w:space="0" w:color="auto"/>
              <w:bottom w:val="nil"/>
              <w:right w:val="nil"/>
            </w:tcBorders>
            <w:shd w:val="clear" w:color="auto" w:fill="auto"/>
            <w:tcMar>
              <w:top w:w="113" w:type="dxa"/>
              <w:bottom w:w="113" w:type="dxa"/>
            </w:tcMar>
          </w:tcPr>
          <w:p w14:paraId="001ED723" w14:textId="77777777" w:rsidR="00865AEC" w:rsidRPr="009B4A78" w:rsidRDefault="00865AE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In a fast-changing technological and IP landscape, user expectations and preferences are also evolving rapidly.   The content interface, graphics and IT platform of distance learning courses can become outdated</w:t>
            </w:r>
          </w:p>
        </w:tc>
        <w:tc>
          <w:tcPr>
            <w:tcW w:w="5103" w:type="dxa"/>
            <w:tcBorders>
              <w:top w:val="nil"/>
              <w:left w:val="nil"/>
              <w:bottom w:val="nil"/>
              <w:right w:val="single" w:sz="4" w:space="0" w:color="auto"/>
            </w:tcBorders>
            <w:shd w:val="clear" w:color="auto" w:fill="auto"/>
            <w:tcMar>
              <w:top w:w="113" w:type="dxa"/>
              <w:bottom w:w="113" w:type="dxa"/>
            </w:tcMar>
          </w:tcPr>
          <w:p w14:paraId="3A300F37" w14:textId="77777777" w:rsidR="00865AEC" w:rsidRPr="009B4A78" w:rsidRDefault="00865AEC" w:rsidP="00F33E49">
            <w:pPr>
              <w:rPr>
                <w:rFonts w:ascii="Arial" w:eastAsia="Times New Roman" w:hAnsi="Arial" w:cs="Arial"/>
                <w:sz w:val="16"/>
                <w:szCs w:val="16"/>
              </w:rPr>
            </w:pPr>
            <w:r w:rsidRPr="009B4A78">
              <w:rPr>
                <w:rFonts w:ascii="Arial" w:eastAsia="Times New Roman" w:hAnsi="Arial" w:cs="Arial"/>
                <w:color w:val="000000"/>
                <w:sz w:val="16"/>
                <w:szCs w:val="16"/>
              </w:rPr>
              <w:t>Feedback surveys from DL students and tutors.  Engagement of experts to review courses and modernize platforms</w:t>
            </w:r>
          </w:p>
        </w:tc>
      </w:tr>
      <w:tr w:rsidR="00865AEC" w:rsidRPr="009B4A78" w14:paraId="3543ECBF" w14:textId="77777777" w:rsidTr="00F33E49">
        <w:trPr>
          <w:trHeight w:val="466"/>
        </w:trPr>
        <w:tc>
          <w:tcPr>
            <w:tcW w:w="4253" w:type="dxa"/>
            <w:tcBorders>
              <w:top w:val="nil"/>
              <w:left w:val="single" w:sz="4" w:space="0" w:color="auto"/>
              <w:bottom w:val="single" w:sz="4" w:space="0" w:color="auto"/>
              <w:right w:val="nil"/>
            </w:tcBorders>
            <w:shd w:val="clear" w:color="auto" w:fill="auto"/>
            <w:tcMar>
              <w:top w:w="113" w:type="dxa"/>
              <w:bottom w:w="113" w:type="dxa"/>
            </w:tcMar>
          </w:tcPr>
          <w:p w14:paraId="6D484EC7" w14:textId="77777777" w:rsidR="00865AEC" w:rsidRPr="009B4A78" w:rsidRDefault="00865AE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IP content of the training programs of the Academy could become misaligned in relation to emerging global challenges and developments of the IP system.</w:t>
            </w:r>
          </w:p>
        </w:tc>
        <w:tc>
          <w:tcPr>
            <w:tcW w:w="5103" w:type="dxa"/>
            <w:tcBorders>
              <w:top w:val="nil"/>
              <w:left w:val="nil"/>
              <w:bottom w:val="single" w:sz="4" w:space="0" w:color="auto"/>
              <w:right w:val="single" w:sz="4" w:space="0" w:color="auto"/>
            </w:tcBorders>
            <w:shd w:val="clear" w:color="auto" w:fill="auto"/>
            <w:tcMar>
              <w:top w:w="113" w:type="dxa"/>
              <w:bottom w:w="113" w:type="dxa"/>
            </w:tcMar>
          </w:tcPr>
          <w:p w14:paraId="0A032234" w14:textId="77777777" w:rsidR="00865AEC" w:rsidRPr="009B4A78" w:rsidRDefault="00865AEC" w:rsidP="00F33E49">
            <w:pPr>
              <w:rPr>
                <w:rFonts w:ascii="Arial" w:eastAsia="Times New Roman" w:hAnsi="Arial" w:cs="Arial"/>
                <w:sz w:val="16"/>
                <w:szCs w:val="16"/>
              </w:rPr>
            </w:pPr>
            <w:r w:rsidRPr="009B4A78">
              <w:rPr>
                <w:rFonts w:ascii="Arial" w:eastAsia="Times New Roman" w:hAnsi="Arial" w:cs="Arial"/>
                <w:color w:val="000000"/>
                <w:sz w:val="16"/>
                <w:szCs w:val="16"/>
              </w:rPr>
              <w:t>Continuous assessment and feedback from stakeholders in Member States as well as training partners, participants, tutors and experts contributing to WIPO Academy activities</w:t>
            </w:r>
          </w:p>
        </w:tc>
      </w:tr>
    </w:tbl>
    <w:p w14:paraId="09DE3CA6" w14:textId="77777777" w:rsidR="00865AEC" w:rsidRPr="009B4A78" w:rsidRDefault="00865AEC" w:rsidP="00F33E49">
      <w:pPr>
        <w:rPr>
          <w:rFonts w:ascii="Arial" w:eastAsia="Times New Roman" w:hAnsi="Arial" w:cs="Arial"/>
        </w:rPr>
      </w:pPr>
    </w:p>
    <w:p w14:paraId="2DC956F1" w14:textId="77777777" w:rsidR="00865AEC" w:rsidRPr="009B4A78" w:rsidRDefault="00865AEC" w:rsidP="00F33E49">
      <w:pPr>
        <w:rPr>
          <w:rFonts w:ascii="Arial" w:eastAsia="Times New Roman" w:hAnsi="Arial" w:cs="Arial"/>
        </w:rPr>
      </w:pPr>
    </w:p>
    <w:p w14:paraId="20191C97" w14:textId="77777777" w:rsidR="00865AEC" w:rsidRPr="009B4A78" w:rsidRDefault="00865AEC" w:rsidP="00F33E49">
      <w:pPr>
        <w:keepNext/>
        <w:keepLines/>
        <w:rPr>
          <w:rFonts w:ascii="Arial" w:eastAsia="Times New Roman" w:hAnsi="Arial" w:cs="Arial"/>
        </w:rPr>
      </w:pPr>
      <w:r w:rsidRPr="009B4A78">
        <w:rPr>
          <w:rFonts w:ascii="Arial" w:eastAsia="Times New Roman" w:hAnsi="Arial" w:cs="Arial"/>
        </w:rPr>
        <w:lastRenderedPageBreak/>
        <w:t>RESULTS FRAMEWORK</w:t>
      </w:r>
    </w:p>
    <w:p w14:paraId="7E6A99CE" w14:textId="77777777" w:rsidR="00865AEC" w:rsidRPr="009B4A78" w:rsidRDefault="00865AEC" w:rsidP="00F33E49">
      <w:pPr>
        <w:keepNext/>
        <w:keepLines/>
        <w:rPr>
          <w:rFonts w:ascii="Arial" w:eastAsia="Times New Roman" w:hAnsi="Arial" w:cs="Arial"/>
        </w:rPr>
      </w:pPr>
    </w:p>
    <w:tbl>
      <w:tblPr>
        <w:tblW w:w="9600" w:type="dxa"/>
        <w:tblInd w:w="93" w:type="dxa"/>
        <w:tblLook w:val="04A0" w:firstRow="1" w:lastRow="0" w:firstColumn="1" w:lastColumn="0" w:noHBand="0" w:noVBand="1"/>
      </w:tblPr>
      <w:tblGrid>
        <w:gridCol w:w="2600"/>
        <w:gridCol w:w="2440"/>
        <w:gridCol w:w="2340"/>
        <w:gridCol w:w="2220"/>
      </w:tblGrid>
      <w:tr w:rsidR="00865AEC" w:rsidRPr="009B4A78" w14:paraId="12CA0BE4" w14:textId="77777777" w:rsidTr="00F33E49">
        <w:trPr>
          <w:trHeight w:val="570"/>
        </w:trPr>
        <w:tc>
          <w:tcPr>
            <w:tcW w:w="2600" w:type="dxa"/>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5A9B6294" w14:textId="77777777" w:rsidR="00865AEC" w:rsidRPr="009B4A78" w:rsidRDefault="00865AEC" w:rsidP="00F33E49">
            <w:pPr>
              <w:keepNext/>
              <w:keepLines/>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Expected Results</w:t>
            </w:r>
          </w:p>
        </w:tc>
        <w:tc>
          <w:tcPr>
            <w:tcW w:w="2440" w:type="dxa"/>
            <w:tcBorders>
              <w:top w:val="single" w:sz="4" w:space="0" w:color="auto"/>
              <w:left w:val="nil"/>
              <w:bottom w:val="single" w:sz="4" w:space="0" w:color="auto"/>
              <w:right w:val="nil"/>
            </w:tcBorders>
            <w:shd w:val="clear" w:color="auto" w:fill="C6D9F1" w:themeFill="text2" w:themeFillTint="33"/>
            <w:noWrap/>
            <w:vAlign w:val="center"/>
            <w:hideMark/>
          </w:tcPr>
          <w:p w14:paraId="1621B371" w14:textId="77777777" w:rsidR="00865AEC" w:rsidRPr="009B4A78" w:rsidRDefault="00865AEC" w:rsidP="00F33E49">
            <w:pPr>
              <w:keepNext/>
              <w:keepLines/>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Performance Indicators</w:t>
            </w:r>
          </w:p>
        </w:tc>
        <w:tc>
          <w:tcPr>
            <w:tcW w:w="2340" w:type="dxa"/>
            <w:tcBorders>
              <w:top w:val="single" w:sz="4" w:space="0" w:color="auto"/>
              <w:left w:val="nil"/>
              <w:bottom w:val="single" w:sz="4" w:space="0" w:color="auto"/>
              <w:right w:val="nil"/>
            </w:tcBorders>
            <w:shd w:val="clear" w:color="auto" w:fill="C6D9F1" w:themeFill="text2" w:themeFillTint="33"/>
            <w:noWrap/>
            <w:vAlign w:val="center"/>
            <w:hideMark/>
          </w:tcPr>
          <w:p w14:paraId="25EDAA34" w14:textId="77777777" w:rsidR="00865AEC" w:rsidRPr="009B4A78" w:rsidRDefault="00865AEC" w:rsidP="00F33E49">
            <w:pPr>
              <w:keepNext/>
              <w:keepLines/>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Baselines</w:t>
            </w:r>
          </w:p>
        </w:tc>
        <w:tc>
          <w:tcPr>
            <w:tcW w:w="2220"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29A7508D" w14:textId="77777777" w:rsidR="00865AEC" w:rsidRPr="009B4A78" w:rsidRDefault="00865AEC" w:rsidP="00F33E49">
            <w:pPr>
              <w:keepNext/>
              <w:keepLines/>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Targets</w:t>
            </w:r>
          </w:p>
        </w:tc>
      </w:tr>
      <w:tr w:rsidR="00865AEC" w:rsidRPr="009B4A78" w14:paraId="53CCD2C9" w14:textId="77777777" w:rsidTr="00F33E49">
        <w:trPr>
          <w:trHeight w:val="1529"/>
        </w:trPr>
        <w:tc>
          <w:tcPr>
            <w:tcW w:w="2600" w:type="dxa"/>
            <w:tcBorders>
              <w:top w:val="nil"/>
              <w:left w:val="single" w:sz="4" w:space="0" w:color="auto"/>
              <w:bottom w:val="nil"/>
              <w:right w:val="nil"/>
            </w:tcBorders>
            <w:shd w:val="clear" w:color="000000" w:fill="FFFFFF"/>
            <w:hideMark/>
          </w:tcPr>
          <w:p w14:paraId="6C36D50F" w14:textId="77777777" w:rsidR="00865AEC" w:rsidRPr="009B4A78" w:rsidRDefault="00865AEC" w:rsidP="00F33E49">
            <w:pPr>
              <w:keepNext/>
              <w:keepLines/>
              <w:rPr>
                <w:rFonts w:ascii="Arial" w:eastAsia="Times New Roman" w:hAnsi="Arial" w:cs="Arial"/>
                <w:color w:val="000000"/>
                <w:sz w:val="16"/>
                <w:szCs w:val="16"/>
              </w:rPr>
            </w:pPr>
            <w:r w:rsidRPr="009B4A78">
              <w:rPr>
                <w:rFonts w:ascii="Arial" w:eastAsia="Times New Roman" w:hAnsi="Arial" w:cs="Arial"/>
                <w:color w:val="000000"/>
                <w:sz w:val="16"/>
                <w:szCs w:val="16"/>
              </w:rPr>
              <w:br/>
              <w:t>III.2 Enhanced human resource capacities able to deal with the broad range of requirements for the effective use of IP for development in developing countries, LDCs and countries with economies in transition</w:t>
            </w:r>
          </w:p>
        </w:tc>
        <w:tc>
          <w:tcPr>
            <w:tcW w:w="2440" w:type="dxa"/>
            <w:tcBorders>
              <w:top w:val="nil"/>
              <w:left w:val="nil"/>
              <w:bottom w:val="nil"/>
              <w:right w:val="nil"/>
            </w:tcBorders>
            <w:shd w:val="clear" w:color="000000" w:fill="FFFFFF"/>
            <w:hideMark/>
          </w:tcPr>
          <w:p w14:paraId="0E98993D" w14:textId="77777777" w:rsidR="00865AEC" w:rsidRPr="009B4A78" w:rsidRDefault="00865AEC" w:rsidP="00F33E49">
            <w:pPr>
              <w:keepNext/>
              <w:keepLines/>
              <w:ind w:left="284" w:firstLineChars="22" w:firstLine="35"/>
              <w:rPr>
                <w:rFonts w:ascii="Arial" w:eastAsia="Times New Roman" w:hAnsi="Arial" w:cs="Arial"/>
                <w:color w:val="000000"/>
                <w:sz w:val="16"/>
                <w:szCs w:val="16"/>
              </w:rPr>
            </w:pPr>
            <w:r w:rsidRPr="009B4A78">
              <w:rPr>
                <w:rFonts w:ascii="Arial" w:eastAsia="Times New Roman" w:hAnsi="Arial" w:cs="Arial"/>
                <w:color w:val="000000"/>
                <w:sz w:val="16"/>
                <w:szCs w:val="16"/>
              </w:rPr>
              <w:br/>
              <w:t xml:space="preserve">% of trainees and supervisors who are satisfied with the training programs developed based on training needs assessment exercises. </w:t>
            </w:r>
          </w:p>
        </w:tc>
        <w:tc>
          <w:tcPr>
            <w:tcW w:w="2340" w:type="dxa"/>
            <w:tcBorders>
              <w:top w:val="nil"/>
              <w:left w:val="nil"/>
              <w:bottom w:val="nil"/>
              <w:right w:val="nil"/>
            </w:tcBorders>
            <w:shd w:val="clear" w:color="000000" w:fill="FFFFFF"/>
            <w:hideMark/>
          </w:tcPr>
          <w:p w14:paraId="0F3B6525" w14:textId="77777777" w:rsidR="00865AEC" w:rsidRPr="009B4A78" w:rsidRDefault="00865AEC" w:rsidP="00F33E49">
            <w:pPr>
              <w:keepNext/>
              <w:keepLines/>
              <w:ind w:left="254" w:firstLineChars="41" w:firstLine="66"/>
              <w:rPr>
                <w:rFonts w:ascii="Arial" w:eastAsia="Times New Roman" w:hAnsi="Arial" w:cs="Arial"/>
                <w:color w:val="000000"/>
                <w:sz w:val="16"/>
                <w:szCs w:val="16"/>
              </w:rPr>
            </w:pPr>
            <w:r w:rsidRPr="009B4A78">
              <w:rPr>
                <w:rFonts w:ascii="Arial" w:eastAsia="Times New Roman" w:hAnsi="Arial" w:cs="Arial"/>
                <w:color w:val="000000"/>
                <w:sz w:val="16"/>
                <w:szCs w:val="16"/>
              </w:rPr>
              <w:br/>
              <w:t xml:space="preserve"> No data available</w:t>
            </w:r>
          </w:p>
        </w:tc>
        <w:tc>
          <w:tcPr>
            <w:tcW w:w="2220" w:type="dxa"/>
            <w:tcBorders>
              <w:top w:val="nil"/>
              <w:left w:val="nil"/>
              <w:bottom w:val="nil"/>
              <w:right w:val="single" w:sz="4" w:space="0" w:color="auto"/>
            </w:tcBorders>
            <w:shd w:val="clear" w:color="000000" w:fill="FFFFFF"/>
            <w:hideMark/>
          </w:tcPr>
          <w:p w14:paraId="74A407D1" w14:textId="77777777" w:rsidR="00865AEC" w:rsidRPr="009B4A78" w:rsidRDefault="00865AEC" w:rsidP="00F33E49">
            <w:pPr>
              <w:keepNext/>
              <w:keepLines/>
              <w:tabs>
                <w:tab w:val="left" w:pos="324"/>
              </w:tabs>
              <w:ind w:leftChars="-1" w:left="1" w:hangingChars="2" w:hanging="3"/>
              <w:rPr>
                <w:rFonts w:ascii="Arial" w:eastAsia="Times New Roman" w:hAnsi="Arial" w:cs="Arial"/>
                <w:color w:val="000000"/>
                <w:sz w:val="16"/>
                <w:szCs w:val="16"/>
              </w:rPr>
            </w:pPr>
            <w:r w:rsidRPr="009B4A78">
              <w:rPr>
                <w:rFonts w:ascii="Arial" w:eastAsia="Times New Roman" w:hAnsi="Arial" w:cs="Arial"/>
                <w:color w:val="000000"/>
                <w:sz w:val="16"/>
                <w:szCs w:val="16"/>
              </w:rPr>
              <w:br/>
              <w:t xml:space="preserve">       70% of respondents</w:t>
            </w:r>
          </w:p>
        </w:tc>
      </w:tr>
      <w:tr w:rsidR="00865AEC" w:rsidRPr="009B4A78" w14:paraId="1157AED7" w14:textId="77777777" w:rsidTr="00F33E49">
        <w:trPr>
          <w:trHeight w:val="720"/>
        </w:trPr>
        <w:tc>
          <w:tcPr>
            <w:tcW w:w="2600" w:type="dxa"/>
            <w:tcBorders>
              <w:top w:val="nil"/>
              <w:left w:val="single" w:sz="4" w:space="0" w:color="auto"/>
              <w:bottom w:val="nil"/>
              <w:right w:val="nil"/>
            </w:tcBorders>
            <w:shd w:val="clear" w:color="000000" w:fill="FFFFFF"/>
            <w:hideMark/>
          </w:tcPr>
          <w:p w14:paraId="73BF5E94" w14:textId="77777777" w:rsidR="00865AEC" w:rsidRPr="009B4A78" w:rsidRDefault="00865AE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440" w:type="dxa"/>
            <w:tcBorders>
              <w:top w:val="nil"/>
              <w:left w:val="nil"/>
              <w:bottom w:val="nil"/>
              <w:right w:val="nil"/>
            </w:tcBorders>
            <w:shd w:val="clear" w:color="000000" w:fill="FFFFFF"/>
            <w:hideMark/>
          </w:tcPr>
          <w:p w14:paraId="0F9C53BF" w14:textId="77777777" w:rsidR="00865AEC" w:rsidRPr="009B4A78" w:rsidRDefault="00865AEC" w:rsidP="00F33E49">
            <w:pPr>
              <w:pStyle w:val="CommentText"/>
              <w:ind w:left="277"/>
              <w:rPr>
                <w:rFonts w:ascii="Arial" w:eastAsia="Times New Roman" w:hAnsi="Arial" w:cs="Arial"/>
                <w:color w:val="000000"/>
                <w:sz w:val="16"/>
                <w:szCs w:val="16"/>
                <w:highlight w:val="yellow"/>
              </w:rPr>
            </w:pPr>
            <w:r w:rsidRPr="009B4A78">
              <w:rPr>
                <w:rFonts w:ascii="Arial" w:eastAsia="Times New Roman" w:hAnsi="Arial" w:cs="Arial"/>
                <w:color w:val="000000"/>
                <w:sz w:val="16"/>
                <w:szCs w:val="16"/>
              </w:rPr>
              <w:t xml:space="preserve">% of participants using enhanced knowledge and skills in various IP areas </w:t>
            </w:r>
          </w:p>
        </w:tc>
        <w:tc>
          <w:tcPr>
            <w:tcW w:w="2340" w:type="dxa"/>
            <w:tcBorders>
              <w:top w:val="nil"/>
              <w:left w:val="nil"/>
              <w:bottom w:val="nil"/>
              <w:right w:val="nil"/>
            </w:tcBorders>
            <w:shd w:val="clear" w:color="000000" w:fill="FFFFFF"/>
            <w:hideMark/>
          </w:tcPr>
          <w:p w14:paraId="7B458326" w14:textId="77777777" w:rsidR="00865AEC" w:rsidRPr="009B4A78" w:rsidRDefault="00865AEC"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No data available</w:t>
            </w:r>
          </w:p>
        </w:tc>
        <w:tc>
          <w:tcPr>
            <w:tcW w:w="2220" w:type="dxa"/>
            <w:tcBorders>
              <w:top w:val="nil"/>
              <w:left w:val="nil"/>
              <w:bottom w:val="nil"/>
              <w:right w:val="single" w:sz="4" w:space="0" w:color="auto"/>
            </w:tcBorders>
            <w:shd w:val="clear" w:color="000000" w:fill="FFFFFF"/>
            <w:hideMark/>
          </w:tcPr>
          <w:p w14:paraId="34C554EC" w14:textId="77777777" w:rsidR="00865AEC" w:rsidRPr="009B4A78" w:rsidRDefault="00865AEC" w:rsidP="00F33E49">
            <w:pPr>
              <w:ind w:leftChars="146" w:left="321" w:firstLine="1"/>
              <w:rPr>
                <w:rFonts w:ascii="Arial" w:eastAsia="Times New Roman" w:hAnsi="Arial" w:cs="Arial"/>
                <w:color w:val="000000"/>
                <w:sz w:val="16"/>
                <w:szCs w:val="16"/>
              </w:rPr>
            </w:pPr>
            <w:r w:rsidRPr="009B4A78">
              <w:rPr>
                <w:rFonts w:ascii="Arial" w:eastAsia="Times New Roman" w:hAnsi="Arial" w:cs="Arial"/>
                <w:color w:val="000000"/>
                <w:sz w:val="16"/>
                <w:szCs w:val="16"/>
              </w:rPr>
              <w:t>60% of respondents</w:t>
            </w:r>
          </w:p>
        </w:tc>
      </w:tr>
      <w:tr w:rsidR="00865AEC" w:rsidRPr="009B4A78" w14:paraId="049C8BE5" w14:textId="77777777" w:rsidTr="00F33E49">
        <w:trPr>
          <w:trHeight w:val="1071"/>
        </w:trPr>
        <w:tc>
          <w:tcPr>
            <w:tcW w:w="2600" w:type="dxa"/>
            <w:tcBorders>
              <w:top w:val="nil"/>
              <w:left w:val="single" w:sz="4" w:space="0" w:color="auto"/>
              <w:bottom w:val="nil"/>
              <w:right w:val="nil"/>
            </w:tcBorders>
            <w:shd w:val="clear" w:color="000000" w:fill="FFFFFF"/>
            <w:hideMark/>
          </w:tcPr>
          <w:p w14:paraId="6BDB1E0F" w14:textId="77777777" w:rsidR="00865AEC" w:rsidRPr="009B4A78" w:rsidRDefault="00865AE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440" w:type="dxa"/>
            <w:tcBorders>
              <w:top w:val="nil"/>
              <w:left w:val="nil"/>
              <w:bottom w:val="nil"/>
              <w:right w:val="nil"/>
            </w:tcBorders>
            <w:shd w:val="clear" w:color="000000" w:fill="FFFFFF"/>
            <w:hideMark/>
          </w:tcPr>
          <w:p w14:paraId="501D08E1" w14:textId="77777777" w:rsidR="00865AEC" w:rsidRPr="009B4A78" w:rsidRDefault="00865AEC" w:rsidP="00F33E49">
            <w:pPr>
              <w:ind w:left="284"/>
              <w:rPr>
                <w:rFonts w:ascii="Arial" w:eastAsia="Times New Roman" w:hAnsi="Arial" w:cs="Arial"/>
                <w:color w:val="000000"/>
                <w:sz w:val="16"/>
                <w:szCs w:val="16"/>
              </w:rPr>
            </w:pPr>
            <w:r w:rsidRPr="009B4A78">
              <w:rPr>
                <w:rFonts w:ascii="Arial" w:eastAsia="Times New Roman" w:hAnsi="Arial" w:cs="Arial"/>
                <w:color w:val="000000"/>
                <w:sz w:val="16"/>
                <w:szCs w:val="16"/>
              </w:rPr>
              <w:t>No. of cooperation agreements and partnerships established in line with the Academy’s new vision</w:t>
            </w:r>
          </w:p>
        </w:tc>
        <w:tc>
          <w:tcPr>
            <w:tcW w:w="2340" w:type="dxa"/>
            <w:tcBorders>
              <w:top w:val="nil"/>
              <w:left w:val="nil"/>
              <w:bottom w:val="nil"/>
              <w:right w:val="nil"/>
            </w:tcBorders>
            <w:shd w:val="clear" w:color="000000" w:fill="FFFFFF"/>
            <w:hideMark/>
          </w:tcPr>
          <w:p w14:paraId="04EA7B14" w14:textId="77777777" w:rsidR="00865AEC" w:rsidRPr="009B4A78" w:rsidRDefault="00865AEC"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Not available</w:t>
            </w:r>
          </w:p>
        </w:tc>
        <w:tc>
          <w:tcPr>
            <w:tcW w:w="2220" w:type="dxa"/>
            <w:tcBorders>
              <w:top w:val="nil"/>
              <w:left w:val="nil"/>
              <w:bottom w:val="nil"/>
              <w:right w:val="single" w:sz="4" w:space="0" w:color="auto"/>
            </w:tcBorders>
            <w:shd w:val="clear" w:color="000000" w:fill="FFFFFF"/>
            <w:hideMark/>
          </w:tcPr>
          <w:p w14:paraId="328071DA" w14:textId="77777777" w:rsidR="00865AEC" w:rsidRPr="009B4A78" w:rsidRDefault="00865AEC"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5</w:t>
            </w:r>
          </w:p>
        </w:tc>
      </w:tr>
      <w:tr w:rsidR="00865AEC" w:rsidRPr="009B4A78" w14:paraId="77EA5515" w14:textId="77777777" w:rsidTr="00F33E49">
        <w:trPr>
          <w:trHeight w:val="900"/>
        </w:trPr>
        <w:tc>
          <w:tcPr>
            <w:tcW w:w="2600" w:type="dxa"/>
            <w:tcBorders>
              <w:top w:val="nil"/>
              <w:left w:val="single" w:sz="4" w:space="0" w:color="auto"/>
              <w:bottom w:val="nil"/>
              <w:right w:val="nil"/>
            </w:tcBorders>
            <w:shd w:val="clear" w:color="000000" w:fill="FFFFFF"/>
            <w:hideMark/>
          </w:tcPr>
          <w:p w14:paraId="04AF7F8D" w14:textId="77777777" w:rsidR="00865AEC" w:rsidRPr="009B4A78" w:rsidRDefault="00865AE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440" w:type="dxa"/>
            <w:tcBorders>
              <w:top w:val="nil"/>
              <w:left w:val="nil"/>
              <w:bottom w:val="nil"/>
              <w:right w:val="nil"/>
            </w:tcBorders>
            <w:shd w:val="clear" w:color="000000" w:fill="FFFFFF"/>
            <w:hideMark/>
          </w:tcPr>
          <w:p w14:paraId="5BBCEFE8" w14:textId="77777777" w:rsidR="00865AEC" w:rsidRPr="009B4A78" w:rsidRDefault="00865AEC" w:rsidP="00F33E49">
            <w:pPr>
              <w:ind w:left="284"/>
              <w:rPr>
                <w:rFonts w:ascii="Arial" w:eastAsia="Times New Roman" w:hAnsi="Arial" w:cs="Arial"/>
                <w:color w:val="000000"/>
                <w:sz w:val="16"/>
                <w:szCs w:val="16"/>
              </w:rPr>
            </w:pPr>
            <w:r w:rsidRPr="009B4A78">
              <w:rPr>
                <w:rFonts w:ascii="Arial" w:eastAsia="Times New Roman" w:hAnsi="Arial" w:cs="Arial"/>
                <w:color w:val="000000"/>
                <w:sz w:val="16"/>
                <w:szCs w:val="16"/>
              </w:rPr>
              <w:t>No. of national start-up academies created under the project which have become sustainable</w:t>
            </w:r>
          </w:p>
        </w:tc>
        <w:tc>
          <w:tcPr>
            <w:tcW w:w="2340" w:type="dxa"/>
            <w:tcBorders>
              <w:top w:val="nil"/>
              <w:left w:val="nil"/>
              <w:bottom w:val="nil"/>
              <w:right w:val="nil"/>
            </w:tcBorders>
            <w:shd w:val="clear" w:color="000000" w:fill="FFFFFF"/>
            <w:hideMark/>
          </w:tcPr>
          <w:p w14:paraId="7A4C6D25" w14:textId="77777777" w:rsidR="00865AEC" w:rsidRPr="009B4A78" w:rsidRDefault="00865AEC"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0</w:t>
            </w:r>
          </w:p>
        </w:tc>
        <w:tc>
          <w:tcPr>
            <w:tcW w:w="2220" w:type="dxa"/>
            <w:tcBorders>
              <w:top w:val="nil"/>
              <w:left w:val="nil"/>
              <w:bottom w:val="nil"/>
              <w:right w:val="single" w:sz="4" w:space="0" w:color="auto"/>
            </w:tcBorders>
            <w:shd w:val="clear" w:color="000000" w:fill="FFFFFF"/>
            <w:hideMark/>
          </w:tcPr>
          <w:p w14:paraId="61042AC9" w14:textId="77777777" w:rsidR="00865AEC" w:rsidRPr="009B4A78" w:rsidRDefault="00865AEC"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4</w:t>
            </w:r>
          </w:p>
        </w:tc>
      </w:tr>
      <w:tr w:rsidR="00865AEC" w:rsidRPr="009B4A78" w14:paraId="2C0BE5D3" w14:textId="77777777" w:rsidTr="00F33E49">
        <w:trPr>
          <w:trHeight w:val="720"/>
        </w:trPr>
        <w:tc>
          <w:tcPr>
            <w:tcW w:w="2600" w:type="dxa"/>
            <w:tcBorders>
              <w:top w:val="nil"/>
              <w:left w:val="single" w:sz="4" w:space="0" w:color="auto"/>
              <w:bottom w:val="nil"/>
              <w:right w:val="nil"/>
            </w:tcBorders>
            <w:shd w:val="clear" w:color="000000" w:fill="FFFFFF"/>
            <w:hideMark/>
          </w:tcPr>
          <w:p w14:paraId="73CEEE54" w14:textId="77777777" w:rsidR="00865AEC" w:rsidRPr="009B4A78" w:rsidRDefault="00865AE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440" w:type="dxa"/>
            <w:tcBorders>
              <w:top w:val="nil"/>
              <w:left w:val="nil"/>
              <w:bottom w:val="nil"/>
              <w:right w:val="nil"/>
            </w:tcBorders>
            <w:shd w:val="clear" w:color="000000" w:fill="FFFFFF"/>
            <w:hideMark/>
          </w:tcPr>
          <w:p w14:paraId="6499F557" w14:textId="77777777" w:rsidR="00865AEC" w:rsidRPr="009B4A78" w:rsidRDefault="00865AEC" w:rsidP="00F33E49">
            <w:pPr>
              <w:ind w:left="284"/>
              <w:rPr>
                <w:rFonts w:ascii="Arial" w:eastAsia="Times New Roman" w:hAnsi="Arial" w:cs="Arial"/>
                <w:color w:val="000000"/>
                <w:sz w:val="16"/>
                <w:szCs w:val="16"/>
              </w:rPr>
            </w:pPr>
            <w:r w:rsidRPr="009B4A78">
              <w:rPr>
                <w:rFonts w:ascii="Arial" w:eastAsia="Times New Roman" w:hAnsi="Arial" w:cs="Arial"/>
                <w:color w:val="000000"/>
                <w:sz w:val="16"/>
                <w:szCs w:val="16"/>
              </w:rPr>
              <w:t>New and improved IP courses and curricula in teaching institutions</w:t>
            </w:r>
          </w:p>
        </w:tc>
        <w:tc>
          <w:tcPr>
            <w:tcW w:w="2340" w:type="dxa"/>
            <w:tcBorders>
              <w:top w:val="nil"/>
              <w:left w:val="nil"/>
              <w:bottom w:val="nil"/>
              <w:right w:val="nil"/>
            </w:tcBorders>
            <w:shd w:val="clear" w:color="000000" w:fill="FFFFFF"/>
            <w:hideMark/>
          </w:tcPr>
          <w:p w14:paraId="0165E8F2" w14:textId="77777777" w:rsidR="00865AEC" w:rsidRPr="009B4A78" w:rsidRDefault="00865AEC"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5</w:t>
            </w:r>
          </w:p>
        </w:tc>
        <w:tc>
          <w:tcPr>
            <w:tcW w:w="2220" w:type="dxa"/>
            <w:tcBorders>
              <w:top w:val="nil"/>
              <w:left w:val="nil"/>
              <w:bottom w:val="nil"/>
              <w:right w:val="single" w:sz="4" w:space="0" w:color="auto"/>
            </w:tcBorders>
            <w:shd w:val="clear" w:color="000000" w:fill="FFFFFF"/>
            <w:hideMark/>
          </w:tcPr>
          <w:p w14:paraId="3DA63354" w14:textId="77777777" w:rsidR="00865AEC" w:rsidRPr="009B4A78" w:rsidRDefault="00865AEC"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20% increase</w:t>
            </w:r>
          </w:p>
        </w:tc>
      </w:tr>
      <w:tr w:rsidR="00865AEC" w:rsidRPr="009B4A78" w14:paraId="71985799" w14:textId="77777777" w:rsidTr="00F33E49">
        <w:trPr>
          <w:trHeight w:val="630"/>
        </w:trPr>
        <w:tc>
          <w:tcPr>
            <w:tcW w:w="2600" w:type="dxa"/>
            <w:tcBorders>
              <w:top w:val="nil"/>
              <w:left w:val="single" w:sz="4" w:space="0" w:color="auto"/>
              <w:bottom w:val="single" w:sz="4" w:space="0" w:color="auto"/>
              <w:right w:val="nil"/>
            </w:tcBorders>
            <w:shd w:val="clear" w:color="000000" w:fill="FFFFFF"/>
            <w:hideMark/>
          </w:tcPr>
          <w:p w14:paraId="5F7C9975" w14:textId="77777777" w:rsidR="00865AEC" w:rsidRPr="009B4A78" w:rsidRDefault="00865AEC" w:rsidP="00F33E49">
            <w:pPr>
              <w:rPr>
                <w:rFonts w:ascii="Arial" w:eastAsia="Times New Roman" w:hAnsi="Arial" w:cs="Arial"/>
                <w:color w:val="000000"/>
                <w:sz w:val="16"/>
                <w:szCs w:val="16"/>
              </w:rPr>
            </w:pPr>
            <w:r w:rsidRPr="009B4A78">
              <w:rPr>
                <w:rFonts w:ascii="Arial" w:eastAsia="Times New Roman" w:hAnsi="Arial" w:cs="Arial"/>
                <w:color w:val="000000"/>
                <w:sz w:val="16"/>
                <w:szCs w:val="16"/>
              </w:rPr>
              <w:t> </w:t>
            </w:r>
          </w:p>
        </w:tc>
        <w:tc>
          <w:tcPr>
            <w:tcW w:w="2440" w:type="dxa"/>
            <w:tcBorders>
              <w:top w:val="nil"/>
              <w:left w:val="nil"/>
              <w:bottom w:val="single" w:sz="4" w:space="0" w:color="auto"/>
              <w:right w:val="nil"/>
            </w:tcBorders>
            <w:shd w:val="clear" w:color="000000" w:fill="FFFFFF"/>
            <w:hideMark/>
          </w:tcPr>
          <w:p w14:paraId="4A17F41F" w14:textId="77777777" w:rsidR="00865AEC" w:rsidRPr="009B4A78" w:rsidRDefault="00865AEC" w:rsidP="00F33E49">
            <w:pPr>
              <w:ind w:left="284"/>
              <w:rPr>
                <w:rFonts w:ascii="Arial" w:eastAsia="Times New Roman" w:hAnsi="Arial" w:cs="Arial"/>
                <w:color w:val="000000"/>
                <w:sz w:val="16"/>
                <w:szCs w:val="16"/>
              </w:rPr>
            </w:pPr>
            <w:r w:rsidRPr="009B4A78">
              <w:rPr>
                <w:rFonts w:ascii="Arial" w:eastAsia="Times New Roman" w:hAnsi="Arial" w:cs="Arial"/>
                <w:color w:val="000000"/>
                <w:sz w:val="16"/>
                <w:szCs w:val="16"/>
              </w:rPr>
              <w:t>Enhanced balance in geographical distribution of summer schools</w:t>
            </w:r>
          </w:p>
        </w:tc>
        <w:tc>
          <w:tcPr>
            <w:tcW w:w="2340" w:type="dxa"/>
            <w:tcBorders>
              <w:top w:val="nil"/>
              <w:left w:val="nil"/>
              <w:bottom w:val="single" w:sz="4" w:space="0" w:color="auto"/>
              <w:right w:val="nil"/>
            </w:tcBorders>
            <w:shd w:val="clear" w:color="000000" w:fill="FFFFFF"/>
            <w:hideMark/>
          </w:tcPr>
          <w:p w14:paraId="13FD2234" w14:textId="77777777" w:rsidR="00865AEC" w:rsidRPr="009B4A78" w:rsidRDefault="00865AEC"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6 regions</w:t>
            </w:r>
          </w:p>
        </w:tc>
        <w:tc>
          <w:tcPr>
            <w:tcW w:w="2220" w:type="dxa"/>
            <w:tcBorders>
              <w:top w:val="nil"/>
              <w:left w:val="nil"/>
              <w:bottom w:val="single" w:sz="4" w:space="0" w:color="auto"/>
              <w:right w:val="single" w:sz="4" w:space="0" w:color="auto"/>
            </w:tcBorders>
            <w:shd w:val="clear" w:color="000000" w:fill="FFFFFF"/>
            <w:hideMark/>
          </w:tcPr>
          <w:p w14:paraId="7115EFAB" w14:textId="77777777" w:rsidR="00865AEC" w:rsidRPr="009B4A78" w:rsidRDefault="00865AEC" w:rsidP="00F33E49">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7 regions</w:t>
            </w:r>
          </w:p>
        </w:tc>
      </w:tr>
    </w:tbl>
    <w:p w14:paraId="7C6578BF" w14:textId="77777777" w:rsidR="00865AEC" w:rsidRPr="009B4A78" w:rsidRDefault="00865AEC" w:rsidP="00F33E49">
      <w:pPr>
        <w:rPr>
          <w:rFonts w:ascii="Arial" w:eastAsia="Times New Roman" w:hAnsi="Arial" w:cs="Arial"/>
          <w:sz w:val="20"/>
        </w:rPr>
      </w:pPr>
    </w:p>
    <w:p w14:paraId="5BD63471" w14:textId="77777777" w:rsidR="00865AEC" w:rsidRPr="009B4A78" w:rsidRDefault="00865AEC" w:rsidP="00F33E49">
      <w:pPr>
        <w:rPr>
          <w:rFonts w:ascii="Arial" w:eastAsia="Times New Roman" w:hAnsi="Arial" w:cs="Arial"/>
          <w:sz w:val="20"/>
        </w:rPr>
      </w:pPr>
    </w:p>
    <w:p w14:paraId="43A6B309" w14:textId="77777777" w:rsidR="00865AEC" w:rsidRPr="009B4A78" w:rsidRDefault="00865AEC" w:rsidP="00F33E49">
      <w:pPr>
        <w:rPr>
          <w:rFonts w:ascii="Arial" w:hAnsi="Arial" w:cs="Arial"/>
        </w:rPr>
      </w:pPr>
      <w:r w:rsidRPr="009B4A78">
        <w:rPr>
          <w:rFonts w:ascii="Arial" w:hAnsi="Arial" w:cs="Arial"/>
        </w:rPr>
        <w:t>RESOURCES FOR PROGRAM 11</w:t>
      </w:r>
    </w:p>
    <w:p w14:paraId="6D2F2DE5" w14:textId="77777777" w:rsidR="00865AEC" w:rsidRPr="009B4A78" w:rsidRDefault="00865AEC" w:rsidP="00F33E49">
      <w:pPr>
        <w:rPr>
          <w:rFonts w:ascii="Arial" w:hAnsi="Arial" w:cs="Arial"/>
        </w:rPr>
      </w:pPr>
    </w:p>
    <w:p w14:paraId="46008AEC" w14:textId="2CC5663E" w:rsidR="00865AEC" w:rsidRPr="009B4A78" w:rsidRDefault="00865AEC" w:rsidP="00FB68E0">
      <w:pPr>
        <w:pStyle w:val="ListParagraph"/>
        <w:numPr>
          <w:ilvl w:val="0"/>
          <w:numId w:val="21"/>
        </w:numPr>
        <w:tabs>
          <w:tab w:val="left" w:pos="709"/>
        </w:tabs>
        <w:ind w:left="0" w:firstLine="0"/>
        <w:jc w:val="both"/>
        <w:rPr>
          <w:rFonts w:ascii="Arial" w:hAnsi="Arial" w:cs="Arial"/>
          <w:sz w:val="20"/>
        </w:rPr>
      </w:pPr>
      <w:r w:rsidRPr="009B4A78">
        <w:rPr>
          <w:rFonts w:ascii="Arial" w:hAnsi="Arial" w:cs="Arial"/>
          <w:sz w:val="20"/>
        </w:rPr>
        <w:t>Overall resources for Program 11 are increasing in 2016/17 by 13.9 per cent compared to the 2014/15 Budget after Transfers.  The increase is primarily due to (</w:t>
      </w:r>
      <w:proofErr w:type="spellStart"/>
      <w:r w:rsidRPr="009B4A78">
        <w:rPr>
          <w:rFonts w:ascii="Arial" w:hAnsi="Arial" w:cs="Arial"/>
          <w:sz w:val="20"/>
        </w:rPr>
        <w:t>i</w:t>
      </w:r>
      <w:proofErr w:type="spellEnd"/>
      <w:r w:rsidRPr="009B4A78">
        <w:rPr>
          <w:rFonts w:ascii="Arial" w:hAnsi="Arial" w:cs="Arial"/>
          <w:sz w:val="20"/>
        </w:rPr>
        <w:t xml:space="preserve">) the </w:t>
      </w:r>
      <w:r w:rsidRPr="009B4A78">
        <w:rPr>
          <w:rFonts w:ascii="Arial" w:hAnsi="Arial" w:cs="Arial"/>
          <w:sz w:val="20"/>
          <w:szCs w:val="20"/>
        </w:rPr>
        <w:t xml:space="preserve">internal redeployment of resources </w:t>
      </w:r>
      <w:r w:rsidRPr="009B4A78">
        <w:rPr>
          <w:rFonts w:ascii="Arial" w:hAnsi="Arial" w:cs="Arial"/>
          <w:sz w:val="20"/>
        </w:rPr>
        <w:t xml:space="preserve">to the WIPO Academy in support of the ongoing reform process and (ii) the budgetary provision for the new DA project “Cooperation with Judicial Training Institutes in Developing and Least Developed Countries”.  </w:t>
      </w:r>
    </w:p>
    <w:p w14:paraId="1DDE6CC2" w14:textId="77777777" w:rsidR="00865AEC" w:rsidRPr="009B4A78" w:rsidRDefault="00865AEC" w:rsidP="00F33E49">
      <w:pPr>
        <w:autoSpaceDE w:val="0"/>
        <w:autoSpaceDN w:val="0"/>
        <w:rPr>
          <w:rFonts w:ascii="Arial" w:hAnsi="Arial" w:cs="Arial"/>
          <w:sz w:val="20"/>
        </w:rPr>
      </w:pPr>
    </w:p>
    <w:p w14:paraId="78FF0CF7" w14:textId="77777777" w:rsidR="00865AEC" w:rsidRPr="009B4A78" w:rsidRDefault="00865AEC" w:rsidP="00F33E49">
      <w:pPr>
        <w:autoSpaceDE w:val="0"/>
        <w:autoSpaceDN w:val="0"/>
        <w:rPr>
          <w:rFonts w:ascii="Arial" w:hAnsi="Arial" w:cs="Arial"/>
          <w:sz w:val="20"/>
        </w:rPr>
      </w:pPr>
    </w:p>
    <w:p w14:paraId="6BA14C4D" w14:textId="77777777" w:rsidR="00865AEC" w:rsidRPr="009B4A78" w:rsidRDefault="00865AEC" w:rsidP="00F33E49">
      <w:pPr>
        <w:keepNext/>
        <w:keepLines/>
        <w:autoSpaceDE w:val="0"/>
        <w:autoSpaceDN w:val="0"/>
        <w:jc w:val="center"/>
        <w:rPr>
          <w:rFonts w:ascii="Arial" w:hAnsi="Arial" w:cs="Arial"/>
          <w:b/>
          <w:sz w:val="20"/>
        </w:rPr>
      </w:pPr>
      <w:r w:rsidRPr="009B4A78">
        <w:rPr>
          <w:rFonts w:ascii="Arial" w:hAnsi="Arial" w:cs="Arial"/>
          <w:b/>
          <w:sz w:val="20"/>
        </w:rPr>
        <w:t>Program 11:  Resources by Result</w:t>
      </w:r>
    </w:p>
    <w:p w14:paraId="25F90775" w14:textId="77777777" w:rsidR="00865AEC" w:rsidRPr="009B4A78" w:rsidRDefault="00865AEC"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5D9FD31E" w14:textId="77777777" w:rsidR="00865AEC" w:rsidRPr="009B4A78" w:rsidRDefault="00865AEC" w:rsidP="00F33E49">
      <w:pPr>
        <w:keepNext/>
        <w:keepLines/>
        <w:autoSpaceDE w:val="0"/>
        <w:autoSpaceDN w:val="0"/>
        <w:jc w:val="center"/>
        <w:rPr>
          <w:rFonts w:ascii="Arial" w:hAnsi="Arial" w:cs="Arial"/>
          <w:i/>
          <w:sz w:val="20"/>
        </w:rPr>
      </w:pPr>
    </w:p>
    <w:p w14:paraId="577307E7" w14:textId="77777777" w:rsidR="00865AEC" w:rsidRPr="009B4A78" w:rsidRDefault="00865AEC" w:rsidP="008F3633">
      <w:pPr>
        <w:keepNext/>
        <w:keepLines/>
        <w:autoSpaceDE w:val="0"/>
        <w:autoSpaceDN w:val="0"/>
        <w:jc w:val="center"/>
        <w:rPr>
          <w:rFonts w:ascii="Arial" w:hAnsi="Arial" w:cs="Arial"/>
          <w:i/>
          <w:sz w:val="20"/>
        </w:rPr>
      </w:pPr>
      <w:r w:rsidRPr="009B4A78">
        <w:rPr>
          <w:rFonts w:ascii="Arial" w:hAnsi="Arial" w:cs="Arial"/>
          <w:noProof/>
          <w:lang w:eastAsia="en-US"/>
        </w:rPr>
        <w:drawing>
          <wp:inline distT="0" distB="0" distL="0" distR="0" wp14:anchorId="3ADFA8FC" wp14:editId="223C6966">
            <wp:extent cx="5367646" cy="1137131"/>
            <wp:effectExtent l="0" t="0" r="508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447710" cy="1154092"/>
                    </a:xfrm>
                    <a:prstGeom prst="rect">
                      <a:avLst/>
                    </a:prstGeom>
                    <a:noFill/>
                    <a:ln>
                      <a:noFill/>
                    </a:ln>
                  </pic:spPr>
                </pic:pic>
              </a:graphicData>
            </a:graphic>
          </wp:inline>
        </w:drawing>
      </w:r>
    </w:p>
    <w:p w14:paraId="7303193C" w14:textId="77777777" w:rsidR="00865AEC" w:rsidRPr="009B4A78" w:rsidRDefault="00865AEC" w:rsidP="00F33E49">
      <w:pPr>
        <w:autoSpaceDE w:val="0"/>
        <w:autoSpaceDN w:val="0"/>
        <w:rPr>
          <w:rFonts w:ascii="Arial" w:hAnsi="Arial" w:cs="Arial"/>
          <w:i/>
          <w:sz w:val="20"/>
        </w:rPr>
      </w:pPr>
    </w:p>
    <w:p w14:paraId="58EBF759" w14:textId="77777777" w:rsidR="00865AEC" w:rsidRPr="009B4A78" w:rsidRDefault="00865AEC" w:rsidP="00F33E49">
      <w:pPr>
        <w:autoSpaceDE w:val="0"/>
        <w:autoSpaceDN w:val="0"/>
        <w:rPr>
          <w:rFonts w:ascii="Arial" w:hAnsi="Arial" w:cs="Arial"/>
          <w:i/>
          <w:sz w:val="20"/>
        </w:rPr>
      </w:pPr>
    </w:p>
    <w:p w14:paraId="6F7D0864" w14:textId="77777777" w:rsidR="00865AEC" w:rsidRPr="009B4A78" w:rsidRDefault="00865AEC" w:rsidP="00F33E49">
      <w:pPr>
        <w:keepNext/>
        <w:keepLines/>
        <w:autoSpaceDE w:val="0"/>
        <w:autoSpaceDN w:val="0"/>
        <w:jc w:val="center"/>
        <w:rPr>
          <w:rFonts w:ascii="Arial" w:hAnsi="Arial" w:cs="Arial"/>
          <w:b/>
          <w:sz w:val="20"/>
        </w:rPr>
      </w:pPr>
      <w:r w:rsidRPr="009B4A78">
        <w:rPr>
          <w:rFonts w:ascii="Arial" w:hAnsi="Arial" w:cs="Arial"/>
          <w:b/>
          <w:sz w:val="20"/>
        </w:rPr>
        <w:lastRenderedPageBreak/>
        <w:t>Program 11:  Resources by Object of Expenditure</w:t>
      </w:r>
    </w:p>
    <w:p w14:paraId="2AB7D639" w14:textId="77777777" w:rsidR="00865AEC" w:rsidRPr="009B4A78" w:rsidRDefault="00865AEC"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69A1FFC7" w14:textId="77777777" w:rsidR="00865AEC" w:rsidRPr="009B4A78" w:rsidRDefault="00865AEC" w:rsidP="00F33E49">
      <w:pPr>
        <w:keepNext/>
        <w:keepLines/>
        <w:autoSpaceDE w:val="0"/>
        <w:autoSpaceDN w:val="0"/>
        <w:jc w:val="center"/>
        <w:rPr>
          <w:rFonts w:ascii="Arial" w:hAnsi="Arial" w:cs="Arial"/>
          <w:i/>
          <w:sz w:val="20"/>
        </w:rPr>
      </w:pPr>
    </w:p>
    <w:p w14:paraId="06DE628B" w14:textId="2BF02088" w:rsidR="00865AEC" w:rsidRPr="009B4A78" w:rsidRDefault="006773FE" w:rsidP="00F33E49">
      <w:pPr>
        <w:jc w:val="center"/>
        <w:rPr>
          <w:rFonts w:ascii="Arial" w:hAnsi="Arial" w:cs="Arial"/>
        </w:rPr>
      </w:pPr>
      <w:r w:rsidRPr="006773FE">
        <w:rPr>
          <w:noProof/>
          <w:lang w:eastAsia="en-US"/>
        </w:rPr>
        <w:drawing>
          <wp:inline distT="0" distB="0" distL="0" distR="0" wp14:anchorId="6102DE05" wp14:editId="2ABB6D20">
            <wp:extent cx="4694258" cy="5783284"/>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04204" cy="5795537"/>
                    </a:xfrm>
                    <a:prstGeom prst="rect">
                      <a:avLst/>
                    </a:prstGeom>
                    <a:noFill/>
                    <a:ln>
                      <a:noFill/>
                    </a:ln>
                  </pic:spPr>
                </pic:pic>
              </a:graphicData>
            </a:graphic>
          </wp:inline>
        </w:drawing>
      </w:r>
    </w:p>
    <w:p w14:paraId="1C771B88" w14:textId="77777777" w:rsidR="00865AEC" w:rsidRDefault="00865AEC" w:rsidP="00F33E49">
      <w:pPr>
        <w:jc w:val="center"/>
        <w:rPr>
          <w:rFonts w:ascii="Arial" w:hAnsi="Arial" w:cs="Arial"/>
        </w:rPr>
      </w:pPr>
    </w:p>
    <w:p w14:paraId="5588D51C" w14:textId="77777777" w:rsidR="00C60563" w:rsidRDefault="00C60563" w:rsidP="00F33E49">
      <w:pPr>
        <w:jc w:val="center"/>
        <w:rPr>
          <w:rFonts w:ascii="Arial" w:hAnsi="Arial" w:cs="Arial"/>
        </w:rPr>
      </w:pPr>
    </w:p>
    <w:p w14:paraId="07A37C07" w14:textId="77777777" w:rsidR="00865AEC" w:rsidRPr="009B4A78" w:rsidRDefault="00865AEC" w:rsidP="00865AEC">
      <w:pPr>
        <w:keepNext/>
        <w:keepLines/>
        <w:jc w:val="center"/>
        <w:rPr>
          <w:rFonts w:ascii="Arial" w:hAnsi="Arial" w:cs="Arial"/>
          <w:b/>
          <w:sz w:val="20"/>
          <w:szCs w:val="20"/>
        </w:rPr>
      </w:pPr>
      <w:r w:rsidRPr="009B4A78">
        <w:rPr>
          <w:rFonts w:ascii="Arial" w:hAnsi="Arial" w:cs="Arial"/>
          <w:b/>
          <w:sz w:val="20"/>
          <w:szCs w:val="20"/>
        </w:rPr>
        <w:t>Funds in Trust Potentially Available for Programming in 2016/17 (BY PROGRAM)</w:t>
      </w:r>
      <w:r w:rsidRPr="009B4A78">
        <w:rPr>
          <w:rFonts w:ascii="Arial" w:hAnsi="Arial" w:cs="Arial"/>
          <w:i/>
          <w:sz w:val="20"/>
          <w:szCs w:val="20"/>
          <w:vertAlign w:val="superscript"/>
        </w:rPr>
        <w:t xml:space="preserve"> </w:t>
      </w:r>
      <w:r w:rsidRPr="009B4A78">
        <w:rPr>
          <w:rFonts w:ascii="Arial" w:hAnsi="Arial" w:cs="Arial"/>
          <w:sz w:val="20"/>
          <w:szCs w:val="20"/>
          <w:vertAlign w:val="superscript"/>
        </w:rPr>
        <w:t>1</w:t>
      </w:r>
    </w:p>
    <w:p w14:paraId="4E9B303A" w14:textId="77777777" w:rsidR="00865AEC" w:rsidRDefault="00865AEC" w:rsidP="006D1E38">
      <w:pPr>
        <w:keepNext/>
        <w:keepLines/>
        <w:jc w:val="center"/>
        <w:rPr>
          <w:rFonts w:ascii="Arial" w:hAnsi="Arial" w:cs="Arial"/>
          <w:i/>
          <w:sz w:val="20"/>
          <w:szCs w:val="20"/>
        </w:rPr>
      </w:pPr>
      <w:r w:rsidRPr="009B4A78">
        <w:rPr>
          <w:rFonts w:ascii="Arial" w:hAnsi="Arial" w:cs="Arial"/>
          <w:i/>
          <w:sz w:val="20"/>
          <w:szCs w:val="20"/>
        </w:rPr>
        <w:t>(</w:t>
      </w:r>
      <w:proofErr w:type="gramStart"/>
      <w:r w:rsidRPr="009B4A78">
        <w:rPr>
          <w:rFonts w:ascii="Arial" w:hAnsi="Arial" w:cs="Arial"/>
          <w:i/>
          <w:sz w:val="20"/>
          <w:szCs w:val="20"/>
        </w:rPr>
        <w:t>in</w:t>
      </w:r>
      <w:proofErr w:type="gramEnd"/>
      <w:r w:rsidRPr="009B4A78">
        <w:rPr>
          <w:rFonts w:ascii="Arial" w:hAnsi="Arial" w:cs="Arial"/>
          <w:i/>
          <w:sz w:val="20"/>
          <w:szCs w:val="20"/>
        </w:rPr>
        <w:t xml:space="preserve"> thousands of Swiss francs)</w:t>
      </w:r>
    </w:p>
    <w:p w14:paraId="6FE70A38" w14:textId="77777777" w:rsidR="006D1E38" w:rsidRPr="009B4A78" w:rsidRDefault="006D1E38" w:rsidP="006D1E38">
      <w:pPr>
        <w:keepNext/>
        <w:keepLines/>
        <w:jc w:val="center"/>
        <w:rPr>
          <w:rFonts w:ascii="Arial" w:hAnsi="Arial" w:cs="Arial"/>
          <w:i/>
          <w:sz w:val="20"/>
          <w:szCs w:val="20"/>
        </w:rPr>
      </w:pPr>
    </w:p>
    <w:p w14:paraId="7E6CC95B" w14:textId="77777777" w:rsidR="00433347" w:rsidRPr="00FB68E0" w:rsidRDefault="00E23B7D" w:rsidP="00FB68E0">
      <w:pPr>
        <w:keepNext/>
        <w:keepLines/>
        <w:spacing w:after="60"/>
        <w:jc w:val="center"/>
        <w:rPr>
          <w:rFonts w:ascii="Arial" w:hAnsi="Arial" w:cs="Arial"/>
          <w:sz w:val="20"/>
          <w:szCs w:val="16"/>
          <w:vertAlign w:val="superscript"/>
        </w:rPr>
      </w:pPr>
      <w:r w:rsidRPr="00E23B7D">
        <w:rPr>
          <w:noProof/>
          <w:lang w:eastAsia="en-US"/>
        </w:rPr>
        <w:drawing>
          <wp:inline distT="0" distB="0" distL="0" distR="0" wp14:anchorId="2FC857A8" wp14:editId="4C00CB6C">
            <wp:extent cx="5391398" cy="847638"/>
            <wp:effectExtent l="0" t="0" r="0" b="0"/>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30055" cy="853716"/>
                    </a:xfrm>
                    <a:prstGeom prst="rect">
                      <a:avLst/>
                    </a:prstGeom>
                    <a:noFill/>
                    <a:ln>
                      <a:noFill/>
                    </a:ln>
                  </pic:spPr>
                </pic:pic>
              </a:graphicData>
            </a:graphic>
          </wp:inline>
        </w:drawing>
      </w:r>
    </w:p>
    <w:p w14:paraId="20CAEFAC" w14:textId="26EB4F29" w:rsidR="00E641D8" w:rsidRDefault="00653890" w:rsidP="006D1E38">
      <w:pPr>
        <w:keepNext/>
        <w:keepLines/>
        <w:spacing w:after="60"/>
        <w:rPr>
          <w:rFonts w:ascii="Arial" w:hAnsi="Arial" w:cs="Arial"/>
          <w:i/>
          <w:sz w:val="16"/>
          <w:szCs w:val="14"/>
        </w:rPr>
      </w:pPr>
      <w:r w:rsidRPr="00FB68E0">
        <w:rPr>
          <w:rFonts w:ascii="Arial" w:hAnsi="Arial" w:cs="Arial"/>
          <w:sz w:val="16"/>
          <w:szCs w:val="16"/>
          <w:vertAlign w:val="superscript"/>
        </w:rPr>
        <w:t>1</w:t>
      </w:r>
      <w:r w:rsidR="00865AEC" w:rsidRPr="009B4A78">
        <w:rPr>
          <w:rFonts w:ascii="Arial" w:hAnsi="Arial" w:cs="Arial"/>
          <w:i/>
          <w:sz w:val="16"/>
          <w:szCs w:val="14"/>
        </w:rPr>
        <w:t>The figures do not include interest and exchange rate adjustments.  It should also be noted that these funds generally provide for activities spanning a period of time exceeding or overlapping a single biennium, as income is received and expenditure incurred.</w:t>
      </w:r>
    </w:p>
    <w:p w14:paraId="20FD0769" w14:textId="24596504" w:rsidR="00865AEC" w:rsidRDefault="00865AEC" w:rsidP="006D1E38">
      <w:pPr>
        <w:keepNext/>
        <w:keepLines/>
        <w:spacing w:after="60"/>
        <w:rPr>
          <w:rFonts w:ascii="Arial" w:hAnsi="Arial" w:cs="Arial"/>
          <w:i/>
          <w:sz w:val="16"/>
          <w:szCs w:val="14"/>
        </w:rPr>
      </w:pPr>
      <w:r w:rsidRPr="009B4A78">
        <w:rPr>
          <w:rFonts w:ascii="Arial" w:hAnsi="Arial" w:cs="Arial"/>
          <w:i/>
          <w:sz w:val="16"/>
          <w:szCs w:val="14"/>
          <w:vertAlign w:val="superscript"/>
        </w:rPr>
        <w:t>2</w:t>
      </w:r>
      <w:r w:rsidRPr="009B4A78">
        <w:rPr>
          <w:rFonts w:ascii="Arial" w:hAnsi="Arial" w:cs="Arial"/>
          <w:i/>
          <w:sz w:val="16"/>
          <w:szCs w:val="14"/>
        </w:rPr>
        <w:t>These figures are purely indicative and are based on previous funding patterns.  They do not represent Member States' commitments except in those cases where the FIT Agreement includes such a commitment.</w:t>
      </w:r>
    </w:p>
    <w:p w14:paraId="4C3D1B14" w14:textId="6A088D6C" w:rsidR="00E23B7D" w:rsidRPr="009B4A78" w:rsidRDefault="00E23B7D" w:rsidP="006D1E38">
      <w:pPr>
        <w:keepNext/>
        <w:keepLines/>
        <w:rPr>
          <w:rFonts w:ascii="Arial" w:hAnsi="Arial" w:cs="Arial"/>
          <w:i/>
          <w:sz w:val="16"/>
          <w:szCs w:val="14"/>
        </w:rPr>
      </w:pPr>
      <w:r w:rsidRPr="00FB68E0">
        <w:rPr>
          <w:rFonts w:ascii="Arial" w:hAnsi="Arial" w:cs="Arial"/>
          <w:i/>
          <w:sz w:val="16"/>
          <w:szCs w:val="14"/>
          <w:vertAlign w:val="superscript"/>
        </w:rPr>
        <w:t>3</w:t>
      </w:r>
      <w:r w:rsidRPr="00E23B7D">
        <w:rPr>
          <w:rFonts w:ascii="Arial" w:hAnsi="Arial" w:cs="Arial"/>
          <w:i/>
          <w:sz w:val="16"/>
          <w:szCs w:val="14"/>
        </w:rPr>
        <w:t>The Expected Balance end 2015 takes into account encumbrances and obligations.</w:t>
      </w:r>
    </w:p>
    <w:p w14:paraId="4D985EED" w14:textId="77777777" w:rsidR="00E641D8" w:rsidRDefault="00E641D8">
      <w:pPr>
        <w:rPr>
          <w:rFonts w:ascii="Arial" w:hAnsi="Arial" w:cs="Arial"/>
          <w:sz w:val="20"/>
        </w:rPr>
      </w:pPr>
    </w:p>
    <w:p w14:paraId="697E7D7E" w14:textId="34A12AFB" w:rsidR="00E641D8" w:rsidRDefault="00E641D8">
      <w:pPr>
        <w:rPr>
          <w:rFonts w:ascii="Arial" w:hAnsi="Arial" w:cs="Arial"/>
          <w:sz w:val="20"/>
        </w:rPr>
      </w:pPr>
      <w:r>
        <w:rPr>
          <w:rFonts w:ascii="Arial" w:hAnsi="Arial" w:cs="Arial"/>
          <w:sz w:val="20"/>
        </w:rPr>
        <w:br w:type="page"/>
      </w:r>
    </w:p>
    <w:p w14:paraId="40314170" w14:textId="77777777" w:rsidR="007D3B04" w:rsidRPr="007D3B04" w:rsidRDefault="007D3B04" w:rsidP="008D3EC2">
      <w:pPr>
        <w:pStyle w:val="StyleHeading3ComplexItalic"/>
        <w:ind w:left="1985" w:hanging="1985"/>
        <w:rPr>
          <w:rStyle w:val="StyleStyleHeading3ComplexItalicLatin12ptChar"/>
          <w:rFonts w:eastAsia="Arial"/>
          <w:b/>
        </w:rPr>
      </w:pPr>
      <w:bookmarkStart w:id="45" w:name="_Toc419283255"/>
      <w:r w:rsidRPr="00FB68E0">
        <w:rPr>
          <w:rStyle w:val="StyleStyleHeading3ComplexItalicLatin12ptChar"/>
          <w:rFonts w:eastAsia="Arial"/>
          <w:b/>
        </w:rPr>
        <w:lastRenderedPageBreak/>
        <w:t xml:space="preserve">PROGRAM 30 </w:t>
      </w:r>
      <w:r>
        <w:rPr>
          <w:rStyle w:val="StyleStyleHeading3ComplexItalicLatin12ptChar"/>
          <w:rFonts w:eastAsia="Arial"/>
        </w:rPr>
        <w:tab/>
      </w:r>
      <w:r w:rsidRPr="00FB68E0">
        <w:rPr>
          <w:rStyle w:val="StyleStyleHeading3ComplexItalicLatin12ptChar"/>
          <w:rFonts w:eastAsia="Arial"/>
          <w:b/>
        </w:rPr>
        <w:t>SMALL AND MEDIUM-SIZED ENTERPRISES (SMES</w:t>
      </w:r>
      <w:r w:rsidRPr="007D3B04">
        <w:rPr>
          <w:rStyle w:val="StyleStyleHeading3ComplexItalicLatin12ptChar"/>
          <w:rFonts w:eastAsia="Arial"/>
          <w:b/>
        </w:rPr>
        <w:t>) AND ENTREPRENEURSHIP SUPPORT</w:t>
      </w:r>
      <w:bookmarkEnd w:id="45"/>
      <w:r w:rsidRPr="007D3B04">
        <w:rPr>
          <w:rStyle w:val="StyleStyleHeading3ComplexItalicLatin12ptChar"/>
          <w:rFonts w:eastAsia="Arial"/>
          <w:b/>
        </w:rPr>
        <w:t xml:space="preserve"> </w:t>
      </w:r>
    </w:p>
    <w:p w14:paraId="3CA83F3A" w14:textId="77777777" w:rsidR="007D3B04" w:rsidRPr="006B4739" w:rsidRDefault="007D3B04" w:rsidP="008D3EC2">
      <w:pPr>
        <w:tabs>
          <w:tab w:val="left" w:pos="0"/>
        </w:tabs>
        <w:spacing w:before="32" w:line="241" w:lineRule="auto"/>
        <w:ind w:right="1210"/>
        <w:jc w:val="both"/>
        <w:rPr>
          <w:rFonts w:ascii="Arial" w:eastAsia="Arial" w:hAnsi="Arial" w:cs="Arial"/>
          <w:b/>
          <w:bCs/>
          <w:spacing w:val="-1"/>
        </w:rPr>
      </w:pPr>
    </w:p>
    <w:p w14:paraId="1D8E703C" w14:textId="77777777" w:rsidR="007D3B04" w:rsidRDefault="007D3B04" w:rsidP="008D3EC2">
      <w:pPr>
        <w:rPr>
          <w:rFonts w:ascii="Arial" w:hAnsi="Arial" w:cs="Arial"/>
        </w:rPr>
      </w:pPr>
    </w:p>
    <w:p w14:paraId="7C74714E" w14:textId="77777777" w:rsidR="007D3B04" w:rsidRPr="006B4739" w:rsidRDefault="007D3B04" w:rsidP="008D3EC2">
      <w:pPr>
        <w:rPr>
          <w:rFonts w:ascii="Arial" w:hAnsi="Arial" w:cs="Arial"/>
        </w:rPr>
      </w:pPr>
      <w:r w:rsidRPr="006B4739">
        <w:rPr>
          <w:rFonts w:ascii="Arial" w:hAnsi="Arial" w:cs="Arial"/>
        </w:rPr>
        <w:t>PLANNING CONTEXT</w:t>
      </w:r>
    </w:p>
    <w:p w14:paraId="1A2BB06E" w14:textId="77777777" w:rsidR="007D3B04" w:rsidRPr="006B4739" w:rsidRDefault="007D3B04" w:rsidP="008D3EC2">
      <w:pPr>
        <w:tabs>
          <w:tab w:val="left" w:pos="709"/>
        </w:tabs>
        <w:rPr>
          <w:rFonts w:ascii="Arial" w:hAnsi="Arial" w:cs="Arial"/>
        </w:rPr>
      </w:pPr>
    </w:p>
    <w:p w14:paraId="191C1F70" w14:textId="77777777" w:rsidR="007D3B04" w:rsidRPr="00AE06F9" w:rsidRDefault="007D3B04" w:rsidP="007D3B04">
      <w:pPr>
        <w:pStyle w:val="ListParagraph"/>
        <w:numPr>
          <w:ilvl w:val="0"/>
          <w:numId w:val="35"/>
        </w:numPr>
        <w:tabs>
          <w:tab w:val="left" w:pos="709"/>
        </w:tabs>
        <w:ind w:left="0" w:firstLine="0"/>
        <w:jc w:val="both"/>
        <w:rPr>
          <w:rFonts w:ascii="Arial" w:hAnsi="Arial" w:cs="Arial"/>
          <w:sz w:val="20"/>
          <w:szCs w:val="20"/>
        </w:rPr>
      </w:pPr>
      <w:r w:rsidRPr="00AE06F9">
        <w:rPr>
          <w:rFonts w:ascii="Arial" w:hAnsi="Arial" w:cs="Arial"/>
          <w:sz w:val="20"/>
          <w:szCs w:val="20"/>
        </w:rPr>
        <w:t xml:space="preserve">Small and medium-sized enterprises (SMEs) make significant contributions in countries around the world to GDP, employment generation, innovation, exports, women empowerment, poverty alleviation and sustainable growth.  Also making highly significant contributions to innovation and its benefits are universities and public research institutions (PRIs), which have varying capacity and capabilities regarding strategic knowledge transfer and IP commercialization of research results.  Both of these segments of activity are affected by the national IP strategies of their respective countries.  </w:t>
      </w:r>
    </w:p>
    <w:p w14:paraId="66EEDD5B" w14:textId="77777777" w:rsidR="007D3B04" w:rsidRPr="001E11E0" w:rsidRDefault="007D3B04" w:rsidP="008D3EC2">
      <w:pPr>
        <w:tabs>
          <w:tab w:val="left" w:pos="709"/>
        </w:tabs>
        <w:jc w:val="both"/>
        <w:rPr>
          <w:rFonts w:ascii="Arial" w:hAnsi="Arial" w:cs="Arial"/>
          <w:sz w:val="20"/>
          <w:szCs w:val="20"/>
        </w:rPr>
      </w:pPr>
    </w:p>
    <w:p w14:paraId="74AEEBCF" w14:textId="7CFE54B2" w:rsidR="007D3B04" w:rsidRPr="001E11E0" w:rsidRDefault="007D3B04" w:rsidP="007D3B04">
      <w:pPr>
        <w:pStyle w:val="ListParagraph"/>
        <w:numPr>
          <w:ilvl w:val="0"/>
          <w:numId w:val="35"/>
        </w:numPr>
        <w:tabs>
          <w:tab w:val="left" w:pos="709"/>
        </w:tabs>
        <w:ind w:left="0" w:firstLine="0"/>
        <w:jc w:val="both"/>
        <w:rPr>
          <w:rFonts w:ascii="Arial" w:hAnsi="Arial" w:cs="Arial"/>
          <w:sz w:val="20"/>
          <w:szCs w:val="20"/>
        </w:rPr>
      </w:pPr>
      <w:r w:rsidRPr="001E11E0">
        <w:rPr>
          <w:rFonts w:ascii="Arial" w:hAnsi="Arial" w:cs="Arial"/>
          <w:sz w:val="20"/>
          <w:szCs w:val="20"/>
        </w:rPr>
        <w:t xml:space="preserve">The lack of awareness and competency in the field of </w:t>
      </w:r>
      <w:r>
        <w:rPr>
          <w:rFonts w:ascii="Arial" w:hAnsi="Arial" w:cs="Arial"/>
          <w:sz w:val="20"/>
          <w:szCs w:val="20"/>
        </w:rPr>
        <w:t>IP</w:t>
      </w:r>
      <w:r w:rsidRPr="001E11E0">
        <w:rPr>
          <w:rFonts w:ascii="Arial" w:hAnsi="Arial" w:cs="Arial"/>
          <w:sz w:val="20"/>
          <w:szCs w:val="20"/>
        </w:rPr>
        <w:t xml:space="preserve"> management, the perceived high cost and complexity of the IP system and difficulties in protecting and defending IP rights prevent SMEs, universities and PRIs around the world from benefiting from the advantages of the IP system</w:t>
      </w:r>
      <w:r w:rsidR="00AF5A57">
        <w:rPr>
          <w:rFonts w:ascii="Arial" w:hAnsi="Arial" w:cs="Arial"/>
          <w:sz w:val="20"/>
          <w:szCs w:val="20"/>
        </w:rPr>
        <w:t>. This</w:t>
      </w:r>
      <w:r w:rsidRPr="001E11E0">
        <w:rPr>
          <w:rFonts w:ascii="Arial" w:hAnsi="Arial" w:cs="Arial"/>
          <w:sz w:val="20"/>
          <w:szCs w:val="20"/>
        </w:rPr>
        <w:t xml:space="preserve"> </w:t>
      </w:r>
      <w:r w:rsidR="00AF5A57">
        <w:rPr>
          <w:rFonts w:ascii="Arial" w:hAnsi="Arial" w:cs="Arial"/>
          <w:sz w:val="20"/>
          <w:szCs w:val="20"/>
        </w:rPr>
        <w:t xml:space="preserve">is </w:t>
      </w:r>
      <w:r w:rsidRPr="001E11E0">
        <w:rPr>
          <w:rFonts w:ascii="Arial" w:hAnsi="Arial" w:cs="Arial"/>
          <w:sz w:val="20"/>
          <w:szCs w:val="20"/>
        </w:rPr>
        <w:t>reflected</w:t>
      </w:r>
      <w:r w:rsidR="00AF5A57">
        <w:rPr>
          <w:rFonts w:ascii="Arial" w:hAnsi="Arial" w:cs="Arial"/>
          <w:sz w:val="20"/>
          <w:szCs w:val="20"/>
        </w:rPr>
        <w:t xml:space="preserve"> by their </w:t>
      </w:r>
      <w:r w:rsidRPr="001E11E0">
        <w:rPr>
          <w:rFonts w:ascii="Arial" w:hAnsi="Arial" w:cs="Arial"/>
          <w:sz w:val="20"/>
          <w:szCs w:val="20"/>
        </w:rPr>
        <w:t xml:space="preserve">low use of the IP system in general and WIPO’s global services in particular. </w:t>
      </w:r>
    </w:p>
    <w:p w14:paraId="759958C9" w14:textId="77777777" w:rsidR="007D3B04" w:rsidRPr="001E11E0" w:rsidRDefault="007D3B04" w:rsidP="008D3EC2">
      <w:pPr>
        <w:tabs>
          <w:tab w:val="left" w:pos="709"/>
        </w:tabs>
        <w:jc w:val="both"/>
        <w:rPr>
          <w:rFonts w:ascii="Arial" w:hAnsi="Arial" w:cs="Arial"/>
          <w:sz w:val="20"/>
          <w:szCs w:val="20"/>
        </w:rPr>
      </w:pPr>
    </w:p>
    <w:p w14:paraId="16F00923" w14:textId="77777777" w:rsidR="007D3B04" w:rsidRPr="001E11E0" w:rsidRDefault="007D3B04" w:rsidP="007D3B04">
      <w:pPr>
        <w:pStyle w:val="ListParagraph"/>
        <w:numPr>
          <w:ilvl w:val="0"/>
          <w:numId w:val="35"/>
        </w:numPr>
        <w:tabs>
          <w:tab w:val="left" w:pos="709"/>
        </w:tabs>
        <w:ind w:left="0" w:firstLine="0"/>
        <w:jc w:val="both"/>
        <w:rPr>
          <w:rFonts w:ascii="Arial" w:hAnsi="Arial" w:cs="Arial"/>
          <w:sz w:val="20"/>
          <w:szCs w:val="20"/>
        </w:rPr>
      </w:pPr>
      <w:r w:rsidRPr="001E11E0">
        <w:rPr>
          <w:rFonts w:ascii="Arial" w:hAnsi="Arial" w:cs="Arial"/>
          <w:sz w:val="20"/>
          <w:szCs w:val="20"/>
        </w:rPr>
        <w:t>Related challenges include low R&amp;D expenditure, weak or non-existent partnerships with academic and research institutions and inadequate access to information, knowledge and technologies available in IP databases.  The absence of effective institutional IP policies, incentives and funding for SMEs and the absence of vibrant SME support institutions, in several countries, pose additional challenges in enhancing the better use of the IP system by SMEs, universities and PRIs.</w:t>
      </w:r>
    </w:p>
    <w:p w14:paraId="119B4FC5" w14:textId="77777777" w:rsidR="007D3B04" w:rsidRPr="001E11E0" w:rsidRDefault="007D3B04" w:rsidP="008D3EC2">
      <w:pPr>
        <w:tabs>
          <w:tab w:val="left" w:pos="709"/>
        </w:tabs>
        <w:jc w:val="both"/>
        <w:rPr>
          <w:rFonts w:ascii="Arial" w:hAnsi="Arial" w:cs="Arial"/>
          <w:sz w:val="20"/>
          <w:szCs w:val="20"/>
        </w:rPr>
      </w:pPr>
    </w:p>
    <w:p w14:paraId="0E4FFA0F" w14:textId="77777777" w:rsidR="007D3B04" w:rsidRPr="001E11E0" w:rsidRDefault="007D3B04" w:rsidP="008D3EC2">
      <w:pPr>
        <w:tabs>
          <w:tab w:val="left" w:pos="709"/>
        </w:tabs>
        <w:jc w:val="both"/>
        <w:rPr>
          <w:rFonts w:ascii="Arial" w:hAnsi="Arial" w:cs="Arial"/>
          <w:sz w:val="20"/>
          <w:szCs w:val="20"/>
        </w:rPr>
      </w:pPr>
    </w:p>
    <w:p w14:paraId="2D38BB7C" w14:textId="77777777" w:rsidR="007D3B04" w:rsidRPr="00E379D9" w:rsidRDefault="007D3B04" w:rsidP="008D3EC2">
      <w:pPr>
        <w:tabs>
          <w:tab w:val="left" w:pos="709"/>
        </w:tabs>
        <w:jc w:val="both"/>
        <w:rPr>
          <w:rFonts w:ascii="Arial" w:hAnsi="Arial" w:cs="Arial"/>
          <w:szCs w:val="20"/>
        </w:rPr>
      </w:pPr>
      <w:r w:rsidRPr="00E379D9">
        <w:rPr>
          <w:rFonts w:ascii="Arial" w:hAnsi="Arial" w:cs="Arial"/>
          <w:szCs w:val="20"/>
        </w:rPr>
        <w:t>IMPLEMENTATION STRATEGIES</w:t>
      </w:r>
    </w:p>
    <w:p w14:paraId="747D5A10" w14:textId="77777777" w:rsidR="007D3B04" w:rsidRPr="001E11E0" w:rsidRDefault="007D3B04" w:rsidP="008D3EC2">
      <w:pPr>
        <w:tabs>
          <w:tab w:val="left" w:pos="709"/>
        </w:tabs>
        <w:jc w:val="both"/>
        <w:rPr>
          <w:rFonts w:ascii="Arial" w:hAnsi="Arial" w:cs="Arial"/>
          <w:sz w:val="20"/>
          <w:szCs w:val="20"/>
        </w:rPr>
      </w:pPr>
    </w:p>
    <w:p w14:paraId="07F505BC" w14:textId="77777777" w:rsidR="007D3B04" w:rsidRPr="001E11E0" w:rsidRDefault="007D3B04" w:rsidP="007D3B04">
      <w:pPr>
        <w:pStyle w:val="ListParagraph"/>
        <w:numPr>
          <w:ilvl w:val="0"/>
          <w:numId w:val="35"/>
        </w:numPr>
        <w:tabs>
          <w:tab w:val="left" w:pos="709"/>
        </w:tabs>
        <w:ind w:left="0" w:firstLine="0"/>
        <w:jc w:val="both"/>
        <w:rPr>
          <w:rFonts w:ascii="Arial" w:hAnsi="Arial" w:cs="Arial"/>
          <w:sz w:val="20"/>
          <w:szCs w:val="20"/>
        </w:rPr>
      </w:pPr>
      <w:r w:rsidRPr="001E11E0">
        <w:rPr>
          <w:rFonts w:ascii="Arial" w:hAnsi="Arial" w:cs="Arial"/>
          <w:sz w:val="20"/>
          <w:szCs w:val="20"/>
        </w:rPr>
        <w:t xml:space="preserve">The Program </w:t>
      </w:r>
      <w:r>
        <w:rPr>
          <w:rFonts w:ascii="Arial" w:hAnsi="Arial" w:cs="Arial"/>
          <w:sz w:val="20"/>
          <w:szCs w:val="20"/>
        </w:rPr>
        <w:t xml:space="preserve">will continue contributing to ensuring that </w:t>
      </w:r>
      <w:r w:rsidRPr="001E11E0">
        <w:rPr>
          <w:rFonts w:ascii="Arial" w:hAnsi="Arial" w:cs="Arial"/>
          <w:sz w:val="20"/>
          <w:szCs w:val="20"/>
        </w:rPr>
        <w:t xml:space="preserve">national </w:t>
      </w:r>
      <w:r>
        <w:rPr>
          <w:rFonts w:ascii="Arial" w:hAnsi="Arial" w:cs="Arial"/>
          <w:sz w:val="20"/>
          <w:szCs w:val="20"/>
        </w:rPr>
        <w:t>IP</w:t>
      </w:r>
      <w:r w:rsidRPr="001E11E0">
        <w:rPr>
          <w:rFonts w:ascii="Arial" w:hAnsi="Arial" w:cs="Arial"/>
          <w:sz w:val="20"/>
          <w:szCs w:val="20"/>
        </w:rPr>
        <w:t xml:space="preserve"> strateg</w:t>
      </w:r>
      <w:r>
        <w:rPr>
          <w:rFonts w:ascii="Arial" w:hAnsi="Arial" w:cs="Arial"/>
          <w:sz w:val="20"/>
          <w:szCs w:val="20"/>
        </w:rPr>
        <w:t>ies address promotion of creativity including innovation b</w:t>
      </w:r>
      <w:r w:rsidRPr="001E11E0">
        <w:rPr>
          <w:rFonts w:ascii="Arial" w:hAnsi="Arial" w:cs="Arial"/>
          <w:sz w:val="20"/>
          <w:szCs w:val="20"/>
        </w:rPr>
        <w:t xml:space="preserve">ased on a thorough assessment of the development objectives and an understanding of the strengths, weaknesses, opportunities and challenges of individual countries.  </w:t>
      </w:r>
    </w:p>
    <w:p w14:paraId="5DE9C2C1" w14:textId="77777777" w:rsidR="007D3B04" w:rsidRPr="001E11E0" w:rsidRDefault="007D3B04" w:rsidP="008D3EC2">
      <w:pPr>
        <w:tabs>
          <w:tab w:val="left" w:pos="709"/>
        </w:tabs>
        <w:jc w:val="both"/>
        <w:rPr>
          <w:rFonts w:ascii="Arial" w:hAnsi="Arial" w:cs="Arial"/>
          <w:sz w:val="20"/>
          <w:szCs w:val="20"/>
        </w:rPr>
      </w:pPr>
    </w:p>
    <w:p w14:paraId="6BE14E90" w14:textId="4404349D" w:rsidR="007D3B04" w:rsidRPr="001E11E0" w:rsidRDefault="007D3B04" w:rsidP="007D3B04">
      <w:pPr>
        <w:pStyle w:val="ListParagraph"/>
        <w:numPr>
          <w:ilvl w:val="0"/>
          <w:numId w:val="35"/>
        </w:numPr>
        <w:tabs>
          <w:tab w:val="left" w:pos="709"/>
        </w:tabs>
        <w:ind w:left="0" w:firstLine="0"/>
        <w:jc w:val="both"/>
        <w:rPr>
          <w:rFonts w:ascii="Arial" w:hAnsi="Arial" w:cs="Arial"/>
          <w:sz w:val="20"/>
          <w:szCs w:val="20"/>
        </w:rPr>
      </w:pPr>
      <w:r w:rsidRPr="001E11E0">
        <w:rPr>
          <w:rFonts w:ascii="Arial" w:hAnsi="Arial" w:cs="Arial"/>
          <w:sz w:val="20"/>
          <w:szCs w:val="20"/>
        </w:rPr>
        <w:t xml:space="preserve">In order to address the formidable challenge of enhancing awareness and use of the IP system by SMEs in an effective and sustainable manner, the Program will adopt a coordinated project based approach bringing together on a common platform, expertise, experience and best practices of internal and external stakeholders.  Appropriate inputs and recommendations will be obtained from national/regional studies on IP and SMEs and from national, regional and international </w:t>
      </w:r>
      <w:r w:rsidR="00B749A5" w:rsidRPr="001E11E0">
        <w:rPr>
          <w:rFonts w:ascii="Arial" w:hAnsi="Arial" w:cs="Arial"/>
          <w:sz w:val="20"/>
          <w:szCs w:val="20"/>
        </w:rPr>
        <w:t>for</w:t>
      </w:r>
      <w:r w:rsidR="00B749A5">
        <w:rPr>
          <w:rFonts w:ascii="Arial" w:hAnsi="Arial" w:cs="Arial"/>
          <w:sz w:val="20"/>
          <w:szCs w:val="20"/>
        </w:rPr>
        <w:t>a</w:t>
      </w:r>
      <w:r w:rsidR="00B749A5" w:rsidRPr="001E11E0">
        <w:rPr>
          <w:rFonts w:ascii="Arial" w:hAnsi="Arial" w:cs="Arial"/>
          <w:sz w:val="20"/>
          <w:szCs w:val="20"/>
        </w:rPr>
        <w:t xml:space="preserve"> </w:t>
      </w:r>
      <w:r w:rsidRPr="001E11E0">
        <w:rPr>
          <w:rFonts w:ascii="Arial" w:hAnsi="Arial" w:cs="Arial"/>
          <w:sz w:val="20"/>
          <w:szCs w:val="20"/>
        </w:rPr>
        <w:t xml:space="preserve">and symposia.  Novel approaches such as SME IP ambassador/champion and SME IP hand-holding projects may be tried on a pilot basis in certain countries.   </w:t>
      </w:r>
    </w:p>
    <w:p w14:paraId="3D8FCC18" w14:textId="77777777" w:rsidR="007D3B04" w:rsidRPr="001E11E0" w:rsidRDefault="007D3B04" w:rsidP="008D3EC2">
      <w:pPr>
        <w:tabs>
          <w:tab w:val="left" w:pos="709"/>
        </w:tabs>
        <w:jc w:val="both"/>
        <w:rPr>
          <w:rFonts w:ascii="Arial" w:hAnsi="Arial" w:cs="Arial"/>
          <w:sz w:val="20"/>
          <w:szCs w:val="20"/>
        </w:rPr>
      </w:pPr>
    </w:p>
    <w:p w14:paraId="50959035" w14:textId="2A985F95" w:rsidR="007D3B04" w:rsidRPr="001E11E0" w:rsidRDefault="007D3B04" w:rsidP="007D3B04">
      <w:pPr>
        <w:pStyle w:val="ListParagraph"/>
        <w:numPr>
          <w:ilvl w:val="0"/>
          <w:numId w:val="35"/>
        </w:numPr>
        <w:tabs>
          <w:tab w:val="left" w:pos="709"/>
        </w:tabs>
        <w:ind w:left="0" w:firstLine="0"/>
        <w:jc w:val="both"/>
        <w:rPr>
          <w:rFonts w:ascii="Arial" w:hAnsi="Arial" w:cs="Arial"/>
          <w:sz w:val="20"/>
          <w:szCs w:val="20"/>
        </w:rPr>
      </w:pPr>
      <w:r w:rsidRPr="001E11E0">
        <w:rPr>
          <w:rFonts w:ascii="Arial" w:hAnsi="Arial" w:cs="Arial"/>
          <w:sz w:val="20"/>
          <w:szCs w:val="20"/>
        </w:rPr>
        <w:t>The Program act</w:t>
      </w:r>
      <w:r w:rsidR="008D184A">
        <w:rPr>
          <w:rFonts w:ascii="Arial" w:hAnsi="Arial" w:cs="Arial"/>
          <w:sz w:val="20"/>
          <w:szCs w:val="20"/>
        </w:rPr>
        <w:t>s</w:t>
      </w:r>
      <w:r w:rsidRPr="001E11E0">
        <w:rPr>
          <w:rFonts w:ascii="Arial" w:hAnsi="Arial" w:cs="Arial"/>
          <w:sz w:val="20"/>
          <w:szCs w:val="20"/>
        </w:rPr>
        <w:t xml:space="preserve"> as the dedicated central reference point within WIPO for SMEs-related IP issues in developing countries</w:t>
      </w:r>
      <w:r>
        <w:rPr>
          <w:rFonts w:ascii="Arial" w:hAnsi="Arial" w:cs="Arial"/>
          <w:sz w:val="20"/>
          <w:szCs w:val="20"/>
        </w:rPr>
        <w:t>, LDCs</w:t>
      </w:r>
      <w:r w:rsidRPr="001E11E0">
        <w:rPr>
          <w:rFonts w:ascii="Arial" w:hAnsi="Arial" w:cs="Arial"/>
          <w:sz w:val="20"/>
          <w:szCs w:val="20"/>
        </w:rPr>
        <w:t xml:space="preserve"> and transition countries, guided by inputs from Member States and DA Recommendations 1, 4 and 11.  The Program will continue to ensure that a solid platform of SME, university and R&amp;D related IP content and support are developed in order to guide the training and capacity building activities being undertaken by the Program itself and by Programs 9 (the Regional Bureaus) and 10 (Cooperation with Certain Countries in Europe and Asia), in close coordination with the WIPO Academy (Program 11).  This will encompass the development of materials tailored to the needs of SMEs available for localization and identification of good practices (inter alia to be included in the IP Advantage database) of using the IP system to demonstrate the positive impact on economic benefit, employment and competitiveness.  Opportunities for collaboration with other international and regional organizations, as well as with professional associations, with dedicated SMEs and entrepreneurship support programs will also be explored in order to strengthen the development of relevant content and its delivery </w:t>
      </w:r>
      <w:r w:rsidR="00EE5BA3">
        <w:rPr>
          <w:rFonts w:ascii="Arial" w:hAnsi="Arial" w:cs="Arial"/>
          <w:sz w:val="20"/>
          <w:szCs w:val="20"/>
        </w:rPr>
        <w:t>to achieve</w:t>
      </w:r>
      <w:r w:rsidR="00EE5BA3" w:rsidRPr="001E11E0">
        <w:rPr>
          <w:rFonts w:ascii="Arial" w:hAnsi="Arial" w:cs="Arial"/>
          <w:sz w:val="20"/>
          <w:szCs w:val="20"/>
        </w:rPr>
        <w:t xml:space="preserve"> </w:t>
      </w:r>
      <w:r w:rsidRPr="001E11E0">
        <w:rPr>
          <w:rFonts w:ascii="Arial" w:hAnsi="Arial" w:cs="Arial"/>
          <w:sz w:val="20"/>
          <w:szCs w:val="20"/>
        </w:rPr>
        <w:t>high quality results.  The training and capacity-building activities will be based on the materials developed by this Program.</w:t>
      </w:r>
    </w:p>
    <w:p w14:paraId="14CA12C7" w14:textId="77777777" w:rsidR="007D3B04" w:rsidRPr="001E11E0" w:rsidRDefault="007D3B04" w:rsidP="008D3EC2">
      <w:pPr>
        <w:tabs>
          <w:tab w:val="left" w:pos="709"/>
        </w:tabs>
        <w:jc w:val="both"/>
        <w:rPr>
          <w:rFonts w:ascii="Arial" w:hAnsi="Arial" w:cs="Arial"/>
          <w:sz w:val="20"/>
          <w:szCs w:val="20"/>
        </w:rPr>
      </w:pPr>
    </w:p>
    <w:p w14:paraId="273F27BF" w14:textId="3297B3F7" w:rsidR="007D3B04" w:rsidRPr="001E11E0" w:rsidRDefault="007D3B04" w:rsidP="007D3B04">
      <w:pPr>
        <w:pStyle w:val="ListParagraph"/>
        <w:numPr>
          <w:ilvl w:val="0"/>
          <w:numId w:val="35"/>
        </w:numPr>
        <w:tabs>
          <w:tab w:val="left" w:pos="709"/>
        </w:tabs>
        <w:ind w:left="0" w:firstLine="0"/>
        <w:jc w:val="both"/>
        <w:rPr>
          <w:rFonts w:ascii="Arial" w:hAnsi="Arial" w:cs="Arial"/>
          <w:sz w:val="20"/>
          <w:szCs w:val="20"/>
        </w:rPr>
      </w:pPr>
      <w:r w:rsidRPr="001E11E0">
        <w:rPr>
          <w:rFonts w:ascii="Arial" w:hAnsi="Arial" w:cs="Arial"/>
          <w:sz w:val="20"/>
          <w:szCs w:val="20"/>
        </w:rPr>
        <w:t xml:space="preserve">In order to maximize the outreach directly to SMEs, universities and PRIs, the Program will revamp the WIPO SME and WIPO University Initiative web sites to leverage them as additional platforms for sharing information on IP management in partnership with national support institutions for SMEs, universities, PRIs and entrepreneurship support institutions.  </w:t>
      </w:r>
      <w:r w:rsidR="00847732">
        <w:rPr>
          <w:rFonts w:ascii="Arial" w:hAnsi="Arial" w:cs="Arial"/>
          <w:sz w:val="20"/>
          <w:szCs w:val="20"/>
        </w:rPr>
        <w:t>T</w:t>
      </w:r>
      <w:r w:rsidRPr="001E11E0">
        <w:rPr>
          <w:rFonts w:ascii="Arial" w:hAnsi="Arial" w:cs="Arial"/>
          <w:sz w:val="20"/>
          <w:szCs w:val="20"/>
        </w:rPr>
        <w:t xml:space="preserve">he SME Newsletter </w:t>
      </w:r>
      <w:r w:rsidR="00847732">
        <w:rPr>
          <w:rFonts w:ascii="Arial" w:hAnsi="Arial" w:cs="Arial"/>
          <w:sz w:val="20"/>
          <w:szCs w:val="20"/>
        </w:rPr>
        <w:t xml:space="preserve">will continue to be regularly issued </w:t>
      </w:r>
      <w:r w:rsidRPr="001E11E0">
        <w:rPr>
          <w:rFonts w:ascii="Arial" w:hAnsi="Arial" w:cs="Arial"/>
          <w:sz w:val="20"/>
          <w:szCs w:val="20"/>
        </w:rPr>
        <w:t>in all UN languages.</w:t>
      </w:r>
    </w:p>
    <w:p w14:paraId="3CE4A0DB" w14:textId="77777777" w:rsidR="007D3B04" w:rsidRPr="001E11E0" w:rsidRDefault="007D3B04" w:rsidP="008D3EC2">
      <w:pPr>
        <w:tabs>
          <w:tab w:val="left" w:pos="709"/>
        </w:tabs>
        <w:jc w:val="both"/>
        <w:rPr>
          <w:rFonts w:ascii="Arial" w:hAnsi="Arial" w:cs="Arial"/>
          <w:sz w:val="20"/>
          <w:szCs w:val="20"/>
        </w:rPr>
      </w:pPr>
    </w:p>
    <w:p w14:paraId="29FBBC90" w14:textId="289E2339" w:rsidR="007D3B04" w:rsidRPr="001E11E0" w:rsidRDefault="007D3B04" w:rsidP="007D3B04">
      <w:pPr>
        <w:pStyle w:val="ListParagraph"/>
        <w:numPr>
          <w:ilvl w:val="0"/>
          <w:numId w:val="35"/>
        </w:numPr>
        <w:tabs>
          <w:tab w:val="left" w:pos="709"/>
        </w:tabs>
        <w:ind w:left="0" w:firstLine="0"/>
        <w:jc w:val="both"/>
        <w:rPr>
          <w:rFonts w:ascii="Arial" w:hAnsi="Arial" w:cs="Arial"/>
          <w:sz w:val="20"/>
          <w:szCs w:val="20"/>
        </w:rPr>
      </w:pPr>
      <w:r w:rsidRPr="001E11E0">
        <w:rPr>
          <w:rFonts w:ascii="Arial" w:hAnsi="Arial" w:cs="Arial"/>
          <w:sz w:val="20"/>
          <w:szCs w:val="20"/>
        </w:rPr>
        <w:lastRenderedPageBreak/>
        <w:t xml:space="preserve">Entrepreneurship support to WIPO Member States’ academic institutions to develop an adequate legal and organizational infrastructure, as well as professional human capital to promote strategic IPR management of knowledge and research results from an early stage towards technology markets, will be provided through tailored IP commercialization projects and customized regional and national programs. As in the previous biennium assistance will be provided to universities and R&amp;D institutions in WIPO Member States in order to establish their IP Institutional Polices and Technology </w:t>
      </w:r>
      <w:r w:rsidR="00C614B4">
        <w:rPr>
          <w:rFonts w:ascii="Arial" w:hAnsi="Arial" w:cs="Arial"/>
          <w:sz w:val="20"/>
          <w:szCs w:val="20"/>
        </w:rPr>
        <w:t>Transfer Offices</w:t>
      </w:r>
      <w:r w:rsidRPr="001E11E0">
        <w:rPr>
          <w:rFonts w:ascii="Arial" w:hAnsi="Arial" w:cs="Arial"/>
          <w:sz w:val="20"/>
          <w:szCs w:val="20"/>
        </w:rPr>
        <w:t xml:space="preserve"> (</w:t>
      </w:r>
      <w:r w:rsidR="00C614B4" w:rsidRPr="001E11E0">
        <w:rPr>
          <w:rFonts w:ascii="Arial" w:hAnsi="Arial" w:cs="Arial"/>
          <w:sz w:val="20"/>
          <w:szCs w:val="20"/>
        </w:rPr>
        <w:t>T</w:t>
      </w:r>
      <w:r w:rsidR="00C614B4">
        <w:rPr>
          <w:rFonts w:ascii="Arial" w:hAnsi="Arial" w:cs="Arial"/>
          <w:sz w:val="20"/>
          <w:szCs w:val="20"/>
        </w:rPr>
        <w:t>TOs</w:t>
      </w:r>
      <w:r w:rsidRPr="001E11E0">
        <w:rPr>
          <w:rFonts w:ascii="Arial" w:hAnsi="Arial" w:cs="Arial"/>
          <w:sz w:val="20"/>
          <w:szCs w:val="20"/>
        </w:rPr>
        <w:t>), as well as to develop their capacity and human capital to protect and commercialize knowledge and research results through processes such as IP protection, IP valuation, IP marketing, licensing, creation of startups etc.</w:t>
      </w:r>
    </w:p>
    <w:p w14:paraId="397DB355" w14:textId="77777777" w:rsidR="007D3B04" w:rsidRPr="001E11E0" w:rsidRDefault="007D3B04" w:rsidP="008D3EC2">
      <w:pPr>
        <w:tabs>
          <w:tab w:val="left" w:pos="709"/>
        </w:tabs>
        <w:jc w:val="both"/>
        <w:rPr>
          <w:rFonts w:ascii="Arial" w:hAnsi="Arial" w:cs="Arial"/>
          <w:sz w:val="20"/>
          <w:szCs w:val="20"/>
        </w:rPr>
      </w:pPr>
    </w:p>
    <w:p w14:paraId="2655A79C" w14:textId="55B9F88E" w:rsidR="007D3B04" w:rsidRPr="001E11E0" w:rsidRDefault="00EE5BA3" w:rsidP="007D3B04">
      <w:pPr>
        <w:pStyle w:val="ListParagraph"/>
        <w:numPr>
          <w:ilvl w:val="0"/>
          <w:numId w:val="35"/>
        </w:numPr>
        <w:tabs>
          <w:tab w:val="left" w:pos="709"/>
        </w:tabs>
        <w:ind w:left="0" w:firstLine="0"/>
        <w:jc w:val="both"/>
        <w:rPr>
          <w:rFonts w:ascii="Arial" w:hAnsi="Arial" w:cs="Arial"/>
          <w:sz w:val="20"/>
          <w:szCs w:val="20"/>
        </w:rPr>
      </w:pPr>
      <w:r>
        <w:rPr>
          <w:rFonts w:ascii="Arial" w:hAnsi="Arial" w:cs="Arial"/>
          <w:sz w:val="20"/>
          <w:szCs w:val="20"/>
        </w:rPr>
        <w:t>B</w:t>
      </w:r>
      <w:r w:rsidR="007D3B04" w:rsidRPr="001E11E0">
        <w:rPr>
          <w:rFonts w:ascii="Arial" w:hAnsi="Arial" w:cs="Arial"/>
          <w:sz w:val="20"/>
          <w:szCs w:val="20"/>
        </w:rPr>
        <w:t>road-based expertise and tools for the research base (universities and PRIs)</w:t>
      </w:r>
      <w:r>
        <w:rPr>
          <w:rFonts w:ascii="Arial" w:hAnsi="Arial" w:cs="Arial"/>
          <w:sz w:val="20"/>
          <w:szCs w:val="20"/>
        </w:rPr>
        <w:t xml:space="preserve"> will continue to be developed</w:t>
      </w:r>
      <w:r w:rsidR="007D3B04" w:rsidRPr="001E11E0">
        <w:rPr>
          <w:rFonts w:ascii="Arial" w:hAnsi="Arial" w:cs="Arial"/>
          <w:sz w:val="20"/>
          <w:szCs w:val="20"/>
        </w:rPr>
        <w:t>.  The research base will receive assistance in implementing tailored models of IP strategic development, protection and commercialization structures and in developing skilled human capital able to strategically commercialize IP for economic growth.</w:t>
      </w:r>
    </w:p>
    <w:p w14:paraId="3F0BDC72" w14:textId="77777777" w:rsidR="007D3B04" w:rsidRPr="001E11E0" w:rsidRDefault="007D3B04" w:rsidP="008D3EC2">
      <w:pPr>
        <w:tabs>
          <w:tab w:val="left" w:pos="709"/>
        </w:tabs>
        <w:jc w:val="both"/>
        <w:rPr>
          <w:rFonts w:ascii="Arial" w:hAnsi="Arial" w:cs="Arial"/>
          <w:sz w:val="20"/>
          <w:szCs w:val="20"/>
        </w:rPr>
      </w:pPr>
    </w:p>
    <w:p w14:paraId="4514D3E9" w14:textId="47BCC4CB" w:rsidR="007D3B04" w:rsidRPr="001E11E0" w:rsidRDefault="007D3B04" w:rsidP="007D3B04">
      <w:pPr>
        <w:pStyle w:val="ListParagraph"/>
        <w:numPr>
          <w:ilvl w:val="0"/>
          <w:numId w:val="35"/>
        </w:numPr>
        <w:tabs>
          <w:tab w:val="left" w:pos="709"/>
        </w:tabs>
        <w:ind w:left="0" w:firstLine="0"/>
        <w:jc w:val="both"/>
        <w:rPr>
          <w:rFonts w:ascii="Arial" w:hAnsi="Arial" w:cs="Arial"/>
          <w:sz w:val="20"/>
          <w:szCs w:val="20"/>
        </w:rPr>
      </w:pPr>
      <w:r w:rsidRPr="001E11E0">
        <w:rPr>
          <w:rFonts w:ascii="Arial" w:hAnsi="Arial" w:cs="Arial"/>
          <w:sz w:val="20"/>
          <w:szCs w:val="20"/>
        </w:rPr>
        <w:t xml:space="preserve">Designing the </w:t>
      </w:r>
      <w:r w:rsidR="00B749A5">
        <w:rPr>
          <w:rFonts w:ascii="Arial" w:hAnsi="Arial" w:cs="Arial"/>
          <w:sz w:val="20"/>
          <w:szCs w:val="20"/>
        </w:rPr>
        <w:t xml:space="preserve">work of </w:t>
      </w:r>
      <w:r w:rsidRPr="001E11E0">
        <w:rPr>
          <w:rFonts w:ascii="Arial" w:hAnsi="Arial" w:cs="Arial"/>
          <w:sz w:val="20"/>
          <w:szCs w:val="20"/>
        </w:rPr>
        <w:t xml:space="preserve">Program 30 to achieve impact </w:t>
      </w:r>
      <w:r w:rsidR="00C87CC8">
        <w:rPr>
          <w:rFonts w:ascii="Arial" w:hAnsi="Arial" w:cs="Arial"/>
          <w:sz w:val="20"/>
          <w:szCs w:val="20"/>
        </w:rPr>
        <w:t>as well as</w:t>
      </w:r>
      <w:r w:rsidR="00C87CC8" w:rsidRPr="001E11E0">
        <w:rPr>
          <w:rFonts w:ascii="Arial" w:hAnsi="Arial" w:cs="Arial"/>
          <w:sz w:val="20"/>
          <w:szCs w:val="20"/>
        </w:rPr>
        <w:t xml:space="preserve"> </w:t>
      </w:r>
      <w:r w:rsidRPr="001E11E0">
        <w:rPr>
          <w:rFonts w:ascii="Arial" w:hAnsi="Arial" w:cs="Arial"/>
          <w:sz w:val="20"/>
          <w:szCs w:val="20"/>
        </w:rPr>
        <w:t xml:space="preserve">monitoring and assessing WIPO’s work relating to SMEs, universities and PRIs will receive particular attention in the biennium 2016/17, in line with WIPO’s results-based management framework.  </w:t>
      </w:r>
    </w:p>
    <w:p w14:paraId="4B126AF5" w14:textId="77777777" w:rsidR="007D3B04" w:rsidRDefault="007D3B04" w:rsidP="008D3EC2">
      <w:pPr>
        <w:tabs>
          <w:tab w:val="left" w:pos="709"/>
        </w:tabs>
        <w:jc w:val="both"/>
        <w:rPr>
          <w:rFonts w:ascii="Arial" w:hAnsi="Arial" w:cs="Arial"/>
          <w:sz w:val="20"/>
          <w:szCs w:val="20"/>
        </w:rPr>
      </w:pPr>
    </w:p>
    <w:p w14:paraId="1FC417A3" w14:textId="26CBDB6C" w:rsidR="007A5A68" w:rsidRPr="00CB32BD" w:rsidRDefault="007A5A68" w:rsidP="00FB68E0">
      <w:pPr>
        <w:pStyle w:val="ListParagraph"/>
        <w:numPr>
          <w:ilvl w:val="0"/>
          <w:numId w:val="35"/>
        </w:numPr>
        <w:tabs>
          <w:tab w:val="left" w:pos="709"/>
        </w:tabs>
        <w:ind w:left="0" w:firstLine="0"/>
        <w:jc w:val="both"/>
        <w:rPr>
          <w:rFonts w:ascii="Arial" w:hAnsi="Arial" w:cs="Arial"/>
          <w:sz w:val="20"/>
          <w:szCs w:val="20"/>
        </w:rPr>
      </w:pPr>
      <w:r>
        <w:rPr>
          <w:rFonts w:ascii="Arial" w:hAnsi="Arial" w:cs="Arial"/>
          <w:sz w:val="20"/>
          <w:szCs w:val="20"/>
        </w:rPr>
        <w:t xml:space="preserve">Program 30 collaborates primarily with </w:t>
      </w:r>
      <w:r w:rsidRPr="00CB32BD">
        <w:rPr>
          <w:rFonts w:ascii="Arial" w:hAnsi="Arial" w:cs="Arial"/>
          <w:sz w:val="20"/>
          <w:szCs w:val="20"/>
        </w:rPr>
        <w:t xml:space="preserve">other Programs as illustrated below: </w:t>
      </w:r>
    </w:p>
    <w:p w14:paraId="03DBBBE6" w14:textId="77777777" w:rsidR="007A5A68" w:rsidRPr="001E11E0" w:rsidRDefault="007A5A68" w:rsidP="008D3EC2">
      <w:pPr>
        <w:tabs>
          <w:tab w:val="left" w:pos="709"/>
        </w:tabs>
        <w:jc w:val="both"/>
        <w:rPr>
          <w:rFonts w:ascii="Arial" w:hAnsi="Arial" w:cs="Arial"/>
          <w:sz w:val="20"/>
          <w:szCs w:val="20"/>
        </w:rPr>
      </w:pPr>
    </w:p>
    <w:p w14:paraId="1C9E26A0" w14:textId="77777777" w:rsidR="007D3B04" w:rsidRDefault="007D3B04" w:rsidP="008D3EC2">
      <w:pPr>
        <w:jc w:val="center"/>
        <w:rPr>
          <w:rFonts w:ascii="Arial" w:eastAsia="Arial" w:hAnsi="Arial" w:cs="Arial"/>
          <w:spacing w:val="-1"/>
        </w:rPr>
      </w:pPr>
    </w:p>
    <w:p w14:paraId="7A3C97FF" w14:textId="77777777" w:rsidR="007D3B04" w:rsidRDefault="007D3B04" w:rsidP="008D3EC2">
      <w:pPr>
        <w:jc w:val="center"/>
        <w:rPr>
          <w:rFonts w:ascii="Arial" w:eastAsia="Arial" w:hAnsi="Arial" w:cs="Arial"/>
          <w:spacing w:val="-1"/>
        </w:rPr>
      </w:pPr>
      <w:r>
        <w:rPr>
          <w:noProof/>
          <w:lang w:eastAsia="en-US"/>
        </w:rPr>
        <w:drawing>
          <wp:inline distT="0" distB="0" distL="0" distR="0" wp14:anchorId="7767975F" wp14:editId="5C270458">
            <wp:extent cx="5486400" cy="1657350"/>
            <wp:effectExtent l="0" t="19050" r="0" b="0"/>
            <wp:docPr id="67" name="Diagram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14:paraId="01A0039B" w14:textId="77777777" w:rsidR="007D3B04" w:rsidRPr="00102AAC" w:rsidRDefault="007D3B04" w:rsidP="008D3EC2">
      <w:pPr>
        <w:rPr>
          <w:rFonts w:ascii="Arial" w:eastAsia="Arial" w:hAnsi="Arial" w:cs="Arial"/>
        </w:rPr>
      </w:pPr>
    </w:p>
    <w:p w14:paraId="72B70F6C" w14:textId="77777777" w:rsidR="007D3B04" w:rsidRDefault="007D3B04" w:rsidP="008D3EC2">
      <w:pPr>
        <w:rPr>
          <w:rFonts w:ascii="Arial" w:eastAsia="Arial" w:hAnsi="Arial" w:cs="Arial"/>
        </w:rPr>
      </w:pPr>
      <w:r>
        <w:rPr>
          <w:rFonts w:ascii="Arial" w:eastAsia="Arial" w:hAnsi="Arial" w:cs="Arial"/>
        </w:rPr>
        <w:t xml:space="preserve">MAJOR RISKS AND MITIGATION STRATEGIES </w:t>
      </w:r>
    </w:p>
    <w:p w14:paraId="73D79253" w14:textId="77777777" w:rsidR="007D3B04" w:rsidRDefault="007D3B04" w:rsidP="008D3EC2">
      <w:pPr>
        <w:rPr>
          <w:rFonts w:ascii="Arial" w:eastAsia="Arial" w:hAnsi="Arial" w:cs="Arial"/>
        </w:rPr>
      </w:pPr>
    </w:p>
    <w:tbl>
      <w:tblPr>
        <w:tblW w:w="9498" w:type="dxa"/>
        <w:tblInd w:w="108" w:type="dxa"/>
        <w:tblCellMar>
          <w:left w:w="0" w:type="dxa"/>
          <w:right w:w="0" w:type="dxa"/>
        </w:tblCellMar>
        <w:tblLook w:val="04A0" w:firstRow="1" w:lastRow="0" w:firstColumn="1" w:lastColumn="0" w:noHBand="0" w:noVBand="1"/>
      </w:tblPr>
      <w:tblGrid>
        <w:gridCol w:w="4253"/>
        <w:gridCol w:w="5245"/>
      </w:tblGrid>
      <w:tr w:rsidR="007D3B04" w14:paraId="43E21F3A" w14:textId="77777777" w:rsidTr="008D3EC2">
        <w:trPr>
          <w:trHeight w:val="577"/>
        </w:trPr>
        <w:tc>
          <w:tcPr>
            <w:tcW w:w="4253" w:type="dxa"/>
            <w:tcBorders>
              <w:top w:val="single" w:sz="8" w:space="0" w:color="auto"/>
              <w:left w:val="single" w:sz="8" w:space="0" w:color="auto"/>
              <w:bottom w:val="single" w:sz="8" w:space="0" w:color="auto"/>
              <w:right w:val="nil"/>
            </w:tcBorders>
            <w:shd w:val="clear" w:color="auto" w:fill="C6D9F1" w:themeFill="text2" w:themeFillTint="33"/>
            <w:tcMar>
              <w:top w:w="0" w:type="dxa"/>
              <w:left w:w="108" w:type="dxa"/>
              <w:bottom w:w="0" w:type="dxa"/>
              <w:right w:w="108" w:type="dxa"/>
            </w:tcMar>
            <w:vAlign w:val="center"/>
            <w:hideMark/>
          </w:tcPr>
          <w:p w14:paraId="30157BB4" w14:textId="77777777" w:rsidR="007D3B04" w:rsidRDefault="007D3B04">
            <w:pPr>
              <w:spacing w:line="276" w:lineRule="auto"/>
              <w:jc w:val="center"/>
              <w:rPr>
                <w:rFonts w:ascii="Calibri" w:eastAsiaTheme="minorHAnsi" w:hAnsi="Calibri"/>
              </w:rPr>
            </w:pPr>
            <w:r>
              <w:rPr>
                <w:rFonts w:ascii="Arial" w:hAnsi="Arial" w:cs="Arial"/>
                <w:b/>
                <w:bCs/>
                <w:sz w:val="18"/>
                <w:szCs w:val="18"/>
              </w:rPr>
              <w:t>Risk</w:t>
            </w:r>
          </w:p>
        </w:tc>
        <w:tc>
          <w:tcPr>
            <w:tcW w:w="5245"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14:paraId="4337847A" w14:textId="77777777" w:rsidR="007D3B04" w:rsidRDefault="007D3B04">
            <w:pPr>
              <w:spacing w:line="276" w:lineRule="auto"/>
              <w:jc w:val="center"/>
              <w:rPr>
                <w:rFonts w:ascii="Calibri" w:eastAsiaTheme="minorHAnsi" w:hAnsi="Calibri"/>
              </w:rPr>
            </w:pPr>
            <w:r>
              <w:rPr>
                <w:rFonts w:ascii="Arial" w:hAnsi="Arial" w:cs="Arial"/>
                <w:b/>
                <w:bCs/>
                <w:sz w:val="18"/>
                <w:szCs w:val="18"/>
              </w:rPr>
              <w:t>Mitigation</w:t>
            </w:r>
          </w:p>
        </w:tc>
      </w:tr>
      <w:tr w:rsidR="007D3B04" w14:paraId="09C49AF0" w14:textId="77777777" w:rsidTr="008D3EC2">
        <w:trPr>
          <w:trHeight w:val="533"/>
        </w:trPr>
        <w:tc>
          <w:tcPr>
            <w:tcW w:w="4253" w:type="dxa"/>
            <w:tcBorders>
              <w:top w:val="nil"/>
              <w:left w:val="single" w:sz="8" w:space="0" w:color="auto"/>
              <w:bottom w:val="single" w:sz="8" w:space="0" w:color="auto"/>
              <w:right w:val="nil"/>
            </w:tcBorders>
            <w:tcMar>
              <w:top w:w="113" w:type="dxa"/>
              <w:left w:w="108" w:type="dxa"/>
              <w:bottom w:w="113" w:type="dxa"/>
              <w:right w:w="108" w:type="dxa"/>
            </w:tcMar>
            <w:hideMark/>
          </w:tcPr>
          <w:p w14:paraId="54D4C4EB" w14:textId="77777777" w:rsidR="007D3B04" w:rsidRDefault="007D3B04">
            <w:pPr>
              <w:spacing w:line="276" w:lineRule="auto"/>
              <w:rPr>
                <w:rFonts w:ascii="Calibri" w:eastAsiaTheme="minorHAnsi" w:hAnsi="Calibri"/>
              </w:rPr>
            </w:pPr>
            <w:r>
              <w:rPr>
                <w:rFonts w:ascii="Arial" w:hAnsi="Arial" w:cs="Arial"/>
                <w:sz w:val="16"/>
                <w:szCs w:val="16"/>
              </w:rPr>
              <w:t>Economic or political changes may lead to reprioritizing of focus on the development of national innovation and IP strategies.</w:t>
            </w:r>
          </w:p>
        </w:tc>
        <w:tc>
          <w:tcPr>
            <w:tcW w:w="5245" w:type="dxa"/>
            <w:tcBorders>
              <w:top w:val="nil"/>
              <w:left w:val="nil"/>
              <w:bottom w:val="single" w:sz="8" w:space="0" w:color="auto"/>
              <w:right w:val="single" w:sz="8" w:space="0" w:color="auto"/>
            </w:tcBorders>
            <w:tcMar>
              <w:top w:w="113" w:type="dxa"/>
              <w:left w:w="108" w:type="dxa"/>
              <w:bottom w:w="113" w:type="dxa"/>
              <w:right w:w="108" w:type="dxa"/>
            </w:tcMar>
            <w:hideMark/>
          </w:tcPr>
          <w:p w14:paraId="019344D7" w14:textId="77777777" w:rsidR="007D3B04" w:rsidRDefault="007D3B04">
            <w:pPr>
              <w:spacing w:line="276" w:lineRule="auto"/>
              <w:rPr>
                <w:rFonts w:ascii="Calibri" w:eastAsiaTheme="minorHAnsi" w:hAnsi="Calibri"/>
              </w:rPr>
            </w:pPr>
            <w:r>
              <w:rPr>
                <w:rFonts w:ascii="Arial" w:hAnsi="Arial" w:cs="Arial"/>
                <w:sz w:val="16"/>
                <w:szCs w:val="16"/>
              </w:rPr>
              <w:t xml:space="preserve">Working closely with beneficiaries, donors and Members States. Planning and coordination of all IP related matters with other international organizations and partners. </w:t>
            </w:r>
          </w:p>
        </w:tc>
      </w:tr>
    </w:tbl>
    <w:p w14:paraId="5678B0D2" w14:textId="77777777" w:rsidR="007D3B04" w:rsidRDefault="007D3B04" w:rsidP="008D3EC2">
      <w:pPr>
        <w:rPr>
          <w:rFonts w:ascii="Calibri" w:eastAsiaTheme="minorHAnsi" w:hAnsi="Calibri"/>
        </w:rPr>
      </w:pPr>
    </w:p>
    <w:p w14:paraId="6F244024" w14:textId="77777777" w:rsidR="007D3B04" w:rsidRDefault="007D3B04" w:rsidP="008D3EC2">
      <w:pPr>
        <w:rPr>
          <w:rFonts w:ascii="Arial" w:eastAsia="Arial" w:hAnsi="Arial" w:cs="Arial"/>
        </w:rPr>
      </w:pPr>
    </w:p>
    <w:p w14:paraId="5CBD9120" w14:textId="77777777" w:rsidR="007D3B04" w:rsidRDefault="007D3B04" w:rsidP="008D3EC2">
      <w:pPr>
        <w:keepNext/>
        <w:keepLines/>
        <w:rPr>
          <w:rFonts w:ascii="Arial" w:eastAsia="Arial" w:hAnsi="Arial" w:cs="Arial"/>
        </w:rPr>
      </w:pPr>
      <w:r>
        <w:rPr>
          <w:rFonts w:ascii="Arial" w:eastAsia="Arial" w:hAnsi="Arial" w:cs="Arial"/>
        </w:rPr>
        <w:t>RESULTS FRAMEWORK</w:t>
      </w:r>
    </w:p>
    <w:p w14:paraId="6F754F9D" w14:textId="77777777" w:rsidR="007D3B04" w:rsidRDefault="007D3B04" w:rsidP="008D3EC2">
      <w:pPr>
        <w:keepNext/>
        <w:keepLines/>
        <w:rPr>
          <w:rFonts w:ascii="Arial" w:eastAsia="Arial" w:hAnsi="Arial" w:cs="Arial"/>
        </w:rPr>
      </w:pPr>
    </w:p>
    <w:tbl>
      <w:tblPr>
        <w:tblW w:w="9360" w:type="dxa"/>
        <w:tblInd w:w="93" w:type="dxa"/>
        <w:tblLook w:val="04A0" w:firstRow="1" w:lastRow="0" w:firstColumn="1" w:lastColumn="0" w:noHBand="0" w:noVBand="1"/>
      </w:tblPr>
      <w:tblGrid>
        <w:gridCol w:w="2820"/>
        <w:gridCol w:w="2780"/>
        <w:gridCol w:w="1480"/>
        <w:gridCol w:w="2280"/>
      </w:tblGrid>
      <w:tr w:rsidR="007D3B04" w:rsidRPr="002F6D85" w14:paraId="3DAC5B28" w14:textId="77777777" w:rsidTr="00244232">
        <w:trPr>
          <w:trHeight w:val="600"/>
          <w:tblHeader/>
        </w:trPr>
        <w:tc>
          <w:tcPr>
            <w:tcW w:w="2820" w:type="dxa"/>
            <w:tcBorders>
              <w:top w:val="single" w:sz="4" w:space="0" w:color="auto"/>
              <w:left w:val="single" w:sz="4" w:space="0" w:color="auto"/>
              <w:bottom w:val="single" w:sz="4" w:space="0" w:color="auto"/>
              <w:right w:val="nil"/>
            </w:tcBorders>
            <w:shd w:val="clear" w:color="000000" w:fill="C5D9F1"/>
            <w:vAlign w:val="center"/>
            <w:hideMark/>
          </w:tcPr>
          <w:p w14:paraId="027C35D2" w14:textId="77777777" w:rsidR="007D3B04" w:rsidRPr="002F6D85" w:rsidRDefault="007D3B04" w:rsidP="008D3EC2">
            <w:pPr>
              <w:keepNext/>
              <w:keepLines/>
              <w:jc w:val="center"/>
              <w:rPr>
                <w:rFonts w:ascii="Arial" w:eastAsia="Times New Roman" w:hAnsi="Arial" w:cs="Arial"/>
                <w:b/>
                <w:bCs/>
                <w:color w:val="000000"/>
                <w:sz w:val="18"/>
                <w:szCs w:val="18"/>
              </w:rPr>
            </w:pPr>
            <w:r w:rsidRPr="002F6D85">
              <w:rPr>
                <w:rFonts w:ascii="Arial" w:eastAsia="Times New Roman" w:hAnsi="Arial" w:cs="Arial"/>
                <w:b/>
                <w:bCs/>
                <w:color w:val="000000"/>
                <w:sz w:val="18"/>
                <w:szCs w:val="18"/>
              </w:rPr>
              <w:t>Expected Results</w:t>
            </w:r>
          </w:p>
        </w:tc>
        <w:tc>
          <w:tcPr>
            <w:tcW w:w="2780" w:type="dxa"/>
            <w:tcBorders>
              <w:top w:val="single" w:sz="4" w:space="0" w:color="auto"/>
              <w:left w:val="nil"/>
              <w:bottom w:val="single" w:sz="4" w:space="0" w:color="auto"/>
              <w:right w:val="nil"/>
            </w:tcBorders>
            <w:shd w:val="clear" w:color="000000" w:fill="C5D9F1"/>
            <w:vAlign w:val="center"/>
            <w:hideMark/>
          </w:tcPr>
          <w:p w14:paraId="72296F76" w14:textId="77777777" w:rsidR="007D3B04" w:rsidRPr="002F6D85" w:rsidRDefault="007D3B04" w:rsidP="008D3EC2">
            <w:pPr>
              <w:keepNext/>
              <w:keepLines/>
              <w:jc w:val="center"/>
              <w:rPr>
                <w:rFonts w:ascii="Arial" w:eastAsia="Times New Roman" w:hAnsi="Arial" w:cs="Arial"/>
                <w:b/>
                <w:bCs/>
                <w:color w:val="000000"/>
                <w:sz w:val="18"/>
                <w:szCs w:val="18"/>
              </w:rPr>
            </w:pPr>
            <w:r w:rsidRPr="002F6D85">
              <w:rPr>
                <w:rFonts w:ascii="Arial" w:eastAsia="Times New Roman" w:hAnsi="Arial" w:cs="Arial"/>
                <w:b/>
                <w:bCs/>
                <w:color w:val="000000"/>
                <w:sz w:val="18"/>
                <w:szCs w:val="18"/>
              </w:rPr>
              <w:t>Performance Indicators</w:t>
            </w:r>
          </w:p>
        </w:tc>
        <w:tc>
          <w:tcPr>
            <w:tcW w:w="1480" w:type="dxa"/>
            <w:tcBorders>
              <w:top w:val="single" w:sz="4" w:space="0" w:color="auto"/>
              <w:left w:val="nil"/>
              <w:bottom w:val="single" w:sz="4" w:space="0" w:color="auto"/>
              <w:right w:val="nil"/>
            </w:tcBorders>
            <w:shd w:val="clear" w:color="000000" w:fill="C5D9F1"/>
            <w:vAlign w:val="center"/>
            <w:hideMark/>
          </w:tcPr>
          <w:p w14:paraId="3AA5E839" w14:textId="77777777" w:rsidR="007D3B04" w:rsidRPr="002F6D85" w:rsidRDefault="007D3B04" w:rsidP="008D3EC2">
            <w:pPr>
              <w:keepNext/>
              <w:keepLines/>
              <w:jc w:val="center"/>
              <w:rPr>
                <w:rFonts w:ascii="Arial" w:eastAsia="Times New Roman" w:hAnsi="Arial" w:cs="Arial"/>
                <w:b/>
                <w:bCs/>
                <w:color w:val="000000"/>
                <w:sz w:val="18"/>
                <w:szCs w:val="18"/>
              </w:rPr>
            </w:pPr>
            <w:r w:rsidRPr="002F6D85">
              <w:rPr>
                <w:rFonts w:ascii="Arial" w:eastAsia="Times New Roman" w:hAnsi="Arial" w:cs="Arial"/>
                <w:b/>
                <w:bCs/>
                <w:color w:val="000000"/>
                <w:sz w:val="18"/>
                <w:szCs w:val="18"/>
              </w:rPr>
              <w:t>Baselines</w:t>
            </w:r>
          </w:p>
        </w:tc>
        <w:tc>
          <w:tcPr>
            <w:tcW w:w="2280" w:type="dxa"/>
            <w:tcBorders>
              <w:top w:val="single" w:sz="4" w:space="0" w:color="auto"/>
              <w:left w:val="nil"/>
              <w:bottom w:val="single" w:sz="4" w:space="0" w:color="auto"/>
              <w:right w:val="single" w:sz="4" w:space="0" w:color="auto"/>
            </w:tcBorders>
            <w:shd w:val="clear" w:color="000000" w:fill="C5D9F1"/>
            <w:vAlign w:val="center"/>
            <w:hideMark/>
          </w:tcPr>
          <w:p w14:paraId="09CAA1C3" w14:textId="77777777" w:rsidR="007D3B04" w:rsidRPr="002F6D85" w:rsidRDefault="007D3B04" w:rsidP="008D3EC2">
            <w:pPr>
              <w:keepNext/>
              <w:keepLines/>
              <w:jc w:val="center"/>
              <w:rPr>
                <w:rFonts w:ascii="Arial" w:eastAsia="Times New Roman" w:hAnsi="Arial" w:cs="Arial"/>
                <w:b/>
                <w:bCs/>
                <w:color w:val="000000"/>
                <w:sz w:val="18"/>
                <w:szCs w:val="18"/>
              </w:rPr>
            </w:pPr>
            <w:r w:rsidRPr="002F6D85">
              <w:rPr>
                <w:rFonts w:ascii="Arial" w:eastAsia="Times New Roman" w:hAnsi="Arial" w:cs="Arial"/>
                <w:b/>
                <w:bCs/>
                <w:color w:val="000000"/>
                <w:sz w:val="18"/>
                <w:szCs w:val="18"/>
              </w:rPr>
              <w:t>Targets</w:t>
            </w:r>
          </w:p>
        </w:tc>
      </w:tr>
      <w:tr w:rsidR="007D3B04" w:rsidRPr="00AE06F9" w14:paraId="45DF8BAD" w14:textId="77777777" w:rsidTr="00244232">
        <w:trPr>
          <w:trHeight w:val="998"/>
        </w:trPr>
        <w:tc>
          <w:tcPr>
            <w:tcW w:w="2820" w:type="dxa"/>
            <w:tcBorders>
              <w:top w:val="nil"/>
              <w:left w:val="single" w:sz="4" w:space="0" w:color="auto"/>
              <w:right w:val="nil"/>
            </w:tcBorders>
            <w:shd w:val="clear" w:color="000000" w:fill="FFFFFF"/>
            <w:hideMark/>
          </w:tcPr>
          <w:p w14:paraId="1831D28B" w14:textId="77777777" w:rsidR="007D3B04" w:rsidRPr="00AE06F9" w:rsidRDefault="007D3B04" w:rsidP="008D3EC2">
            <w:pPr>
              <w:keepNext/>
              <w:keepLines/>
              <w:rPr>
                <w:rFonts w:ascii="Arial" w:eastAsia="Times New Roman" w:hAnsi="Arial" w:cs="Arial"/>
                <w:color w:val="000000"/>
                <w:sz w:val="16"/>
                <w:szCs w:val="16"/>
              </w:rPr>
            </w:pPr>
            <w:r w:rsidRPr="002F6D85">
              <w:rPr>
                <w:rFonts w:ascii="Arial" w:eastAsia="Times New Roman" w:hAnsi="Arial" w:cs="Arial"/>
                <w:color w:val="000000"/>
                <w:sz w:val="16"/>
                <w:szCs w:val="16"/>
              </w:rPr>
              <w:br/>
            </w:r>
            <w:r w:rsidRPr="00AE06F9">
              <w:rPr>
                <w:rFonts w:ascii="Arial" w:eastAsia="Times New Roman" w:hAnsi="Arial" w:cs="Arial"/>
                <w:color w:val="000000"/>
                <w:sz w:val="16"/>
                <w:szCs w:val="16"/>
              </w:rPr>
              <w:t>III.1 National innovation and IP strategies and plans consistent with national development objectives</w:t>
            </w:r>
          </w:p>
        </w:tc>
        <w:tc>
          <w:tcPr>
            <w:tcW w:w="2780" w:type="dxa"/>
            <w:tcBorders>
              <w:top w:val="nil"/>
              <w:left w:val="nil"/>
              <w:right w:val="nil"/>
            </w:tcBorders>
            <w:shd w:val="clear" w:color="000000" w:fill="FFFFFF"/>
            <w:hideMark/>
          </w:tcPr>
          <w:p w14:paraId="4A66DD23" w14:textId="77777777" w:rsidR="007D3B04" w:rsidRPr="00AE06F9" w:rsidRDefault="007D3B04" w:rsidP="008D3EC2">
            <w:pPr>
              <w:keepNext/>
              <w:keepLines/>
              <w:ind w:left="206" w:firstLineChars="71" w:firstLine="114"/>
              <w:rPr>
                <w:rFonts w:ascii="Arial" w:eastAsia="Times New Roman" w:hAnsi="Arial" w:cs="Arial"/>
                <w:color w:val="000000"/>
                <w:sz w:val="16"/>
                <w:szCs w:val="16"/>
              </w:rPr>
            </w:pPr>
            <w:r w:rsidRPr="00AE06F9">
              <w:rPr>
                <w:rFonts w:ascii="Arial" w:eastAsia="Times New Roman" w:hAnsi="Arial" w:cs="Arial"/>
                <w:color w:val="000000"/>
                <w:sz w:val="16"/>
                <w:szCs w:val="16"/>
              </w:rPr>
              <w:br/>
              <w:t>No. of national IP strategies that address the promotion of creativity including innovation</w:t>
            </w:r>
          </w:p>
        </w:tc>
        <w:tc>
          <w:tcPr>
            <w:tcW w:w="1480" w:type="dxa"/>
            <w:tcBorders>
              <w:top w:val="nil"/>
              <w:left w:val="nil"/>
              <w:right w:val="nil"/>
            </w:tcBorders>
            <w:shd w:val="clear" w:color="000000" w:fill="FFFFFF"/>
            <w:hideMark/>
          </w:tcPr>
          <w:p w14:paraId="673E5BDB" w14:textId="2FD68ABF" w:rsidR="007D3B04" w:rsidRPr="00AE06F9" w:rsidRDefault="007D3B04" w:rsidP="00AA1BB5">
            <w:pPr>
              <w:keepNext/>
              <w:keepLines/>
              <w:ind w:left="261" w:firstLineChars="36" w:firstLine="58"/>
              <w:rPr>
                <w:rFonts w:ascii="Arial" w:eastAsia="Times New Roman" w:hAnsi="Arial" w:cs="Arial"/>
                <w:color w:val="000000"/>
                <w:sz w:val="16"/>
                <w:szCs w:val="16"/>
              </w:rPr>
            </w:pPr>
            <w:r w:rsidRPr="00AE06F9">
              <w:rPr>
                <w:rFonts w:ascii="Arial" w:eastAsia="Times New Roman" w:hAnsi="Arial" w:cs="Arial"/>
                <w:color w:val="000000"/>
                <w:sz w:val="16"/>
                <w:szCs w:val="16"/>
              </w:rPr>
              <w:br/>
              <w:t xml:space="preserve"> </w:t>
            </w:r>
            <w:r w:rsidR="00AA1BB5">
              <w:rPr>
                <w:rFonts w:ascii="Arial" w:eastAsia="Times New Roman" w:hAnsi="Arial" w:cs="Arial"/>
                <w:color w:val="000000"/>
                <w:sz w:val="16"/>
                <w:szCs w:val="16"/>
              </w:rPr>
              <w:t>4 initiated (2014)</w:t>
            </w:r>
          </w:p>
        </w:tc>
        <w:tc>
          <w:tcPr>
            <w:tcW w:w="2280" w:type="dxa"/>
            <w:tcBorders>
              <w:top w:val="nil"/>
              <w:left w:val="nil"/>
              <w:right w:val="single" w:sz="4" w:space="0" w:color="auto"/>
            </w:tcBorders>
            <w:shd w:val="clear" w:color="000000" w:fill="FFFFFF"/>
            <w:hideMark/>
          </w:tcPr>
          <w:p w14:paraId="5E56E016" w14:textId="77777777" w:rsidR="007D3B04" w:rsidRPr="00AE06F9" w:rsidRDefault="007D3B04" w:rsidP="007D3B04">
            <w:pPr>
              <w:keepNext/>
              <w:keepLines/>
              <w:ind w:leftChars="140" w:left="310" w:hangingChars="1" w:hanging="2"/>
              <w:rPr>
                <w:rFonts w:ascii="Arial" w:eastAsia="Times New Roman" w:hAnsi="Arial" w:cs="Arial"/>
                <w:color w:val="000000"/>
                <w:sz w:val="16"/>
                <w:szCs w:val="16"/>
              </w:rPr>
            </w:pPr>
            <w:r w:rsidRPr="00AE06F9">
              <w:rPr>
                <w:rFonts w:ascii="Arial" w:eastAsia="Times New Roman" w:hAnsi="Arial" w:cs="Arial"/>
                <w:color w:val="000000"/>
                <w:sz w:val="16"/>
                <w:szCs w:val="16"/>
              </w:rPr>
              <w:br/>
              <w:t>5 countries</w:t>
            </w:r>
          </w:p>
        </w:tc>
      </w:tr>
      <w:tr w:rsidR="007D3B04" w:rsidRPr="00AE06F9" w14:paraId="4E81A9E6" w14:textId="77777777" w:rsidTr="00244232">
        <w:trPr>
          <w:trHeight w:val="1449"/>
        </w:trPr>
        <w:tc>
          <w:tcPr>
            <w:tcW w:w="2820" w:type="dxa"/>
            <w:tcBorders>
              <w:top w:val="nil"/>
              <w:left w:val="single" w:sz="4" w:space="0" w:color="auto"/>
              <w:bottom w:val="single" w:sz="4" w:space="0" w:color="auto"/>
              <w:right w:val="nil"/>
            </w:tcBorders>
            <w:shd w:val="clear" w:color="000000" w:fill="FFFFFF"/>
            <w:hideMark/>
          </w:tcPr>
          <w:p w14:paraId="2BFE43F7" w14:textId="77777777" w:rsidR="007D3B04" w:rsidRPr="00AE06F9" w:rsidRDefault="007D3B04" w:rsidP="008D3EC2">
            <w:pPr>
              <w:rPr>
                <w:rFonts w:ascii="Arial" w:eastAsia="Times New Roman" w:hAnsi="Arial" w:cs="Arial"/>
                <w:color w:val="000000"/>
                <w:sz w:val="16"/>
                <w:szCs w:val="16"/>
              </w:rPr>
            </w:pPr>
            <w:r w:rsidRPr="00AE06F9">
              <w:rPr>
                <w:rFonts w:ascii="Arial" w:eastAsia="Times New Roman" w:hAnsi="Arial" w:cs="Arial"/>
                <w:color w:val="000000"/>
                <w:sz w:val="16"/>
                <w:szCs w:val="16"/>
              </w:rPr>
              <w:t>III.2 Enhanced human resource capacities able to deal with the broad range of requirements for the effective use of IP for development in developing countries, LDCs and countries with economies in transition</w:t>
            </w:r>
          </w:p>
        </w:tc>
        <w:tc>
          <w:tcPr>
            <w:tcW w:w="2780" w:type="dxa"/>
            <w:tcBorders>
              <w:top w:val="nil"/>
              <w:left w:val="nil"/>
              <w:bottom w:val="single" w:sz="4" w:space="0" w:color="auto"/>
              <w:right w:val="nil"/>
            </w:tcBorders>
            <w:shd w:val="clear" w:color="000000" w:fill="FFFFFF"/>
            <w:hideMark/>
          </w:tcPr>
          <w:p w14:paraId="54822595" w14:textId="77777777" w:rsidR="007D3B04" w:rsidRPr="00AE06F9" w:rsidRDefault="007D3B04" w:rsidP="008D3EC2">
            <w:pPr>
              <w:ind w:left="206"/>
              <w:rPr>
                <w:rFonts w:ascii="Arial" w:eastAsia="Times New Roman" w:hAnsi="Arial" w:cs="Arial"/>
                <w:color w:val="000000"/>
                <w:sz w:val="16"/>
                <w:szCs w:val="16"/>
              </w:rPr>
            </w:pPr>
            <w:r w:rsidRPr="00AE06F9">
              <w:rPr>
                <w:rFonts w:ascii="Arial" w:eastAsia="Times New Roman" w:hAnsi="Arial" w:cs="Arial"/>
                <w:color w:val="000000"/>
                <w:sz w:val="16"/>
                <w:szCs w:val="16"/>
              </w:rPr>
              <w:t>% of trained IP professionals using upgraded skills in their work</w:t>
            </w:r>
          </w:p>
        </w:tc>
        <w:tc>
          <w:tcPr>
            <w:tcW w:w="1480" w:type="dxa"/>
            <w:tcBorders>
              <w:top w:val="nil"/>
              <w:left w:val="nil"/>
              <w:bottom w:val="single" w:sz="4" w:space="0" w:color="auto"/>
              <w:right w:val="nil"/>
            </w:tcBorders>
            <w:shd w:val="clear" w:color="000000" w:fill="FFFFFF"/>
            <w:hideMark/>
          </w:tcPr>
          <w:p w14:paraId="1FE8B094" w14:textId="06E47A9D" w:rsidR="007D3B04" w:rsidRPr="00AE06F9" w:rsidRDefault="00AA1BB5" w:rsidP="008D3EC2">
            <w:pPr>
              <w:ind w:firstLineChars="200" w:firstLine="320"/>
              <w:rPr>
                <w:rFonts w:ascii="Arial" w:eastAsia="Times New Roman" w:hAnsi="Arial" w:cs="Arial"/>
                <w:color w:val="000000"/>
                <w:sz w:val="16"/>
                <w:szCs w:val="16"/>
              </w:rPr>
            </w:pPr>
            <w:r>
              <w:rPr>
                <w:rFonts w:ascii="Arial" w:eastAsia="Times New Roman" w:hAnsi="Arial" w:cs="Arial"/>
                <w:color w:val="000000"/>
                <w:sz w:val="16"/>
                <w:szCs w:val="16"/>
              </w:rPr>
              <w:t>&gt;60%</w:t>
            </w:r>
          </w:p>
        </w:tc>
        <w:tc>
          <w:tcPr>
            <w:tcW w:w="2280" w:type="dxa"/>
            <w:tcBorders>
              <w:top w:val="nil"/>
              <w:left w:val="nil"/>
              <w:bottom w:val="single" w:sz="4" w:space="0" w:color="auto"/>
              <w:right w:val="single" w:sz="4" w:space="0" w:color="auto"/>
            </w:tcBorders>
            <w:shd w:val="clear" w:color="000000" w:fill="FFFFFF"/>
            <w:hideMark/>
          </w:tcPr>
          <w:p w14:paraId="3CCAE360" w14:textId="77777777" w:rsidR="007D3B04" w:rsidRPr="00AE06F9" w:rsidRDefault="007D3B04" w:rsidP="008D3EC2">
            <w:pPr>
              <w:ind w:firstLineChars="200" w:firstLine="320"/>
              <w:rPr>
                <w:rFonts w:ascii="Arial" w:eastAsia="Times New Roman" w:hAnsi="Arial" w:cs="Arial"/>
                <w:color w:val="000000"/>
                <w:sz w:val="16"/>
                <w:szCs w:val="16"/>
              </w:rPr>
            </w:pPr>
            <w:r w:rsidRPr="00AE06F9">
              <w:rPr>
                <w:rFonts w:ascii="Arial" w:eastAsia="Times New Roman" w:hAnsi="Arial" w:cs="Arial"/>
                <w:color w:val="000000"/>
                <w:sz w:val="16"/>
                <w:szCs w:val="16"/>
              </w:rPr>
              <w:t>50%</w:t>
            </w:r>
          </w:p>
        </w:tc>
      </w:tr>
      <w:tr w:rsidR="007D3B04" w:rsidRPr="00AE06F9" w14:paraId="5C7A5C8C" w14:textId="77777777" w:rsidTr="00F02482">
        <w:trPr>
          <w:trHeight w:val="1230"/>
        </w:trPr>
        <w:tc>
          <w:tcPr>
            <w:tcW w:w="2820" w:type="dxa"/>
            <w:tcBorders>
              <w:top w:val="single" w:sz="4" w:space="0" w:color="auto"/>
              <w:left w:val="single" w:sz="4" w:space="0" w:color="auto"/>
              <w:bottom w:val="nil"/>
              <w:right w:val="nil"/>
            </w:tcBorders>
            <w:shd w:val="clear" w:color="000000" w:fill="FFFFFF"/>
            <w:hideMark/>
          </w:tcPr>
          <w:p w14:paraId="2C486817" w14:textId="77777777" w:rsidR="00AA1BB5" w:rsidRDefault="00AA1BB5" w:rsidP="008D3EC2">
            <w:pPr>
              <w:rPr>
                <w:rFonts w:ascii="Arial" w:eastAsia="Times New Roman" w:hAnsi="Arial" w:cs="Arial"/>
                <w:color w:val="000000"/>
                <w:sz w:val="16"/>
                <w:szCs w:val="16"/>
              </w:rPr>
            </w:pPr>
          </w:p>
          <w:p w14:paraId="5F5FB618" w14:textId="77777777" w:rsidR="007D3B04" w:rsidRPr="00AE06F9" w:rsidRDefault="007D3B04" w:rsidP="008D3EC2">
            <w:pPr>
              <w:rPr>
                <w:rFonts w:ascii="Arial" w:eastAsia="Times New Roman" w:hAnsi="Arial" w:cs="Arial"/>
                <w:color w:val="000000"/>
                <w:sz w:val="16"/>
                <w:szCs w:val="16"/>
              </w:rPr>
            </w:pPr>
            <w:r w:rsidRPr="00AE06F9">
              <w:rPr>
                <w:rFonts w:ascii="Arial" w:eastAsia="Times New Roman" w:hAnsi="Arial" w:cs="Arial"/>
                <w:color w:val="000000"/>
                <w:sz w:val="16"/>
                <w:szCs w:val="16"/>
              </w:rPr>
              <w:t>III.6 Increased capacity of SMEs to successfully use IP to support innovation</w:t>
            </w:r>
          </w:p>
        </w:tc>
        <w:tc>
          <w:tcPr>
            <w:tcW w:w="2780" w:type="dxa"/>
            <w:tcBorders>
              <w:top w:val="single" w:sz="4" w:space="0" w:color="auto"/>
              <w:left w:val="nil"/>
              <w:bottom w:val="nil"/>
              <w:right w:val="nil"/>
            </w:tcBorders>
            <w:shd w:val="clear" w:color="000000" w:fill="FFFFFF"/>
            <w:hideMark/>
          </w:tcPr>
          <w:p w14:paraId="70CDF339" w14:textId="77777777" w:rsidR="00AA1BB5" w:rsidRDefault="00AA1BB5" w:rsidP="008D3EC2">
            <w:pPr>
              <w:ind w:left="206"/>
              <w:rPr>
                <w:rFonts w:ascii="Arial" w:eastAsia="Times New Roman" w:hAnsi="Arial" w:cs="Arial"/>
                <w:color w:val="000000"/>
                <w:sz w:val="16"/>
                <w:szCs w:val="16"/>
              </w:rPr>
            </w:pPr>
          </w:p>
          <w:p w14:paraId="75D992E1" w14:textId="77777777" w:rsidR="007D3B04" w:rsidRPr="00AE06F9" w:rsidRDefault="007D3B04" w:rsidP="008D3EC2">
            <w:pPr>
              <w:ind w:left="206"/>
              <w:rPr>
                <w:rFonts w:ascii="Arial" w:eastAsia="Times New Roman" w:hAnsi="Arial" w:cs="Arial"/>
                <w:color w:val="000000"/>
                <w:sz w:val="16"/>
                <w:szCs w:val="16"/>
              </w:rPr>
            </w:pPr>
            <w:r w:rsidRPr="00AE06F9">
              <w:rPr>
                <w:rFonts w:ascii="Arial" w:eastAsia="Times New Roman" w:hAnsi="Arial" w:cs="Arial"/>
                <w:color w:val="000000"/>
                <w:sz w:val="16"/>
                <w:szCs w:val="16"/>
              </w:rPr>
              <w:t>% of participants in training programs targeting SME support institutions who express satisfaction with the content and organization of these events</w:t>
            </w:r>
          </w:p>
        </w:tc>
        <w:tc>
          <w:tcPr>
            <w:tcW w:w="1480" w:type="dxa"/>
            <w:tcBorders>
              <w:top w:val="single" w:sz="4" w:space="0" w:color="auto"/>
              <w:left w:val="nil"/>
              <w:bottom w:val="nil"/>
              <w:right w:val="nil"/>
            </w:tcBorders>
            <w:shd w:val="clear" w:color="000000" w:fill="FFFFFF"/>
            <w:hideMark/>
          </w:tcPr>
          <w:p w14:paraId="27F8CCBE" w14:textId="77777777" w:rsidR="00AA1BB5" w:rsidRDefault="00AA1BB5" w:rsidP="008D3EC2">
            <w:pPr>
              <w:ind w:firstLineChars="200" w:firstLine="320"/>
              <w:rPr>
                <w:rFonts w:ascii="Arial" w:eastAsia="Times New Roman" w:hAnsi="Arial" w:cs="Arial"/>
                <w:color w:val="000000"/>
                <w:sz w:val="16"/>
                <w:szCs w:val="16"/>
              </w:rPr>
            </w:pPr>
          </w:p>
          <w:p w14:paraId="36E4AB9D" w14:textId="064089F8" w:rsidR="007D3B04" w:rsidRPr="00AE06F9" w:rsidRDefault="00AA1BB5" w:rsidP="008D3EC2">
            <w:pPr>
              <w:ind w:firstLineChars="200" w:firstLine="320"/>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2280" w:type="dxa"/>
            <w:tcBorders>
              <w:top w:val="single" w:sz="4" w:space="0" w:color="auto"/>
              <w:left w:val="nil"/>
              <w:bottom w:val="nil"/>
              <w:right w:val="single" w:sz="4" w:space="0" w:color="auto"/>
            </w:tcBorders>
            <w:shd w:val="clear" w:color="000000" w:fill="FFFFFF"/>
            <w:hideMark/>
          </w:tcPr>
          <w:p w14:paraId="0ED35265" w14:textId="77777777" w:rsidR="00AA1BB5" w:rsidRDefault="00AA1BB5" w:rsidP="008D3EC2">
            <w:pPr>
              <w:ind w:firstLineChars="200" w:firstLine="320"/>
              <w:rPr>
                <w:rFonts w:ascii="Arial" w:eastAsia="Times New Roman" w:hAnsi="Arial" w:cs="Arial"/>
                <w:color w:val="000000"/>
                <w:sz w:val="16"/>
                <w:szCs w:val="16"/>
              </w:rPr>
            </w:pPr>
          </w:p>
          <w:p w14:paraId="7D9872D5" w14:textId="74F993A8" w:rsidR="007D3B04" w:rsidRPr="00AE06F9" w:rsidRDefault="00AA1BB5" w:rsidP="008D3EC2">
            <w:pPr>
              <w:ind w:firstLineChars="200" w:firstLine="320"/>
              <w:rPr>
                <w:rFonts w:ascii="Arial" w:eastAsia="Times New Roman" w:hAnsi="Arial" w:cs="Arial"/>
                <w:color w:val="000000"/>
                <w:sz w:val="16"/>
                <w:szCs w:val="16"/>
              </w:rPr>
            </w:pPr>
            <w:r>
              <w:rPr>
                <w:rFonts w:ascii="Arial" w:eastAsia="Times New Roman" w:hAnsi="Arial" w:cs="Arial"/>
                <w:color w:val="000000"/>
                <w:sz w:val="16"/>
                <w:szCs w:val="16"/>
              </w:rPr>
              <w:t>90%</w:t>
            </w:r>
          </w:p>
        </w:tc>
      </w:tr>
      <w:tr w:rsidR="007D3B04" w:rsidRPr="00AE06F9" w14:paraId="1EE2EA3F" w14:textId="77777777" w:rsidTr="00F02482">
        <w:trPr>
          <w:trHeight w:val="976"/>
        </w:trPr>
        <w:tc>
          <w:tcPr>
            <w:tcW w:w="2820" w:type="dxa"/>
            <w:tcBorders>
              <w:top w:val="nil"/>
              <w:left w:val="single" w:sz="4" w:space="0" w:color="auto"/>
              <w:bottom w:val="nil"/>
              <w:right w:val="nil"/>
            </w:tcBorders>
            <w:shd w:val="clear" w:color="000000" w:fill="FFFFFF"/>
            <w:hideMark/>
          </w:tcPr>
          <w:p w14:paraId="5D3D5AC6" w14:textId="77777777" w:rsidR="007D3B04" w:rsidRPr="00AE06F9" w:rsidRDefault="007D3B04" w:rsidP="008D3EC2">
            <w:pPr>
              <w:rPr>
                <w:rFonts w:ascii="Arial" w:eastAsia="Times New Roman" w:hAnsi="Arial" w:cs="Arial"/>
                <w:color w:val="000000"/>
                <w:sz w:val="16"/>
                <w:szCs w:val="16"/>
              </w:rPr>
            </w:pPr>
            <w:r w:rsidRPr="00AE06F9">
              <w:rPr>
                <w:rFonts w:ascii="Arial" w:eastAsia="Times New Roman" w:hAnsi="Arial" w:cs="Arial"/>
                <w:color w:val="000000"/>
                <w:sz w:val="16"/>
                <w:szCs w:val="16"/>
              </w:rPr>
              <w:t> </w:t>
            </w:r>
          </w:p>
        </w:tc>
        <w:tc>
          <w:tcPr>
            <w:tcW w:w="2780" w:type="dxa"/>
            <w:tcBorders>
              <w:top w:val="nil"/>
              <w:left w:val="nil"/>
              <w:bottom w:val="nil"/>
              <w:right w:val="nil"/>
            </w:tcBorders>
            <w:shd w:val="clear" w:color="000000" w:fill="FFFFFF"/>
            <w:hideMark/>
          </w:tcPr>
          <w:p w14:paraId="15D037B2" w14:textId="77777777" w:rsidR="007D3B04" w:rsidRPr="00AE06F9" w:rsidRDefault="007D3B04" w:rsidP="008D3EC2">
            <w:pPr>
              <w:ind w:left="206"/>
              <w:rPr>
                <w:rFonts w:ascii="Arial" w:eastAsia="Times New Roman" w:hAnsi="Arial" w:cs="Arial"/>
                <w:color w:val="000000"/>
                <w:sz w:val="16"/>
                <w:szCs w:val="16"/>
              </w:rPr>
            </w:pPr>
            <w:r w:rsidRPr="00AE06F9">
              <w:rPr>
                <w:rFonts w:ascii="Arial" w:eastAsia="Times New Roman" w:hAnsi="Arial" w:cs="Arial"/>
                <w:color w:val="000000"/>
                <w:sz w:val="16"/>
                <w:szCs w:val="16"/>
              </w:rPr>
              <w:t>% of trained SMEs support institutions who provide information and advisory services on IP asset management</w:t>
            </w:r>
          </w:p>
        </w:tc>
        <w:tc>
          <w:tcPr>
            <w:tcW w:w="1480" w:type="dxa"/>
            <w:tcBorders>
              <w:top w:val="nil"/>
              <w:left w:val="nil"/>
              <w:bottom w:val="nil"/>
              <w:right w:val="nil"/>
            </w:tcBorders>
            <w:shd w:val="clear" w:color="000000" w:fill="FFFFFF"/>
            <w:hideMark/>
          </w:tcPr>
          <w:p w14:paraId="6FF5725D" w14:textId="25A28673" w:rsidR="007D3B04" w:rsidRPr="00AE06F9" w:rsidRDefault="00AA1BB5" w:rsidP="008D3EC2">
            <w:pPr>
              <w:ind w:firstLineChars="200" w:firstLine="320"/>
              <w:rPr>
                <w:rFonts w:ascii="Arial" w:eastAsia="Times New Roman" w:hAnsi="Arial" w:cs="Arial"/>
                <w:color w:val="000000"/>
                <w:sz w:val="16"/>
                <w:szCs w:val="16"/>
              </w:rPr>
            </w:pPr>
            <w:r>
              <w:rPr>
                <w:rFonts w:ascii="Arial" w:eastAsia="Times New Roman" w:hAnsi="Arial" w:cs="Arial"/>
                <w:color w:val="000000"/>
                <w:sz w:val="16"/>
                <w:szCs w:val="16"/>
              </w:rPr>
              <w:t>100%</w:t>
            </w:r>
          </w:p>
        </w:tc>
        <w:tc>
          <w:tcPr>
            <w:tcW w:w="2280" w:type="dxa"/>
            <w:tcBorders>
              <w:top w:val="nil"/>
              <w:left w:val="nil"/>
              <w:bottom w:val="nil"/>
              <w:right w:val="single" w:sz="4" w:space="0" w:color="auto"/>
            </w:tcBorders>
            <w:shd w:val="clear" w:color="000000" w:fill="FFFFFF"/>
            <w:hideMark/>
          </w:tcPr>
          <w:p w14:paraId="36315DA9" w14:textId="670CAB56" w:rsidR="007D3B04" w:rsidRPr="00AE06F9" w:rsidRDefault="00AA1BB5" w:rsidP="008D3EC2">
            <w:pPr>
              <w:ind w:firstLineChars="200" w:firstLine="320"/>
              <w:rPr>
                <w:rFonts w:ascii="Arial" w:eastAsia="Times New Roman" w:hAnsi="Arial" w:cs="Arial"/>
                <w:color w:val="000000"/>
                <w:sz w:val="16"/>
                <w:szCs w:val="16"/>
              </w:rPr>
            </w:pPr>
            <w:r>
              <w:rPr>
                <w:rFonts w:ascii="Arial" w:eastAsia="Times New Roman" w:hAnsi="Arial" w:cs="Arial"/>
                <w:color w:val="000000"/>
                <w:sz w:val="16"/>
                <w:szCs w:val="16"/>
              </w:rPr>
              <w:t>80%</w:t>
            </w:r>
          </w:p>
        </w:tc>
      </w:tr>
      <w:tr w:rsidR="007D3B04" w:rsidRPr="00AE06F9" w14:paraId="7E9EA1D1" w14:textId="77777777" w:rsidTr="008D3EC2">
        <w:trPr>
          <w:trHeight w:val="720"/>
        </w:trPr>
        <w:tc>
          <w:tcPr>
            <w:tcW w:w="2820" w:type="dxa"/>
            <w:tcBorders>
              <w:top w:val="nil"/>
              <w:left w:val="single" w:sz="4" w:space="0" w:color="auto"/>
              <w:bottom w:val="nil"/>
              <w:right w:val="nil"/>
            </w:tcBorders>
            <w:shd w:val="clear" w:color="000000" w:fill="FFFFFF"/>
            <w:hideMark/>
          </w:tcPr>
          <w:p w14:paraId="0241422A" w14:textId="77777777" w:rsidR="007D3B04" w:rsidRPr="00AE06F9" w:rsidRDefault="007D3B04" w:rsidP="008D3EC2">
            <w:pPr>
              <w:rPr>
                <w:rFonts w:ascii="Arial" w:eastAsia="Times New Roman" w:hAnsi="Arial" w:cs="Arial"/>
                <w:color w:val="000000"/>
                <w:sz w:val="16"/>
                <w:szCs w:val="16"/>
              </w:rPr>
            </w:pPr>
            <w:r w:rsidRPr="00AE06F9">
              <w:rPr>
                <w:rFonts w:ascii="Arial" w:eastAsia="Times New Roman" w:hAnsi="Arial" w:cs="Arial"/>
                <w:color w:val="000000"/>
                <w:sz w:val="16"/>
                <w:szCs w:val="16"/>
              </w:rPr>
              <w:t> </w:t>
            </w:r>
          </w:p>
        </w:tc>
        <w:tc>
          <w:tcPr>
            <w:tcW w:w="2780" w:type="dxa"/>
            <w:tcBorders>
              <w:top w:val="nil"/>
              <w:left w:val="nil"/>
              <w:bottom w:val="nil"/>
              <w:right w:val="nil"/>
            </w:tcBorders>
            <w:shd w:val="clear" w:color="000000" w:fill="FFFFFF"/>
            <w:hideMark/>
          </w:tcPr>
          <w:p w14:paraId="1C93FF7B" w14:textId="77777777" w:rsidR="007D3B04" w:rsidRPr="00AE06F9" w:rsidRDefault="007D3B04" w:rsidP="008D3EC2">
            <w:pPr>
              <w:ind w:left="206"/>
              <w:rPr>
                <w:rFonts w:ascii="Arial" w:eastAsia="Times New Roman" w:hAnsi="Arial" w:cs="Arial"/>
                <w:color w:val="000000"/>
                <w:sz w:val="16"/>
                <w:szCs w:val="16"/>
              </w:rPr>
            </w:pPr>
            <w:r w:rsidRPr="00AE06F9">
              <w:rPr>
                <w:rFonts w:ascii="Arial" w:eastAsia="Times New Roman" w:hAnsi="Arial" w:cs="Arial"/>
                <w:color w:val="000000"/>
                <w:sz w:val="16"/>
                <w:szCs w:val="16"/>
              </w:rPr>
              <w:t>No. of countries having established or improved IP training programs for SMEs</w:t>
            </w:r>
          </w:p>
        </w:tc>
        <w:tc>
          <w:tcPr>
            <w:tcW w:w="1480" w:type="dxa"/>
            <w:tcBorders>
              <w:top w:val="nil"/>
              <w:left w:val="nil"/>
              <w:bottom w:val="nil"/>
              <w:right w:val="nil"/>
            </w:tcBorders>
            <w:shd w:val="clear" w:color="000000" w:fill="FFFFFF"/>
            <w:hideMark/>
          </w:tcPr>
          <w:p w14:paraId="74BCCA54" w14:textId="6C15FFF8" w:rsidR="007D3B04" w:rsidRPr="00AE06F9" w:rsidRDefault="00AA1BB5" w:rsidP="008D3EC2">
            <w:pPr>
              <w:ind w:firstLineChars="200" w:firstLine="320"/>
              <w:rPr>
                <w:rFonts w:ascii="Arial" w:eastAsia="Times New Roman" w:hAnsi="Arial" w:cs="Arial"/>
                <w:color w:val="000000"/>
                <w:sz w:val="16"/>
                <w:szCs w:val="16"/>
              </w:rPr>
            </w:pPr>
            <w:r>
              <w:rPr>
                <w:rFonts w:ascii="Arial" w:eastAsia="Times New Roman" w:hAnsi="Arial" w:cs="Arial"/>
                <w:color w:val="000000"/>
                <w:sz w:val="16"/>
                <w:szCs w:val="16"/>
              </w:rPr>
              <w:t>13</w:t>
            </w:r>
          </w:p>
        </w:tc>
        <w:tc>
          <w:tcPr>
            <w:tcW w:w="2280" w:type="dxa"/>
            <w:tcBorders>
              <w:top w:val="nil"/>
              <w:left w:val="nil"/>
              <w:bottom w:val="nil"/>
              <w:right w:val="single" w:sz="4" w:space="0" w:color="auto"/>
            </w:tcBorders>
            <w:shd w:val="clear" w:color="000000" w:fill="FFFFFF"/>
            <w:hideMark/>
          </w:tcPr>
          <w:p w14:paraId="09AAF5A6" w14:textId="2309C55B" w:rsidR="007D3B04" w:rsidRPr="00AE06F9" w:rsidRDefault="007D3B04" w:rsidP="00AA1BB5">
            <w:pPr>
              <w:ind w:firstLineChars="200" w:firstLine="320"/>
              <w:rPr>
                <w:rFonts w:ascii="Arial" w:eastAsia="Times New Roman" w:hAnsi="Arial" w:cs="Arial"/>
                <w:color w:val="000000"/>
                <w:sz w:val="16"/>
                <w:szCs w:val="16"/>
              </w:rPr>
            </w:pPr>
            <w:r w:rsidRPr="00AE06F9">
              <w:rPr>
                <w:rFonts w:ascii="Arial" w:eastAsia="Times New Roman" w:hAnsi="Arial" w:cs="Arial"/>
                <w:color w:val="000000"/>
                <w:sz w:val="16"/>
                <w:szCs w:val="16"/>
              </w:rPr>
              <w:t xml:space="preserve">10 </w:t>
            </w:r>
            <w:r w:rsidR="00AA1BB5">
              <w:rPr>
                <w:rFonts w:ascii="Arial" w:eastAsia="Times New Roman" w:hAnsi="Arial" w:cs="Arial"/>
                <w:color w:val="000000"/>
                <w:sz w:val="16"/>
                <w:szCs w:val="16"/>
              </w:rPr>
              <w:t>additional</w:t>
            </w:r>
          </w:p>
        </w:tc>
      </w:tr>
      <w:tr w:rsidR="007D3B04" w:rsidRPr="00AE06F9" w14:paraId="28E00BF5" w14:textId="77777777" w:rsidTr="00F02482">
        <w:trPr>
          <w:trHeight w:val="688"/>
        </w:trPr>
        <w:tc>
          <w:tcPr>
            <w:tcW w:w="2820" w:type="dxa"/>
            <w:tcBorders>
              <w:top w:val="nil"/>
              <w:left w:val="single" w:sz="4" w:space="0" w:color="auto"/>
              <w:bottom w:val="nil"/>
              <w:right w:val="nil"/>
            </w:tcBorders>
            <w:shd w:val="clear" w:color="000000" w:fill="FFFFFF"/>
            <w:hideMark/>
          </w:tcPr>
          <w:p w14:paraId="26B2B7D4" w14:textId="77777777" w:rsidR="007D3B04" w:rsidRPr="00AE06F9" w:rsidRDefault="007D3B04" w:rsidP="008D3EC2">
            <w:pPr>
              <w:rPr>
                <w:rFonts w:ascii="Arial" w:eastAsia="Times New Roman" w:hAnsi="Arial" w:cs="Arial"/>
                <w:color w:val="000000"/>
                <w:sz w:val="16"/>
                <w:szCs w:val="16"/>
              </w:rPr>
            </w:pPr>
            <w:r w:rsidRPr="00AE06F9">
              <w:rPr>
                <w:rFonts w:ascii="Arial" w:eastAsia="Times New Roman" w:hAnsi="Arial" w:cs="Arial"/>
                <w:color w:val="000000"/>
                <w:sz w:val="16"/>
                <w:szCs w:val="16"/>
              </w:rPr>
              <w:t> </w:t>
            </w:r>
          </w:p>
        </w:tc>
        <w:tc>
          <w:tcPr>
            <w:tcW w:w="2780" w:type="dxa"/>
            <w:tcBorders>
              <w:top w:val="nil"/>
              <w:left w:val="nil"/>
              <w:bottom w:val="nil"/>
              <w:right w:val="nil"/>
            </w:tcBorders>
            <w:shd w:val="clear" w:color="000000" w:fill="FFFFFF"/>
            <w:hideMark/>
          </w:tcPr>
          <w:p w14:paraId="3142FEE2" w14:textId="77777777" w:rsidR="007D3B04" w:rsidRPr="00AE06F9" w:rsidRDefault="007D3B04" w:rsidP="008D3EC2">
            <w:pPr>
              <w:ind w:left="206"/>
              <w:rPr>
                <w:rFonts w:ascii="Arial" w:eastAsia="Times New Roman" w:hAnsi="Arial" w:cs="Arial"/>
                <w:color w:val="000000"/>
                <w:sz w:val="16"/>
                <w:szCs w:val="16"/>
              </w:rPr>
            </w:pPr>
            <w:r w:rsidRPr="00AE06F9">
              <w:rPr>
                <w:rFonts w:ascii="Arial" w:eastAsia="Times New Roman" w:hAnsi="Arial" w:cs="Arial"/>
                <w:color w:val="000000"/>
                <w:sz w:val="16"/>
                <w:szCs w:val="16"/>
              </w:rPr>
              <w:t>No. of countries in which IP policies were developed or adopted for SMEs</w:t>
            </w:r>
          </w:p>
        </w:tc>
        <w:tc>
          <w:tcPr>
            <w:tcW w:w="1480" w:type="dxa"/>
            <w:tcBorders>
              <w:top w:val="nil"/>
              <w:left w:val="nil"/>
              <w:bottom w:val="nil"/>
              <w:right w:val="nil"/>
            </w:tcBorders>
            <w:shd w:val="clear" w:color="000000" w:fill="FFFFFF"/>
            <w:hideMark/>
          </w:tcPr>
          <w:p w14:paraId="7238E6C9" w14:textId="48E4FC11" w:rsidR="007D3B04" w:rsidRPr="00AE06F9" w:rsidRDefault="00AA1BB5" w:rsidP="008D3EC2">
            <w:pPr>
              <w:ind w:firstLineChars="200" w:firstLine="320"/>
              <w:rPr>
                <w:rFonts w:ascii="Arial" w:eastAsia="Times New Roman" w:hAnsi="Arial" w:cs="Arial"/>
                <w:color w:val="000000"/>
                <w:sz w:val="16"/>
                <w:szCs w:val="16"/>
              </w:rPr>
            </w:pPr>
            <w:r>
              <w:rPr>
                <w:rFonts w:ascii="Arial" w:eastAsia="Times New Roman" w:hAnsi="Arial" w:cs="Arial"/>
                <w:color w:val="000000"/>
                <w:sz w:val="16"/>
                <w:szCs w:val="16"/>
              </w:rPr>
              <w:t>n/a</w:t>
            </w:r>
          </w:p>
        </w:tc>
        <w:tc>
          <w:tcPr>
            <w:tcW w:w="2280" w:type="dxa"/>
            <w:tcBorders>
              <w:top w:val="nil"/>
              <w:left w:val="nil"/>
              <w:bottom w:val="nil"/>
              <w:right w:val="single" w:sz="4" w:space="0" w:color="auto"/>
            </w:tcBorders>
            <w:shd w:val="clear" w:color="000000" w:fill="FFFFFF"/>
            <w:hideMark/>
          </w:tcPr>
          <w:p w14:paraId="0BFAA030" w14:textId="77777777" w:rsidR="007D3B04" w:rsidRPr="00AE06F9" w:rsidRDefault="007D3B04" w:rsidP="008D3EC2">
            <w:pPr>
              <w:ind w:firstLineChars="200" w:firstLine="320"/>
              <w:rPr>
                <w:rFonts w:ascii="Arial" w:eastAsia="Times New Roman" w:hAnsi="Arial" w:cs="Arial"/>
                <w:color w:val="000000"/>
                <w:sz w:val="16"/>
                <w:szCs w:val="16"/>
              </w:rPr>
            </w:pPr>
            <w:r w:rsidRPr="00AE06F9">
              <w:rPr>
                <w:rFonts w:ascii="Arial" w:eastAsia="Times New Roman" w:hAnsi="Arial" w:cs="Arial"/>
                <w:color w:val="000000"/>
                <w:sz w:val="16"/>
                <w:szCs w:val="16"/>
              </w:rPr>
              <w:t>5 countries</w:t>
            </w:r>
          </w:p>
        </w:tc>
      </w:tr>
      <w:tr w:rsidR="007D3B04" w:rsidRPr="00AE06F9" w14:paraId="0EF4EAD9" w14:textId="77777777" w:rsidTr="00F02482">
        <w:trPr>
          <w:trHeight w:val="1137"/>
        </w:trPr>
        <w:tc>
          <w:tcPr>
            <w:tcW w:w="2820" w:type="dxa"/>
            <w:tcBorders>
              <w:top w:val="nil"/>
              <w:left w:val="single" w:sz="4" w:space="0" w:color="auto"/>
              <w:bottom w:val="nil"/>
              <w:right w:val="nil"/>
            </w:tcBorders>
            <w:shd w:val="clear" w:color="000000" w:fill="FFFFFF"/>
            <w:hideMark/>
          </w:tcPr>
          <w:p w14:paraId="36378A86" w14:textId="77777777" w:rsidR="007D3B04" w:rsidRPr="00AE06F9" w:rsidRDefault="007D3B04" w:rsidP="008D3EC2">
            <w:pPr>
              <w:rPr>
                <w:rFonts w:ascii="Arial" w:eastAsia="Times New Roman" w:hAnsi="Arial" w:cs="Arial"/>
                <w:color w:val="000000"/>
                <w:sz w:val="16"/>
                <w:szCs w:val="16"/>
              </w:rPr>
            </w:pPr>
            <w:r w:rsidRPr="00AE06F9">
              <w:rPr>
                <w:rFonts w:ascii="Arial" w:eastAsia="Times New Roman" w:hAnsi="Arial" w:cs="Arial"/>
                <w:color w:val="000000"/>
                <w:sz w:val="16"/>
                <w:szCs w:val="16"/>
              </w:rPr>
              <w:t>IV.2 Enhanced access to, and use of, IP information by IP institutions and the public to promote innovation and creativity</w:t>
            </w:r>
          </w:p>
        </w:tc>
        <w:tc>
          <w:tcPr>
            <w:tcW w:w="2780" w:type="dxa"/>
            <w:tcBorders>
              <w:top w:val="nil"/>
              <w:left w:val="nil"/>
              <w:bottom w:val="nil"/>
              <w:right w:val="nil"/>
            </w:tcBorders>
            <w:shd w:val="clear" w:color="000000" w:fill="FFFFFF"/>
            <w:hideMark/>
          </w:tcPr>
          <w:p w14:paraId="0BCA0C54" w14:textId="0412D27C" w:rsidR="007D3B04" w:rsidRPr="00AE06F9" w:rsidRDefault="007D3B04" w:rsidP="00C614B4">
            <w:pPr>
              <w:ind w:left="206"/>
              <w:rPr>
                <w:rFonts w:ascii="Arial" w:eastAsia="Times New Roman" w:hAnsi="Arial" w:cs="Arial"/>
                <w:color w:val="000000"/>
                <w:sz w:val="16"/>
                <w:szCs w:val="16"/>
              </w:rPr>
            </w:pPr>
            <w:r w:rsidRPr="00AE06F9">
              <w:rPr>
                <w:rFonts w:ascii="Arial" w:eastAsia="Times New Roman" w:hAnsi="Arial" w:cs="Arial"/>
                <w:color w:val="000000"/>
                <w:sz w:val="16"/>
                <w:szCs w:val="16"/>
              </w:rPr>
              <w:t xml:space="preserve">No. of  Technology </w:t>
            </w:r>
            <w:r w:rsidR="00C614B4">
              <w:rPr>
                <w:rFonts w:ascii="Arial" w:eastAsia="Times New Roman" w:hAnsi="Arial" w:cs="Arial"/>
                <w:color w:val="000000"/>
                <w:sz w:val="16"/>
                <w:szCs w:val="16"/>
              </w:rPr>
              <w:t>Transfer</w:t>
            </w:r>
            <w:r w:rsidRPr="00AE06F9">
              <w:rPr>
                <w:rFonts w:ascii="Arial" w:eastAsia="Times New Roman" w:hAnsi="Arial" w:cs="Arial"/>
                <w:color w:val="000000"/>
                <w:sz w:val="16"/>
                <w:szCs w:val="16"/>
              </w:rPr>
              <w:t xml:space="preserve"> </w:t>
            </w:r>
            <w:r w:rsidR="00C614B4">
              <w:rPr>
                <w:rFonts w:ascii="Arial" w:eastAsia="Times New Roman" w:hAnsi="Arial" w:cs="Arial"/>
                <w:color w:val="000000"/>
                <w:sz w:val="16"/>
                <w:szCs w:val="16"/>
              </w:rPr>
              <w:t xml:space="preserve">Offices </w:t>
            </w:r>
            <w:r w:rsidRPr="00AE06F9">
              <w:rPr>
                <w:rFonts w:ascii="Arial" w:eastAsia="Times New Roman" w:hAnsi="Arial" w:cs="Arial"/>
                <w:color w:val="000000"/>
                <w:sz w:val="16"/>
                <w:szCs w:val="16"/>
              </w:rPr>
              <w:t>(</w:t>
            </w:r>
            <w:r w:rsidR="00C614B4" w:rsidRPr="00AE06F9">
              <w:rPr>
                <w:rFonts w:ascii="Arial" w:eastAsia="Times New Roman" w:hAnsi="Arial" w:cs="Arial"/>
                <w:color w:val="000000"/>
                <w:sz w:val="16"/>
                <w:szCs w:val="16"/>
              </w:rPr>
              <w:t>T</w:t>
            </w:r>
            <w:r w:rsidR="00C614B4">
              <w:rPr>
                <w:rFonts w:ascii="Arial" w:eastAsia="Times New Roman" w:hAnsi="Arial" w:cs="Arial"/>
                <w:color w:val="000000"/>
                <w:sz w:val="16"/>
                <w:szCs w:val="16"/>
              </w:rPr>
              <w:t>TOs</w:t>
            </w:r>
            <w:r w:rsidRPr="00AE06F9">
              <w:rPr>
                <w:rFonts w:ascii="Arial" w:eastAsia="Times New Roman" w:hAnsi="Arial" w:cs="Arial"/>
                <w:color w:val="000000"/>
                <w:sz w:val="16"/>
                <w:szCs w:val="16"/>
              </w:rPr>
              <w:t>) that were established or strengthened in Universities or R&amp;D institutions under the WIPO University Initiative Program</w:t>
            </w:r>
          </w:p>
        </w:tc>
        <w:tc>
          <w:tcPr>
            <w:tcW w:w="1480" w:type="dxa"/>
            <w:tcBorders>
              <w:top w:val="nil"/>
              <w:left w:val="nil"/>
              <w:bottom w:val="nil"/>
              <w:right w:val="nil"/>
            </w:tcBorders>
            <w:shd w:val="clear" w:color="000000" w:fill="FFFFFF"/>
            <w:hideMark/>
          </w:tcPr>
          <w:p w14:paraId="6147973B" w14:textId="77777777" w:rsidR="007D3B04" w:rsidRPr="00AE06F9" w:rsidRDefault="007D3B04" w:rsidP="008D3EC2">
            <w:pPr>
              <w:ind w:firstLineChars="200" w:firstLine="320"/>
              <w:rPr>
                <w:rFonts w:ascii="Arial" w:eastAsia="Times New Roman" w:hAnsi="Arial" w:cs="Arial"/>
                <w:color w:val="000000"/>
                <w:sz w:val="16"/>
                <w:szCs w:val="16"/>
              </w:rPr>
            </w:pPr>
            <w:proofErr w:type="spellStart"/>
            <w:r w:rsidRPr="00AE06F9">
              <w:rPr>
                <w:rFonts w:ascii="Arial" w:eastAsia="Times New Roman" w:hAnsi="Arial" w:cs="Arial"/>
                <w:color w:val="000000"/>
                <w:sz w:val="16"/>
                <w:szCs w:val="16"/>
              </w:rPr>
              <w:t>tbd</w:t>
            </w:r>
            <w:proofErr w:type="spellEnd"/>
          </w:p>
        </w:tc>
        <w:tc>
          <w:tcPr>
            <w:tcW w:w="2280" w:type="dxa"/>
            <w:tcBorders>
              <w:top w:val="nil"/>
              <w:left w:val="nil"/>
              <w:bottom w:val="nil"/>
              <w:right w:val="single" w:sz="4" w:space="0" w:color="auto"/>
            </w:tcBorders>
            <w:shd w:val="clear" w:color="000000" w:fill="FFFFFF"/>
            <w:hideMark/>
          </w:tcPr>
          <w:p w14:paraId="12818C6D" w14:textId="6121A0D5" w:rsidR="007D3B04" w:rsidRPr="00AE06F9" w:rsidRDefault="007D3B04" w:rsidP="00C614B4">
            <w:pPr>
              <w:ind w:firstLineChars="200" w:firstLine="320"/>
              <w:rPr>
                <w:rFonts w:ascii="Arial" w:eastAsia="Times New Roman" w:hAnsi="Arial" w:cs="Arial"/>
                <w:color w:val="000000"/>
                <w:sz w:val="16"/>
                <w:szCs w:val="16"/>
              </w:rPr>
            </w:pPr>
            <w:r w:rsidRPr="00AE06F9">
              <w:rPr>
                <w:rFonts w:ascii="Arial" w:eastAsia="Times New Roman" w:hAnsi="Arial" w:cs="Arial"/>
                <w:color w:val="000000"/>
                <w:sz w:val="16"/>
                <w:szCs w:val="16"/>
              </w:rPr>
              <w:t xml:space="preserve">6 </w:t>
            </w:r>
            <w:r w:rsidR="00C614B4" w:rsidRPr="00AE06F9">
              <w:rPr>
                <w:rFonts w:ascii="Arial" w:eastAsia="Times New Roman" w:hAnsi="Arial" w:cs="Arial"/>
                <w:color w:val="000000"/>
                <w:sz w:val="16"/>
                <w:szCs w:val="16"/>
              </w:rPr>
              <w:t>T</w:t>
            </w:r>
            <w:r w:rsidR="00C614B4">
              <w:rPr>
                <w:rFonts w:ascii="Arial" w:eastAsia="Times New Roman" w:hAnsi="Arial" w:cs="Arial"/>
                <w:color w:val="000000"/>
                <w:sz w:val="16"/>
                <w:szCs w:val="16"/>
              </w:rPr>
              <w:t>TOs</w:t>
            </w:r>
          </w:p>
        </w:tc>
      </w:tr>
      <w:tr w:rsidR="007D3B04" w:rsidRPr="002F6D85" w14:paraId="5AFA1B64" w14:textId="77777777" w:rsidTr="008D3EC2">
        <w:trPr>
          <w:trHeight w:val="800"/>
        </w:trPr>
        <w:tc>
          <w:tcPr>
            <w:tcW w:w="2820" w:type="dxa"/>
            <w:tcBorders>
              <w:top w:val="nil"/>
              <w:left w:val="single" w:sz="4" w:space="0" w:color="auto"/>
              <w:bottom w:val="single" w:sz="4" w:space="0" w:color="auto"/>
              <w:right w:val="nil"/>
            </w:tcBorders>
            <w:shd w:val="clear" w:color="000000" w:fill="FFFFFF"/>
            <w:hideMark/>
          </w:tcPr>
          <w:p w14:paraId="64E2319D" w14:textId="77777777" w:rsidR="007D3B04" w:rsidRPr="00AE06F9" w:rsidRDefault="007D3B04" w:rsidP="008D3EC2">
            <w:pPr>
              <w:rPr>
                <w:rFonts w:ascii="Arial" w:eastAsia="Times New Roman" w:hAnsi="Arial" w:cs="Arial"/>
                <w:color w:val="000000"/>
                <w:sz w:val="16"/>
                <w:szCs w:val="16"/>
              </w:rPr>
            </w:pPr>
            <w:r w:rsidRPr="00AE06F9">
              <w:rPr>
                <w:rFonts w:ascii="Arial" w:eastAsia="Times New Roman" w:hAnsi="Arial" w:cs="Arial"/>
                <w:color w:val="000000"/>
                <w:sz w:val="16"/>
                <w:szCs w:val="16"/>
              </w:rPr>
              <w:t> </w:t>
            </w:r>
          </w:p>
        </w:tc>
        <w:tc>
          <w:tcPr>
            <w:tcW w:w="2780" w:type="dxa"/>
            <w:tcBorders>
              <w:top w:val="nil"/>
              <w:left w:val="nil"/>
              <w:bottom w:val="single" w:sz="4" w:space="0" w:color="auto"/>
              <w:right w:val="nil"/>
            </w:tcBorders>
            <w:shd w:val="clear" w:color="000000" w:fill="FFFFFF"/>
            <w:hideMark/>
          </w:tcPr>
          <w:p w14:paraId="5496495F" w14:textId="77777777" w:rsidR="007D3B04" w:rsidRPr="00AE06F9" w:rsidRDefault="007D3B04" w:rsidP="008D3EC2">
            <w:pPr>
              <w:ind w:left="206"/>
              <w:rPr>
                <w:rFonts w:ascii="Arial" w:eastAsia="Times New Roman" w:hAnsi="Arial" w:cs="Arial"/>
                <w:color w:val="000000"/>
                <w:sz w:val="16"/>
                <w:szCs w:val="16"/>
              </w:rPr>
            </w:pPr>
            <w:r w:rsidRPr="00AE06F9">
              <w:rPr>
                <w:rFonts w:ascii="Arial" w:eastAsia="Times New Roman" w:hAnsi="Arial" w:cs="Arial"/>
                <w:color w:val="000000"/>
                <w:sz w:val="16"/>
                <w:szCs w:val="16"/>
              </w:rPr>
              <w:t xml:space="preserve">No. of universities and/or research institutions having developed and/or improved their IP policies </w:t>
            </w:r>
          </w:p>
        </w:tc>
        <w:tc>
          <w:tcPr>
            <w:tcW w:w="1480" w:type="dxa"/>
            <w:tcBorders>
              <w:top w:val="nil"/>
              <w:left w:val="nil"/>
              <w:bottom w:val="single" w:sz="4" w:space="0" w:color="auto"/>
              <w:right w:val="nil"/>
            </w:tcBorders>
            <w:shd w:val="clear" w:color="000000" w:fill="FFFFFF"/>
            <w:hideMark/>
          </w:tcPr>
          <w:p w14:paraId="2489AC96" w14:textId="6223F7A6" w:rsidR="007D3B04" w:rsidRPr="00AE06F9" w:rsidRDefault="00AA1BB5" w:rsidP="00FB68E0">
            <w:pPr>
              <w:ind w:leftChars="64" w:left="157" w:hangingChars="10" w:hanging="16"/>
              <w:rPr>
                <w:rFonts w:ascii="Arial" w:eastAsia="Times New Roman" w:hAnsi="Arial" w:cs="Arial"/>
                <w:color w:val="000000"/>
                <w:sz w:val="16"/>
                <w:szCs w:val="16"/>
              </w:rPr>
            </w:pPr>
            <w:r>
              <w:rPr>
                <w:rFonts w:ascii="Arial" w:eastAsia="Times New Roman" w:hAnsi="Arial" w:cs="Arial"/>
                <w:color w:val="000000"/>
                <w:sz w:val="16"/>
                <w:szCs w:val="16"/>
              </w:rPr>
              <w:t>150 universities in transition countries</w:t>
            </w:r>
          </w:p>
        </w:tc>
        <w:tc>
          <w:tcPr>
            <w:tcW w:w="2280" w:type="dxa"/>
            <w:tcBorders>
              <w:top w:val="nil"/>
              <w:left w:val="nil"/>
              <w:bottom w:val="single" w:sz="4" w:space="0" w:color="auto"/>
              <w:right w:val="single" w:sz="4" w:space="0" w:color="auto"/>
            </w:tcBorders>
            <w:shd w:val="clear" w:color="000000" w:fill="FFFFFF"/>
            <w:hideMark/>
          </w:tcPr>
          <w:p w14:paraId="50AEBF9F" w14:textId="77777777" w:rsidR="007D3B04" w:rsidRPr="002F6D85" w:rsidRDefault="007D3B04" w:rsidP="007D3B04">
            <w:pPr>
              <w:ind w:leftChars="141" w:left="310"/>
              <w:rPr>
                <w:rFonts w:ascii="Arial" w:eastAsia="Times New Roman" w:hAnsi="Arial" w:cs="Arial"/>
                <w:color w:val="000000"/>
                <w:sz w:val="16"/>
                <w:szCs w:val="16"/>
              </w:rPr>
            </w:pPr>
            <w:r w:rsidRPr="00AE06F9">
              <w:rPr>
                <w:rFonts w:ascii="Arial" w:eastAsia="Times New Roman" w:hAnsi="Arial" w:cs="Arial"/>
                <w:color w:val="000000"/>
                <w:sz w:val="16"/>
                <w:szCs w:val="16"/>
              </w:rPr>
              <w:t>10 additional universities</w:t>
            </w:r>
          </w:p>
        </w:tc>
      </w:tr>
    </w:tbl>
    <w:p w14:paraId="47F9A2FE" w14:textId="77777777" w:rsidR="007D3B04" w:rsidRDefault="007D3B04" w:rsidP="008D3EC2">
      <w:pPr>
        <w:rPr>
          <w:rFonts w:ascii="Arial" w:eastAsia="Arial" w:hAnsi="Arial" w:cs="Arial"/>
        </w:rPr>
      </w:pPr>
    </w:p>
    <w:p w14:paraId="005D2414" w14:textId="0713A7B0" w:rsidR="00E379D9" w:rsidRDefault="00E379D9">
      <w:pPr>
        <w:rPr>
          <w:rFonts w:ascii="Arial" w:eastAsia="Arial" w:hAnsi="Arial" w:cs="Arial"/>
        </w:rPr>
      </w:pPr>
    </w:p>
    <w:p w14:paraId="3BE2FBCF" w14:textId="3665F462" w:rsidR="007D3B04" w:rsidRDefault="007D3B04" w:rsidP="008D3EC2">
      <w:pPr>
        <w:rPr>
          <w:rFonts w:ascii="Arial" w:eastAsia="Arial" w:hAnsi="Arial" w:cs="Arial"/>
        </w:rPr>
      </w:pPr>
      <w:r>
        <w:rPr>
          <w:rFonts w:ascii="Arial" w:eastAsia="Arial" w:hAnsi="Arial" w:cs="Arial"/>
        </w:rPr>
        <w:t xml:space="preserve">RESOURCES FOR PROGRAM 30 </w:t>
      </w:r>
    </w:p>
    <w:p w14:paraId="0DE2F790" w14:textId="77777777" w:rsidR="007D3B04" w:rsidRDefault="007D3B04" w:rsidP="008D3EC2">
      <w:pPr>
        <w:rPr>
          <w:rFonts w:ascii="Arial" w:eastAsia="Arial" w:hAnsi="Arial" w:cs="Arial"/>
        </w:rPr>
      </w:pPr>
    </w:p>
    <w:p w14:paraId="57400E1A" w14:textId="7E152A12" w:rsidR="007D3B04" w:rsidRPr="00FB68E0" w:rsidRDefault="007D3B04" w:rsidP="007D3B04">
      <w:pPr>
        <w:pStyle w:val="ListParagraph"/>
        <w:numPr>
          <w:ilvl w:val="0"/>
          <w:numId w:val="35"/>
        </w:numPr>
        <w:tabs>
          <w:tab w:val="left" w:pos="709"/>
        </w:tabs>
        <w:ind w:left="0" w:firstLine="0"/>
        <w:jc w:val="both"/>
        <w:rPr>
          <w:rFonts w:ascii="Arial" w:eastAsia="Arial" w:hAnsi="Arial" w:cs="Arial"/>
        </w:rPr>
      </w:pPr>
      <w:r w:rsidRPr="001E11E0">
        <w:rPr>
          <w:rFonts w:ascii="Arial" w:eastAsia="Arial" w:hAnsi="Arial" w:cs="Arial"/>
          <w:sz w:val="20"/>
          <w:szCs w:val="20"/>
        </w:rPr>
        <w:t>An increase in the total resources for Program 30 in 2016/17 can be observed compared to the 2014/15 Budget after Transfer.  This reflects the redeployment of personnel resources to the Program in the 2014/15 biennium</w:t>
      </w:r>
      <w:r>
        <w:rPr>
          <w:rFonts w:ascii="Arial" w:eastAsia="Arial" w:hAnsi="Arial" w:cs="Arial"/>
          <w:sz w:val="20"/>
          <w:szCs w:val="20"/>
        </w:rPr>
        <w:t xml:space="preserve"> to strengthen, in particular, work on national IP strategies and capacity building </w:t>
      </w:r>
      <w:r w:rsidR="0079358B">
        <w:rPr>
          <w:rFonts w:ascii="Arial" w:eastAsia="Arial" w:hAnsi="Arial" w:cs="Arial"/>
          <w:sz w:val="20"/>
          <w:szCs w:val="20"/>
        </w:rPr>
        <w:t xml:space="preserve">for SMEs </w:t>
      </w:r>
      <w:r>
        <w:rPr>
          <w:rFonts w:ascii="Arial" w:eastAsia="Arial" w:hAnsi="Arial" w:cs="Arial"/>
          <w:sz w:val="20"/>
          <w:szCs w:val="20"/>
        </w:rPr>
        <w:t xml:space="preserve">as reflected under Expected Results III.1 and III.2.  </w:t>
      </w:r>
    </w:p>
    <w:p w14:paraId="61866C50" w14:textId="77777777" w:rsidR="00C87CC8" w:rsidRPr="00FB68E0" w:rsidRDefault="00C87CC8" w:rsidP="00FB68E0">
      <w:pPr>
        <w:pStyle w:val="ListParagraph"/>
        <w:tabs>
          <w:tab w:val="left" w:pos="709"/>
        </w:tabs>
        <w:ind w:left="0"/>
        <w:jc w:val="both"/>
        <w:rPr>
          <w:rFonts w:ascii="Arial" w:eastAsia="Arial" w:hAnsi="Arial" w:cs="Arial"/>
        </w:rPr>
      </w:pPr>
    </w:p>
    <w:p w14:paraId="4A304C03" w14:textId="297C5BED" w:rsidR="00F83FB6" w:rsidRDefault="0079358B" w:rsidP="0079358B">
      <w:pPr>
        <w:pStyle w:val="ListParagraph"/>
        <w:numPr>
          <w:ilvl w:val="0"/>
          <w:numId w:val="35"/>
        </w:numPr>
        <w:tabs>
          <w:tab w:val="left" w:pos="709"/>
        </w:tabs>
        <w:ind w:left="0" w:firstLine="0"/>
        <w:jc w:val="both"/>
        <w:rPr>
          <w:rFonts w:ascii="Arial" w:eastAsia="Arial" w:hAnsi="Arial" w:cs="Arial"/>
          <w:sz w:val="20"/>
          <w:szCs w:val="20"/>
        </w:rPr>
      </w:pPr>
      <w:r w:rsidRPr="00725236">
        <w:rPr>
          <w:rFonts w:ascii="Arial" w:eastAsia="Arial" w:hAnsi="Arial" w:cs="Arial"/>
          <w:sz w:val="20"/>
          <w:szCs w:val="20"/>
        </w:rPr>
        <w:t>The decrease in personnel resources in the 2014/15 Budget after Transfers compared to the 2014/15 Approved Budget reflects (</w:t>
      </w:r>
      <w:proofErr w:type="spellStart"/>
      <w:r w:rsidRPr="00725236">
        <w:rPr>
          <w:rFonts w:ascii="Arial" w:eastAsia="Arial" w:hAnsi="Arial" w:cs="Arial"/>
          <w:sz w:val="20"/>
          <w:szCs w:val="20"/>
        </w:rPr>
        <w:t>i</w:t>
      </w:r>
      <w:proofErr w:type="spellEnd"/>
      <w:r w:rsidRPr="00725236">
        <w:rPr>
          <w:rFonts w:ascii="Arial" w:eastAsia="Arial" w:hAnsi="Arial" w:cs="Arial"/>
          <w:sz w:val="20"/>
          <w:szCs w:val="20"/>
        </w:rPr>
        <w:t>) the transfer of responsibilities for the implementation of the DA projects Open Collaborative Models and Technology Transfer to Program 5 (The PCT System) and (ii)</w:t>
      </w:r>
      <w:r w:rsidR="002B31EF">
        <w:rPr>
          <w:rFonts w:ascii="Arial" w:eastAsia="Arial" w:hAnsi="Arial" w:cs="Arial"/>
          <w:sz w:val="20"/>
          <w:szCs w:val="20"/>
        </w:rPr>
        <w:t> </w:t>
      </w:r>
      <w:r w:rsidRPr="00725236">
        <w:rPr>
          <w:rFonts w:ascii="Arial" w:eastAsia="Arial" w:hAnsi="Arial" w:cs="Arial"/>
          <w:sz w:val="20"/>
          <w:szCs w:val="20"/>
        </w:rPr>
        <w:t>delays in identifying the right skills and competencies in support of the Program’</w:t>
      </w:r>
      <w:r>
        <w:rPr>
          <w:rFonts w:ascii="Arial" w:eastAsia="Arial" w:hAnsi="Arial" w:cs="Arial"/>
          <w:sz w:val="20"/>
          <w:szCs w:val="20"/>
        </w:rPr>
        <w:t xml:space="preserve">s activities to compensate for the transfer of a staff member out of the Program. </w:t>
      </w:r>
    </w:p>
    <w:p w14:paraId="263B0D23" w14:textId="77777777" w:rsidR="00F02482" w:rsidRPr="00FB68E0" w:rsidRDefault="00F02482" w:rsidP="00F02482">
      <w:pPr>
        <w:pStyle w:val="ListParagraph"/>
        <w:tabs>
          <w:tab w:val="left" w:pos="709"/>
        </w:tabs>
        <w:ind w:left="0"/>
        <w:jc w:val="both"/>
        <w:rPr>
          <w:rFonts w:ascii="Arial" w:eastAsia="Arial" w:hAnsi="Arial" w:cs="Arial"/>
          <w:sz w:val="20"/>
          <w:szCs w:val="20"/>
        </w:rPr>
      </w:pPr>
    </w:p>
    <w:p w14:paraId="4F69DD87" w14:textId="77777777" w:rsidR="007D3B04" w:rsidRPr="00E66698" w:rsidRDefault="007D3B04" w:rsidP="00F02482">
      <w:pPr>
        <w:tabs>
          <w:tab w:val="left" w:pos="1427"/>
        </w:tabs>
        <w:jc w:val="center"/>
        <w:rPr>
          <w:rFonts w:ascii="Arial" w:hAnsi="Arial" w:cs="Arial"/>
          <w:sz w:val="20"/>
          <w:szCs w:val="20"/>
        </w:rPr>
      </w:pPr>
      <w:r w:rsidRPr="00E66698">
        <w:rPr>
          <w:rFonts w:ascii="Arial" w:hAnsi="Arial" w:cs="Arial"/>
          <w:b/>
          <w:sz w:val="20"/>
          <w:szCs w:val="20"/>
        </w:rPr>
        <w:t>Program 30:  Resources by Result</w:t>
      </w:r>
    </w:p>
    <w:p w14:paraId="2B6454F8" w14:textId="77777777" w:rsidR="007D3B04" w:rsidRPr="00E66698" w:rsidRDefault="007D3B04" w:rsidP="00F02482">
      <w:pPr>
        <w:tabs>
          <w:tab w:val="left" w:pos="1427"/>
        </w:tabs>
        <w:spacing w:after="120"/>
        <w:jc w:val="center"/>
        <w:rPr>
          <w:rFonts w:ascii="Arial" w:hAnsi="Arial" w:cs="Arial"/>
          <w:i/>
          <w:sz w:val="20"/>
          <w:szCs w:val="20"/>
        </w:rPr>
      </w:pPr>
      <w:r w:rsidRPr="00E66698">
        <w:rPr>
          <w:rFonts w:ascii="Arial" w:hAnsi="Arial" w:cs="Arial"/>
          <w:i/>
          <w:sz w:val="20"/>
          <w:szCs w:val="20"/>
        </w:rPr>
        <w:t>(In thousands of Swiss francs)</w:t>
      </w:r>
    </w:p>
    <w:p w14:paraId="33D4E455" w14:textId="77777777" w:rsidR="007D3B04" w:rsidRDefault="007D3B04" w:rsidP="00F02482">
      <w:pPr>
        <w:tabs>
          <w:tab w:val="left" w:pos="1427"/>
        </w:tabs>
        <w:jc w:val="center"/>
        <w:rPr>
          <w:rFonts w:ascii="Arial" w:hAnsi="Arial" w:cs="Arial"/>
          <w:i/>
          <w:sz w:val="20"/>
          <w:szCs w:val="20"/>
        </w:rPr>
      </w:pPr>
      <w:r w:rsidRPr="007707AE">
        <w:rPr>
          <w:noProof/>
          <w:lang w:eastAsia="en-US"/>
        </w:rPr>
        <w:drawing>
          <wp:inline distT="0" distB="0" distL="0" distR="0" wp14:anchorId="5FDE8A8B" wp14:editId="260D7E13">
            <wp:extent cx="4625094" cy="2381693"/>
            <wp:effectExtent l="0" t="0" r="444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669943" cy="2404788"/>
                    </a:xfrm>
                    <a:prstGeom prst="rect">
                      <a:avLst/>
                    </a:prstGeom>
                    <a:noFill/>
                    <a:ln>
                      <a:noFill/>
                    </a:ln>
                  </pic:spPr>
                </pic:pic>
              </a:graphicData>
            </a:graphic>
          </wp:inline>
        </w:drawing>
      </w:r>
    </w:p>
    <w:p w14:paraId="094858E3" w14:textId="77777777" w:rsidR="007D3B04" w:rsidRPr="00E66698" w:rsidRDefault="007D3B04" w:rsidP="00F02482">
      <w:pPr>
        <w:tabs>
          <w:tab w:val="left" w:pos="1427"/>
        </w:tabs>
        <w:jc w:val="center"/>
        <w:rPr>
          <w:rFonts w:ascii="Arial" w:hAnsi="Arial" w:cs="Arial"/>
          <w:i/>
          <w:sz w:val="20"/>
          <w:szCs w:val="20"/>
        </w:rPr>
      </w:pPr>
    </w:p>
    <w:p w14:paraId="484BBD5D" w14:textId="77777777" w:rsidR="007D3B04" w:rsidRPr="00E66698" w:rsidRDefault="007D3B04" w:rsidP="00F02482">
      <w:pPr>
        <w:tabs>
          <w:tab w:val="left" w:pos="1427"/>
        </w:tabs>
        <w:jc w:val="center"/>
        <w:rPr>
          <w:rFonts w:ascii="Arial" w:hAnsi="Arial" w:cs="Arial"/>
          <w:sz w:val="20"/>
          <w:szCs w:val="20"/>
        </w:rPr>
      </w:pPr>
      <w:r w:rsidRPr="00E66698">
        <w:rPr>
          <w:rFonts w:ascii="Arial" w:hAnsi="Arial" w:cs="Arial"/>
          <w:b/>
          <w:sz w:val="20"/>
          <w:szCs w:val="20"/>
        </w:rPr>
        <w:t>Program 30:  Resources by Object of Expenditure</w:t>
      </w:r>
    </w:p>
    <w:p w14:paraId="1CAC80F0" w14:textId="77777777" w:rsidR="007D3B04" w:rsidRDefault="007D3B04" w:rsidP="00F02482">
      <w:pPr>
        <w:tabs>
          <w:tab w:val="left" w:pos="1427"/>
        </w:tabs>
        <w:jc w:val="center"/>
        <w:rPr>
          <w:rFonts w:ascii="Arial" w:hAnsi="Arial" w:cs="Arial"/>
          <w:i/>
          <w:sz w:val="20"/>
          <w:szCs w:val="20"/>
        </w:rPr>
      </w:pPr>
      <w:r w:rsidRPr="00E66698">
        <w:rPr>
          <w:rFonts w:ascii="Arial" w:hAnsi="Arial" w:cs="Arial"/>
          <w:i/>
          <w:sz w:val="20"/>
          <w:szCs w:val="20"/>
        </w:rPr>
        <w:t>(In thousands of Swiss francs)</w:t>
      </w:r>
    </w:p>
    <w:p w14:paraId="20DB3D19" w14:textId="77777777" w:rsidR="007D3B04" w:rsidRDefault="007D3B04" w:rsidP="008D3EC2">
      <w:pPr>
        <w:keepNext/>
        <w:keepLines/>
        <w:tabs>
          <w:tab w:val="left" w:pos="1427"/>
        </w:tabs>
        <w:jc w:val="center"/>
        <w:rPr>
          <w:rFonts w:ascii="Arial" w:hAnsi="Arial" w:cs="Arial"/>
          <w:i/>
          <w:sz w:val="20"/>
          <w:szCs w:val="20"/>
        </w:rPr>
      </w:pPr>
    </w:p>
    <w:p w14:paraId="15C3AD9E" w14:textId="77777777" w:rsidR="007D3B04" w:rsidRPr="00E66698" w:rsidRDefault="007D3B04" w:rsidP="008D3EC2">
      <w:pPr>
        <w:keepNext/>
        <w:keepLines/>
        <w:tabs>
          <w:tab w:val="left" w:pos="1427"/>
        </w:tabs>
        <w:jc w:val="center"/>
        <w:rPr>
          <w:rFonts w:ascii="Arial" w:hAnsi="Arial" w:cs="Arial"/>
          <w:i/>
          <w:sz w:val="20"/>
          <w:szCs w:val="20"/>
        </w:rPr>
      </w:pPr>
      <w:r w:rsidRPr="007707AE">
        <w:rPr>
          <w:noProof/>
          <w:lang w:eastAsia="en-US"/>
        </w:rPr>
        <w:drawing>
          <wp:inline distT="0" distB="0" distL="0" distR="0" wp14:anchorId="019A78D1" wp14:editId="588BB413">
            <wp:extent cx="4843883" cy="545459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879233" cy="5494402"/>
                    </a:xfrm>
                    <a:prstGeom prst="rect">
                      <a:avLst/>
                    </a:prstGeom>
                    <a:noFill/>
                    <a:ln>
                      <a:noFill/>
                    </a:ln>
                  </pic:spPr>
                </pic:pic>
              </a:graphicData>
            </a:graphic>
          </wp:inline>
        </w:drawing>
      </w:r>
    </w:p>
    <w:p w14:paraId="155EB7D4" w14:textId="103DC9E4" w:rsidR="00E379D9" w:rsidRDefault="00E379D9">
      <w:pPr>
        <w:rPr>
          <w:rFonts w:ascii="Arial" w:eastAsia="Arial" w:hAnsi="Arial" w:cs="Arial"/>
          <w:sz w:val="20"/>
        </w:rPr>
      </w:pPr>
      <w:r>
        <w:rPr>
          <w:rFonts w:ascii="Arial" w:eastAsia="Arial" w:hAnsi="Arial" w:cs="Arial"/>
          <w:sz w:val="20"/>
        </w:rPr>
        <w:br w:type="page"/>
      </w:r>
    </w:p>
    <w:p w14:paraId="085672A2" w14:textId="31154AAC" w:rsidR="005363E7" w:rsidRPr="00B30215" w:rsidRDefault="004264B7" w:rsidP="004264B7">
      <w:pPr>
        <w:pStyle w:val="StyleHeading3ComplexItalic"/>
        <w:tabs>
          <w:tab w:val="clear" w:pos="1985"/>
          <w:tab w:val="left" w:pos="2835"/>
        </w:tabs>
        <w:ind w:left="2835" w:hanging="2835"/>
        <w:rPr>
          <w:rStyle w:val="StyleStyleHeading3ComplexItalicLatin12ptChar"/>
          <w:rFonts w:eastAsia="SimSun"/>
          <w:b/>
          <w:szCs w:val="24"/>
        </w:rPr>
      </w:pPr>
      <w:bookmarkStart w:id="46" w:name="_Toc367350587"/>
      <w:bookmarkStart w:id="47" w:name="_Toc419283256"/>
      <w:r w:rsidRPr="00B30215">
        <w:rPr>
          <w:rStyle w:val="StyleStyleHeading3ComplexItalicLatin12ptChar"/>
          <w:rFonts w:eastAsia="SimSun"/>
          <w:b/>
          <w:szCs w:val="24"/>
        </w:rPr>
        <w:lastRenderedPageBreak/>
        <w:t>STRATEGIC GOAL IV</w:t>
      </w:r>
      <w:r w:rsidRPr="00B30215">
        <w:rPr>
          <w:rStyle w:val="StyleStyleHeading3ComplexItalicLatin12ptChar"/>
          <w:rFonts w:eastAsia="SimSun"/>
          <w:b/>
          <w:szCs w:val="24"/>
        </w:rPr>
        <w:tab/>
        <w:t>COORDINATION AND DEVELOPMENT OF GLOBAL IP INFRASTRUCTURE</w:t>
      </w:r>
      <w:bookmarkEnd w:id="46"/>
      <w:bookmarkEnd w:id="47"/>
      <w:r w:rsidRPr="00B30215">
        <w:rPr>
          <w:rStyle w:val="StyleStyleHeading3ComplexItalicLatin12ptChar"/>
          <w:rFonts w:eastAsia="SimSun"/>
          <w:b/>
          <w:szCs w:val="24"/>
        </w:rPr>
        <w:t xml:space="preserve"> </w:t>
      </w:r>
    </w:p>
    <w:p w14:paraId="777874E2" w14:textId="77777777" w:rsidR="005363E7" w:rsidRPr="00A522FE" w:rsidRDefault="005363E7" w:rsidP="005363E7">
      <w:pPr>
        <w:tabs>
          <w:tab w:val="left" w:pos="1701"/>
        </w:tabs>
        <w:ind w:left="1701" w:hanging="1701"/>
        <w:jc w:val="center"/>
        <w:rPr>
          <w:rFonts w:ascii="Arial" w:hAnsi="Arial" w:cs="Arial"/>
          <w:b/>
          <w:bCs/>
          <w:caps/>
          <w:szCs w:val="24"/>
        </w:rPr>
      </w:pPr>
    </w:p>
    <w:p w14:paraId="6328FF9B" w14:textId="77777777" w:rsidR="005363E7" w:rsidRPr="00A522FE" w:rsidRDefault="005363E7" w:rsidP="005363E7">
      <w:pPr>
        <w:tabs>
          <w:tab w:val="left" w:pos="1701"/>
        </w:tabs>
        <w:ind w:left="1701" w:hanging="1701"/>
        <w:jc w:val="center"/>
        <w:rPr>
          <w:rFonts w:ascii="Arial" w:hAnsi="Arial" w:cs="Arial"/>
          <w:b/>
          <w:bCs/>
          <w:caps/>
          <w:szCs w:val="24"/>
        </w:rPr>
      </w:pPr>
    </w:p>
    <w:p w14:paraId="36E2C0BD" w14:textId="77777777" w:rsidR="005363E7" w:rsidRPr="00FA331B" w:rsidRDefault="005363E7" w:rsidP="005363E7">
      <w:pPr>
        <w:autoSpaceDE w:val="0"/>
        <w:autoSpaceDN w:val="0"/>
        <w:adjustRightInd w:val="0"/>
        <w:jc w:val="both"/>
        <w:rPr>
          <w:rFonts w:ascii="Arial" w:hAnsi="Arial" w:cs="Arial"/>
          <w:sz w:val="20"/>
        </w:rPr>
      </w:pPr>
      <w:r w:rsidRPr="00FA331B">
        <w:rPr>
          <w:rFonts w:ascii="Arial" w:hAnsi="Arial" w:cs="Arial"/>
          <w:sz w:val="20"/>
        </w:rPr>
        <w:t>Information and Communication Technology (ICT)</w:t>
      </w:r>
      <w:r>
        <w:rPr>
          <w:rFonts w:ascii="Arial" w:hAnsi="Arial" w:cs="Arial"/>
          <w:sz w:val="20"/>
        </w:rPr>
        <w:t xml:space="preserve"> </w:t>
      </w:r>
      <w:r w:rsidRPr="00FA331B">
        <w:rPr>
          <w:rFonts w:ascii="Arial" w:hAnsi="Arial" w:cs="Arial"/>
          <w:sz w:val="20"/>
        </w:rPr>
        <w:t xml:space="preserve">has created opportunities for greater efficiencies in the international IP system, more effective access to the output of the system, and increased participation in the system by least developed, developing and transition countries.  The aim of this Strategic Goal is to strengthen the infrastructure of </w:t>
      </w:r>
      <w:r>
        <w:rPr>
          <w:rFonts w:ascii="Arial" w:hAnsi="Arial" w:cs="Arial"/>
          <w:sz w:val="20"/>
        </w:rPr>
        <w:t xml:space="preserve">Member States, in particular, </w:t>
      </w:r>
      <w:r w:rsidRPr="00FA331B">
        <w:rPr>
          <w:rFonts w:ascii="Arial" w:hAnsi="Arial" w:cs="Arial"/>
          <w:sz w:val="20"/>
        </w:rPr>
        <w:t>least developed, developing and transition countries, to enhance international cooperation in infrastructure and data flows throughout the system, and to develop global IP databases and voluntary platforms for increased technical cooperation.</w:t>
      </w:r>
    </w:p>
    <w:p w14:paraId="3408EDED" w14:textId="77777777" w:rsidR="005363E7" w:rsidRPr="00A522FE" w:rsidRDefault="005363E7" w:rsidP="005363E7">
      <w:pPr>
        <w:autoSpaceDE w:val="0"/>
        <w:autoSpaceDN w:val="0"/>
        <w:adjustRightInd w:val="0"/>
        <w:spacing w:before="120"/>
        <w:jc w:val="both"/>
        <w:rPr>
          <w:rFonts w:ascii="Arial" w:hAnsi="Arial" w:cs="Arial"/>
          <w:i/>
          <w:iCs/>
        </w:rPr>
      </w:pPr>
      <w:r w:rsidRPr="00FA331B">
        <w:rPr>
          <w:rFonts w:ascii="Arial" w:hAnsi="Arial" w:cs="Arial"/>
          <w:sz w:val="20"/>
        </w:rPr>
        <w:t>The coordination and development of global IP infrastructure also contributes to Strategic Goal III (Use of IP for Development), Strategic Goal II (Provision of Premier Global IP Services) and Strategic Goal</w:t>
      </w:r>
      <w:r>
        <w:rPr>
          <w:rFonts w:ascii="Arial" w:hAnsi="Arial" w:cs="Arial"/>
          <w:sz w:val="20"/>
        </w:rPr>
        <w:t> </w:t>
      </w:r>
      <w:r w:rsidRPr="00FA331B">
        <w:rPr>
          <w:rFonts w:ascii="Arial" w:hAnsi="Arial" w:cs="Arial"/>
          <w:sz w:val="20"/>
        </w:rPr>
        <w:t xml:space="preserve">V (World Reference Source for IP Information).  It includes the implementation of </w:t>
      </w:r>
      <w:r>
        <w:rPr>
          <w:rFonts w:ascii="Arial" w:hAnsi="Arial" w:cs="Arial"/>
          <w:sz w:val="20"/>
        </w:rPr>
        <w:t>a number of Development Agenda r</w:t>
      </w:r>
      <w:r w:rsidRPr="00FA331B">
        <w:rPr>
          <w:rFonts w:ascii="Arial" w:hAnsi="Arial" w:cs="Arial"/>
          <w:sz w:val="20"/>
        </w:rPr>
        <w:t>ecommendations.</w:t>
      </w:r>
    </w:p>
    <w:p w14:paraId="559C59B7" w14:textId="77777777" w:rsidR="005363E7" w:rsidRPr="0089773D" w:rsidRDefault="005363E7" w:rsidP="005363E7">
      <w:pPr>
        <w:tabs>
          <w:tab w:val="left" w:pos="1701"/>
        </w:tabs>
        <w:ind w:left="1701" w:hanging="1701"/>
        <w:jc w:val="center"/>
        <w:rPr>
          <w:rFonts w:ascii="Arial" w:hAnsi="Arial" w:cs="Arial"/>
          <w:b/>
          <w:bCs/>
          <w:i/>
          <w:iCs/>
          <w:caps/>
          <w:sz w:val="20"/>
        </w:rPr>
      </w:pPr>
    </w:p>
    <w:p w14:paraId="013CF2CE" w14:textId="63B0EC1B" w:rsidR="007D3B04" w:rsidRDefault="007D3B04" w:rsidP="008D3EC2">
      <w:pPr>
        <w:rPr>
          <w:rFonts w:ascii="Arial" w:eastAsia="Arial" w:hAnsi="Arial" w:cs="Arial"/>
          <w:sz w:val="20"/>
        </w:rPr>
      </w:pPr>
    </w:p>
    <w:tbl>
      <w:tblPr>
        <w:tblW w:w="485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1"/>
        <w:gridCol w:w="2641"/>
        <w:gridCol w:w="2968"/>
      </w:tblGrid>
      <w:tr w:rsidR="00C9789B" w:rsidRPr="00AF5E7C" w14:paraId="2C313519" w14:textId="77777777" w:rsidTr="00614B77">
        <w:trPr>
          <w:cantSplit/>
          <w:trHeight w:val="334"/>
          <w:tblHeader/>
        </w:trPr>
        <w:tc>
          <w:tcPr>
            <w:tcW w:w="1891" w:type="pct"/>
            <w:tcBorders>
              <w:top w:val="single" w:sz="4" w:space="0" w:color="auto"/>
              <w:bottom w:val="single" w:sz="4" w:space="0" w:color="auto"/>
            </w:tcBorders>
            <w:shd w:val="clear" w:color="auto" w:fill="C6D9F1" w:themeFill="text2" w:themeFillTint="33"/>
            <w:tcMar>
              <w:top w:w="85" w:type="dxa"/>
              <w:bottom w:w="85" w:type="dxa"/>
            </w:tcMar>
            <w:vAlign w:val="center"/>
          </w:tcPr>
          <w:p w14:paraId="685D4316" w14:textId="77777777" w:rsidR="00C9789B" w:rsidRPr="00923CBC" w:rsidRDefault="00C9789B" w:rsidP="005A1F7F">
            <w:pPr>
              <w:spacing w:after="120"/>
              <w:jc w:val="center"/>
              <w:rPr>
                <w:rFonts w:ascii="Arial" w:hAnsi="Arial" w:cs="Arial"/>
                <w:b/>
                <w:bCs/>
                <w:sz w:val="18"/>
                <w:szCs w:val="18"/>
              </w:rPr>
            </w:pPr>
            <w:r w:rsidRPr="00923CBC">
              <w:rPr>
                <w:rFonts w:ascii="Arial" w:hAnsi="Arial" w:cs="Arial"/>
                <w:b/>
                <w:bCs/>
                <w:sz w:val="18"/>
                <w:szCs w:val="18"/>
              </w:rPr>
              <w:t>Expected Results</w:t>
            </w:r>
          </w:p>
        </w:tc>
        <w:tc>
          <w:tcPr>
            <w:tcW w:w="1464" w:type="pct"/>
            <w:tcBorders>
              <w:top w:val="single" w:sz="4" w:space="0" w:color="auto"/>
              <w:bottom w:val="single" w:sz="4" w:space="0" w:color="auto"/>
            </w:tcBorders>
            <w:shd w:val="clear" w:color="auto" w:fill="C6D9F1" w:themeFill="text2" w:themeFillTint="33"/>
            <w:tcMar>
              <w:top w:w="85" w:type="dxa"/>
              <w:bottom w:w="85" w:type="dxa"/>
            </w:tcMar>
            <w:vAlign w:val="center"/>
          </w:tcPr>
          <w:p w14:paraId="5CE39841" w14:textId="77777777" w:rsidR="00C9789B" w:rsidRPr="00923CBC" w:rsidRDefault="00C9789B" w:rsidP="005A1F7F">
            <w:pPr>
              <w:spacing w:after="120"/>
              <w:jc w:val="center"/>
              <w:rPr>
                <w:rFonts w:ascii="Arial" w:hAnsi="Arial" w:cs="Arial"/>
                <w:b/>
                <w:sz w:val="18"/>
                <w:szCs w:val="18"/>
              </w:rPr>
            </w:pPr>
            <w:r w:rsidRPr="00923CBC">
              <w:rPr>
                <w:rFonts w:ascii="Arial" w:hAnsi="Arial" w:cs="Arial"/>
                <w:b/>
                <w:sz w:val="18"/>
                <w:szCs w:val="18"/>
              </w:rPr>
              <w:t>Performance Indicators</w:t>
            </w:r>
          </w:p>
        </w:tc>
        <w:tc>
          <w:tcPr>
            <w:tcW w:w="1645" w:type="pct"/>
            <w:tcBorders>
              <w:top w:val="single" w:sz="4" w:space="0" w:color="auto"/>
              <w:bottom w:val="single" w:sz="4" w:space="0" w:color="auto"/>
            </w:tcBorders>
            <w:shd w:val="clear" w:color="auto" w:fill="C6D9F1" w:themeFill="text2" w:themeFillTint="33"/>
            <w:tcMar>
              <w:top w:w="85" w:type="dxa"/>
              <w:bottom w:w="85" w:type="dxa"/>
            </w:tcMar>
            <w:vAlign w:val="center"/>
          </w:tcPr>
          <w:p w14:paraId="2254D9B8" w14:textId="77777777" w:rsidR="00C9789B" w:rsidRPr="00923CBC" w:rsidRDefault="00C9789B" w:rsidP="005A1F7F">
            <w:pPr>
              <w:spacing w:after="120"/>
              <w:ind w:left="85"/>
              <w:jc w:val="center"/>
              <w:rPr>
                <w:rFonts w:ascii="Arial" w:hAnsi="Arial" w:cs="Arial"/>
                <w:sz w:val="18"/>
                <w:szCs w:val="18"/>
              </w:rPr>
            </w:pPr>
            <w:r w:rsidRPr="00923CBC">
              <w:rPr>
                <w:rFonts w:ascii="Arial" w:hAnsi="Arial" w:cs="Arial"/>
                <w:b/>
                <w:bCs/>
                <w:sz w:val="18"/>
                <w:szCs w:val="18"/>
              </w:rPr>
              <w:t>Responsible Program(s)</w:t>
            </w:r>
          </w:p>
        </w:tc>
      </w:tr>
      <w:tr w:rsidR="00C9789B" w:rsidRPr="00AF5E7C" w14:paraId="66D6ACDC" w14:textId="77777777" w:rsidTr="00614B77">
        <w:trPr>
          <w:cantSplit/>
          <w:trHeight w:val="949"/>
        </w:trPr>
        <w:tc>
          <w:tcPr>
            <w:tcW w:w="1891" w:type="pct"/>
            <w:tcBorders>
              <w:top w:val="single" w:sz="4" w:space="0" w:color="auto"/>
            </w:tcBorders>
            <w:shd w:val="clear" w:color="auto" w:fill="auto"/>
            <w:tcMar>
              <w:top w:w="85" w:type="dxa"/>
              <w:bottom w:w="85" w:type="dxa"/>
            </w:tcMar>
          </w:tcPr>
          <w:p w14:paraId="76CEBDF8" w14:textId="77777777" w:rsidR="00C9789B" w:rsidRPr="00C10568" w:rsidRDefault="00C9789B" w:rsidP="005A1F7F">
            <w:pPr>
              <w:rPr>
                <w:rFonts w:ascii="Arial" w:hAnsi="Arial" w:cs="Arial"/>
                <w:sz w:val="16"/>
                <w:szCs w:val="16"/>
              </w:rPr>
            </w:pPr>
            <w:r w:rsidRPr="00C10568">
              <w:rPr>
                <w:rFonts w:ascii="Arial" w:hAnsi="Arial" w:cs="Arial"/>
                <w:sz w:val="16"/>
                <w:szCs w:val="16"/>
              </w:rPr>
              <w:t>IV.1</w:t>
            </w:r>
            <w:r>
              <w:rPr>
                <w:rFonts w:ascii="Arial" w:hAnsi="Arial" w:cs="Arial"/>
                <w:sz w:val="16"/>
                <w:szCs w:val="16"/>
              </w:rPr>
              <w:t xml:space="preserve">  </w:t>
            </w:r>
            <w:r>
              <w:rPr>
                <w:rFonts w:ascii="Arial" w:hAnsi="Arial" w:cs="Arial"/>
                <w:color w:val="000000"/>
                <w:sz w:val="16"/>
                <w:szCs w:val="16"/>
              </w:rPr>
              <w:t>Updated and globally accepted system of international classifications and WIPO standards to facilitate access, use and dissemination of IP information among stakeholders in the world</w:t>
            </w:r>
          </w:p>
        </w:tc>
        <w:tc>
          <w:tcPr>
            <w:tcW w:w="1464" w:type="pct"/>
            <w:tcBorders>
              <w:top w:val="single" w:sz="4" w:space="0" w:color="auto"/>
            </w:tcBorders>
            <w:shd w:val="clear" w:color="auto" w:fill="auto"/>
            <w:tcMar>
              <w:top w:w="85" w:type="dxa"/>
              <w:bottom w:w="85" w:type="dxa"/>
            </w:tcMar>
          </w:tcPr>
          <w:p w14:paraId="745AD4A4" w14:textId="77777777" w:rsidR="00C9789B" w:rsidRDefault="00C9789B" w:rsidP="005A1F7F">
            <w:pPr>
              <w:rPr>
                <w:rFonts w:ascii="Arial" w:hAnsi="Arial" w:cs="Arial"/>
                <w:sz w:val="16"/>
                <w:szCs w:val="16"/>
              </w:rPr>
            </w:pPr>
            <w:r>
              <w:rPr>
                <w:rFonts w:ascii="Arial" w:hAnsi="Arial" w:cs="Arial"/>
                <w:color w:val="000000"/>
                <w:sz w:val="16"/>
                <w:szCs w:val="16"/>
              </w:rPr>
              <w:t>No. of amendments and information files introduced into the Nice Classification</w:t>
            </w:r>
            <w:r w:rsidRPr="00C10568">
              <w:rPr>
                <w:rFonts w:ascii="Arial" w:hAnsi="Arial" w:cs="Arial"/>
                <w:sz w:val="16"/>
                <w:szCs w:val="16"/>
              </w:rPr>
              <w:t xml:space="preserve"> </w:t>
            </w:r>
          </w:p>
          <w:p w14:paraId="5B9C9A07" w14:textId="77777777" w:rsidR="00C9789B" w:rsidRDefault="00C9789B" w:rsidP="005A1F7F">
            <w:pPr>
              <w:rPr>
                <w:rFonts w:ascii="Arial" w:hAnsi="Arial" w:cs="Arial"/>
                <w:sz w:val="16"/>
                <w:szCs w:val="16"/>
              </w:rPr>
            </w:pPr>
          </w:p>
          <w:p w14:paraId="21CDE187" w14:textId="77777777" w:rsidR="00C9789B" w:rsidRPr="00C10568" w:rsidRDefault="00C9789B" w:rsidP="005A1F7F">
            <w:pPr>
              <w:rPr>
                <w:rFonts w:ascii="Arial" w:hAnsi="Arial" w:cs="Arial"/>
                <w:sz w:val="16"/>
                <w:szCs w:val="16"/>
              </w:rPr>
            </w:pPr>
            <w:r w:rsidRPr="00C10568">
              <w:rPr>
                <w:rFonts w:ascii="Arial" w:hAnsi="Arial" w:cs="Arial"/>
                <w:sz w:val="16"/>
                <w:szCs w:val="16"/>
              </w:rPr>
              <w:t>No</w:t>
            </w:r>
            <w:r>
              <w:rPr>
                <w:rFonts w:ascii="Arial" w:hAnsi="Arial" w:cs="Arial"/>
                <w:sz w:val="16"/>
                <w:szCs w:val="16"/>
              </w:rPr>
              <w:t>.</w:t>
            </w:r>
            <w:r w:rsidRPr="00C10568">
              <w:rPr>
                <w:rFonts w:ascii="Arial" w:hAnsi="Arial" w:cs="Arial"/>
                <w:sz w:val="16"/>
                <w:szCs w:val="16"/>
              </w:rPr>
              <w:t xml:space="preserve"> of new subdivisions introduced into the IPC per year</w:t>
            </w:r>
          </w:p>
        </w:tc>
        <w:tc>
          <w:tcPr>
            <w:tcW w:w="1645" w:type="pct"/>
            <w:tcBorders>
              <w:top w:val="single" w:sz="4" w:space="0" w:color="auto"/>
            </w:tcBorders>
            <w:shd w:val="clear" w:color="auto" w:fill="FFFFFF"/>
            <w:tcMar>
              <w:top w:w="85" w:type="dxa"/>
              <w:bottom w:w="85" w:type="dxa"/>
            </w:tcMar>
          </w:tcPr>
          <w:p w14:paraId="7251A97E"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Program 12</w:t>
            </w:r>
          </w:p>
          <w:p w14:paraId="41E0427B" w14:textId="77777777" w:rsidR="00C9789B" w:rsidRDefault="00C9789B" w:rsidP="005A1F7F">
            <w:pPr>
              <w:ind w:left="660"/>
              <w:rPr>
                <w:rFonts w:ascii="Arial" w:hAnsi="Arial" w:cs="Arial"/>
                <w:sz w:val="16"/>
                <w:szCs w:val="16"/>
                <w:lang w:bidi="th-TH"/>
              </w:rPr>
            </w:pPr>
          </w:p>
          <w:p w14:paraId="53633E53" w14:textId="77777777" w:rsidR="00C9789B" w:rsidRDefault="00C9789B" w:rsidP="005A1F7F">
            <w:pPr>
              <w:ind w:left="660"/>
              <w:rPr>
                <w:rFonts w:ascii="Arial" w:hAnsi="Arial" w:cs="Arial"/>
                <w:sz w:val="16"/>
                <w:szCs w:val="16"/>
                <w:lang w:bidi="th-TH"/>
              </w:rPr>
            </w:pPr>
          </w:p>
          <w:p w14:paraId="215AE799" w14:textId="77777777" w:rsidR="00C9789B" w:rsidRDefault="00C9789B" w:rsidP="005A1F7F">
            <w:pPr>
              <w:ind w:left="660"/>
              <w:rPr>
                <w:rFonts w:ascii="Arial" w:hAnsi="Arial" w:cs="Arial"/>
                <w:sz w:val="16"/>
                <w:szCs w:val="16"/>
                <w:lang w:bidi="th-TH"/>
              </w:rPr>
            </w:pPr>
          </w:p>
          <w:p w14:paraId="37738C35" w14:textId="77777777" w:rsidR="00C9789B" w:rsidRPr="00AF5E7C" w:rsidRDefault="00C9789B" w:rsidP="005A1F7F">
            <w:pPr>
              <w:ind w:left="660"/>
              <w:rPr>
                <w:rFonts w:ascii="Arial" w:hAnsi="Arial" w:cs="Arial"/>
                <w:sz w:val="16"/>
                <w:szCs w:val="16"/>
              </w:rPr>
            </w:pPr>
            <w:r>
              <w:rPr>
                <w:rFonts w:ascii="Arial" w:hAnsi="Arial" w:cs="Arial"/>
                <w:sz w:val="16"/>
                <w:szCs w:val="16"/>
                <w:lang w:bidi="th-TH"/>
              </w:rPr>
              <w:t>Program 12</w:t>
            </w:r>
          </w:p>
        </w:tc>
      </w:tr>
      <w:tr w:rsidR="00C9789B" w:rsidRPr="00AF5E7C" w14:paraId="202E28B5" w14:textId="77777777" w:rsidTr="00614B77">
        <w:trPr>
          <w:cantSplit/>
          <w:trHeight w:val="454"/>
        </w:trPr>
        <w:tc>
          <w:tcPr>
            <w:tcW w:w="1891" w:type="pct"/>
            <w:shd w:val="clear" w:color="auto" w:fill="auto"/>
            <w:tcMar>
              <w:top w:w="85" w:type="dxa"/>
              <w:bottom w:w="85" w:type="dxa"/>
            </w:tcMar>
          </w:tcPr>
          <w:p w14:paraId="54B26B6E"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5BD0504C" w14:textId="77777777" w:rsidR="00C9789B" w:rsidRPr="00C10568" w:rsidRDefault="00C9789B" w:rsidP="005A1F7F">
            <w:pPr>
              <w:rPr>
                <w:rFonts w:ascii="Arial" w:hAnsi="Arial" w:cs="Arial"/>
                <w:sz w:val="16"/>
                <w:szCs w:val="16"/>
              </w:rPr>
            </w:pPr>
            <w:r>
              <w:rPr>
                <w:rFonts w:ascii="Arial" w:hAnsi="Arial" w:cs="Arial"/>
                <w:color w:val="000000"/>
                <w:sz w:val="16"/>
                <w:szCs w:val="16"/>
              </w:rPr>
              <w:t>No. of amended and new standards adopted</w:t>
            </w:r>
          </w:p>
        </w:tc>
        <w:tc>
          <w:tcPr>
            <w:tcW w:w="1645" w:type="pct"/>
            <w:shd w:val="clear" w:color="auto" w:fill="FFFFFF"/>
            <w:tcMar>
              <w:top w:w="85" w:type="dxa"/>
              <w:bottom w:w="85" w:type="dxa"/>
            </w:tcMar>
          </w:tcPr>
          <w:p w14:paraId="61A55EAE" w14:textId="77777777" w:rsidR="00C9789B" w:rsidRPr="00AF5E7C" w:rsidRDefault="00C9789B" w:rsidP="005A1F7F">
            <w:pPr>
              <w:ind w:left="660"/>
              <w:rPr>
                <w:rFonts w:ascii="Arial" w:hAnsi="Arial" w:cs="Arial"/>
                <w:sz w:val="16"/>
                <w:szCs w:val="16"/>
              </w:rPr>
            </w:pPr>
            <w:r>
              <w:rPr>
                <w:rFonts w:ascii="Arial" w:hAnsi="Arial" w:cs="Arial"/>
                <w:sz w:val="16"/>
                <w:szCs w:val="16"/>
                <w:lang w:bidi="th-TH"/>
              </w:rPr>
              <w:t>Program 12</w:t>
            </w:r>
          </w:p>
        </w:tc>
      </w:tr>
      <w:tr w:rsidR="00C9789B" w:rsidRPr="00AF5E7C" w14:paraId="0B4F38F4" w14:textId="77777777" w:rsidTr="00614B77">
        <w:trPr>
          <w:cantSplit/>
          <w:trHeight w:val="883"/>
        </w:trPr>
        <w:tc>
          <w:tcPr>
            <w:tcW w:w="1891" w:type="pct"/>
            <w:shd w:val="clear" w:color="auto" w:fill="auto"/>
            <w:tcMar>
              <w:top w:w="85" w:type="dxa"/>
              <w:bottom w:w="85" w:type="dxa"/>
            </w:tcMar>
          </w:tcPr>
          <w:p w14:paraId="25DC6605"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1342A57C" w14:textId="77777777" w:rsidR="00C9789B" w:rsidRPr="00C10568" w:rsidRDefault="00C9789B" w:rsidP="005A1F7F">
            <w:pPr>
              <w:rPr>
                <w:rFonts w:ascii="Arial" w:hAnsi="Arial" w:cs="Arial"/>
                <w:sz w:val="16"/>
                <w:szCs w:val="16"/>
              </w:rPr>
            </w:pPr>
            <w:r>
              <w:rPr>
                <w:rFonts w:ascii="Arial" w:hAnsi="Arial" w:cs="Arial"/>
                <w:color w:val="000000"/>
                <w:sz w:val="16"/>
                <w:szCs w:val="16"/>
              </w:rPr>
              <w:t>No. of users accessing the Internet publications of international classifications and standards, in particular from developing countries</w:t>
            </w:r>
          </w:p>
        </w:tc>
        <w:tc>
          <w:tcPr>
            <w:tcW w:w="1645" w:type="pct"/>
            <w:shd w:val="clear" w:color="auto" w:fill="FFFFFF"/>
            <w:tcMar>
              <w:top w:w="85" w:type="dxa"/>
              <w:bottom w:w="85" w:type="dxa"/>
            </w:tcMar>
          </w:tcPr>
          <w:p w14:paraId="7ED34D73" w14:textId="77777777" w:rsidR="00C9789B" w:rsidRPr="00AF5E7C" w:rsidRDefault="00C9789B" w:rsidP="005A1F7F">
            <w:pPr>
              <w:ind w:left="660"/>
              <w:rPr>
                <w:rFonts w:ascii="Arial" w:hAnsi="Arial" w:cs="Arial"/>
                <w:sz w:val="16"/>
                <w:szCs w:val="16"/>
              </w:rPr>
            </w:pPr>
            <w:r>
              <w:rPr>
                <w:rFonts w:ascii="Arial" w:hAnsi="Arial" w:cs="Arial"/>
                <w:sz w:val="16"/>
                <w:szCs w:val="16"/>
                <w:lang w:bidi="th-TH"/>
              </w:rPr>
              <w:t>Program 12</w:t>
            </w:r>
          </w:p>
        </w:tc>
      </w:tr>
      <w:tr w:rsidR="00C9789B" w:rsidRPr="00AF5E7C" w14:paraId="3E7C233F" w14:textId="77777777" w:rsidTr="00614B77">
        <w:trPr>
          <w:cantSplit/>
          <w:trHeight w:val="693"/>
        </w:trPr>
        <w:tc>
          <w:tcPr>
            <w:tcW w:w="1891" w:type="pct"/>
            <w:shd w:val="clear" w:color="auto" w:fill="auto"/>
            <w:tcMar>
              <w:top w:w="85" w:type="dxa"/>
              <w:bottom w:w="85" w:type="dxa"/>
            </w:tcMar>
          </w:tcPr>
          <w:p w14:paraId="7948ABFF" w14:textId="77777777" w:rsidR="00C9789B" w:rsidRPr="00C628EB" w:rsidRDefault="00C9789B" w:rsidP="005A1F7F">
            <w:pPr>
              <w:rPr>
                <w:rFonts w:ascii="Arial" w:hAnsi="Arial" w:cs="Arial"/>
                <w:sz w:val="16"/>
                <w:szCs w:val="16"/>
              </w:rPr>
            </w:pPr>
            <w:r w:rsidRPr="00C628EB">
              <w:rPr>
                <w:rFonts w:ascii="Arial" w:hAnsi="Arial" w:cs="Arial"/>
                <w:sz w:val="16"/>
                <w:szCs w:val="16"/>
              </w:rPr>
              <w:t>IV.2</w:t>
            </w:r>
            <w:r>
              <w:rPr>
                <w:rFonts w:ascii="Arial" w:hAnsi="Arial" w:cs="Arial"/>
                <w:sz w:val="16"/>
                <w:szCs w:val="16"/>
              </w:rPr>
              <w:t xml:space="preserve">  </w:t>
            </w:r>
            <w:r>
              <w:rPr>
                <w:rFonts w:ascii="Arial" w:hAnsi="Arial" w:cs="Arial"/>
                <w:color w:val="000000"/>
                <w:sz w:val="16"/>
                <w:szCs w:val="16"/>
              </w:rPr>
              <w:t>Enhanced access to, and use of, IP information by IP institutions and the public to promote innovation and creativity</w:t>
            </w:r>
          </w:p>
        </w:tc>
        <w:tc>
          <w:tcPr>
            <w:tcW w:w="1464" w:type="pct"/>
            <w:shd w:val="clear" w:color="auto" w:fill="auto"/>
            <w:tcMar>
              <w:top w:w="85" w:type="dxa"/>
              <w:bottom w:w="85" w:type="dxa"/>
            </w:tcMar>
          </w:tcPr>
          <w:p w14:paraId="73FB6126" w14:textId="77777777" w:rsidR="00C9789B" w:rsidRPr="00C628EB" w:rsidRDefault="00C9789B" w:rsidP="005A1F7F">
            <w:pPr>
              <w:rPr>
                <w:rFonts w:ascii="Arial" w:hAnsi="Arial" w:cs="Arial"/>
                <w:sz w:val="16"/>
                <w:szCs w:val="16"/>
              </w:rPr>
            </w:pPr>
            <w:r w:rsidRPr="002F442C">
              <w:rPr>
                <w:rFonts w:ascii="Arial" w:hAnsi="Arial" w:cs="Arial"/>
                <w:color w:val="000000"/>
                <w:sz w:val="16"/>
                <w:szCs w:val="16"/>
              </w:rPr>
              <w:t>No. of ABC constituent members</w:t>
            </w:r>
            <w:r w:rsidRPr="002F442C">
              <w:rPr>
                <w:rFonts w:ascii="Arial" w:hAnsi="Arial" w:cs="Arial"/>
                <w:color w:val="000000"/>
                <w:sz w:val="16"/>
                <w:szCs w:val="16"/>
              </w:rPr>
              <w:br/>
            </w:r>
          </w:p>
        </w:tc>
        <w:tc>
          <w:tcPr>
            <w:tcW w:w="1645" w:type="pct"/>
            <w:shd w:val="clear" w:color="auto" w:fill="FFFFFF"/>
            <w:tcMar>
              <w:top w:w="85" w:type="dxa"/>
              <w:bottom w:w="85" w:type="dxa"/>
            </w:tcMar>
          </w:tcPr>
          <w:p w14:paraId="0DCAF741"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3</w:t>
            </w:r>
          </w:p>
        </w:tc>
      </w:tr>
      <w:tr w:rsidR="00C9789B" w:rsidRPr="00AF5E7C" w14:paraId="41AE48EF" w14:textId="77777777" w:rsidTr="00614B77">
        <w:trPr>
          <w:cantSplit/>
          <w:trHeight w:val="326"/>
        </w:trPr>
        <w:tc>
          <w:tcPr>
            <w:tcW w:w="1891" w:type="pct"/>
            <w:shd w:val="clear" w:color="auto" w:fill="auto"/>
            <w:tcMar>
              <w:top w:w="85" w:type="dxa"/>
              <w:bottom w:w="85" w:type="dxa"/>
            </w:tcMar>
          </w:tcPr>
          <w:p w14:paraId="3B610F4A"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159456D6" w14:textId="77777777" w:rsidR="00C9789B" w:rsidRPr="00C628EB" w:rsidRDefault="00C9789B" w:rsidP="005A1F7F">
            <w:pPr>
              <w:rPr>
                <w:rFonts w:ascii="Arial" w:hAnsi="Arial" w:cs="Arial"/>
                <w:sz w:val="16"/>
                <w:szCs w:val="16"/>
              </w:rPr>
            </w:pPr>
            <w:r w:rsidRPr="002F442C">
              <w:rPr>
                <w:rFonts w:ascii="Arial" w:hAnsi="Arial" w:cs="Arial"/>
                <w:color w:val="000000"/>
                <w:sz w:val="16"/>
                <w:szCs w:val="16"/>
              </w:rPr>
              <w:t>No. of donors</w:t>
            </w:r>
          </w:p>
        </w:tc>
        <w:tc>
          <w:tcPr>
            <w:tcW w:w="1645" w:type="pct"/>
            <w:shd w:val="clear" w:color="auto" w:fill="FFFFFF"/>
            <w:tcMar>
              <w:top w:w="85" w:type="dxa"/>
              <w:bottom w:w="85" w:type="dxa"/>
            </w:tcMar>
          </w:tcPr>
          <w:p w14:paraId="76D4181F"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3</w:t>
            </w:r>
          </w:p>
        </w:tc>
      </w:tr>
      <w:tr w:rsidR="00C9789B" w:rsidRPr="00AF5E7C" w14:paraId="64CF4AF2" w14:textId="77777777" w:rsidTr="00614B77">
        <w:trPr>
          <w:cantSplit/>
          <w:trHeight w:val="620"/>
        </w:trPr>
        <w:tc>
          <w:tcPr>
            <w:tcW w:w="1891" w:type="pct"/>
            <w:shd w:val="clear" w:color="auto" w:fill="auto"/>
            <w:tcMar>
              <w:top w:w="85" w:type="dxa"/>
              <w:bottom w:w="85" w:type="dxa"/>
            </w:tcMar>
          </w:tcPr>
          <w:p w14:paraId="5630D369"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2A2B5423" w14:textId="77777777" w:rsidR="00C9789B" w:rsidRPr="00C628EB" w:rsidRDefault="00C9789B" w:rsidP="005A1F7F">
            <w:pPr>
              <w:rPr>
                <w:rFonts w:ascii="Arial" w:hAnsi="Arial" w:cs="Arial"/>
                <w:sz w:val="16"/>
                <w:szCs w:val="16"/>
              </w:rPr>
            </w:pPr>
            <w:r w:rsidRPr="002F442C">
              <w:rPr>
                <w:rFonts w:ascii="Arial" w:hAnsi="Arial" w:cs="Arial"/>
                <w:color w:val="000000"/>
                <w:sz w:val="16"/>
                <w:szCs w:val="16"/>
              </w:rPr>
              <w:t>No. of legal instruments, guidelines, statements of principles other than binding instruments with the participation of the stakeholders concerned in areas such as new copyright treaties and Copyright in the Digital Environment</w:t>
            </w:r>
          </w:p>
        </w:tc>
        <w:tc>
          <w:tcPr>
            <w:tcW w:w="1645" w:type="pct"/>
            <w:shd w:val="clear" w:color="auto" w:fill="FFFFFF"/>
            <w:tcMar>
              <w:top w:w="85" w:type="dxa"/>
              <w:bottom w:w="85" w:type="dxa"/>
            </w:tcMar>
          </w:tcPr>
          <w:p w14:paraId="5B479941"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3</w:t>
            </w:r>
          </w:p>
        </w:tc>
      </w:tr>
      <w:tr w:rsidR="00BF5EAA" w:rsidRPr="00AF5E7C" w14:paraId="4D646474" w14:textId="77777777" w:rsidTr="00614B77">
        <w:trPr>
          <w:cantSplit/>
          <w:trHeight w:val="620"/>
        </w:trPr>
        <w:tc>
          <w:tcPr>
            <w:tcW w:w="1891" w:type="pct"/>
            <w:shd w:val="clear" w:color="auto" w:fill="auto"/>
            <w:tcMar>
              <w:top w:w="85" w:type="dxa"/>
              <w:bottom w:w="85" w:type="dxa"/>
            </w:tcMar>
          </w:tcPr>
          <w:p w14:paraId="29C178BE" w14:textId="77777777" w:rsidR="00BF5EAA" w:rsidRPr="00AF5E7C" w:rsidRDefault="00BF5EAA" w:rsidP="005A1F7F">
            <w:pPr>
              <w:rPr>
                <w:rFonts w:ascii="Arial" w:hAnsi="Arial" w:cs="Arial"/>
                <w:sz w:val="16"/>
                <w:szCs w:val="16"/>
              </w:rPr>
            </w:pPr>
          </w:p>
        </w:tc>
        <w:tc>
          <w:tcPr>
            <w:tcW w:w="1464" w:type="pct"/>
            <w:shd w:val="clear" w:color="auto" w:fill="auto"/>
            <w:tcMar>
              <w:top w:w="85" w:type="dxa"/>
              <w:bottom w:w="85" w:type="dxa"/>
            </w:tcMar>
          </w:tcPr>
          <w:p w14:paraId="7E41EA2F" w14:textId="5FC6A5A5" w:rsidR="00BF5EAA" w:rsidRPr="002F442C" w:rsidRDefault="00BF5EAA" w:rsidP="005A1F7F">
            <w:pPr>
              <w:rPr>
                <w:rFonts w:ascii="Arial" w:hAnsi="Arial" w:cs="Arial"/>
                <w:color w:val="000000"/>
                <w:sz w:val="16"/>
                <w:szCs w:val="16"/>
              </w:rPr>
            </w:pPr>
            <w:r>
              <w:rPr>
                <w:rFonts w:ascii="Arial" w:hAnsi="Arial" w:cs="Arial"/>
                <w:color w:val="000000"/>
                <w:sz w:val="16"/>
                <w:szCs w:val="16"/>
              </w:rPr>
              <w:t>% of participants in seminars and workshops on copyright in the digital environment expressing positive feedback</w:t>
            </w:r>
          </w:p>
        </w:tc>
        <w:tc>
          <w:tcPr>
            <w:tcW w:w="1645" w:type="pct"/>
            <w:shd w:val="clear" w:color="auto" w:fill="FFFFFF"/>
            <w:tcMar>
              <w:top w:w="85" w:type="dxa"/>
              <w:bottom w:w="85" w:type="dxa"/>
            </w:tcMar>
          </w:tcPr>
          <w:p w14:paraId="41C2131F" w14:textId="7D4F9D62" w:rsidR="00BF5EAA" w:rsidRDefault="00BF5EAA" w:rsidP="005A1F7F">
            <w:pPr>
              <w:ind w:left="660"/>
              <w:rPr>
                <w:rFonts w:ascii="Arial" w:hAnsi="Arial" w:cs="Arial"/>
                <w:sz w:val="16"/>
                <w:szCs w:val="16"/>
                <w:lang w:bidi="th-TH"/>
              </w:rPr>
            </w:pPr>
            <w:r>
              <w:rPr>
                <w:rFonts w:ascii="Arial" w:hAnsi="Arial" w:cs="Arial"/>
                <w:sz w:val="16"/>
                <w:szCs w:val="16"/>
                <w:lang w:bidi="th-TH"/>
              </w:rPr>
              <w:t>Program 3</w:t>
            </w:r>
          </w:p>
        </w:tc>
      </w:tr>
      <w:tr w:rsidR="00C9789B" w:rsidRPr="00AF5E7C" w14:paraId="0E6E1E84" w14:textId="77777777" w:rsidTr="00614B77">
        <w:trPr>
          <w:cantSplit/>
          <w:trHeight w:val="437"/>
        </w:trPr>
        <w:tc>
          <w:tcPr>
            <w:tcW w:w="1891" w:type="pct"/>
            <w:shd w:val="clear" w:color="auto" w:fill="auto"/>
            <w:tcMar>
              <w:top w:w="85" w:type="dxa"/>
              <w:bottom w:w="85" w:type="dxa"/>
            </w:tcMar>
          </w:tcPr>
          <w:p w14:paraId="7F7B1B2C"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30CE7174" w14:textId="77777777" w:rsidR="00C9789B" w:rsidRPr="002B01EE" w:rsidRDefault="00C9789B" w:rsidP="005A1F7F">
            <w:pPr>
              <w:rPr>
                <w:rFonts w:ascii="Arial" w:hAnsi="Arial" w:cs="Arial"/>
                <w:color w:val="00B050"/>
                <w:sz w:val="16"/>
                <w:szCs w:val="16"/>
              </w:rPr>
            </w:pPr>
            <w:r w:rsidRPr="002B01EE">
              <w:rPr>
                <w:rFonts w:ascii="Arial" w:hAnsi="Arial" w:cs="Arial"/>
                <w:color w:val="000000"/>
                <w:sz w:val="16"/>
                <w:szCs w:val="16"/>
              </w:rPr>
              <w:t>No. of sustainable national TISC networks (numbers cumulative)</w:t>
            </w:r>
          </w:p>
        </w:tc>
        <w:tc>
          <w:tcPr>
            <w:tcW w:w="1645" w:type="pct"/>
            <w:shd w:val="clear" w:color="auto" w:fill="FFFFFF"/>
            <w:tcMar>
              <w:top w:w="85" w:type="dxa"/>
              <w:bottom w:w="85" w:type="dxa"/>
            </w:tcMar>
          </w:tcPr>
          <w:p w14:paraId="7AE33C63" w14:textId="77777777" w:rsidR="00C9789B" w:rsidRPr="00962F07" w:rsidRDefault="00C9789B" w:rsidP="005A1F7F">
            <w:pPr>
              <w:ind w:left="660"/>
              <w:rPr>
                <w:rFonts w:ascii="Arial" w:hAnsi="Arial" w:cs="Arial"/>
                <w:sz w:val="16"/>
                <w:szCs w:val="16"/>
                <w:lang w:bidi="th-TH"/>
              </w:rPr>
            </w:pPr>
            <w:r w:rsidRPr="00962F07">
              <w:rPr>
                <w:rFonts w:ascii="Arial" w:hAnsi="Arial" w:cs="Arial"/>
                <w:sz w:val="16"/>
                <w:szCs w:val="16"/>
                <w:lang w:bidi="th-TH"/>
              </w:rPr>
              <w:t>Program 9</w:t>
            </w:r>
          </w:p>
          <w:p w14:paraId="7A90AC94" w14:textId="77777777" w:rsidR="00C9789B" w:rsidRDefault="00C9789B" w:rsidP="005A1F7F">
            <w:pPr>
              <w:ind w:left="660"/>
              <w:rPr>
                <w:rFonts w:ascii="Arial" w:hAnsi="Arial" w:cs="Arial"/>
                <w:color w:val="000000"/>
                <w:sz w:val="16"/>
                <w:szCs w:val="16"/>
                <w:lang w:bidi="th-TH"/>
              </w:rPr>
            </w:pPr>
            <w:r w:rsidRPr="00C93758">
              <w:rPr>
                <w:rFonts w:ascii="Arial" w:hAnsi="Arial" w:cs="Arial"/>
                <w:color w:val="000000"/>
                <w:sz w:val="16"/>
                <w:szCs w:val="16"/>
                <w:lang w:bidi="th-TH"/>
              </w:rPr>
              <w:t>Program 14</w:t>
            </w:r>
          </w:p>
          <w:p w14:paraId="1B39AB52" w14:textId="77777777" w:rsidR="00C9789B" w:rsidRPr="00C93758" w:rsidRDefault="00C9789B" w:rsidP="005A1F7F">
            <w:pPr>
              <w:ind w:left="660"/>
              <w:rPr>
                <w:rFonts w:ascii="Arial" w:hAnsi="Arial" w:cs="Arial"/>
                <w:color w:val="000000"/>
                <w:sz w:val="16"/>
                <w:szCs w:val="16"/>
                <w:lang w:bidi="th-TH"/>
              </w:rPr>
            </w:pPr>
            <w:r>
              <w:rPr>
                <w:rFonts w:ascii="Arial" w:hAnsi="Arial" w:cs="Arial"/>
                <w:color w:val="000000"/>
                <w:sz w:val="16"/>
                <w:szCs w:val="16"/>
                <w:lang w:bidi="th-TH"/>
              </w:rPr>
              <w:t xml:space="preserve">Program 20 </w:t>
            </w:r>
          </w:p>
        </w:tc>
      </w:tr>
      <w:tr w:rsidR="00C9789B" w:rsidRPr="00AF5E7C" w14:paraId="06F1FB4A" w14:textId="77777777" w:rsidTr="00614B77">
        <w:trPr>
          <w:cantSplit/>
          <w:trHeight w:val="762"/>
        </w:trPr>
        <w:tc>
          <w:tcPr>
            <w:tcW w:w="1891" w:type="pct"/>
            <w:shd w:val="clear" w:color="auto" w:fill="auto"/>
            <w:tcMar>
              <w:top w:w="85" w:type="dxa"/>
              <w:bottom w:w="85" w:type="dxa"/>
            </w:tcMar>
          </w:tcPr>
          <w:p w14:paraId="31956A7F" w14:textId="77777777" w:rsidR="00C9789B" w:rsidRPr="003E1C54" w:rsidRDefault="00C9789B" w:rsidP="005A1F7F">
            <w:pPr>
              <w:rPr>
                <w:rFonts w:ascii="Arial" w:hAnsi="Arial" w:cs="Arial"/>
                <w:sz w:val="16"/>
                <w:szCs w:val="16"/>
              </w:rPr>
            </w:pPr>
          </w:p>
        </w:tc>
        <w:tc>
          <w:tcPr>
            <w:tcW w:w="1464" w:type="pct"/>
            <w:shd w:val="clear" w:color="auto" w:fill="auto"/>
            <w:tcMar>
              <w:top w:w="85" w:type="dxa"/>
              <w:bottom w:w="85" w:type="dxa"/>
            </w:tcMar>
          </w:tcPr>
          <w:p w14:paraId="4C235AFC" w14:textId="77777777" w:rsidR="00C9789B" w:rsidRPr="00FC0907" w:rsidRDefault="00C9789B" w:rsidP="005A1F7F">
            <w:pPr>
              <w:rPr>
                <w:rFonts w:ascii="Arial" w:hAnsi="Arial" w:cs="Arial"/>
                <w:sz w:val="16"/>
                <w:szCs w:val="16"/>
                <w:highlight w:val="yellow"/>
              </w:rPr>
            </w:pPr>
            <w:r w:rsidRPr="00FC0907">
              <w:rPr>
                <w:rFonts w:ascii="Arial" w:hAnsi="Arial" w:cs="Arial"/>
                <w:color w:val="000000"/>
                <w:sz w:val="16"/>
                <w:szCs w:val="16"/>
              </w:rPr>
              <w:t>No. of organizations, communities, individuals that applied and used the Appropriate Technology as a solution to identified development challenges in LDCs</w:t>
            </w:r>
          </w:p>
        </w:tc>
        <w:tc>
          <w:tcPr>
            <w:tcW w:w="1645" w:type="pct"/>
            <w:shd w:val="clear" w:color="auto" w:fill="FFFFFF"/>
            <w:tcMar>
              <w:top w:w="85" w:type="dxa"/>
              <w:bottom w:w="85" w:type="dxa"/>
            </w:tcMar>
          </w:tcPr>
          <w:p w14:paraId="03664F04" w14:textId="77777777" w:rsidR="00C9789B" w:rsidRPr="00DD2110" w:rsidRDefault="00C9789B" w:rsidP="005A1F7F">
            <w:pPr>
              <w:ind w:left="660"/>
              <w:rPr>
                <w:rFonts w:ascii="Arial" w:hAnsi="Arial" w:cs="Arial"/>
                <w:sz w:val="16"/>
                <w:szCs w:val="16"/>
                <w:highlight w:val="yellow"/>
                <w:lang w:bidi="th-TH"/>
              </w:rPr>
            </w:pPr>
            <w:r w:rsidRPr="00BE2B00">
              <w:rPr>
                <w:rFonts w:ascii="Arial" w:hAnsi="Arial" w:cs="Arial"/>
                <w:sz w:val="16"/>
                <w:szCs w:val="16"/>
                <w:lang w:bidi="th-TH"/>
              </w:rPr>
              <w:t>Program 9</w:t>
            </w:r>
          </w:p>
        </w:tc>
      </w:tr>
      <w:tr w:rsidR="00C9789B" w:rsidRPr="00AF5E7C" w14:paraId="53AAD920" w14:textId="77777777" w:rsidTr="00614B77">
        <w:trPr>
          <w:cantSplit/>
          <w:trHeight w:val="762"/>
        </w:trPr>
        <w:tc>
          <w:tcPr>
            <w:tcW w:w="1891" w:type="pct"/>
            <w:shd w:val="clear" w:color="auto" w:fill="auto"/>
            <w:tcMar>
              <w:top w:w="85" w:type="dxa"/>
              <w:bottom w:w="85" w:type="dxa"/>
            </w:tcMar>
          </w:tcPr>
          <w:p w14:paraId="0C41E728" w14:textId="77777777" w:rsidR="00C9789B" w:rsidRPr="003E1C54" w:rsidRDefault="00C9789B" w:rsidP="005A1F7F">
            <w:pPr>
              <w:rPr>
                <w:rFonts w:ascii="Arial" w:hAnsi="Arial" w:cs="Arial"/>
                <w:sz w:val="16"/>
                <w:szCs w:val="16"/>
              </w:rPr>
            </w:pPr>
          </w:p>
        </w:tc>
        <w:tc>
          <w:tcPr>
            <w:tcW w:w="1464" w:type="pct"/>
            <w:shd w:val="clear" w:color="auto" w:fill="auto"/>
            <w:tcMar>
              <w:top w:w="85" w:type="dxa"/>
              <w:bottom w:w="85" w:type="dxa"/>
            </w:tcMar>
          </w:tcPr>
          <w:p w14:paraId="574D8F85" w14:textId="77777777" w:rsidR="00C9789B" w:rsidRPr="00774E29" w:rsidRDefault="00C9789B" w:rsidP="005A1F7F">
            <w:pPr>
              <w:rPr>
                <w:rFonts w:ascii="Arial" w:hAnsi="Arial" w:cs="Arial"/>
                <w:color w:val="000000"/>
                <w:sz w:val="16"/>
                <w:szCs w:val="16"/>
              </w:rPr>
            </w:pPr>
            <w:r w:rsidRPr="00774E29">
              <w:rPr>
                <w:rFonts w:ascii="Arial" w:hAnsi="Arial" w:cs="Arial"/>
                <w:color w:val="000000"/>
                <w:sz w:val="16"/>
                <w:szCs w:val="16"/>
              </w:rPr>
              <w:t>Use of Appropriate Technology for development through  patent searches and reports, technology landscapes, business plans (Number of experts, National Expert Groups (NEGs) in LDCs)</w:t>
            </w:r>
          </w:p>
        </w:tc>
        <w:tc>
          <w:tcPr>
            <w:tcW w:w="1645" w:type="pct"/>
            <w:shd w:val="clear" w:color="auto" w:fill="FFFFFF"/>
            <w:tcMar>
              <w:top w:w="85" w:type="dxa"/>
              <w:bottom w:w="85" w:type="dxa"/>
            </w:tcMar>
          </w:tcPr>
          <w:p w14:paraId="5587BEAD" w14:textId="77777777" w:rsidR="00C9789B" w:rsidRPr="00BE2B00" w:rsidRDefault="00C9789B" w:rsidP="005A1F7F">
            <w:pPr>
              <w:ind w:left="660"/>
              <w:rPr>
                <w:rFonts w:ascii="Arial" w:hAnsi="Arial" w:cs="Arial"/>
                <w:sz w:val="16"/>
                <w:szCs w:val="16"/>
                <w:lang w:bidi="th-TH"/>
              </w:rPr>
            </w:pPr>
            <w:r w:rsidRPr="00BE2B00">
              <w:rPr>
                <w:rFonts w:ascii="Arial" w:hAnsi="Arial" w:cs="Arial"/>
                <w:sz w:val="16"/>
                <w:szCs w:val="16"/>
                <w:lang w:bidi="th-TH"/>
              </w:rPr>
              <w:t>Program 9</w:t>
            </w:r>
          </w:p>
        </w:tc>
      </w:tr>
      <w:tr w:rsidR="00C9789B" w:rsidRPr="00AF5E7C" w14:paraId="616BE1A3" w14:textId="77777777" w:rsidTr="00614B77">
        <w:trPr>
          <w:cantSplit/>
          <w:trHeight w:val="475"/>
        </w:trPr>
        <w:tc>
          <w:tcPr>
            <w:tcW w:w="1891" w:type="pct"/>
            <w:shd w:val="clear" w:color="auto" w:fill="auto"/>
            <w:tcMar>
              <w:top w:w="85" w:type="dxa"/>
              <w:bottom w:w="85" w:type="dxa"/>
            </w:tcMar>
          </w:tcPr>
          <w:p w14:paraId="5C587824" w14:textId="77777777" w:rsidR="00C9789B" w:rsidRPr="003E1C54" w:rsidRDefault="00C9789B" w:rsidP="005A1F7F">
            <w:pPr>
              <w:rPr>
                <w:rFonts w:ascii="Arial" w:hAnsi="Arial" w:cs="Arial"/>
                <w:sz w:val="16"/>
                <w:szCs w:val="16"/>
              </w:rPr>
            </w:pPr>
          </w:p>
        </w:tc>
        <w:tc>
          <w:tcPr>
            <w:tcW w:w="1464" w:type="pct"/>
            <w:shd w:val="clear" w:color="auto" w:fill="auto"/>
            <w:tcMar>
              <w:top w:w="85" w:type="dxa"/>
              <w:bottom w:w="85" w:type="dxa"/>
            </w:tcMar>
          </w:tcPr>
          <w:p w14:paraId="4905DCE9" w14:textId="77777777" w:rsidR="00C9789B" w:rsidRPr="00774E29" w:rsidRDefault="00C9789B" w:rsidP="005A1F7F">
            <w:pPr>
              <w:rPr>
                <w:rFonts w:ascii="Arial" w:hAnsi="Arial" w:cs="Arial"/>
                <w:color w:val="000000"/>
                <w:sz w:val="16"/>
                <w:szCs w:val="16"/>
              </w:rPr>
            </w:pPr>
            <w:r w:rsidRPr="00774E29">
              <w:rPr>
                <w:rFonts w:ascii="Arial" w:hAnsi="Arial" w:cs="Arial"/>
                <w:color w:val="000000"/>
                <w:sz w:val="16"/>
                <w:szCs w:val="16"/>
              </w:rPr>
              <w:t>Identified Appropriate Technology commercialized in LDCs</w:t>
            </w:r>
          </w:p>
        </w:tc>
        <w:tc>
          <w:tcPr>
            <w:tcW w:w="1645" w:type="pct"/>
            <w:shd w:val="clear" w:color="auto" w:fill="FFFFFF"/>
            <w:tcMar>
              <w:top w:w="85" w:type="dxa"/>
              <w:bottom w:w="85" w:type="dxa"/>
            </w:tcMar>
          </w:tcPr>
          <w:p w14:paraId="00F8BCB3" w14:textId="77777777" w:rsidR="00C9789B" w:rsidRPr="00BE2B00" w:rsidRDefault="00C9789B" w:rsidP="005A1F7F">
            <w:pPr>
              <w:ind w:left="660"/>
              <w:rPr>
                <w:rFonts w:ascii="Arial" w:hAnsi="Arial" w:cs="Arial"/>
                <w:sz w:val="16"/>
                <w:szCs w:val="16"/>
                <w:lang w:bidi="th-TH"/>
              </w:rPr>
            </w:pPr>
            <w:r w:rsidRPr="00BE2B00">
              <w:rPr>
                <w:rFonts w:ascii="Arial" w:hAnsi="Arial" w:cs="Arial"/>
                <w:sz w:val="16"/>
                <w:szCs w:val="16"/>
                <w:lang w:bidi="th-TH"/>
              </w:rPr>
              <w:t>Program 9</w:t>
            </w:r>
          </w:p>
        </w:tc>
      </w:tr>
      <w:tr w:rsidR="00C9789B" w:rsidRPr="00AF5E7C" w14:paraId="56AC61D2" w14:textId="77777777" w:rsidTr="00614B77">
        <w:trPr>
          <w:cantSplit/>
          <w:trHeight w:val="386"/>
        </w:trPr>
        <w:tc>
          <w:tcPr>
            <w:tcW w:w="1891" w:type="pct"/>
            <w:shd w:val="clear" w:color="auto" w:fill="auto"/>
            <w:tcMar>
              <w:top w:w="85" w:type="dxa"/>
              <w:bottom w:w="85" w:type="dxa"/>
            </w:tcMar>
          </w:tcPr>
          <w:p w14:paraId="02BC166B" w14:textId="77777777" w:rsidR="00C9789B" w:rsidRPr="003E1C54" w:rsidRDefault="00C9789B" w:rsidP="005A1F7F">
            <w:pPr>
              <w:rPr>
                <w:rFonts w:ascii="Arial" w:hAnsi="Arial" w:cs="Arial"/>
                <w:sz w:val="16"/>
                <w:szCs w:val="16"/>
              </w:rPr>
            </w:pPr>
          </w:p>
        </w:tc>
        <w:tc>
          <w:tcPr>
            <w:tcW w:w="1464" w:type="pct"/>
            <w:shd w:val="clear" w:color="auto" w:fill="auto"/>
            <w:tcMar>
              <w:top w:w="85" w:type="dxa"/>
              <w:bottom w:w="85" w:type="dxa"/>
            </w:tcMar>
          </w:tcPr>
          <w:p w14:paraId="04B4AA8A" w14:textId="77777777" w:rsidR="00C9789B" w:rsidRPr="00774E29" w:rsidRDefault="00C9789B" w:rsidP="005A1F7F">
            <w:pPr>
              <w:rPr>
                <w:rFonts w:ascii="Arial" w:hAnsi="Arial" w:cs="Arial"/>
                <w:color w:val="000000"/>
                <w:sz w:val="16"/>
                <w:szCs w:val="16"/>
              </w:rPr>
            </w:pPr>
            <w:r w:rsidRPr="00774E29">
              <w:rPr>
                <w:rFonts w:ascii="Arial" w:hAnsi="Arial" w:cs="Arial"/>
                <w:color w:val="000000"/>
                <w:sz w:val="16"/>
                <w:szCs w:val="16"/>
              </w:rPr>
              <w:t>Projects replicated in other areas in LDCs</w:t>
            </w:r>
          </w:p>
        </w:tc>
        <w:tc>
          <w:tcPr>
            <w:tcW w:w="1645" w:type="pct"/>
            <w:shd w:val="clear" w:color="auto" w:fill="FFFFFF"/>
            <w:tcMar>
              <w:top w:w="85" w:type="dxa"/>
              <w:bottom w:w="85" w:type="dxa"/>
            </w:tcMar>
          </w:tcPr>
          <w:p w14:paraId="21FF354C" w14:textId="77777777" w:rsidR="00C9789B" w:rsidRPr="00BE2B00" w:rsidRDefault="00C9789B" w:rsidP="005A1F7F">
            <w:pPr>
              <w:ind w:left="660"/>
              <w:rPr>
                <w:rFonts w:ascii="Arial" w:hAnsi="Arial" w:cs="Arial"/>
                <w:sz w:val="16"/>
                <w:szCs w:val="16"/>
                <w:lang w:bidi="th-TH"/>
              </w:rPr>
            </w:pPr>
            <w:r w:rsidRPr="00BE2B00">
              <w:rPr>
                <w:rFonts w:ascii="Arial" w:hAnsi="Arial" w:cs="Arial"/>
                <w:sz w:val="16"/>
                <w:szCs w:val="16"/>
                <w:lang w:bidi="th-TH"/>
              </w:rPr>
              <w:t>Program 9</w:t>
            </w:r>
          </w:p>
        </w:tc>
      </w:tr>
      <w:tr w:rsidR="00C9789B" w:rsidRPr="00AF5E7C" w14:paraId="4CDE1421" w14:textId="77777777" w:rsidTr="00614B77">
        <w:trPr>
          <w:cantSplit/>
          <w:trHeight w:val="652"/>
        </w:trPr>
        <w:tc>
          <w:tcPr>
            <w:tcW w:w="1891" w:type="pct"/>
            <w:shd w:val="clear" w:color="auto" w:fill="auto"/>
            <w:tcMar>
              <w:top w:w="85" w:type="dxa"/>
              <w:bottom w:w="85" w:type="dxa"/>
            </w:tcMar>
          </w:tcPr>
          <w:p w14:paraId="2E3196D9" w14:textId="77777777" w:rsidR="00C9789B" w:rsidRPr="003E1C54" w:rsidRDefault="00C9789B" w:rsidP="005A1F7F">
            <w:pPr>
              <w:rPr>
                <w:rFonts w:ascii="Arial" w:hAnsi="Arial" w:cs="Arial"/>
                <w:sz w:val="16"/>
                <w:szCs w:val="16"/>
              </w:rPr>
            </w:pPr>
          </w:p>
        </w:tc>
        <w:tc>
          <w:tcPr>
            <w:tcW w:w="1464" w:type="pct"/>
            <w:shd w:val="clear" w:color="auto" w:fill="auto"/>
            <w:tcMar>
              <w:top w:w="85" w:type="dxa"/>
              <w:bottom w:w="85" w:type="dxa"/>
            </w:tcMar>
          </w:tcPr>
          <w:p w14:paraId="3F74C957" w14:textId="77777777" w:rsidR="00C9789B" w:rsidRPr="00774E29" w:rsidRDefault="00C9789B" w:rsidP="005A1F7F">
            <w:pPr>
              <w:rPr>
                <w:rFonts w:ascii="Arial" w:hAnsi="Arial" w:cs="Arial"/>
                <w:color w:val="000000"/>
                <w:sz w:val="16"/>
                <w:szCs w:val="16"/>
              </w:rPr>
            </w:pPr>
            <w:r w:rsidRPr="00774E29">
              <w:rPr>
                <w:rFonts w:ascii="Arial" w:hAnsi="Arial" w:cs="Arial"/>
                <w:color w:val="000000"/>
                <w:sz w:val="16"/>
                <w:szCs w:val="16"/>
              </w:rPr>
              <w:t>Institutions established to continue working on Appropriate Technology in LDCs</w:t>
            </w:r>
          </w:p>
        </w:tc>
        <w:tc>
          <w:tcPr>
            <w:tcW w:w="1645" w:type="pct"/>
            <w:shd w:val="clear" w:color="auto" w:fill="FFFFFF"/>
            <w:tcMar>
              <w:top w:w="85" w:type="dxa"/>
              <w:bottom w:w="85" w:type="dxa"/>
            </w:tcMar>
          </w:tcPr>
          <w:p w14:paraId="7E5CE585" w14:textId="77777777" w:rsidR="00C9789B" w:rsidRPr="00BE2B00" w:rsidRDefault="00C9789B" w:rsidP="005A1F7F">
            <w:pPr>
              <w:ind w:left="660"/>
              <w:rPr>
                <w:rFonts w:ascii="Arial" w:hAnsi="Arial" w:cs="Arial"/>
                <w:sz w:val="16"/>
                <w:szCs w:val="16"/>
                <w:lang w:bidi="th-TH"/>
              </w:rPr>
            </w:pPr>
            <w:r w:rsidRPr="00BE2B00">
              <w:rPr>
                <w:rFonts w:ascii="Arial" w:hAnsi="Arial" w:cs="Arial"/>
                <w:sz w:val="16"/>
                <w:szCs w:val="16"/>
                <w:lang w:bidi="th-TH"/>
              </w:rPr>
              <w:t>Program 9</w:t>
            </w:r>
          </w:p>
        </w:tc>
      </w:tr>
      <w:tr w:rsidR="00C9789B" w:rsidRPr="00AF5E7C" w14:paraId="7F46FD64" w14:textId="77777777" w:rsidTr="00614B77">
        <w:trPr>
          <w:cantSplit/>
          <w:trHeight w:val="762"/>
        </w:trPr>
        <w:tc>
          <w:tcPr>
            <w:tcW w:w="1891" w:type="pct"/>
            <w:shd w:val="clear" w:color="auto" w:fill="auto"/>
            <w:tcMar>
              <w:top w:w="85" w:type="dxa"/>
              <w:bottom w:w="85" w:type="dxa"/>
            </w:tcMar>
          </w:tcPr>
          <w:p w14:paraId="7EB716B8" w14:textId="77777777" w:rsidR="00C9789B" w:rsidRPr="003E1C54" w:rsidRDefault="00C9789B" w:rsidP="005A1F7F">
            <w:pPr>
              <w:rPr>
                <w:rFonts w:ascii="Arial" w:hAnsi="Arial" w:cs="Arial"/>
                <w:sz w:val="16"/>
                <w:szCs w:val="16"/>
              </w:rPr>
            </w:pPr>
          </w:p>
        </w:tc>
        <w:tc>
          <w:tcPr>
            <w:tcW w:w="1464" w:type="pct"/>
            <w:shd w:val="clear" w:color="auto" w:fill="auto"/>
            <w:tcMar>
              <w:top w:w="85" w:type="dxa"/>
              <w:bottom w:w="85" w:type="dxa"/>
            </w:tcMar>
          </w:tcPr>
          <w:p w14:paraId="50EF7DCA" w14:textId="77777777" w:rsidR="00C9789B" w:rsidRPr="00774E29" w:rsidRDefault="00C9789B" w:rsidP="005A1F7F">
            <w:pPr>
              <w:rPr>
                <w:rFonts w:ascii="Arial" w:hAnsi="Arial" w:cs="Arial"/>
                <w:color w:val="000000"/>
                <w:sz w:val="16"/>
                <w:szCs w:val="16"/>
              </w:rPr>
            </w:pPr>
            <w:r w:rsidRPr="00774E29">
              <w:rPr>
                <w:rFonts w:ascii="Arial" w:hAnsi="Arial" w:cs="Arial"/>
                <w:color w:val="000000"/>
                <w:sz w:val="16"/>
                <w:szCs w:val="16"/>
              </w:rPr>
              <w:t>Continuation and expansion of national technological capacity building programs on Appropriate Technology  in LDCs</w:t>
            </w:r>
          </w:p>
        </w:tc>
        <w:tc>
          <w:tcPr>
            <w:tcW w:w="1645" w:type="pct"/>
            <w:shd w:val="clear" w:color="auto" w:fill="FFFFFF"/>
            <w:tcMar>
              <w:top w:w="85" w:type="dxa"/>
              <w:bottom w:w="85" w:type="dxa"/>
            </w:tcMar>
          </w:tcPr>
          <w:p w14:paraId="0EB98C45" w14:textId="77777777" w:rsidR="00C9789B" w:rsidRPr="00BE2B00" w:rsidRDefault="00C9789B" w:rsidP="005A1F7F">
            <w:pPr>
              <w:ind w:left="660"/>
              <w:rPr>
                <w:rFonts w:ascii="Arial" w:hAnsi="Arial" w:cs="Arial"/>
                <w:sz w:val="16"/>
                <w:szCs w:val="16"/>
                <w:lang w:bidi="th-TH"/>
              </w:rPr>
            </w:pPr>
            <w:r w:rsidRPr="00BE2B00">
              <w:rPr>
                <w:rFonts w:ascii="Arial" w:hAnsi="Arial" w:cs="Arial"/>
                <w:sz w:val="16"/>
                <w:szCs w:val="16"/>
                <w:lang w:bidi="th-TH"/>
              </w:rPr>
              <w:t>Program 9</w:t>
            </w:r>
          </w:p>
        </w:tc>
      </w:tr>
      <w:tr w:rsidR="00C9789B" w:rsidRPr="00AF5E7C" w14:paraId="02BF749E" w14:textId="77777777" w:rsidTr="00614B77">
        <w:trPr>
          <w:cantSplit/>
          <w:trHeight w:val="762"/>
        </w:trPr>
        <w:tc>
          <w:tcPr>
            <w:tcW w:w="1891" w:type="pct"/>
            <w:shd w:val="clear" w:color="auto" w:fill="auto"/>
            <w:tcMar>
              <w:top w:w="85" w:type="dxa"/>
              <w:bottom w:w="85" w:type="dxa"/>
            </w:tcMar>
          </w:tcPr>
          <w:p w14:paraId="6173ECB9" w14:textId="77777777" w:rsidR="00C9789B" w:rsidRPr="003E1C54" w:rsidRDefault="00C9789B" w:rsidP="005A1F7F">
            <w:pPr>
              <w:rPr>
                <w:rFonts w:ascii="Arial" w:hAnsi="Arial" w:cs="Arial"/>
                <w:sz w:val="16"/>
                <w:szCs w:val="16"/>
              </w:rPr>
            </w:pPr>
          </w:p>
        </w:tc>
        <w:tc>
          <w:tcPr>
            <w:tcW w:w="1464" w:type="pct"/>
            <w:shd w:val="clear" w:color="auto" w:fill="auto"/>
            <w:tcMar>
              <w:top w:w="85" w:type="dxa"/>
              <w:bottom w:w="85" w:type="dxa"/>
            </w:tcMar>
          </w:tcPr>
          <w:p w14:paraId="374D57BD" w14:textId="77777777" w:rsidR="00C9789B" w:rsidRPr="00774E29" w:rsidRDefault="00C9789B" w:rsidP="005A1F7F">
            <w:pPr>
              <w:rPr>
                <w:rFonts w:ascii="Arial" w:hAnsi="Arial" w:cs="Arial"/>
                <w:color w:val="000000"/>
                <w:sz w:val="16"/>
                <w:szCs w:val="16"/>
              </w:rPr>
            </w:pPr>
            <w:r w:rsidRPr="00774E29">
              <w:rPr>
                <w:rFonts w:ascii="Arial" w:hAnsi="Arial" w:cs="Arial"/>
                <w:color w:val="000000"/>
                <w:sz w:val="16"/>
                <w:szCs w:val="16"/>
              </w:rPr>
              <w:t>Utilization of Appropriate Technology for economic development included in the national innovation and IP policies and strategies in LDCs</w:t>
            </w:r>
          </w:p>
        </w:tc>
        <w:tc>
          <w:tcPr>
            <w:tcW w:w="1645" w:type="pct"/>
            <w:shd w:val="clear" w:color="auto" w:fill="FFFFFF"/>
            <w:tcMar>
              <w:top w:w="85" w:type="dxa"/>
              <w:bottom w:w="85" w:type="dxa"/>
            </w:tcMar>
          </w:tcPr>
          <w:p w14:paraId="2D2BC208" w14:textId="77777777" w:rsidR="00C9789B" w:rsidRPr="00BE2B00" w:rsidRDefault="00C9789B" w:rsidP="005A1F7F">
            <w:pPr>
              <w:ind w:left="660"/>
              <w:rPr>
                <w:rFonts w:ascii="Arial" w:hAnsi="Arial" w:cs="Arial"/>
                <w:sz w:val="16"/>
                <w:szCs w:val="16"/>
                <w:lang w:bidi="th-TH"/>
              </w:rPr>
            </w:pPr>
            <w:r w:rsidRPr="00BE2B00">
              <w:rPr>
                <w:rFonts w:ascii="Arial" w:hAnsi="Arial" w:cs="Arial"/>
                <w:sz w:val="16"/>
                <w:szCs w:val="16"/>
                <w:lang w:bidi="th-TH"/>
              </w:rPr>
              <w:t>Program 9</w:t>
            </w:r>
          </w:p>
        </w:tc>
      </w:tr>
      <w:tr w:rsidR="00C9789B" w:rsidRPr="00AF5E7C" w14:paraId="4CAEDCA0" w14:textId="77777777" w:rsidTr="00614B77">
        <w:trPr>
          <w:cantSplit/>
          <w:trHeight w:val="550"/>
        </w:trPr>
        <w:tc>
          <w:tcPr>
            <w:tcW w:w="1891" w:type="pct"/>
            <w:shd w:val="clear" w:color="auto" w:fill="auto"/>
            <w:tcMar>
              <w:top w:w="85" w:type="dxa"/>
              <w:bottom w:w="85" w:type="dxa"/>
            </w:tcMar>
          </w:tcPr>
          <w:p w14:paraId="05E97E5C"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69A1424C" w14:textId="77777777" w:rsidR="00C9789B" w:rsidRPr="003E1C54" w:rsidRDefault="00C9789B" w:rsidP="005A1F7F">
            <w:pPr>
              <w:rPr>
                <w:rFonts w:ascii="Arial" w:hAnsi="Arial" w:cs="Arial"/>
                <w:sz w:val="16"/>
                <w:szCs w:val="16"/>
              </w:rPr>
            </w:pPr>
            <w:r>
              <w:rPr>
                <w:rFonts w:ascii="Arial" w:hAnsi="Arial" w:cs="Arial"/>
                <w:color w:val="000000"/>
                <w:sz w:val="16"/>
                <w:szCs w:val="16"/>
              </w:rPr>
              <w:t>No. of different users per quarter in all Global Database systems</w:t>
            </w:r>
          </w:p>
        </w:tc>
        <w:tc>
          <w:tcPr>
            <w:tcW w:w="1645" w:type="pct"/>
            <w:shd w:val="clear" w:color="auto" w:fill="FFFFFF"/>
            <w:tcMar>
              <w:top w:w="85" w:type="dxa"/>
              <w:bottom w:w="85" w:type="dxa"/>
            </w:tcMar>
          </w:tcPr>
          <w:p w14:paraId="6A795B42"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13</w:t>
            </w:r>
          </w:p>
        </w:tc>
      </w:tr>
      <w:tr w:rsidR="00C9789B" w:rsidRPr="00AF5E7C" w14:paraId="20A31F30" w14:textId="77777777" w:rsidTr="00614B77">
        <w:trPr>
          <w:cantSplit/>
          <w:trHeight w:val="399"/>
        </w:trPr>
        <w:tc>
          <w:tcPr>
            <w:tcW w:w="1891" w:type="pct"/>
            <w:shd w:val="clear" w:color="auto" w:fill="auto"/>
            <w:tcMar>
              <w:top w:w="85" w:type="dxa"/>
              <w:bottom w:w="85" w:type="dxa"/>
            </w:tcMar>
          </w:tcPr>
          <w:p w14:paraId="6B52C44F"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6141F0E6" w14:textId="77777777" w:rsidR="00C9789B" w:rsidRPr="003E1C54" w:rsidRDefault="00C9789B" w:rsidP="005A1F7F">
            <w:pPr>
              <w:rPr>
                <w:rFonts w:ascii="Arial" w:hAnsi="Arial" w:cs="Arial"/>
                <w:sz w:val="16"/>
                <w:szCs w:val="16"/>
              </w:rPr>
            </w:pPr>
            <w:r>
              <w:rPr>
                <w:rFonts w:ascii="Arial" w:hAnsi="Arial" w:cs="Arial"/>
                <w:color w:val="000000"/>
                <w:sz w:val="16"/>
                <w:szCs w:val="16"/>
              </w:rPr>
              <w:t>No. of languages in which cross-lingual search is available</w:t>
            </w:r>
          </w:p>
        </w:tc>
        <w:tc>
          <w:tcPr>
            <w:tcW w:w="1645" w:type="pct"/>
            <w:shd w:val="clear" w:color="auto" w:fill="FFFFFF"/>
            <w:tcMar>
              <w:top w:w="85" w:type="dxa"/>
              <w:bottom w:w="85" w:type="dxa"/>
            </w:tcMar>
          </w:tcPr>
          <w:p w14:paraId="39C39E77"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13</w:t>
            </w:r>
          </w:p>
        </w:tc>
      </w:tr>
      <w:tr w:rsidR="00C9789B" w:rsidRPr="00AF5E7C" w14:paraId="3D045335" w14:textId="77777777" w:rsidTr="00614B77">
        <w:trPr>
          <w:cantSplit/>
          <w:trHeight w:val="615"/>
        </w:trPr>
        <w:tc>
          <w:tcPr>
            <w:tcW w:w="1891" w:type="pct"/>
            <w:shd w:val="clear" w:color="auto" w:fill="auto"/>
            <w:tcMar>
              <w:top w:w="85" w:type="dxa"/>
              <w:bottom w:w="85" w:type="dxa"/>
            </w:tcMar>
          </w:tcPr>
          <w:p w14:paraId="2CF033C1"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15FE3940" w14:textId="77777777" w:rsidR="00C9789B" w:rsidRPr="003E1C54" w:rsidRDefault="00C9789B" w:rsidP="005A1F7F">
            <w:pPr>
              <w:rPr>
                <w:rFonts w:ascii="Arial" w:hAnsi="Arial" w:cs="Arial"/>
                <w:sz w:val="16"/>
                <w:szCs w:val="16"/>
              </w:rPr>
            </w:pPr>
            <w:r>
              <w:rPr>
                <w:rFonts w:ascii="Arial" w:hAnsi="Arial" w:cs="Arial"/>
                <w:color w:val="000000"/>
                <w:sz w:val="16"/>
                <w:szCs w:val="16"/>
              </w:rPr>
              <w:t>No. of language pairs available for translation of descriptions and claims</w:t>
            </w:r>
          </w:p>
        </w:tc>
        <w:tc>
          <w:tcPr>
            <w:tcW w:w="1645" w:type="pct"/>
            <w:shd w:val="clear" w:color="auto" w:fill="FFFFFF"/>
            <w:tcMar>
              <w:top w:w="85" w:type="dxa"/>
              <w:bottom w:w="85" w:type="dxa"/>
            </w:tcMar>
          </w:tcPr>
          <w:p w14:paraId="54E70053"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13</w:t>
            </w:r>
          </w:p>
        </w:tc>
      </w:tr>
      <w:tr w:rsidR="00C9789B" w:rsidRPr="00AF5E7C" w14:paraId="68A16373" w14:textId="77777777" w:rsidTr="00614B77">
        <w:trPr>
          <w:cantSplit/>
          <w:trHeight w:val="524"/>
        </w:trPr>
        <w:tc>
          <w:tcPr>
            <w:tcW w:w="1891" w:type="pct"/>
            <w:shd w:val="clear" w:color="auto" w:fill="auto"/>
            <w:tcMar>
              <w:top w:w="85" w:type="dxa"/>
              <w:bottom w:w="85" w:type="dxa"/>
            </w:tcMar>
          </w:tcPr>
          <w:p w14:paraId="69F8F709"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0F2A0BDC" w14:textId="77777777" w:rsidR="00C9789B" w:rsidRDefault="00C9789B" w:rsidP="005A1F7F">
            <w:pPr>
              <w:rPr>
                <w:rFonts w:ascii="Arial" w:hAnsi="Arial" w:cs="Arial"/>
                <w:color w:val="000000"/>
                <w:sz w:val="16"/>
                <w:szCs w:val="16"/>
              </w:rPr>
            </w:pPr>
            <w:r>
              <w:rPr>
                <w:rFonts w:ascii="Arial" w:hAnsi="Arial" w:cs="Arial"/>
                <w:color w:val="000000"/>
                <w:sz w:val="16"/>
                <w:szCs w:val="16"/>
              </w:rPr>
              <w:t>No. of records contained in PATENTSCOPE</w:t>
            </w:r>
          </w:p>
        </w:tc>
        <w:tc>
          <w:tcPr>
            <w:tcW w:w="1645" w:type="pct"/>
            <w:shd w:val="clear" w:color="auto" w:fill="FFFFFF"/>
            <w:tcMar>
              <w:top w:w="85" w:type="dxa"/>
              <w:bottom w:w="85" w:type="dxa"/>
            </w:tcMar>
          </w:tcPr>
          <w:p w14:paraId="5B15A680"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Program 13</w:t>
            </w:r>
          </w:p>
        </w:tc>
      </w:tr>
      <w:tr w:rsidR="00C9789B" w:rsidRPr="00AF5E7C" w14:paraId="1C1C064D" w14:textId="77777777" w:rsidTr="00614B77">
        <w:trPr>
          <w:cantSplit/>
          <w:trHeight w:val="389"/>
        </w:trPr>
        <w:tc>
          <w:tcPr>
            <w:tcW w:w="1891" w:type="pct"/>
            <w:shd w:val="clear" w:color="auto" w:fill="auto"/>
            <w:tcMar>
              <w:top w:w="85" w:type="dxa"/>
              <w:bottom w:w="85" w:type="dxa"/>
            </w:tcMar>
          </w:tcPr>
          <w:p w14:paraId="127122A6"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194AF50D" w14:textId="77777777" w:rsidR="00C9789B" w:rsidRDefault="00C9789B" w:rsidP="005A1F7F">
            <w:pPr>
              <w:rPr>
                <w:rFonts w:ascii="Arial" w:hAnsi="Arial" w:cs="Arial"/>
                <w:color w:val="000000"/>
                <w:sz w:val="16"/>
                <w:szCs w:val="16"/>
              </w:rPr>
            </w:pPr>
            <w:r w:rsidRPr="00BF6D38">
              <w:rPr>
                <w:rFonts w:ascii="Arial" w:hAnsi="Arial" w:cs="Arial"/>
                <w:color w:val="000000"/>
                <w:sz w:val="16"/>
                <w:szCs w:val="16"/>
              </w:rPr>
              <w:t>Average no. of users serviced by TISCs per annum</w:t>
            </w:r>
          </w:p>
        </w:tc>
        <w:tc>
          <w:tcPr>
            <w:tcW w:w="1645" w:type="pct"/>
            <w:shd w:val="clear" w:color="auto" w:fill="FFFFFF"/>
            <w:tcMar>
              <w:top w:w="85" w:type="dxa"/>
              <w:bottom w:w="85" w:type="dxa"/>
            </w:tcMar>
          </w:tcPr>
          <w:p w14:paraId="6BA7B6C8"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Program 14</w:t>
            </w:r>
          </w:p>
        </w:tc>
      </w:tr>
      <w:tr w:rsidR="00C9789B" w:rsidRPr="00AF5E7C" w14:paraId="111B8FC3" w14:textId="77777777" w:rsidTr="00614B77">
        <w:trPr>
          <w:cantSplit/>
          <w:trHeight w:val="769"/>
        </w:trPr>
        <w:tc>
          <w:tcPr>
            <w:tcW w:w="1891" w:type="pct"/>
            <w:shd w:val="clear" w:color="auto" w:fill="auto"/>
            <w:tcMar>
              <w:top w:w="85" w:type="dxa"/>
              <w:bottom w:w="85" w:type="dxa"/>
            </w:tcMar>
          </w:tcPr>
          <w:p w14:paraId="7A2A842C"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4C1D81C5" w14:textId="77777777" w:rsidR="00C9789B" w:rsidRPr="00861788" w:rsidRDefault="00C9789B" w:rsidP="005A1F7F">
            <w:pPr>
              <w:rPr>
                <w:rFonts w:ascii="Arial" w:hAnsi="Arial" w:cs="Arial"/>
                <w:sz w:val="16"/>
                <w:szCs w:val="16"/>
              </w:rPr>
            </w:pPr>
            <w:r>
              <w:rPr>
                <w:rFonts w:ascii="Arial" w:hAnsi="Arial" w:cs="Arial"/>
                <w:color w:val="000000"/>
                <w:sz w:val="16"/>
                <w:szCs w:val="16"/>
              </w:rPr>
              <w:t>No. of Member States in the respective regions collaborating with Global Databases</w:t>
            </w:r>
          </w:p>
        </w:tc>
        <w:tc>
          <w:tcPr>
            <w:tcW w:w="1645" w:type="pct"/>
            <w:shd w:val="clear" w:color="auto" w:fill="FFFFFF"/>
            <w:tcMar>
              <w:top w:w="85" w:type="dxa"/>
              <w:bottom w:w="85" w:type="dxa"/>
            </w:tcMar>
          </w:tcPr>
          <w:p w14:paraId="23085116"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14</w:t>
            </w:r>
          </w:p>
        </w:tc>
      </w:tr>
      <w:tr w:rsidR="00C9789B" w:rsidRPr="00AF5E7C" w14:paraId="5D486376" w14:textId="77777777" w:rsidTr="00614B77">
        <w:trPr>
          <w:cantSplit/>
          <w:trHeight w:val="163"/>
        </w:trPr>
        <w:tc>
          <w:tcPr>
            <w:tcW w:w="1891" w:type="pct"/>
            <w:shd w:val="clear" w:color="auto" w:fill="auto"/>
            <w:tcMar>
              <w:top w:w="85" w:type="dxa"/>
              <w:bottom w:w="85" w:type="dxa"/>
            </w:tcMar>
          </w:tcPr>
          <w:p w14:paraId="6966EC5A"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2C862199" w14:textId="77777777" w:rsidR="00C9789B" w:rsidRPr="00861788" w:rsidRDefault="00C9789B" w:rsidP="005A1F7F">
            <w:pPr>
              <w:rPr>
                <w:rFonts w:ascii="Arial" w:hAnsi="Arial" w:cs="Arial"/>
                <w:sz w:val="16"/>
                <w:szCs w:val="16"/>
              </w:rPr>
            </w:pPr>
            <w:r>
              <w:rPr>
                <w:rFonts w:ascii="Arial" w:hAnsi="Arial" w:cs="Arial"/>
                <w:color w:val="000000"/>
                <w:sz w:val="16"/>
                <w:szCs w:val="16"/>
              </w:rPr>
              <w:t>No. of active registered users of ARDI and ASPI</w:t>
            </w:r>
          </w:p>
        </w:tc>
        <w:tc>
          <w:tcPr>
            <w:tcW w:w="1645" w:type="pct"/>
            <w:shd w:val="clear" w:color="auto" w:fill="FFFFFF"/>
            <w:tcMar>
              <w:top w:w="85" w:type="dxa"/>
              <w:bottom w:w="85" w:type="dxa"/>
            </w:tcMar>
          </w:tcPr>
          <w:p w14:paraId="30C3A973"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14</w:t>
            </w:r>
          </w:p>
        </w:tc>
      </w:tr>
      <w:tr w:rsidR="00C9789B" w:rsidRPr="00AF5E7C" w14:paraId="647206AB" w14:textId="77777777" w:rsidTr="00614B77">
        <w:trPr>
          <w:cantSplit/>
          <w:trHeight w:val="163"/>
        </w:trPr>
        <w:tc>
          <w:tcPr>
            <w:tcW w:w="1891" w:type="pct"/>
            <w:shd w:val="clear" w:color="auto" w:fill="auto"/>
            <w:tcMar>
              <w:top w:w="85" w:type="dxa"/>
              <w:bottom w:w="85" w:type="dxa"/>
            </w:tcMar>
          </w:tcPr>
          <w:p w14:paraId="3D1C9908"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0D27A8B8" w14:textId="77777777" w:rsidR="00C9789B" w:rsidRDefault="00C9789B" w:rsidP="005A1F7F">
            <w:pPr>
              <w:rPr>
                <w:rFonts w:ascii="Arial" w:hAnsi="Arial" w:cs="Arial"/>
                <w:color w:val="000000"/>
                <w:sz w:val="16"/>
                <w:szCs w:val="16"/>
              </w:rPr>
            </w:pPr>
            <w:r>
              <w:rPr>
                <w:rFonts w:ascii="Arial" w:hAnsi="Arial" w:cs="Arial"/>
                <w:color w:val="000000"/>
                <w:sz w:val="16"/>
                <w:szCs w:val="16"/>
              </w:rPr>
              <w:t>No. of TISC Clinic requests submitted to TISCs</w:t>
            </w:r>
          </w:p>
        </w:tc>
        <w:tc>
          <w:tcPr>
            <w:tcW w:w="1645" w:type="pct"/>
            <w:shd w:val="clear" w:color="auto" w:fill="FFFFFF"/>
            <w:tcMar>
              <w:top w:w="85" w:type="dxa"/>
              <w:bottom w:w="85" w:type="dxa"/>
            </w:tcMar>
          </w:tcPr>
          <w:p w14:paraId="45804208"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Program 14</w:t>
            </w:r>
          </w:p>
        </w:tc>
      </w:tr>
      <w:tr w:rsidR="00C9789B" w:rsidRPr="00AF5E7C" w14:paraId="1AE1D244" w14:textId="77777777" w:rsidTr="00614B77">
        <w:trPr>
          <w:cantSplit/>
          <w:trHeight w:val="516"/>
        </w:trPr>
        <w:tc>
          <w:tcPr>
            <w:tcW w:w="1891" w:type="pct"/>
            <w:shd w:val="clear" w:color="auto" w:fill="auto"/>
            <w:tcMar>
              <w:top w:w="85" w:type="dxa"/>
              <w:bottom w:w="85" w:type="dxa"/>
            </w:tcMar>
          </w:tcPr>
          <w:p w14:paraId="0576BF31"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379171F3" w14:textId="77777777" w:rsidR="00C9789B" w:rsidRDefault="00C9789B" w:rsidP="005A1F7F">
            <w:pPr>
              <w:rPr>
                <w:rFonts w:ascii="Arial" w:hAnsi="Arial" w:cs="Arial"/>
                <w:color w:val="000000"/>
                <w:sz w:val="16"/>
                <w:szCs w:val="16"/>
              </w:rPr>
            </w:pPr>
            <w:r>
              <w:rPr>
                <w:rFonts w:ascii="Arial" w:hAnsi="Arial" w:cs="Arial"/>
                <w:color w:val="000000"/>
                <w:sz w:val="16"/>
                <w:szCs w:val="16"/>
              </w:rPr>
              <w:t>No. of TISCs offering patent analytical services</w:t>
            </w:r>
          </w:p>
        </w:tc>
        <w:tc>
          <w:tcPr>
            <w:tcW w:w="1645" w:type="pct"/>
            <w:shd w:val="clear" w:color="auto" w:fill="FFFFFF"/>
            <w:tcMar>
              <w:top w:w="85" w:type="dxa"/>
              <w:bottom w:w="85" w:type="dxa"/>
            </w:tcMar>
          </w:tcPr>
          <w:p w14:paraId="61CD4520"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Program 14</w:t>
            </w:r>
          </w:p>
        </w:tc>
      </w:tr>
      <w:tr w:rsidR="00C9789B" w:rsidRPr="00AF5E7C" w14:paraId="307C44C0" w14:textId="77777777" w:rsidTr="00614B77">
        <w:trPr>
          <w:cantSplit/>
          <w:trHeight w:val="163"/>
        </w:trPr>
        <w:tc>
          <w:tcPr>
            <w:tcW w:w="1891" w:type="pct"/>
            <w:shd w:val="clear" w:color="auto" w:fill="auto"/>
            <w:tcMar>
              <w:top w:w="85" w:type="dxa"/>
              <w:bottom w:w="85" w:type="dxa"/>
            </w:tcMar>
          </w:tcPr>
          <w:p w14:paraId="644C34EC"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5A9720BE" w14:textId="77777777" w:rsidR="00C9789B" w:rsidRDefault="00C9789B" w:rsidP="005A1F7F">
            <w:pPr>
              <w:rPr>
                <w:rFonts w:ascii="Arial" w:hAnsi="Arial" w:cs="Arial"/>
                <w:color w:val="000000"/>
                <w:sz w:val="16"/>
                <w:szCs w:val="16"/>
              </w:rPr>
            </w:pPr>
            <w:r>
              <w:rPr>
                <w:rFonts w:ascii="Arial" w:hAnsi="Arial" w:cs="Arial"/>
                <w:color w:val="000000"/>
                <w:sz w:val="16"/>
                <w:szCs w:val="16"/>
              </w:rPr>
              <w:t xml:space="preserve">No. of users of WIPO’s global Databases, PATENTSCOPE, Global Brands Database, and Designs Database  </w:t>
            </w:r>
          </w:p>
        </w:tc>
        <w:tc>
          <w:tcPr>
            <w:tcW w:w="1645" w:type="pct"/>
            <w:shd w:val="clear" w:color="auto" w:fill="FFFFFF"/>
            <w:tcMar>
              <w:top w:w="85" w:type="dxa"/>
              <w:bottom w:w="85" w:type="dxa"/>
            </w:tcMar>
          </w:tcPr>
          <w:p w14:paraId="72CFFF26"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 xml:space="preserve">Program 20 </w:t>
            </w:r>
          </w:p>
        </w:tc>
      </w:tr>
      <w:tr w:rsidR="00C9789B" w:rsidRPr="00AF5E7C" w14:paraId="70C357B4" w14:textId="77777777" w:rsidTr="00614B77">
        <w:trPr>
          <w:cantSplit/>
          <w:trHeight w:val="346"/>
        </w:trPr>
        <w:tc>
          <w:tcPr>
            <w:tcW w:w="1891" w:type="pct"/>
            <w:shd w:val="clear" w:color="auto" w:fill="auto"/>
            <w:tcMar>
              <w:top w:w="85" w:type="dxa"/>
              <w:bottom w:w="85" w:type="dxa"/>
            </w:tcMar>
          </w:tcPr>
          <w:p w14:paraId="2A663B77"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2F04032C" w14:textId="77777777" w:rsidR="00C9789B" w:rsidRDefault="00C9789B" w:rsidP="005A1F7F">
            <w:pPr>
              <w:rPr>
                <w:rFonts w:ascii="Arial" w:hAnsi="Arial" w:cs="Arial"/>
                <w:sz w:val="16"/>
                <w:szCs w:val="16"/>
              </w:rPr>
            </w:pPr>
            <w:r>
              <w:rPr>
                <w:rFonts w:ascii="Arial" w:hAnsi="Arial" w:cs="Arial"/>
                <w:sz w:val="16"/>
                <w:szCs w:val="16"/>
              </w:rPr>
              <w:t>I</w:t>
            </w:r>
            <w:r w:rsidRPr="0092679D">
              <w:rPr>
                <w:rFonts w:ascii="Arial" w:hAnsi="Arial" w:cs="Arial"/>
                <w:sz w:val="16"/>
                <w:szCs w:val="16"/>
              </w:rPr>
              <w:t xml:space="preserve">ncrease in the </w:t>
            </w:r>
            <w:r>
              <w:rPr>
                <w:rFonts w:ascii="Arial" w:hAnsi="Arial" w:cs="Arial"/>
                <w:sz w:val="16"/>
                <w:szCs w:val="16"/>
              </w:rPr>
              <w:t>no.</w:t>
            </w:r>
            <w:r w:rsidRPr="0092679D">
              <w:rPr>
                <w:rFonts w:ascii="Arial" w:hAnsi="Arial" w:cs="Arial"/>
                <w:sz w:val="16"/>
                <w:szCs w:val="16"/>
              </w:rPr>
              <w:t xml:space="preserve"> of WIPO Lex users </w:t>
            </w:r>
          </w:p>
          <w:p w14:paraId="47FA78A4" w14:textId="77777777" w:rsidR="00C9789B" w:rsidRPr="00DD2110" w:rsidRDefault="00C9789B" w:rsidP="005A1F7F">
            <w:pPr>
              <w:rPr>
                <w:rFonts w:ascii="Arial" w:hAnsi="Arial" w:cs="Arial"/>
                <w:sz w:val="16"/>
                <w:szCs w:val="16"/>
              </w:rPr>
            </w:pPr>
          </w:p>
          <w:p w14:paraId="6EF2F442" w14:textId="77777777" w:rsidR="00C9789B" w:rsidRPr="00DD2110" w:rsidRDefault="00C9789B" w:rsidP="005A1F7F">
            <w:pPr>
              <w:rPr>
                <w:rFonts w:ascii="Arial" w:hAnsi="Arial" w:cs="Arial"/>
                <w:sz w:val="16"/>
                <w:szCs w:val="16"/>
                <w:highlight w:val="yellow"/>
              </w:rPr>
            </w:pPr>
            <w:r>
              <w:rPr>
                <w:rFonts w:ascii="Arial" w:hAnsi="Arial" w:cs="Arial"/>
                <w:color w:val="000000"/>
                <w:sz w:val="16"/>
                <w:szCs w:val="16"/>
              </w:rPr>
              <w:t>No. of  Technology Management Units (TMU) that were established or strengthened in Universities or R&amp;D institutions under the WIPO University Initiative Program</w:t>
            </w:r>
          </w:p>
          <w:p w14:paraId="79916928" w14:textId="77777777" w:rsidR="00C9789B" w:rsidRPr="00DD2110" w:rsidRDefault="00C9789B" w:rsidP="005A1F7F">
            <w:pPr>
              <w:rPr>
                <w:rFonts w:ascii="Arial" w:hAnsi="Arial" w:cs="Arial"/>
                <w:sz w:val="16"/>
                <w:szCs w:val="16"/>
                <w:highlight w:val="yellow"/>
              </w:rPr>
            </w:pPr>
          </w:p>
          <w:p w14:paraId="5A7C13FF" w14:textId="77777777" w:rsidR="00C9789B" w:rsidRPr="007C1AA9" w:rsidRDefault="00C9789B" w:rsidP="005A1F7F">
            <w:pPr>
              <w:rPr>
                <w:rFonts w:ascii="Arial" w:hAnsi="Arial" w:cs="Arial"/>
                <w:sz w:val="16"/>
                <w:szCs w:val="16"/>
              </w:rPr>
            </w:pPr>
            <w:r>
              <w:rPr>
                <w:rFonts w:ascii="Arial" w:hAnsi="Arial" w:cs="Arial"/>
                <w:color w:val="000000"/>
                <w:sz w:val="16"/>
                <w:szCs w:val="16"/>
              </w:rPr>
              <w:t xml:space="preserve">No. of universities and/or research institutions having developed and/or improved their IP policies </w:t>
            </w:r>
          </w:p>
        </w:tc>
        <w:tc>
          <w:tcPr>
            <w:tcW w:w="1645" w:type="pct"/>
            <w:shd w:val="clear" w:color="auto" w:fill="FFFFFF"/>
            <w:tcMar>
              <w:top w:w="85" w:type="dxa"/>
              <w:bottom w:w="85" w:type="dxa"/>
            </w:tcMar>
          </w:tcPr>
          <w:p w14:paraId="65181033"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Program 21</w:t>
            </w:r>
          </w:p>
          <w:p w14:paraId="67326A50" w14:textId="77777777" w:rsidR="00C9789B" w:rsidRDefault="00C9789B" w:rsidP="005A1F7F">
            <w:pPr>
              <w:ind w:left="660"/>
              <w:rPr>
                <w:rFonts w:ascii="Arial" w:hAnsi="Arial" w:cs="Arial"/>
                <w:sz w:val="16"/>
                <w:szCs w:val="16"/>
                <w:lang w:bidi="th-TH"/>
              </w:rPr>
            </w:pPr>
          </w:p>
          <w:p w14:paraId="14256D96" w14:textId="77777777" w:rsidR="00C9789B" w:rsidRDefault="00C9789B" w:rsidP="005A1F7F">
            <w:pPr>
              <w:ind w:left="660"/>
              <w:rPr>
                <w:rFonts w:ascii="Arial" w:hAnsi="Arial" w:cs="Arial"/>
                <w:sz w:val="16"/>
                <w:szCs w:val="16"/>
                <w:lang w:bidi="th-TH"/>
              </w:rPr>
            </w:pPr>
          </w:p>
          <w:p w14:paraId="7AE9C3E5" w14:textId="77777777" w:rsidR="00C9789B" w:rsidRPr="003406CD" w:rsidRDefault="00C9789B" w:rsidP="005A1F7F">
            <w:pPr>
              <w:ind w:left="660"/>
              <w:rPr>
                <w:rFonts w:ascii="Arial" w:hAnsi="Arial" w:cs="Arial"/>
                <w:sz w:val="16"/>
                <w:szCs w:val="16"/>
                <w:lang w:bidi="th-TH"/>
              </w:rPr>
            </w:pPr>
            <w:r w:rsidRPr="003406CD">
              <w:rPr>
                <w:rFonts w:ascii="Arial" w:hAnsi="Arial" w:cs="Arial"/>
                <w:sz w:val="16"/>
                <w:szCs w:val="16"/>
                <w:lang w:bidi="th-TH"/>
              </w:rPr>
              <w:t>Program 30</w:t>
            </w:r>
          </w:p>
          <w:p w14:paraId="750D0F11" w14:textId="77777777" w:rsidR="00C9789B" w:rsidRPr="00DD2110" w:rsidRDefault="00C9789B" w:rsidP="005A1F7F">
            <w:pPr>
              <w:ind w:left="660"/>
              <w:rPr>
                <w:rFonts w:ascii="Arial" w:hAnsi="Arial" w:cs="Arial"/>
                <w:sz w:val="16"/>
                <w:szCs w:val="16"/>
                <w:highlight w:val="yellow"/>
                <w:lang w:bidi="th-TH"/>
              </w:rPr>
            </w:pPr>
          </w:p>
          <w:p w14:paraId="1107E827" w14:textId="77777777" w:rsidR="00C9789B" w:rsidRPr="00DD2110" w:rsidRDefault="00C9789B" w:rsidP="005A1F7F">
            <w:pPr>
              <w:ind w:left="660"/>
              <w:rPr>
                <w:rFonts w:ascii="Arial" w:hAnsi="Arial" w:cs="Arial"/>
                <w:sz w:val="16"/>
                <w:szCs w:val="16"/>
                <w:highlight w:val="yellow"/>
                <w:lang w:bidi="th-TH"/>
              </w:rPr>
            </w:pPr>
          </w:p>
          <w:p w14:paraId="7761E613" w14:textId="77777777" w:rsidR="00C9789B" w:rsidRPr="00DD2110" w:rsidRDefault="00C9789B" w:rsidP="005A1F7F">
            <w:pPr>
              <w:ind w:left="660"/>
              <w:rPr>
                <w:rFonts w:ascii="Arial" w:hAnsi="Arial" w:cs="Arial"/>
                <w:sz w:val="16"/>
                <w:szCs w:val="16"/>
                <w:highlight w:val="yellow"/>
                <w:lang w:bidi="th-TH"/>
              </w:rPr>
            </w:pPr>
          </w:p>
          <w:p w14:paraId="01C452CE" w14:textId="77777777" w:rsidR="00C9789B" w:rsidRDefault="00C9789B" w:rsidP="005A1F7F">
            <w:pPr>
              <w:ind w:left="660"/>
              <w:rPr>
                <w:rFonts w:ascii="Arial" w:hAnsi="Arial" w:cs="Arial"/>
                <w:sz w:val="16"/>
                <w:szCs w:val="16"/>
                <w:highlight w:val="yellow"/>
                <w:lang w:bidi="th-TH"/>
              </w:rPr>
            </w:pPr>
          </w:p>
          <w:p w14:paraId="78400D24" w14:textId="77777777" w:rsidR="00C9789B" w:rsidRPr="00DD2110" w:rsidRDefault="00C9789B" w:rsidP="005A1F7F">
            <w:pPr>
              <w:ind w:left="660"/>
              <w:rPr>
                <w:rFonts w:ascii="Arial" w:hAnsi="Arial" w:cs="Arial"/>
                <w:sz w:val="16"/>
                <w:szCs w:val="16"/>
                <w:highlight w:val="yellow"/>
                <w:lang w:bidi="th-TH"/>
              </w:rPr>
            </w:pPr>
          </w:p>
          <w:p w14:paraId="63A94B87" w14:textId="77777777" w:rsidR="00C9789B" w:rsidRPr="001D5827" w:rsidRDefault="00C9789B" w:rsidP="005A1F7F">
            <w:pPr>
              <w:ind w:left="660"/>
              <w:rPr>
                <w:rFonts w:ascii="Arial" w:hAnsi="Arial" w:cs="Arial"/>
                <w:color w:val="00B050"/>
                <w:sz w:val="16"/>
                <w:szCs w:val="16"/>
                <w:lang w:bidi="th-TH"/>
              </w:rPr>
            </w:pPr>
            <w:r w:rsidRPr="003406CD">
              <w:rPr>
                <w:rFonts w:ascii="Arial" w:hAnsi="Arial" w:cs="Arial"/>
                <w:sz w:val="16"/>
                <w:szCs w:val="16"/>
                <w:lang w:bidi="th-TH"/>
              </w:rPr>
              <w:t>Program 30</w:t>
            </w:r>
          </w:p>
        </w:tc>
      </w:tr>
      <w:tr w:rsidR="00C9789B" w:rsidRPr="00AF5E7C" w14:paraId="57FA3419" w14:textId="77777777" w:rsidTr="00614B77">
        <w:trPr>
          <w:cantSplit/>
          <w:trHeight w:val="157"/>
        </w:trPr>
        <w:tc>
          <w:tcPr>
            <w:tcW w:w="1891" w:type="pct"/>
            <w:shd w:val="clear" w:color="auto" w:fill="auto"/>
            <w:tcMar>
              <w:top w:w="85" w:type="dxa"/>
              <w:bottom w:w="85" w:type="dxa"/>
            </w:tcMar>
          </w:tcPr>
          <w:p w14:paraId="1108872F" w14:textId="77777777" w:rsidR="00C9789B" w:rsidRPr="003E1C54" w:rsidRDefault="00C9789B" w:rsidP="005A1F7F">
            <w:pPr>
              <w:rPr>
                <w:rFonts w:ascii="Arial" w:hAnsi="Arial" w:cs="Arial"/>
                <w:sz w:val="16"/>
                <w:szCs w:val="16"/>
              </w:rPr>
            </w:pPr>
            <w:r w:rsidRPr="003E1C54">
              <w:rPr>
                <w:rFonts w:ascii="Arial" w:hAnsi="Arial" w:cs="Arial"/>
                <w:sz w:val="16"/>
                <w:szCs w:val="16"/>
              </w:rPr>
              <w:t>IV.</w:t>
            </w:r>
            <w:r w:rsidRPr="00BD3063">
              <w:rPr>
                <w:rFonts w:ascii="Arial" w:hAnsi="Arial" w:cs="Arial"/>
                <w:sz w:val="16"/>
                <w:szCs w:val="16"/>
              </w:rPr>
              <w:t xml:space="preserve">3 </w:t>
            </w:r>
            <w:r>
              <w:rPr>
                <w:rFonts w:ascii="Arial" w:hAnsi="Arial" w:cs="Arial"/>
                <w:sz w:val="16"/>
                <w:szCs w:val="16"/>
              </w:rPr>
              <w:t xml:space="preserve"> </w:t>
            </w:r>
            <w:r>
              <w:rPr>
                <w:rFonts w:ascii="Arial" w:hAnsi="Arial" w:cs="Arial"/>
                <w:color w:val="000000"/>
                <w:sz w:val="16"/>
                <w:szCs w:val="16"/>
              </w:rPr>
              <w:t>Broad geographical coverage of the content and use of WIPO Global IP Databases</w:t>
            </w:r>
          </w:p>
        </w:tc>
        <w:tc>
          <w:tcPr>
            <w:tcW w:w="1464" w:type="pct"/>
            <w:shd w:val="clear" w:color="auto" w:fill="auto"/>
            <w:tcMar>
              <w:top w:w="85" w:type="dxa"/>
              <w:bottom w:w="85" w:type="dxa"/>
            </w:tcMar>
          </w:tcPr>
          <w:p w14:paraId="0F36D40B" w14:textId="5BBCABD5" w:rsidR="00C9789B" w:rsidRDefault="00C9789B" w:rsidP="005A1F7F">
            <w:pPr>
              <w:rPr>
                <w:rFonts w:ascii="Arial" w:hAnsi="Arial" w:cs="Arial"/>
                <w:color w:val="000000"/>
                <w:sz w:val="16"/>
                <w:szCs w:val="16"/>
              </w:rPr>
            </w:pPr>
            <w:r>
              <w:rPr>
                <w:rFonts w:ascii="Arial" w:hAnsi="Arial" w:cs="Arial"/>
                <w:color w:val="000000"/>
                <w:sz w:val="16"/>
                <w:szCs w:val="16"/>
              </w:rPr>
              <w:t>No. of records contained in Global Brand</w:t>
            </w:r>
            <w:r w:rsidR="00656EEF">
              <w:rPr>
                <w:rFonts w:ascii="Arial" w:hAnsi="Arial" w:cs="Arial"/>
                <w:color w:val="000000"/>
                <w:sz w:val="16"/>
                <w:szCs w:val="16"/>
              </w:rPr>
              <w:t>s</w:t>
            </w:r>
            <w:r>
              <w:rPr>
                <w:rFonts w:ascii="Arial" w:hAnsi="Arial" w:cs="Arial"/>
                <w:color w:val="000000"/>
                <w:sz w:val="16"/>
                <w:szCs w:val="16"/>
              </w:rPr>
              <w:t xml:space="preserve"> Database </w:t>
            </w:r>
          </w:p>
          <w:p w14:paraId="457165CA" w14:textId="77777777" w:rsidR="00C9789B" w:rsidRDefault="00C9789B" w:rsidP="005A1F7F">
            <w:pPr>
              <w:rPr>
                <w:rFonts w:ascii="Arial" w:hAnsi="Arial" w:cs="Arial"/>
                <w:sz w:val="16"/>
                <w:szCs w:val="16"/>
              </w:rPr>
            </w:pPr>
          </w:p>
          <w:p w14:paraId="2A5ACE46" w14:textId="08F4A79E" w:rsidR="00C9789B" w:rsidRPr="003E1C54" w:rsidRDefault="00C9789B" w:rsidP="005A1F7F">
            <w:pPr>
              <w:rPr>
                <w:rFonts w:ascii="Arial" w:hAnsi="Arial" w:cs="Arial"/>
                <w:sz w:val="16"/>
                <w:szCs w:val="16"/>
              </w:rPr>
            </w:pPr>
            <w:r>
              <w:rPr>
                <w:rFonts w:ascii="Arial" w:hAnsi="Arial" w:cs="Arial"/>
                <w:color w:val="000000"/>
                <w:sz w:val="16"/>
                <w:szCs w:val="16"/>
              </w:rPr>
              <w:t>No. of records contained in Global Design</w:t>
            </w:r>
            <w:r w:rsidR="00656EEF">
              <w:rPr>
                <w:rFonts w:ascii="Arial" w:hAnsi="Arial" w:cs="Arial"/>
                <w:color w:val="000000"/>
                <w:sz w:val="16"/>
                <w:szCs w:val="16"/>
              </w:rPr>
              <w:t>s</w:t>
            </w:r>
            <w:r>
              <w:rPr>
                <w:rFonts w:ascii="Arial" w:hAnsi="Arial" w:cs="Arial"/>
                <w:color w:val="000000"/>
                <w:sz w:val="16"/>
                <w:szCs w:val="16"/>
              </w:rPr>
              <w:t xml:space="preserve"> Database</w:t>
            </w:r>
          </w:p>
        </w:tc>
        <w:tc>
          <w:tcPr>
            <w:tcW w:w="1645" w:type="pct"/>
            <w:shd w:val="clear" w:color="auto" w:fill="FFFFFF"/>
            <w:tcMar>
              <w:top w:w="85" w:type="dxa"/>
              <w:bottom w:w="85" w:type="dxa"/>
            </w:tcMar>
          </w:tcPr>
          <w:p w14:paraId="78A82FBD"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 xml:space="preserve">Program 13 </w:t>
            </w:r>
          </w:p>
          <w:p w14:paraId="673C5D78" w14:textId="77777777" w:rsidR="00C9789B" w:rsidRDefault="00C9789B" w:rsidP="005A1F7F">
            <w:pPr>
              <w:ind w:left="660"/>
              <w:rPr>
                <w:rFonts w:ascii="Arial" w:hAnsi="Arial" w:cs="Arial"/>
                <w:sz w:val="16"/>
                <w:szCs w:val="16"/>
                <w:lang w:bidi="th-TH"/>
              </w:rPr>
            </w:pPr>
          </w:p>
          <w:p w14:paraId="11DAAF85" w14:textId="77777777" w:rsidR="00C9789B" w:rsidRDefault="00C9789B" w:rsidP="005A1F7F">
            <w:pPr>
              <w:ind w:left="660"/>
              <w:rPr>
                <w:rFonts w:ascii="Arial" w:hAnsi="Arial" w:cs="Arial"/>
                <w:sz w:val="16"/>
                <w:szCs w:val="16"/>
                <w:lang w:bidi="th-TH"/>
              </w:rPr>
            </w:pPr>
          </w:p>
          <w:p w14:paraId="0D8C3C83"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13</w:t>
            </w:r>
          </w:p>
        </w:tc>
      </w:tr>
      <w:tr w:rsidR="00C9789B" w:rsidRPr="00AF5E7C" w14:paraId="6D0CD44D" w14:textId="77777777" w:rsidTr="00614B77">
        <w:trPr>
          <w:cantSplit/>
          <w:trHeight w:val="370"/>
        </w:trPr>
        <w:tc>
          <w:tcPr>
            <w:tcW w:w="1891" w:type="pct"/>
            <w:shd w:val="clear" w:color="auto" w:fill="auto"/>
            <w:tcMar>
              <w:top w:w="85" w:type="dxa"/>
              <w:bottom w:w="85" w:type="dxa"/>
            </w:tcMar>
          </w:tcPr>
          <w:p w14:paraId="34AD7A00"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7E2E2072" w14:textId="77777777" w:rsidR="00C9789B" w:rsidRPr="003E1C54" w:rsidRDefault="00C9789B" w:rsidP="005A1F7F">
            <w:pPr>
              <w:rPr>
                <w:rFonts w:ascii="Arial" w:hAnsi="Arial" w:cs="Arial"/>
                <w:sz w:val="16"/>
                <w:szCs w:val="16"/>
              </w:rPr>
            </w:pPr>
            <w:r>
              <w:rPr>
                <w:rFonts w:ascii="Arial" w:hAnsi="Arial" w:cs="Arial"/>
                <w:color w:val="000000"/>
                <w:sz w:val="16"/>
                <w:szCs w:val="16"/>
              </w:rPr>
              <w:t>No. of National Collections in PATENTSCOPE</w:t>
            </w:r>
          </w:p>
        </w:tc>
        <w:tc>
          <w:tcPr>
            <w:tcW w:w="1645" w:type="pct"/>
            <w:shd w:val="clear" w:color="auto" w:fill="FFFFFF"/>
            <w:tcMar>
              <w:top w:w="85" w:type="dxa"/>
              <w:bottom w:w="85" w:type="dxa"/>
            </w:tcMar>
          </w:tcPr>
          <w:p w14:paraId="4A9FBC6F"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13</w:t>
            </w:r>
          </w:p>
        </w:tc>
      </w:tr>
      <w:tr w:rsidR="00C9789B" w:rsidRPr="00AF5E7C" w14:paraId="0854E8C5" w14:textId="77777777" w:rsidTr="00614B77">
        <w:trPr>
          <w:cantSplit/>
          <w:trHeight w:val="445"/>
        </w:trPr>
        <w:tc>
          <w:tcPr>
            <w:tcW w:w="1891" w:type="pct"/>
            <w:shd w:val="clear" w:color="auto" w:fill="auto"/>
            <w:tcMar>
              <w:top w:w="85" w:type="dxa"/>
              <w:bottom w:w="85" w:type="dxa"/>
            </w:tcMar>
          </w:tcPr>
          <w:p w14:paraId="20396FFB"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5689BA23" w14:textId="7018F825" w:rsidR="00C9789B" w:rsidRPr="003E1C54" w:rsidRDefault="00C9789B" w:rsidP="005A1F7F">
            <w:pPr>
              <w:rPr>
                <w:rFonts w:ascii="Arial" w:hAnsi="Arial" w:cs="Arial"/>
                <w:sz w:val="16"/>
                <w:szCs w:val="16"/>
              </w:rPr>
            </w:pPr>
            <w:r>
              <w:rPr>
                <w:rFonts w:ascii="Arial" w:hAnsi="Arial" w:cs="Arial"/>
                <w:color w:val="000000"/>
                <w:sz w:val="16"/>
                <w:szCs w:val="16"/>
              </w:rPr>
              <w:t>No. of National Collections in Global Brand</w:t>
            </w:r>
            <w:r w:rsidR="00656EEF">
              <w:rPr>
                <w:rFonts w:ascii="Arial" w:hAnsi="Arial" w:cs="Arial"/>
                <w:color w:val="000000"/>
                <w:sz w:val="16"/>
                <w:szCs w:val="16"/>
              </w:rPr>
              <w:t>s</w:t>
            </w:r>
            <w:r>
              <w:rPr>
                <w:rFonts w:ascii="Arial" w:hAnsi="Arial" w:cs="Arial"/>
                <w:color w:val="000000"/>
                <w:sz w:val="16"/>
                <w:szCs w:val="16"/>
              </w:rPr>
              <w:t xml:space="preserve"> Database</w:t>
            </w:r>
          </w:p>
        </w:tc>
        <w:tc>
          <w:tcPr>
            <w:tcW w:w="1645" w:type="pct"/>
            <w:shd w:val="clear" w:color="auto" w:fill="FFFFFF"/>
            <w:tcMar>
              <w:top w:w="85" w:type="dxa"/>
              <w:bottom w:w="85" w:type="dxa"/>
            </w:tcMar>
          </w:tcPr>
          <w:p w14:paraId="7CB6B544" w14:textId="77777777" w:rsidR="00C9789B" w:rsidRPr="00AF5E7C" w:rsidRDefault="00C9789B" w:rsidP="005A1F7F">
            <w:pPr>
              <w:ind w:left="660"/>
              <w:rPr>
                <w:rFonts w:ascii="Arial" w:hAnsi="Arial" w:cs="Arial"/>
                <w:sz w:val="16"/>
                <w:szCs w:val="16"/>
                <w:lang w:bidi="th-TH"/>
              </w:rPr>
            </w:pPr>
            <w:r>
              <w:rPr>
                <w:rFonts w:ascii="Arial" w:hAnsi="Arial" w:cs="Arial"/>
                <w:sz w:val="16"/>
                <w:szCs w:val="16"/>
                <w:lang w:bidi="th-TH"/>
              </w:rPr>
              <w:t>Program 13</w:t>
            </w:r>
          </w:p>
        </w:tc>
      </w:tr>
      <w:tr w:rsidR="00C9789B" w:rsidRPr="00AF5E7C" w14:paraId="2EB5D7F7" w14:textId="77777777" w:rsidTr="00614B77">
        <w:trPr>
          <w:cantSplit/>
          <w:trHeight w:val="853"/>
        </w:trPr>
        <w:tc>
          <w:tcPr>
            <w:tcW w:w="1891" w:type="pct"/>
            <w:shd w:val="clear" w:color="auto" w:fill="auto"/>
            <w:tcMar>
              <w:top w:w="85" w:type="dxa"/>
              <w:bottom w:w="85" w:type="dxa"/>
            </w:tcMar>
          </w:tcPr>
          <w:p w14:paraId="3C7272CE" w14:textId="77777777" w:rsidR="00C9789B" w:rsidRPr="00B004F2" w:rsidRDefault="00C9789B" w:rsidP="005A1F7F">
            <w:pPr>
              <w:rPr>
                <w:rFonts w:ascii="Arial" w:hAnsi="Arial" w:cs="Arial"/>
                <w:sz w:val="16"/>
                <w:szCs w:val="16"/>
              </w:rPr>
            </w:pPr>
            <w:r w:rsidRPr="00B004F2">
              <w:rPr>
                <w:rFonts w:ascii="Arial" w:hAnsi="Arial" w:cs="Arial"/>
                <w:sz w:val="16"/>
                <w:szCs w:val="16"/>
              </w:rPr>
              <w:t>IV.4</w:t>
            </w:r>
            <w:r>
              <w:rPr>
                <w:rFonts w:ascii="Arial" w:hAnsi="Arial" w:cs="Arial"/>
                <w:sz w:val="16"/>
                <w:szCs w:val="16"/>
              </w:rPr>
              <w:t xml:space="preserve">  </w:t>
            </w:r>
            <w:r>
              <w:rPr>
                <w:rFonts w:ascii="Arial" w:hAnsi="Arial" w:cs="Arial"/>
                <w:color w:val="000000"/>
                <w:sz w:val="16"/>
                <w:szCs w:val="16"/>
              </w:rPr>
              <w:t>Enhanced technical and knowledge infrastructure for IP Offices and other IP institutions leading to better services (cheaper, faster, higher quality) to their stakeholders and better outcome of IP Administration</w:t>
            </w:r>
          </w:p>
        </w:tc>
        <w:tc>
          <w:tcPr>
            <w:tcW w:w="1464" w:type="pct"/>
            <w:shd w:val="clear" w:color="auto" w:fill="auto"/>
            <w:tcMar>
              <w:top w:w="85" w:type="dxa"/>
              <w:bottom w:w="85" w:type="dxa"/>
            </w:tcMar>
          </w:tcPr>
          <w:p w14:paraId="0DAB2D3E" w14:textId="77777777" w:rsidR="00C9789B" w:rsidRPr="00B004F2" w:rsidRDefault="00C9789B" w:rsidP="005A1F7F">
            <w:pPr>
              <w:rPr>
                <w:rFonts w:ascii="Arial" w:hAnsi="Arial" w:cs="Arial"/>
                <w:sz w:val="16"/>
                <w:szCs w:val="16"/>
              </w:rPr>
            </w:pPr>
            <w:r>
              <w:rPr>
                <w:rFonts w:ascii="Arial" w:hAnsi="Arial" w:cs="Arial"/>
                <w:color w:val="000000"/>
                <w:sz w:val="16"/>
                <w:szCs w:val="16"/>
              </w:rPr>
              <w:t>No. of Offices using WIPO Infrastructure Platforms</w:t>
            </w:r>
          </w:p>
        </w:tc>
        <w:tc>
          <w:tcPr>
            <w:tcW w:w="1645" w:type="pct"/>
            <w:shd w:val="clear" w:color="auto" w:fill="FFFFFF"/>
            <w:tcMar>
              <w:top w:w="85" w:type="dxa"/>
              <w:bottom w:w="85" w:type="dxa"/>
            </w:tcMar>
          </w:tcPr>
          <w:p w14:paraId="7AF36648"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Program 15</w:t>
            </w:r>
          </w:p>
          <w:p w14:paraId="66A7D24A" w14:textId="77777777" w:rsidR="00C9789B" w:rsidRDefault="00C9789B" w:rsidP="005A1F7F">
            <w:pPr>
              <w:ind w:left="660"/>
              <w:rPr>
                <w:rFonts w:ascii="Arial" w:hAnsi="Arial" w:cs="Arial"/>
                <w:sz w:val="16"/>
                <w:szCs w:val="16"/>
                <w:lang w:bidi="th-TH"/>
              </w:rPr>
            </w:pPr>
            <w:r>
              <w:rPr>
                <w:rFonts w:ascii="Arial" w:hAnsi="Arial" w:cs="Arial"/>
                <w:sz w:val="16"/>
                <w:szCs w:val="16"/>
                <w:lang w:bidi="th-TH"/>
              </w:rPr>
              <w:t xml:space="preserve">Program 20 </w:t>
            </w:r>
          </w:p>
          <w:p w14:paraId="4F3B3D92" w14:textId="77777777" w:rsidR="00C9789B" w:rsidRPr="00AF5E7C" w:rsidRDefault="00C9789B" w:rsidP="005A1F7F">
            <w:pPr>
              <w:ind w:left="660"/>
              <w:rPr>
                <w:rFonts w:ascii="Arial" w:hAnsi="Arial" w:cs="Arial"/>
                <w:sz w:val="16"/>
                <w:szCs w:val="16"/>
                <w:lang w:bidi="th-TH"/>
              </w:rPr>
            </w:pPr>
          </w:p>
        </w:tc>
      </w:tr>
      <w:tr w:rsidR="00C9789B" w:rsidRPr="00AF5E7C" w14:paraId="3B839A2F" w14:textId="77777777" w:rsidTr="00614B77">
        <w:trPr>
          <w:cantSplit/>
          <w:trHeight w:val="546"/>
        </w:trPr>
        <w:tc>
          <w:tcPr>
            <w:tcW w:w="1891" w:type="pct"/>
            <w:shd w:val="clear" w:color="auto" w:fill="auto"/>
            <w:tcMar>
              <w:top w:w="85" w:type="dxa"/>
              <w:bottom w:w="85" w:type="dxa"/>
            </w:tcMar>
          </w:tcPr>
          <w:p w14:paraId="112AF4FA"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3804D0EB" w14:textId="77777777" w:rsidR="00C9789B" w:rsidRPr="005362F0" w:rsidRDefault="00C9789B" w:rsidP="005A1F7F">
            <w:pPr>
              <w:rPr>
                <w:rFonts w:ascii="Arial" w:hAnsi="Arial" w:cs="Arial"/>
                <w:sz w:val="16"/>
                <w:szCs w:val="16"/>
              </w:rPr>
            </w:pPr>
            <w:r>
              <w:rPr>
                <w:rFonts w:ascii="Arial" w:hAnsi="Arial" w:cs="Arial"/>
                <w:color w:val="000000"/>
                <w:sz w:val="16"/>
                <w:szCs w:val="16"/>
              </w:rPr>
              <w:t>Average Service Level of IP Offices assisted (ranging from 1 to 5</w:t>
            </w:r>
          </w:p>
        </w:tc>
        <w:tc>
          <w:tcPr>
            <w:tcW w:w="1645" w:type="pct"/>
            <w:shd w:val="clear" w:color="auto" w:fill="FFFFFF"/>
            <w:tcMar>
              <w:top w:w="85" w:type="dxa"/>
              <w:bottom w:w="85" w:type="dxa"/>
            </w:tcMar>
          </w:tcPr>
          <w:p w14:paraId="2BCFA6C2" w14:textId="77777777" w:rsidR="00C9789B" w:rsidRPr="00470336" w:rsidRDefault="00C9789B" w:rsidP="005A1F7F">
            <w:pPr>
              <w:ind w:left="660"/>
              <w:rPr>
                <w:rFonts w:ascii="Arial" w:hAnsi="Arial" w:cs="Arial"/>
                <w:sz w:val="16"/>
                <w:szCs w:val="16"/>
                <w:lang w:bidi="th-TH"/>
              </w:rPr>
            </w:pPr>
            <w:r w:rsidRPr="00470336">
              <w:rPr>
                <w:rFonts w:ascii="Arial" w:hAnsi="Arial" w:cs="Arial"/>
                <w:sz w:val="16"/>
                <w:szCs w:val="16"/>
                <w:lang w:bidi="th-TH"/>
              </w:rPr>
              <w:t>Program 9</w:t>
            </w:r>
          </w:p>
          <w:p w14:paraId="583D1CB8" w14:textId="77777777" w:rsidR="00C9789B" w:rsidRDefault="00C9789B" w:rsidP="005A1F7F">
            <w:pPr>
              <w:ind w:left="660"/>
              <w:rPr>
                <w:rFonts w:ascii="Arial" w:hAnsi="Arial" w:cs="Arial"/>
                <w:sz w:val="16"/>
                <w:szCs w:val="16"/>
                <w:lang w:bidi="th-TH"/>
              </w:rPr>
            </w:pPr>
            <w:r w:rsidRPr="00C93758">
              <w:rPr>
                <w:rFonts w:ascii="Arial" w:hAnsi="Arial" w:cs="Arial"/>
                <w:color w:val="000000"/>
                <w:sz w:val="16"/>
                <w:szCs w:val="16"/>
                <w:lang w:bidi="th-TH"/>
              </w:rPr>
              <w:t>Program 15</w:t>
            </w:r>
          </w:p>
        </w:tc>
      </w:tr>
      <w:tr w:rsidR="00C9789B" w:rsidRPr="00AF5E7C" w14:paraId="032331F4" w14:textId="77777777" w:rsidTr="00614B77">
        <w:trPr>
          <w:cantSplit/>
          <w:trHeight w:val="404"/>
        </w:trPr>
        <w:tc>
          <w:tcPr>
            <w:tcW w:w="1891" w:type="pct"/>
            <w:shd w:val="clear" w:color="auto" w:fill="auto"/>
            <w:tcMar>
              <w:top w:w="85" w:type="dxa"/>
              <w:bottom w:w="85" w:type="dxa"/>
            </w:tcMar>
          </w:tcPr>
          <w:p w14:paraId="42BEC0A9" w14:textId="77777777" w:rsidR="00C9789B" w:rsidRPr="00AF5E7C" w:rsidRDefault="00C9789B" w:rsidP="005A1F7F">
            <w:pPr>
              <w:rPr>
                <w:rFonts w:ascii="Arial" w:hAnsi="Arial" w:cs="Arial"/>
                <w:sz w:val="16"/>
                <w:szCs w:val="16"/>
              </w:rPr>
            </w:pPr>
          </w:p>
        </w:tc>
        <w:tc>
          <w:tcPr>
            <w:tcW w:w="1464" w:type="pct"/>
            <w:shd w:val="clear" w:color="auto" w:fill="auto"/>
            <w:tcMar>
              <w:top w:w="85" w:type="dxa"/>
              <w:bottom w:w="85" w:type="dxa"/>
            </w:tcMar>
          </w:tcPr>
          <w:p w14:paraId="2AF1E717" w14:textId="77777777" w:rsidR="00C9789B" w:rsidRPr="004475FB" w:rsidRDefault="00C9789B" w:rsidP="005A1F7F">
            <w:pPr>
              <w:rPr>
                <w:rFonts w:ascii="Arial" w:hAnsi="Arial" w:cs="Arial"/>
                <w:sz w:val="16"/>
                <w:szCs w:val="16"/>
              </w:rPr>
            </w:pPr>
            <w:r>
              <w:rPr>
                <w:rFonts w:ascii="Arial" w:hAnsi="Arial" w:cs="Arial"/>
                <w:color w:val="000000"/>
                <w:sz w:val="16"/>
                <w:szCs w:val="16"/>
              </w:rPr>
              <w:t>No. of Collective Management Organizations (CMOs) in developing countries and LDCs participating in regional and global networks facilitated by WIPO )</w:t>
            </w:r>
          </w:p>
        </w:tc>
        <w:tc>
          <w:tcPr>
            <w:tcW w:w="1645" w:type="pct"/>
            <w:shd w:val="clear" w:color="auto" w:fill="FFFFFF"/>
            <w:tcMar>
              <w:top w:w="85" w:type="dxa"/>
              <w:bottom w:w="85" w:type="dxa"/>
            </w:tcMar>
          </w:tcPr>
          <w:p w14:paraId="1D3B3313" w14:textId="77777777" w:rsidR="00C9789B" w:rsidRPr="00AF5E7C" w:rsidRDefault="00C9789B" w:rsidP="005A1F7F">
            <w:pPr>
              <w:ind w:left="660"/>
              <w:rPr>
                <w:rFonts w:ascii="Arial" w:hAnsi="Arial" w:cs="Arial"/>
                <w:sz w:val="16"/>
                <w:szCs w:val="16"/>
                <w:lang w:bidi="th-TH"/>
              </w:rPr>
            </w:pPr>
            <w:r w:rsidRPr="00C93758">
              <w:rPr>
                <w:rFonts w:ascii="Arial" w:hAnsi="Arial" w:cs="Arial"/>
                <w:color w:val="000000"/>
                <w:sz w:val="16"/>
                <w:szCs w:val="16"/>
                <w:lang w:bidi="th-TH"/>
              </w:rPr>
              <w:t>Program 15</w:t>
            </w:r>
          </w:p>
        </w:tc>
      </w:tr>
    </w:tbl>
    <w:p w14:paraId="1A3B7E43" w14:textId="77777777" w:rsidR="007D3B04" w:rsidRPr="00AE06F9" w:rsidRDefault="007D3B04" w:rsidP="008D3EC2">
      <w:pPr>
        <w:rPr>
          <w:rFonts w:ascii="Arial" w:eastAsia="Arial" w:hAnsi="Arial" w:cs="Arial"/>
          <w:sz w:val="20"/>
        </w:rPr>
      </w:pPr>
    </w:p>
    <w:p w14:paraId="52231FD9" w14:textId="69585C38" w:rsidR="00865AEC" w:rsidRPr="009B4A78" w:rsidRDefault="00865AEC">
      <w:pPr>
        <w:rPr>
          <w:rFonts w:ascii="Arial" w:hAnsi="Arial" w:cs="Arial"/>
          <w:sz w:val="20"/>
        </w:rPr>
      </w:pPr>
      <w:r w:rsidRPr="009B4A78">
        <w:rPr>
          <w:rFonts w:ascii="Arial" w:hAnsi="Arial" w:cs="Arial"/>
          <w:sz w:val="20"/>
        </w:rPr>
        <w:br w:type="page"/>
      </w:r>
    </w:p>
    <w:p w14:paraId="6DFCD1E9" w14:textId="77777777" w:rsidR="00865AEC" w:rsidRPr="009B4A78" w:rsidRDefault="00865AEC" w:rsidP="00F33E49">
      <w:pPr>
        <w:pStyle w:val="StyleHeading3ComplexItalic"/>
        <w:ind w:left="1985" w:hanging="1985"/>
        <w:rPr>
          <w:rStyle w:val="StyleStyleHeading3ComplexItalicLatin12ptChar"/>
          <w:b/>
        </w:rPr>
      </w:pPr>
      <w:bookmarkStart w:id="48" w:name="_Toc419283257"/>
      <w:r w:rsidRPr="009B4A78">
        <w:rPr>
          <w:rStyle w:val="StyleStyleHeading3ComplexItalicLatin12ptChar"/>
          <w:b/>
        </w:rPr>
        <w:lastRenderedPageBreak/>
        <w:t xml:space="preserve">PROGRAM 12 </w:t>
      </w:r>
      <w:r w:rsidRPr="009B4A78">
        <w:rPr>
          <w:rStyle w:val="StyleStyleHeading3ComplexItalicLatin12ptChar"/>
          <w:b/>
        </w:rPr>
        <w:tab/>
        <w:t>INTERNATIONAL CLASSIFICATIONS AND STANDARDS</w:t>
      </w:r>
      <w:bookmarkEnd w:id="48"/>
    </w:p>
    <w:p w14:paraId="170DB7A1" w14:textId="77777777" w:rsidR="00865AEC" w:rsidRPr="009B4A78" w:rsidRDefault="00865AEC">
      <w:pPr>
        <w:pStyle w:val="Body1"/>
        <w:rPr>
          <w:rFonts w:ascii="Arial" w:hAnsi="Arial" w:cs="Arial"/>
        </w:rPr>
      </w:pPr>
    </w:p>
    <w:p w14:paraId="044A6931" w14:textId="77777777" w:rsidR="00865AEC" w:rsidRPr="009B4A78" w:rsidRDefault="00865AEC">
      <w:pPr>
        <w:pStyle w:val="Body1"/>
        <w:rPr>
          <w:rFonts w:ascii="Arial" w:hAnsi="Arial" w:cs="Arial"/>
        </w:rPr>
      </w:pPr>
    </w:p>
    <w:p w14:paraId="35B23E24" w14:textId="77777777" w:rsidR="00865AEC" w:rsidRPr="009B4A78" w:rsidRDefault="00865AEC">
      <w:pPr>
        <w:pStyle w:val="Body1"/>
        <w:rPr>
          <w:rFonts w:ascii="Arial" w:hAnsi="Arial" w:cs="Arial"/>
          <w:sz w:val="22"/>
          <w:szCs w:val="24"/>
        </w:rPr>
      </w:pPr>
      <w:r w:rsidRPr="009B4A78">
        <w:rPr>
          <w:rFonts w:ascii="Arial" w:hAnsi="Arial" w:cs="Arial"/>
          <w:sz w:val="22"/>
          <w:szCs w:val="24"/>
        </w:rPr>
        <w:t>PLANNING CONTEXT</w:t>
      </w:r>
    </w:p>
    <w:p w14:paraId="1206AD8B" w14:textId="77777777" w:rsidR="00865AEC" w:rsidRPr="009B4A78" w:rsidRDefault="00865AEC" w:rsidP="00F33E49">
      <w:pPr>
        <w:pStyle w:val="Body1"/>
        <w:jc w:val="both"/>
        <w:rPr>
          <w:rFonts w:ascii="Arial" w:hAnsi="Arial" w:cs="Arial"/>
          <w:sz w:val="20"/>
          <w:szCs w:val="22"/>
        </w:rPr>
      </w:pPr>
    </w:p>
    <w:p w14:paraId="253C6565" w14:textId="77777777" w:rsidR="00865AEC" w:rsidRPr="009B4A78" w:rsidRDefault="00865AEC" w:rsidP="00865AEC">
      <w:pPr>
        <w:pStyle w:val="Body1"/>
        <w:numPr>
          <w:ilvl w:val="0"/>
          <w:numId w:val="22"/>
        </w:numPr>
        <w:tabs>
          <w:tab w:val="left" w:pos="709"/>
        </w:tabs>
        <w:ind w:left="0" w:firstLine="0"/>
        <w:jc w:val="both"/>
        <w:rPr>
          <w:rFonts w:ascii="Arial" w:hAnsi="Arial" w:cs="Arial"/>
          <w:sz w:val="20"/>
          <w:szCs w:val="22"/>
        </w:rPr>
      </w:pPr>
      <w:r w:rsidRPr="009B4A78">
        <w:rPr>
          <w:rFonts w:ascii="Arial" w:hAnsi="Arial" w:cs="Arial"/>
          <w:sz w:val="20"/>
          <w:szCs w:val="22"/>
        </w:rPr>
        <w:t>The global infrastructure of IP systems increasingly needs interlinked and interoperable platforms and databases.  International classifications and standards are crucial tools and instruments to bridge various IP Offices working in different systems and languages, and to enable data to flow between Offices and on common platforms and databases.  With technologies, business solutions and collaborative arrangements of IP Offices constantly evolving, International Classifications and WIPO Standards also need to be dynamically updated and refined.</w:t>
      </w:r>
    </w:p>
    <w:p w14:paraId="190A9A80" w14:textId="77777777" w:rsidR="00865AEC" w:rsidRPr="009B4A78" w:rsidRDefault="00865AEC" w:rsidP="00F33E49">
      <w:pPr>
        <w:pStyle w:val="Body1"/>
        <w:jc w:val="both"/>
        <w:rPr>
          <w:rFonts w:ascii="Arial" w:hAnsi="Arial" w:cs="Arial"/>
          <w:sz w:val="20"/>
          <w:szCs w:val="22"/>
        </w:rPr>
      </w:pPr>
    </w:p>
    <w:p w14:paraId="46D5ECED" w14:textId="18E08734" w:rsidR="00865AEC" w:rsidRPr="009B4A78" w:rsidRDefault="00865AEC" w:rsidP="00865AEC">
      <w:pPr>
        <w:pStyle w:val="Body1"/>
        <w:numPr>
          <w:ilvl w:val="0"/>
          <w:numId w:val="22"/>
        </w:numPr>
        <w:tabs>
          <w:tab w:val="left" w:pos="709"/>
        </w:tabs>
        <w:ind w:left="0" w:firstLine="0"/>
        <w:jc w:val="both"/>
        <w:rPr>
          <w:rFonts w:ascii="Arial" w:hAnsi="Arial" w:cs="Arial"/>
          <w:sz w:val="20"/>
          <w:szCs w:val="22"/>
        </w:rPr>
      </w:pPr>
      <w:r w:rsidRPr="009B4A78">
        <w:rPr>
          <w:rFonts w:ascii="Arial" w:hAnsi="Arial" w:cs="Arial"/>
          <w:sz w:val="20"/>
          <w:szCs w:val="22"/>
        </w:rPr>
        <w:t xml:space="preserve">Against this background, WIPO aims at providing Member States with the most updated and globally accepted system of international classifications and WIPO standards to facilitate access, use and dissemination of IP information among various stakeholders worldwide. In that respect, the activities of this Program </w:t>
      </w:r>
      <w:r w:rsidR="00764DA3">
        <w:rPr>
          <w:rFonts w:ascii="Arial" w:hAnsi="Arial" w:cs="Arial"/>
          <w:sz w:val="20"/>
          <w:szCs w:val="22"/>
        </w:rPr>
        <w:t xml:space="preserve">are </w:t>
      </w:r>
      <w:r w:rsidRPr="009B4A78">
        <w:rPr>
          <w:rFonts w:ascii="Arial" w:hAnsi="Arial" w:cs="Arial"/>
          <w:sz w:val="20"/>
          <w:szCs w:val="22"/>
        </w:rPr>
        <w:t>link</w:t>
      </w:r>
      <w:r w:rsidR="00764DA3">
        <w:rPr>
          <w:rFonts w:ascii="Arial" w:hAnsi="Arial" w:cs="Arial"/>
          <w:sz w:val="20"/>
          <w:szCs w:val="22"/>
        </w:rPr>
        <w:t>ed</w:t>
      </w:r>
      <w:r w:rsidRPr="009B4A78">
        <w:rPr>
          <w:rFonts w:ascii="Arial" w:hAnsi="Arial" w:cs="Arial"/>
          <w:sz w:val="20"/>
          <w:szCs w:val="22"/>
        </w:rPr>
        <w:t xml:space="preserve"> to DA Recommendations 30 and 31.</w:t>
      </w:r>
    </w:p>
    <w:p w14:paraId="17EF246E" w14:textId="77777777" w:rsidR="00865AEC" w:rsidRPr="009B4A78" w:rsidRDefault="00865AEC" w:rsidP="00F33E49">
      <w:pPr>
        <w:pStyle w:val="Body1"/>
        <w:jc w:val="both"/>
        <w:rPr>
          <w:rFonts w:ascii="Arial" w:hAnsi="Arial" w:cs="Arial"/>
          <w:sz w:val="20"/>
          <w:szCs w:val="22"/>
        </w:rPr>
      </w:pPr>
    </w:p>
    <w:p w14:paraId="4C554BC1" w14:textId="77777777" w:rsidR="00865AEC" w:rsidRPr="009B4A78" w:rsidRDefault="00865AEC" w:rsidP="00F33E49">
      <w:pPr>
        <w:pStyle w:val="Body1"/>
        <w:jc w:val="both"/>
        <w:rPr>
          <w:rFonts w:ascii="Arial" w:hAnsi="Arial" w:cs="Arial"/>
          <w:sz w:val="20"/>
          <w:szCs w:val="22"/>
        </w:rPr>
      </w:pPr>
    </w:p>
    <w:p w14:paraId="7F480300" w14:textId="77777777" w:rsidR="00865AEC" w:rsidRPr="009B4A78" w:rsidRDefault="00865AEC" w:rsidP="00F33E49">
      <w:pPr>
        <w:pStyle w:val="Body1"/>
        <w:jc w:val="both"/>
        <w:rPr>
          <w:rFonts w:ascii="Arial" w:hAnsi="Arial" w:cs="Arial"/>
          <w:sz w:val="22"/>
          <w:szCs w:val="24"/>
        </w:rPr>
      </w:pPr>
      <w:r w:rsidRPr="009B4A78">
        <w:rPr>
          <w:rFonts w:ascii="Arial" w:hAnsi="Arial" w:cs="Arial"/>
          <w:sz w:val="22"/>
          <w:szCs w:val="24"/>
        </w:rPr>
        <w:t xml:space="preserve">IMPLEMENTATION STRATEGIES </w:t>
      </w:r>
    </w:p>
    <w:p w14:paraId="08A819AE" w14:textId="77777777" w:rsidR="00865AEC" w:rsidRPr="009B4A78" w:rsidRDefault="00865AEC" w:rsidP="00F33E49">
      <w:pPr>
        <w:pStyle w:val="Body1"/>
        <w:jc w:val="both"/>
        <w:rPr>
          <w:rFonts w:ascii="Arial" w:hAnsi="Arial" w:cs="Arial"/>
          <w:sz w:val="20"/>
        </w:rPr>
      </w:pPr>
    </w:p>
    <w:p w14:paraId="33EDD34C" w14:textId="77777777" w:rsidR="00865AEC" w:rsidRPr="009B4A78" w:rsidRDefault="00865AEC" w:rsidP="00865AEC">
      <w:pPr>
        <w:pStyle w:val="Body1"/>
        <w:numPr>
          <w:ilvl w:val="0"/>
          <w:numId w:val="22"/>
        </w:numPr>
        <w:tabs>
          <w:tab w:val="left" w:pos="709"/>
        </w:tabs>
        <w:ind w:left="0" w:firstLine="0"/>
        <w:jc w:val="both"/>
        <w:rPr>
          <w:rFonts w:ascii="Arial" w:hAnsi="Arial" w:cs="Arial"/>
          <w:sz w:val="20"/>
        </w:rPr>
      </w:pPr>
      <w:r w:rsidRPr="009B4A78">
        <w:rPr>
          <w:rFonts w:ascii="Arial" w:hAnsi="Arial" w:cs="Arial"/>
          <w:sz w:val="20"/>
        </w:rPr>
        <w:t>Strategies in the 2016/17 biennium will focus on further improving and developing International Classifications and Standards through extensive use of e-fora, on-line conferences and physical meetings of the respective Committees.  Actions will be taken to increase the awareness of Classifications and Standards amongst all groups of users.  In that respect, demand-driven training will be provided for the use of Classifications and Standards, in particular in developing countries.</w:t>
      </w:r>
    </w:p>
    <w:p w14:paraId="45CFCF18" w14:textId="77777777" w:rsidR="00865AEC" w:rsidRPr="009B4A78" w:rsidRDefault="00865AEC" w:rsidP="00F33E49">
      <w:pPr>
        <w:pStyle w:val="Body1"/>
        <w:jc w:val="both"/>
        <w:rPr>
          <w:rFonts w:ascii="Arial" w:hAnsi="Arial" w:cs="Arial"/>
          <w:sz w:val="20"/>
        </w:rPr>
      </w:pPr>
    </w:p>
    <w:p w14:paraId="5048A64E" w14:textId="77777777" w:rsidR="00865AEC" w:rsidRPr="009B4A78" w:rsidRDefault="00865AEC" w:rsidP="00F33E49">
      <w:pPr>
        <w:pStyle w:val="Body1"/>
        <w:jc w:val="both"/>
        <w:rPr>
          <w:rFonts w:ascii="Arial" w:hAnsi="Arial" w:cs="Arial"/>
          <w:sz w:val="20"/>
          <w:u w:val="single"/>
        </w:rPr>
      </w:pPr>
      <w:r w:rsidRPr="009B4A78">
        <w:rPr>
          <w:rFonts w:ascii="Arial" w:hAnsi="Arial" w:cs="Arial"/>
          <w:sz w:val="20"/>
          <w:u w:val="single"/>
        </w:rPr>
        <w:t>IPC (International Patent Classification)</w:t>
      </w:r>
    </w:p>
    <w:p w14:paraId="0E20EF55" w14:textId="77777777" w:rsidR="00865AEC" w:rsidRPr="009B4A78" w:rsidRDefault="00865AEC" w:rsidP="00F33E49">
      <w:pPr>
        <w:pStyle w:val="Body1"/>
        <w:jc w:val="both"/>
        <w:rPr>
          <w:rFonts w:ascii="Arial" w:hAnsi="Arial" w:cs="Arial"/>
          <w:sz w:val="20"/>
        </w:rPr>
      </w:pPr>
    </w:p>
    <w:p w14:paraId="208A400F" w14:textId="77777777" w:rsidR="00865AEC" w:rsidRPr="009B4A78" w:rsidRDefault="00865AEC" w:rsidP="00865AEC">
      <w:pPr>
        <w:pStyle w:val="Body1"/>
        <w:numPr>
          <w:ilvl w:val="0"/>
          <w:numId w:val="22"/>
        </w:numPr>
        <w:tabs>
          <w:tab w:val="left" w:pos="709"/>
        </w:tabs>
        <w:ind w:left="0" w:firstLine="0"/>
        <w:jc w:val="both"/>
        <w:rPr>
          <w:rFonts w:ascii="Arial" w:hAnsi="Arial" w:cs="Arial"/>
          <w:sz w:val="20"/>
        </w:rPr>
      </w:pPr>
      <w:r w:rsidRPr="009B4A78">
        <w:rPr>
          <w:rFonts w:ascii="Arial" w:hAnsi="Arial" w:cs="Arial"/>
          <w:sz w:val="20"/>
        </w:rPr>
        <w:t>Enhancement of the IPC will continue within the framework of the IPC Revision Roadmap adopted by the IPC Committee of Experts in 2013.  The Roadmap aims at developing the IPC in those technical areas where a large amount of patent applications, with an increased growth rate, is submitted in emerging countries.  Under the auspices of the Committee of Experts, WIPO will closely facilitate and monitor the implementation of the Roadmap and will train IP Office officials to allow for a wider participation in the IPC revision process.  The international cooperation on reclassification of patent documents, according to the latest version of the IPC, will be enhanced and entirely administered by WIPO.  WIPO will further promote and facilitate wider use of the IPC system through assistance in the implementation of national translations of the IPC.</w:t>
      </w:r>
    </w:p>
    <w:p w14:paraId="72C8516B" w14:textId="77777777" w:rsidR="00865AEC" w:rsidRPr="009B4A78" w:rsidRDefault="00865AEC" w:rsidP="00F33E49">
      <w:pPr>
        <w:pStyle w:val="Body1"/>
        <w:jc w:val="both"/>
        <w:rPr>
          <w:rFonts w:ascii="Arial" w:hAnsi="Arial" w:cs="Arial"/>
          <w:sz w:val="20"/>
        </w:rPr>
      </w:pPr>
    </w:p>
    <w:p w14:paraId="09E86B23" w14:textId="77777777" w:rsidR="00865AEC" w:rsidRPr="009B4A78" w:rsidRDefault="00865AEC" w:rsidP="00F33E49">
      <w:pPr>
        <w:pStyle w:val="Body1"/>
        <w:jc w:val="both"/>
        <w:rPr>
          <w:rFonts w:ascii="Arial" w:hAnsi="Arial" w:cs="Arial"/>
          <w:sz w:val="20"/>
          <w:u w:val="single"/>
        </w:rPr>
      </w:pPr>
      <w:r w:rsidRPr="009B4A78">
        <w:rPr>
          <w:rFonts w:ascii="Arial" w:hAnsi="Arial" w:cs="Arial"/>
          <w:sz w:val="20"/>
          <w:u w:val="single"/>
        </w:rPr>
        <w:t>Nice Classification (list of goods and services for registration of trademarks)</w:t>
      </w:r>
    </w:p>
    <w:p w14:paraId="3462DB88" w14:textId="77777777" w:rsidR="00865AEC" w:rsidRPr="009B4A78" w:rsidRDefault="00865AEC" w:rsidP="00F33E49">
      <w:pPr>
        <w:pStyle w:val="Body1"/>
        <w:jc w:val="both"/>
        <w:rPr>
          <w:rFonts w:ascii="Arial" w:hAnsi="Arial" w:cs="Arial"/>
          <w:sz w:val="20"/>
        </w:rPr>
      </w:pPr>
    </w:p>
    <w:p w14:paraId="4F8CC4A0" w14:textId="77777777" w:rsidR="00865AEC" w:rsidRPr="009B4A78" w:rsidRDefault="00865AEC" w:rsidP="00865AEC">
      <w:pPr>
        <w:pStyle w:val="Body1"/>
        <w:numPr>
          <w:ilvl w:val="0"/>
          <w:numId w:val="22"/>
        </w:numPr>
        <w:tabs>
          <w:tab w:val="left" w:pos="709"/>
        </w:tabs>
        <w:ind w:left="0" w:firstLine="0"/>
        <w:jc w:val="both"/>
        <w:rPr>
          <w:rFonts w:ascii="Arial" w:eastAsia="MS Mincho" w:hAnsi="Arial" w:cs="Arial"/>
          <w:sz w:val="20"/>
          <w:lang w:eastAsia="ja-JP"/>
        </w:rPr>
      </w:pPr>
      <w:r w:rsidRPr="009B4A78">
        <w:rPr>
          <w:rFonts w:ascii="Arial" w:hAnsi="Arial" w:cs="Arial"/>
          <w:sz w:val="20"/>
        </w:rPr>
        <w:t>Enhancement</w:t>
      </w:r>
      <w:r w:rsidRPr="009B4A78">
        <w:rPr>
          <w:rFonts w:ascii="Arial" w:eastAsia="MS Mincho" w:hAnsi="Arial" w:cs="Arial"/>
          <w:sz w:val="20"/>
          <w:lang w:eastAsia="ja-JP"/>
        </w:rPr>
        <w:t xml:space="preserve"> of the Nice Classification will continue under the auspices of the Nice Committee of Experts.  Emphasis will be given to ensuring that the list of goods and services takes due account of the specificities of emerging markets and the speedier integration in the list of goods and services of new widely-used indications.  This will be achieved by closely monitoring the Madrid and national databases, and by removing obsolete indications through a planned streamlined revision management system.  The development of a seamless platform for the </w:t>
      </w:r>
      <w:proofErr w:type="gramStart"/>
      <w:r w:rsidRPr="009B4A78">
        <w:rPr>
          <w:rFonts w:ascii="Arial" w:eastAsia="MS Mincho" w:hAnsi="Arial" w:cs="Arial"/>
          <w:sz w:val="20"/>
          <w:lang w:eastAsia="ja-JP"/>
        </w:rPr>
        <w:t>Nice</w:t>
      </w:r>
      <w:proofErr w:type="gramEnd"/>
      <w:r w:rsidRPr="009B4A78">
        <w:rPr>
          <w:rFonts w:ascii="Arial" w:eastAsia="MS Mincho" w:hAnsi="Arial" w:cs="Arial"/>
          <w:sz w:val="20"/>
          <w:lang w:eastAsia="ja-JP"/>
        </w:rPr>
        <w:t xml:space="preserve"> listed goods and services and the Madrid Goods and Services Manager database will be advanced.  WIPO will actively participate in regional and international cooperation initiatives related to trademark classification to facilitate the introduction of widely accepted practices into the Nice Classification.  Self-explanatory material and interactive training courses on how to classify will be further developed and made available on-line. IP Offices will be more closely involved in these processes.</w:t>
      </w:r>
    </w:p>
    <w:p w14:paraId="66600E42" w14:textId="77777777" w:rsidR="00865AEC" w:rsidRPr="009B4A78" w:rsidRDefault="00865AEC" w:rsidP="00F33E49">
      <w:pPr>
        <w:pStyle w:val="Body1"/>
        <w:jc w:val="both"/>
        <w:rPr>
          <w:rFonts w:ascii="Arial" w:hAnsi="Arial" w:cs="Arial"/>
          <w:sz w:val="20"/>
        </w:rPr>
      </w:pPr>
    </w:p>
    <w:p w14:paraId="0E0FD58B" w14:textId="77777777" w:rsidR="00865AEC" w:rsidRPr="009B4A78" w:rsidRDefault="00865AEC" w:rsidP="000D7C57">
      <w:pPr>
        <w:pStyle w:val="Body1"/>
        <w:keepNext/>
        <w:keepLines/>
        <w:jc w:val="both"/>
        <w:rPr>
          <w:rFonts w:ascii="Arial" w:hAnsi="Arial" w:cs="Arial"/>
          <w:sz w:val="20"/>
          <w:u w:val="single"/>
        </w:rPr>
      </w:pPr>
      <w:r w:rsidRPr="009B4A78">
        <w:rPr>
          <w:rFonts w:ascii="Arial" w:hAnsi="Arial" w:cs="Arial"/>
          <w:sz w:val="20"/>
          <w:u w:val="single"/>
        </w:rPr>
        <w:lastRenderedPageBreak/>
        <w:t>Vienna Classification (figurative elements of trademarks) and Locarno Classification (Industrial Designs)</w:t>
      </w:r>
    </w:p>
    <w:p w14:paraId="107FE7A0" w14:textId="77777777" w:rsidR="00865AEC" w:rsidRPr="009B4A78" w:rsidRDefault="00865AEC" w:rsidP="000D7C57">
      <w:pPr>
        <w:pStyle w:val="Body1"/>
        <w:keepNext/>
        <w:keepLines/>
        <w:jc w:val="both"/>
        <w:rPr>
          <w:rFonts w:ascii="Arial" w:hAnsi="Arial" w:cs="Arial"/>
          <w:sz w:val="20"/>
          <w:u w:val="single"/>
        </w:rPr>
      </w:pPr>
    </w:p>
    <w:p w14:paraId="15E5AC76" w14:textId="77777777" w:rsidR="00865AEC" w:rsidRPr="009B4A78" w:rsidRDefault="00865AEC" w:rsidP="000D7C57">
      <w:pPr>
        <w:pStyle w:val="Body1"/>
        <w:keepNext/>
        <w:keepLines/>
        <w:numPr>
          <w:ilvl w:val="0"/>
          <w:numId w:val="22"/>
        </w:numPr>
        <w:tabs>
          <w:tab w:val="left" w:pos="709"/>
        </w:tabs>
        <w:ind w:left="0" w:firstLine="0"/>
        <w:jc w:val="both"/>
        <w:rPr>
          <w:rFonts w:ascii="Arial" w:hAnsi="Arial" w:cs="Arial"/>
          <w:sz w:val="20"/>
        </w:rPr>
      </w:pPr>
      <w:r w:rsidRPr="009B4A78">
        <w:rPr>
          <w:rFonts w:ascii="Arial" w:hAnsi="Arial" w:cs="Arial"/>
          <w:sz w:val="20"/>
        </w:rPr>
        <w:t>The new publication platforms for Vienna and Locarno Classifications, following the example of the Nice Classification, will be finalized.  IP Offices will be more closely involved in the revision process of Vienna and Locarno Classifications. Following the decision of the Locarno Committee of Experts in fall 2015, the Locarno subclasses will be further subdivided in order to allow more efficient searching in design databases.  Self-</w:t>
      </w:r>
      <w:r w:rsidRPr="009B4A78">
        <w:rPr>
          <w:rFonts w:ascii="Arial" w:eastAsia="MS Mincho" w:hAnsi="Arial" w:cs="Arial"/>
          <w:sz w:val="20"/>
          <w:lang w:eastAsia="ja-JP"/>
        </w:rPr>
        <w:t>explanatory material and interactive training courses on how to classify will be developed and made available on-line.</w:t>
      </w:r>
    </w:p>
    <w:p w14:paraId="0C8CACD1" w14:textId="77777777" w:rsidR="00865AEC" w:rsidRPr="009B4A78" w:rsidRDefault="00865AEC" w:rsidP="00F33E49">
      <w:pPr>
        <w:pStyle w:val="Body1"/>
        <w:jc w:val="both"/>
        <w:rPr>
          <w:rFonts w:ascii="Arial" w:hAnsi="Arial" w:cs="Arial"/>
          <w:sz w:val="20"/>
        </w:rPr>
      </w:pPr>
    </w:p>
    <w:p w14:paraId="0BCE8C58" w14:textId="77777777" w:rsidR="00865AEC" w:rsidRPr="009B4A78" w:rsidRDefault="00865AEC" w:rsidP="00F33E49">
      <w:pPr>
        <w:pStyle w:val="Body1"/>
        <w:jc w:val="both"/>
        <w:rPr>
          <w:rFonts w:ascii="Arial" w:hAnsi="Arial" w:cs="Arial"/>
          <w:sz w:val="20"/>
          <w:u w:val="single"/>
        </w:rPr>
      </w:pPr>
      <w:r w:rsidRPr="009B4A78">
        <w:rPr>
          <w:rFonts w:ascii="Arial" w:hAnsi="Arial" w:cs="Arial"/>
          <w:sz w:val="20"/>
          <w:u w:val="single"/>
        </w:rPr>
        <w:t>WIPO Standards</w:t>
      </w:r>
    </w:p>
    <w:p w14:paraId="0DEACB36" w14:textId="77777777" w:rsidR="00865AEC" w:rsidRPr="009B4A78" w:rsidRDefault="00865AEC" w:rsidP="00F33E49">
      <w:pPr>
        <w:pStyle w:val="Body1"/>
        <w:jc w:val="both"/>
        <w:rPr>
          <w:rFonts w:ascii="Arial" w:hAnsi="Arial" w:cs="Arial"/>
          <w:sz w:val="20"/>
        </w:rPr>
      </w:pPr>
    </w:p>
    <w:p w14:paraId="038295C9" w14:textId="77777777" w:rsidR="00865AEC" w:rsidRPr="009B4A78" w:rsidRDefault="00865AEC" w:rsidP="00865AEC">
      <w:pPr>
        <w:pStyle w:val="Body1"/>
        <w:numPr>
          <w:ilvl w:val="0"/>
          <w:numId w:val="22"/>
        </w:numPr>
        <w:tabs>
          <w:tab w:val="left" w:pos="709"/>
        </w:tabs>
        <w:ind w:left="0" w:firstLine="0"/>
        <w:jc w:val="both"/>
        <w:rPr>
          <w:rFonts w:ascii="Arial" w:hAnsi="Arial" w:cs="Arial"/>
          <w:sz w:val="20"/>
        </w:rPr>
      </w:pPr>
      <w:r w:rsidRPr="009B4A78">
        <w:rPr>
          <w:rFonts w:ascii="Arial" w:hAnsi="Arial" w:cs="Arial"/>
          <w:sz w:val="20"/>
        </w:rPr>
        <w:t>WIPO Standards provide a basis for the processing, transmission, exchange, dissemination and sharing of IP information and documentation.  In developing new WIPO Standards, or revising existing Standards, WIPO will coordinate with IP Offices in a more flexible and efficient way in order to better respond to users’ needs and requests. Further use of electronic means for the revision and adoption of Standards will also be promoted.  The revision of existing Standards will include the updating of XML Standards (for a better structured digital data format) and of relevant tools to facilitate their use, whereas the development of new Standards will address the dissemination and exchange of patent legal status information and data on new types of trademarks.  WIPO will continue collaboration with IP Offices in order to publish up-to-date information on their practices related to WIPO Standards and will assist the Offices in the implementation of WIPO Standards.  WIPO Standards and related surveys will be accessible from IP databases in a more efficient manner.</w:t>
      </w:r>
    </w:p>
    <w:p w14:paraId="43B8F837" w14:textId="77777777" w:rsidR="00865AEC" w:rsidRPr="009B4A78" w:rsidRDefault="00865AEC" w:rsidP="00F33E49">
      <w:pPr>
        <w:pStyle w:val="Body1"/>
        <w:jc w:val="both"/>
        <w:rPr>
          <w:rFonts w:ascii="Arial" w:hAnsi="Arial" w:cs="Arial"/>
          <w:sz w:val="20"/>
        </w:rPr>
      </w:pPr>
    </w:p>
    <w:p w14:paraId="2A1738AA" w14:textId="77777777" w:rsidR="00865AEC" w:rsidRPr="009B4A78" w:rsidRDefault="00865AEC" w:rsidP="00F33E49">
      <w:pPr>
        <w:pStyle w:val="Body1"/>
        <w:jc w:val="both"/>
        <w:rPr>
          <w:rFonts w:ascii="Arial" w:hAnsi="Arial" w:cs="Arial"/>
          <w:sz w:val="20"/>
          <w:u w:val="single"/>
        </w:rPr>
      </w:pPr>
      <w:r w:rsidRPr="009B4A78">
        <w:rPr>
          <w:rFonts w:ascii="Arial" w:hAnsi="Arial" w:cs="Arial"/>
          <w:sz w:val="20"/>
          <w:u w:val="single"/>
        </w:rPr>
        <w:t>ICT systems for International Classifications and Standards</w:t>
      </w:r>
    </w:p>
    <w:p w14:paraId="57E58DB3" w14:textId="77777777" w:rsidR="00865AEC" w:rsidRPr="009B4A78" w:rsidRDefault="00865AEC" w:rsidP="00F33E49">
      <w:pPr>
        <w:pStyle w:val="Body1"/>
        <w:jc w:val="both"/>
        <w:rPr>
          <w:rFonts w:ascii="Arial" w:hAnsi="Arial" w:cs="Arial"/>
          <w:sz w:val="20"/>
        </w:rPr>
      </w:pPr>
    </w:p>
    <w:p w14:paraId="1C79F1DB" w14:textId="77777777" w:rsidR="00865AEC" w:rsidRPr="009B4A78" w:rsidRDefault="00865AEC" w:rsidP="00865AEC">
      <w:pPr>
        <w:pStyle w:val="Body1"/>
        <w:numPr>
          <w:ilvl w:val="0"/>
          <w:numId w:val="22"/>
        </w:numPr>
        <w:tabs>
          <w:tab w:val="left" w:pos="709"/>
        </w:tabs>
        <w:ind w:left="0" w:firstLine="0"/>
        <w:jc w:val="both"/>
        <w:rPr>
          <w:rFonts w:ascii="Arial" w:hAnsi="Arial" w:cs="Arial"/>
          <w:sz w:val="20"/>
        </w:rPr>
      </w:pPr>
      <w:r w:rsidRPr="009B4A78">
        <w:rPr>
          <w:rFonts w:ascii="Arial" w:hAnsi="Arial" w:cs="Arial"/>
          <w:sz w:val="20"/>
        </w:rPr>
        <w:t xml:space="preserve">The ICT systems for managing International Classifications and Standards will be upgraded and consolidated. New tools will be developed to increase the efficiency of the international cooperation in the reclassification of patent documents.  Revision management systems will be developed for the Nice, Vienna and Locarno Classifications in order to facilitate control of the respective data by WIPO, allow more efficient exchanges with IP Offices during the revision process and foster cost and time-efficiency in the regular publication of the Classifications.  The publication of the Standards and surveys will be reviewed to allow better integration with IP information databases.  </w:t>
      </w:r>
    </w:p>
    <w:p w14:paraId="7F82772E" w14:textId="77777777" w:rsidR="00865AEC" w:rsidRDefault="00865AEC" w:rsidP="00865AEC">
      <w:pPr>
        <w:pStyle w:val="Body1"/>
        <w:tabs>
          <w:tab w:val="left" w:pos="709"/>
        </w:tabs>
        <w:jc w:val="both"/>
        <w:rPr>
          <w:rFonts w:ascii="Arial" w:hAnsi="Arial" w:cs="Arial"/>
          <w:sz w:val="20"/>
        </w:rPr>
      </w:pPr>
    </w:p>
    <w:p w14:paraId="1EB00E16" w14:textId="63192A99" w:rsidR="007A5A68" w:rsidRPr="00CB32BD" w:rsidRDefault="007A5A68" w:rsidP="00FB68E0">
      <w:pPr>
        <w:pStyle w:val="Body1"/>
        <w:numPr>
          <w:ilvl w:val="0"/>
          <w:numId w:val="22"/>
        </w:numPr>
        <w:tabs>
          <w:tab w:val="left" w:pos="709"/>
        </w:tabs>
        <w:ind w:left="0" w:firstLine="0"/>
        <w:jc w:val="both"/>
        <w:rPr>
          <w:rFonts w:ascii="Arial" w:hAnsi="Arial" w:cs="Arial"/>
          <w:sz w:val="20"/>
        </w:rPr>
      </w:pPr>
      <w:r>
        <w:rPr>
          <w:rFonts w:ascii="Arial" w:hAnsi="Arial" w:cs="Arial"/>
          <w:sz w:val="20"/>
        </w:rPr>
        <w:t xml:space="preserve">Program 12 collaborates primarily with </w:t>
      </w:r>
      <w:r w:rsidRPr="00CB32BD">
        <w:rPr>
          <w:rFonts w:ascii="Arial" w:hAnsi="Arial" w:cs="Arial"/>
          <w:sz w:val="20"/>
        </w:rPr>
        <w:t xml:space="preserve">other Programs as illustrated below: </w:t>
      </w:r>
    </w:p>
    <w:p w14:paraId="75AD9167" w14:textId="77777777" w:rsidR="007A5A68" w:rsidRPr="009B4A78" w:rsidRDefault="007A5A68" w:rsidP="00865AEC">
      <w:pPr>
        <w:pStyle w:val="Body1"/>
        <w:tabs>
          <w:tab w:val="left" w:pos="709"/>
        </w:tabs>
        <w:jc w:val="both"/>
        <w:rPr>
          <w:rFonts w:ascii="Arial" w:hAnsi="Arial" w:cs="Arial"/>
          <w:sz w:val="20"/>
        </w:rPr>
      </w:pPr>
    </w:p>
    <w:p w14:paraId="0D4032A2" w14:textId="78AF9EF1" w:rsidR="00865AEC" w:rsidRPr="009B4A78" w:rsidRDefault="00550487" w:rsidP="00865AEC">
      <w:pPr>
        <w:pStyle w:val="Body1"/>
        <w:tabs>
          <w:tab w:val="left" w:pos="709"/>
        </w:tabs>
        <w:jc w:val="both"/>
        <w:rPr>
          <w:rFonts w:ascii="Arial" w:hAnsi="Arial" w:cs="Arial"/>
          <w:sz w:val="20"/>
        </w:rPr>
      </w:pPr>
      <w:r w:rsidRPr="000229D9">
        <w:rPr>
          <w:rFonts w:ascii="Arial" w:hAnsi="Arial" w:cs="Arial"/>
          <w:noProof/>
        </w:rPr>
        <w:drawing>
          <wp:inline distT="0" distB="0" distL="0" distR="0" wp14:anchorId="6DB5AB55" wp14:editId="6B6F8C63">
            <wp:extent cx="5760085" cy="1615408"/>
            <wp:effectExtent l="57150" t="19050" r="31115" b="99695"/>
            <wp:docPr id="25" name="Diagram 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14:paraId="0DD04962" w14:textId="25E28E86" w:rsidR="00865AEC" w:rsidRPr="009B4A78" w:rsidRDefault="00865AEC" w:rsidP="00F33E49">
      <w:pPr>
        <w:pStyle w:val="Body1"/>
        <w:rPr>
          <w:rFonts w:ascii="Arial" w:hAnsi="Arial" w:cs="Arial"/>
          <w:sz w:val="22"/>
          <w:szCs w:val="22"/>
        </w:rPr>
      </w:pPr>
    </w:p>
    <w:p w14:paraId="19D29C90" w14:textId="77777777" w:rsidR="00865AEC" w:rsidRPr="009B4A78" w:rsidRDefault="00865AEC" w:rsidP="00F33E49">
      <w:pPr>
        <w:rPr>
          <w:rFonts w:ascii="Arial" w:eastAsia="SimSun" w:hAnsi="Arial" w:cs="Arial"/>
        </w:rPr>
      </w:pPr>
      <w:r w:rsidRPr="009B4A78">
        <w:rPr>
          <w:rFonts w:ascii="Arial" w:eastAsia="SimSun" w:hAnsi="Arial" w:cs="Arial"/>
        </w:rPr>
        <w:t>MAJOR RISKS AND MITIGATION STRATEGIES</w:t>
      </w:r>
    </w:p>
    <w:p w14:paraId="3FCCF3A4" w14:textId="77777777" w:rsidR="00865AEC" w:rsidRPr="009B4A78" w:rsidRDefault="00865AEC" w:rsidP="00F33E49">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865AEC" w:rsidRPr="009B4A78" w14:paraId="14892E25" w14:textId="77777777" w:rsidTr="00F33E49">
        <w:trPr>
          <w:trHeight w:val="558"/>
        </w:trPr>
        <w:tc>
          <w:tcPr>
            <w:tcW w:w="4253" w:type="dxa"/>
            <w:tcBorders>
              <w:top w:val="single" w:sz="4" w:space="0" w:color="auto"/>
              <w:bottom w:val="single" w:sz="4" w:space="0" w:color="auto"/>
            </w:tcBorders>
            <w:shd w:val="clear" w:color="auto" w:fill="C6D9F1" w:themeFill="text2" w:themeFillTint="33"/>
            <w:vAlign w:val="center"/>
          </w:tcPr>
          <w:p w14:paraId="34AB9E50" w14:textId="77777777" w:rsidR="00865AEC" w:rsidRPr="009B4A78" w:rsidRDefault="00865AEC" w:rsidP="00F33E49">
            <w:pPr>
              <w:jc w:val="center"/>
              <w:rPr>
                <w:rFonts w:ascii="Arial" w:hAnsi="Arial" w:cs="Arial"/>
                <w:b/>
                <w:bCs/>
                <w:sz w:val="18"/>
                <w:szCs w:val="18"/>
              </w:rPr>
            </w:pPr>
            <w:r w:rsidRPr="009B4A78">
              <w:rPr>
                <w:rFonts w:ascii="Arial" w:hAnsi="Arial" w:cs="Arial"/>
                <w:b/>
                <w:bCs/>
                <w:sz w:val="18"/>
                <w:szCs w:val="18"/>
              </w:rPr>
              <w:t>Risk</w:t>
            </w:r>
          </w:p>
        </w:tc>
        <w:tc>
          <w:tcPr>
            <w:tcW w:w="4961" w:type="dxa"/>
            <w:tcBorders>
              <w:top w:val="single" w:sz="4" w:space="0" w:color="auto"/>
              <w:bottom w:val="single" w:sz="4" w:space="0" w:color="auto"/>
            </w:tcBorders>
            <w:shd w:val="clear" w:color="auto" w:fill="C6D9F1" w:themeFill="text2" w:themeFillTint="33"/>
            <w:vAlign w:val="center"/>
          </w:tcPr>
          <w:p w14:paraId="36E544B2" w14:textId="77777777" w:rsidR="00865AEC" w:rsidRPr="009B4A78" w:rsidRDefault="00865AEC" w:rsidP="00F33E49">
            <w:pPr>
              <w:jc w:val="center"/>
              <w:rPr>
                <w:rFonts w:ascii="Arial" w:hAnsi="Arial" w:cs="Arial"/>
                <w:b/>
                <w:bCs/>
                <w:sz w:val="18"/>
                <w:szCs w:val="18"/>
              </w:rPr>
            </w:pPr>
            <w:r w:rsidRPr="009B4A78">
              <w:rPr>
                <w:rFonts w:ascii="Arial" w:hAnsi="Arial" w:cs="Arial"/>
                <w:b/>
                <w:bCs/>
                <w:sz w:val="18"/>
                <w:szCs w:val="18"/>
              </w:rPr>
              <w:t>Mitigation</w:t>
            </w:r>
          </w:p>
        </w:tc>
      </w:tr>
      <w:tr w:rsidR="00865AEC" w:rsidRPr="009B4A78" w14:paraId="16B376AB" w14:textId="77777777" w:rsidTr="00F33E49">
        <w:trPr>
          <w:trHeight w:val="145"/>
        </w:trPr>
        <w:tc>
          <w:tcPr>
            <w:tcW w:w="4253" w:type="dxa"/>
            <w:tcBorders>
              <w:top w:val="single" w:sz="4" w:space="0" w:color="auto"/>
              <w:left w:val="single" w:sz="4" w:space="0" w:color="auto"/>
              <w:bottom w:val="nil"/>
              <w:right w:val="nil"/>
            </w:tcBorders>
            <w:shd w:val="clear" w:color="auto" w:fill="auto"/>
            <w:tcMar>
              <w:top w:w="113" w:type="dxa"/>
              <w:bottom w:w="113" w:type="dxa"/>
            </w:tcMar>
          </w:tcPr>
          <w:p w14:paraId="6DBBEDDF" w14:textId="77777777" w:rsidR="00865AEC" w:rsidRPr="009B4A78" w:rsidRDefault="00865AEC" w:rsidP="00F33E49">
            <w:pPr>
              <w:rPr>
                <w:rFonts w:ascii="Arial" w:hAnsi="Arial" w:cs="Arial"/>
                <w:sz w:val="16"/>
                <w:szCs w:val="16"/>
              </w:rPr>
            </w:pPr>
            <w:r w:rsidRPr="009B4A78">
              <w:rPr>
                <w:rFonts w:ascii="Arial" w:hAnsi="Arial" w:cs="Arial"/>
                <w:color w:val="000000"/>
                <w:sz w:val="16"/>
                <w:szCs w:val="20"/>
              </w:rPr>
              <w:t>Divergent opinions between groups of countries result in limitation of technical development of standards and classifications.</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14:paraId="5DA17933" w14:textId="77777777" w:rsidR="00865AEC" w:rsidRPr="009B4A78" w:rsidRDefault="00865AEC" w:rsidP="00F33E49">
            <w:pPr>
              <w:rPr>
                <w:rFonts w:ascii="Arial" w:hAnsi="Arial" w:cs="Arial"/>
                <w:sz w:val="16"/>
                <w:szCs w:val="16"/>
              </w:rPr>
            </w:pPr>
            <w:r w:rsidRPr="009B4A78">
              <w:rPr>
                <w:rFonts w:ascii="Arial" w:hAnsi="Arial" w:cs="Arial"/>
                <w:color w:val="000000"/>
                <w:sz w:val="16"/>
                <w:szCs w:val="20"/>
              </w:rPr>
              <w:t xml:space="preserve">Discuss and resolve political issues outside of the Committees. Strengthen the technical discussions within the Committees.  Monitor the implementation of long term plans. </w:t>
            </w:r>
          </w:p>
        </w:tc>
      </w:tr>
      <w:tr w:rsidR="00865AEC" w:rsidRPr="009B4A78" w14:paraId="0967B570" w14:textId="77777777" w:rsidTr="00F33E49">
        <w:trPr>
          <w:trHeight w:val="145"/>
        </w:trPr>
        <w:tc>
          <w:tcPr>
            <w:tcW w:w="4253" w:type="dxa"/>
            <w:tcBorders>
              <w:top w:val="nil"/>
              <w:left w:val="single" w:sz="4" w:space="0" w:color="auto"/>
              <w:bottom w:val="single" w:sz="4" w:space="0" w:color="auto"/>
              <w:right w:val="nil"/>
            </w:tcBorders>
            <w:shd w:val="clear" w:color="auto" w:fill="auto"/>
            <w:tcMar>
              <w:top w:w="113" w:type="dxa"/>
              <w:bottom w:w="113" w:type="dxa"/>
            </w:tcMar>
          </w:tcPr>
          <w:p w14:paraId="7DDC2920" w14:textId="77777777" w:rsidR="00865AEC" w:rsidRPr="009B4A78" w:rsidRDefault="00865AEC" w:rsidP="00F33E49">
            <w:pPr>
              <w:rPr>
                <w:rFonts w:ascii="Arial" w:hAnsi="Arial" w:cs="Arial"/>
                <w:sz w:val="16"/>
                <w:szCs w:val="16"/>
              </w:rPr>
            </w:pPr>
          </w:p>
        </w:tc>
        <w:tc>
          <w:tcPr>
            <w:tcW w:w="4961" w:type="dxa"/>
            <w:tcBorders>
              <w:top w:val="nil"/>
              <w:left w:val="nil"/>
              <w:bottom w:val="single" w:sz="4" w:space="0" w:color="auto"/>
              <w:right w:val="single" w:sz="4" w:space="0" w:color="auto"/>
            </w:tcBorders>
            <w:shd w:val="clear" w:color="auto" w:fill="auto"/>
            <w:tcMar>
              <w:top w:w="113" w:type="dxa"/>
              <w:bottom w:w="113" w:type="dxa"/>
            </w:tcMar>
          </w:tcPr>
          <w:p w14:paraId="0222BADF" w14:textId="77777777" w:rsidR="00865AEC" w:rsidRPr="009B4A78" w:rsidRDefault="00865AEC" w:rsidP="00F33E49">
            <w:pPr>
              <w:rPr>
                <w:rFonts w:ascii="Arial" w:hAnsi="Arial" w:cs="Arial"/>
                <w:sz w:val="16"/>
                <w:szCs w:val="16"/>
              </w:rPr>
            </w:pPr>
            <w:r w:rsidRPr="009B4A78">
              <w:rPr>
                <w:rFonts w:ascii="Arial" w:hAnsi="Arial" w:cs="Arial"/>
                <w:color w:val="000000"/>
                <w:sz w:val="16"/>
                <w:szCs w:val="20"/>
              </w:rPr>
              <w:t>Undertake training missions in developing countries, in particular at regional level, to increase awareness on classifications and standards.  Take into account regional needs in the development of classifications and standards</w:t>
            </w:r>
          </w:p>
        </w:tc>
      </w:tr>
    </w:tbl>
    <w:p w14:paraId="51F4CBCC" w14:textId="77777777" w:rsidR="00865AEC" w:rsidRPr="009B4A78" w:rsidRDefault="00865AEC">
      <w:pPr>
        <w:pStyle w:val="Body1"/>
        <w:rPr>
          <w:rFonts w:ascii="Arial" w:hAnsi="Arial" w:cs="Arial"/>
          <w:sz w:val="20"/>
          <w:szCs w:val="22"/>
        </w:rPr>
      </w:pPr>
    </w:p>
    <w:p w14:paraId="373B1FB6" w14:textId="77777777" w:rsidR="00865AEC" w:rsidRPr="009B4A78" w:rsidRDefault="00865AEC" w:rsidP="00F33E49">
      <w:pPr>
        <w:pStyle w:val="Body1"/>
        <w:keepNext/>
        <w:keepLines/>
        <w:rPr>
          <w:rFonts w:ascii="Arial" w:hAnsi="Arial" w:cs="Arial"/>
          <w:sz w:val="22"/>
        </w:rPr>
      </w:pPr>
      <w:r w:rsidRPr="009B4A78">
        <w:rPr>
          <w:rFonts w:ascii="Arial" w:hAnsi="Arial" w:cs="Arial"/>
          <w:sz w:val="22"/>
        </w:rPr>
        <w:t>RESULTS FRAMEWORK</w:t>
      </w:r>
    </w:p>
    <w:p w14:paraId="723C5158" w14:textId="77777777" w:rsidR="00865AEC" w:rsidRPr="009B4A78" w:rsidRDefault="00865AEC" w:rsidP="00F33E49">
      <w:pPr>
        <w:pStyle w:val="Body1"/>
        <w:keepNext/>
        <w:keepLines/>
        <w:rPr>
          <w:rFonts w:ascii="Arial" w:hAnsi="Arial" w:cs="Arial"/>
          <w:sz w:val="20"/>
        </w:rPr>
      </w:pPr>
    </w:p>
    <w:tbl>
      <w:tblPr>
        <w:tblW w:w="9280" w:type="dxa"/>
        <w:tblInd w:w="93" w:type="dxa"/>
        <w:tblLook w:val="04A0" w:firstRow="1" w:lastRow="0" w:firstColumn="1" w:lastColumn="0" w:noHBand="0" w:noVBand="1"/>
      </w:tblPr>
      <w:tblGrid>
        <w:gridCol w:w="2200"/>
        <w:gridCol w:w="2640"/>
        <w:gridCol w:w="2300"/>
        <w:gridCol w:w="2140"/>
      </w:tblGrid>
      <w:tr w:rsidR="00865AEC" w:rsidRPr="009B4A78" w14:paraId="7CE26302" w14:textId="77777777" w:rsidTr="00F33E49">
        <w:trPr>
          <w:trHeight w:val="630"/>
        </w:trPr>
        <w:tc>
          <w:tcPr>
            <w:tcW w:w="220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0F09A112" w14:textId="77777777" w:rsidR="00865AEC" w:rsidRPr="009B4A78" w:rsidRDefault="00865AEC" w:rsidP="00F33E49">
            <w:pPr>
              <w:keepNext/>
              <w:keepLines/>
              <w:jc w:val="center"/>
              <w:rPr>
                <w:rFonts w:ascii="Arial" w:hAnsi="Arial" w:cs="Arial"/>
                <w:b/>
                <w:bCs/>
                <w:color w:val="000000"/>
                <w:sz w:val="18"/>
                <w:szCs w:val="18"/>
              </w:rPr>
            </w:pPr>
            <w:r w:rsidRPr="009B4A78">
              <w:rPr>
                <w:rFonts w:ascii="Arial" w:hAnsi="Arial" w:cs="Arial"/>
                <w:b/>
                <w:bCs/>
                <w:color w:val="000000"/>
                <w:sz w:val="18"/>
                <w:szCs w:val="18"/>
              </w:rPr>
              <w:t xml:space="preserve">Expected Results </w:t>
            </w:r>
          </w:p>
        </w:tc>
        <w:tc>
          <w:tcPr>
            <w:tcW w:w="2640" w:type="dxa"/>
            <w:tcBorders>
              <w:top w:val="single" w:sz="4" w:space="0" w:color="auto"/>
              <w:left w:val="nil"/>
              <w:bottom w:val="single" w:sz="4" w:space="0" w:color="auto"/>
              <w:right w:val="nil"/>
            </w:tcBorders>
            <w:shd w:val="clear" w:color="auto" w:fill="C6D9F1" w:themeFill="text2" w:themeFillTint="33"/>
            <w:vAlign w:val="center"/>
            <w:hideMark/>
          </w:tcPr>
          <w:p w14:paraId="7F74EC01" w14:textId="77777777" w:rsidR="00865AEC" w:rsidRPr="009B4A78" w:rsidRDefault="00865AEC" w:rsidP="00F33E49">
            <w:pPr>
              <w:keepNext/>
              <w:keepLines/>
              <w:jc w:val="center"/>
              <w:rPr>
                <w:rFonts w:ascii="Arial" w:hAnsi="Arial" w:cs="Arial"/>
                <w:b/>
                <w:bCs/>
                <w:color w:val="000000"/>
                <w:sz w:val="18"/>
                <w:szCs w:val="18"/>
              </w:rPr>
            </w:pPr>
            <w:r w:rsidRPr="009B4A78">
              <w:rPr>
                <w:rFonts w:ascii="Arial" w:hAnsi="Arial" w:cs="Arial"/>
                <w:b/>
                <w:bCs/>
                <w:color w:val="000000"/>
                <w:sz w:val="18"/>
                <w:szCs w:val="18"/>
              </w:rPr>
              <w:t>Performance Indicators</w:t>
            </w:r>
          </w:p>
        </w:tc>
        <w:tc>
          <w:tcPr>
            <w:tcW w:w="2300" w:type="dxa"/>
            <w:tcBorders>
              <w:top w:val="single" w:sz="4" w:space="0" w:color="auto"/>
              <w:left w:val="nil"/>
              <w:bottom w:val="single" w:sz="4" w:space="0" w:color="auto"/>
              <w:right w:val="nil"/>
            </w:tcBorders>
            <w:shd w:val="clear" w:color="auto" w:fill="C6D9F1" w:themeFill="text2" w:themeFillTint="33"/>
            <w:vAlign w:val="center"/>
            <w:hideMark/>
          </w:tcPr>
          <w:p w14:paraId="438ED29B" w14:textId="77777777" w:rsidR="00865AEC" w:rsidRPr="009B4A78" w:rsidRDefault="00865AEC" w:rsidP="00F33E49">
            <w:pPr>
              <w:keepNext/>
              <w:keepLines/>
              <w:jc w:val="center"/>
              <w:rPr>
                <w:rFonts w:ascii="Arial" w:hAnsi="Arial" w:cs="Arial"/>
                <w:b/>
                <w:bCs/>
                <w:color w:val="000000"/>
                <w:sz w:val="18"/>
                <w:szCs w:val="18"/>
              </w:rPr>
            </w:pPr>
            <w:r w:rsidRPr="009B4A78">
              <w:rPr>
                <w:rFonts w:ascii="Arial" w:hAnsi="Arial" w:cs="Arial"/>
                <w:b/>
                <w:bCs/>
                <w:color w:val="000000"/>
                <w:sz w:val="18"/>
                <w:szCs w:val="18"/>
              </w:rPr>
              <w:t>Baselines</w:t>
            </w:r>
          </w:p>
        </w:tc>
        <w:tc>
          <w:tcPr>
            <w:tcW w:w="21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93261E5" w14:textId="77777777" w:rsidR="00865AEC" w:rsidRPr="009B4A78" w:rsidRDefault="00865AEC" w:rsidP="00F33E49">
            <w:pPr>
              <w:keepNext/>
              <w:keepLines/>
              <w:jc w:val="center"/>
              <w:rPr>
                <w:rFonts w:ascii="Arial" w:hAnsi="Arial" w:cs="Arial"/>
                <w:b/>
                <w:bCs/>
                <w:color w:val="000000"/>
                <w:sz w:val="18"/>
                <w:szCs w:val="18"/>
              </w:rPr>
            </w:pPr>
            <w:r w:rsidRPr="009B4A78">
              <w:rPr>
                <w:rFonts w:ascii="Arial" w:hAnsi="Arial" w:cs="Arial"/>
                <w:b/>
                <w:bCs/>
                <w:color w:val="000000"/>
                <w:sz w:val="18"/>
                <w:szCs w:val="18"/>
              </w:rPr>
              <w:t>Targets</w:t>
            </w:r>
          </w:p>
        </w:tc>
      </w:tr>
      <w:tr w:rsidR="00865AEC" w:rsidRPr="009B4A78" w14:paraId="0D54F1E3" w14:textId="77777777" w:rsidTr="00F33E49">
        <w:trPr>
          <w:trHeight w:val="1312"/>
        </w:trPr>
        <w:tc>
          <w:tcPr>
            <w:tcW w:w="2200" w:type="dxa"/>
            <w:vMerge w:val="restart"/>
            <w:tcBorders>
              <w:top w:val="nil"/>
              <w:left w:val="single" w:sz="4" w:space="0" w:color="auto"/>
              <w:bottom w:val="single" w:sz="4" w:space="0" w:color="000000"/>
              <w:right w:val="nil"/>
            </w:tcBorders>
            <w:shd w:val="clear" w:color="000000" w:fill="FFFFFF"/>
            <w:hideMark/>
          </w:tcPr>
          <w:p w14:paraId="13FD353F" w14:textId="77777777" w:rsidR="00865AEC" w:rsidRPr="009B4A78" w:rsidRDefault="00865AEC" w:rsidP="00F33E49">
            <w:pPr>
              <w:keepNext/>
              <w:keepLines/>
              <w:rPr>
                <w:rFonts w:ascii="Arial" w:hAnsi="Arial" w:cs="Arial"/>
                <w:color w:val="000000"/>
                <w:sz w:val="16"/>
                <w:szCs w:val="16"/>
              </w:rPr>
            </w:pPr>
            <w:r w:rsidRPr="009B4A78">
              <w:rPr>
                <w:rFonts w:ascii="Arial" w:hAnsi="Arial" w:cs="Arial"/>
                <w:color w:val="000000"/>
                <w:sz w:val="16"/>
                <w:szCs w:val="16"/>
              </w:rPr>
              <w:br/>
              <w:t>IV.1 Updated and globally accepted system of international classifications and WIPO standards to facilitate access, use and dissemination of IP information among stakeholders in the world</w:t>
            </w:r>
          </w:p>
        </w:tc>
        <w:tc>
          <w:tcPr>
            <w:tcW w:w="2640" w:type="dxa"/>
            <w:tcBorders>
              <w:top w:val="nil"/>
              <w:left w:val="nil"/>
              <w:bottom w:val="nil"/>
              <w:right w:val="nil"/>
            </w:tcBorders>
            <w:shd w:val="clear" w:color="000000" w:fill="FFFFFF"/>
            <w:hideMark/>
          </w:tcPr>
          <w:p w14:paraId="73F06C8D" w14:textId="77777777" w:rsidR="00865AEC" w:rsidRPr="009B4A78" w:rsidRDefault="00865AEC" w:rsidP="00F33E49">
            <w:pPr>
              <w:keepNext/>
              <w:keepLines/>
              <w:ind w:left="259" w:firstLineChars="38" w:firstLine="61"/>
              <w:rPr>
                <w:rFonts w:ascii="Arial" w:hAnsi="Arial" w:cs="Arial"/>
                <w:color w:val="000000"/>
                <w:sz w:val="16"/>
                <w:szCs w:val="16"/>
              </w:rPr>
            </w:pPr>
            <w:r w:rsidRPr="009B4A78">
              <w:rPr>
                <w:rFonts w:ascii="Arial" w:hAnsi="Arial" w:cs="Arial"/>
                <w:color w:val="000000"/>
                <w:sz w:val="16"/>
                <w:szCs w:val="16"/>
              </w:rPr>
              <w:br/>
              <w:t>No. of amendments and information files introduced into the Nice Classification</w:t>
            </w:r>
          </w:p>
        </w:tc>
        <w:tc>
          <w:tcPr>
            <w:tcW w:w="2300" w:type="dxa"/>
            <w:tcBorders>
              <w:top w:val="nil"/>
              <w:left w:val="nil"/>
              <w:bottom w:val="nil"/>
              <w:right w:val="nil"/>
            </w:tcBorders>
            <w:shd w:val="clear" w:color="000000" w:fill="FFFFFF"/>
            <w:hideMark/>
          </w:tcPr>
          <w:p w14:paraId="6981660A" w14:textId="77777777" w:rsidR="00865AEC" w:rsidRPr="009B4A78" w:rsidRDefault="00865AEC" w:rsidP="00F33E49">
            <w:pPr>
              <w:keepNext/>
              <w:keepLines/>
              <w:ind w:left="170" w:firstLineChars="93" w:firstLine="149"/>
              <w:rPr>
                <w:rFonts w:ascii="Arial" w:hAnsi="Arial" w:cs="Arial"/>
                <w:color w:val="000000"/>
                <w:sz w:val="16"/>
                <w:szCs w:val="16"/>
              </w:rPr>
            </w:pPr>
            <w:r w:rsidRPr="009B4A78">
              <w:rPr>
                <w:rFonts w:ascii="Arial" w:hAnsi="Arial" w:cs="Arial"/>
                <w:color w:val="000000"/>
                <w:sz w:val="16"/>
                <w:szCs w:val="16"/>
              </w:rPr>
              <w:br/>
              <w:t xml:space="preserve">570 amendments in English and French, </w:t>
            </w:r>
            <w:r w:rsidRPr="009B4A78">
              <w:rPr>
                <w:rFonts w:ascii="Arial" w:hAnsi="Arial" w:cs="Arial"/>
                <w:color w:val="000000"/>
                <w:sz w:val="16"/>
                <w:szCs w:val="16"/>
              </w:rPr>
              <w:br/>
              <w:t>50 new or amended info files (2014)</w:t>
            </w:r>
          </w:p>
        </w:tc>
        <w:tc>
          <w:tcPr>
            <w:tcW w:w="2140" w:type="dxa"/>
            <w:tcBorders>
              <w:top w:val="nil"/>
              <w:left w:val="nil"/>
              <w:bottom w:val="nil"/>
              <w:right w:val="single" w:sz="4" w:space="0" w:color="auto"/>
            </w:tcBorders>
            <w:shd w:val="clear" w:color="000000" w:fill="FFFFFF"/>
            <w:hideMark/>
          </w:tcPr>
          <w:p w14:paraId="24348166" w14:textId="77777777" w:rsidR="00865AEC" w:rsidRPr="009B4A78" w:rsidRDefault="00865AEC" w:rsidP="00F33E49">
            <w:pPr>
              <w:keepNext/>
              <w:keepLines/>
              <w:ind w:left="280" w:firstLineChars="25" w:firstLine="40"/>
              <w:rPr>
                <w:rFonts w:ascii="Arial" w:hAnsi="Arial" w:cs="Arial"/>
                <w:color w:val="000000"/>
                <w:sz w:val="16"/>
                <w:szCs w:val="16"/>
              </w:rPr>
            </w:pPr>
            <w:r w:rsidRPr="009B4A78">
              <w:rPr>
                <w:rFonts w:ascii="Arial" w:hAnsi="Arial" w:cs="Arial"/>
                <w:color w:val="000000"/>
                <w:sz w:val="16"/>
                <w:szCs w:val="16"/>
              </w:rPr>
              <w:br/>
              <w:t>Increase compared to baseline</w:t>
            </w:r>
          </w:p>
        </w:tc>
      </w:tr>
      <w:tr w:rsidR="00865AEC" w:rsidRPr="009B4A78" w14:paraId="50EC2881" w14:textId="77777777" w:rsidTr="00F33E49">
        <w:trPr>
          <w:trHeight w:val="661"/>
        </w:trPr>
        <w:tc>
          <w:tcPr>
            <w:tcW w:w="2200" w:type="dxa"/>
            <w:vMerge/>
            <w:tcBorders>
              <w:top w:val="nil"/>
              <w:left w:val="single" w:sz="4" w:space="0" w:color="auto"/>
              <w:bottom w:val="single" w:sz="4" w:space="0" w:color="000000"/>
              <w:right w:val="nil"/>
            </w:tcBorders>
            <w:vAlign w:val="center"/>
            <w:hideMark/>
          </w:tcPr>
          <w:p w14:paraId="0ED03E0D" w14:textId="77777777" w:rsidR="00865AEC" w:rsidRPr="009B4A78" w:rsidRDefault="00865AEC" w:rsidP="00F33E49">
            <w:pPr>
              <w:keepNext/>
              <w:keepLines/>
              <w:rPr>
                <w:rFonts w:ascii="Arial" w:hAnsi="Arial" w:cs="Arial"/>
                <w:color w:val="000000"/>
                <w:sz w:val="16"/>
                <w:szCs w:val="16"/>
              </w:rPr>
            </w:pPr>
          </w:p>
        </w:tc>
        <w:tc>
          <w:tcPr>
            <w:tcW w:w="2640" w:type="dxa"/>
            <w:tcBorders>
              <w:top w:val="nil"/>
              <w:left w:val="nil"/>
              <w:bottom w:val="nil"/>
              <w:right w:val="nil"/>
            </w:tcBorders>
            <w:shd w:val="clear" w:color="000000" w:fill="FFFFFF"/>
            <w:hideMark/>
          </w:tcPr>
          <w:p w14:paraId="65E92F1E" w14:textId="77777777" w:rsidR="00865AEC" w:rsidRPr="009B4A78" w:rsidRDefault="00865AEC" w:rsidP="00F33E49">
            <w:pPr>
              <w:keepNext/>
              <w:keepLines/>
              <w:ind w:left="259"/>
              <w:rPr>
                <w:rFonts w:ascii="Arial" w:hAnsi="Arial" w:cs="Arial"/>
                <w:color w:val="000000"/>
                <w:sz w:val="16"/>
                <w:szCs w:val="16"/>
              </w:rPr>
            </w:pPr>
            <w:r w:rsidRPr="009B4A78">
              <w:rPr>
                <w:rFonts w:ascii="Arial" w:hAnsi="Arial" w:cs="Arial"/>
                <w:color w:val="000000"/>
                <w:sz w:val="16"/>
                <w:szCs w:val="16"/>
              </w:rPr>
              <w:t>No. of new subdivisions introduced into the IPC per year</w:t>
            </w:r>
          </w:p>
        </w:tc>
        <w:tc>
          <w:tcPr>
            <w:tcW w:w="2300" w:type="dxa"/>
            <w:tcBorders>
              <w:top w:val="nil"/>
              <w:left w:val="nil"/>
              <w:bottom w:val="nil"/>
              <w:right w:val="nil"/>
            </w:tcBorders>
            <w:shd w:val="clear" w:color="000000" w:fill="FFFFFF"/>
            <w:hideMark/>
          </w:tcPr>
          <w:p w14:paraId="3DC18D28" w14:textId="77777777" w:rsidR="00865AEC" w:rsidRPr="009B4A78" w:rsidRDefault="00865AEC" w:rsidP="00F33E49">
            <w:pPr>
              <w:keepNext/>
              <w:keepLines/>
              <w:ind w:firstLineChars="106" w:firstLine="170"/>
              <w:rPr>
                <w:rFonts w:ascii="Arial" w:hAnsi="Arial" w:cs="Arial"/>
                <w:color w:val="000000"/>
                <w:sz w:val="16"/>
                <w:szCs w:val="16"/>
              </w:rPr>
            </w:pPr>
            <w:r w:rsidRPr="009B4A78">
              <w:rPr>
                <w:rFonts w:ascii="Arial" w:hAnsi="Arial" w:cs="Arial"/>
                <w:color w:val="000000"/>
                <w:sz w:val="16"/>
                <w:szCs w:val="16"/>
              </w:rPr>
              <w:t>337 new groups (2014)</w:t>
            </w:r>
          </w:p>
        </w:tc>
        <w:tc>
          <w:tcPr>
            <w:tcW w:w="2140" w:type="dxa"/>
            <w:tcBorders>
              <w:top w:val="nil"/>
              <w:left w:val="nil"/>
              <w:bottom w:val="nil"/>
              <w:right w:val="single" w:sz="4" w:space="0" w:color="auto"/>
            </w:tcBorders>
            <w:shd w:val="clear" w:color="000000" w:fill="FFFFFF"/>
            <w:hideMark/>
          </w:tcPr>
          <w:p w14:paraId="455109A7" w14:textId="77777777" w:rsidR="00865AEC" w:rsidRPr="009B4A78" w:rsidRDefault="00865AEC" w:rsidP="00F33E49">
            <w:pPr>
              <w:keepNext/>
              <w:keepLines/>
              <w:ind w:left="280"/>
              <w:rPr>
                <w:rFonts w:ascii="Arial" w:hAnsi="Arial" w:cs="Arial"/>
                <w:color w:val="000000"/>
                <w:sz w:val="16"/>
                <w:szCs w:val="16"/>
              </w:rPr>
            </w:pPr>
            <w:r w:rsidRPr="009B4A78">
              <w:rPr>
                <w:rFonts w:ascii="Arial" w:hAnsi="Arial" w:cs="Arial"/>
                <w:color w:val="000000"/>
                <w:sz w:val="16"/>
                <w:szCs w:val="16"/>
              </w:rPr>
              <w:t>Increase compared to baseline</w:t>
            </w:r>
          </w:p>
        </w:tc>
      </w:tr>
      <w:tr w:rsidR="00865AEC" w:rsidRPr="009B4A78" w14:paraId="03DC9AB1" w14:textId="77777777" w:rsidTr="00F33E49">
        <w:trPr>
          <w:trHeight w:val="557"/>
        </w:trPr>
        <w:tc>
          <w:tcPr>
            <w:tcW w:w="2200" w:type="dxa"/>
            <w:vMerge/>
            <w:tcBorders>
              <w:top w:val="nil"/>
              <w:left w:val="single" w:sz="4" w:space="0" w:color="auto"/>
              <w:bottom w:val="single" w:sz="4" w:space="0" w:color="000000"/>
              <w:right w:val="nil"/>
            </w:tcBorders>
            <w:vAlign w:val="center"/>
            <w:hideMark/>
          </w:tcPr>
          <w:p w14:paraId="0EDAB8BB" w14:textId="77777777" w:rsidR="00865AEC" w:rsidRPr="009B4A78" w:rsidRDefault="00865AEC">
            <w:pPr>
              <w:rPr>
                <w:rFonts w:ascii="Arial" w:hAnsi="Arial" w:cs="Arial"/>
                <w:color w:val="000000"/>
                <w:sz w:val="16"/>
                <w:szCs w:val="16"/>
              </w:rPr>
            </w:pPr>
          </w:p>
        </w:tc>
        <w:tc>
          <w:tcPr>
            <w:tcW w:w="2640" w:type="dxa"/>
            <w:tcBorders>
              <w:top w:val="nil"/>
              <w:left w:val="nil"/>
              <w:bottom w:val="nil"/>
              <w:right w:val="nil"/>
            </w:tcBorders>
            <w:shd w:val="clear" w:color="000000" w:fill="FFFFFF"/>
            <w:hideMark/>
          </w:tcPr>
          <w:p w14:paraId="77ED8591" w14:textId="77777777" w:rsidR="00865AEC" w:rsidRPr="009B4A78" w:rsidRDefault="00865AEC" w:rsidP="00F33E49">
            <w:pPr>
              <w:ind w:left="259"/>
              <w:rPr>
                <w:rFonts w:ascii="Arial" w:hAnsi="Arial" w:cs="Arial"/>
                <w:color w:val="000000"/>
                <w:sz w:val="16"/>
                <w:szCs w:val="16"/>
              </w:rPr>
            </w:pPr>
            <w:r w:rsidRPr="009B4A78">
              <w:rPr>
                <w:rFonts w:ascii="Arial" w:hAnsi="Arial" w:cs="Arial"/>
                <w:color w:val="000000"/>
                <w:sz w:val="16"/>
                <w:szCs w:val="16"/>
              </w:rPr>
              <w:t>No. of amended and new standards adopted</w:t>
            </w:r>
          </w:p>
        </w:tc>
        <w:tc>
          <w:tcPr>
            <w:tcW w:w="2300" w:type="dxa"/>
            <w:tcBorders>
              <w:top w:val="nil"/>
              <w:left w:val="nil"/>
              <w:bottom w:val="nil"/>
              <w:right w:val="nil"/>
            </w:tcBorders>
            <w:shd w:val="clear" w:color="000000" w:fill="FFFFFF"/>
            <w:hideMark/>
          </w:tcPr>
          <w:p w14:paraId="6E2A0F3F" w14:textId="77777777" w:rsidR="00865AEC" w:rsidRPr="009B4A78" w:rsidRDefault="00865AEC" w:rsidP="00F33E49">
            <w:pPr>
              <w:ind w:left="170"/>
              <w:rPr>
                <w:rFonts w:ascii="Arial" w:hAnsi="Arial" w:cs="Arial"/>
                <w:color w:val="000000"/>
                <w:sz w:val="16"/>
                <w:szCs w:val="16"/>
              </w:rPr>
            </w:pPr>
            <w:r w:rsidRPr="009B4A78">
              <w:rPr>
                <w:rFonts w:ascii="Arial" w:hAnsi="Arial" w:cs="Arial"/>
                <w:color w:val="000000"/>
                <w:sz w:val="16"/>
                <w:szCs w:val="16"/>
              </w:rPr>
              <w:t>Two new standards (2014)</w:t>
            </w:r>
          </w:p>
        </w:tc>
        <w:tc>
          <w:tcPr>
            <w:tcW w:w="2140" w:type="dxa"/>
            <w:tcBorders>
              <w:top w:val="nil"/>
              <w:left w:val="nil"/>
              <w:bottom w:val="nil"/>
              <w:right w:val="single" w:sz="4" w:space="0" w:color="auto"/>
            </w:tcBorders>
            <w:shd w:val="clear" w:color="000000" w:fill="FFFFFF"/>
            <w:hideMark/>
          </w:tcPr>
          <w:p w14:paraId="5E97E297" w14:textId="77777777" w:rsidR="00865AEC" w:rsidRPr="009B4A78" w:rsidRDefault="00865AEC" w:rsidP="00F33E49">
            <w:pPr>
              <w:ind w:left="280"/>
              <w:rPr>
                <w:rFonts w:ascii="Arial" w:hAnsi="Arial" w:cs="Arial"/>
                <w:color w:val="000000"/>
                <w:sz w:val="16"/>
                <w:szCs w:val="16"/>
              </w:rPr>
            </w:pPr>
            <w:r w:rsidRPr="009B4A78">
              <w:rPr>
                <w:rFonts w:ascii="Arial" w:hAnsi="Arial" w:cs="Arial"/>
                <w:color w:val="000000"/>
                <w:sz w:val="16"/>
                <w:szCs w:val="16"/>
              </w:rPr>
              <w:t>Increase compared to baseline</w:t>
            </w:r>
          </w:p>
        </w:tc>
      </w:tr>
      <w:tr w:rsidR="00865AEC" w:rsidRPr="009B4A78" w14:paraId="50B53E4F" w14:textId="77777777" w:rsidTr="00F33E49">
        <w:trPr>
          <w:trHeight w:val="1409"/>
        </w:trPr>
        <w:tc>
          <w:tcPr>
            <w:tcW w:w="2200" w:type="dxa"/>
            <w:vMerge/>
            <w:tcBorders>
              <w:top w:val="nil"/>
              <w:left w:val="single" w:sz="4" w:space="0" w:color="auto"/>
              <w:bottom w:val="single" w:sz="4" w:space="0" w:color="000000"/>
              <w:right w:val="nil"/>
            </w:tcBorders>
            <w:vAlign w:val="center"/>
            <w:hideMark/>
          </w:tcPr>
          <w:p w14:paraId="412737FD" w14:textId="77777777" w:rsidR="00865AEC" w:rsidRPr="009B4A78" w:rsidRDefault="00865AEC">
            <w:pPr>
              <w:rPr>
                <w:rFonts w:ascii="Arial" w:hAnsi="Arial" w:cs="Arial"/>
                <w:color w:val="000000"/>
                <w:sz w:val="16"/>
                <w:szCs w:val="16"/>
              </w:rPr>
            </w:pPr>
          </w:p>
        </w:tc>
        <w:tc>
          <w:tcPr>
            <w:tcW w:w="2640" w:type="dxa"/>
            <w:tcBorders>
              <w:top w:val="nil"/>
              <w:left w:val="nil"/>
              <w:bottom w:val="single" w:sz="4" w:space="0" w:color="auto"/>
              <w:right w:val="nil"/>
            </w:tcBorders>
            <w:shd w:val="clear" w:color="000000" w:fill="FFFFFF"/>
            <w:hideMark/>
          </w:tcPr>
          <w:p w14:paraId="189BCDE3" w14:textId="77777777" w:rsidR="00865AEC" w:rsidRPr="009B4A78" w:rsidRDefault="00865AEC" w:rsidP="00F33E49">
            <w:pPr>
              <w:ind w:left="259"/>
              <w:rPr>
                <w:rFonts w:ascii="Arial" w:hAnsi="Arial" w:cs="Arial"/>
                <w:color w:val="000000"/>
                <w:sz w:val="16"/>
                <w:szCs w:val="16"/>
              </w:rPr>
            </w:pPr>
            <w:r w:rsidRPr="009B4A78">
              <w:rPr>
                <w:rFonts w:ascii="Arial" w:hAnsi="Arial" w:cs="Arial"/>
                <w:color w:val="000000"/>
                <w:sz w:val="16"/>
                <w:szCs w:val="16"/>
              </w:rPr>
              <w:t>No. of users accessing the Internet publications of international classifications and standards, in particular from developing countries</w:t>
            </w:r>
          </w:p>
        </w:tc>
        <w:tc>
          <w:tcPr>
            <w:tcW w:w="2300" w:type="dxa"/>
            <w:tcBorders>
              <w:top w:val="nil"/>
              <w:left w:val="nil"/>
              <w:bottom w:val="single" w:sz="4" w:space="0" w:color="auto"/>
              <w:right w:val="nil"/>
            </w:tcBorders>
            <w:shd w:val="clear" w:color="000000" w:fill="FFFFFF"/>
            <w:hideMark/>
          </w:tcPr>
          <w:p w14:paraId="2C36434D" w14:textId="77777777" w:rsidR="00865AEC" w:rsidRPr="009B4A78" w:rsidRDefault="00865AEC" w:rsidP="00F33E49">
            <w:pPr>
              <w:ind w:left="170"/>
              <w:rPr>
                <w:rFonts w:ascii="Arial" w:hAnsi="Arial" w:cs="Arial"/>
                <w:color w:val="000000"/>
                <w:sz w:val="16"/>
                <w:szCs w:val="16"/>
              </w:rPr>
            </w:pPr>
            <w:proofErr w:type="spellStart"/>
            <w:r w:rsidRPr="009B4A78">
              <w:rPr>
                <w:rFonts w:ascii="Arial" w:hAnsi="Arial" w:cs="Arial"/>
                <w:color w:val="000000"/>
                <w:sz w:val="16"/>
                <w:szCs w:val="16"/>
              </w:rPr>
              <w:t>NicePub</w:t>
            </w:r>
            <w:proofErr w:type="spellEnd"/>
            <w:r w:rsidRPr="009B4A78">
              <w:rPr>
                <w:rFonts w:ascii="Arial" w:hAnsi="Arial" w:cs="Arial"/>
                <w:color w:val="000000"/>
                <w:sz w:val="16"/>
                <w:szCs w:val="16"/>
              </w:rPr>
              <w:t>: 2,587,788</w:t>
            </w:r>
            <w:r w:rsidRPr="009B4A78">
              <w:rPr>
                <w:rFonts w:ascii="Arial" w:hAnsi="Arial" w:cs="Arial"/>
                <w:color w:val="000000"/>
                <w:sz w:val="16"/>
                <w:szCs w:val="16"/>
              </w:rPr>
              <w:br/>
              <w:t>Locarno Home:  44,557</w:t>
            </w:r>
            <w:r w:rsidRPr="009B4A78">
              <w:rPr>
                <w:rFonts w:ascii="Arial" w:hAnsi="Arial" w:cs="Arial"/>
                <w:color w:val="000000"/>
                <w:sz w:val="16"/>
                <w:szCs w:val="16"/>
              </w:rPr>
              <w:br/>
              <w:t>Vienna Home: 29,596</w:t>
            </w:r>
            <w:r w:rsidRPr="009B4A78">
              <w:rPr>
                <w:rFonts w:ascii="Arial" w:hAnsi="Arial" w:cs="Arial"/>
                <w:color w:val="000000"/>
                <w:sz w:val="16"/>
                <w:szCs w:val="16"/>
              </w:rPr>
              <w:br/>
            </w:r>
            <w:proofErr w:type="spellStart"/>
            <w:r w:rsidRPr="009B4A78">
              <w:rPr>
                <w:rFonts w:ascii="Arial" w:hAnsi="Arial" w:cs="Arial"/>
                <w:color w:val="000000"/>
                <w:sz w:val="16"/>
                <w:szCs w:val="16"/>
              </w:rPr>
              <w:t>IPCPub</w:t>
            </w:r>
            <w:proofErr w:type="spellEnd"/>
            <w:r w:rsidRPr="009B4A78">
              <w:rPr>
                <w:rFonts w:ascii="Arial" w:hAnsi="Arial" w:cs="Arial"/>
                <w:color w:val="000000"/>
                <w:sz w:val="16"/>
                <w:szCs w:val="16"/>
              </w:rPr>
              <w:t>: 1,170,000</w:t>
            </w:r>
            <w:r w:rsidRPr="009B4A78">
              <w:rPr>
                <w:rFonts w:ascii="Arial" w:hAnsi="Arial" w:cs="Arial"/>
                <w:color w:val="000000"/>
                <w:sz w:val="16"/>
                <w:szCs w:val="16"/>
              </w:rPr>
              <w:br/>
              <w:t>WIPO Standards(Handbook):  66,399</w:t>
            </w:r>
          </w:p>
        </w:tc>
        <w:tc>
          <w:tcPr>
            <w:tcW w:w="2140" w:type="dxa"/>
            <w:tcBorders>
              <w:top w:val="nil"/>
              <w:left w:val="nil"/>
              <w:bottom w:val="single" w:sz="4" w:space="0" w:color="auto"/>
              <w:right w:val="single" w:sz="4" w:space="0" w:color="auto"/>
            </w:tcBorders>
            <w:shd w:val="clear" w:color="000000" w:fill="FFFFFF"/>
            <w:hideMark/>
          </w:tcPr>
          <w:p w14:paraId="38C09F8A" w14:textId="77777777" w:rsidR="00865AEC" w:rsidRPr="009B4A78" w:rsidRDefault="00865AEC" w:rsidP="00F33E49">
            <w:pPr>
              <w:ind w:left="280"/>
              <w:rPr>
                <w:rFonts w:ascii="Arial" w:hAnsi="Arial" w:cs="Arial"/>
                <w:color w:val="000000"/>
                <w:sz w:val="16"/>
                <w:szCs w:val="16"/>
              </w:rPr>
            </w:pPr>
            <w:r w:rsidRPr="009B4A78">
              <w:rPr>
                <w:rFonts w:ascii="Arial" w:hAnsi="Arial" w:cs="Arial"/>
                <w:color w:val="000000"/>
                <w:sz w:val="16"/>
                <w:szCs w:val="16"/>
              </w:rPr>
              <w:t xml:space="preserve">5% increase compared to baseline </w:t>
            </w:r>
          </w:p>
        </w:tc>
      </w:tr>
    </w:tbl>
    <w:p w14:paraId="542439FC" w14:textId="77777777" w:rsidR="00865AEC" w:rsidRPr="009B4A78" w:rsidRDefault="00865AEC">
      <w:pPr>
        <w:pStyle w:val="Body1"/>
        <w:rPr>
          <w:rFonts w:ascii="Arial" w:hAnsi="Arial" w:cs="Arial"/>
          <w:sz w:val="20"/>
        </w:rPr>
      </w:pPr>
    </w:p>
    <w:p w14:paraId="0CD157DC" w14:textId="77777777" w:rsidR="00865AEC" w:rsidRPr="009B4A78" w:rsidRDefault="00865AEC">
      <w:pPr>
        <w:pStyle w:val="Body1"/>
        <w:rPr>
          <w:rFonts w:ascii="Arial" w:hAnsi="Arial" w:cs="Arial"/>
          <w:sz w:val="20"/>
        </w:rPr>
      </w:pPr>
    </w:p>
    <w:p w14:paraId="56244832" w14:textId="77777777" w:rsidR="00865AEC" w:rsidRPr="009B4A78" w:rsidRDefault="00865AEC" w:rsidP="00F33E49">
      <w:pPr>
        <w:pStyle w:val="Body1"/>
        <w:rPr>
          <w:rFonts w:ascii="Arial" w:hAnsi="Arial" w:cs="Arial"/>
          <w:sz w:val="22"/>
        </w:rPr>
      </w:pPr>
      <w:r w:rsidRPr="009B4A78">
        <w:rPr>
          <w:rFonts w:ascii="Arial" w:hAnsi="Arial" w:cs="Arial"/>
          <w:sz w:val="22"/>
        </w:rPr>
        <w:t>RESOURCES FOR PROGRAM 12</w:t>
      </w:r>
    </w:p>
    <w:p w14:paraId="48F2859F" w14:textId="77777777" w:rsidR="00865AEC" w:rsidRPr="009B4A78" w:rsidRDefault="00865AEC" w:rsidP="00F33E49">
      <w:pPr>
        <w:pStyle w:val="Body1"/>
        <w:rPr>
          <w:rFonts w:ascii="Arial" w:hAnsi="Arial" w:cs="Arial"/>
          <w:sz w:val="22"/>
        </w:rPr>
      </w:pPr>
    </w:p>
    <w:p w14:paraId="1AFD0E57" w14:textId="38310C01" w:rsidR="00865AEC" w:rsidRPr="00FB68E0" w:rsidRDefault="00865AEC" w:rsidP="00FB68E0">
      <w:pPr>
        <w:pStyle w:val="Body1"/>
        <w:numPr>
          <w:ilvl w:val="0"/>
          <w:numId w:val="22"/>
        </w:numPr>
        <w:tabs>
          <w:tab w:val="left" w:pos="709"/>
        </w:tabs>
        <w:ind w:left="0" w:firstLine="0"/>
        <w:jc w:val="both"/>
        <w:rPr>
          <w:rFonts w:ascii="Arial" w:hAnsi="Arial" w:cs="Arial"/>
          <w:sz w:val="20"/>
        </w:rPr>
      </w:pPr>
      <w:r w:rsidRPr="009B4A78">
        <w:rPr>
          <w:rFonts w:ascii="Arial" w:hAnsi="Arial" w:cs="Arial"/>
          <w:sz w:val="20"/>
        </w:rPr>
        <w:t>A slight decrease can be observed in the overall resources for the Program in 2016/17 compared to the 2014/15 Budget after Transfers.  N</w:t>
      </w:r>
      <w:r w:rsidRPr="00FB68E0">
        <w:rPr>
          <w:rFonts w:ascii="Arial" w:hAnsi="Arial" w:cs="Arial"/>
          <w:sz w:val="20"/>
        </w:rPr>
        <w:t xml:space="preserve">on-personnel resources </w:t>
      </w:r>
      <w:r w:rsidRPr="009B4A78">
        <w:rPr>
          <w:rFonts w:ascii="Arial" w:hAnsi="Arial" w:cs="Arial"/>
          <w:sz w:val="20"/>
        </w:rPr>
        <w:t>in 2016/17 are</w:t>
      </w:r>
      <w:r w:rsidRPr="00FB68E0">
        <w:rPr>
          <w:rFonts w:ascii="Arial" w:hAnsi="Arial" w:cs="Arial"/>
          <w:sz w:val="20"/>
        </w:rPr>
        <w:t xml:space="preserve"> maintained at the level of </w:t>
      </w:r>
      <w:r w:rsidRPr="009B4A78">
        <w:rPr>
          <w:rFonts w:ascii="Arial" w:hAnsi="Arial" w:cs="Arial"/>
          <w:sz w:val="20"/>
        </w:rPr>
        <w:t xml:space="preserve">the </w:t>
      </w:r>
      <w:r w:rsidRPr="00FB68E0">
        <w:rPr>
          <w:rFonts w:ascii="Arial" w:hAnsi="Arial" w:cs="Arial"/>
          <w:sz w:val="20"/>
        </w:rPr>
        <w:t xml:space="preserve">2014/15 </w:t>
      </w:r>
      <w:r w:rsidRPr="009B4A78">
        <w:rPr>
          <w:rFonts w:ascii="Arial" w:hAnsi="Arial" w:cs="Arial"/>
          <w:sz w:val="20"/>
        </w:rPr>
        <w:t>Budget after Transfers.  The</w:t>
      </w:r>
      <w:r w:rsidRPr="00FB68E0">
        <w:rPr>
          <w:rFonts w:ascii="Arial" w:hAnsi="Arial" w:cs="Arial"/>
          <w:sz w:val="20"/>
        </w:rPr>
        <w:t xml:space="preserve"> decrease in personnel </w:t>
      </w:r>
      <w:r w:rsidRPr="009B4A78">
        <w:rPr>
          <w:rFonts w:ascii="Arial" w:hAnsi="Arial" w:cs="Arial"/>
          <w:sz w:val="20"/>
        </w:rPr>
        <w:t xml:space="preserve">resources is due to </w:t>
      </w:r>
      <w:r w:rsidRPr="00FB68E0">
        <w:rPr>
          <w:rFonts w:ascii="Arial" w:hAnsi="Arial" w:cs="Arial"/>
          <w:sz w:val="20"/>
        </w:rPr>
        <w:t xml:space="preserve">the transfer </w:t>
      </w:r>
      <w:r w:rsidRPr="009B4A78">
        <w:rPr>
          <w:rFonts w:ascii="Arial" w:hAnsi="Arial" w:cs="Arial"/>
          <w:sz w:val="20"/>
        </w:rPr>
        <w:t>of one</w:t>
      </w:r>
      <w:r w:rsidRPr="00FB68E0">
        <w:rPr>
          <w:rFonts w:ascii="Arial" w:hAnsi="Arial" w:cs="Arial"/>
          <w:sz w:val="20"/>
        </w:rPr>
        <w:t xml:space="preserve"> post</w:t>
      </w:r>
      <w:r w:rsidRPr="009B4A78">
        <w:rPr>
          <w:rFonts w:ascii="Arial" w:hAnsi="Arial" w:cs="Arial"/>
          <w:sz w:val="20"/>
        </w:rPr>
        <w:t xml:space="preserve"> to Program 15 (Business Solutions for IP Offices) to reinforce the support to IP Offices globally.</w:t>
      </w:r>
    </w:p>
    <w:p w14:paraId="791BD075" w14:textId="77777777" w:rsidR="00865AEC" w:rsidRPr="009B4A78" w:rsidRDefault="00865AEC" w:rsidP="00F33E49">
      <w:pPr>
        <w:pStyle w:val="Body1"/>
        <w:rPr>
          <w:rFonts w:ascii="Arial" w:hAnsi="Arial" w:cs="Arial"/>
          <w:sz w:val="22"/>
        </w:rPr>
      </w:pPr>
    </w:p>
    <w:p w14:paraId="3B1902D4" w14:textId="77777777" w:rsidR="00865AEC" w:rsidRPr="009B4A78" w:rsidRDefault="00865AEC" w:rsidP="00F33E49">
      <w:pPr>
        <w:pStyle w:val="Body1"/>
        <w:rPr>
          <w:rFonts w:ascii="Arial" w:hAnsi="Arial" w:cs="Arial"/>
          <w:sz w:val="22"/>
        </w:rPr>
      </w:pPr>
    </w:p>
    <w:p w14:paraId="498E4F43" w14:textId="77777777" w:rsidR="00865AEC" w:rsidRPr="009B4A78" w:rsidRDefault="00865AEC" w:rsidP="00F33E49">
      <w:pPr>
        <w:keepNext/>
        <w:keepLines/>
        <w:autoSpaceDE w:val="0"/>
        <w:autoSpaceDN w:val="0"/>
        <w:jc w:val="center"/>
        <w:rPr>
          <w:rFonts w:ascii="Arial" w:hAnsi="Arial" w:cs="Arial"/>
          <w:b/>
          <w:sz w:val="20"/>
        </w:rPr>
      </w:pPr>
      <w:r w:rsidRPr="009B4A78">
        <w:rPr>
          <w:rFonts w:ascii="Arial" w:hAnsi="Arial" w:cs="Arial"/>
          <w:b/>
          <w:sz w:val="20"/>
        </w:rPr>
        <w:t>Program 12:  Resources by Result</w:t>
      </w:r>
    </w:p>
    <w:p w14:paraId="7383ABC8" w14:textId="77777777" w:rsidR="00865AEC" w:rsidRPr="009B4A78" w:rsidRDefault="00865AEC" w:rsidP="00F33E49">
      <w:pPr>
        <w:keepNext/>
        <w:keepLines/>
        <w:autoSpaceDE w:val="0"/>
        <w:autoSpaceDN w:val="0"/>
        <w:jc w:val="center"/>
        <w:rPr>
          <w:rFonts w:ascii="Arial" w:hAnsi="Arial" w:cs="Arial"/>
          <w:i/>
          <w:sz w:val="20"/>
        </w:rPr>
      </w:pPr>
      <w:r w:rsidRPr="009B4A78">
        <w:rPr>
          <w:rFonts w:ascii="Arial" w:hAnsi="Arial" w:cs="Arial"/>
          <w:i/>
          <w:sz w:val="20"/>
        </w:rPr>
        <w:t xml:space="preserve">(In thousands of Swiss francs) </w:t>
      </w:r>
    </w:p>
    <w:p w14:paraId="1D620DD2" w14:textId="77777777" w:rsidR="00865AEC" w:rsidRPr="009B4A78" w:rsidRDefault="00865AEC" w:rsidP="00F33E49">
      <w:pPr>
        <w:keepNext/>
        <w:keepLines/>
        <w:autoSpaceDE w:val="0"/>
        <w:autoSpaceDN w:val="0"/>
        <w:jc w:val="center"/>
        <w:rPr>
          <w:rFonts w:ascii="Arial" w:hAnsi="Arial" w:cs="Arial"/>
          <w:i/>
          <w:sz w:val="20"/>
        </w:rPr>
      </w:pPr>
    </w:p>
    <w:p w14:paraId="55B8F5FF" w14:textId="77777777" w:rsidR="00865AEC" w:rsidRPr="009B4A78" w:rsidRDefault="00865AEC" w:rsidP="002B052A">
      <w:pPr>
        <w:keepNext/>
        <w:keepLines/>
        <w:autoSpaceDE w:val="0"/>
        <w:autoSpaceDN w:val="0"/>
        <w:jc w:val="center"/>
        <w:rPr>
          <w:rFonts w:ascii="Arial" w:hAnsi="Arial" w:cs="Arial"/>
          <w:i/>
          <w:sz w:val="20"/>
        </w:rPr>
      </w:pPr>
      <w:r w:rsidRPr="009B4A78">
        <w:rPr>
          <w:rFonts w:ascii="Arial" w:hAnsi="Arial" w:cs="Arial"/>
          <w:noProof/>
          <w:lang w:eastAsia="en-US"/>
        </w:rPr>
        <w:drawing>
          <wp:inline distT="0" distB="0" distL="0" distR="0" wp14:anchorId="6FDBB9AD" wp14:editId="69D0AF4C">
            <wp:extent cx="5192202" cy="121091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12321" cy="1215602"/>
                    </a:xfrm>
                    <a:prstGeom prst="rect">
                      <a:avLst/>
                    </a:prstGeom>
                    <a:noFill/>
                    <a:ln>
                      <a:noFill/>
                    </a:ln>
                  </pic:spPr>
                </pic:pic>
              </a:graphicData>
            </a:graphic>
          </wp:inline>
        </w:drawing>
      </w:r>
    </w:p>
    <w:p w14:paraId="33C22722" w14:textId="77777777" w:rsidR="00865AEC" w:rsidRPr="009B4A78" w:rsidRDefault="00865AEC" w:rsidP="00865AEC">
      <w:pPr>
        <w:autoSpaceDE w:val="0"/>
        <w:autoSpaceDN w:val="0"/>
        <w:ind w:left="-141" w:hanging="284"/>
        <w:rPr>
          <w:rFonts w:ascii="Arial" w:hAnsi="Arial" w:cs="Arial"/>
          <w:i/>
          <w:sz w:val="20"/>
        </w:rPr>
      </w:pPr>
    </w:p>
    <w:p w14:paraId="3A64019E" w14:textId="77777777" w:rsidR="00865AEC" w:rsidRPr="009B4A78" w:rsidRDefault="00865AEC" w:rsidP="00865AEC">
      <w:pPr>
        <w:autoSpaceDE w:val="0"/>
        <w:autoSpaceDN w:val="0"/>
        <w:ind w:left="-141" w:hanging="284"/>
        <w:rPr>
          <w:rFonts w:ascii="Arial" w:hAnsi="Arial" w:cs="Arial"/>
          <w:i/>
          <w:sz w:val="20"/>
        </w:rPr>
      </w:pPr>
    </w:p>
    <w:p w14:paraId="299EE211" w14:textId="77777777" w:rsidR="00865AEC" w:rsidRPr="009B4A78" w:rsidRDefault="00865AEC" w:rsidP="00F33E49">
      <w:pPr>
        <w:keepNext/>
        <w:keepLines/>
        <w:autoSpaceDE w:val="0"/>
        <w:autoSpaceDN w:val="0"/>
        <w:ind w:left="-142" w:hanging="284"/>
        <w:jc w:val="center"/>
        <w:rPr>
          <w:rFonts w:ascii="Arial" w:hAnsi="Arial" w:cs="Arial"/>
          <w:b/>
          <w:sz w:val="20"/>
        </w:rPr>
      </w:pPr>
      <w:r w:rsidRPr="009B4A78">
        <w:rPr>
          <w:rFonts w:ascii="Arial" w:hAnsi="Arial" w:cs="Arial"/>
          <w:b/>
          <w:sz w:val="20"/>
        </w:rPr>
        <w:lastRenderedPageBreak/>
        <w:t>Program 12:  Resources by Object of Expenditure</w:t>
      </w:r>
    </w:p>
    <w:p w14:paraId="4F536D95" w14:textId="77777777" w:rsidR="00865AEC" w:rsidRPr="009B4A78" w:rsidRDefault="00865AEC" w:rsidP="00F33E49">
      <w:pPr>
        <w:keepNext/>
        <w:keepLines/>
        <w:autoSpaceDE w:val="0"/>
        <w:autoSpaceDN w:val="0"/>
        <w:ind w:left="-142" w:hanging="284"/>
        <w:jc w:val="center"/>
        <w:rPr>
          <w:rFonts w:ascii="Arial" w:hAnsi="Arial" w:cs="Arial"/>
          <w:i/>
          <w:sz w:val="20"/>
        </w:rPr>
      </w:pPr>
      <w:r w:rsidRPr="009B4A78">
        <w:rPr>
          <w:rFonts w:ascii="Arial" w:hAnsi="Arial" w:cs="Arial"/>
          <w:i/>
          <w:sz w:val="20"/>
        </w:rPr>
        <w:t xml:space="preserve">(In thousands of Swiss francs) </w:t>
      </w:r>
    </w:p>
    <w:p w14:paraId="4E9FCAF0" w14:textId="77777777" w:rsidR="00865AEC" w:rsidRPr="009B4A78" w:rsidRDefault="00865AEC" w:rsidP="00F33E49">
      <w:pPr>
        <w:keepNext/>
        <w:keepLines/>
        <w:autoSpaceDE w:val="0"/>
        <w:autoSpaceDN w:val="0"/>
        <w:ind w:left="-142" w:hanging="284"/>
        <w:jc w:val="center"/>
        <w:rPr>
          <w:rFonts w:ascii="Arial" w:hAnsi="Arial" w:cs="Arial"/>
          <w:i/>
          <w:sz w:val="20"/>
        </w:rPr>
      </w:pPr>
    </w:p>
    <w:p w14:paraId="26C8C9CD" w14:textId="70E95FD3" w:rsidR="00865AEC" w:rsidRPr="009B4A78" w:rsidRDefault="00865AEC" w:rsidP="002B052A">
      <w:pPr>
        <w:keepNext/>
        <w:keepLines/>
        <w:tabs>
          <w:tab w:val="left" w:pos="9356"/>
        </w:tabs>
        <w:autoSpaceDE w:val="0"/>
        <w:autoSpaceDN w:val="0"/>
        <w:jc w:val="center"/>
        <w:rPr>
          <w:rFonts w:ascii="Arial" w:hAnsi="Arial" w:cs="Arial"/>
          <w:i/>
          <w:sz w:val="20"/>
        </w:rPr>
      </w:pPr>
      <w:r w:rsidRPr="009B4A78">
        <w:rPr>
          <w:rFonts w:ascii="Arial" w:hAnsi="Arial" w:cs="Arial"/>
          <w:noProof/>
          <w:lang w:eastAsia="en-US"/>
        </w:rPr>
        <w:drawing>
          <wp:inline distT="0" distB="0" distL="0" distR="0" wp14:anchorId="4EEABBF5" wp14:editId="62FC9D82">
            <wp:extent cx="4949377" cy="5572746"/>
            <wp:effectExtent l="0" t="0" r="381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964885" cy="5590207"/>
                    </a:xfrm>
                    <a:prstGeom prst="rect">
                      <a:avLst/>
                    </a:prstGeom>
                    <a:noFill/>
                    <a:ln>
                      <a:noFill/>
                    </a:ln>
                  </pic:spPr>
                </pic:pic>
              </a:graphicData>
            </a:graphic>
          </wp:inline>
        </w:drawing>
      </w:r>
    </w:p>
    <w:p w14:paraId="7FF27930" w14:textId="77777777" w:rsidR="00865AEC" w:rsidRPr="009B4A78" w:rsidRDefault="00865AEC" w:rsidP="00F33E49">
      <w:pPr>
        <w:pStyle w:val="Body1"/>
        <w:rPr>
          <w:rFonts w:ascii="Arial" w:hAnsi="Arial" w:cs="Arial"/>
          <w:sz w:val="22"/>
        </w:rPr>
      </w:pPr>
    </w:p>
    <w:p w14:paraId="7DD6CFCB" w14:textId="40D21D97" w:rsidR="00F33E49" w:rsidRPr="009B4A78" w:rsidRDefault="00F33E49">
      <w:pPr>
        <w:rPr>
          <w:rFonts w:ascii="Arial" w:hAnsi="Arial" w:cs="Arial"/>
          <w:sz w:val="20"/>
        </w:rPr>
      </w:pPr>
      <w:r w:rsidRPr="009B4A78">
        <w:rPr>
          <w:rFonts w:ascii="Arial" w:hAnsi="Arial" w:cs="Arial"/>
          <w:sz w:val="20"/>
        </w:rPr>
        <w:br w:type="page"/>
      </w:r>
    </w:p>
    <w:p w14:paraId="05F6AC34" w14:textId="77777777" w:rsidR="00EF472A" w:rsidRPr="009B4A78" w:rsidRDefault="00EF472A" w:rsidP="00984F70">
      <w:pPr>
        <w:pStyle w:val="StyleHeading3ComplexItalic"/>
        <w:ind w:left="1985" w:hanging="1985"/>
        <w:rPr>
          <w:rStyle w:val="StyleStyleHeading3ComplexItalicLatin12ptChar"/>
          <w:b/>
        </w:rPr>
      </w:pPr>
      <w:bookmarkStart w:id="49" w:name="_Toc419283258"/>
      <w:r w:rsidRPr="009B4A78">
        <w:rPr>
          <w:rStyle w:val="StyleStyleHeading3ComplexItalicLatin12ptChar"/>
          <w:b/>
        </w:rPr>
        <w:lastRenderedPageBreak/>
        <w:t>PROGRAM 13</w:t>
      </w:r>
      <w:r w:rsidRPr="009B4A78">
        <w:rPr>
          <w:rStyle w:val="StyleStyleHeading3ComplexItalicLatin12ptChar"/>
          <w:b/>
        </w:rPr>
        <w:tab/>
        <w:t>GLOBAL DATABASES SERVICE</w:t>
      </w:r>
      <w:bookmarkEnd w:id="49"/>
    </w:p>
    <w:p w14:paraId="6338FC9D" w14:textId="77777777" w:rsidR="00EF472A" w:rsidRPr="009B4A78" w:rsidRDefault="00EF472A" w:rsidP="00984F70">
      <w:pPr>
        <w:autoSpaceDE w:val="0"/>
        <w:autoSpaceDN w:val="0"/>
        <w:adjustRightInd w:val="0"/>
        <w:rPr>
          <w:rFonts w:ascii="Arial" w:hAnsi="Arial" w:cs="Arial"/>
          <w:color w:val="000000"/>
        </w:rPr>
      </w:pPr>
    </w:p>
    <w:p w14:paraId="1C3FF5F1" w14:textId="77777777" w:rsidR="00EF472A" w:rsidRPr="009B4A78" w:rsidRDefault="00EF472A" w:rsidP="00984F70">
      <w:pPr>
        <w:autoSpaceDE w:val="0"/>
        <w:autoSpaceDN w:val="0"/>
        <w:adjustRightInd w:val="0"/>
        <w:rPr>
          <w:rFonts w:ascii="Arial" w:hAnsi="Arial" w:cs="Arial"/>
          <w:color w:val="000000"/>
        </w:rPr>
      </w:pPr>
    </w:p>
    <w:p w14:paraId="5CCAEF66" w14:textId="77777777" w:rsidR="00EF472A" w:rsidRPr="009B4A78" w:rsidRDefault="00EF472A" w:rsidP="00984F70">
      <w:pPr>
        <w:autoSpaceDE w:val="0"/>
        <w:autoSpaceDN w:val="0"/>
        <w:adjustRightInd w:val="0"/>
        <w:rPr>
          <w:rFonts w:ascii="Arial" w:hAnsi="Arial" w:cs="Arial"/>
          <w:color w:val="000000"/>
        </w:rPr>
      </w:pPr>
      <w:r w:rsidRPr="009B4A78">
        <w:rPr>
          <w:rFonts w:ascii="Arial" w:hAnsi="Arial" w:cs="Arial"/>
          <w:color w:val="000000"/>
        </w:rPr>
        <w:t>PLANNING CONTEXT</w:t>
      </w:r>
    </w:p>
    <w:p w14:paraId="704EF584" w14:textId="77777777" w:rsidR="00EF472A" w:rsidRPr="009B4A78" w:rsidRDefault="00EF472A" w:rsidP="00984F70">
      <w:pPr>
        <w:tabs>
          <w:tab w:val="left" w:pos="567"/>
        </w:tabs>
        <w:autoSpaceDE w:val="0"/>
        <w:autoSpaceDN w:val="0"/>
        <w:adjustRightInd w:val="0"/>
        <w:jc w:val="both"/>
        <w:rPr>
          <w:rFonts w:ascii="Arial" w:hAnsi="Arial" w:cs="Arial"/>
          <w:color w:val="000000"/>
          <w:sz w:val="20"/>
        </w:rPr>
      </w:pPr>
    </w:p>
    <w:p w14:paraId="202DC483" w14:textId="0D133702" w:rsidR="00EF472A" w:rsidRPr="009B4A78" w:rsidRDefault="00EF472A" w:rsidP="00EF472A">
      <w:pPr>
        <w:pStyle w:val="ListParagraph"/>
        <w:numPr>
          <w:ilvl w:val="0"/>
          <w:numId w:val="23"/>
        </w:numPr>
        <w:tabs>
          <w:tab w:val="left" w:pos="709"/>
        </w:tabs>
        <w:autoSpaceDE w:val="0"/>
        <w:autoSpaceDN w:val="0"/>
        <w:adjustRightInd w:val="0"/>
        <w:ind w:left="0" w:firstLine="0"/>
        <w:jc w:val="both"/>
        <w:rPr>
          <w:rFonts w:ascii="Arial" w:hAnsi="Arial" w:cs="Arial"/>
          <w:color w:val="000000"/>
          <w:sz w:val="20"/>
        </w:rPr>
      </w:pPr>
      <w:r w:rsidRPr="009B4A78">
        <w:rPr>
          <w:rFonts w:ascii="Arial" w:hAnsi="Arial" w:cs="Arial"/>
          <w:color w:val="000000"/>
          <w:sz w:val="20"/>
        </w:rPr>
        <w:t>WIPO contributes to developing global IP infrastructure by providing IP knowledge content, as public goods, available through global databases.  WIPO global databases (PATENTSCOPE, Global Brand</w:t>
      </w:r>
      <w:r w:rsidR="00656EEF">
        <w:rPr>
          <w:rFonts w:ascii="Arial" w:hAnsi="Arial" w:cs="Arial"/>
          <w:color w:val="000000"/>
          <w:sz w:val="20"/>
        </w:rPr>
        <w:t>s</w:t>
      </w:r>
      <w:r w:rsidRPr="009B4A78">
        <w:rPr>
          <w:rFonts w:ascii="Arial" w:hAnsi="Arial" w:cs="Arial"/>
          <w:color w:val="000000"/>
          <w:sz w:val="20"/>
        </w:rPr>
        <w:t xml:space="preserve"> Database and Global Design</w:t>
      </w:r>
      <w:r w:rsidR="00656EEF">
        <w:rPr>
          <w:rFonts w:ascii="Arial" w:hAnsi="Arial" w:cs="Arial"/>
          <w:color w:val="000000"/>
          <w:sz w:val="20"/>
        </w:rPr>
        <w:t>s</w:t>
      </w:r>
      <w:r w:rsidRPr="009B4A78">
        <w:rPr>
          <w:rFonts w:ascii="Arial" w:hAnsi="Arial" w:cs="Arial"/>
          <w:color w:val="000000"/>
          <w:sz w:val="20"/>
        </w:rPr>
        <w:t xml:space="preserve"> Database) include data from the collections of PCT, Madrid, Lisbon, Paris 6</w:t>
      </w:r>
      <w:r w:rsidRPr="009B4A78">
        <w:rPr>
          <w:rFonts w:ascii="Arial" w:hAnsi="Arial" w:cs="Arial"/>
          <w:i/>
          <w:iCs/>
          <w:color w:val="000000"/>
          <w:sz w:val="20"/>
        </w:rPr>
        <w:t xml:space="preserve">ter </w:t>
      </w:r>
      <w:r w:rsidRPr="009B4A78">
        <w:rPr>
          <w:rFonts w:ascii="Arial" w:hAnsi="Arial" w:cs="Arial"/>
          <w:color w:val="000000"/>
          <w:sz w:val="20"/>
        </w:rPr>
        <w:t>emblems and the Hague systems.  The databases also include national and regional applications/registrations contributed by IP Offices which have agreed to cooperate in expanding WIPO database coverage.  The databases narrow the knowledge gap by promoting the utilization of IP information, including in developing countries and LDCs, and provide data to promote innovation.</w:t>
      </w:r>
    </w:p>
    <w:p w14:paraId="16D89D4D" w14:textId="77777777" w:rsidR="00EF472A" w:rsidRPr="009B4A78" w:rsidRDefault="00EF472A" w:rsidP="00984F70">
      <w:pPr>
        <w:tabs>
          <w:tab w:val="left" w:pos="567"/>
        </w:tabs>
        <w:autoSpaceDE w:val="0"/>
        <w:autoSpaceDN w:val="0"/>
        <w:adjustRightInd w:val="0"/>
        <w:jc w:val="both"/>
        <w:rPr>
          <w:rFonts w:ascii="Arial" w:hAnsi="Arial" w:cs="Arial"/>
          <w:color w:val="000000"/>
          <w:sz w:val="20"/>
        </w:rPr>
      </w:pPr>
    </w:p>
    <w:p w14:paraId="0F173FEF" w14:textId="77777777" w:rsidR="00EF472A" w:rsidRPr="009B4A78" w:rsidRDefault="00EF472A" w:rsidP="00EF472A">
      <w:pPr>
        <w:pStyle w:val="ListParagraph"/>
        <w:numPr>
          <w:ilvl w:val="0"/>
          <w:numId w:val="23"/>
        </w:numPr>
        <w:tabs>
          <w:tab w:val="left" w:pos="709"/>
        </w:tabs>
        <w:autoSpaceDE w:val="0"/>
        <w:autoSpaceDN w:val="0"/>
        <w:adjustRightInd w:val="0"/>
        <w:ind w:left="0" w:firstLine="0"/>
        <w:jc w:val="both"/>
        <w:rPr>
          <w:rFonts w:ascii="Arial" w:hAnsi="Arial" w:cs="Arial"/>
          <w:color w:val="000000"/>
          <w:sz w:val="20"/>
        </w:rPr>
      </w:pPr>
      <w:r w:rsidRPr="009B4A78">
        <w:rPr>
          <w:rFonts w:ascii="Arial" w:hAnsi="Arial" w:cs="Arial"/>
          <w:color w:val="000000"/>
          <w:sz w:val="20"/>
        </w:rPr>
        <w:t xml:space="preserve">The Program ensures publication of the PCT international applications and will aim to ensure also the publication of Madrid and </w:t>
      </w:r>
      <w:proofErr w:type="gramStart"/>
      <w:r w:rsidRPr="009B4A78">
        <w:rPr>
          <w:rFonts w:ascii="Arial" w:hAnsi="Arial" w:cs="Arial"/>
          <w:color w:val="000000"/>
          <w:sz w:val="20"/>
        </w:rPr>
        <w:t>the</w:t>
      </w:r>
      <w:proofErr w:type="gramEnd"/>
      <w:r w:rsidRPr="009B4A78">
        <w:rPr>
          <w:rFonts w:ascii="Arial" w:hAnsi="Arial" w:cs="Arial"/>
          <w:color w:val="000000"/>
          <w:sz w:val="20"/>
        </w:rPr>
        <w:t xml:space="preserve"> Hague applications.  WIPO Global Databases support Programs 5 (The PCT System), 6 (Madrid and Lisbon Systems), and 31 (The Hague System) and contribute to Development Agenda Recommendation 8.</w:t>
      </w:r>
    </w:p>
    <w:p w14:paraId="09FC66B4" w14:textId="77777777" w:rsidR="00EF472A" w:rsidRPr="009B4A78" w:rsidRDefault="00EF472A" w:rsidP="00984F70">
      <w:pPr>
        <w:autoSpaceDE w:val="0"/>
        <w:autoSpaceDN w:val="0"/>
        <w:adjustRightInd w:val="0"/>
        <w:jc w:val="both"/>
        <w:rPr>
          <w:rFonts w:ascii="Arial" w:hAnsi="Arial" w:cs="Arial"/>
          <w:color w:val="000000"/>
          <w:sz w:val="20"/>
        </w:rPr>
      </w:pPr>
    </w:p>
    <w:p w14:paraId="32FCC7AE" w14:textId="77777777" w:rsidR="00EF472A" w:rsidRPr="009B4A78" w:rsidRDefault="00EF472A" w:rsidP="00984F70">
      <w:pPr>
        <w:autoSpaceDE w:val="0"/>
        <w:autoSpaceDN w:val="0"/>
        <w:adjustRightInd w:val="0"/>
        <w:jc w:val="both"/>
        <w:rPr>
          <w:rFonts w:ascii="Arial" w:hAnsi="Arial" w:cs="Arial"/>
          <w:color w:val="000000"/>
          <w:sz w:val="20"/>
        </w:rPr>
      </w:pPr>
    </w:p>
    <w:p w14:paraId="26853235" w14:textId="77777777" w:rsidR="00EF472A" w:rsidRPr="009B4A78" w:rsidRDefault="00EF472A" w:rsidP="00984F70">
      <w:pPr>
        <w:jc w:val="both"/>
        <w:rPr>
          <w:rFonts w:ascii="Arial" w:hAnsi="Arial" w:cs="Arial"/>
          <w:bCs/>
        </w:rPr>
      </w:pPr>
      <w:r w:rsidRPr="009B4A78">
        <w:rPr>
          <w:rFonts w:ascii="Arial" w:hAnsi="Arial" w:cs="Arial"/>
          <w:bCs/>
        </w:rPr>
        <w:t>IMPLEMENTATION STRATEGIES</w:t>
      </w:r>
    </w:p>
    <w:p w14:paraId="5EE3E67B" w14:textId="77777777" w:rsidR="00EF472A" w:rsidRPr="009B4A78" w:rsidRDefault="00EF472A" w:rsidP="00984F70">
      <w:pPr>
        <w:jc w:val="both"/>
        <w:rPr>
          <w:rFonts w:ascii="Arial" w:hAnsi="Arial" w:cs="Arial"/>
          <w:b/>
          <w:bCs/>
          <w:sz w:val="20"/>
        </w:rPr>
      </w:pPr>
    </w:p>
    <w:p w14:paraId="680DE49B" w14:textId="77777777" w:rsidR="00EF472A" w:rsidRPr="009B4A78" w:rsidRDefault="00EF472A" w:rsidP="00EF472A">
      <w:pPr>
        <w:pStyle w:val="ListParagraph"/>
        <w:numPr>
          <w:ilvl w:val="0"/>
          <w:numId w:val="23"/>
        </w:numPr>
        <w:tabs>
          <w:tab w:val="left" w:pos="709"/>
        </w:tabs>
        <w:autoSpaceDE w:val="0"/>
        <w:autoSpaceDN w:val="0"/>
        <w:adjustRightInd w:val="0"/>
        <w:ind w:left="0" w:firstLine="0"/>
        <w:jc w:val="both"/>
        <w:rPr>
          <w:rFonts w:ascii="Arial" w:hAnsi="Arial" w:cs="Arial"/>
          <w:color w:val="000000"/>
          <w:sz w:val="20"/>
          <w:szCs w:val="20"/>
        </w:rPr>
      </w:pPr>
      <w:r w:rsidRPr="009B4A78">
        <w:rPr>
          <w:rFonts w:ascii="Arial" w:hAnsi="Arial" w:cs="Arial"/>
          <w:color w:val="000000"/>
          <w:sz w:val="20"/>
          <w:szCs w:val="20"/>
        </w:rPr>
        <w:t xml:space="preserve">WIPO will continue to expand global databases in terms of their geographical coverage of national data collections, and to improve the quality of data and timeliness of updating.  The sophisticated search tools will be further refined to aid innovators and other users to search and analyze IP data.  In particular, multilingual searching of patents with the Cross Lingual Information Retrieval (CLIR) tool, the machine translation tool WIPO Translate and the content-based image retrieval system for visually-similar brands will continue to be developed.  The possibility to search complex work units (like chemical formulae) in the patent texts available in PATENTSCOPE will also be investigated. </w:t>
      </w:r>
    </w:p>
    <w:p w14:paraId="78080C09" w14:textId="77777777" w:rsidR="00EF472A" w:rsidRPr="009B4A78" w:rsidRDefault="00EF472A" w:rsidP="00984F70">
      <w:pPr>
        <w:autoSpaceDE w:val="0"/>
        <w:autoSpaceDN w:val="0"/>
        <w:adjustRightInd w:val="0"/>
        <w:jc w:val="both"/>
        <w:rPr>
          <w:rFonts w:ascii="Arial" w:hAnsi="Arial" w:cs="Arial"/>
          <w:color w:val="000000"/>
          <w:sz w:val="20"/>
        </w:rPr>
      </w:pPr>
    </w:p>
    <w:p w14:paraId="67C2AD87" w14:textId="77777777" w:rsidR="00EF472A" w:rsidRPr="009B4A78" w:rsidRDefault="00EF472A" w:rsidP="00EF472A">
      <w:pPr>
        <w:pStyle w:val="ListParagraph"/>
        <w:numPr>
          <w:ilvl w:val="0"/>
          <w:numId w:val="23"/>
        </w:numPr>
        <w:tabs>
          <w:tab w:val="left" w:pos="709"/>
        </w:tabs>
        <w:autoSpaceDE w:val="0"/>
        <w:autoSpaceDN w:val="0"/>
        <w:adjustRightInd w:val="0"/>
        <w:ind w:left="0" w:firstLine="0"/>
        <w:jc w:val="both"/>
        <w:rPr>
          <w:rFonts w:ascii="Arial" w:hAnsi="Arial" w:cs="Arial"/>
          <w:color w:val="000000"/>
          <w:sz w:val="20"/>
          <w:szCs w:val="20"/>
        </w:rPr>
      </w:pPr>
      <w:r w:rsidRPr="009B4A78">
        <w:rPr>
          <w:rFonts w:ascii="Arial" w:hAnsi="Arial" w:cs="Arial"/>
          <w:b/>
          <w:bCs/>
          <w:color w:val="000000"/>
          <w:sz w:val="20"/>
          <w:szCs w:val="20"/>
        </w:rPr>
        <w:t>PATENTSCOPE</w:t>
      </w:r>
      <w:r w:rsidRPr="009B4A78">
        <w:rPr>
          <w:rFonts w:ascii="Arial" w:hAnsi="Arial" w:cs="Arial"/>
          <w:color w:val="000000"/>
          <w:sz w:val="20"/>
          <w:szCs w:val="20"/>
        </w:rPr>
        <w:t xml:space="preserve">: PATENTSCOPE is not only the global patent database covering national and regional patent data collections but also the legal mechanism for meeting the treaty obligation under the PCT, namely, the international publication of PCT applications.  National data collections will be converted to full text using WIPO’s Optical Character Recognition (OCR) conversion processes.  The system will be further expanded to cover some 50 national/regional data collections and 50 million inventions by the end of the biennium.  Main challenges include the processing of the high volume of data and improving the quality of the data received, ensuring timeliness and completeness of the disseminated data, overcoming linguistic barriers with sophisticated translation tools and maximizing the number of national collections.  Dossier information will be made available to the public through linkages with WIPO-CASE and with other IP offices public global dossier systems.  Finally, a study will be carried out to evaluate the feasibility of indexing open access scientific literature in PATENTSCOPE to facilitate non-patent literature prior art searching. </w:t>
      </w:r>
    </w:p>
    <w:p w14:paraId="3288026A" w14:textId="77777777" w:rsidR="00EF472A" w:rsidRPr="009B4A78" w:rsidRDefault="00EF472A" w:rsidP="00984F70">
      <w:pPr>
        <w:autoSpaceDE w:val="0"/>
        <w:autoSpaceDN w:val="0"/>
        <w:adjustRightInd w:val="0"/>
        <w:jc w:val="both"/>
        <w:rPr>
          <w:rFonts w:ascii="Arial" w:hAnsi="Arial" w:cs="Arial"/>
          <w:color w:val="000000"/>
          <w:sz w:val="20"/>
        </w:rPr>
      </w:pPr>
    </w:p>
    <w:p w14:paraId="26D16557" w14:textId="77777777" w:rsidR="00EF472A" w:rsidRPr="009B4A78" w:rsidRDefault="00EF472A" w:rsidP="00EF472A">
      <w:pPr>
        <w:pStyle w:val="ListParagraph"/>
        <w:numPr>
          <w:ilvl w:val="0"/>
          <w:numId w:val="23"/>
        </w:numPr>
        <w:tabs>
          <w:tab w:val="left" w:pos="709"/>
        </w:tabs>
        <w:autoSpaceDE w:val="0"/>
        <w:autoSpaceDN w:val="0"/>
        <w:adjustRightInd w:val="0"/>
        <w:ind w:left="0" w:firstLine="0"/>
        <w:jc w:val="both"/>
        <w:rPr>
          <w:rFonts w:ascii="Arial" w:hAnsi="Arial" w:cs="Arial"/>
          <w:color w:val="000000"/>
          <w:sz w:val="20"/>
          <w:szCs w:val="20"/>
        </w:rPr>
      </w:pPr>
      <w:r w:rsidRPr="009B4A78">
        <w:rPr>
          <w:rFonts w:ascii="Arial" w:hAnsi="Arial" w:cs="Arial"/>
          <w:b/>
          <w:bCs/>
          <w:color w:val="000000"/>
          <w:sz w:val="20"/>
          <w:szCs w:val="20"/>
        </w:rPr>
        <w:t>WIPO GLOBAL BRANDS DATABASE</w:t>
      </w:r>
      <w:r w:rsidRPr="009B4A78">
        <w:rPr>
          <w:rFonts w:ascii="Arial" w:hAnsi="Arial" w:cs="Arial"/>
          <w:color w:val="000000"/>
          <w:sz w:val="20"/>
          <w:szCs w:val="20"/>
        </w:rPr>
        <w:t>: The database covering international registrations under the Madrid and Lisbon systems, national and regional trademark data collections, and emblems protected under the Paris Convention Article 6</w:t>
      </w:r>
      <w:r w:rsidRPr="009B4A78">
        <w:rPr>
          <w:rFonts w:ascii="Arial" w:hAnsi="Arial" w:cs="Arial"/>
          <w:i/>
          <w:iCs/>
          <w:color w:val="000000"/>
          <w:sz w:val="20"/>
          <w:szCs w:val="20"/>
        </w:rPr>
        <w:t>ter</w:t>
      </w:r>
      <w:r w:rsidRPr="009B4A78">
        <w:rPr>
          <w:rFonts w:ascii="Arial" w:hAnsi="Arial" w:cs="Arial"/>
          <w:color w:val="000000"/>
          <w:sz w:val="20"/>
          <w:szCs w:val="20"/>
        </w:rPr>
        <w:t>, will be further developed to cover some 30 national data collections during the biennium.  Main challenges include the uploading of more data in different data formats and the research to improve the efficiency of the image similarity search system for trademarks.</w:t>
      </w:r>
    </w:p>
    <w:p w14:paraId="4A29835C" w14:textId="77777777" w:rsidR="00EF472A" w:rsidRPr="009B4A78" w:rsidRDefault="00EF472A" w:rsidP="00984F70">
      <w:pPr>
        <w:autoSpaceDE w:val="0"/>
        <w:autoSpaceDN w:val="0"/>
        <w:adjustRightInd w:val="0"/>
        <w:jc w:val="both"/>
        <w:rPr>
          <w:rFonts w:ascii="Arial" w:hAnsi="Arial" w:cs="Arial"/>
          <w:color w:val="000000"/>
          <w:sz w:val="20"/>
        </w:rPr>
      </w:pPr>
    </w:p>
    <w:p w14:paraId="35A14893" w14:textId="77777777" w:rsidR="00EF472A" w:rsidRDefault="00EF472A" w:rsidP="00EF472A">
      <w:pPr>
        <w:pStyle w:val="ListParagraph"/>
        <w:numPr>
          <w:ilvl w:val="0"/>
          <w:numId w:val="23"/>
        </w:numPr>
        <w:tabs>
          <w:tab w:val="left" w:pos="709"/>
        </w:tabs>
        <w:autoSpaceDE w:val="0"/>
        <w:autoSpaceDN w:val="0"/>
        <w:adjustRightInd w:val="0"/>
        <w:ind w:left="0" w:firstLine="0"/>
        <w:jc w:val="both"/>
        <w:rPr>
          <w:rFonts w:ascii="Arial" w:hAnsi="Arial" w:cs="Arial"/>
          <w:color w:val="000000"/>
          <w:sz w:val="20"/>
          <w:szCs w:val="20"/>
        </w:rPr>
      </w:pPr>
      <w:r w:rsidRPr="009B4A78">
        <w:rPr>
          <w:rFonts w:ascii="Arial" w:hAnsi="Arial" w:cs="Arial"/>
          <w:color w:val="000000"/>
          <w:sz w:val="20"/>
          <w:szCs w:val="20"/>
        </w:rPr>
        <w:t xml:space="preserve"> </w:t>
      </w:r>
      <w:r w:rsidRPr="009B4A78">
        <w:rPr>
          <w:rFonts w:ascii="Arial" w:hAnsi="Arial" w:cs="Arial"/>
          <w:b/>
          <w:bCs/>
          <w:color w:val="000000"/>
          <w:sz w:val="20"/>
          <w:szCs w:val="20"/>
        </w:rPr>
        <w:t>WIPO GLOBAL DESIGNS DATABASE</w:t>
      </w:r>
      <w:r w:rsidRPr="009B4A78">
        <w:rPr>
          <w:rFonts w:ascii="Arial" w:hAnsi="Arial" w:cs="Arial"/>
          <w:color w:val="000000"/>
          <w:sz w:val="20"/>
          <w:szCs w:val="20"/>
        </w:rPr>
        <w:t>:  The database covering international registrations under the Hague system, and national and regional design data collections will be further developed to cover some 10 national data collections during the biennium.  Main challenges include the uploading of image data in different data formats and the implementation of an efficient image similarity search system for registered designs in two dimensions (Locarno class 32).</w:t>
      </w:r>
    </w:p>
    <w:p w14:paraId="45E0A61E" w14:textId="77777777" w:rsidR="002B052A" w:rsidRPr="00FB68E0" w:rsidRDefault="002B052A" w:rsidP="00FB68E0">
      <w:pPr>
        <w:pStyle w:val="ListParagraph"/>
        <w:rPr>
          <w:rFonts w:ascii="Arial" w:hAnsi="Arial" w:cs="Arial"/>
          <w:color w:val="000000"/>
          <w:sz w:val="20"/>
          <w:szCs w:val="20"/>
        </w:rPr>
      </w:pPr>
    </w:p>
    <w:p w14:paraId="071E0CCB" w14:textId="26DD692A" w:rsidR="007A5A68" w:rsidRPr="00FB68E0" w:rsidRDefault="007A5A68" w:rsidP="007E19DB">
      <w:pPr>
        <w:pStyle w:val="ListParagraph"/>
        <w:keepNext/>
        <w:keepLines/>
        <w:numPr>
          <w:ilvl w:val="0"/>
          <w:numId w:val="23"/>
        </w:numPr>
        <w:tabs>
          <w:tab w:val="left" w:pos="709"/>
        </w:tabs>
        <w:autoSpaceDE w:val="0"/>
        <w:autoSpaceDN w:val="0"/>
        <w:adjustRightInd w:val="0"/>
        <w:ind w:left="0" w:firstLine="0"/>
        <w:jc w:val="both"/>
        <w:rPr>
          <w:rFonts w:ascii="Arial" w:hAnsi="Arial" w:cs="Arial"/>
          <w:color w:val="000000"/>
          <w:sz w:val="20"/>
          <w:szCs w:val="20"/>
        </w:rPr>
      </w:pPr>
      <w:r w:rsidRPr="00FB68E0">
        <w:rPr>
          <w:rFonts w:ascii="Arial" w:hAnsi="Arial" w:cs="Arial"/>
          <w:color w:val="000000"/>
          <w:sz w:val="20"/>
          <w:szCs w:val="20"/>
        </w:rPr>
        <w:lastRenderedPageBreak/>
        <w:t xml:space="preserve">Program 13 collaborates primarily with other Programs as illustrated below: </w:t>
      </w:r>
    </w:p>
    <w:p w14:paraId="5268C020" w14:textId="77777777" w:rsidR="007A5A68" w:rsidRPr="009B4A78" w:rsidRDefault="007A5A68" w:rsidP="007E19DB">
      <w:pPr>
        <w:pStyle w:val="ListParagraph"/>
        <w:keepNext/>
        <w:keepLines/>
        <w:tabs>
          <w:tab w:val="left" w:pos="709"/>
        </w:tabs>
        <w:autoSpaceDE w:val="0"/>
        <w:autoSpaceDN w:val="0"/>
        <w:adjustRightInd w:val="0"/>
        <w:ind w:left="0"/>
        <w:jc w:val="both"/>
        <w:rPr>
          <w:rFonts w:ascii="Arial" w:hAnsi="Arial" w:cs="Arial"/>
          <w:color w:val="000000"/>
          <w:sz w:val="20"/>
          <w:szCs w:val="20"/>
        </w:rPr>
      </w:pPr>
    </w:p>
    <w:p w14:paraId="0769F550" w14:textId="77777777" w:rsidR="00EF472A" w:rsidRPr="009B4A78" w:rsidRDefault="00EF472A" w:rsidP="007E19DB">
      <w:pPr>
        <w:keepNext/>
        <w:keepLines/>
        <w:jc w:val="both"/>
        <w:rPr>
          <w:rFonts w:ascii="Arial" w:hAnsi="Arial" w:cs="Arial"/>
          <w:bCs/>
        </w:rPr>
      </w:pPr>
    </w:p>
    <w:p w14:paraId="06F4C39A" w14:textId="787BFDF5" w:rsidR="00EF472A" w:rsidRPr="009B4A78" w:rsidRDefault="00F4553A" w:rsidP="007E19DB">
      <w:pPr>
        <w:keepNext/>
        <w:keepLines/>
        <w:rPr>
          <w:rFonts w:ascii="Arial" w:hAnsi="Arial" w:cs="Arial"/>
          <w:bCs/>
        </w:rPr>
      </w:pPr>
      <w:r>
        <w:rPr>
          <w:noProof/>
          <w:lang w:eastAsia="en-US"/>
        </w:rPr>
        <w:drawing>
          <wp:inline distT="0" distB="0" distL="0" distR="0" wp14:anchorId="47CAA527" wp14:editId="6A59F310">
            <wp:extent cx="5943600" cy="1691778"/>
            <wp:effectExtent l="0" t="19050" r="0" b="99060"/>
            <wp:docPr id="982"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4" r:lo="rId125" r:qs="rId126" r:cs="rId127"/>
              </a:graphicData>
            </a:graphic>
          </wp:inline>
        </w:drawing>
      </w:r>
    </w:p>
    <w:p w14:paraId="77008DA2" w14:textId="77777777" w:rsidR="00EF472A" w:rsidRPr="009B4A78" w:rsidRDefault="00EF472A" w:rsidP="007E19DB">
      <w:pPr>
        <w:keepNext/>
        <w:keepLines/>
        <w:rPr>
          <w:rFonts w:ascii="Arial" w:hAnsi="Arial" w:cs="Arial"/>
          <w:bCs/>
          <w:sz w:val="20"/>
        </w:rPr>
      </w:pPr>
    </w:p>
    <w:p w14:paraId="6B4683DF" w14:textId="77777777" w:rsidR="00EF472A" w:rsidRPr="009B4A78" w:rsidRDefault="00EF472A" w:rsidP="00984F70">
      <w:pPr>
        <w:rPr>
          <w:rFonts w:ascii="Arial" w:hAnsi="Arial" w:cs="Arial"/>
          <w:bCs/>
          <w:sz w:val="20"/>
        </w:rPr>
      </w:pPr>
    </w:p>
    <w:p w14:paraId="0B3E042A" w14:textId="77777777" w:rsidR="00EF472A" w:rsidRPr="009B4A78" w:rsidRDefault="00EF472A" w:rsidP="00984F70">
      <w:pPr>
        <w:tabs>
          <w:tab w:val="num" w:pos="709"/>
        </w:tabs>
        <w:rPr>
          <w:rFonts w:ascii="Arial" w:hAnsi="Arial" w:cs="Arial"/>
          <w:bCs/>
        </w:rPr>
      </w:pPr>
      <w:r w:rsidRPr="009B4A78">
        <w:rPr>
          <w:rFonts w:ascii="Arial" w:hAnsi="Arial" w:cs="Arial"/>
          <w:bCs/>
        </w:rPr>
        <w:t xml:space="preserve">MAJOR RISKS AND MITIGATION STRATEGIES  </w:t>
      </w:r>
    </w:p>
    <w:p w14:paraId="6532865D" w14:textId="77777777" w:rsidR="00EF472A" w:rsidRPr="009B4A78" w:rsidRDefault="00EF472A" w:rsidP="00984F70">
      <w:pPr>
        <w:keepNext/>
        <w:keepLines/>
        <w:rPr>
          <w:rFonts w:ascii="Arial" w:hAnsi="Arial" w:cs="Arial"/>
          <w:sz w:val="20"/>
        </w:rPr>
      </w:pPr>
    </w:p>
    <w:tbl>
      <w:tblPr>
        <w:tblW w:w="917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73"/>
        <w:gridCol w:w="5006"/>
      </w:tblGrid>
      <w:tr w:rsidR="00EF472A" w:rsidRPr="009B4A78" w14:paraId="7ADA6E65" w14:textId="77777777" w:rsidTr="00984F70">
        <w:trPr>
          <w:trHeight w:val="533"/>
        </w:trPr>
        <w:tc>
          <w:tcPr>
            <w:tcW w:w="4173" w:type="dxa"/>
            <w:tcBorders>
              <w:top w:val="single" w:sz="4" w:space="0" w:color="auto"/>
              <w:bottom w:val="single" w:sz="4" w:space="0" w:color="auto"/>
            </w:tcBorders>
            <w:shd w:val="clear" w:color="auto" w:fill="C6D9F1" w:themeFill="text2" w:themeFillTint="33"/>
            <w:vAlign w:val="center"/>
          </w:tcPr>
          <w:p w14:paraId="5E598615" w14:textId="77777777" w:rsidR="00EF472A" w:rsidRPr="009B4A78" w:rsidRDefault="00EF472A" w:rsidP="00984F70">
            <w:pPr>
              <w:keepNext/>
              <w:keepLines/>
              <w:jc w:val="center"/>
              <w:rPr>
                <w:rFonts w:ascii="Arial" w:hAnsi="Arial" w:cs="Arial"/>
                <w:b/>
                <w:bCs/>
                <w:sz w:val="18"/>
                <w:szCs w:val="18"/>
              </w:rPr>
            </w:pPr>
            <w:r w:rsidRPr="009B4A78">
              <w:rPr>
                <w:rFonts w:ascii="Arial" w:hAnsi="Arial" w:cs="Arial"/>
                <w:b/>
                <w:bCs/>
                <w:sz w:val="18"/>
                <w:szCs w:val="18"/>
              </w:rPr>
              <w:t>Risk</w:t>
            </w:r>
          </w:p>
        </w:tc>
        <w:tc>
          <w:tcPr>
            <w:tcW w:w="5006" w:type="dxa"/>
            <w:tcBorders>
              <w:top w:val="single" w:sz="4" w:space="0" w:color="auto"/>
              <w:bottom w:val="single" w:sz="4" w:space="0" w:color="auto"/>
            </w:tcBorders>
            <w:shd w:val="clear" w:color="auto" w:fill="C6D9F1" w:themeFill="text2" w:themeFillTint="33"/>
            <w:vAlign w:val="center"/>
          </w:tcPr>
          <w:p w14:paraId="2B79CDD7" w14:textId="77777777" w:rsidR="00EF472A" w:rsidRPr="009B4A78" w:rsidRDefault="00EF472A" w:rsidP="00984F70">
            <w:pPr>
              <w:keepNext/>
              <w:keepLines/>
              <w:jc w:val="center"/>
              <w:rPr>
                <w:rFonts w:ascii="Arial" w:hAnsi="Arial" w:cs="Arial"/>
                <w:b/>
                <w:bCs/>
                <w:sz w:val="18"/>
                <w:szCs w:val="18"/>
              </w:rPr>
            </w:pPr>
            <w:r w:rsidRPr="009B4A78">
              <w:rPr>
                <w:rFonts w:ascii="Arial" w:hAnsi="Arial" w:cs="Arial"/>
                <w:b/>
                <w:bCs/>
                <w:sz w:val="18"/>
                <w:szCs w:val="18"/>
              </w:rPr>
              <w:t>Mitigation</w:t>
            </w:r>
          </w:p>
        </w:tc>
      </w:tr>
      <w:tr w:rsidR="00EF472A" w:rsidRPr="009B4A78" w14:paraId="6DE484F1" w14:textId="77777777" w:rsidTr="00984F70">
        <w:trPr>
          <w:trHeight w:val="720"/>
        </w:trPr>
        <w:tc>
          <w:tcPr>
            <w:tcW w:w="4173" w:type="dxa"/>
            <w:tcBorders>
              <w:top w:val="single" w:sz="4" w:space="0" w:color="auto"/>
              <w:left w:val="single" w:sz="4" w:space="0" w:color="auto"/>
              <w:bottom w:val="single" w:sz="4" w:space="0" w:color="auto"/>
              <w:right w:val="nil"/>
            </w:tcBorders>
            <w:shd w:val="clear" w:color="auto" w:fill="auto"/>
            <w:tcMar>
              <w:top w:w="113" w:type="dxa"/>
              <w:bottom w:w="113" w:type="dxa"/>
            </w:tcMar>
          </w:tcPr>
          <w:p w14:paraId="28CA08DC" w14:textId="77777777" w:rsidR="00EF472A" w:rsidRPr="009B4A78" w:rsidRDefault="00EF472A" w:rsidP="00984F70">
            <w:pPr>
              <w:keepNext/>
              <w:keepLines/>
              <w:rPr>
                <w:rFonts w:ascii="Arial" w:hAnsi="Arial" w:cs="Arial"/>
                <w:sz w:val="12"/>
                <w:szCs w:val="16"/>
              </w:rPr>
            </w:pPr>
            <w:r w:rsidRPr="009B4A78">
              <w:rPr>
                <w:rFonts w:ascii="Arial" w:hAnsi="Arial" w:cs="Arial"/>
                <w:color w:val="000000"/>
                <w:sz w:val="16"/>
              </w:rPr>
              <w:t>Loss of access to Global Databases owing to localized internet service disruption or technical failure at Geneva HQ.</w:t>
            </w:r>
          </w:p>
        </w:tc>
        <w:tc>
          <w:tcPr>
            <w:tcW w:w="5006" w:type="dxa"/>
            <w:tcBorders>
              <w:top w:val="single" w:sz="4" w:space="0" w:color="auto"/>
              <w:left w:val="nil"/>
              <w:bottom w:val="single" w:sz="4" w:space="0" w:color="auto"/>
              <w:right w:val="single" w:sz="4" w:space="0" w:color="auto"/>
            </w:tcBorders>
            <w:shd w:val="clear" w:color="auto" w:fill="auto"/>
            <w:tcMar>
              <w:top w:w="113" w:type="dxa"/>
              <w:bottom w:w="113" w:type="dxa"/>
            </w:tcMar>
          </w:tcPr>
          <w:p w14:paraId="69C2B69D" w14:textId="77777777" w:rsidR="00EF472A" w:rsidRPr="009B4A78" w:rsidRDefault="00EF472A" w:rsidP="00984F70">
            <w:pPr>
              <w:keepNext/>
              <w:keepLines/>
              <w:rPr>
                <w:rFonts w:ascii="Arial" w:hAnsi="Arial" w:cs="Arial"/>
                <w:sz w:val="12"/>
                <w:szCs w:val="16"/>
              </w:rPr>
            </w:pPr>
            <w:r w:rsidRPr="009B4A78">
              <w:rPr>
                <w:rFonts w:ascii="Arial" w:hAnsi="Arial" w:cs="Arial"/>
                <w:color w:val="000000"/>
                <w:sz w:val="16"/>
              </w:rPr>
              <w:t>Service duplication and geographical diversity will be achieved by means of installing remote mirror servers to provide improved service to users and maintain access to data in the case of local disruption in Geneva.</w:t>
            </w:r>
          </w:p>
        </w:tc>
      </w:tr>
    </w:tbl>
    <w:p w14:paraId="72CCFE92" w14:textId="77777777" w:rsidR="00EF472A" w:rsidRPr="009B4A78" w:rsidRDefault="00EF472A" w:rsidP="00984F70">
      <w:pPr>
        <w:rPr>
          <w:rFonts w:ascii="Arial" w:hAnsi="Arial" w:cs="Arial"/>
          <w:b/>
          <w:bCs/>
          <w:sz w:val="20"/>
        </w:rPr>
      </w:pPr>
    </w:p>
    <w:p w14:paraId="3D4F0BF8" w14:textId="77777777" w:rsidR="00EF472A" w:rsidRPr="009B4A78" w:rsidRDefault="00EF472A" w:rsidP="00984F70">
      <w:pPr>
        <w:rPr>
          <w:rFonts w:ascii="Arial" w:hAnsi="Arial" w:cs="Arial"/>
          <w:b/>
          <w:bCs/>
          <w:sz w:val="20"/>
        </w:rPr>
      </w:pPr>
    </w:p>
    <w:p w14:paraId="1C8AF659" w14:textId="77777777" w:rsidR="00EF472A" w:rsidRPr="009B4A78" w:rsidRDefault="00EF472A" w:rsidP="00984F70">
      <w:pPr>
        <w:tabs>
          <w:tab w:val="left" w:pos="567"/>
          <w:tab w:val="left" w:pos="1985"/>
        </w:tabs>
        <w:jc w:val="both"/>
        <w:rPr>
          <w:rFonts w:ascii="Arial" w:hAnsi="Arial" w:cs="Arial"/>
          <w:bCs/>
        </w:rPr>
      </w:pPr>
      <w:r w:rsidRPr="009B4A78">
        <w:rPr>
          <w:rFonts w:ascii="Arial" w:hAnsi="Arial" w:cs="Arial"/>
          <w:bCs/>
        </w:rPr>
        <w:t>RESULTS FRAMEWORK</w:t>
      </w:r>
    </w:p>
    <w:p w14:paraId="1A19723A" w14:textId="77777777" w:rsidR="00EF472A" w:rsidRPr="009B4A78" w:rsidRDefault="00EF472A" w:rsidP="00984F70">
      <w:pPr>
        <w:tabs>
          <w:tab w:val="left" w:pos="567"/>
          <w:tab w:val="left" w:pos="1985"/>
        </w:tabs>
        <w:jc w:val="both"/>
        <w:rPr>
          <w:rFonts w:ascii="Arial" w:hAnsi="Arial" w:cs="Arial"/>
          <w:bCs/>
        </w:rPr>
      </w:pPr>
    </w:p>
    <w:tbl>
      <w:tblPr>
        <w:tblW w:w="9229" w:type="dxa"/>
        <w:tblInd w:w="93" w:type="dxa"/>
        <w:tblLook w:val="04A0" w:firstRow="1" w:lastRow="0" w:firstColumn="1" w:lastColumn="0" w:noHBand="0" w:noVBand="1"/>
      </w:tblPr>
      <w:tblGrid>
        <w:gridCol w:w="2320"/>
        <w:gridCol w:w="2380"/>
        <w:gridCol w:w="2380"/>
        <w:gridCol w:w="2149"/>
      </w:tblGrid>
      <w:tr w:rsidR="00EF472A" w:rsidRPr="009B4A78" w14:paraId="1C584783" w14:textId="77777777" w:rsidTr="00984F70">
        <w:trPr>
          <w:trHeight w:val="510"/>
        </w:trPr>
        <w:tc>
          <w:tcPr>
            <w:tcW w:w="232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5D3FCFE5" w14:textId="77777777" w:rsidR="00EF472A" w:rsidRPr="009B4A78" w:rsidRDefault="00EF472A" w:rsidP="00984F70">
            <w:pPr>
              <w:jc w:val="center"/>
              <w:rPr>
                <w:rFonts w:ascii="Arial" w:hAnsi="Arial" w:cs="Arial"/>
                <w:b/>
                <w:bCs/>
                <w:color w:val="000000"/>
                <w:sz w:val="18"/>
                <w:szCs w:val="18"/>
              </w:rPr>
            </w:pPr>
            <w:r w:rsidRPr="009B4A78">
              <w:rPr>
                <w:rFonts w:ascii="Arial" w:hAnsi="Arial" w:cs="Arial"/>
                <w:b/>
                <w:bCs/>
                <w:color w:val="000000"/>
                <w:sz w:val="18"/>
                <w:szCs w:val="18"/>
              </w:rPr>
              <w:t>Expected Results</w:t>
            </w:r>
          </w:p>
        </w:tc>
        <w:tc>
          <w:tcPr>
            <w:tcW w:w="2380" w:type="dxa"/>
            <w:tcBorders>
              <w:top w:val="single" w:sz="4" w:space="0" w:color="auto"/>
              <w:left w:val="nil"/>
              <w:bottom w:val="single" w:sz="4" w:space="0" w:color="auto"/>
              <w:right w:val="nil"/>
            </w:tcBorders>
            <w:shd w:val="clear" w:color="auto" w:fill="C6D9F1" w:themeFill="text2" w:themeFillTint="33"/>
            <w:vAlign w:val="center"/>
            <w:hideMark/>
          </w:tcPr>
          <w:p w14:paraId="74176033" w14:textId="77777777" w:rsidR="00EF472A" w:rsidRPr="009B4A78" w:rsidRDefault="00EF472A" w:rsidP="00984F70">
            <w:pPr>
              <w:jc w:val="center"/>
              <w:rPr>
                <w:rFonts w:ascii="Arial" w:hAnsi="Arial" w:cs="Arial"/>
                <w:b/>
                <w:bCs/>
                <w:color w:val="000000"/>
                <w:sz w:val="18"/>
                <w:szCs w:val="18"/>
              </w:rPr>
            </w:pPr>
            <w:r w:rsidRPr="009B4A78">
              <w:rPr>
                <w:rFonts w:ascii="Arial" w:hAnsi="Arial" w:cs="Arial"/>
                <w:b/>
                <w:bCs/>
                <w:color w:val="000000"/>
                <w:sz w:val="18"/>
                <w:szCs w:val="18"/>
              </w:rPr>
              <w:t>Performance Indicators</w:t>
            </w:r>
          </w:p>
        </w:tc>
        <w:tc>
          <w:tcPr>
            <w:tcW w:w="2380" w:type="dxa"/>
            <w:tcBorders>
              <w:top w:val="single" w:sz="4" w:space="0" w:color="auto"/>
              <w:left w:val="nil"/>
              <w:bottom w:val="single" w:sz="4" w:space="0" w:color="auto"/>
              <w:right w:val="nil"/>
            </w:tcBorders>
            <w:shd w:val="clear" w:color="auto" w:fill="C6D9F1" w:themeFill="text2" w:themeFillTint="33"/>
            <w:vAlign w:val="center"/>
            <w:hideMark/>
          </w:tcPr>
          <w:p w14:paraId="3FD286D4" w14:textId="77777777" w:rsidR="00EF472A" w:rsidRPr="009B4A78" w:rsidRDefault="00EF472A" w:rsidP="00984F70">
            <w:pPr>
              <w:jc w:val="center"/>
              <w:rPr>
                <w:rFonts w:ascii="Arial" w:hAnsi="Arial" w:cs="Arial"/>
                <w:b/>
                <w:bCs/>
                <w:color w:val="000000"/>
                <w:sz w:val="18"/>
                <w:szCs w:val="18"/>
              </w:rPr>
            </w:pPr>
            <w:r w:rsidRPr="009B4A78">
              <w:rPr>
                <w:rFonts w:ascii="Arial" w:hAnsi="Arial" w:cs="Arial"/>
                <w:b/>
                <w:bCs/>
                <w:color w:val="000000"/>
                <w:sz w:val="18"/>
                <w:szCs w:val="18"/>
              </w:rPr>
              <w:t>Baselines</w:t>
            </w:r>
          </w:p>
        </w:tc>
        <w:tc>
          <w:tcPr>
            <w:tcW w:w="214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0A8B4810" w14:textId="77777777" w:rsidR="00EF472A" w:rsidRPr="009B4A78" w:rsidRDefault="00EF472A" w:rsidP="00984F70">
            <w:pPr>
              <w:jc w:val="center"/>
              <w:rPr>
                <w:rFonts w:ascii="Arial" w:hAnsi="Arial" w:cs="Arial"/>
                <w:b/>
                <w:bCs/>
                <w:color w:val="000000"/>
                <w:sz w:val="18"/>
                <w:szCs w:val="18"/>
              </w:rPr>
            </w:pPr>
            <w:r w:rsidRPr="009B4A78">
              <w:rPr>
                <w:rFonts w:ascii="Arial" w:hAnsi="Arial" w:cs="Arial"/>
                <w:b/>
                <w:bCs/>
                <w:color w:val="000000"/>
                <w:sz w:val="18"/>
                <w:szCs w:val="18"/>
              </w:rPr>
              <w:t>Targets</w:t>
            </w:r>
          </w:p>
        </w:tc>
      </w:tr>
      <w:tr w:rsidR="00EF472A" w:rsidRPr="009B4A78" w14:paraId="11E8E80C" w14:textId="77777777" w:rsidTr="00EF472A">
        <w:trPr>
          <w:trHeight w:val="1093"/>
        </w:trPr>
        <w:tc>
          <w:tcPr>
            <w:tcW w:w="2320" w:type="dxa"/>
            <w:vMerge w:val="restart"/>
            <w:tcBorders>
              <w:top w:val="nil"/>
              <w:left w:val="single" w:sz="4" w:space="0" w:color="auto"/>
              <w:bottom w:val="nil"/>
              <w:right w:val="nil"/>
            </w:tcBorders>
            <w:shd w:val="clear" w:color="000000" w:fill="FFFFFF"/>
            <w:hideMark/>
          </w:tcPr>
          <w:p w14:paraId="01BC1AD3" w14:textId="77777777" w:rsidR="00EF472A" w:rsidRPr="009B4A78" w:rsidRDefault="00EF472A" w:rsidP="00984F70">
            <w:pPr>
              <w:rPr>
                <w:rFonts w:ascii="Arial" w:hAnsi="Arial" w:cs="Arial"/>
                <w:color w:val="000000"/>
                <w:sz w:val="16"/>
                <w:szCs w:val="16"/>
              </w:rPr>
            </w:pPr>
            <w:r w:rsidRPr="009B4A78">
              <w:rPr>
                <w:rFonts w:ascii="Arial" w:hAnsi="Arial" w:cs="Arial"/>
                <w:color w:val="000000"/>
                <w:sz w:val="16"/>
                <w:szCs w:val="16"/>
              </w:rPr>
              <w:br/>
              <w:t>IV.2 Enhanced access to, and use of, IP information by IP institutions and the public to promote innovation and creativity</w:t>
            </w:r>
          </w:p>
        </w:tc>
        <w:tc>
          <w:tcPr>
            <w:tcW w:w="2380" w:type="dxa"/>
            <w:tcBorders>
              <w:top w:val="nil"/>
              <w:left w:val="nil"/>
              <w:bottom w:val="nil"/>
              <w:right w:val="nil"/>
            </w:tcBorders>
            <w:shd w:val="clear" w:color="000000" w:fill="FFFFFF"/>
            <w:hideMark/>
          </w:tcPr>
          <w:p w14:paraId="285DC6E7" w14:textId="77777777" w:rsidR="00EF472A" w:rsidRPr="009B4A78" w:rsidRDefault="00EF472A" w:rsidP="00984F70">
            <w:pPr>
              <w:ind w:left="281" w:firstLineChars="200" w:firstLine="320"/>
              <w:rPr>
                <w:rFonts w:ascii="Arial" w:hAnsi="Arial" w:cs="Arial"/>
                <w:color w:val="000000"/>
                <w:sz w:val="16"/>
                <w:szCs w:val="16"/>
              </w:rPr>
            </w:pPr>
            <w:r w:rsidRPr="009B4A78">
              <w:rPr>
                <w:rFonts w:ascii="Arial" w:hAnsi="Arial" w:cs="Arial"/>
                <w:color w:val="000000"/>
                <w:sz w:val="16"/>
                <w:szCs w:val="16"/>
              </w:rPr>
              <w:br/>
              <w:t xml:space="preserve">No. of different users per quarter in all Global Database systems </w:t>
            </w:r>
          </w:p>
        </w:tc>
        <w:tc>
          <w:tcPr>
            <w:tcW w:w="2380" w:type="dxa"/>
            <w:tcBorders>
              <w:top w:val="nil"/>
              <w:left w:val="nil"/>
              <w:bottom w:val="nil"/>
              <w:right w:val="nil"/>
            </w:tcBorders>
            <w:shd w:val="clear" w:color="000000" w:fill="FFFFFF"/>
            <w:hideMark/>
          </w:tcPr>
          <w:p w14:paraId="30A452E1" w14:textId="77777777" w:rsidR="00EF472A" w:rsidRPr="009B4A78" w:rsidRDefault="00EF472A" w:rsidP="00984F70">
            <w:pPr>
              <w:ind w:left="310" w:firstLineChars="200" w:firstLine="320"/>
              <w:rPr>
                <w:rFonts w:ascii="Arial" w:hAnsi="Arial" w:cs="Arial"/>
                <w:color w:val="000000"/>
                <w:sz w:val="16"/>
                <w:szCs w:val="16"/>
                <w:lang w:val="fr-CH"/>
              </w:rPr>
            </w:pPr>
            <w:r w:rsidRPr="00A03CCB">
              <w:rPr>
                <w:rFonts w:ascii="Arial" w:hAnsi="Arial" w:cs="Arial"/>
                <w:color w:val="000000"/>
                <w:sz w:val="16"/>
                <w:szCs w:val="16"/>
                <w:lang w:val="fr-FR"/>
              </w:rPr>
              <w:br/>
            </w:r>
            <w:r w:rsidRPr="009B4A78">
              <w:rPr>
                <w:rFonts w:ascii="Arial" w:hAnsi="Arial" w:cs="Arial"/>
                <w:color w:val="000000"/>
                <w:sz w:val="16"/>
                <w:szCs w:val="16"/>
                <w:lang w:val="fr-CH"/>
              </w:rPr>
              <w:t xml:space="preserve">Unique </w:t>
            </w:r>
            <w:proofErr w:type="spellStart"/>
            <w:r w:rsidRPr="009B4A78">
              <w:rPr>
                <w:rFonts w:ascii="Arial" w:hAnsi="Arial" w:cs="Arial"/>
                <w:color w:val="000000"/>
                <w:sz w:val="16"/>
                <w:szCs w:val="16"/>
                <w:lang w:val="fr-CH"/>
              </w:rPr>
              <w:t>visitors</w:t>
            </w:r>
            <w:proofErr w:type="spellEnd"/>
            <w:r w:rsidRPr="009B4A78">
              <w:rPr>
                <w:rFonts w:ascii="Arial" w:hAnsi="Arial" w:cs="Arial"/>
                <w:color w:val="000000"/>
                <w:sz w:val="16"/>
                <w:szCs w:val="16"/>
                <w:lang w:val="fr-CH"/>
              </w:rPr>
              <w:t xml:space="preserve"> (Q4 2014) PATENTSCOPE 592,000; GBD 49,000; GDD N/A</w:t>
            </w:r>
          </w:p>
        </w:tc>
        <w:tc>
          <w:tcPr>
            <w:tcW w:w="2149" w:type="dxa"/>
            <w:tcBorders>
              <w:top w:val="nil"/>
              <w:left w:val="nil"/>
              <w:bottom w:val="nil"/>
              <w:right w:val="single" w:sz="4" w:space="0" w:color="auto"/>
            </w:tcBorders>
            <w:shd w:val="clear" w:color="000000" w:fill="FFFFFF"/>
            <w:hideMark/>
          </w:tcPr>
          <w:p w14:paraId="2B0C4CBE" w14:textId="77777777" w:rsidR="00EF472A" w:rsidRPr="009B4A78" w:rsidRDefault="00EF472A" w:rsidP="00984F70">
            <w:pPr>
              <w:ind w:left="340" w:firstLineChars="200" w:firstLine="320"/>
              <w:rPr>
                <w:rFonts w:ascii="Arial" w:hAnsi="Arial" w:cs="Arial"/>
                <w:color w:val="000000"/>
                <w:sz w:val="16"/>
                <w:szCs w:val="16"/>
              </w:rPr>
            </w:pPr>
            <w:r w:rsidRPr="009B4A78">
              <w:rPr>
                <w:rFonts w:ascii="Arial" w:hAnsi="Arial" w:cs="Arial"/>
                <w:color w:val="000000"/>
                <w:sz w:val="16"/>
                <w:szCs w:val="16"/>
                <w:lang w:val="fr-CH"/>
              </w:rPr>
              <w:br/>
            </w:r>
            <w:r w:rsidRPr="009B4A78">
              <w:rPr>
                <w:rFonts w:ascii="Arial" w:hAnsi="Arial" w:cs="Arial"/>
                <w:color w:val="000000"/>
                <w:sz w:val="16"/>
                <w:szCs w:val="16"/>
              </w:rPr>
              <w:t>PATENTSCOPE 650,000; GBD 70,000; GDD 15,000</w:t>
            </w:r>
          </w:p>
        </w:tc>
      </w:tr>
      <w:tr w:rsidR="00EF472A" w:rsidRPr="009B4A78" w14:paraId="3C479B1E" w14:textId="77777777" w:rsidTr="00984F70">
        <w:trPr>
          <w:trHeight w:val="810"/>
        </w:trPr>
        <w:tc>
          <w:tcPr>
            <w:tcW w:w="2320" w:type="dxa"/>
            <w:vMerge/>
            <w:tcBorders>
              <w:top w:val="nil"/>
              <w:left w:val="single" w:sz="4" w:space="0" w:color="auto"/>
              <w:bottom w:val="nil"/>
              <w:right w:val="nil"/>
            </w:tcBorders>
            <w:vAlign w:val="center"/>
            <w:hideMark/>
          </w:tcPr>
          <w:p w14:paraId="2F1AD1BA" w14:textId="77777777" w:rsidR="00EF472A" w:rsidRPr="009B4A78" w:rsidRDefault="00EF472A" w:rsidP="00984F70">
            <w:pPr>
              <w:rPr>
                <w:rFonts w:ascii="Arial" w:hAnsi="Arial" w:cs="Arial"/>
                <w:color w:val="000000"/>
                <w:sz w:val="16"/>
                <w:szCs w:val="16"/>
              </w:rPr>
            </w:pPr>
          </w:p>
        </w:tc>
        <w:tc>
          <w:tcPr>
            <w:tcW w:w="2380" w:type="dxa"/>
            <w:tcBorders>
              <w:top w:val="nil"/>
              <w:left w:val="nil"/>
              <w:bottom w:val="nil"/>
              <w:right w:val="nil"/>
            </w:tcBorders>
            <w:shd w:val="clear" w:color="000000" w:fill="FFFFFF"/>
            <w:hideMark/>
          </w:tcPr>
          <w:p w14:paraId="32EC9D58" w14:textId="77777777" w:rsidR="00EF472A" w:rsidRPr="009B4A78" w:rsidRDefault="00EF472A" w:rsidP="00984F70">
            <w:pPr>
              <w:ind w:left="281"/>
              <w:rPr>
                <w:rFonts w:ascii="Arial" w:hAnsi="Arial" w:cs="Arial"/>
                <w:color w:val="000000"/>
                <w:sz w:val="16"/>
                <w:szCs w:val="16"/>
              </w:rPr>
            </w:pPr>
            <w:r w:rsidRPr="009B4A78">
              <w:rPr>
                <w:rFonts w:ascii="Arial" w:hAnsi="Arial" w:cs="Arial"/>
                <w:color w:val="000000"/>
                <w:sz w:val="16"/>
                <w:szCs w:val="16"/>
              </w:rPr>
              <w:t>No. of languages in which cross-lingual search is available</w:t>
            </w:r>
          </w:p>
        </w:tc>
        <w:tc>
          <w:tcPr>
            <w:tcW w:w="2380" w:type="dxa"/>
            <w:tcBorders>
              <w:top w:val="nil"/>
              <w:left w:val="nil"/>
              <w:bottom w:val="nil"/>
              <w:right w:val="nil"/>
            </w:tcBorders>
            <w:shd w:val="clear" w:color="000000" w:fill="FFFFFF"/>
            <w:hideMark/>
          </w:tcPr>
          <w:p w14:paraId="3A5D0B77"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12 (end 2014)</w:t>
            </w:r>
          </w:p>
        </w:tc>
        <w:tc>
          <w:tcPr>
            <w:tcW w:w="2149" w:type="dxa"/>
            <w:tcBorders>
              <w:top w:val="nil"/>
              <w:left w:val="nil"/>
              <w:bottom w:val="nil"/>
              <w:right w:val="single" w:sz="4" w:space="0" w:color="auto"/>
            </w:tcBorders>
            <w:shd w:val="clear" w:color="000000" w:fill="FFFFFF"/>
            <w:hideMark/>
          </w:tcPr>
          <w:p w14:paraId="1E8DAD8C"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14</w:t>
            </w:r>
          </w:p>
        </w:tc>
      </w:tr>
      <w:tr w:rsidR="00EF472A" w:rsidRPr="009B4A78" w14:paraId="2EE066EC" w14:textId="77777777" w:rsidTr="00984F70">
        <w:trPr>
          <w:trHeight w:val="810"/>
        </w:trPr>
        <w:tc>
          <w:tcPr>
            <w:tcW w:w="2320" w:type="dxa"/>
            <w:vMerge/>
            <w:tcBorders>
              <w:top w:val="nil"/>
              <w:left w:val="single" w:sz="4" w:space="0" w:color="auto"/>
              <w:bottom w:val="nil"/>
              <w:right w:val="nil"/>
            </w:tcBorders>
            <w:vAlign w:val="center"/>
            <w:hideMark/>
          </w:tcPr>
          <w:p w14:paraId="22169DC6" w14:textId="77777777" w:rsidR="00EF472A" w:rsidRPr="009B4A78" w:rsidRDefault="00EF472A" w:rsidP="00984F70">
            <w:pPr>
              <w:rPr>
                <w:rFonts w:ascii="Arial" w:hAnsi="Arial" w:cs="Arial"/>
                <w:color w:val="000000"/>
                <w:sz w:val="16"/>
                <w:szCs w:val="16"/>
              </w:rPr>
            </w:pPr>
          </w:p>
        </w:tc>
        <w:tc>
          <w:tcPr>
            <w:tcW w:w="2380" w:type="dxa"/>
            <w:tcBorders>
              <w:top w:val="nil"/>
              <w:left w:val="nil"/>
              <w:bottom w:val="nil"/>
              <w:right w:val="nil"/>
            </w:tcBorders>
            <w:shd w:val="clear" w:color="000000" w:fill="FFFFFF"/>
            <w:hideMark/>
          </w:tcPr>
          <w:p w14:paraId="58AF8088" w14:textId="77777777" w:rsidR="00EF472A" w:rsidRPr="009B4A78" w:rsidRDefault="00EF472A" w:rsidP="00984F70">
            <w:pPr>
              <w:ind w:left="281"/>
              <w:rPr>
                <w:rFonts w:ascii="Arial" w:hAnsi="Arial" w:cs="Arial"/>
                <w:color w:val="000000"/>
                <w:sz w:val="16"/>
                <w:szCs w:val="16"/>
              </w:rPr>
            </w:pPr>
            <w:r w:rsidRPr="009B4A78">
              <w:rPr>
                <w:rFonts w:ascii="Arial" w:hAnsi="Arial" w:cs="Arial"/>
                <w:color w:val="000000"/>
                <w:sz w:val="16"/>
                <w:szCs w:val="16"/>
              </w:rPr>
              <w:t>No. of language pairs available for translation of descriptions and claims.</w:t>
            </w:r>
          </w:p>
        </w:tc>
        <w:tc>
          <w:tcPr>
            <w:tcW w:w="2380" w:type="dxa"/>
            <w:tcBorders>
              <w:top w:val="nil"/>
              <w:left w:val="nil"/>
              <w:bottom w:val="nil"/>
              <w:right w:val="nil"/>
            </w:tcBorders>
            <w:shd w:val="clear" w:color="000000" w:fill="FFFFFF"/>
            <w:hideMark/>
          </w:tcPr>
          <w:p w14:paraId="5FE2C5CF"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 xml:space="preserve"> 0 (end 2014)</w:t>
            </w:r>
          </w:p>
        </w:tc>
        <w:tc>
          <w:tcPr>
            <w:tcW w:w="2149" w:type="dxa"/>
            <w:tcBorders>
              <w:top w:val="nil"/>
              <w:left w:val="nil"/>
              <w:bottom w:val="nil"/>
              <w:right w:val="single" w:sz="4" w:space="0" w:color="auto"/>
            </w:tcBorders>
            <w:shd w:val="clear" w:color="000000" w:fill="FFFFFF"/>
            <w:hideMark/>
          </w:tcPr>
          <w:p w14:paraId="19CB7F54"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4</w:t>
            </w:r>
          </w:p>
        </w:tc>
      </w:tr>
      <w:tr w:rsidR="00EF472A" w:rsidRPr="009B4A78" w14:paraId="3D7438BB" w14:textId="77777777" w:rsidTr="00EF472A">
        <w:trPr>
          <w:trHeight w:val="518"/>
        </w:trPr>
        <w:tc>
          <w:tcPr>
            <w:tcW w:w="2320" w:type="dxa"/>
            <w:vMerge/>
            <w:tcBorders>
              <w:top w:val="nil"/>
              <w:left w:val="single" w:sz="4" w:space="0" w:color="auto"/>
              <w:bottom w:val="nil"/>
              <w:right w:val="nil"/>
            </w:tcBorders>
            <w:vAlign w:val="center"/>
            <w:hideMark/>
          </w:tcPr>
          <w:p w14:paraId="71D9486B" w14:textId="77777777" w:rsidR="00EF472A" w:rsidRPr="009B4A78" w:rsidRDefault="00EF472A" w:rsidP="00984F70">
            <w:pPr>
              <w:rPr>
                <w:rFonts w:ascii="Arial" w:hAnsi="Arial" w:cs="Arial"/>
                <w:color w:val="000000"/>
                <w:sz w:val="16"/>
                <w:szCs w:val="16"/>
              </w:rPr>
            </w:pPr>
          </w:p>
        </w:tc>
        <w:tc>
          <w:tcPr>
            <w:tcW w:w="2380" w:type="dxa"/>
            <w:tcBorders>
              <w:top w:val="nil"/>
              <w:left w:val="nil"/>
              <w:bottom w:val="nil"/>
              <w:right w:val="nil"/>
            </w:tcBorders>
            <w:shd w:val="clear" w:color="000000" w:fill="FFFFFF"/>
            <w:hideMark/>
          </w:tcPr>
          <w:p w14:paraId="37BC2529" w14:textId="77777777" w:rsidR="00EF472A" w:rsidRPr="009B4A78" w:rsidRDefault="00EF472A" w:rsidP="00984F70">
            <w:pPr>
              <w:ind w:left="281"/>
              <w:rPr>
                <w:rFonts w:ascii="Arial" w:hAnsi="Arial" w:cs="Arial"/>
                <w:color w:val="000000"/>
                <w:sz w:val="16"/>
                <w:szCs w:val="16"/>
              </w:rPr>
            </w:pPr>
            <w:r w:rsidRPr="009B4A78">
              <w:rPr>
                <w:rFonts w:ascii="Arial" w:hAnsi="Arial" w:cs="Arial"/>
                <w:color w:val="000000"/>
                <w:sz w:val="16"/>
                <w:szCs w:val="16"/>
              </w:rPr>
              <w:t>No. of records contained in PATENTSCOPE</w:t>
            </w:r>
          </w:p>
        </w:tc>
        <w:tc>
          <w:tcPr>
            <w:tcW w:w="2380" w:type="dxa"/>
            <w:tcBorders>
              <w:top w:val="nil"/>
              <w:left w:val="nil"/>
              <w:bottom w:val="nil"/>
              <w:right w:val="nil"/>
            </w:tcBorders>
            <w:shd w:val="clear" w:color="000000" w:fill="FFFFFF"/>
            <w:hideMark/>
          </w:tcPr>
          <w:p w14:paraId="47EA6C23"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43,000,000 (end 2014)</w:t>
            </w:r>
          </w:p>
        </w:tc>
        <w:tc>
          <w:tcPr>
            <w:tcW w:w="2149" w:type="dxa"/>
            <w:tcBorders>
              <w:top w:val="nil"/>
              <w:left w:val="nil"/>
              <w:bottom w:val="nil"/>
              <w:right w:val="single" w:sz="4" w:space="0" w:color="auto"/>
            </w:tcBorders>
            <w:shd w:val="clear" w:color="000000" w:fill="FFFFFF"/>
            <w:hideMark/>
          </w:tcPr>
          <w:p w14:paraId="0743572E" w14:textId="126AEE31" w:rsidR="00EF472A" w:rsidRPr="009B4A78" w:rsidRDefault="00EF472A" w:rsidP="00BF5BD2">
            <w:pPr>
              <w:ind w:firstLineChars="200" w:firstLine="320"/>
              <w:rPr>
                <w:rFonts w:ascii="Arial" w:hAnsi="Arial" w:cs="Arial"/>
                <w:color w:val="000000"/>
                <w:sz w:val="16"/>
                <w:szCs w:val="16"/>
              </w:rPr>
            </w:pPr>
            <w:r w:rsidRPr="009B4A78">
              <w:rPr>
                <w:rFonts w:ascii="Arial" w:hAnsi="Arial" w:cs="Arial"/>
                <w:color w:val="000000"/>
                <w:sz w:val="16"/>
                <w:szCs w:val="16"/>
              </w:rPr>
              <w:t>50</w:t>
            </w:r>
            <w:r w:rsidR="00BF5BD2">
              <w:rPr>
                <w:rFonts w:ascii="Arial" w:hAnsi="Arial" w:cs="Arial"/>
                <w:color w:val="000000"/>
                <w:sz w:val="16"/>
                <w:szCs w:val="16"/>
              </w:rPr>
              <w:t>,</w:t>
            </w:r>
            <w:r w:rsidRPr="009B4A78">
              <w:rPr>
                <w:rFonts w:ascii="Arial" w:hAnsi="Arial" w:cs="Arial"/>
                <w:color w:val="000000"/>
                <w:sz w:val="16"/>
                <w:szCs w:val="16"/>
              </w:rPr>
              <w:t>000</w:t>
            </w:r>
            <w:r w:rsidR="00BF5BD2">
              <w:rPr>
                <w:rFonts w:ascii="Arial" w:hAnsi="Arial" w:cs="Arial"/>
                <w:color w:val="000000"/>
                <w:sz w:val="16"/>
                <w:szCs w:val="16"/>
              </w:rPr>
              <w:t>,</w:t>
            </w:r>
            <w:r w:rsidRPr="009B4A78">
              <w:rPr>
                <w:rFonts w:ascii="Arial" w:hAnsi="Arial" w:cs="Arial"/>
                <w:color w:val="000000"/>
                <w:sz w:val="16"/>
                <w:szCs w:val="16"/>
              </w:rPr>
              <w:t>000</w:t>
            </w:r>
          </w:p>
        </w:tc>
      </w:tr>
      <w:tr w:rsidR="00EF472A" w:rsidRPr="009B4A78" w14:paraId="7FB5EF84" w14:textId="77777777" w:rsidTr="00984F70">
        <w:trPr>
          <w:trHeight w:val="769"/>
        </w:trPr>
        <w:tc>
          <w:tcPr>
            <w:tcW w:w="2320" w:type="dxa"/>
            <w:vMerge w:val="restart"/>
            <w:tcBorders>
              <w:top w:val="nil"/>
              <w:left w:val="single" w:sz="4" w:space="0" w:color="auto"/>
              <w:bottom w:val="single" w:sz="4" w:space="0" w:color="000000"/>
              <w:right w:val="nil"/>
            </w:tcBorders>
            <w:shd w:val="clear" w:color="000000" w:fill="FFFFFF"/>
            <w:hideMark/>
          </w:tcPr>
          <w:p w14:paraId="2EB1408A" w14:textId="77777777" w:rsidR="00EF472A" w:rsidRPr="009B4A78" w:rsidRDefault="00EF472A" w:rsidP="00984F70">
            <w:pPr>
              <w:rPr>
                <w:rFonts w:ascii="Arial" w:hAnsi="Arial" w:cs="Arial"/>
                <w:color w:val="000000"/>
                <w:sz w:val="16"/>
                <w:szCs w:val="16"/>
              </w:rPr>
            </w:pPr>
            <w:r w:rsidRPr="009B4A78">
              <w:rPr>
                <w:rFonts w:ascii="Arial" w:hAnsi="Arial" w:cs="Arial"/>
                <w:color w:val="000000"/>
                <w:sz w:val="16"/>
                <w:szCs w:val="16"/>
              </w:rPr>
              <w:t>IV.3 Broad geographical coverage of the content and use of WIPO Global IP Databases</w:t>
            </w:r>
          </w:p>
        </w:tc>
        <w:tc>
          <w:tcPr>
            <w:tcW w:w="2380" w:type="dxa"/>
            <w:tcBorders>
              <w:top w:val="nil"/>
              <w:left w:val="nil"/>
              <w:bottom w:val="nil"/>
              <w:right w:val="nil"/>
            </w:tcBorders>
            <w:shd w:val="clear" w:color="000000" w:fill="FFFFFF"/>
            <w:hideMark/>
          </w:tcPr>
          <w:p w14:paraId="6105C978" w14:textId="4F253BDE" w:rsidR="00EF472A" w:rsidRPr="009B4A78" w:rsidRDefault="00EF472A" w:rsidP="00984F70">
            <w:pPr>
              <w:ind w:left="281"/>
              <w:rPr>
                <w:rFonts w:ascii="Arial" w:hAnsi="Arial" w:cs="Arial"/>
                <w:color w:val="000000"/>
                <w:sz w:val="16"/>
                <w:szCs w:val="16"/>
              </w:rPr>
            </w:pPr>
            <w:r w:rsidRPr="009B4A78">
              <w:rPr>
                <w:rFonts w:ascii="Arial" w:hAnsi="Arial" w:cs="Arial"/>
                <w:color w:val="000000"/>
                <w:sz w:val="16"/>
                <w:szCs w:val="16"/>
              </w:rPr>
              <w:t xml:space="preserve">No. of records contained in Global Brand </w:t>
            </w:r>
            <w:r w:rsidR="00656EEF">
              <w:rPr>
                <w:rFonts w:ascii="Arial" w:hAnsi="Arial" w:cs="Arial"/>
                <w:color w:val="000000"/>
                <w:sz w:val="16"/>
                <w:szCs w:val="16"/>
              </w:rPr>
              <w:t xml:space="preserve">s </w:t>
            </w:r>
            <w:r w:rsidRPr="009B4A78">
              <w:rPr>
                <w:rFonts w:ascii="Arial" w:hAnsi="Arial" w:cs="Arial"/>
                <w:color w:val="000000"/>
                <w:sz w:val="16"/>
                <w:szCs w:val="16"/>
              </w:rPr>
              <w:t xml:space="preserve">Database </w:t>
            </w:r>
          </w:p>
        </w:tc>
        <w:tc>
          <w:tcPr>
            <w:tcW w:w="2380" w:type="dxa"/>
            <w:tcBorders>
              <w:top w:val="nil"/>
              <w:left w:val="nil"/>
              <w:bottom w:val="nil"/>
              <w:right w:val="nil"/>
            </w:tcBorders>
            <w:shd w:val="clear" w:color="000000" w:fill="FFFFFF"/>
            <w:hideMark/>
          </w:tcPr>
          <w:p w14:paraId="360EEA8B"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15,800,000 (end 2014)</w:t>
            </w:r>
          </w:p>
        </w:tc>
        <w:tc>
          <w:tcPr>
            <w:tcW w:w="2149" w:type="dxa"/>
            <w:tcBorders>
              <w:top w:val="nil"/>
              <w:left w:val="nil"/>
              <w:bottom w:val="nil"/>
              <w:right w:val="single" w:sz="4" w:space="0" w:color="auto"/>
            </w:tcBorders>
            <w:shd w:val="clear" w:color="000000" w:fill="FFFFFF"/>
            <w:hideMark/>
          </w:tcPr>
          <w:p w14:paraId="7548AA30" w14:textId="2B4094D6" w:rsidR="00EF472A" w:rsidRPr="009B4A78" w:rsidRDefault="00BF5BD2" w:rsidP="00BF5BD2">
            <w:pPr>
              <w:ind w:firstLineChars="200" w:firstLine="320"/>
              <w:rPr>
                <w:rFonts w:ascii="Arial" w:hAnsi="Arial" w:cs="Arial"/>
                <w:color w:val="000000"/>
                <w:sz w:val="16"/>
                <w:szCs w:val="16"/>
              </w:rPr>
            </w:pPr>
            <w:r w:rsidRPr="009B4A78">
              <w:rPr>
                <w:rFonts w:ascii="Arial" w:hAnsi="Arial" w:cs="Arial"/>
                <w:color w:val="000000"/>
                <w:sz w:val="16"/>
                <w:szCs w:val="16"/>
              </w:rPr>
              <w:t>25</w:t>
            </w:r>
            <w:r>
              <w:rPr>
                <w:rFonts w:ascii="Arial" w:hAnsi="Arial" w:cs="Arial"/>
                <w:color w:val="000000"/>
                <w:sz w:val="16"/>
                <w:szCs w:val="16"/>
              </w:rPr>
              <w:t>,</w:t>
            </w:r>
            <w:r w:rsidRPr="009B4A78">
              <w:rPr>
                <w:rFonts w:ascii="Arial" w:hAnsi="Arial" w:cs="Arial"/>
                <w:color w:val="000000"/>
                <w:sz w:val="16"/>
                <w:szCs w:val="16"/>
              </w:rPr>
              <w:t>000</w:t>
            </w:r>
            <w:r>
              <w:rPr>
                <w:rFonts w:ascii="Arial" w:hAnsi="Arial" w:cs="Arial"/>
                <w:color w:val="000000"/>
                <w:sz w:val="16"/>
                <w:szCs w:val="16"/>
              </w:rPr>
              <w:t>,</w:t>
            </w:r>
            <w:r w:rsidRPr="009B4A78">
              <w:rPr>
                <w:rFonts w:ascii="Arial" w:hAnsi="Arial" w:cs="Arial"/>
                <w:color w:val="000000"/>
                <w:sz w:val="16"/>
                <w:szCs w:val="16"/>
              </w:rPr>
              <w:t>000</w:t>
            </w:r>
          </w:p>
        </w:tc>
      </w:tr>
      <w:tr w:rsidR="00EF472A" w:rsidRPr="009B4A78" w14:paraId="6DF95C7A" w14:textId="77777777" w:rsidTr="00984F70">
        <w:trPr>
          <w:trHeight w:val="720"/>
        </w:trPr>
        <w:tc>
          <w:tcPr>
            <w:tcW w:w="2320" w:type="dxa"/>
            <w:vMerge/>
            <w:tcBorders>
              <w:top w:val="nil"/>
              <w:left w:val="single" w:sz="4" w:space="0" w:color="auto"/>
              <w:bottom w:val="single" w:sz="4" w:space="0" w:color="000000"/>
              <w:right w:val="nil"/>
            </w:tcBorders>
            <w:vAlign w:val="center"/>
            <w:hideMark/>
          </w:tcPr>
          <w:p w14:paraId="01B2935E" w14:textId="77777777" w:rsidR="00EF472A" w:rsidRPr="009B4A78" w:rsidRDefault="00EF472A" w:rsidP="00984F70">
            <w:pPr>
              <w:rPr>
                <w:rFonts w:ascii="Arial" w:hAnsi="Arial" w:cs="Arial"/>
                <w:color w:val="000000"/>
                <w:sz w:val="16"/>
                <w:szCs w:val="16"/>
              </w:rPr>
            </w:pPr>
          </w:p>
        </w:tc>
        <w:tc>
          <w:tcPr>
            <w:tcW w:w="2380" w:type="dxa"/>
            <w:tcBorders>
              <w:top w:val="nil"/>
              <w:left w:val="nil"/>
              <w:bottom w:val="nil"/>
              <w:right w:val="nil"/>
            </w:tcBorders>
            <w:shd w:val="clear" w:color="000000" w:fill="FFFFFF"/>
            <w:hideMark/>
          </w:tcPr>
          <w:p w14:paraId="3ACC2CBB" w14:textId="627693C8" w:rsidR="00EF472A" w:rsidRPr="009B4A78" w:rsidRDefault="00EF472A" w:rsidP="00984F70">
            <w:pPr>
              <w:ind w:left="281"/>
              <w:rPr>
                <w:rFonts w:ascii="Arial" w:hAnsi="Arial" w:cs="Arial"/>
                <w:color w:val="000000"/>
                <w:sz w:val="16"/>
                <w:szCs w:val="16"/>
              </w:rPr>
            </w:pPr>
            <w:r w:rsidRPr="009B4A78">
              <w:rPr>
                <w:rFonts w:ascii="Arial" w:hAnsi="Arial" w:cs="Arial"/>
                <w:color w:val="000000"/>
                <w:sz w:val="16"/>
                <w:szCs w:val="16"/>
              </w:rPr>
              <w:t xml:space="preserve">No. of records contained in Global Design </w:t>
            </w:r>
            <w:r w:rsidR="00656EEF">
              <w:rPr>
                <w:rFonts w:ascii="Arial" w:hAnsi="Arial" w:cs="Arial"/>
                <w:color w:val="000000"/>
                <w:sz w:val="16"/>
                <w:szCs w:val="16"/>
              </w:rPr>
              <w:t xml:space="preserve">s </w:t>
            </w:r>
            <w:r w:rsidRPr="009B4A78">
              <w:rPr>
                <w:rFonts w:ascii="Arial" w:hAnsi="Arial" w:cs="Arial"/>
                <w:color w:val="000000"/>
                <w:sz w:val="16"/>
                <w:szCs w:val="16"/>
              </w:rPr>
              <w:t>Database</w:t>
            </w:r>
          </w:p>
        </w:tc>
        <w:tc>
          <w:tcPr>
            <w:tcW w:w="2380" w:type="dxa"/>
            <w:tcBorders>
              <w:top w:val="nil"/>
              <w:left w:val="nil"/>
              <w:bottom w:val="nil"/>
              <w:right w:val="nil"/>
            </w:tcBorders>
            <w:shd w:val="clear" w:color="000000" w:fill="FFFFFF"/>
            <w:hideMark/>
          </w:tcPr>
          <w:p w14:paraId="45DCC286"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n/a</w:t>
            </w:r>
          </w:p>
        </w:tc>
        <w:tc>
          <w:tcPr>
            <w:tcW w:w="2149" w:type="dxa"/>
            <w:tcBorders>
              <w:top w:val="nil"/>
              <w:left w:val="nil"/>
              <w:bottom w:val="nil"/>
              <w:right w:val="single" w:sz="4" w:space="0" w:color="auto"/>
            </w:tcBorders>
            <w:shd w:val="clear" w:color="000000" w:fill="FFFFFF"/>
            <w:hideMark/>
          </w:tcPr>
          <w:p w14:paraId="411F6F30"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1'000'000</w:t>
            </w:r>
          </w:p>
        </w:tc>
      </w:tr>
      <w:tr w:rsidR="00EF472A" w:rsidRPr="009B4A78" w14:paraId="20201AFC" w14:textId="77777777" w:rsidTr="00984F70">
        <w:trPr>
          <w:trHeight w:val="705"/>
        </w:trPr>
        <w:tc>
          <w:tcPr>
            <w:tcW w:w="2320" w:type="dxa"/>
            <w:vMerge/>
            <w:tcBorders>
              <w:top w:val="nil"/>
              <w:left w:val="single" w:sz="4" w:space="0" w:color="auto"/>
              <w:bottom w:val="single" w:sz="4" w:space="0" w:color="000000"/>
              <w:right w:val="nil"/>
            </w:tcBorders>
            <w:vAlign w:val="center"/>
            <w:hideMark/>
          </w:tcPr>
          <w:p w14:paraId="125D9E92" w14:textId="77777777" w:rsidR="00EF472A" w:rsidRPr="009B4A78" w:rsidRDefault="00EF472A" w:rsidP="00984F70">
            <w:pPr>
              <w:rPr>
                <w:rFonts w:ascii="Arial" w:hAnsi="Arial" w:cs="Arial"/>
                <w:color w:val="000000"/>
                <w:sz w:val="16"/>
                <w:szCs w:val="16"/>
              </w:rPr>
            </w:pPr>
          </w:p>
        </w:tc>
        <w:tc>
          <w:tcPr>
            <w:tcW w:w="2380" w:type="dxa"/>
            <w:tcBorders>
              <w:top w:val="nil"/>
              <w:left w:val="nil"/>
              <w:bottom w:val="nil"/>
              <w:right w:val="nil"/>
            </w:tcBorders>
            <w:shd w:val="clear" w:color="000000" w:fill="FFFFFF"/>
            <w:hideMark/>
          </w:tcPr>
          <w:p w14:paraId="2C99103F" w14:textId="77777777" w:rsidR="00EF472A" w:rsidRPr="009B4A78" w:rsidRDefault="00EF472A" w:rsidP="00984F70">
            <w:pPr>
              <w:ind w:left="281"/>
              <w:rPr>
                <w:rFonts w:ascii="Arial" w:hAnsi="Arial" w:cs="Arial"/>
                <w:color w:val="000000"/>
                <w:sz w:val="16"/>
                <w:szCs w:val="16"/>
              </w:rPr>
            </w:pPr>
            <w:r w:rsidRPr="009B4A78">
              <w:rPr>
                <w:rFonts w:ascii="Arial" w:hAnsi="Arial" w:cs="Arial"/>
                <w:color w:val="000000"/>
                <w:sz w:val="16"/>
                <w:szCs w:val="16"/>
              </w:rPr>
              <w:t>No. of National Collections in PATENTSCOPE</w:t>
            </w:r>
          </w:p>
        </w:tc>
        <w:tc>
          <w:tcPr>
            <w:tcW w:w="2380" w:type="dxa"/>
            <w:tcBorders>
              <w:top w:val="nil"/>
              <w:left w:val="nil"/>
              <w:bottom w:val="nil"/>
              <w:right w:val="nil"/>
            </w:tcBorders>
            <w:shd w:val="clear" w:color="000000" w:fill="FFFFFF"/>
            <w:hideMark/>
          </w:tcPr>
          <w:p w14:paraId="07110620"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40 (end 2014)</w:t>
            </w:r>
          </w:p>
        </w:tc>
        <w:tc>
          <w:tcPr>
            <w:tcW w:w="2149" w:type="dxa"/>
            <w:tcBorders>
              <w:top w:val="nil"/>
              <w:left w:val="nil"/>
              <w:bottom w:val="nil"/>
              <w:right w:val="single" w:sz="4" w:space="0" w:color="auto"/>
            </w:tcBorders>
            <w:shd w:val="clear" w:color="000000" w:fill="FFFFFF"/>
            <w:hideMark/>
          </w:tcPr>
          <w:p w14:paraId="3324A6CF"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50</w:t>
            </w:r>
          </w:p>
        </w:tc>
      </w:tr>
      <w:tr w:rsidR="00EF472A" w:rsidRPr="009B4A78" w14:paraId="3AC002D0" w14:textId="77777777" w:rsidTr="00984F70">
        <w:trPr>
          <w:trHeight w:val="570"/>
        </w:trPr>
        <w:tc>
          <w:tcPr>
            <w:tcW w:w="2320" w:type="dxa"/>
            <w:vMerge/>
            <w:tcBorders>
              <w:top w:val="nil"/>
              <w:left w:val="single" w:sz="4" w:space="0" w:color="auto"/>
              <w:bottom w:val="single" w:sz="4" w:space="0" w:color="000000"/>
              <w:right w:val="nil"/>
            </w:tcBorders>
            <w:vAlign w:val="center"/>
            <w:hideMark/>
          </w:tcPr>
          <w:p w14:paraId="0AB7E97A" w14:textId="77777777" w:rsidR="00EF472A" w:rsidRPr="009B4A78" w:rsidRDefault="00EF472A" w:rsidP="00984F70">
            <w:pPr>
              <w:rPr>
                <w:rFonts w:ascii="Arial" w:hAnsi="Arial" w:cs="Arial"/>
                <w:color w:val="000000"/>
                <w:sz w:val="16"/>
                <w:szCs w:val="16"/>
              </w:rPr>
            </w:pPr>
          </w:p>
        </w:tc>
        <w:tc>
          <w:tcPr>
            <w:tcW w:w="2380" w:type="dxa"/>
            <w:tcBorders>
              <w:top w:val="nil"/>
              <w:left w:val="nil"/>
              <w:bottom w:val="single" w:sz="4" w:space="0" w:color="auto"/>
              <w:right w:val="nil"/>
            </w:tcBorders>
            <w:shd w:val="clear" w:color="000000" w:fill="FFFFFF"/>
            <w:hideMark/>
          </w:tcPr>
          <w:p w14:paraId="4C849C13" w14:textId="7A103B37" w:rsidR="00EF472A" w:rsidRPr="009B4A78" w:rsidRDefault="00EF472A" w:rsidP="00984F70">
            <w:pPr>
              <w:ind w:left="281"/>
              <w:rPr>
                <w:rFonts w:ascii="Arial" w:hAnsi="Arial" w:cs="Arial"/>
                <w:color w:val="000000"/>
                <w:sz w:val="16"/>
                <w:szCs w:val="16"/>
              </w:rPr>
            </w:pPr>
            <w:r w:rsidRPr="009B4A78">
              <w:rPr>
                <w:rFonts w:ascii="Arial" w:hAnsi="Arial" w:cs="Arial"/>
                <w:color w:val="000000"/>
                <w:sz w:val="16"/>
                <w:szCs w:val="16"/>
              </w:rPr>
              <w:t>No. of National Collections in Global Brand</w:t>
            </w:r>
            <w:r w:rsidR="00656EEF">
              <w:rPr>
                <w:rFonts w:ascii="Arial" w:hAnsi="Arial" w:cs="Arial"/>
                <w:color w:val="000000"/>
                <w:sz w:val="16"/>
                <w:szCs w:val="16"/>
              </w:rPr>
              <w:t>s</w:t>
            </w:r>
            <w:r w:rsidRPr="009B4A78">
              <w:rPr>
                <w:rFonts w:ascii="Arial" w:hAnsi="Arial" w:cs="Arial"/>
                <w:color w:val="000000"/>
                <w:sz w:val="16"/>
                <w:szCs w:val="16"/>
              </w:rPr>
              <w:t xml:space="preserve"> Database</w:t>
            </w:r>
          </w:p>
        </w:tc>
        <w:tc>
          <w:tcPr>
            <w:tcW w:w="2380" w:type="dxa"/>
            <w:tcBorders>
              <w:top w:val="nil"/>
              <w:left w:val="nil"/>
              <w:bottom w:val="single" w:sz="4" w:space="0" w:color="auto"/>
              <w:right w:val="nil"/>
            </w:tcBorders>
            <w:shd w:val="clear" w:color="000000" w:fill="FFFFFF"/>
            <w:hideMark/>
          </w:tcPr>
          <w:p w14:paraId="16646BEE"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18 (end 2014)</w:t>
            </w:r>
          </w:p>
        </w:tc>
        <w:tc>
          <w:tcPr>
            <w:tcW w:w="2149" w:type="dxa"/>
            <w:tcBorders>
              <w:top w:val="nil"/>
              <w:left w:val="nil"/>
              <w:bottom w:val="single" w:sz="4" w:space="0" w:color="auto"/>
              <w:right w:val="single" w:sz="4" w:space="0" w:color="auto"/>
            </w:tcBorders>
            <w:shd w:val="clear" w:color="000000" w:fill="FFFFFF"/>
            <w:hideMark/>
          </w:tcPr>
          <w:p w14:paraId="258D59F0" w14:textId="77777777" w:rsidR="00EF472A" w:rsidRPr="009B4A78" w:rsidRDefault="00EF472A" w:rsidP="00984F70">
            <w:pPr>
              <w:ind w:firstLineChars="200" w:firstLine="320"/>
              <w:rPr>
                <w:rFonts w:ascii="Arial" w:hAnsi="Arial" w:cs="Arial"/>
                <w:color w:val="000000"/>
                <w:sz w:val="16"/>
                <w:szCs w:val="16"/>
              </w:rPr>
            </w:pPr>
            <w:r w:rsidRPr="009B4A78">
              <w:rPr>
                <w:rFonts w:ascii="Arial" w:hAnsi="Arial" w:cs="Arial"/>
                <w:color w:val="000000"/>
                <w:sz w:val="16"/>
                <w:szCs w:val="16"/>
              </w:rPr>
              <w:t>32</w:t>
            </w:r>
          </w:p>
        </w:tc>
      </w:tr>
    </w:tbl>
    <w:p w14:paraId="7338A8FF" w14:textId="77777777" w:rsidR="00EF472A" w:rsidRPr="009B4A78" w:rsidRDefault="00EF472A" w:rsidP="00984F70">
      <w:pPr>
        <w:tabs>
          <w:tab w:val="left" w:pos="567"/>
          <w:tab w:val="left" w:pos="1985"/>
        </w:tabs>
        <w:jc w:val="both"/>
        <w:rPr>
          <w:rFonts w:ascii="Arial" w:hAnsi="Arial" w:cs="Arial"/>
          <w:bCs/>
        </w:rPr>
      </w:pPr>
    </w:p>
    <w:p w14:paraId="5FB82AC2" w14:textId="77777777" w:rsidR="00EF472A" w:rsidRPr="009B4A78" w:rsidRDefault="00EF472A" w:rsidP="00984F70">
      <w:pPr>
        <w:tabs>
          <w:tab w:val="left" w:pos="567"/>
          <w:tab w:val="left" w:pos="1985"/>
        </w:tabs>
        <w:jc w:val="both"/>
        <w:rPr>
          <w:rFonts w:ascii="Arial" w:hAnsi="Arial" w:cs="Arial"/>
          <w:bCs/>
        </w:rPr>
      </w:pPr>
    </w:p>
    <w:p w14:paraId="374D3283" w14:textId="77777777" w:rsidR="00EF472A" w:rsidRPr="009B4A78" w:rsidRDefault="00EF472A" w:rsidP="00734F09">
      <w:pPr>
        <w:keepNext/>
        <w:keepLines/>
        <w:tabs>
          <w:tab w:val="left" w:pos="567"/>
          <w:tab w:val="left" w:pos="1985"/>
        </w:tabs>
        <w:jc w:val="both"/>
        <w:rPr>
          <w:rFonts w:ascii="Arial" w:hAnsi="Arial" w:cs="Arial"/>
          <w:bCs/>
        </w:rPr>
      </w:pPr>
      <w:r w:rsidRPr="009B4A78">
        <w:rPr>
          <w:rFonts w:ascii="Arial" w:hAnsi="Arial" w:cs="Arial"/>
          <w:bCs/>
        </w:rPr>
        <w:lastRenderedPageBreak/>
        <w:t>RESOURCES FOR PROGRAM 13</w:t>
      </w:r>
    </w:p>
    <w:p w14:paraId="2797A3DB" w14:textId="77777777" w:rsidR="00EF472A" w:rsidRPr="009B4A78" w:rsidRDefault="00EF472A" w:rsidP="00734F09">
      <w:pPr>
        <w:keepNext/>
        <w:keepLines/>
        <w:tabs>
          <w:tab w:val="left" w:pos="567"/>
          <w:tab w:val="left" w:pos="1985"/>
        </w:tabs>
        <w:jc w:val="both"/>
        <w:rPr>
          <w:rFonts w:ascii="Arial" w:hAnsi="Arial" w:cs="Arial"/>
          <w:bCs/>
        </w:rPr>
      </w:pPr>
    </w:p>
    <w:p w14:paraId="7F75E158" w14:textId="2E95D0BE" w:rsidR="00EF472A" w:rsidRPr="00FB68E0" w:rsidRDefault="00EF472A" w:rsidP="00FB68E0">
      <w:pPr>
        <w:pStyle w:val="ListParagraph"/>
        <w:keepNext/>
        <w:keepLines/>
        <w:numPr>
          <w:ilvl w:val="0"/>
          <w:numId w:val="23"/>
        </w:numPr>
        <w:tabs>
          <w:tab w:val="left" w:pos="709"/>
        </w:tabs>
        <w:autoSpaceDE w:val="0"/>
        <w:autoSpaceDN w:val="0"/>
        <w:adjustRightInd w:val="0"/>
        <w:ind w:left="0" w:firstLine="0"/>
        <w:jc w:val="both"/>
        <w:rPr>
          <w:rFonts w:ascii="Arial" w:hAnsi="Arial" w:cs="Arial"/>
          <w:sz w:val="20"/>
          <w:szCs w:val="20"/>
        </w:rPr>
      </w:pPr>
      <w:r w:rsidRPr="00FB68E0">
        <w:rPr>
          <w:rFonts w:ascii="Arial" w:hAnsi="Arial" w:cs="Arial"/>
          <w:sz w:val="20"/>
        </w:rPr>
        <w:t>Overall res</w:t>
      </w:r>
      <w:r w:rsidR="00BF5BD2">
        <w:rPr>
          <w:rFonts w:ascii="Arial" w:hAnsi="Arial" w:cs="Arial"/>
          <w:sz w:val="20"/>
        </w:rPr>
        <w:t>ources for the Program increase</w:t>
      </w:r>
      <w:r w:rsidRPr="00FB68E0">
        <w:rPr>
          <w:rFonts w:ascii="Arial" w:hAnsi="Arial" w:cs="Arial"/>
          <w:sz w:val="20"/>
        </w:rPr>
        <w:t xml:space="preserve"> by</w:t>
      </w:r>
      <w:r w:rsidRPr="009B4A78">
        <w:rPr>
          <w:rFonts w:ascii="Arial" w:hAnsi="Arial" w:cs="Arial"/>
          <w:sz w:val="20"/>
        </w:rPr>
        <w:t xml:space="preserve"> approximately 20 per cent in 2016/17 compared to the 2014/15 Budget after Transfers. N</w:t>
      </w:r>
      <w:r w:rsidRPr="00FB68E0">
        <w:rPr>
          <w:rFonts w:ascii="Arial" w:hAnsi="Arial" w:cs="Arial"/>
          <w:sz w:val="20"/>
          <w:szCs w:val="20"/>
        </w:rPr>
        <w:t>on-personnel resources have been maintained at the level of 2014/15</w:t>
      </w:r>
      <w:r w:rsidRPr="009B4A78">
        <w:rPr>
          <w:rFonts w:ascii="Arial" w:hAnsi="Arial" w:cs="Arial"/>
          <w:sz w:val="20"/>
        </w:rPr>
        <w:t xml:space="preserve"> Budget after Transfers. The increase in personnel resources is due to the internal redeployment of resources in support of activities related to the development of the search engine and search interface for the Global Databases.  In addition, resources have been reallocated within the Program reflecting the enhanced emphasis on </w:t>
      </w:r>
      <w:r w:rsidRPr="009B4A78">
        <w:rPr>
          <w:rFonts w:ascii="Arial" w:hAnsi="Arial" w:cs="Arial"/>
          <w:color w:val="000000"/>
          <w:sz w:val="20"/>
        </w:rPr>
        <w:t>expanding the geographical coverage of the Global Databases.</w:t>
      </w:r>
      <w:r w:rsidRPr="009B4A78">
        <w:rPr>
          <w:rFonts w:ascii="Arial" w:hAnsi="Arial" w:cs="Arial"/>
          <w:sz w:val="20"/>
        </w:rPr>
        <w:t xml:space="preserve"> The net result of the above is reflected as an increase in resource under Expected </w:t>
      </w:r>
      <w:r w:rsidRPr="00FB68E0">
        <w:rPr>
          <w:rFonts w:ascii="Arial" w:hAnsi="Arial" w:cs="Arial"/>
          <w:sz w:val="20"/>
          <w:szCs w:val="20"/>
        </w:rPr>
        <w:t>Result</w:t>
      </w:r>
      <w:r w:rsidRPr="009B4A78">
        <w:rPr>
          <w:rFonts w:ascii="Arial" w:hAnsi="Arial" w:cs="Arial"/>
          <w:sz w:val="20"/>
        </w:rPr>
        <w:t>s</w:t>
      </w:r>
      <w:r w:rsidRPr="00FB68E0">
        <w:rPr>
          <w:rFonts w:ascii="Arial" w:hAnsi="Arial" w:cs="Arial"/>
          <w:sz w:val="20"/>
          <w:szCs w:val="20"/>
        </w:rPr>
        <w:t xml:space="preserve"> IV.2</w:t>
      </w:r>
      <w:r w:rsidRPr="009B4A78">
        <w:rPr>
          <w:rFonts w:ascii="Arial" w:hAnsi="Arial" w:cs="Arial"/>
          <w:sz w:val="20"/>
        </w:rPr>
        <w:t xml:space="preserve"> and </w:t>
      </w:r>
      <w:r w:rsidRPr="00FB68E0">
        <w:rPr>
          <w:rFonts w:ascii="Arial" w:hAnsi="Arial" w:cs="Arial"/>
          <w:sz w:val="20"/>
          <w:szCs w:val="20"/>
        </w:rPr>
        <w:t>IV.3</w:t>
      </w:r>
      <w:r w:rsidRPr="009B4A78">
        <w:rPr>
          <w:rFonts w:ascii="Arial" w:hAnsi="Arial" w:cs="Arial"/>
          <w:sz w:val="20"/>
        </w:rPr>
        <w:t>.</w:t>
      </w:r>
      <w:r w:rsidRPr="00FB68E0">
        <w:rPr>
          <w:rFonts w:ascii="Arial" w:hAnsi="Arial" w:cs="Arial"/>
          <w:sz w:val="20"/>
          <w:szCs w:val="20"/>
        </w:rPr>
        <w:t xml:space="preserve"> </w:t>
      </w:r>
    </w:p>
    <w:p w14:paraId="51C8D27D" w14:textId="77777777" w:rsidR="00EF472A" w:rsidRPr="009B4A78" w:rsidRDefault="00EF472A" w:rsidP="008B4CD5">
      <w:pPr>
        <w:tabs>
          <w:tab w:val="left" w:pos="567"/>
          <w:tab w:val="left" w:pos="1985"/>
        </w:tabs>
        <w:jc w:val="center"/>
        <w:rPr>
          <w:rFonts w:ascii="Arial" w:hAnsi="Arial" w:cs="Arial"/>
          <w:bCs/>
        </w:rPr>
      </w:pPr>
      <w:r w:rsidRPr="009B4A78">
        <w:rPr>
          <w:rFonts w:ascii="Arial" w:hAnsi="Arial" w:cs="Arial"/>
          <w:b/>
          <w:sz w:val="20"/>
          <w:szCs w:val="24"/>
        </w:rPr>
        <w:t>Program 13:  Resources by Result</w:t>
      </w:r>
    </w:p>
    <w:p w14:paraId="203FF4C2" w14:textId="4D85822C" w:rsidR="00EF472A" w:rsidRDefault="00EF472A" w:rsidP="008B4CD5">
      <w:pPr>
        <w:tabs>
          <w:tab w:val="left" w:pos="567"/>
          <w:tab w:val="left" w:pos="1985"/>
        </w:tabs>
        <w:jc w:val="center"/>
        <w:rPr>
          <w:rFonts w:ascii="Arial" w:hAnsi="Arial" w:cs="Arial"/>
          <w:i/>
          <w:sz w:val="20"/>
          <w:szCs w:val="24"/>
        </w:rPr>
      </w:pPr>
      <w:r w:rsidRPr="009B4A78">
        <w:rPr>
          <w:rFonts w:ascii="Arial" w:hAnsi="Arial" w:cs="Arial"/>
          <w:i/>
          <w:sz w:val="20"/>
          <w:szCs w:val="24"/>
        </w:rPr>
        <w:t>(In thousands of Swiss francs)</w:t>
      </w:r>
    </w:p>
    <w:p w14:paraId="5B3B2657" w14:textId="77777777" w:rsidR="005B0A1C" w:rsidRPr="0005653D" w:rsidRDefault="005B0A1C" w:rsidP="008B4CD5">
      <w:pPr>
        <w:tabs>
          <w:tab w:val="left" w:pos="567"/>
          <w:tab w:val="left" w:pos="1985"/>
        </w:tabs>
        <w:jc w:val="center"/>
        <w:rPr>
          <w:rFonts w:ascii="Arial" w:hAnsi="Arial" w:cs="Arial"/>
          <w:i/>
          <w:sz w:val="18"/>
          <w:szCs w:val="24"/>
        </w:rPr>
      </w:pPr>
    </w:p>
    <w:p w14:paraId="073AAD8D" w14:textId="3CA8ED76" w:rsidR="005B0A1C" w:rsidRDefault="005B0A1C" w:rsidP="008B4CD5">
      <w:pPr>
        <w:tabs>
          <w:tab w:val="left" w:pos="567"/>
          <w:tab w:val="left" w:pos="1985"/>
        </w:tabs>
        <w:jc w:val="center"/>
        <w:rPr>
          <w:rFonts w:ascii="Arial" w:hAnsi="Arial" w:cs="Arial"/>
          <w:i/>
          <w:sz w:val="20"/>
          <w:szCs w:val="24"/>
        </w:rPr>
      </w:pPr>
      <w:r w:rsidRPr="005B0A1C">
        <w:rPr>
          <w:noProof/>
          <w:lang w:eastAsia="en-US"/>
        </w:rPr>
        <w:drawing>
          <wp:inline distT="0" distB="0" distL="0" distR="0" wp14:anchorId="43AA3021" wp14:editId="28C56281">
            <wp:extent cx="4848422" cy="1339160"/>
            <wp:effectExtent l="0" t="0" r="0" b="0"/>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855799" cy="1341198"/>
                    </a:xfrm>
                    <a:prstGeom prst="rect">
                      <a:avLst/>
                    </a:prstGeom>
                    <a:noFill/>
                    <a:ln>
                      <a:noFill/>
                    </a:ln>
                  </pic:spPr>
                </pic:pic>
              </a:graphicData>
            </a:graphic>
          </wp:inline>
        </w:drawing>
      </w:r>
    </w:p>
    <w:p w14:paraId="7120BACF" w14:textId="77777777" w:rsidR="005B0A1C" w:rsidRDefault="005B0A1C" w:rsidP="008B4CD5">
      <w:pPr>
        <w:tabs>
          <w:tab w:val="left" w:pos="567"/>
          <w:tab w:val="left" w:pos="1985"/>
        </w:tabs>
        <w:jc w:val="center"/>
        <w:rPr>
          <w:rFonts w:ascii="Arial" w:hAnsi="Arial" w:cs="Arial"/>
          <w:i/>
          <w:sz w:val="20"/>
          <w:szCs w:val="24"/>
        </w:rPr>
      </w:pPr>
    </w:p>
    <w:p w14:paraId="0FAB8712" w14:textId="77777777" w:rsidR="005B0A1C" w:rsidRDefault="005B0A1C" w:rsidP="008B4CD5">
      <w:pPr>
        <w:tabs>
          <w:tab w:val="left" w:pos="567"/>
          <w:tab w:val="left" w:pos="1985"/>
        </w:tabs>
        <w:jc w:val="center"/>
        <w:rPr>
          <w:rFonts w:ascii="Arial" w:hAnsi="Arial" w:cs="Arial"/>
          <w:i/>
          <w:sz w:val="20"/>
          <w:szCs w:val="24"/>
        </w:rPr>
      </w:pPr>
    </w:p>
    <w:p w14:paraId="1D9DC4DA" w14:textId="77777777" w:rsidR="00EF472A" w:rsidRPr="009B4A78" w:rsidRDefault="00EF472A" w:rsidP="00984F70">
      <w:pPr>
        <w:keepNext/>
        <w:keepLines/>
        <w:tabs>
          <w:tab w:val="left" w:pos="1427"/>
        </w:tabs>
        <w:jc w:val="center"/>
        <w:rPr>
          <w:rFonts w:ascii="Arial" w:hAnsi="Arial" w:cs="Arial"/>
        </w:rPr>
      </w:pPr>
      <w:r w:rsidRPr="009B4A78">
        <w:rPr>
          <w:rFonts w:ascii="Arial" w:hAnsi="Arial" w:cs="Arial"/>
          <w:b/>
          <w:sz w:val="20"/>
          <w:szCs w:val="24"/>
        </w:rPr>
        <w:t>Program 13:  Resources by Object of Expenditure</w:t>
      </w:r>
    </w:p>
    <w:p w14:paraId="4895A567" w14:textId="77777777" w:rsidR="00EF472A" w:rsidRPr="009B4A78" w:rsidRDefault="00EF472A" w:rsidP="00984F70">
      <w:pPr>
        <w:keepNext/>
        <w:keepLines/>
        <w:tabs>
          <w:tab w:val="left" w:pos="1427"/>
        </w:tabs>
        <w:jc w:val="center"/>
        <w:rPr>
          <w:rFonts w:ascii="Arial" w:hAnsi="Arial" w:cs="Arial"/>
          <w:i/>
          <w:sz w:val="20"/>
          <w:szCs w:val="24"/>
        </w:rPr>
      </w:pPr>
      <w:r w:rsidRPr="009B4A78">
        <w:rPr>
          <w:rFonts w:ascii="Arial" w:hAnsi="Arial" w:cs="Arial"/>
          <w:i/>
          <w:sz w:val="20"/>
          <w:szCs w:val="24"/>
        </w:rPr>
        <w:t>(In thousands of Swiss francs)</w:t>
      </w:r>
    </w:p>
    <w:p w14:paraId="2FF741D3" w14:textId="77777777" w:rsidR="00EF472A" w:rsidRPr="0005653D" w:rsidRDefault="00EF472A" w:rsidP="00984F70">
      <w:pPr>
        <w:keepNext/>
        <w:keepLines/>
        <w:tabs>
          <w:tab w:val="left" w:pos="1427"/>
        </w:tabs>
        <w:jc w:val="center"/>
        <w:rPr>
          <w:rFonts w:ascii="Arial" w:hAnsi="Arial" w:cs="Arial"/>
          <w:sz w:val="18"/>
        </w:rPr>
      </w:pPr>
    </w:p>
    <w:p w14:paraId="785064D9" w14:textId="3760A93C" w:rsidR="00EF472A" w:rsidRPr="009B4A78" w:rsidRDefault="00EF472A" w:rsidP="0005653D">
      <w:pPr>
        <w:keepNext/>
        <w:keepLines/>
        <w:autoSpaceDE w:val="0"/>
        <w:autoSpaceDN w:val="0"/>
        <w:ind w:left="-142" w:firstLine="142"/>
        <w:jc w:val="center"/>
        <w:rPr>
          <w:rFonts w:ascii="Arial" w:hAnsi="Arial" w:cs="Arial"/>
          <w:bCs/>
          <w:sz w:val="20"/>
        </w:rPr>
      </w:pPr>
      <w:r w:rsidRPr="009B4A78">
        <w:rPr>
          <w:rFonts w:ascii="Arial" w:hAnsi="Arial" w:cs="Arial"/>
          <w:noProof/>
          <w:lang w:eastAsia="en-US"/>
        </w:rPr>
        <w:drawing>
          <wp:inline distT="0" distB="0" distL="0" distR="0" wp14:anchorId="7869CAE5" wp14:editId="7B0631F3">
            <wp:extent cx="4465122" cy="5024675"/>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473298" cy="5033875"/>
                    </a:xfrm>
                    <a:prstGeom prst="rect">
                      <a:avLst/>
                    </a:prstGeom>
                    <a:noFill/>
                    <a:ln>
                      <a:noFill/>
                    </a:ln>
                  </pic:spPr>
                </pic:pic>
              </a:graphicData>
            </a:graphic>
          </wp:inline>
        </w:drawing>
      </w:r>
      <w:r w:rsidRPr="009B4A78">
        <w:rPr>
          <w:rFonts w:ascii="Arial" w:hAnsi="Arial" w:cs="Arial"/>
          <w:i/>
          <w:sz w:val="20"/>
          <w:szCs w:val="24"/>
        </w:rPr>
        <w:t xml:space="preserve"> </w:t>
      </w:r>
      <w:r w:rsidRPr="009B4A78">
        <w:rPr>
          <w:rFonts w:ascii="Arial" w:hAnsi="Arial" w:cs="Arial"/>
          <w:bCs/>
          <w:sz w:val="20"/>
        </w:rPr>
        <w:br w:type="page"/>
      </w:r>
    </w:p>
    <w:p w14:paraId="2BC77C72" w14:textId="0AEF0AF0" w:rsidR="00BF4CC1" w:rsidRPr="009B4A78" w:rsidRDefault="00BF4CC1" w:rsidP="007D51CF">
      <w:pPr>
        <w:pStyle w:val="StyleHeading3ComplexItalic"/>
        <w:tabs>
          <w:tab w:val="clear" w:pos="1985"/>
          <w:tab w:val="left" w:pos="1843"/>
        </w:tabs>
        <w:ind w:left="1843" w:hanging="1843"/>
        <w:rPr>
          <w:rStyle w:val="StyleStyleHeading3ComplexItalicLatin12ptChar"/>
          <w:rFonts w:eastAsia="SimSun"/>
          <w:b/>
        </w:rPr>
      </w:pPr>
      <w:bookmarkStart w:id="50" w:name="_Toc367350590"/>
      <w:bookmarkStart w:id="51" w:name="_Toc419283259"/>
      <w:r w:rsidRPr="009B4A78">
        <w:rPr>
          <w:rStyle w:val="StyleStyleHeading3ComplexItalicLatin12ptChar"/>
          <w:rFonts w:eastAsia="SimSun"/>
          <w:b/>
        </w:rPr>
        <w:lastRenderedPageBreak/>
        <w:t>P</w:t>
      </w:r>
      <w:r w:rsidR="007D51CF" w:rsidRPr="009B4A78">
        <w:rPr>
          <w:rStyle w:val="StyleStyleHeading3ComplexItalicLatin12ptChar"/>
          <w:rFonts w:eastAsia="SimSun"/>
          <w:b/>
        </w:rPr>
        <w:t>ROGRAM</w:t>
      </w:r>
      <w:r w:rsidRPr="009B4A78">
        <w:rPr>
          <w:rStyle w:val="StyleStyleHeading3ComplexItalicLatin12ptChar"/>
          <w:rFonts w:eastAsia="SimSun"/>
          <w:b/>
        </w:rPr>
        <w:t xml:space="preserve"> 14</w:t>
      </w:r>
      <w:r w:rsidRPr="009B4A78">
        <w:rPr>
          <w:rStyle w:val="StyleStyleHeading3ComplexItalicLatin12ptChar"/>
          <w:rFonts w:eastAsia="SimSun"/>
          <w:b/>
        </w:rPr>
        <w:tab/>
        <w:t>S</w:t>
      </w:r>
      <w:r w:rsidR="007D51CF" w:rsidRPr="009B4A78">
        <w:rPr>
          <w:rStyle w:val="StyleStyleHeading3ComplexItalicLatin12ptChar"/>
          <w:rFonts w:eastAsia="SimSun"/>
          <w:b/>
        </w:rPr>
        <w:t>ERVICES FOR ACCESS TO INFORMATION AND KNOWLEDGE</w:t>
      </w:r>
      <w:bookmarkEnd w:id="50"/>
      <w:bookmarkEnd w:id="51"/>
      <w:r w:rsidR="007D51CF" w:rsidRPr="009B4A78">
        <w:rPr>
          <w:rStyle w:val="StyleStyleHeading3ComplexItalicLatin12ptChar"/>
          <w:rFonts w:eastAsia="SimSun"/>
          <w:b/>
        </w:rPr>
        <w:t xml:space="preserve"> </w:t>
      </w:r>
    </w:p>
    <w:p w14:paraId="1EFDDC76" w14:textId="77777777" w:rsidR="00BF4CC1" w:rsidRPr="009B4A78" w:rsidRDefault="00BF4CC1" w:rsidP="00984F70">
      <w:pPr>
        <w:rPr>
          <w:rFonts w:ascii="Arial" w:eastAsia="Times New Roman" w:hAnsi="Arial" w:cs="Arial"/>
          <w:sz w:val="20"/>
          <w:szCs w:val="20"/>
        </w:rPr>
      </w:pPr>
    </w:p>
    <w:p w14:paraId="0BFF5371" w14:textId="77777777" w:rsidR="00BF4CC1" w:rsidRPr="009B4A78" w:rsidRDefault="00BF4CC1" w:rsidP="00984F70">
      <w:pPr>
        <w:rPr>
          <w:rFonts w:ascii="Arial" w:eastAsia="Times New Roman" w:hAnsi="Arial" w:cs="Arial"/>
          <w:sz w:val="20"/>
          <w:szCs w:val="20"/>
        </w:rPr>
      </w:pPr>
    </w:p>
    <w:p w14:paraId="5D30CED8" w14:textId="77777777" w:rsidR="00BF4CC1" w:rsidRPr="009B4A78" w:rsidRDefault="00BF4CC1" w:rsidP="00984F70">
      <w:pPr>
        <w:ind w:left="1985" w:hanging="1985"/>
        <w:jc w:val="both"/>
        <w:rPr>
          <w:rFonts w:ascii="Arial" w:eastAsia="Times New Roman" w:hAnsi="Arial" w:cs="Arial"/>
        </w:rPr>
      </w:pPr>
      <w:r w:rsidRPr="009B4A78">
        <w:rPr>
          <w:rFonts w:ascii="Arial" w:eastAsia="Times New Roman" w:hAnsi="Arial" w:cs="Arial"/>
        </w:rPr>
        <w:t>PLANNING CONTEXT</w:t>
      </w:r>
    </w:p>
    <w:p w14:paraId="347C2889" w14:textId="77777777" w:rsidR="00BF4CC1" w:rsidRPr="009B4A78" w:rsidRDefault="00BF4CC1" w:rsidP="00984F70">
      <w:pPr>
        <w:rPr>
          <w:rFonts w:ascii="Arial" w:eastAsia="Times New Roman" w:hAnsi="Arial" w:cs="Arial"/>
          <w:sz w:val="20"/>
          <w:szCs w:val="20"/>
        </w:rPr>
      </w:pPr>
    </w:p>
    <w:p w14:paraId="1A2BD11C" w14:textId="77777777" w:rsidR="00BF4CC1" w:rsidRPr="009B4A78" w:rsidRDefault="00BF4CC1" w:rsidP="00BF4CC1">
      <w:pPr>
        <w:numPr>
          <w:ilvl w:val="0"/>
          <w:numId w:val="24"/>
        </w:numPr>
        <w:tabs>
          <w:tab w:val="clear" w:pos="825"/>
        </w:tabs>
        <w:ind w:left="0"/>
        <w:jc w:val="both"/>
        <w:rPr>
          <w:rFonts w:ascii="Arial" w:eastAsia="Times New Roman" w:hAnsi="Arial" w:cs="Arial"/>
          <w:bCs/>
          <w:sz w:val="20"/>
          <w:szCs w:val="20"/>
        </w:rPr>
      </w:pPr>
      <w:r w:rsidRPr="009B4A78">
        <w:rPr>
          <w:rFonts w:ascii="Arial" w:eastAsia="Times New Roman" w:hAnsi="Arial" w:cs="Arial"/>
          <w:bCs/>
          <w:sz w:val="20"/>
          <w:szCs w:val="20"/>
        </w:rPr>
        <w:t>Access to technological information contained in patent information as well as science and technical journals has been recognized as being critically important to narrow the global knowledge gap.  Having made good progress in providing access to such information, an emerging need now consists of building the capacity in developing and least developed countries to utilize and analyze the information.</w:t>
      </w:r>
    </w:p>
    <w:p w14:paraId="1E01E1A3" w14:textId="77777777" w:rsidR="00BF4CC1" w:rsidRPr="009B4A78" w:rsidRDefault="00BF4CC1" w:rsidP="00984F70">
      <w:pPr>
        <w:jc w:val="both"/>
        <w:rPr>
          <w:rFonts w:ascii="Arial" w:eastAsia="Times New Roman" w:hAnsi="Arial" w:cs="Arial"/>
          <w:bCs/>
          <w:sz w:val="20"/>
          <w:szCs w:val="20"/>
        </w:rPr>
      </w:pPr>
    </w:p>
    <w:p w14:paraId="4939E21C" w14:textId="77777777" w:rsidR="00BF4CC1" w:rsidRPr="009B4A78" w:rsidRDefault="00BF4CC1" w:rsidP="00BF4CC1">
      <w:pPr>
        <w:pStyle w:val="ListParagraph"/>
        <w:numPr>
          <w:ilvl w:val="0"/>
          <w:numId w:val="24"/>
        </w:numPr>
        <w:tabs>
          <w:tab w:val="clear" w:pos="825"/>
          <w:tab w:val="num" w:pos="683"/>
        </w:tabs>
        <w:ind w:left="0"/>
        <w:jc w:val="both"/>
        <w:rPr>
          <w:rFonts w:ascii="Arial" w:eastAsia="MS Mincho" w:hAnsi="Arial" w:cs="Arial"/>
          <w:sz w:val="20"/>
          <w:szCs w:val="20"/>
          <w:lang w:bidi="th-TH"/>
        </w:rPr>
      </w:pPr>
      <w:r w:rsidRPr="009B4A78">
        <w:rPr>
          <w:rFonts w:ascii="Arial" w:eastAsia="MS Mincho" w:hAnsi="Arial" w:cs="Arial"/>
          <w:sz w:val="20"/>
          <w:szCs w:val="20"/>
          <w:lang w:bidi="th-TH"/>
        </w:rPr>
        <w:t>The work of the Program is related to the DA recommendations aimed at enhanced access to and utilization of technology information and strengthening of IP institutions, namely Recommendations 1, 8, 10, 11, 19, 30 and 31.  In addition, the Program will coordinate closely with Member States, IGOs and NGOs for the development of compatible platforms, tools and infrastructure.</w:t>
      </w:r>
    </w:p>
    <w:p w14:paraId="4CA43958" w14:textId="77777777" w:rsidR="00BF4CC1" w:rsidRPr="009B4A78" w:rsidRDefault="00BF4CC1" w:rsidP="00984F70">
      <w:pPr>
        <w:pStyle w:val="ListParagraph"/>
        <w:ind w:left="0"/>
        <w:rPr>
          <w:rFonts w:ascii="Arial" w:eastAsia="MS Mincho" w:hAnsi="Arial" w:cs="Arial"/>
          <w:sz w:val="20"/>
          <w:szCs w:val="20"/>
          <w:lang w:bidi="th-TH"/>
        </w:rPr>
      </w:pPr>
    </w:p>
    <w:p w14:paraId="5338B165" w14:textId="77777777" w:rsidR="00BF4CC1" w:rsidRPr="009B4A78" w:rsidRDefault="00BF4CC1" w:rsidP="00984F70">
      <w:pPr>
        <w:tabs>
          <w:tab w:val="num" w:pos="709"/>
        </w:tabs>
        <w:jc w:val="both"/>
        <w:rPr>
          <w:rFonts w:ascii="Arial" w:eastAsia="Times New Roman" w:hAnsi="Arial" w:cs="Arial"/>
          <w:sz w:val="20"/>
          <w:szCs w:val="20"/>
        </w:rPr>
      </w:pPr>
    </w:p>
    <w:p w14:paraId="40FA5405" w14:textId="77777777" w:rsidR="00BF4CC1" w:rsidRPr="009B4A78" w:rsidRDefault="00BF4CC1" w:rsidP="00984F70">
      <w:pPr>
        <w:tabs>
          <w:tab w:val="num" w:pos="709"/>
        </w:tabs>
        <w:jc w:val="both"/>
        <w:rPr>
          <w:rFonts w:ascii="Arial" w:eastAsia="Times New Roman" w:hAnsi="Arial" w:cs="Arial"/>
          <w:bCs/>
        </w:rPr>
      </w:pPr>
      <w:r w:rsidRPr="009B4A78">
        <w:rPr>
          <w:rFonts w:ascii="Arial" w:eastAsia="Times New Roman" w:hAnsi="Arial" w:cs="Arial"/>
          <w:bCs/>
        </w:rPr>
        <w:t>IMPLEMENTATION STRATEGIES</w:t>
      </w:r>
    </w:p>
    <w:p w14:paraId="5E7625F9" w14:textId="77777777" w:rsidR="00BF4CC1" w:rsidRPr="009B4A78" w:rsidRDefault="00BF4CC1" w:rsidP="00984F70">
      <w:pPr>
        <w:tabs>
          <w:tab w:val="num" w:pos="709"/>
        </w:tabs>
        <w:jc w:val="both"/>
        <w:rPr>
          <w:rFonts w:ascii="Arial" w:eastAsia="Times New Roman" w:hAnsi="Arial" w:cs="Arial"/>
          <w:bCs/>
        </w:rPr>
      </w:pPr>
    </w:p>
    <w:p w14:paraId="759B9958" w14:textId="77777777" w:rsidR="00BF4CC1" w:rsidRPr="009B4A78" w:rsidRDefault="00BF4CC1" w:rsidP="00BF4CC1">
      <w:pPr>
        <w:numPr>
          <w:ilvl w:val="0"/>
          <w:numId w:val="24"/>
        </w:numPr>
        <w:tabs>
          <w:tab w:val="clear" w:pos="825"/>
        </w:tabs>
        <w:ind w:left="0"/>
        <w:jc w:val="both"/>
        <w:rPr>
          <w:rFonts w:ascii="Arial" w:eastAsia="Times New Roman" w:hAnsi="Arial" w:cs="Arial"/>
          <w:bCs/>
          <w:sz w:val="20"/>
          <w:szCs w:val="20"/>
        </w:rPr>
      </w:pPr>
      <w:r w:rsidRPr="009B4A78">
        <w:rPr>
          <w:rFonts w:ascii="Arial" w:eastAsia="Times New Roman" w:hAnsi="Arial" w:cs="Arial"/>
          <w:bCs/>
          <w:sz w:val="20"/>
          <w:szCs w:val="20"/>
        </w:rPr>
        <w:t>The Program continues to facilitate access by least developed countries to commercially available patent and non-patent search tools and databases and to assist Member States in establishing institutional access points to high quality technology information services.  The Program will focus its efforts on sustaining Technology and Innovation Support Centers (TISCs) and enhancing their capacity for information analysis to support local home-grown innovation.</w:t>
      </w:r>
    </w:p>
    <w:p w14:paraId="6D56C7A4" w14:textId="77777777" w:rsidR="00BF4CC1" w:rsidRPr="009B4A78" w:rsidRDefault="00BF4CC1" w:rsidP="00984F70">
      <w:pPr>
        <w:tabs>
          <w:tab w:val="num" w:pos="709"/>
        </w:tabs>
        <w:jc w:val="both"/>
        <w:rPr>
          <w:rFonts w:ascii="Arial" w:eastAsia="Times New Roman" w:hAnsi="Arial" w:cs="Arial"/>
          <w:bCs/>
          <w:u w:val="single"/>
        </w:rPr>
      </w:pPr>
    </w:p>
    <w:p w14:paraId="3535D664" w14:textId="77777777" w:rsidR="00BF4CC1" w:rsidRPr="009950B9" w:rsidRDefault="00BF4CC1" w:rsidP="00984F70">
      <w:pPr>
        <w:tabs>
          <w:tab w:val="num" w:pos="709"/>
        </w:tabs>
        <w:jc w:val="both"/>
        <w:rPr>
          <w:rFonts w:ascii="Arial" w:eastAsia="Times New Roman" w:hAnsi="Arial" w:cs="Arial"/>
          <w:bCs/>
          <w:sz w:val="20"/>
          <w:u w:val="single"/>
        </w:rPr>
      </w:pPr>
      <w:r w:rsidRPr="009950B9">
        <w:rPr>
          <w:rFonts w:ascii="Arial" w:eastAsia="Times New Roman" w:hAnsi="Arial" w:cs="Arial"/>
          <w:bCs/>
          <w:sz w:val="20"/>
          <w:u w:val="single"/>
        </w:rPr>
        <w:t xml:space="preserve">Providing access to commercial patent and scientific and technical information databases </w:t>
      </w:r>
    </w:p>
    <w:p w14:paraId="6D6E7EE3" w14:textId="77777777" w:rsidR="00BF4CC1" w:rsidRPr="009950B9" w:rsidRDefault="00BF4CC1" w:rsidP="00984F70">
      <w:pPr>
        <w:tabs>
          <w:tab w:val="num" w:pos="709"/>
        </w:tabs>
        <w:jc w:val="both"/>
        <w:rPr>
          <w:rFonts w:ascii="Arial" w:eastAsia="Times New Roman" w:hAnsi="Arial" w:cs="Arial"/>
          <w:bCs/>
          <w:sz w:val="20"/>
        </w:rPr>
      </w:pPr>
    </w:p>
    <w:p w14:paraId="4306AC06" w14:textId="77777777" w:rsidR="00BF4CC1" w:rsidRPr="009B4A78" w:rsidRDefault="00BF4CC1" w:rsidP="00BF4CC1">
      <w:pPr>
        <w:numPr>
          <w:ilvl w:val="0"/>
          <w:numId w:val="24"/>
        </w:numPr>
        <w:tabs>
          <w:tab w:val="clear" w:pos="825"/>
        </w:tabs>
        <w:ind w:left="0"/>
        <w:jc w:val="both"/>
        <w:rPr>
          <w:rFonts w:ascii="Arial" w:eastAsia="Times New Roman" w:hAnsi="Arial" w:cs="Arial"/>
          <w:bCs/>
          <w:sz w:val="20"/>
          <w:szCs w:val="20"/>
        </w:rPr>
      </w:pPr>
      <w:r w:rsidRPr="009B4A78">
        <w:rPr>
          <w:rFonts w:ascii="Arial" w:eastAsia="Times New Roman" w:hAnsi="Arial" w:cs="Arial"/>
          <w:bCs/>
          <w:sz w:val="20"/>
          <w:szCs w:val="20"/>
        </w:rPr>
        <w:t xml:space="preserve">Free-of-charge or low-cost access to commercial patent and scientific and technical information databases will continue to be provided through the Access to Research for Development and Innovation (ARDI) and the Access to Specialized Patent Information (ASPI) programs.  Both programs enable IP Offices and academic and research institutions in over 100 eligible Member States to obtain free or low-cost access to over 20,000 peer-reviewed journals, books, reference works and sophisticated patent search and analysis tools, respectively.  ARDI will continue to be further integrated within the activities of the Research4Life (R4L) partnership, which includes WHO, FAO and UNEP, in particular as regards the technical back-office administration of the programs, communications, marketing and training. </w:t>
      </w:r>
    </w:p>
    <w:p w14:paraId="720228AF" w14:textId="77777777" w:rsidR="00BF4CC1" w:rsidRPr="009B4A78" w:rsidRDefault="00BF4CC1" w:rsidP="00984F70">
      <w:pPr>
        <w:tabs>
          <w:tab w:val="num" w:pos="709"/>
        </w:tabs>
        <w:jc w:val="both"/>
        <w:rPr>
          <w:rFonts w:ascii="Arial" w:eastAsia="Times New Roman" w:hAnsi="Arial" w:cs="Arial"/>
          <w:bCs/>
        </w:rPr>
      </w:pPr>
    </w:p>
    <w:p w14:paraId="57DFBEDA" w14:textId="77777777" w:rsidR="00BF4CC1" w:rsidRPr="009950B9" w:rsidRDefault="00BF4CC1" w:rsidP="00984F70">
      <w:pPr>
        <w:tabs>
          <w:tab w:val="num" w:pos="709"/>
        </w:tabs>
        <w:jc w:val="both"/>
        <w:rPr>
          <w:rFonts w:ascii="Arial" w:eastAsia="Times New Roman" w:hAnsi="Arial" w:cs="Arial"/>
          <w:bCs/>
          <w:sz w:val="20"/>
          <w:u w:val="single"/>
        </w:rPr>
      </w:pPr>
      <w:r w:rsidRPr="009950B9">
        <w:rPr>
          <w:rFonts w:ascii="Arial" w:eastAsia="Times New Roman" w:hAnsi="Arial" w:cs="Arial"/>
          <w:bCs/>
          <w:sz w:val="20"/>
          <w:u w:val="single"/>
        </w:rPr>
        <w:t>Developing effective and sustainable TISCs networks</w:t>
      </w:r>
    </w:p>
    <w:p w14:paraId="3DA9A602" w14:textId="77777777" w:rsidR="00BF4CC1" w:rsidRPr="009B4A78" w:rsidRDefault="00BF4CC1" w:rsidP="00984F70">
      <w:pPr>
        <w:tabs>
          <w:tab w:val="num" w:pos="709"/>
        </w:tabs>
        <w:jc w:val="both"/>
        <w:rPr>
          <w:rFonts w:ascii="Arial" w:eastAsia="Times New Roman" w:hAnsi="Arial" w:cs="Arial"/>
          <w:bCs/>
        </w:rPr>
      </w:pPr>
    </w:p>
    <w:p w14:paraId="30527B63" w14:textId="2FAE6E16" w:rsidR="00BF4CC1" w:rsidRPr="009B4A78" w:rsidRDefault="00BF4CC1" w:rsidP="00BF4CC1">
      <w:pPr>
        <w:numPr>
          <w:ilvl w:val="0"/>
          <w:numId w:val="24"/>
        </w:numPr>
        <w:tabs>
          <w:tab w:val="clear" w:pos="825"/>
        </w:tabs>
        <w:ind w:left="0"/>
        <w:jc w:val="both"/>
        <w:rPr>
          <w:rFonts w:ascii="Arial" w:eastAsia="Times New Roman" w:hAnsi="Arial" w:cs="Arial"/>
          <w:bCs/>
          <w:sz w:val="20"/>
          <w:szCs w:val="20"/>
        </w:rPr>
      </w:pPr>
      <w:r w:rsidRPr="009B4A78">
        <w:rPr>
          <w:rFonts w:ascii="Arial" w:eastAsia="Times New Roman" w:hAnsi="Arial" w:cs="Arial"/>
          <w:bCs/>
          <w:sz w:val="20"/>
          <w:szCs w:val="20"/>
        </w:rPr>
        <w:t xml:space="preserve">While the previous two biennia aimed at the establishment of TISCs, efforts in 2016/17 will increasingly focus on supporting and reinforcing their long-term sustainability and effectiveness of their services.  Support will in particular include: </w:t>
      </w:r>
      <w:r w:rsidR="005C2A6F">
        <w:rPr>
          <w:rFonts w:ascii="Arial" w:eastAsia="Times New Roman" w:hAnsi="Arial" w:cs="Arial"/>
          <w:bCs/>
          <w:sz w:val="20"/>
          <w:szCs w:val="20"/>
        </w:rPr>
        <w:t xml:space="preserve">making available </w:t>
      </w:r>
      <w:r w:rsidRPr="009B4A78">
        <w:rPr>
          <w:rFonts w:ascii="Arial" w:eastAsia="Times New Roman" w:hAnsi="Arial" w:cs="Arial"/>
          <w:bCs/>
          <w:sz w:val="20"/>
          <w:szCs w:val="20"/>
        </w:rPr>
        <w:t xml:space="preserve">a greater variety of onsite and online training of trainers programs for TISC staff; developing further the interactive e-tutorial on using and exploiting patent information; </w:t>
      </w:r>
      <w:r w:rsidR="005C2A6F" w:rsidRPr="009B4A78">
        <w:rPr>
          <w:rFonts w:ascii="Arial" w:eastAsia="Times New Roman" w:hAnsi="Arial" w:cs="Arial"/>
          <w:bCs/>
          <w:sz w:val="20"/>
          <w:szCs w:val="20"/>
        </w:rPr>
        <w:t>encourag</w:t>
      </w:r>
      <w:r w:rsidR="005C2A6F">
        <w:rPr>
          <w:rFonts w:ascii="Arial" w:eastAsia="Times New Roman" w:hAnsi="Arial" w:cs="Arial"/>
          <w:bCs/>
          <w:sz w:val="20"/>
          <w:szCs w:val="20"/>
        </w:rPr>
        <w:t>ing</w:t>
      </w:r>
      <w:r w:rsidR="005C2A6F" w:rsidRPr="009B4A78">
        <w:rPr>
          <w:rFonts w:ascii="Arial" w:eastAsia="Times New Roman" w:hAnsi="Arial" w:cs="Arial"/>
          <w:bCs/>
          <w:sz w:val="20"/>
          <w:szCs w:val="20"/>
        </w:rPr>
        <w:t xml:space="preserve"> </w:t>
      </w:r>
      <w:r w:rsidRPr="009B4A78">
        <w:rPr>
          <w:rFonts w:ascii="Arial" w:eastAsia="Times New Roman" w:hAnsi="Arial" w:cs="Arial"/>
          <w:bCs/>
          <w:sz w:val="20"/>
          <w:szCs w:val="20"/>
        </w:rPr>
        <w:t xml:space="preserve">networking and knowledge sharing through the </w:t>
      </w:r>
      <w:proofErr w:type="spellStart"/>
      <w:r w:rsidRPr="009B4A78">
        <w:rPr>
          <w:rFonts w:ascii="Arial" w:eastAsia="Times New Roman" w:hAnsi="Arial" w:cs="Arial"/>
          <w:bCs/>
          <w:sz w:val="20"/>
          <w:szCs w:val="20"/>
        </w:rPr>
        <w:t>eTISC</w:t>
      </w:r>
      <w:proofErr w:type="spellEnd"/>
      <w:r w:rsidRPr="009B4A78">
        <w:rPr>
          <w:rFonts w:ascii="Arial" w:eastAsia="Times New Roman" w:hAnsi="Arial" w:cs="Arial"/>
          <w:bCs/>
          <w:sz w:val="20"/>
          <w:szCs w:val="20"/>
        </w:rPr>
        <w:t xml:space="preserve"> platform and development of regional TISC networks and platforms; conduct</w:t>
      </w:r>
      <w:r w:rsidR="005C2A6F">
        <w:rPr>
          <w:rFonts w:ascii="Arial" w:eastAsia="Times New Roman" w:hAnsi="Arial" w:cs="Arial"/>
          <w:bCs/>
          <w:sz w:val="20"/>
          <w:szCs w:val="20"/>
        </w:rPr>
        <w:t>ing</w:t>
      </w:r>
      <w:r w:rsidRPr="009B4A78">
        <w:rPr>
          <w:rFonts w:ascii="Arial" w:eastAsia="Times New Roman" w:hAnsi="Arial" w:cs="Arial"/>
          <w:bCs/>
          <w:sz w:val="20"/>
          <w:szCs w:val="20"/>
        </w:rPr>
        <w:t xml:space="preserve"> sustainability assessments</w:t>
      </w:r>
      <w:r w:rsidR="005C2A6F">
        <w:rPr>
          <w:rFonts w:ascii="Arial" w:eastAsia="Times New Roman" w:hAnsi="Arial" w:cs="Arial"/>
          <w:bCs/>
          <w:sz w:val="20"/>
          <w:szCs w:val="20"/>
        </w:rPr>
        <w:t xml:space="preserve"> on a continuous basis</w:t>
      </w:r>
      <w:r w:rsidRPr="009B4A78">
        <w:rPr>
          <w:rFonts w:ascii="Arial" w:eastAsia="Times New Roman" w:hAnsi="Arial" w:cs="Arial"/>
          <w:bCs/>
          <w:sz w:val="20"/>
          <w:szCs w:val="20"/>
        </w:rPr>
        <w:t>;  and sharing “success stories” on concrete results achieved by TISCs through the services they offer.</w:t>
      </w:r>
    </w:p>
    <w:p w14:paraId="67544494" w14:textId="77777777" w:rsidR="00BF4CC1" w:rsidRPr="009B4A78" w:rsidRDefault="00BF4CC1" w:rsidP="00984F70">
      <w:pPr>
        <w:tabs>
          <w:tab w:val="num" w:pos="709"/>
        </w:tabs>
        <w:jc w:val="both"/>
        <w:rPr>
          <w:rFonts w:ascii="Arial" w:eastAsia="Times New Roman" w:hAnsi="Arial" w:cs="Arial"/>
          <w:bCs/>
        </w:rPr>
      </w:pPr>
    </w:p>
    <w:p w14:paraId="26D7C3C6" w14:textId="77777777" w:rsidR="00BF4CC1" w:rsidRPr="009950B9" w:rsidRDefault="00BF4CC1" w:rsidP="00984F70">
      <w:pPr>
        <w:tabs>
          <w:tab w:val="num" w:pos="709"/>
        </w:tabs>
        <w:jc w:val="both"/>
        <w:rPr>
          <w:rFonts w:ascii="Arial" w:eastAsia="Times New Roman" w:hAnsi="Arial" w:cs="Arial"/>
          <w:bCs/>
          <w:sz w:val="20"/>
          <w:u w:val="single"/>
        </w:rPr>
      </w:pPr>
      <w:r w:rsidRPr="009950B9">
        <w:rPr>
          <w:rFonts w:ascii="Arial" w:eastAsia="Times New Roman" w:hAnsi="Arial" w:cs="Arial"/>
          <w:bCs/>
          <w:sz w:val="20"/>
          <w:u w:val="single"/>
        </w:rPr>
        <w:t xml:space="preserve">Enhancement of value-added services  </w:t>
      </w:r>
    </w:p>
    <w:p w14:paraId="3E7E4CE2" w14:textId="77777777" w:rsidR="00BF4CC1" w:rsidRPr="009950B9" w:rsidRDefault="00BF4CC1" w:rsidP="00984F70">
      <w:pPr>
        <w:tabs>
          <w:tab w:val="num" w:pos="709"/>
        </w:tabs>
        <w:jc w:val="both"/>
        <w:rPr>
          <w:rFonts w:ascii="Arial" w:eastAsia="Times New Roman" w:hAnsi="Arial" w:cs="Arial"/>
          <w:bCs/>
          <w:sz w:val="20"/>
        </w:rPr>
      </w:pPr>
    </w:p>
    <w:p w14:paraId="0E585EA9" w14:textId="77777777" w:rsidR="00BF4CC1" w:rsidRPr="009B4A78" w:rsidRDefault="00BF4CC1" w:rsidP="00BF4CC1">
      <w:pPr>
        <w:numPr>
          <w:ilvl w:val="0"/>
          <w:numId w:val="24"/>
        </w:numPr>
        <w:tabs>
          <w:tab w:val="clear" w:pos="825"/>
        </w:tabs>
        <w:ind w:left="0"/>
        <w:jc w:val="both"/>
        <w:rPr>
          <w:rFonts w:ascii="Arial" w:eastAsia="Times New Roman" w:hAnsi="Arial" w:cs="Arial"/>
          <w:bCs/>
          <w:sz w:val="20"/>
          <w:szCs w:val="20"/>
        </w:rPr>
      </w:pPr>
      <w:r w:rsidRPr="009B4A78">
        <w:rPr>
          <w:rFonts w:ascii="Arial" w:eastAsia="Times New Roman" w:hAnsi="Arial" w:cs="Arial"/>
          <w:bCs/>
          <w:sz w:val="20"/>
          <w:szCs w:val="20"/>
        </w:rPr>
        <w:t>TISCs services will be further enhanced, taking into account demands from users for a broader range of value-added services such as patent information analysis.  Support will allow TISCs to provide users with value-added services such as: state-of-the-art search provided to date by the WIPO Patent Information Services; and patent landscape reports (PLRs) through the use of WIPO’s guidelines for patent information analytics (</w:t>
      </w:r>
      <w:r w:rsidRPr="009B4A78">
        <w:rPr>
          <w:rFonts w:ascii="Arial" w:eastAsia="Times New Roman" w:hAnsi="Arial" w:cs="Arial"/>
          <w:bCs/>
          <w:sz w:val="20"/>
          <w:szCs w:val="20"/>
          <w:lang w:val="en-GB"/>
        </w:rPr>
        <w:t>“Guidelines for Preparing Patent Landscape Reports” and the “Manual on Open Source Patent Analytics Tools”).</w:t>
      </w:r>
      <w:r w:rsidRPr="009B4A78">
        <w:rPr>
          <w:rFonts w:ascii="Arial" w:eastAsia="Times New Roman" w:hAnsi="Arial" w:cs="Arial"/>
          <w:bCs/>
          <w:sz w:val="20"/>
          <w:szCs w:val="20"/>
        </w:rPr>
        <w:t xml:space="preserve">  To address demands for advice on IP asset management and commercialization, TISCs services will also launch two projects: WIPO’s portal of available national patent legal status databases; and the “TISC Clinic” which will allow eligible local inventors to submit an invention for a state-of-the-art search carried out by a TISC and receive advice from a pro bono attorney on how best to gain value from the invention, including possible patent filing and subsequent business related aspects.  </w:t>
      </w:r>
    </w:p>
    <w:p w14:paraId="6F3423BA" w14:textId="77777777" w:rsidR="00BF4CC1" w:rsidRPr="009B4A78" w:rsidRDefault="00BF4CC1" w:rsidP="00984F70">
      <w:pPr>
        <w:jc w:val="both"/>
        <w:rPr>
          <w:rFonts w:ascii="Arial" w:eastAsia="Times New Roman" w:hAnsi="Arial" w:cs="Arial"/>
          <w:bCs/>
          <w:sz w:val="20"/>
          <w:szCs w:val="20"/>
        </w:rPr>
      </w:pPr>
    </w:p>
    <w:p w14:paraId="41E8AAD9" w14:textId="77777777" w:rsidR="007A5A68" w:rsidRDefault="00BF4CC1" w:rsidP="00BF4CC1">
      <w:pPr>
        <w:numPr>
          <w:ilvl w:val="0"/>
          <w:numId w:val="24"/>
        </w:numPr>
        <w:tabs>
          <w:tab w:val="clear" w:pos="825"/>
        </w:tabs>
        <w:ind w:left="0"/>
        <w:jc w:val="both"/>
        <w:rPr>
          <w:rFonts w:ascii="Arial" w:eastAsia="Times New Roman" w:hAnsi="Arial" w:cs="Arial"/>
          <w:bCs/>
          <w:sz w:val="20"/>
          <w:szCs w:val="20"/>
        </w:rPr>
      </w:pPr>
      <w:r w:rsidRPr="009B4A78">
        <w:rPr>
          <w:rFonts w:ascii="Arial" w:eastAsia="Times New Roman" w:hAnsi="Arial" w:cs="Arial"/>
          <w:bCs/>
          <w:sz w:val="20"/>
          <w:szCs w:val="20"/>
        </w:rPr>
        <w:t>In coordination with Program 13 (Global Databases) and 15 (Business Solutions for IP offices), the Program will continue to assist developing countries in creating digital and machine-readable full text and legal status information of patents through partnerships programs such as LATIPAT (a regional database for Latin American countries) and ARABPAT (a regional database for certain Arab countries).</w:t>
      </w:r>
    </w:p>
    <w:p w14:paraId="105DE853" w14:textId="77777777" w:rsidR="007A5A68" w:rsidRDefault="007A5A68" w:rsidP="00FB68E0">
      <w:pPr>
        <w:pStyle w:val="ListParagraph"/>
        <w:rPr>
          <w:rFonts w:ascii="Arial" w:eastAsia="Times New Roman" w:hAnsi="Arial" w:cs="Arial"/>
          <w:bCs/>
          <w:sz w:val="20"/>
          <w:szCs w:val="20"/>
        </w:rPr>
      </w:pPr>
    </w:p>
    <w:p w14:paraId="7DA67B96" w14:textId="76E0159C" w:rsidR="007A5A68" w:rsidRPr="00FB68E0" w:rsidRDefault="007A5A68" w:rsidP="00FB68E0">
      <w:pPr>
        <w:numPr>
          <w:ilvl w:val="0"/>
          <w:numId w:val="24"/>
        </w:numPr>
        <w:tabs>
          <w:tab w:val="clear" w:pos="825"/>
        </w:tabs>
        <w:ind w:left="0"/>
        <w:jc w:val="both"/>
        <w:rPr>
          <w:rFonts w:ascii="Arial" w:eastAsia="Times New Roman" w:hAnsi="Arial" w:cs="Arial"/>
          <w:bCs/>
          <w:sz w:val="20"/>
          <w:szCs w:val="20"/>
        </w:rPr>
      </w:pPr>
      <w:r w:rsidRPr="00FB68E0">
        <w:rPr>
          <w:rFonts w:ascii="Arial" w:eastAsia="Times New Roman" w:hAnsi="Arial" w:cs="Arial"/>
          <w:bCs/>
          <w:sz w:val="20"/>
          <w:szCs w:val="20"/>
        </w:rPr>
        <w:t xml:space="preserve">Program 14 collaborates primarily with other Programs as illustrated below: </w:t>
      </w:r>
    </w:p>
    <w:p w14:paraId="3E4B8876" w14:textId="1A5CFDF9" w:rsidR="00BF4CC1" w:rsidRPr="009B4A78" w:rsidRDefault="00BF4CC1" w:rsidP="00FB68E0">
      <w:pPr>
        <w:jc w:val="both"/>
        <w:rPr>
          <w:rFonts w:ascii="Arial" w:eastAsia="Times New Roman" w:hAnsi="Arial" w:cs="Arial"/>
          <w:bCs/>
          <w:sz w:val="20"/>
          <w:szCs w:val="20"/>
        </w:rPr>
      </w:pPr>
    </w:p>
    <w:p w14:paraId="72BEF44D" w14:textId="77777777" w:rsidR="00BF4CC1" w:rsidRPr="009B4A78" w:rsidRDefault="00BF4CC1" w:rsidP="00984F70">
      <w:pPr>
        <w:ind w:left="142"/>
        <w:jc w:val="both"/>
        <w:rPr>
          <w:rFonts w:ascii="Arial" w:eastAsia="Times New Roman" w:hAnsi="Arial" w:cs="Arial"/>
          <w:bCs/>
          <w:sz w:val="20"/>
          <w:szCs w:val="20"/>
        </w:rPr>
      </w:pPr>
    </w:p>
    <w:p w14:paraId="22AF1B38" w14:textId="77777777" w:rsidR="00BF4CC1" w:rsidRPr="009B4A78" w:rsidRDefault="00BF4CC1" w:rsidP="00984F70">
      <w:pPr>
        <w:ind w:left="142"/>
        <w:jc w:val="both"/>
        <w:rPr>
          <w:rFonts w:ascii="Arial" w:eastAsia="Times New Roman" w:hAnsi="Arial" w:cs="Arial"/>
          <w:bCs/>
        </w:rPr>
      </w:pPr>
      <w:r w:rsidRPr="009B4A78">
        <w:rPr>
          <w:rFonts w:ascii="Arial" w:eastAsia="Times New Roman" w:hAnsi="Arial" w:cs="Arial"/>
          <w:noProof/>
          <w:szCs w:val="20"/>
          <w:lang w:eastAsia="en-US"/>
        </w:rPr>
        <w:drawing>
          <wp:inline distT="0" distB="0" distL="0" distR="0" wp14:anchorId="6C6560A3" wp14:editId="083950CB">
            <wp:extent cx="5943600" cy="1898650"/>
            <wp:effectExtent l="0" t="0" r="57150" b="0"/>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inline>
        </w:drawing>
      </w:r>
    </w:p>
    <w:p w14:paraId="32B406BD" w14:textId="77777777" w:rsidR="00BF4CC1" w:rsidRPr="009B4A78" w:rsidRDefault="00BF4CC1" w:rsidP="00984F70">
      <w:pPr>
        <w:ind w:left="142"/>
        <w:jc w:val="both"/>
        <w:rPr>
          <w:rFonts w:ascii="Arial" w:eastAsia="Times New Roman" w:hAnsi="Arial" w:cs="Arial"/>
          <w:bCs/>
        </w:rPr>
      </w:pPr>
    </w:p>
    <w:p w14:paraId="3F7360DE" w14:textId="77777777" w:rsidR="00BF4CC1" w:rsidRPr="009B4A78" w:rsidRDefault="00BF4CC1" w:rsidP="00984F70">
      <w:pPr>
        <w:ind w:left="142"/>
        <w:jc w:val="both"/>
        <w:rPr>
          <w:rFonts w:ascii="Arial" w:eastAsia="Times New Roman" w:hAnsi="Arial" w:cs="Arial"/>
          <w:bCs/>
        </w:rPr>
      </w:pPr>
    </w:p>
    <w:p w14:paraId="4858072E" w14:textId="77777777" w:rsidR="00BF4CC1" w:rsidRPr="009B4A78" w:rsidRDefault="00BF4CC1" w:rsidP="00984F70">
      <w:pPr>
        <w:jc w:val="both"/>
        <w:rPr>
          <w:rFonts w:ascii="Arial" w:eastAsia="Times New Roman" w:hAnsi="Arial" w:cs="Arial"/>
          <w:bCs/>
        </w:rPr>
      </w:pPr>
      <w:r w:rsidRPr="009B4A78">
        <w:rPr>
          <w:rFonts w:ascii="Arial" w:eastAsia="Times New Roman" w:hAnsi="Arial" w:cs="Arial"/>
          <w:bCs/>
        </w:rPr>
        <w:t>MAJOR RISKS AND MITIGATION STRATEGIES</w:t>
      </w:r>
    </w:p>
    <w:p w14:paraId="74184414" w14:textId="77777777" w:rsidR="00BF4CC1" w:rsidRPr="009B4A78" w:rsidRDefault="00BF4CC1" w:rsidP="00984F70">
      <w:pPr>
        <w:keepNext/>
        <w:keepLines/>
        <w:rPr>
          <w:rFonts w:ascii="Arial" w:eastAsia="Times New Roman" w:hAnsi="Arial" w:cs="Arial"/>
          <w:sz w:val="20"/>
          <w:szCs w:val="20"/>
        </w:rPr>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819"/>
      </w:tblGrid>
      <w:tr w:rsidR="00BF4CC1" w:rsidRPr="009B4A78" w14:paraId="5E93D46C" w14:textId="77777777" w:rsidTr="00FB68E0">
        <w:trPr>
          <w:trHeight w:val="459"/>
        </w:trPr>
        <w:tc>
          <w:tcPr>
            <w:tcW w:w="4253" w:type="dxa"/>
            <w:tcBorders>
              <w:top w:val="single" w:sz="4" w:space="0" w:color="auto"/>
              <w:bottom w:val="single" w:sz="4" w:space="0" w:color="auto"/>
            </w:tcBorders>
            <w:shd w:val="clear" w:color="auto" w:fill="C6D9F1" w:themeFill="text2" w:themeFillTint="33"/>
            <w:vAlign w:val="center"/>
          </w:tcPr>
          <w:p w14:paraId="61F8A155" w14:textId="77777777" w:rsidR="00BF4CC1" w:rsidRPr="009B4A78" w:rsidRDefault="00BF4CC1" w:rsidP="00984F70">
            <w:pPr>
              <w:jc w:val="center"/>
              <w:rPr>
                <w:rFonts w:ascii="Arial" w:eastAsia="Times New Roman" w:hAnsi="Arial" w:cs="Arial"/>
                <w:b/>
                <w:bCs/>
                <w:sz w:val="18"/>
                <w:szCs w:val="18"/>
              </w:rPr>
            </w:pPr>
            <w:r w:rsidRPr="009B4A78">
              <w:rPr>
                <w:rFonts w:ascii="Arial" w:eastAsia="Times New Roman" w:hAnsi="Arial" w:cs="Arial"/>
                <w:b/>
                <w:bCs/>
                <w:sz w:val="18"/>
                <w:szCs w:val="18"/>
              </w:rPr>
              <w:t>Risk</w:t>
            </w:r>
          </w:p>
        </w:tc>
        <w:tc>
          <w:tcPr>
            <w:tcW w:w="4819" w:type="dxa"/>
            <w:tcBorders>
              <w:top w:val="single" w:sz="4" w:space="0" w:color="auto"/>
              <w:bottom w:val="single" w:sz="4" w:space="0" w:color="auto"/>
            </w:tcBorders>
            <w:shd w:val="clear" w:color="auto" w:fill="C6D9F1" w:themeFill="text2" w:themeFillTint="33"/>
            <w:vAlign w:val="center"/>
          </w:tcPr>
          <w:p w14:paraId="1A5233A4" w14:textId="77777777" w:rsidR="00BF4CC1" w:rsidRPr="009B4A78" w:rsidRDefault="00BF4CC1" w:rsidP="00984F70">
            <w:pPr>
              <w:jc w:val="center"/>
              <w:rPr>
                <w:rFonts w:ascii="Arial" w:eastAsia="Times New Roman" w:hAnsi="Arial" w:cs="Arial"/>
                <w:b/>
                <w:bCs/>
                <w:sz w:val="18"/>
                <w:szCs w:val="18"/>
              </w:rPr>
            </w:pPr>
            <w:r w:rsidRPr="009B4A78">
              <w:rPr>
                <w:rFonts w:ascii="Arial" w:eastAsia="Times New Roman" w:hAnsi="Arial" w:cs="Arial"/>
                <w:b/>
                <w:bCs/>
                <w:sz w:val="18"/>
                <w:szCs w:val="18"/>
              </w:rPr>
              <w:t>Mitigation</w:t>
            </w:r>
          </w:p>
        </w:tc>
      </w:tr>
      <w:tr w:rsidR="00BF4CC1" w:rsidRPr="009B4A78" w14:paraId="3DEBD31C" w14:textId="77777777" w:rsidTr="00FB68E0">
        <w:trPr>
          <w:trHeight w:val="512"/>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14:paraId="684915C3" w14:textId="77777777" w:rsidR="00BF4CC1" w:rsidRPr="009B4A78" w:rsidRDefault="00BF4CC1" w:rsidP="00984F70">
            <w:pPr>
              <w:rPr>
                <w:rFonts w:ascii="Arial" w:eastAsia="Times New Roman" w:hAnsi="Arial" w:cs="Arial"/>
                <w:sz w:val="16"/>
                <w:szCs w:val="20"/>
              </w:rPr>
            </w:pPr>
            <w:r w:rsidRPr="009B4A78">
              <w:rPr>
                <w:rFonts w:ascii="Arial" w:eastAsia="Times New Roman" w:hAnsi="Arial" w:cs="Arial"/>
                <w:color w:val="000000"/>
                <w:sz w:val="16"/>
                <w:szCs w:val="20"/>
              </w:rPr>
              <w:t>Inability of the host country to sustain and continue self-supporting operation of TISC network.  This could lead to closure of certain TISC centers.</w:t>
            </w:r>
          </w:p>
        </w:tc>
        <w:tc>
          <w:tcPr>
            <w:tcW w:w="4819" w:type="dxa"/>
            <w:tcBorders>
              <w:top w:val="single" w:sz="4" w:space="0" w:color="auto"/>
              <w:left w:val="nil"/>
              <w:bottom w:val="single" w:sz="4" w:space="0" w:color="auto"/>
              <w:right w:val="single" w:sz="4" w:space="0" w:color="auto"/>
            </w:tcBorders>
            <w:shd w:val="clear" w:color="auto" w:fill="auto"/>
            <w:tcMar>
              <w:top w:w="113" w:type="dxa"/>
              <w:bottom w:w="113" w:type="dxa"/>
            </w:tcMar>
          </w:tcPr>
          <w:p w14:paraId="56D4D492" w14:textId="77777777" w:rsidR="00BF4CC1" w:rsidRPr="009B4A78" w:rsidRDefault="00BF4CC1" w:rsidP="00984F70">
            <w:pPr>
              <w:rPr>
                <w:rFonts w:ascii="Arial" w:eastAsia="Times New Roman" w:hAnsi="Arial" w:cs="Arial"/>
                <w:sz w:val="16"/>
                <w:szCs w:val="20"/>
              </w:rPr>
            </w:pPr>
            <w:r w:rsidRPr="009B4A78">
              <w:rPr>
                <w:rFonts w:ascii="Arial" w:eastAsia="Times New Roman" w:hAnsi="Arial" w:cs="Arial"/>
                <w:color w:val="000000"/>
                <w:sz w:val="16"/>
                <w:szCs w:val="20"/>
              </w:rPr>
              <w:t>Greater involvement with host countries in the planning and implementation of the TISC project</w:t>
            </w:r>
          </w:p>
        </w:tc>
      </w:tr>
    </w:tbl>
    <w:p w14:paraId="1B0EAC7F" w14:textId="77777777" w:rsidR="00BF4CC1" w:rsidRPr="009B4A78" w:rsidRDefault="00BF4CC1" w:rsidP="00984F70">
      <w:pPr>
        <w:rPr>
          <w:rFonts w:ascii="Arial" w:eastAsia="Times New Roman" w:hAnsi="Arial" w:cs="Arial"/>
        </w:rPr>
      </w:pPr>
    </w:p>
    <w:p w14:paraId="1CFC3704" w14:textId="77777777" w:rsidR="00BF4CC1" w:rsidRPr="009B4A78" w:rsidRDefault="00BF4CC1" w:rsidP="00984F70">
      <w:pPr>
        <w:rPr>
          <w:rFonts w:ascii="Arial" w:eastAsia="Times New Roman" w:hAnsi="Arial" w:cs="Arial"/>
        </w:rPr>
      </w:pPr>
    </w:p>
    <w:p w14:paraId="12D754BF" w14:textId="77777777" w:rsidR="00BF4CC1" w:rsidRPr="009B4A78" w:rsidRDefault="00BF4CC1" w:rsidP="00984F70">
      <w:pPr>
        <w:tabs>
          <w:tab w:val="left" w:pos="567"/>
          <w:tab w:val="left" w:pos="1985"/>
        </w:tabs>
        <w:jc w:val="both"/>
        <w:rPr>
          <w:rFonts w:ascii="Arial" w:eastAsia="Times New Roman" w:hAnsi="Arial" w:cs="Arial"/>
        </w:rPr>
      </w:pPr>
      <w:r w:rsidRPr="009B4A78">
        <w:rPr>
          <w:rFonts w:ascii="Arial" w:eastAsia="Times New Roman" w:hAnsi="Arial" w:cs="Arial"/>
          <w:bCs/>
        </w:rPr>
        <w:t>RESULTS FRAMEWORK</w:t>
      </w:r>
    </w:p>
    <w:p w14:paraId="69DAD104" w14:textId="77777777" w:rsidR="00BF4CC1" w:rsidRPr="009B4A78" w:rsidRDefault="00BF4CC1" w:rsidP="00984F70">
      <w:pPr>
        <w:tabs>
          <w:tab w:val="left" w:pos="567"/>
          <w:tab w:val="left" w:pos="1985"/>
        </w:tabs>
        <w:jc w:val="both"/>
        <w:rPr>
          <w:rFonts w:ascii="Arial" w:eastAsia="Times New Roman" w:hAnsi="Arial" w:cs="Arial"/>
        </w:rPr>
      </w:pPr>
    </w:p>
    <w:tbl>
      <w:tblPr>
        <w:tblW w:w="9229" w:type="dxa"/>
        <w:tblInd w:w="93" w:type="dxa"/>
        <w:tblLook w:val="04A0" w:firstRow="1" w:lastRow="0" w:firstColumn="1" w:lastColumn="0" w:noHBand="0" w:noVBand="1"/>
      </w:tblPr>
      <w:tblGrid>
        <w:gridCol w:w="2380"/>
        <w:gridCol w:w="2200"/>
        <w:gridCol w:w="2560"/>
        <w:gridCol w:w="2089"/>
      </w:tblGrid>
      <w:tr w:rsidR="00BF4CC1" w:rsidRPr="009B4A78" w14:paraId="2ACCC8E7" w14:textId="77777777" w:rsidTr="009950B9">
        <w:trPr>
          <w:trHeight w:val="465"/>
          <w:tblHeader/>
        </w:trPr>
        <w:tc>
          <w:tcPr>
            <w:tcW w:w="238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14:paraId="0A91780C" w14:textId="77777777" w:rsidR="00BF4CC1" w:rsidRPr="009B4A78" w:rsidRDefault="00BF4CC1" w:rsidP="00984F70">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Expected Results</w:t>
            </w:r>
          </w:p>
        </w:tc>
        <w:tc>
          <w:tcPr>
            <w:tcW w:w="220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09B725ED" w14:textId="77777777" w:rsidR="00BF4CC1" w:rsidRPr="009B4A78" w:rsidRDefault="00BF4CC1" w:rsidP="00984F70">
            <w:pPr>
              <w:ind w:hanging="63"/>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Performance Indicators</w:t>
            </w:r>
          </w:p>
        </w:tc>
        <w:tc>
          <w:tcPr>
            <w:tcW w:w="256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5236A61A" w14:textId="77777777" w:rsidR="00BF4CC1" w:rsidRPr="009B4A78" w:rsidRDefault="00BF4CC1" w:rsidP="00984F70">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Baselines</w:t>
            </w:r>
          </w:p>
        </w:tc>
        <w:tc>
          <w:tcPr>
            <w:tcW w:w="2089"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14:paraId="158F0558" w14:textId="77777777" w:rsidR="00BF4CC1" w:rsidRPr="009B4A78" w:rsidRDefault="00BF4CC1" w:rsidP="00984F70">
            <w:pPr>
              <w:jc w:val="center"/>
              <w:rPr>
                <w:rFonts w:ascii="Arial" w:eastAsia="Times New Roman" w:hAnsi="Arial" w:cs="Arial"/>
                <w:b/>
                <w:bCs/>
                <w:color w:val="000000"/>
                <w:sz w:val="18"/>
                <w:szCs w:val="18"/>
              </w:rPr>
            </w:pPr>
            <w:r w:rsidRPr="009B4A78">
              <w:rPr>
                <w:rFonts w:ascii="Arial" w:eastAsia="Times New Roman" w:hAnsi="Arial" w:cs="Arial"/>
                <w:b/>
                <w:bCs/>
                <w:color w:val="000000"/>
                <w:sz w:val="18"/>
                <w:szCs w:val="18"/>
              </w:rPr>
              <w:t>Targets</w:t>
            </w:r>
          </w:p>
        </w:tc>
      </w:tr>
      <w:tr w:rsidR="00BF4CC1" w:rsidRPr="009B4A78" w14:paraId="1DEC1401" w14:textId="77777777" w:rsidTr="009950B9">
        <w:trPr>
          <w:trHeight w:val="1971"/>
        </w:trPr>
        <w:tc>
          <w:tcPr>
            <w:tcW w:w="2380" w:type="dxa"/>
            <w:vMerge w:val="restart"/>
            <w:tcBorders>
              <w:top w:val="single" w:sz="4" w:space="0" w:color="auto"/>
              <w:left w:val="single" w:sz="4" w:space="0" w:color="auto"/>
              <w:bottom w:val="single" w:sz="4" w:space="0" w:color="auto"/>
              <w:right w:val="nil"/>
            </w:tcBorders>
            <w:shd w:val="clear" w:color="000000" w:fill="FFFFFF"/>
            <w:tcMar>
              <w:top w:w="85" w:type="dxa"/>
            </w:tcMar>
            <w:hideMark/>
          </w:tcPr>
          <w:p w14:paraId="5117053B" w14:textId="77777777" w:rsidR="007979F6" w:rsidRDefault="007979F6" w:rsidP="00984F70">
            <w:pPr>
              <w:rPr>
                <w:rFonts w:ascii="Arial" w:eastAsia="Times New Roman" w:hAnsi="Arial" w:cs="Arial"/>
                <w:color w:val="000000"/>
                <w:sz w:val="16"/>
                <w:szCs w:val="16"/>
              </w:rPr>
            </w:pPr>
          </w:p>
          <w:p w14:paraId="0D4407C9" w14:textId="77777777" w:rsidR="00BF4CC1" w:rsidRPr="009B4A78" w:rsidRDefault="00BF4CC1" w:rsidP="00984F70">
            <w:pPr>
              <w:rPr>
                <w:rFonts w:ascii="Arial" w:eastAsia="Times New Roman" w:hAnsi="Arial" w:cs="Arial"/>
                <w:color w:val="000000"/>
                <w:sz w:val="16"/>
                <w:szCs w:val="16"/>
              </w:rPr>
            </w:pPr>
            <w:r w:rsidRPr="009B4A78">
              <w:rPr>
                <w:rFonts w:ascii="Arial" w:eastAsia="Times New Roman" w:hAnsi="Arial" w:cs="Arial"/>
                <w:color w:val="000000"/>
                <w:sz w:val="16"/>
                <w:szCs w:val="16"/>
              </w:rPr>
              <w:t>IV.2 Enhanced access to, and use of, IP information by IP institutions and the public to promote innovation and creativity</w:t>
            </w:r>
          </w:p>
        </w:tc>
        <w:tc>
          <w:tcPr>
            <w:tcW w:w="2200" w:type="dxa"/>
            <w:tcBorders>
              <w:top w:val="single" w:sz="4" w:space="0" w:color="auto"/>
              <w:left w:val="nil"/>
              <w:right w:val="nil"/>
            </w:tcBorders>
            <w:shd w:val="clear" w:color="000000" w:fill="FFFFFF"/>
            <w:tcMar>
              <w:top w:w="85" w:type="dxa"/>
            </w:tcMar>
            <w:hideMark/>
          </w:tcPr>
          <w:p w14:paraId="7B3077B4" w14:textId="77777777" w:rsidR="007979F6" w:rsidRDefault="007979F6" w:rsidP="00984F70">
            <w:pPr>
              <w:ind w:left="221"/>
              <w:rPr>
                <w:rFonts w:ascii="Arial" w:eastAsia="Times New Roman" w:hAnsi="Arial" w:cs="Arial"/>
                <w:color w:val="000000"/>
                <w:sz w:val="16"/>
                <w:szCs w:val="16"/>
              </w:rPr>
            </w:pPr>
          </w:p>
          <w:p w14:paraId="3F37D0A9" w14:textId="77777777" w:rsidR="008E568A" w:rsidRDefault="00BF4CC1" w:rsidP="00984F70">
            <w:pPr>
              <w:ind w:left="221"/>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No. of sustainable national </w:t>
            </w:r>
            <w:r w:rsidR="008E568A">
              <w:rPr>
                <w:rFonts w:ascii="Arial" w:eastAsia="Times New Roman" w:hAnsi="Arial" w:cs="Arial"/>
                <w:color w:val="000000"/>
                <w:sz w:val="16"/>
                <w:szCs w:val="16"/>
              </w:rPr>
              <w:t xml:space="preserve">TISCs </w:t>
            </w:r>
            <w:r w:rsidRPr="009B4A78">
              <w:rPr>
                <w:rFonts w:ascii="Arial" w:eastAsia="Times New Roman" w:hAnsi="Arial" w:cs="Arial"/>
                <w:color w:val="000000"/>
                <w:sz w:val="16"/>
                <w:szCs w:val="16"/>
              </w:rPr>
              <w:t xml:space="preserve">networks </w:t>
            </w:r>
          </w:p>
          <w:p w14:paraId="05EB5089" w14:textId="7C87FE50" w:rsidR="00BF4CC1" w:rsidRPr="009B4A78" w:rsidRDefault="008E568A" w:rsidP="00984F70">
            <w:pPr>
              <w:ind w:left="221"/>
              <w:rPr>
                <w:rFonts w:ascii="Arial" w:eastAsia="Times New Roman" w:hAnsi="Arial" w:cs="Arial"/>
                <w:color w:val="000000"/>
                <w:sz w:val="16"/>
                <w:szCs w:val="16"/>
              </w:rPr>
            </w:pPr>
            <w:r>
              <w:rPr>
                <w:rFonts w:ascii="Arial" w:eastAsia="Times New Roman" w:hAnsi="Arial" w:cs="Arial"/>
                <w:color w:val="000000"/>
                <w:sz w:val="16"/>
                <w:szCs w:val="16"/>
              </w:rPr>
              <w:t>(numbers cumulative)</w:t>
            </w:r>
          </w:p>
        </w:tc>
        <w:tc>
          <w:tcPr>
            <w:tcW w:w="2560" w:type="dxa"/>
            <w:tcBorders>
              <w:top w:val="single" w:sz="4" w:space="0" w:color="auto"/>
              <w:left w:val="nil"/>
              <w:right w:val="nil"/>
            </w:tcBorders>
            <w:shd w:val="clear" w:color="000000" w:fill="FFFFFF"/>
            <w:tcMar>
              <w:top w:w="85" w:type="dxa"/>
            </w:tcMar>
            <w:hideMark/>
          </w:tcPr>
          <w:p w14:paraId="0D6D3B57" w14:textId="77777777" w:rsidR="007979F6" w:rsidRDefault="007979F6" w:rsidP="00984F70">
            <w:pPr>
              <w:ind w:left="289" w:firstLineChars="19" w:firstLine="30"/>
              <w:rPr>
                <w:rFonts w:ascii="Arial" w:eastAsia="Times New Roman" w:hAnsi="Arial" w:cs="Arial"/>
                <w:color w:val="000000"/>
                <w:sz w:val="16"/>
                <w:szCs w:val="16"/>
              </w:rPr>
            </w:pPr>
          </w:p>
          <w:p w14:paraId="2F7D592F" w14:textId="77777777" w:rsidR="00BF4CC1" w:rsidRPr="009B4A78" w:rsidRDefault="00BF4CC1" w:rsidP="00984F70">
            <w:pPr>
              <w:ind w:left="289" w:firstLineChars="19" w:firstLine="30"/>
              <w:rPr>
                <w:rFonts w:ascii="Arial" w:eastAsia="Times New Roman" w:hAnsi="Arial" w:cs="Arial"/>
                <w:color w:val="000000"/>
                <w:sz w:val="16"/>
                <w:szCs w:val="16"/>
              </w:rPr>
            </w:pPr>
            <w:r w:rsidRPr="009B4A78">
              <w:rPr>
                <w:rFonts w:ascii="Arial" w:eastAsia="Times New Roman" w:hAnsi="Arial" w:cs="Arial"/>
                <w:color w:val="000000"/>
                <w:sz w:val="16"/>
                <w:szCs w:val="16"/>
              </w:rPr>
              <w:t>20 sustainable national TISC networks out of 45 established (cumulative):  Africa (9 of which 6 LDCs); Arab region (2); Asia and Pacific (3 of which 1 LDC);  Latin America and the Caribbean (5); Certain Countries in Europe and Asia (1)</w:t>
            </w:r>
          </w:p>
        </w:tc>
        <w:tc>
          <w:tcPr>
            <w:tcW w:w="2089" w:type="dxa"/>
            <w:tcBorders>
              <w:top w:val="single" w:sz="4" w:space="0" w:color="auto"/>
              <w:left w:val="nil"/>
              <w:right w:val="single" w:sz="4" w:space="0" w:color="auto"/>
            </w:tcBorders>
            <w:shd w:val="clear" w:color="000000" w:fill="FFFFFF"/>
            <w:tcMar>
              <w:top w:w="85" w:type="dxa"/>
            </w:tcMar>
            <w:hideMark/>
          </w:tcPr>
          <w:p w14:paraId="328A3154" w14:textId="77777777" w:rsidR="007979F6" w:rsidRDefault="007979F6" w:rsidP="00984F70">
            <w:pPr>
              <w:ind w:left="280" w:firstLineChars="25" w:firstLine="40"/>
              <w:rPr>
                <w:rFonts w:ascii="Arial" w:eastAsia="Times New Roman" w:hAnsi="Arial" w:cs="Arial"/>
                <w:color w:val="000000"/>
                <w:sz w:val="16"/>
                <w:szCs w:val="16"/>
              </w:rPr>
            </w:pPr>
          </w:p>
          <w:p w14:paraId="76D32980" w14:textId="77777777" w:rsidR="00BF4CC1" w:rsidRPr="009B4A78" w:rsidRDefault="00BF4CC1" w:rsidP="00984F70">
            <w:pPr>
              <w:ind w:left="280" w:firstLineChars="25" w:firstLine="40"/>
              <w:rPr>
                <w:rFonts w:ascii="Arial" w:eastAsia="Times New Roman" w:hAnsi="Arial" w:cs="Arial"/>
                <w:color w:val="000000"/>
                <w:sz w:val="16"/>
                <w:szCs w:val="16"/>
              </w:rPr>
            </w:pPr>
            <w:r w:rsidRPr="009B4A78">
              <w:rPr>
                <w:rFonts w:ascii="Arial" w:eastAsia="Times New Roman" w:hAnsi="Arial" w:cs="Arial"/>
                <w:color w:val="000000"/>
                <w:sz w:val="16"/>
                <w:szCs w:val="16"/>
              </w:rPr>
              <w:t>30 national TISC networks (cumulative): Africa region (11 of which 8 LDCs); Arab region (4); Asia and the Pacific region (5 of which 2  LDCs); Latin America and the Caribbean region (7); Certain Countries in Europe and Asia (3)</w:t>
            </w:r>
          </w:p>
        </w:tc>
      </w:tr>
      <w:tr w:rsidR="00BF4CC1" w:rsidRPr="009B4A78" w14:paraId="58B46C2A" w14:textId="77777777" w:rsidTr="009950B9">
        <w:trPr>
          <w:trHeight w:val="633"/>
        </w:trPr>
        <w:tc>
          <w:tcPr>
            <w:tcW w:w="2380" w:type="dxa"/>
            <w:vMerge/>
            <w:tcBorders>
              <w:left w:val="single" w:sz="4" w:space="0" w:color="auto"/>
              <w:bottom w:val="single" w:sz="4" w:space="0" w:color="auto"/>
              <w:right w:val="nil"/>
            </w:tcBorders>
            <w:tcMar>
              <w:top w:w="85" w:type="dxa"/>
            </w:tcMar>
            <w:vAlign w:val="center"/>
            <w:hideMark/>
          </w:tcPr>
          <w:p w14:paraId="49207859" w14:textId="77777777" w:rsidR="00BF4CC1" w:rsidRPr="009B4A78" w:rsidRDefault="00BF4CC1" w:rsidP="00984F70">
            <w:pPr>
              <w:rPr>
                <w:rFonts w:ascii="Arial" w:eastAsia="Times New Roman" w:hAnsi="Arial" w:cs="Arial"/>
                <w:color w:val="000000"/>
                <w:sz w:val="16"/>
                <w:szCs w:val="16"/>
              </w:rPr>
            </w:pPr>
          </w:p>
        </w:tc>
        <w:tc>
          <w:tcPr>
            <w:tcW w:w="2200" w:type="dxa"/>
            <w:tcBorders>
              <w:left w:val="nil"/>
              <w:right w:val="nil"/>
            </w:tcBorders>
            <w:shd w:val="clear" w:color="000000" w:fill="FFFFFF"/>
            <w:tcMar>
              <w:top w:w="85" w:type="dxa"/>
            </w:tcMar>
            <w:hideMark/>
          </w:tcPr>
          <w:p w14:paraId="7DB5CB04" w14:textId="77777777" w:rsidR="00BF4CC1" w:rsidRPr="009B4A78" w:rsidRDefault="00BF4CC1" w:rsidP="00984F70">
            <w:pPr>
              <w:ind w:left="221"/>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Average no. of users serviced by TISCs per annum </w:t>
            </w:r>
          </w:p>
        </w:tc>
        <w:tc>
          <w:tcPr>
            <w:tcW w:w="2560" w:type="dxa"/>
            <w:tcBorders>
              <w:left w:val="nil"/>
              <w:right w:val="nil"/>
            </w:tcBorders>
            <w:shd w:val="clear" w:color="000000" w:fill="FFFFFF"/>
            <w:tcMar>
              <w:top w:w="85" w:type="dxa"/>
            </w:tcMar>
            <w:hideMark/>
          </w:tcPr>
          <w:p w14:paraId="423A4CBE" w14:textId="77777777" w:rsidR="00BF4CC1" w:rsidRPr="009B4A78" w:rsidRDefault="00BF4CC1" w:rsidP="00984F70">
            <w:pPr>
              <w:ind w:left="289" w:firstLineChars="19" w:firstLine="30"/>
              <w:rPr>
                <w:rFonts w:ascii="Arial" w:eastAsia="Times New Roman" w:hAnsi="Arial" w:cs="Arial"/>
                <w:color w:val="000000"/>
                <w:sz w:val="16"/>
                <w:szCs w:val="16"/>
              </w:rPr>
            </w:pPr>
            <w:r w:rsidRPr="009B4A78">
              <w:rPr>
                <w:rFonts w:ascii="Arial" w:eastAsia="Times New Roman" w:hAnsi="Arial" w:cs="Arial"/>
                <w:color w:val="000000"/>
                <w:sz w:val="16"/>
                <w:szCs w:val="16"/>
              </w:rPr>
              <w:t>548 (min) to 1625 (max)</w:t>
            </w:r>
          </w:p>
        </w:tc>
        <w:tc>
          <w:tcPr>
            <w:tcW w:w="2089" w:type="dxa"/>
            <w:tcBorders>
              <w:left w:val="nil"/>
              <w:right w:val="single" w:sz="4" w:space="0" w:color="auto"/>
            </w:tcBorders>
            <w:shd w:val="clear" w:color="000000" w:fill="FFFFFF"/>
            <w:tcMar>
              <w:top w:w="85" w:type="dxa"/>
            </w:tcMar>
            <w:hideMark/>
          </w:tcPr>
          <w:p w14:paraId="519EEB44" w14:textId="77777777" w:rsidR="00BF4CC1" w:rsidRPr="009B4A78" w:rsidRDefault="00BF4CC1" w:rsidP="00984F70">
            <w:pPr>
              <w:ind w:left="280" w:firstLineChars="25" w:firstLine="40"/>
              <w:rPr>
                <w:rFonts w:ascii="Arial" w:eastAsia="Times New Roman" w:hAnsi="Arial" w:cs="Arial"/>
                <w:color w:val="000000"/>
                <w:sz w:val="16"/>
                <w:szCs w:val="16"/>
              </w:rPr>
            </w:pPr>
            <w:r w:rsidRPr="009B4A78">
              <w:rPr>
                <w:rFonts w:ascii="Arial" w:eastAsia="Times New Roman" w:hAnsi="Arial" w:cs="Arial"/>
                <w:color w:val="000000"/>
                <w:sz w:val="16"/>
                <w:szCs w:val="16"/>
              </w:rPr>
              <w:t>1100</w:t>
            </w:r>
          </w:p>
        </w:tc>
      </w:tr>
      <w:tr w:rsidR="00BF4CC1" w:rsidRPr="009B4A78" w14:paraId="6758E469" w14:textId="77777777" w:rsidTr="009950B9">
        <w:trPr>
          <w:trHeight w:val="1050"/>
        </w:trPr>
        <w:tc>
          <w:tcPr>
            <w:tcW w:w="2380" w:type="dxa"/>
            <w:vMerge/>
            <w:tcBorders>
              <w:left w:val="single" w:sz="4" w:space="0" w:color="auto"/>
              <w:bottom w:val="single" w:sz="4" w:space="0" w:color="auto"/>
              <w:right w:val="nil"/>
            </w:tcBorders>
            <w:tcMar>
              <w:top w:w="85" w:type="dxa"/>
            </w:tcMar>
            <w:vAlign w:val="center"/>
            <w:hideMark/>
          </w:tcPr>
          <w:p w14:paraId="1CA666A5" w14:textId="77777777" w:rsidR="00BF4CC1" w:rsidRPr="009B4A78" w:rsidRDefault="00BF4CC1" w:rsidP="00984F70">
            <w:pPr>
              <w:rPr>
                <w:rFonts w:ascii="Arial" w:eastAsia="Times New Roman" w:hAnsi="Arial" w:cs="Arial"/>
                <w:color w:val="000000"/>
                <w:sz w:val="16"/>
                <w:szCs w:val="16"/>
              </w:rPr>
            </w:pPr>
          </w:p>
        </w:tc>
        <w:tc>
          <w:tcPr>
            <w:tcW w:w="2200" w:type="dxa"/>
            <w:tcBorders>
              <w:left w:val="nil"/>
              <w:right w:val="nil"/>
            </w:tcBorders>
            <w:shd w:val="clear" w:color="000000" w:fill="FFFFFF"/>
            <w:tcMar>
              <w:top w:w="85" w:type="dxa"/>
            </w:tcMar>
            <w:hideMark/>
          </w:tcPr>
          <w:p w14:paraId="36BC842F" w14:textId="77777777" w:rsidR="00BF4CC1" w:rsidRPr="009B4A78" w:rsidRDefault="00BF4CC1" w:rsidP="00984F70">
            <w:pPr>
              <w:ind w:left="221"/>
              <w:rPr>
                <w:rFonts w:ascii="Arial" w:eastAsia="Times New Roman" w:hAnsi="Arial" w:cs="Arial"/>
                <w:color w:val="000000"/>
                <w:sz w:val="16"/>
                <w:szCs w:val="16"/>
              </w:rPr>
            </w:pPr>
            <w:r w:rsidRPr="009B4A78">
              <w:rPr>
                <w:rFonts w:ascii="Arial" w:eastAsia="Times New Roman" w:hAnsi="Arial" w:cs="Arial"/>
                <w:color w:val="000000"/>
                <w:sz w:val="16"/>
                <w:szCs w:val="16"/>
              </w:rPr>
              <w:t>No. of Member States in the respective regions collaborating with Global Databases.</w:t>
            </w:r>
          </w:p>
        </w:tc>
        <w:tc>
          <w:tcPr>
            <w:tcW w:w="2560" w:type="dxa"/>
            <w:tcBorders>
              <w:left w:val="nil"/>
              <w:right w:val="nil"/>
            </w:tcBorders>
            <w:shd w:val="clear" w:color="000000" w:fill="FFFFFF"/>
            <w:tcMar>
              <w:top w:w="85" w:type="dxa"/>
            </w:tcMar>
            <w:hideMark/>
          </w:tcPr>
          <w:p w14:paraId="7927DA69" w14:textId="77777777" w:rsidR="00BF4CC1" w:rsidRPr="009B4A78" w:rsidRDefault="00BF4CC1" w:rsidP="00984F70">
            <w:pPr>
              <w:ind w:left="289"/>
              <w:rPr>
                <w:rFonts w:ascii="Arial" w:eastAsia="Times New Roman" w:hAnsi="Arial" w:cs="Arial"/>
                <w:color w:val="000000"/>
                <w:sz w:val="16"/>
                <w:szCs w:val="16"/>
              </w:rPr>
            </w:pPr>
            <w:r w:rsidRPr="009B4A78">
              <w:rPr>
                <w:rFonts w:ascii="Arial" w:eastAsia="Times New Roman" w:hAnsi="Arial" w:cs="Arial"/>
                <w:color w:val="000000"/>
                <w:sz w:val="16"/>
                <w:szCs w:val="16"/>
              </w:rPr>
              <w:t>15 PATENTSCOPE, 1 GBD, 0 GDD LATIPAT</w:t>
            </w:r>
            <w:r w:rsidRPr="009B4A78">
              <w:rPr>
                <w:rFonts w:ascii="Arial" w:eastAsia="Times New Roman" w:hAnsi="Arial" w:cs="Arial"/>
                <w:color w:val="000000"/>
                <w:sz w:val="16"/>
                <w:szCs w:val="16"/>
              </w:rPr>
              <w:br/>
              <w:t>3 PATENTSCOPE, 1 GBD, 0 GDD ARABPAT (Feb 2015)</w:t>
            </w:r>
          </w:p>
        </w:tc>
        <w:tc>
          <w:tcPr>
            <w:tcW w:w="2089" w:type="dxa"/>
            <w:tcBorders>
              <w:left w:val="nil"/>
              <w:right w:val="single" w:sz="4" w:space="0" w:color="auto"/>
            </w:tcBorders>
            <w:shd w:val="clear" w:color="000000" w:fill="FFFFFF"/>
            <w:tcMar>
              <w:top w:w="85" w:type="dxa"/>
            </w:tcMar>
            <w:hideMark/>
          </w:tcPr>
          <w:p w14:paraId="08F2D819" w14:textId="77777777" w:rsidR="00BF4CC1" w:rsidRPr="009B4A78" w:rsidRDefault="00BF4CC1" w:rsidP="00984F70">
            <w:pPr>
              <w:ind w:left="280"/>
              <w:rPr>
                <w:rFonts w:ascii="Arial" w:eastAsia="Times New Roman" w:hAnsi="Arial" w:cs="Arial"/>
                <w:color w:val="000000"/>
                <w:sz w:val="16"/>
                <w:szCs w:val="16"/>
              </w:rPr>
            </w:pPr>
            <w:r w:rsidRPr="009B4A78">
              <w:rPr>
                <w:rFonts w:ascii="Arial" w:eastAsia="Times New Roman" w:hAnsi="Arial" w:cs="Arial"/>
                <w:color w:val="000000"/>
                <w:sz w:val="16"/>
                <w:szCs w:val="16"/>
              </w:rPr>
              <w:t>+2 PATENTSCOPE, +4 GBD, +2 GDD overall</w:t>
            </w:r>
          </w:p>
        </w:tc>
      </w:tr>
      <w:tr w:rsidR="00BF4CC1" w:rsidRPr="009B4A78" w14:paraId="68182871" w14:textId="77777777" w:rsidTr="009950B9">
        <w:trPr>
          <w:trHeight w:val="660"/>
        </w:trPr>
        <w:tc>
          <w:tcPr>
            <w:tcW w:w="2380" w:type="dxa"/>
            <w:vMerge/>
            <w:tcBorders>
              <w:top w:val="nil"/>
              <w:left w:val="single" w:sz="4" w:space="0" w:color="auto"/>
              <w:bottom w:val="single" w:sz="4" w:space="0" w:color="auto"/>
              <w:right w:val="nil"/>
            </w:tcBorders>
            <w:tcMar>
              <w:top w:w="85" w:type="dxa"/>
            </w:tcMar>
            <w:vAlign w:val="center"/>
            <w:hideMark/>
          </w:tcPr>
          <w:p w14:paraId="583F8C3A" w14:textId="77777777" w:rsidR="00BF4CC1" w:rsidRPr="009B4A78" w:rsidRDefault="00BF4CC1" w:rsidP="00984F70">
            <w:pPr>
              <w:rPr>
                <w:rFonts w:ascii="Arial" w:eastAsia="Times New Roman" w:hAnsi="Arial" w:cs="Arial"/>
                <w:color w:val="000000"/>
                <w:sz w:val="16"/>
                <w:szCs w:val="16"/>
              </w:rPr>
            </w:pPr>
          </w:p>
        </w:tc>
        <w:tc>
          <w:tcPr>
            <w:tcW w:w="2200" w:type="dxa"/>
            <w:tcBorders>
              <w:top w:val="nil"/>
              <w:left w:val="nil"/>
              <w:bottom w:val="single" w:sz="4" w:space="0" w:color="auto"/>
              <w:right w:val="nil"/>
            </w:tcBorders>
            <w:shd w:val="clear" w:color="000000" w:fill="FFFFFF"/>
            <w:tcMar>
              <w:top w:w="85" w:type="dxa"/>
            </w:tcMar>
            <w:hideMark/>
          </w:tcPr>
          <w:p w14:paraId="18F35F1F" w14:textId="77777777" w:rsidR="00BF4CC1" w:rsidRPr="009B4A78" w:rsidRDefault="00BF4CC1" w:rsidP="00984F70">
            <w:pPr>
              <w:ind w:left="221"/>
              <w:rPr>
                <w:rFonts w:ascii="Arial" w:eastAsia="Times New Roman" w:hAnsi="Arial" w:cs="Arial"/>
                <w:color w:val="000000"/>
                <w:sz w:val="16"/>
                <w:szCs w:val="16"/>
              </w:rPr>
            </w:pPr>
            <w:r w:rsidRPr="009B4A78">
              <w:rPr>
                <w:rFonts w:ascii="Arial" w:eastAsia="Times New Roman" w:hAnsi="Arial" w:cs="Arial"/>
                <w:color w:val="000000"/>
                <w:sz w:val="16"/>
                <w:szCs w:val="16"/>
              </w:rPr>
              <w:t>No. of active registered users of ARDI and ASPI</w:t>
            </w:r>
          </w:p>
        </w:tc>
        <w:tc>
          <w:tcPr>
            <w:tcW w:w="2560" w:type="dxa"/>
            <w:tcBorders>
              <w:top w:val="nil"/>
              <w:left w:val="nil"/>
              <w:bottom w:val="single" w:sz="4" w:space="0" w:color="auto"/>
              <w:right w:val="nil"/>
            </w:tcBorders>
            <w:shd w:val="clear" w:color="000000" w:fill="FFFFFF"/>
            <w:tcMar>
              <w:top w:w="85" w:type="dxa"/>
            </w:tcMar>
            <w:hideMark/>
          </w:tcPr>
          <w:p w14:paraId="4B94D7C4" w14:textId="77777777" w:rsidR="00BF4CC1" w:rsidRPr="009B4A78" w:rsidRDefault="00BF4CC1" w:rsidP="00984F70">
            <w:pPr>
              <w:ind w:left="274"/>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ARDI 411 active users </w:t>
            </w:r>
          </w:p>
          <w:p w14:paraId="28265A30" w14:textId="77777777" w:rsidR="00BF4CC1" w:rsidRPr="009B4A78" w:rsidRDefault="00BF4CC1" w:rsidP="00984F70">
            <w:pPr>
              <w:ind w:left="277"/>
              <w:rPr>
                <w:rFonts w:ascii="Arial" w:eastAsia="Times New Roman" w:hAnsi="Arial" w:cs="Arial"/>
                <w:color w:val="000000"/>
                <w:sz w:val="16"/>
                <w:szCs w:val="16"/>
              </w:rPr>
            </w:pPr>
            <w:r w:rsidRPr="009B4A78">
              <w:rPr>
                <w:rFonts w:ascii="Arial" w:eastAsia="Times New Roman" w:hAnsi="Arial" w:cs="Arial"/>
                <w:color w:val="000000"/>
                <w:sz w:val="16"/>
                <w:szCs w:val="16"/>
              </w:rPr>
              <w:t xml:space="preserve">ASPI (35 active users) </w:t>
            </w:r>
          </w:p>
          <w:p w14:paraId="625EB110" w14:textId="110C2CD2" w:rsidR="00BF4CC1" w:rsidRPr="009B4A78" w:rsidRDefault="00BF4CC1" w:rsidP="009950B9">
            <w:pPr>
              <w:tabs>
                <w:tab w:val="left" w:pos="1453"/>
              </w:tabs>
              <w:ind w:left="277"/>
              <w:rPr>
                <w:rFonts w:ascii="Arial" w:eastAsia="Times New Roman" w:hAnsi="Arial" w:cs="Arial"/>
                <w:color w:val="000000"/>
                <w:sz w:val="16"/>
                <w:szCs w:val="16"/>
              </w:rPr>
            </w:pPr>
            <w:r w:rsidRPr="009B4A78">
              <w:rPr>
                <w:rFonts w:ascii="Arial" w:eastAsia="Times New Roman" w:hAnsi="Arial" w:cs="Arial"/>
                <w:color w:val="000000"/>
                <w:sz w:val="16"/>
                <w:szCs w:val="16"/>
              </w:rPr>
              <w:t>(end 2014)</w:t>
            </w:r>
            <w:r w:rsidR="009950B9">
              <w:rPr>
                <w:rFonts w:ascii="Arial" w:eastAsia="Times New Roman" w:hAnsi="Arial" w:cs="Arial"/>
                <w:color w:val="000000"/>
                <w:sz w:val="16"/>
                <w:szCs w:val="16"/>
              </w:rPr>
              <w:tab/>
            </w:r>
          </w:p>
        </w:tc>
        <w:tc>
          <w:tcPr>
            <w:tcW w:w="2089" w:type="dxa"/>
            <w:tcBorders>
              <w:top w:val="nil"/>
              <w:left w:val="nil"/>
              <w:bottom w:val="single" w:sz="4" w:space="0" w:color="auto"/>
              <w:right w:val="single" w:sz="4" w:space="0" w:color="auto"/>
            </w:tcBorders>
            <w:shd w:val="clear" w:color="000000" w:fill="FFFFFF"/>
            <w:tcMar>
              <w:top w:w="85" w:type="dxa"/>
            </w:tcMar>
            <w:hideMark/>
          </w:tcPr>
          <w:p w14:paraId="65BB938B" w14:textId="77777777" w:rsidR="00BF4CC1" w:rsidRPr="009B4A78" w:rsidRDefault="00BF4CC1" w:rsidP="00984F70">
            <w:pPr>
              <w:ind w:left="280"/>
              <w:rPr>
                <w:rFonts w:ascii="Arial" w:eastAsia="Times New Roman" w:hAnsi="Arial" w:cs="Arial"/>
                <w:color w:val="000000"/>
                <w:sz w:val="16"/>
                <w:szCs w:val="16"/>
              </w:rPr>
            </w:pPr>
            <w:r w:rsidRPr="009B4A78">
              <w:rPr>
                <w:rFonts w:ascii="Arial" w:eastAsia="Times New Roman" w:hAnsi="Arial" w:cs="Arial"/>
                <w:color w:val="000000"/>
                <w:sz w:val="16"/>
                <w:szCs w:val="16"/>
              </w:rPr>
              <w:t>ARDI - 600</w:t>
            </w:r>
            <w:r w:rsidRPr="009B4A78">
              <w:rPr>
                <w:rFonts w:ascii="Arial" w:eastAsia="Times New Roman" w:hAnsi="Arial" w:cs="Arial"/>
                <w:color w:val="000000"/>
                <w:sz w:val="16"/>
                <w:szCs w:val="16"/>
              </w:rPr>
              <w:br/>
              <w:t>ASPI - 60</w:t>
            </w:r>
          </w:p>
        </w:tc>
      </w:tr>
      <w:tr w:rsidR="00BF4CC1" w:rsidRPr="009B4A78" w14:paraId="6315FB0F" w14:textId="77777777" w:rsidTr="009950B9">
        <w:trPr>
          <w:trHeight w:val="735"/>
        </w:trPr>
        <w:tc>
          <w:tcPr>
            <w:tcW w:w="2380" w:type="dxa"/>
            <w:vMerge/>
            <w:tcBorders>
              <w:left w:val="single" w:sz="4" w:space="0" w:color="auto"/>
              <w:bottom w:val="single" w:sz="4" w:space="0" w:color="auto"/>
              <w:right w:val="nil"/>
            </w:tcBorders>
            <w:tcMar>
              <w:top w:w="85" w:type="dxa"/>
            </w:tcMar>
            <w:vAlign w:val="center"/>
            <w:hideMark/>
          </w:tcPr>
          <w:p w14:paraId="01D454F1" w14:textId="77777777" w:rsidR="00BF4CC1" w:rsidRPr="009B4A78" w:rsidRDefault="00BF4CC1" w:rsidP="00984F70">
            <w:pPr>
              <w:rPr>
                <w:rFonts w:ascii="Arial" w:eastAsia="Times New Roman" w:hAnsi="Arial" w:cs="Arial"/>
                <w:color w:val="000000"/>
                <w:sz w:val="16"/>
                <w:szCs w:val="16"/>
              </w:rPr>
            </w:pPr>
          </w:p>
        </w:tc>
        <w:tc>
          <w:tcPr>
            <w:tcW w:w="2200" w:type="dxa"/>
            <w:tcBorders>
              <w:top w:val="single" w:sz="4" w:space="0" w:color="auto"/>
              <w:left w:val="nil"/>
              <w:bottom w:val="nil"/>
              <w:right w:val="nil"/>
            </w:tcBorders>
            <w:shd w:val="clear" w:color="000000" w:fill="FFFFFF"/>
            <w:tcMar>
              <w:top w:w="85" w:type="dxa"/>
            </w:tcMar>
            <w:hideMark/>
          </w:tcPr>
          <w:p w14:paraId="49CB4584" w14:textId="77777777" w:rsidR="00BF4CC1" w:rsidRPr="009B4A78" w:rsidRDefault="00BF4CC1" w:rsidP="00984F70">
            <w:pPr>
              <w:ind w:left="221"/>
              <w:rPr>
                <w:rFonts w:ascii="Arial" w:eastAsia="Times New Roman" w:hAnsi="Arial" w:cs="Arial"/>
                <w:color w:val="000000"/>
                <w:sz w:val="16"/>
                <w:szCs w:val="16"/>
              </w:rPr>
            </w:pPr>
            <w:r w:rsidRPr="009B4A78">
              <w:rPr>
                <w:rFonts w:ascii="Arial" w:eastAsia="Times New Roman" w:hAnsi="Arial" w:cs="Arial"/>
                <w:color w:val="000000"/>
                <w:sz w:val="16"/>
                <w:szCs w:val="16"/>
              </w:rPr>
              <w:t>No. of TISC Clinic requests submitted to TISCs</w:t>
            </w:r>
          </w:p>
        </w:tc>
        <w:tc>
          <w:tcPr>
            <w:tcW w:w="2560" w:type="dxa"/>
            <w:tcBorders>
              <w:top w:val="single" w:sz="4" w:space="0" w:color="auto"/>
              <w:left w:val="nil"/>
              <w:bottom w:val="nil"/>
              <w:right w:val="nil"/>
            </w:tcBorders>
            <w:shd w:val="clear" w:color="000000" w:fill="FFFFFF"/>
            <w:tcMar>
              <w:top w:w="85" w:type="dxa"/>
            </w:tcMar>
            <w:hideMark/>
          </w:tcPr>
          <w:p w14:paraId="1636B9FE" w14:textId="77777777" w:rsidR="00BF4CC1" w:rsidRPr="009B4A78" w:rsidRDefault="00BF4CC1" w:rsidP="00984F70">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n/a (new)</w:t>
            </w:r>
          </w:p>
        </w:tc>
        <w:tc>
          <w:tcPr>
            <w:tcW w:w="2089" w:type="dxa"/>
            <w:tcBorders>
              <w:top w:val="single" w:sz="4" w:space="0" w:color="auto"/>
              <w:left w:val="nil"/>
              <w:bottom w:val="nil"/>
              <w:right w:val="single" w:sz="4" w:space="0" w:color="auto"/>
            </w:tcBorders>
            <w:shd w:val="clear" w:color="000000" w:fill="FFFFFF"/>
            <w:tcMar>
              <w:top w:w="85" w:type="dxa"/>
            </w:tcMar>
            <w:hideMark/>
          </w:tcPr>
          <w:p w14:paraId="4C89F201" w14:textId="77777777" w:rsidR="00BF4CC1" w:rsidRPr="009B4A78" w:rsidRDefault="00BF4CC1" w:rsidP="00984F70">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10</w:t>
            </w:r>
          </w:p>
        </w:tc>
      </w:tr>
      <w:tr w:rsidR="00BF4CC1" w:rsidRPr="009B4A78" w14:paraId="35DFA4F7" w14:textId="77777777" w:rsidTr="009950B9">
        <w:trPr>
          <w:trHeight w:val="692"/>
        </w:trPr>
        <w:tc>
          <w:tcPr>
            <w:tcW w:w="2380" w:type="dxa"/>
            <w:vMerge/>
            <w:tcBorders>
              <w:top w:val="nil"/>
              <w:left w:val="single" w:sz="4" w:space="0" w:color="auto"/>
              <w:bottom w:val="single" w:sz="4" w:space="0" w:color="auto"/>
              <w:right w:val="nil"/>
            </w:tcBorders>
            <w:tcMar>
              <w:top w:w="85" w:type="dxa"/>
            </w:tcMar>
            <w:vAlign w:val="center"/>
            <w:hideMark/>
          </w:tcPr>
          <w:p w14:paraId="5D4D6176" w14:textId="77777777" w:rsidR="00BF4CC1" w:rsidRPr="009B4A78" w:rsidRDefault="00BF4CC1" w:rsidP="00984F70">
            <w:pPr>
              <w:rPr>
                <w:rFonts w:ascii="Arial" w:eastAsia="Times New Roman" w:hAnsi="Arial" w:cs="Arial"/>
                <w:color w:val="000000"/>
                <w:sz w:val="16"/>
                <w:szCs w:val="16"/>
              </w:rPr>
            </w:pPr>
          </w:p>
        </w:tc>
        <w:tc>
          <w:tcPr>
            <w:tcW w:w="2200" w:type="dxa"/>
            <w:tcBorders>
              <w:top w:val="nil"/>
              <w:left w:val="nil"/>
              <w:bottom w:val="single" w:sz="4" w:space="0" w:color="auto"/>
              <w:right w:val="nil"/>
            </w:tcBorders>
            <w:shd w:val="clear" w:color="000000" w:fill="FFFFFF"/>
            <w:tcMar>
              <w:top w:w="85" w:type="dxa"/>
            </w:tcMar>
            <w:hideMark/>
          </w:tcPr>
          <w:p w14:paraId="7CA0E519" w14:textId="77777777" w:rsidR="00BF4CC1" w:rsidRPr="009B4A78" w:rsidRDefault="00BF4CC1" w:rsidP="00984F70">
            <w:pPr>
              <w:ind w:left="221"/>
              <w:rPr>
                <w:rFonts w:ascii="Arial" w:eastAsia="Times New Roman" w:hAnsi="Arial" w:cs="Arial"/>
                <w:color w:val="000000"/>
                <w:sz w:val="16"/>
                <w:szCs w:val="16"/>
              </w:rPr>
            </w:pPr>
            <w:r w:rsidRPr="009B4A78">
              <w:rPr>
                <w:rFonts w:ascii="Arial" w:eastAsia="Times New Roman" w:hAnsi="Arial" w:cs="Arial"/>
                <w:color w:val="000000"/>
                <w:sz w:val="16"/>
                <w:szCs w:val="16"/>
              </w:rPr>
              <w:t>No. of TISCs offering patent analytical services</w:t>
            </w:r>
          </w:p>
        </w:tc>
        <w:tc>
          <w:tcPr>
            <w:tcW w:w="2560" w:type="dxa"/>
            <w:tcBorders>
              <w:top w:val="nil"/>
              <w:left w:val="nil"/>
              <w:bottom w:val="single" w:sz="4" w:space="0" w:color="auto"/>
              <w:right w:val="nil"/>
            </w:tcBorders>
            <w:shd w:val="clear" w:color="000000" w:fill="FFFFFF"/>
            <w:tcMar>
              <w:top w:w="85" w:type="dxa"/>
            </w:tcMar>
            <w:hideMark/>
          </w:tcPr>
          <w:p w14:paraId="4381EC3D" w14:textId="77777777" w:rsidR="00BF4CC1" w:rsidRPr="009B4A78" w:rsidRDefault="00BF4CC1" w:rsidP="00984F70">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n/a (new)</w:t>
            </w:r>
          </w:p>
        </w:tc>
        <w:tc>
          <w:tcPr>
            <w:tcW w:w="2089" w:type="dxa"/>
            <w:tcBorders>
              <w:top w:val="nil"/>
              <w:left w:val="nil"/>
              <w:bottom w:val="single" w:sz="4" w:space="0" w:color="auto"/>
              <w:right w:val="single" w:sz="4" w:space="0" w:color="auto"/>
            </w:tcBorders>
            <w:shd w:val="clear" w:color="000000" w:fill="FFFFFF"/>
            <w:tcMar>
              <w:top w:w="85" w:type="dxa"/>
            </w:tcMar>
            <w:hideMark/>
          </w:tcPr>
          <w:p w14:paraId="6A50B93F" w14:textId="77777777" w:rsidR="00BF4CC1" w:rsidRPr="009B4A78" w:rsidRDefault="00BF4CC1" w:rsidP="00984F70">
            <w:pPr>
              <w:ind w:firstLineChars="200" w:firstLine="320"/>
              <w:rPr>
                <w:rFonts w:ascii="Arial" w:eastAsia="Times New Roman" w:hAnsi="Arial" w:cs="Arial"/>
                <w:color w:val="000000"/>
                <w:sz w:val="16"/>
                <w:szCs w:val="16"/>
              </w:rPr>
            </w:pPr>
            <w:r w:rsidRPr="009B4A78">
              <w:rPr>
                <w:rFonts w:ascii="Arial" w:eastAsia="Times New Roman" w:hAnsi="Arial" w:cs="Arial"/>
                <w:color w:val="000000"/>
                <w:sz w:val="16"/>
                <w:szCs w:val="16"/>
              </w:rPr>
              <w:t>5</w:t>
            </w:r>
          </w:p>
        </w:tc>
      </w:tr>
    </w:tbl>
    <w:p w14:paraId="5FC873F7" w14:textId="77777777" w:rsidR="00BF4CC1" w:rsidRPr="009B4A78" w:rsidRDefault="00BF4CC1" w:rsidP="00984F70">
      <w:pPr>
        <w:rPr>
          <w:rFonts w:ascii="Arial" w:eastAsia="Times New Roman" w:hAnsi="Arial" w:cs="Arial"/>
          <w:sz w:val="20"/>
        </w:rPr>
      </w:pPr>
    </w:p>
    <w:p w14:paraId="2815BB93" w14:textId="77777777" w:rsidR="00BF4CC1" w:rsidRPr="009B4A78" w:rsidRDefault="00BF4CC1" w:rsidP="00984F70">
      <w:pPr>
        <w:rPr>
          <w:rFonts w:ascii="Arial" w:eastAsia="Times New Roman" w:hAnsi="Arial" w:cs="Arial"/>
          <w:sz w:val="20"/>
        </w:rPr>
      </w:pPr>
    </w:p>
    <w:p w14:paraId="64C9BF02" w14:textId="77777777" w:rsidR="00BF4CC1" w:rsidRPr="009B4A78" w:rsidRDefault="00BF4CC1" w:rsidP="00984F70">
      <w:pPr>
        <w:rPr>
          <w:rFonts w:ascii="Arial" w:eastAsia="Times New Roman" w:hAnsi="Arial" w:cs="Arial"/>
        </w:rPr>
      </w:pPr>
      <w:r w:rsidRPr="009B4A78">
        <w:rPr>
          <w:rFonts w:ascii="Arial" w:eastAsia="Times New Roman" w:hAnsi="Arial" w:cs="Arial"/>
        </w:rPr>
        <w:t>RESOURCES FOR PROGRAM 14</w:t>
      </w:r>
    </w:p>
    <w:p w14:paraId="2AB189F1" w14:textId="77777777" w:rsidR="00BF4CC1" w:rsidRPr="009B4A78" w:rsidRDefault="00BF4CC1" w:rsidP="00984F70">
      <w:pPr>
        <w:rPr>
          <w:rFonts w:ascii="Arial" w:eastAsia="Times New Roman" w:hAnsi="Arial" w:cs="Arial"/>
        </w:rPr>
      </w:pPr>
    </w:p>
    <w:p w14:paraId="7805B0B3" w14:textId="32EEC18C" w:rsidR="00BF4CC1" w:rsidRPr="009B4A78" w:rsidRDefault="00BF4CC1" w:rsidP="00FB68E0">
      <w:pPr>
        <w:numPr>
          <w:ilvl w:val="0"/>
          <w:numId w:val="24"/>
        </w:numPr>
        <w:tabs>
          <w:tab w:val="clear" w:pos="825"/>
        </w:tabs>
        <w:ind w:left="0"/>
        <w:jc w:val="both"/>
        <w:rPr>
          <w:rFonts w:ascii="Arial" w:eastAsia="Times New Roman" w:hAnsi="Arial" w:cs="Arial"/>
          <w:sz w:val="20"/>
          <w:szCs w:val="20"/>
        </w:rPr>
      </w:pPr>
      <w:r w:rsidRPr="009B4A78">
        <w:rPr>
          <w:rFonts w:ascii="Arial" w:hAnsi="Arial" w:cs="Arial"/>
          <w:sz w:val="20"/>
        </w:rPr>
        <w:t xml:space="preserve">The overall resources for Program 14 in 2016/17 remain at approximately the same level as </w:t>
      </w:r>
      <w:r w:rsidR="005C2A6F">
        <w:rPr>
          <w:rFonts w:ascii="Arial" w:hAnsi="Arial" w:cs="Arial"/>
          <w:sz w:val="20"/>
        </w:rPr>
        <w:t xml:space="preserve">compared to the </w:t>
      </w:r>
      <w:r w:rsidRPr="009B4A78">
        <w:rPr>
          <w:rFonts w:ascii="Arial" w:hAnsi="Arial" w:cs="Arial"/>
          <w:sz w:val="20"/>
        </w:rPr>
        <w:t>2014/15</w:t>
      </w:r>
      <w:r w:rsidR="005C2A6F">
        <w:rPr>
          <w:rFonts w:ascii="Arial" w:hAnsi="Arial" w:cs="Arial"/>
          <w:sz w:val="20"/>
        </w:rPr>
        <w:t xml:space="preserve"> Budget after Transfers</w:t>
      </w:r>
      <w:r w:rsidRPr="009B4A78">
        <w:rPr>
          <w:rFonts w:ascii="Arial" w:hAnsi="Arial" w:cs="Arial"/>
          <w:sz w:val="20"/>
        </w:rPr>
        <w:t xml:space="preserve">. This is the net result of a decrease in personnel resources due to </w:t>
      </w:r>
      <w:r w:rsidRPr="009B4A78">
        <w:rPr>
          <w:rFonts w:ascii="Arial" w:hAnsi="Arial" w:cs="Arial"/>
          <w:sz w:val="20"/>
          <w:szCs w:val="20"/>
        </w:rPr>
        <w:t>the redeployment of a post from the Program and an overall increase of 450,000 Swiss francs for the implementation of the DA project “</w:t>
      </w:r>
      <w:r w:rsidRPr="009B4A78">
        <w:rPr>
          <w:rFonts w:ascii="Arial" w:eastAsia="Times New Roman" w:hAnsi="Arial" w:cs="Arial"/>
          <w:sz w:val="20"/>
          <w:szCs w:val="20"/>
        </w:rPr>
        <w:t>Use of Information in the Public Domain for Research and Development in Developing Countries”</w:t>
      </w:r>
      <w:r w:rsidRPr="009B4A78">
        <w:rPr>
          <w:rFonts w:ascii="Arial" w:hAnsi="Arial" w:cs="Arial"/>
          <w:sz w:val="20"/>
          <w:szCs w:val="20"/>
        </w:rPr>
        <w:t xml:space="preserve">. </w:t>
      </w:r>
    </w:p>
    <w:p w14:paraId="0D58AE2E" w14:textId="77777777" w:rsidR="00BF4CC1" w:rsidRPr="009B4A78" w:rsidRDefault="00BF4CC1" w:rsidP="00984F70">
      <w:pPr>
        <w:rPr>
          <w:rFonts w:ascii="Arial" w:eastAsia="Times New Roman" w:hAnsi="Arial" w:cs="Arial"/>
        </w:rPr>
      </w:pPr>
    </w:p>
    <w:p w14:paraId="1E1EC473" w14:textId="77777777" w:rsidR="00BF4CC1" w:rsidRPr="009B4A78" w:rsidRDefault="00BF4CC1" w:rsidP="00984F70">
      <w:pPr>
        <w:tabs>
          <w:tab w:val="left" w:pos="1427"/>
        </w:tabs>
        <w:jc w:val="center"/>
        <w:rPr>
          <w:rFonts w:ascii="Arial" w:hAnsi="Arial" w:cs="Arial"/>
          <w:szCs w:val="20"/>
        </w:rPr>
      </w:pPr>
      <w:r w:rsidRPr="009B4A78">
        <w:rPr>
          <w:rFonts w:ascii="Arial" w:hAnsi="Arial" w:cs="Arial"/>
          <w:b/>
          <w:sz w:val="20"/>
          <w:szCs w:val="24"/>
        </w:rPr>
        <w:t>Program 14:  Resources by Result</w:t>
      </w:r>
    </w:p>
    <w:p w14:paraId="1D6329ED" w14:textId="77777777" w:rsidR="00BF4CC1" w:rsidRPr="009B4A78" w:rsidRDefault="00BF4CC1" w:rsidP="00984F70">
      <w:pPr>
        <w:tabs>
          <w:tab w:val="left" w:pos="1427"/>
        </w:tabs>
        <w:jc w:val="center"/>
        <w:rPr>
          <w:rFonts w:ascii="Arial" w:hAnsi="Arial" w:cs="Arial"/>
          <w:i/>
          <w:sz w:val="20"/>
          <w:szCs w:val="24"/>
        </w:rPr>
      </w:pPr>
      <w:r w:rsidRPr="009B4A78">
        <w:rPr>
          <w:rFonts w:ascii="Arial" w:hAnsi="Arial" w:cs="Arial"/>
          <w:i/>
          <w:sz w:val="20"/>
          <w:szCs w:val="24"/>
        </w:rPr>
        <w:t>(In thousands of Swiss francs)</w:t>
      </w:r>
    </w:p>
    <w:p w14:paraId="004C1AC8" w14:textId="77777777" w:rsidR="00BF4CC1" w:rsidRPr="009B4A78" w:rsidRDefault="00BF4CC1" w:rsidP="00984F70">
      <w:pPr>
        <w:tabs>
          <w:tab w:val="left" w:pos="1427"/>
        </w:tabs>
        <w:jc w:val="center"/>
        <w:rPr>
          <w:rFonts w:ascii="Arial" w:hAnsi="Arial" w:cs="Arial"/>
          <w:i/>
          <w:sz w:val="20"/>
          <w:szCs w:val="24"/>
        </w:rPr>
      </w:pPr>
    </w:p>
    <w:p w14:paraId="02AC082F" w14:textId="77777777" w:rsidR="00BF4CC1" w:rsidRPr="009B4A78" w:rsidRDefault="00BF4CC1" w:rsidP="00984F70">
      <w:pPr>
        <w:tabs>
          <w:tab w:val="left" w:pos="1427"/>
        </w:tabs>
        <w:jc w:val="center"/>
        <w:rPr>
          <w:rFonts w:ascii="Arial" w:hAnsi="Arial" w:cs="Arial"/>
          <w:i/>
          <w:sz w:val="20"/>
          <w:szCs w:val="24"/>
        </w:rPr>
      </w:pPr>
      <w:r w:rsidRPr="009B4A78">
        <w:rPr>
          <w:rFonts w:ascii="Arial" w:hAnsi="Arial" w:cs="Arial"/>
          <w:noProof/>
          <w:lang w:eastAsia="en-US"/>
        </w:rPr>
        <w:drawing>
          <wp:inline distT="0" distB="0" distL="0" distR="0" wp14:anchorId="19DD2DBA" wp14:editId="1477AE07">
            <wp:extent cx="5112689" cy="1099749"/>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128637" cy="1103179"/>
                    </a:xfrm>
                    <a:prstGeom prst="rect">
                      <a:avLst/>
                    </a:prstGeom>
                    <a:noFill/>
                    <a:ln>
                      <a:noFill/>
                    </a:ln>
                  </pic:spPr>
                </pic:pic>
              </a:graphicData>
            </a:graphic>
          </wp:inline>
        </w:drawing>
      </w:r>
    </w:p>
    <w:p w14:paraId="1CC295EB" w14:textId="77777777" w:rsidR="00BF4CC1" w:rsidRPr="009B4A78" w:rsidRDefault="00BF4CC1" w:rsidP="00984F70">
      <w:pPr>
        <w:tabs>
          <w:tab w:val="left" w:pos="1427"/>
        </w:tabs>
        <w:jc w:val="center"/>
        <w:rPr>
          <w:rFonts w:ascii="Arial" w:hAnsi="Arial" w:cs="Arial"/>
          <w:i/>
          <w:sz w:val="20"/>
          <w:szCs w:val="24"/>
        </w:rPr>
      </w:pPr>
    </w:p>
    <w:p w14:paraId="6FFE2BFA" w14:textId="77777777" w:rsidR="00BF4CC1" w:rsidRPr="009B4A78" w:rsidRDefault="00BF4CC1" w:rsidP="00984F70">
      <w:pPr>
        <w:tabs>
          <w:tab w:val="left" w:pos="1427"/>
        </w:tabs>
        <w:jc w:val="center"/>
        <w:rPr>
          <w:rFonts w:ascii="Arial" w:hAnsi="Arial" w:cs="Arial"/>
          <w:i/>
          <w:sz w:val="20"/>
          <w:szCs w:val="24"/>
        </w:rPr>
      </w:pPr>
    </w:p>
    <w:p w14:paraId="04EA0B0D" w14:textId="77777777" w:rsidR="00BF4CC1" w:rsidRPr="009B4A78" w:rsidRDefault="00BF4CC1" w:rsidP="00984F70">
      <w:pPr>
        <w:keepNext/>
        <w:keepLines/>
        <w:tabs>
          <w:tab w:val="left" w:pos="1427"/>
        </w:tabs>
        <w:jc w:val="center"/>
        <w:rPr>
          <w:rFonts w:ascii="Arial" w:hAnsi="Arial" w:cs="Arial"/>
          <w:szCs w:val="20"/>
        </w:rPr>
      </w:pPr>
      <w:r w:rsidRPr="009B4A78">
        <w:rPr>
          <w:rFonts w:ascii="Arial" w:hAnsi="Arial" w:cs="Arial"/>
          <w:b/>
          <w:sz w:val="20"/>
          <w:szCs w:val="24"/>
        </w:rPr>
        <w:lastRenderedPageBreak/>
        <w:t>Program 14:  Resources by Object of Expenditure</w:t>
      </w:r>
    </w:p>
    <w:p w14:paraId="21B698C3" w14:textId="77777777" w:rsidR="00BF4CC1" w:rsidRPr="009B4A78" w:rsidRDefault="00BF4CC1" w:rsidP="00984F70">
      <w:pPr>
        <w:keepNext/>
        <w:keepLines/>
        <w:tabs>
          <w:tab w:val="left" w:pos="1427"/>
        </w:tabs>
        <w:jc w:val="center"/>
        <w:rPr>
          <w:rFonts w:ascii="Arial" w:hAnsi="Arial" w:cs="Arial"/>
          <w:szCs w:val="20"/>
        </w:rPr>
      </w:pPr>
      <w:r w:rsidRPr="009B4A78">
        <w:rPr>
          <w:rFonts w:ascii="Arial" w:hAnsi="Arial" w:cs="Arial"/>
          <w:i/>
          <w:sz w:val="20"/>
          <w:szCs w:val="24"/>
        </w:rPr>
        <w:t>(In thousands of Swiss francs)</w:t>
      </w:r>
    </w:p>
    <w:p w14:paraId="750F3CAA" w14:textId="77777777" w:rsidR="00BF4CC1" w:rsidRPr="009B4A78" w:rsidRDefault="00BF4CC1" w:rsidP="00984F70">
      <w:pPr>
        <w:keepNext/>
        <w:keepLines/>
        <w:tabs>
          <w:tab w:val="left" w:pos="1427"/>
        </w:tabs>
        <w:jc w:val="center"/>
        <w:rPr>
          <w:rFonts w:ascii="Arial" w:hAnsi="Arial" w:cs="Arial"/>
          <w:szCs w:val="20"/>
        </w:rPr>
      </w:pPr>
    </w:p>
    <w:p w14:paraId="195B4C04" w14:textId="4F5074A3" w:rsidR="00BF4CC1" w:rsidRPr="009B4A78" w:rsidRDefault="00BF4CC1" w:rsidP="00FB68E0">
      <w:pPr>
        <w:jc w:val="center"/>
        <w:rPr>
          <w:rFonts w:ascii="Arial" w:eastAsia="Times New Roman" w:hAnsi="Arial" w:cs="Arial"/>
          <w:sz w:val="20"/>
        </w:rPr>
      </w:pPr>
      <w:r w:rsidRPr="009B4A78">
        <w:rPr>
          <w:rFonts w:ascii="Arial" w:hAnsi="Arial" w:cs="Arial"/>
          <w:noProof/>
          <w:lang w:eastAsia="en-US"/>
        </w:rPr>
        <w:drawing>
          <wp:inline distT="0" distB="0" distL="0" distR="0" wp14:anchorId="2B626FD1" wp14:editId="6B50E9A8">
            <wp:extent cx="4981488" cy="608274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989306" cy="6092294"/>
                    </a:xfrm>
                    <a:prstGeom prst="rect">
                      <a:avLst/>
                    </a:prstGeom>
                    <a:noFill/>
                    <a:ln>
                      <a:noFill/>
                    </a:ln>
                  </pic:spPr>
                </pic:pic>
              </a:graphicData>
            </a:graphic>
          </wp:inline>
        </w:drawing>
      </w:r>
    </w:p>
    <w:p w14:paraId="5E7FEAF3" w14:textId="77777777" w:rsidR="00BF4CC1" w:rsidRPr="009B4A78" w:rsidRDefault="00BF4CC1" w:rsidP="00984F70">
      <w:pPr>
        <w:rPr>
          <w:rFonts w:ascii="Arial" w:eastAsia="Times New Roman" w:hAnsi="Arial" w:cs="Arial"/>
          <w:sz w:val="20"/>
        </w:rPr>
      </w:pPr>
    </w:p>
    <w:p w14:paraId="3F39C1A8" w14:textId="22C7AB3D" w:rsidR="00186D1C" w:rsidRPr="009B4A78" w:rsidRDefault="00186D1C">
      <w:pPr>
        <w:rPr>
          <w:rFonts w:ascii="Arial" w:hAnsi="Arial" w:cs="Arial"/>
          <w:bCs/>
          <w:sz w:val="20"/>
        </w:rPr>
      </w:pPr>
      <w:r w:rsidRPr="009B4A78">
        <w:rPr>
          <w:rFonts w:ascii="Arial" w:hAnsi="Arial" w:cs="Arial"/>
          <w:bCs/>
          <w:sz w:val="20"/>
        </w:rPr>
        <w:br w:type="page"/>
      </w:r>
    </w:p>
    <w:p w14:paraId="7907AC04" w14:textId="77777777" w:rsidR="00186D1C" w:rsidRPr="009B4A78" w:rsidRDefault="00186D1C" w:rsidP="00186D1C">
      <w:pPr>
        <w:pStyle w:val="StyleHeading3ComplexItalic"/>
        <w:rPr>
          <w:rStyle w:val="StyleStyleHeading3ComplexItalicLatin12ptChar"/>
          <w:rFonts w:eastAsia="SimSun"/>
          <w:b/>
          <w:szCs w:val="24"/>
        </w:rPr>
      </w:pPr>
      <w:bookmarkStart w:id="52" w:name="_Toc419283260"/>
      <w:r w:rsidRPr="009B4A78">
        <w:rPr>
          <w:rStyle w:val="StyleStyleHeading3ComplexItalicLatin12ptChar"/>
          <w:rFonts w:eastAsia="SimSun"/>
          <w:b/>
          <w:szCs w:val="24"/>
        </w:rPr>
        <w:lastRenderedPageBreak/>
        <w:t>PROGRAM 15</w:t>
      </w:r>
      <w:r w:rsidRPr="009B4A78">
        <w:rPr>
          <w:rStyle w:val="StyleStyleHeading3ComplexItalicLatin12ptChar"/>
          <w:rFonts w:eastAsia="SimSun"/>
          <w:b/>
          <w:szCs w:val="24"/>
        </w:rPr>
        <w:tab/>
        <w:t>BUSINESS SOLUTIONS FOR IP OFFICES</w:t>
      </w:r>
      <w:bookmarkEnd w:id="52"/>
    </w:p>
    <w:p w14:paraId="365F1D4D" w14:textId="77777777" w:rsidR="00186D1C" w:rsidRPr="009B4A78" w:rsidRDefault="00186D1C">
      <w:pPr>
        <w:rPr>
          <w:rFonts w:ascii="Arial" w:hAnsi="Arial" w:cs="Arial"/>
          <w:bCs/>
          <w:sz w:val="20"/>
          <w:szCs w:val="24"/>
        </w:rPr>
      </w:pPr>
    </w:p>
    <w:p w14:paraId="79F3D295" w14:textId="77777777" w:rsidR="00186D1C" w:rsidRPr="009B4A78" w:rsidRDefault="00186D1C">
      <w:pPr>
        <w:rPr>
          <w:rFonts w:ascii="Arial" w:hAnsi="Arial" w:cs="Arial"/>
          <w:bCs/>
          <w:sz w:val="20"/>
          <w:szCs w:val="24"/>
        </w:rPr>
      </w:pPr>
    </w:p>
    <w:p w14:paraId="19E2A680" w14:textId="77777777" w:rsidR="00186D1C" w:rsidRPr="009B4A78" w:rsidRDefault="00186D1C">
      <w:pPr>
        <w:rPr>
          <w:rFonts w:ascii="Arial" w:hAnsi="Arial" w:cs="Arial"/>
          <w:b/>
          <w:bCs/>
          <w:sz w:val="18"/>
        </w:rPr>
      </w:pPr>
      <w:r w:rsidRPr="009B4A78">
        <w:rPr>
          <w:rFonts w:ascii="Arial" w:hAnsi="Arial" w:cs="Arial"/>
          <w:bCs/>
          <w:szCs w:val="24"/>
        </w:rPr>
        <w:t>PLANNING CONTEXT</w:t>
      </w:r>
    </w:p>
    <w:p w14:paraId="271A4675" w14:textId="77777777" w:rsidR="00186D1C" w:rsidRPr="009B4A78" w:rsidRDefault="00186D1C" w:rsidP="00984F70">
      <w:pPr>
        <w:jc w:val="both"/>
        <w:rPr>
          <w:rFonts w:ascii="Arial" w:hAnsi="Arial" w:cs="Arial"/>
          <w:b/>
          <w:bCs/>
          <w:sz w:val="20"/>
          <w:szCs w:val="21"/>
        </w:rPr>
      </w:pPr>
    </w:p>
    <w:p w14:paraId="360DB4B2" w14:textId="77777777" w:rsidR="00186D1C" w:rsidRPr="009B4A78" w:rsidRDefault="00186D1C" w:rsidP="00186D1C">
      <w:pPr>
        <w:numPr>
          <w:ilvl w:val="0"/>
          <w:numId w:val="25"/>
        </w:numPr>
        <w:shd w:val="clear" w:color="auto" w:fill="FFFFFF"/>
        <w:tabs>
          <w:tab w:val="left" w:pos="709"/>
        </w:tabs>
        <w:suppressAutoHyphens/>
        <w:ind w:left="0" w:firstLine="0"/>
        <w:jc w:val="both"/>
        <w:rPr>
          <w:rFonts w:ascii="Arial" w:hAnsi="Arial" w:cs="Arial"/>
          <w:color w:val="000000"/>
          <w:sz w:val="18"/>
        </w:rPr>
      </w:pPr>
      <w:r w:rsidRPr="009B4A78">
        <w:rPr>
          <w:rFonts w:ascii="Arial" w:hAnsi="Arial" w:cs="Arial"/>
          <w:color w:val="000000"/>
          <w:sz w:val="20"/>
          <w:szCs w:val="21"/>
        </w:rPr>
        <w:t>This Program forms the basis of global infrastructure with the technical architecture of the IP system complementing the legal and operational architecture.</w:t>
      </w:r>
      <w:r w:rsidRPr="009B4A78">
        <w:rPr>
          <w:rFonts w:ascii="Arial" w:hAnsi="Arial" w:cs="Arial"/>
          <w:sz w:val="20"/>
        </w:rPr>
        <w:t xml:space="preserve">  </w:t>
      </w:r>
      <w:r w:rsidRPr="009B4A78">
        <w:rPr>
          <w:rFonts w:ascii="Arial" w:eastAsia="Calibri" w:hAnsi="Arial" w:cs="Arial"/>
          <w:color w:val="000000"/>
          <w:sz w:val="20"/>
          <w:szCs w:val="21"/>
        </w:rPr>
        <w:t>The Program provides customized software solutions and associated training and project management services to support the efficient processing of IP applications in Member States, effective collaboration between IP Offices, and support to copyright collective management organizations (CMOs).  The activities of the Program are targeted particularly for IP Offices in developing and least developed countries</w:t>
      </w:r>
      <w:r w:rsidRPr="009B4A78">
        <w:rPr>
          <w:rFonts w:ascii="Arial" w:hAnsi="Arial" w:cs="Arial"/>
          <w:color w:val="000000"/>
          <w:sz w:val="20"/>
          <w:szCs w:val="21"/>
        </w:rPr>
        <w:t>.</w:t>
      </w:r>
    </w:p>
    <w:p w14:paraId="46D9E15D" w14:textId="77777777" w:rsidR="00186D1C" w:rsidRPr="009B4A78" w:rsidRDefault="00186D1C" w:rsidP="00984F70">
      <w:pPr>
        <w:shd w:val="clear" w:color="auto" w:fill="FFFFFF"/>
        <w:ind w:left="360"/>
        <w:jc w:val="both"/>
        <w:rPr>
          <w:rFonts w:ascii="Arial" w:hAnsi="Arial" w:cs="Arial"/>
          <w:color w:val="000000"/>
          <w:sz w:val="18"/>
        </w:rPr>
      </w:pPr>
    </w:p>
    <w:p w14:paraId="2FA77850" w14:textId="77777777" w:rsidR="00186D1C" w:rsidRPr="009B4A78" w:rsidRDefault="00186D1C" w:rsidP="00984F70">
      <w:pPr>
        <w:shd w:val="clear" w:color="auto" w:fill="FFFFFF"/>
        <w:ind w:left="360"/>
        <w:jc w:val="both"/>
        <w:rPr>
          <w:rFonts w:ascii="Arial" w:hAnsi="Arial" w:cs="Arial"/>
          <w:color w:val="000000"/>
          <w:sz w:val="18"/>
        </w:rPr>
      </w:pPr>
    </w:p>
    <w:p w14:paraId="46BF727F" w14:textId="77777777" w:rsidR="00186D1C" w:rsidRPr="009B4A78" w:rsidRDefault="00186D1C" w:rsidP="00984F70">
      <w:pPr>
        <w:pStyle w:val="p1"/>
        <w:shd w:val="clear" w:color="auto" w:fill="FFFFFF"/>
        <w:jc w:val="center"/>
        <w:rPr>
          <w:rFonts w:ascii="Arial" w:hAnsi="Arial" w:cs="Arial"/>
          <w:noProof/>
          <w:lang w:val="en-GB" w:eastAsia="en-GB"/>
        </w:rPr>
      </w:pPr>
      <w:r w:rsidRPr="009B4A78">
        <w:rPr>
          <w:rFonts w:ascii="Arial" w:hAnsi="Arial" w:cs="Arial"/>
          <w:noProof/>
          <w:lang w:eastAsia="en-US"/>
        </w:rPr>
        <w:drawing>
          <wp:inline distT="0" distB="0" distL="0" distR="0" wp14:anchorId="4DFE8D80" wp14:editId="398755DF">
            <wp:extent cx="5519420" cy="3239770"/>
            <wp:effectExtent l="0" t="0" r="24130" b="17780"/>
            <wp:docPr id="44" name="Char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39985F62" w14:textId="77777777" w:rsidR="00186D1C" w:rsidRPr="009B4A78" w:rsidRDefault="00186D1C" w:rsidP="00984F70">
      <w:pPr>
        <w:shd w:val="clear" w:color="auto" w:fill="FFFFFF"/>
        <w:ind w:left="360"/>
        <w:jc w:val="both"/>
        <w:rPr>
          <w:rFonts w:ascii="Arial" w:eastAsia="Calibri" w:hAnsi="Arial" w:cs="Arial"/>
          <w:color w:val="000000"/>
          <w:sz w:val="20"/>
          <w:szCs w:val="21"/>
        </w:rPr>
      </w:pPr>
    </w:p>
    <w:p w14:paraId="25900600" w14:textId="77777777" w:rsidR="00186D1C" w:rsidRPr="009B4A78" w:rsidRDefault="00186D1C" w:rsidP="00984F70">
      <w:pPr>
        <w:shd w:val="clear" w:color="auto" w:fill="FFFFFF"/>
        <w:ind w:left="360"/>
        <w:jc w:val="both"/>
        <w:rPr>
          <w:rFonts w:ascii="Arial" w:eastAsia="Calibri" w:hAnsi="Arial" w:cs="Arial"/>
          <w:color w:val="000000"/>
          <w:sz w:val="20"/>
          <w:szCs w:val="21"/>
        </w:rPr>
      </w:pPr>
    </w:p>
    <w:p w14:paraId="2142E7D9" w14:textId="77777777" w:rsidR="00186D1C" w:rsidRPr="009B4A78" w:rsidRDefault="00186D1C" w:rsidP="00186D1C">
      <w:pPr>
        <w:numPr>
          <w:ilvl w:val="0"/>
          <w:numId w:val="25"/>
        </w:numPr>
        <w:shd w:val="clear" w:color="auto" w:fill="FFFFFF"/>
        <w:tabs>
          <w:tab w:val="left" w:pos="709"/>
        </w:tabs>
        <w:suppressAutoHyphens/>
        <w:ind w:left="0" w:firstLine="0"/>
        <w:jc w:val="both"/>
        <w:rPr>
          <w:rFonts w:ascii="Arial" w:eastAsia="Calibri" w:hAnsi="Arial" w:cs="Arial"/>
          <w:color w:val="000000"/>
          <w:sz w:val="20"/>
          <w:szCs w:val="21"/>
        </w:rPr>
      </w:pPr>
      <w:r w:rsidRPr="009B4A78">
        <w:rPr>
          <w:rFonts w:ascii="Arial" w:hAnsi="Arial" w:cs="Arial"/>
          <w:color w:val="000000"/>
          <w:sz w:val="20"/>
          <w:szCs w:val="21"/>
        </w:rPr>
        <w:t xml:space="preserve">All WIPO business solutions are provided at no cost, although the remaining project costs (for example IT hardware and staff costs) are borne by the IP Office.  </w:t>
      </w:r>
      <w:r w:rsidRPr="009B4A78">
        <w:rPr>
          <w:rFonts w:ascii="Arial" w:eastAsia="Calibri" w:hAnsi="Arial" w:cs="Arial"/>
          <w:color w:val="000000"/>
          <w:sz w:val="20"/>
          <w:szCs w:val="21"/>
        </w:rPr>
        <w:t xml:space="preserve">17 of the IP Offices using WIPO software platforms are in LDCs.  </w:t>
      </w:r>
      <w:r w:rsidRPr="009B4A78">
        <w:rPr>
          <w:rFonts w:ascii="Arial" w:hAnsi="Arial" w:cs="Arial"/>
          <w:color w:val="000000"/>
          <w:sz w:val="20"/>
          <w:szCs w:val="21"/>
        </w:rPr>
        <w:t xml:space="preserve">The systems provided include </w:t>
      </w:r>
      <w:r w:rsidRPr="009B4A78">
        <w:rPr>
          <w:rFonts w:ascii="Arial" w:eastAsia="Calibri" w:hAnsi="Arial" w:cs="Arial"/>
          <w:color w:val="000000"/>
          <w:sz w:val="20"/>
          <w:szCs w:val="21"/>
        </w:rPr>
        <w:t xml:space="preserve">the IP Office Administration System (IPAS), WIPO Scan, WIPO EDMS (Electronic Document Management System).  This Program also develops and provides international platforms for processing and prosecution of IP applications such as WIPO DAS (Digital Access Service for transmission of priority documents) and WIPO CASE (Central Access to Search and Examination dossier information) to facilitate international cooperation by IP Offices and to provide cost-effective and efficient services to global users of the IP system. </w:t>
      </w:r>
    </w:p>
    <w:p w14:paraId="1EC52C00" w14:textId="77777777" w:rsidR="00186D1C" w:rsidRPr="009B4A78" w:rsidRDefault="00186D1C" w:rsidP="00984F70">
      <w:pPr>
        <w:pStyle w:val="p1"/>
        <w:shd w:val="clear" w:color="auto" w:fill="FFFFFF"/>
        <w:jc w:val="both"/>
        <w:rPr>
          <w:rFonts w:ascii="Arial" w:hAnsi="Arial" w:cs="Arial"/>
          <w:color w:val="000000"/>
          <w:sz w:val="20"/>
          <w:szCs w:val="21"/>
        </w:rPr>
      </w:pPr>
    </w:p>
    <w:p w14:paraId="0D35D05F" w14:textId="77777777" w:rsidR="00186D1C" w:rsidRPr="009B4A78" w:rsidRDefault="00186D1C" w:rsidP="00984F70">
      <w:pPr>
        <w:pStyle w:val="p1"/>
        <w:shd w:val="clear" w:color="auto" w:fill="FFFFFF"/>
        <w:jc w:val="both"/>
        <w:rPr>
          <w:rFonts w:ascii="Arial" w:hAnsi="Arial" w:cs="Arial"/>
          <w:color w:val="000000"/>
          <w:sz w:val="20"/>
          <w:szCs w:val="21"/>
        </w:rPr>
      </w:pPr>
    </w:p>
    <w:p w14:paraId="64879437" w14:textId="77777777" w:rsidR="00186D1C" w:rsidRPr="009B4A78" w:rsidRDefault="00186D1C" w:rsidP="00984F70">
      <w:pPr>
        <w:jc w:val="both"/>
        <w:rPr>
          <w:rFonts w:ascii="Arial" w:hAnsi="Arial" w:cs="Arial"/>
          <w:bCs/>
          <w:szCs w:val="21"/>
        </w:rPr>
      </w:pPr>
      <w:r w:rsidRPr="009B4A78">
        <w:rPr>
          <w:rFonts w:ascii="Arial" w:hAnsi="Arial" w:cs="Arial"/>
          <w:bCs/>
          <w:szCs w:val="21"/>
        </w:rPr>
        <w:t xml:space="preserve">IMPLEMENTATION STRATEGIES   </w:t>
      </w:r>
    </w:p>
    <w:p w14:paraId="404DFBAA" w14:textId="77777777" w:rsidR="00186D1C" w:rsidRPr="009B4A78" w:rsidRDefault="00186D1C" w:rsidP="00984F70">
      <w:pPr>
        <w:pStyle w:val="p2"/>
        <w:shd w:val="clear" w:color="auto" w:fill="FFFFFF"/>
        <w:jc w:val="both"/>
        <w:rPr>
          <w:rFonts w:ascii="Arial" w:hAnsi="Arial" w:cs="Arial"/>
          <w:color w:val="000000"/>
          <w:sz w:val="20"/>
          <w:szCs w:val="21"/>
        </w:rPr>
      </w:pPr>
    </w:p>
    <w:p w14:paraId="0ABC8200" w14:textId="5C975F5D" w:rsidR="00186D1C" w:rsidRPr="009B4A78" w:rsidRDefault="00186D1C" w:rsidP="00186D1C">
      <w:pPr>
        <w:numPr>
          <w:ilvl w:val="0"/>
          <w:numId w:val="25"/>
        </w:numPr>
        <w:shd w:val="clear" w:color="auto" w:fill="FFFFFF"/>
        <w:tabs>
          <w:tab w:val="left" w:pos="709"/>
        </w:tabs>
        <w:suppressAutoHyphens/>
        <w:ind w:left="0" w:firstLine="0"/>
        <w:jc w:val="both"/>
        <w:rPr>
          <w:rFonts w:ascii="Arial" w:eastAsia="Calibri" w:hAnsi="Arial" w:cs="Arial"/>
          <w:color w:val="000000"/>
          <w:sz w:val="20"/>
          <w:szCs w:val="21"/>
        </w:rPr>
      </w:pPr>
      <w:r w:rsidRPr="009B4A78">
        <w:rPr>
          <w:rFonts w:ascii="Arial" w:eastAsia="Calibri" w:hAnsi="Arial" w:cs="Arial"/>
          <w:color w:val="000000"/>
          <w:sz w:val="20"/>
          <w:szCs w:val="21"/>
        </w:rPr>
        <w:t>In view of current trends and demands from IP Offices,</w:t>
      </w:r>
      <w:r w:rsidRPr="009B4A78">
        <w:rPr>
          <w:rFonts w:ascii="Arial" w:hAnsi="Arial" w:cs="Arial"/>
          <w:color w:val="000000"/>
          <w:sz w:val="20"/>
          <w:szCs w:val="21"/>
        </w:rPr>
        <w:t xml:space="preserve"> i</w:t>
      </w:r>
      <w:r w:rsidRPr="009B4A78">
        <w:rPr>
          <w:rFonts w:ascii="Arial" w:eastAsia="Calibri" w:hAnsi="Arial" w:cs="Arial"/>
          <w:color w:val="000000"/>
          <w:sz w:val="20"/>
          <w:szCs w:val="21"/>
        </w:rPr>
        <w:t>t is expected that the growth in the number of IP Offices benefiting from the WIPO solutions will reach a total of around 80.  While responding to new demands, implementation strategies will see a progressive shift towards improvement, consolidation and integration of WIPO’s software platforms and its services as well as resultant sustainability and ownerships of administration systems at IP Offices.</w:t>
      </w:r>
    </w:p>
    <w:p w14:paraId="7CD3FA49" w14:textId="77777777" w:rsidR="00186D1C" w:rsidRPr="009B4A78" w:rsidRDefault="00186D1C" w:rsidP="000D2861">
      <w:pPr>
        <w:shd w:val="clear" w:color="auto" w:fill="FFFFFF"/>
        <w:ind w:left="360"/>
        <w:jc w:val="both"/>
        <w:rPr>
          <w:rFonts w:ascii="Arial" w:eastAsia="Calibri" w:hAnsi="Arial" w:cs="Arial"/>
          <w:color w:val="000000"/>
          <w:sz w:val="20"/>
          <w:szCs w:val="21"/>
        </w:rPr>
      </w:pPr>
    </w:p>
    <w:p w14:paraId="6B35BCE0" w14:textId="274DB490" w:rsidR="00186D1C" w:rsidRPr="009B4A78" w:rsidRDefault="00186D1C" w:rsidP="000D2861">
      <w:pPr>
        <w:numPr>
          <w:ilvl w:val="0"/>
          <w:numId w:val="25"/>
        </w:numPr>
        <w:shd w:val="clear" w:color="auto" w:fill="FFFFFF"/>
        <w:tabs>
          <w:tab w:val="left" w:pos="709"/>
          <w:tab w:val="left" w:pos="1985"/>
        </w:tabs>
        <w:suppressAutoHyphens/>
        <w:ind w:left="0" w:firstLine="0"/>
        <w:jc w:val="both"/>
        <w:rPr>
          <w:rFonts w:ascii="Arial" w:hAnsi="Arial" w:cs="Arial"/>
          <w:color w:val="000000"/>
          <w:sz w:val="20"/>
          <w:szCs w:val="21"/>
        </w:rPr>
      </w:pPr>
      <w:r w:rsidRPr="009B4A78">
        <w:rPr>
          <w:rFonts w:ascii="Arial" w:hAnsi="Arial" w:cs="Arial"/>
          <w:color w:val="000000"/>
          <w:sz w:val="20"/>
          <w:szCs w:val="21"/>
        </w:rPr>
        <w:t xml:space="preserve">The use of WIPO business solutions will continue to be a very cost-effective option for IP Offices, resulting in costs savings and lower risk than other available alternatives.  WIPO’s business solutions will continue to be improved and </w:t>
      </w:r>
      <w:r w:rsidR="00764DA3">
        <w:rPr>
          <w:rFonts w:ascii="Arial" w:hAnsi="Arial" w:cs="Arial"/>
          <w:color w:val="000000"/>
          <w:sz w:val="20"/>
          <w:szCs w:val="21"/>
        </w:rPr>
        <w:t xml:space="preserve">its </w:t>
      </w:r>
      <w:r w:rsidRPr="009B4A78">
        <w:rPr>
          <w:rFonts w:ascii="Arial" w:hAnsi="Arial" w:cs="Arial"/>
          <w:color w:val="000000"/>
          <w:sz w:val="20"/>
          <w:szCs w:val="21"/>
        </w:rPr>
        <w:t xml:space="preserve">services consolidated.  The challenge for the biennium will be to continue the provision of high quality services in a cost-effective manner, while demand continues to increase.  </w:t>
      </w:r>
    </w:p>
    <w:p w14:paraId="079BCF0C" w14:textId="77777777" w:rsidR="00186D1C" w:rsidRPr="009B4A78" w:rsidRDefault="00186D1C" w:rsidP="00B62F81">
      <w:pPr>
        <w:pStyle w:val="p1"/>
        <w:shd w:val="clear" w:color="auto" w:fill="FFFFFF"/>
        <w:ind w:left="360"/>
        <w:jc w:val="both"/>
        <w:rPr>
          <w:rFonts w:ascii="Arial" w:hAnsi="Arial" w:cs="Arial"/>
          <w:color w:val="000000"/>
          <w:sz w:val="20"/>
          <w:szCs w:val="21"/>
        </w:rPr>
      </w:pPr>
    </w:p>
    <w:p w14:paraId="7F62A199" w14:textId="77777777" w:rsidR="00186D1C" w:rsidRPr="009B4A78" w:rsidRDefault="00186D1C" w:rsidP="00B62F81">
      <w:pPr>
        <w:numPr>
          <w:ilvl w:val="0"/>
          <w:numId w:val="25"/>
        </w:numPr>
        <w:shd w:val="clear" w:color="auto" w:fill="FFFFFF"/>
        <w:tabs>
          <w:tab w:val="left" w:pos="709"/>
        </w:tabs>
        <w:suppressAutoHyphens/>
        <w:ind w:left="0" w:firstLine="0"/>
        <w:jc w:val="both"/>
        <w:rPr>
          <w:rFonts w:ascii="Arial" w:hAnsi="Arial" w:cs="Arial"/>
          <w:color w:val="000000"/>
          <w:sz w:val="20"/>
          <w:szCs w:val="21"/>
        </w:rPr>
      </w:pPr>
      <w:r w:rsidRPr="009B4A78">
        <w:rPr>
          <w:rFonts w:ascii="Arial" w:hAnsi="Arial" w:cs="Arial"/>
          <w:color w:val="000000"/>
          <w:sz w:val="20"/>
          <w:szCs w:val="21"/>
        </w:rPr>
        <w:lastRenderedPageBreak/>
        <w:t>The following outlines the specific priorities for the biennium:</w:t>
      </w:r>
    </w:p>
    <w:p w14:paraId="05DE6B2A" w14:textId="77777777" w:rsidR="00186D1C" w:rsidRPr="009B4A78" w:rsidRDefault="00186D1C" w:rsidP="00B62F81">
      <w:pPr>
        <w:pStyle w:val="p1"/>
        <w:shd w:val="clear" w:color="auto" w:fill="FFFFFF"/>
        <w:ind w:left="360"/>
        <w:jc w:val="both"/>
        <w:rPr>
          <w:rFonts w:ascii="Arial" w:hAnsi="Arial" w:cs="Arial"/>
          <w:color w:val="000000"/>
          <w:sz w:val="18"/>
          <w:szCs w:val="21"/>
        </w:rPr>
      </w:pPr>
    </w:p>
    <w:p w14:paraId="40C1D20C" w14:textId="77777777" w:rsidR="00186D1C" w:rsidRPr="009B4A78" w:rsidRDefault="00186D1C" w:rsidP="00B62F81">
      <w:pPr>
        <w:pStyle w:val="p1"/>
        <w:numPr>
          <w:ilvl w:val="0"/>
          <w:numId w:val="26"/>
        </w:numPr>
        <w:shd w:val="clear" w:color="auto" w:fill="FFFFFF"/>
        <w:ind w:left="993" w:hanging="426"/>
        <w:jc w:val="both"/>
        <w:rPr>
          <w:rFonts w:ascii="Arial" w:hAnsi="Arial" w:cs="Arial"/>
          <w:color w:val="000000"/>
          <w:sz w:val="20"/>
          <w:szCs w:val="21"/>
        </w:rPr>
      </w:pPr>
      <w:r w:rsidRPr="009B4A78">
        <w:rPr>
          <w:rFonts w:ascii="Arial" w:hAnsi="Arial" w:cs="Arial"/>
          <w:color w:val="000000"/>
          <w:sz w:val="20"/>
          <w:szCs w:val="21"/>
        </w:rPr>
        <w:t>Sustainability of service levels and business continuity will continue to be enhanced by implementing a business continuity and contingency plan and by prioritizing knowledge transfer, training activities and reactive support services;</w:t>
      </w:r>
    </w:p>
    <w:p w14:paraId="66A3DB24" w14:textId="77777777" w:rsidR="00186D1C" w:rsidRPr="009B4A78" w:rsidRDefault="00186D1C" w:rsidP="00B62F81">
      <w:pPr>
        <w:pStyle w:val="p1"/>
        <w:shd w:val="clear" w:color="auto" w:fill="FFFFFF"/>
        <w:ind w:left="993" w:hanging="426"/>
        <w:jc w:val="both"/>
        <w:rPr>
          <w:rFonts w:ascii="Arial" w:hAnsi="Arial" w:cs="Arial"/>
          <w:color w:val="000000"/>
          <w:sz w:val="20"/>
          <w:szCs w:val="21"/>
        </w:rPr>
      </w:pPr>
    </w:p>
    <w:p w14:paraId="371AEA8A" w14:textId="77777777" w:rsidR="00186D1C" w:rsidRPr="009B4A78" w:rsidRDefault="00186D1C" w:rsidP="00186D1C">
      <w:pPr>
        <w:pStyle w:val="p1"/>
        <w:numPr>
          <w:ilvl w:val="0"/>
          <w:numId w:val="26"/>
        </w:numPr>
        <w:shd w:val="clear" w:color="auto" w:fill="FFFFFF"/>
        <w:ind w:left="993" w:hanging="426"/>
        <w:jc w:val="both"/>
        <w:rPr>
          <w:rFonts w:ascii="Arial" w:hAnsi="Arial" w:cs="Arial"/>
          <w:color w:val="000000"/>
          <w:sz w:val="20"/>
          <w:szCs w:val="21"/>
        </w:rPr>
      </w:pPr>
      <w:r w:rsidRPr="009B4A78">
        <w:rPr>
          <w:rFonts w:ascii="Arial" w:hAnsi="Arial" w:cs="Arial"/>
          <w:color w:val="000000"/>
          <w:sz w:val="20"/>
          <w:szCs w:val="21"/>
        </w:rPr>
        <w:t>New software modules for online filing (WIPO File) and for online publication and data exchange (WIPO Publish) will be completed and made available to IP Offices that are ready to deploy them;</w:t>
      </w:r>
    </w:p>
    <w:p w14:paraId="1EA490A5" w14:textId="77777777" w:rsidR="00186D1C" w:rsidRPr="009B4A78" w:rsidRDefault="00186D1C" w:rsidP="00984F70">
      <w:pPr>
        <w:pStyle w:val="p1"/>
        <w:shd w:val="clear" w:color="auto" w:fill="FFFFFF"/>
        <w:ind w:left="993" w:hanging="426"/>
        <w:jc w:val="both"/>
        <w:rPr>
          <w:rFonts w:ascii="Arial" w:hAnsi="Arial" w:cs="Arial"/>
          <w:color w:val="000000"/>
          <w:sz w:val="20"/>
          <w:szCs w:val="21"/>
        </w:rPr>
      </w:pPr>
    </w:p>
    <w:p w14:paraId="2A4DBB9F" w14:textId="77777777" w:rsidR="00186D1C" w:rsidRPr="009B4A78" w:rsidRDefault="00186D1C" w:rsidP="00186D1C">
      <w:pPr>
        <w:pStyle w:val="p1"/>
        <w:numPr>
          <w:ilvl w:val="0"/>
          <w:numId w:val="26"/>
        </w:numPr>
        <w:shd w:val="clear" w:color="auto" w:fill="FFFFFF"/>
        <w:ind w:left="993" w:hanging="426"/>
        <w:jc w:val="both"/>
        <w:rPr>
          <w:rFonts w:ascii="Arial" w:hAnsi="Arial" w:cs="Arial"/>
          <w:color w:val="000000"/>
          <w:sz w:val="20"/>
          <w:szCs w:val="21"/>
        </w:rPr>
      </w:pPr>
      <w:r w:rsidRPr="009B4A78">
        <w:rPr>
          <w:rFonts w:ascii="Arial" w:hAnsi="Arial" w:cs="Arial"/>
          <w:color w:val="000000"/>
          <w:sz w:val="20"/>
          <w:szCs w:val="21"/>
        </w:rPr>
        <w:t>The IPAS system will be enhanced to support new features, including better support for Madrid and PCT applications, better support for industrial designs, and other features requested by users;</w:t>
      </w:r>
    </w:p>
    <w:p w14:paraId="032386A7" w14:textId="77777777" w:rsidR="00186D1C" w:rsidRPr="009B4A78" w:rsidRDefault="00186D1C" w:rsidP="00984F70">
      <w:pPr>
        <w:pStyle w:val="p1"/>
        <w:shd w:val="clear" w:color="auto" w:fill="FFFFFF"/>
        <w:ind w:left="993" w:hanging="426"/>
        <w:jc w:val="both"/>
        <w:rPr>
          <w:rFonts w:ascii="Arial" w:hAnsi="Arial" w:cs="Arial"/>
          <w:color w:val="000000"/>
          <w:sz w:val="20"/>
          <w:szCs w:val="21"/>
        </w:rPr>
      </w:pPr>
    </w:p>
    <w:p w14:paraId="04F15783" w14:textId="77777777" w:rsidR="00186D1C" w:rsidRPr="009B4A78" w:rsidRDefault="00186D1C" w:rsidP="00186D1C">
      <w:pPr>
        <w:pStyle w:val="p1"/>
        <w:numPr>
          <w:ilvl w:val="0"/>
          <w:numId w:val="26"/>
        </w:numPr>
        <w:shd w:val="clear" w:color="auto" w:fill="FFFFFF"/>
        <w:ind w:left="993" w:hanging="426"/>
        <w:jc w:val="both"/>
        <w:rPr>
          <w:rFonts w:ascii="Arial" w:hAnsi="Arial" w:cs="Arial"/>
          <w:color w:val="000000"/>
          <w:sz w:val="20"/>
          <w:szCs w:val="21"/>
        </w:rPr>
      </w:pPr>
      <w:r w:rsidRPr="009B4A78">
        <w:rPr>
          <w:rFonts w:ascii="Arial" w:hAnsi="Arial" w:cs="Arial"/>
          <w:color w:val="000000"/>
          <w:sz w:val="20"/>
          <w:szCs w:val="21"/>
        </w:rPr>
        <w:t>The AIPMS system will be phased out and replaced by IPAS which now fully supports the Arabic language;</w:t>
      </w:r>
    </w:p>
    <w:p w14:paraId="39B701D4" w14:textId="77777777" w:rsidR="00186D1C" w:rsidRPr="009B4A78" w:rsidRDefault="00186D1C" w:rsidP="00984F70">
      <w:pPr>
        <w:pStyle w:val="p1"/>
        <w:shd w:val="clear" w:color="auto" w:fill="FFFFFF"/>
        <w:ind w:left="993" w:hanging="426"/>
        <w:jc w:val="both"/>
        <w:rPr>
          <w:rFonts w:ascii="Arial" w:hAnsi="Arial" w:cs="Arial"/>
          <w:color w:val="000000"/>
          <w:sz w:val="20"/>
          <w:szCs w:val="21"/>
        </w:rPr>
      </w:pPr>
    </w:p>
    <w:p w14:paraId="3CCDE632" w14:textId="77777777" w:rsidR="00186D1C" w:rsidRPr="009B4A78" w:rsidRDefault="00186D1C" w:rsidP="00186D1C">
      <w:pPr>
        <w:pStyle w:val="p1"/>
        <w:numPr>
          <w:ilvl w:val="0"/>
          <w:numId w:val="26"/>
        </w:numPr>
        <w:shd w:val="clear" w:color="auto" w:fill="FFFFFF"/>
        <w:ind w:left="993" w:hanging="426"/>
        <w:jc w:val="both"/>
        <w:rPr>
          <w:rFonts w:ascii="Arial" w:hAnsi="Arial" w:cs="Arial"/>
          <w:color w:val="000000"/>
          <w:sz w:val="20"/>
          <w:szCs w:val="21"/>
        </w:rPr>
      </w:pPr>
      <w:r w:rsidRPr="009B4A78">
        <w:rPr>
          <w:rFonts w:ascii="Arial" w:hAnsi="Arial" w:cs="Arial"/>
          <w:color w:val="000000"/>
          <w:sz w:val="20"/>
          <w:szCs w:val="21"/>
        </w:rPr>
        <w:t>Support processes will continue to be refined (online helpdesk);</w:t>
      </w:r>
    </w:p>
    <w:p w14:paraId="4204E99A" w14:textId="77777777" w:rsidR="00186D1C" w:rsidRPr="009B4A78" w:rsidRDefault="00186D1C" w:rsidP="00984F70">
      <w:pPr>
        <w:pStyle w:val="ListParagraph"/>
        <w:ind w:left="993" w:hanging="426"/>
        <w:jc w:val="both"/>
        <w:rPr>
          <w:rFonts w:ascii="Arial" w:hAnsi="Arial" w:cs="Arial"/>
          <w:color w:val="000000"/>
          <w:sz w:val="20"/>
          <w:szCs w:val="21"/>
        </w:rPr>
      </w:pPr>
    </w:p>
    <w:p w14:paraId="51827FD4" w14:textId="77777777" w:rsidR="00186D1C" w:rsidRPr="009B4A78" w:rsidRDefault="00186D1C" w:rsidP="00186D1C">
      <w:pPr>
        <w:pStyle w:val="p1"/>
        <w:numPr>
          <w:ilvl w:val="0"/>
          <w:numId w:val="26"/>
        </w:numPr>
        <w:shd w:val="clear" w:color="auto" w:fill="FFFFFF"/>
        <w:ind w:left="993" w:hanging="426"/>
        <w:jc w:val="both"/>
        <w:rPr>
          <w:rFonts w:ascii="Arial" w:hAnsi="Arial" w:cs="Arial"/>
          <w:color w:val="000000"/>
          <w:sz w:val="20"/>
          <w:szCs w:val="21"/>
        </w:rPr>
      </w:pPr>
      <w:r w:rsidRPr="009B4A78">
        <w:rPr>
          <w:rFonts w:ascii="Arial" w:hAnsi="Arial" w:cs="Arial"/>
          <w:color w:val="000000"/>
          <w:sz w:val="20"/>
          <w:szCs w:val="21"/>
        </w:rPr>
        <w:t>A first version of the WCC (WIPO Copyright Connection) system will be made available to a first group of CMOs in developing countries or LDCs;</w:t>
      </w:r>
    </w:p>
    <w:p w14:paraId="166EBB6A" w14:textId="77777777" w:rsidR="00186D1C" w:rsidRPr="009B4A78" w:rsidRDefault="00186D1C" w:rsidP="00984F70">
      <w:pPr>
        <w:pStyle w:val="p1"/>
        <w:shd w:val="clear" w:color="auto" w:fill="FFFFFF"/>
        <w:ind w:left="993" w:hanging="426"/>
        <w:jc w:val="both"/>
        <w:rPr>
          <w:rFonts w:ascii="Arial" w:hAnsi="Arial" w:cs="Arial"/>
          <w:color w:val="000000"/>
          <w:sz w:val="20"/>
          <w:szCs w:val="21"/>
        </w:rPr>
      </w:pPr>
    </w:p>
    <w:p w14:paraId="31188B5B" w14:textId="77777777" w:rsidR="00186D1C" w:rsidRPr="009B4A78" w:rsidRDefault="00186D1C" w:rsidP="00186D1C">
      <w:pPr>
        <w:pStyle w:val="p1"/>
        <w:numPr>
          <w:ilvl w:val="0"/>
          <w:numId w:val="26"/>
        </w:numPr>
        <w:shd w:val="clear" w:color="auto" w:fill="FFFFFF"/>
        <w:ind w:left="993" w:hanging="426"/>
        <w:jc w:val="both"/>
        <w:rPr>
          <w:rFonts w:ascii="Arial" w:hAnsi="Arial" w:cs="Arial"/>
          <w:bCs/>
          <w:sz w:val="20"/>
          <w:szCs w:val="21"/>
        </w:rPr>
      </w:pPr>
      <w:r w:rsidRPr="009B4A78">
        <w:rPr>
          <w:rFonts w:ascii="Arial" w:hAnsi="Arial" w:cs="Arial"/>
          <w:color w:val="000000"/>
          <w:sz w:val="20"/>
          <w:szCs w:val="21"/>
        </w:rPr>
        <w:t>The WIPO CASE (Centralized Access to Search and Examination results) system will be extended to new participating offices and a public version will be developed to provide global access to the dossier content of participating offices;​</w:t>
      </w:r>
    </w:p>
    <w:p w14:paraId="15A6DE3B" w14:textId="77777777" w:rsidR="00186D1C" w:rsidRPr="009B4A78" w:rsidRDefault="00186D1C" w:rsidP="00984F70">
      <w:pPr>
        <w:pStyle w:val="p1"/>
        <w:shd w:val="clear" w:color="auto" w:fill="FFFFFF"/>
        <w:ind w:left="993" w:hanging="426"/>
        <w:jc w:val="both"/>
        <w:rPr>
          <w:rFonts w:ascii="Arial" w:hAnsi="Arial" w:cs="Arial"/>
          <w:bCs/>
          <w:sz w:val="20"/>
          <w:szCs w:val="21"/>
        </w:rPr>
      </w:pPr>
    </w:p>
    <w:p w14:paraId="3DA82B71" w14:textId="77777777" w:rsidR="00186D1C" w:rsidRPr="009B4A78" w:rsidRDefault="00186D1C" w:rsidP="00186D1C">
      <w:pPr>
        <w:pStyle w:val="p1"/>
        <w:numPr>
          <w:ilvl w:val="0"/>
          <w:numId w:val="26"/>
        </w:numPr>
        <w:shd w:val="clear" w:color="auto" w:fill="FFFFFF"/>
        <w:ind w:left="993" w:hanging="426"/>
        <w:jc w:val="both"/>
        <w:rPr>
          <w:rFonts w:ascii="Arial" w:hAnsi="Arial" w:cs="Arial"/>
          <w:bCs/>
          <w:sz w:val="20"/>
          <w:szCs w:val="21"/>
        </w:rPr>
      </w:pPr>
      <w:r w:rsidRPr="009B4A78">
        <w:rPr>
          <w:rFonts w:ascii="Arial" w:hAnsi="Arial" w:cs="Arial"/>
          <w:bCs/>
          <w:sz w:val="20"/>
          <w:szCs w:val="21"/>
        </w:rPr>
        <w:t xml:space="preserve">Technical assistance for IP Offices in LDCs for the digitization and data capturing of backlog IP records.  </w:t>
      </w:r>
    </w:p>
    <w:p w14:paraId="779755C1" w14:textId="77777777" w:rsidR="00186D1C" w:rsidRPr="009B4A78" w:rsidRDefault="00186D1C" w:rsidP="00984F70">
      <w:pPr>
        <w:pStyle w:val="ListParagraph"/>
        <w:jc w:val="both"/>
        <w:rPr>
          <w:rFonts w:ascii="Arial" w:hAnsi="Arial" w:cs="Arial"/>
          <w:bCs/>
          <w:sz w:val="20"/>
          <w:szCs w:val="21"/>
        </w:rPr>
      </w:pPr>
    </w:p>
    <w:p w14:paraId="03C1C6CD" w14:textId="77777777" w:rsidR="00186D1C" w:rsidRDefault="00186D1C" w:rsidP="00186D1C">
      <w:pPr>
        <w:numPr>
          <w:ilvl w:val="0"/>
          <w:numId w:val="25"/>
        </w:numPr>
        <w:shd w:val="clear" w:color="auto" w:fill="FFFFFF"/>
        <w:tabs>
          <w:tab w:val="left" w:pos="709"/>
        </w:tabs>
        <w:suppressAutoHyphens/>
        <w:ind w:left="0" w:firstLine="0"/>
        <w:jc w:val="both"/>
        <w:rPr>
          <w:rFonts w:ascii="Arial" w:hAnsi="Arial" w:cs="Arial"/>
          <w:color w:val="000000"/>
          <w:sz w:val="20"/>
          <w:szCs w:val="21"/>
        </w:rPr>
      </w:pPr>
      <w:r w:rsidRPr="009B4A78">
        <w:rPr>
          <w:rFonts w:ascii="Arial" w:hAnsi="Arial" w:cs="Arial"/>
          <w:color w:val="000000"/>
          <w:sz w:val="20"/>
          <w:szCs w:val="21"/>
        </w:rPr>
        <w:t xml:space="preserve">The design, planning and implementation of activities undertaken by Program 15 are informed and guided by the relevant DA Recommendations in particular 1, 2 and 10.  </w:t>
      </w:r>
    </w:p>
    <w:p w14:paraId="793C6F7E" w14:textId="77777777" w:rsidR="007A5A68" w:rsidRDefault="007A5A68" w:rsidP="00FB68E0">
      <w:pPr>
        <w:shd w:val="clear" w:color="auto" w:fill="FFFFFF"/>
        <w:tabs>
          <w:tab w:val="left" w:pos="709"/>
        </w:tabs>
        <w:suppressAutoHyphens/>
        <w:jc w:val="both"/>
        <w:rPr>
          <w:rFonts w:ascii="Arial" w:hAnsi="Arial" w:cs="Arial"/>
          <w:color w:val="000000"/>
          <w:sz w:val="20"/>
          <w:szCs w:val="21"/>
        </w:rPr>
      </w:pPr>
    </w:p>
    <w:p w14:paraId="515C6383" w14:textId="294558D5" w:rsidR="007A5A68" w:rsidRPr="00FB68E0" w:rsidRDefault="007A5A68" w:rsidP="00FB68E0">
      <w:pPr>
        <w:numPr>
          <w:ilvl w:val="0"/>
          <w:numId w:val="25"/>
        </w:numPr>
        <w:shd w:val="clear" w:color="auto" w:fill="FFFFFF"/>
        <w:tabs>
          <w:tab w:val="left" w:pos="709"/>
        </w:tabs>
        <w:suppressAutoHyphens/>
        <w:ind w:left="0" w:firstLine="0"/>
        <w:jc w:val="both"/>
        <w:rPr>
          <w:rFonts w:ascii="Arial" w:hAnsi="Arial" w:cs="Arial"/>
          <w:color w:val="000000"/>
          <w:sz w:val="20"/>
          <w:szCs w:val="21"/>
        </w:rPr>
      </w:pPr>
      <w:r w:rsidRPr="00FB68E0">
        <w:rPr>
          <w:rFonts w:ascii="Arial" w:hAnsi="Arial" w:cs="Arial"/>
          <w:color w:val="000000"/>
          <w:sz w:val="20"/>
          <w:szCs w:val="21"/>
        </w:rPr>
        <w:t>Program 1</w:t>
      </w:r>
      <w:r>
        <w:rPr>
          <w:rFonts w:ascii="Arial" w:hAnsi="Arial" w:cs="Arial"/>
          <w:color w:val="000000"/>
          <w:sz w:val="20"/>
          <w:szCs w:val="21"/>
        </w:rPr>
        <w:t>5</w:t>
      </w:r>
      <w:r w:rsidRPr="00FB68E0">
        <w:rPr>
          <w:rFonts w:ascii="Arial" w:hAnsi="Arial" w:cs="Arial"/>
          <w:color w:val="000000"/>
          <w:sz w:val="20"/>
          <w:szCs w:val="21"/>
        </w:rPr>
        <w:t xml:space="preserve"> collaborates primarily with other Programs as illustrated below: </w:t>
      </w:r>
    </w:p>
    <w:p w14:paraId="1E8E3A39" w14:textId="77777777" w:rsidR="007A5A68" w:rsidRPr="009B4A78" w:rsidRDefault="007A5A68" w:rsidP="00FB68E0">
      <w:pPr>
        <w:shd w:val="clear" w:color="auto" w:fill="FFFFFF"/>
        <w:tabs>
          <w:tab w:val="left" w:pos="709"/>
        </w:tabs>
        <w:suppressAutoHyphens/>
        <w:jc w:val="both"/>
        <w:rPr>
          <w:rFonts w:ascii="Arial" w:hAnsi="Arial" w:cs="Arial"/>
          <w:color w:val="000000"/>
          <w:sz w:val="20"/>
          <w:szCs w:val="21"/>
        </w:rPr>
      </w:pPr>
    </w:p>
    <w:p w14:paraId="3BF45959" w14:textId="77777777" w:rsidR="00186D1C" w:rsidRPr="009B4A78" w:rsidRDefault="00186D1C" w:rsidP="00984F70">
      <w:pPr>
        <w:rPr>
          <w:rFonts w:ascii="Arial" w:hAnsi="Arial" w:cs="Arial"/>
          <w:sz w:val="18"/>
        </w:rPr>
      </w:pPr>
    </w:p>
    <w:p w14:paraId="281491FC" w14:textId="77777777" w:rsidR="00186D1C" w:rsidRPr="009B4A78" w:rsidRDefault="00186D1C" w:rsidP="00984F70">
      <w:pPr>
        <w:pStyle w:val="p1"/>
        <w:shd w:val="clear" w:color="auto" w:fill="FFFFFF"/>
        <w:ind w:left="720"/>
        <w:rPr>
          <w:rFonts w:ascii="Arial" w:hAnsi="Arial" w:cs="Arial"/>
          <w:bCs/>
          <w:sz w:val="20"/>
          <w:szCs w:val="21"/>
        </w:rPr>
      </w:pPr>
    </w:p>
    <w:p w14:paraId="3831448B" w14:textId="77777777" w:rsidR="00186D1C" w:rsidRPr="009B4A78" w:rsidRDefault="00186D1C" w:rsidP="00984F70">
      <w:pPr>
        <w:pStyle w:val="p1"/>
        <w:shd w:val="clear" w:color="auto" w:fill="FFFFFF"/>
        <w:rPr>
          <w:rFonts w:ascii="Arial" w:hAnsi="Arial" w:cs="Arial"/>
          <w:bCs/>
          <w:sz w:val="20"/>
        </w:rPr>
      </w:pPr>
      <w:r w:rsidRPr="009B4A78">
        <w:rPr>
          <w:rFonts w:ascii="Arial" w:hAnsi="Arial" w:cs="Arial"/>
          <w:noProof/>
          <w:lang w:eastAsia="en-US"/>
        </w:rPr>
        <w:drawing>
          <wp:anchor distT="0" distB="0" distL="114300" distR="114300" simplePos="0" relativeHeight="251663360" behindDoc="0" locked="0" layoutInCell="1" allowOverlap="1" wp14:anchorId="17F614D8" wp14:editId="568A6B39">
            <wp:simplePos x="0" y="0"/>
            <wp:positionH relativeFrom="column">
              <wp:posOffset>-1270</wp:posOffset>
            </wp:positionH>
            <wp:positionV relativeFrom="paragraph">
              <wp:posOffset>635</wp:posOffset>
            </wp:positionV>
            <wp:extent cx="5759450" cy="1794510"/>
            <wp:effectExtent l="0" t="0" r="0" b="15240"/>
            <wp:wrapTopAndBottom/>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9" r:lo="rId140" r:qs="rId141" r:cs="rId142"/>
              </a:graphicData>
            </a:graphic>
            <wp14:sizeRelH relativeFrom="page">
              <wp14:pctWidth>0</wp14:pctWidth>
            </wp14:sizeRelH>
            <wp14:sizeRelV relativeFrom="page">
              <wp14:pctHeight>0</wp14:pctHeight>
            </wp14:sizeRelV>
          </wp:anchor>
        </w:drawing>
      </w:r>
    </w:p>
    <w:p w14:paraId="551F53B9" w14:textId="77777777" w:rsidR="00186D1C" w:rsidRPr="009B4A78" w:rsidRDefault="00186D1C" w:rsidP="00984F70">
      <w:pPr>
        <w:pStyle w:val="p1"/>
        <w:shd w:val="clear" w:color="auto" w:fill="FFFFFF"/>
        <w:rPr>
          <w:rFonts w:ascii="Arial" w:hAnsi="Arial" w:cs="Arial"/>
          <w:bCs/>
          <w:sz w:val="20"/>
        </w:rPr>
      </w:pPr>
    </w:p>
    <w:p w14:paraId="214933ED" w14:textId="1059C35F" w:rsidR="00B62F81" w:rsidRPr="009B4A78" w:rsidRDefault="00B62F81">
      <w:pPr>
        <w:rPr>
          <w:rFonts w:ascii="Arial" w:eastAsia="Calibri" w:hAnsi="Arial" w:cs="Arial"/>
          <w:bCs/>
          <w:szCs w:val="24"/>
          <w:lang w:eastAsia="ar-SA"/>
        </w:rPr>
      </w:pPr>
    </w:p>
    <w:p w14:paraId="2DDBC822" w14:textId="50532898" w:rsidR="00186D1C" w:rsidRPr="009B4A78" w:rsidRDefault="00186D1C" w:rsidP="00734F09">
      <w:pPr>
        <w:pStyle w:val="p1"/>
        <w:keepNext/>
        <w:keepLines/>
        <w:shd w:val="clear" w:color="auto" w:fill="FFFFFF"/>
        <w:rPr>
          <w:rFonts w:ascii="Arial" w:hAnsi="Arial" w:cs="Arial"/>
          <w:bCs/>
          <w:sz w:val="22"/>
        </w:rPr>
      </w:pPr>
      <w:r w:rsidRPr="009B4A78">
        <w:rPr>
          <w:rFonts w:ascii="Arial" w:hAnsi="Arial" w:cs="Arial"/>
          <w:bCs/>
          <w:sz w:val="22"/>
        </w:rPr>
        <w:lastRenderedPageBreak/>
        <w:t xml:space="preserve">MAJOR RISKS AND MITIGATION STRATEGIES  </w:t>
      </w:r>
    </w:p>
    <w:p w14:paraId="639997B7" w14:textId="77777777" w:rsidR="00186D1C" w:rsidRPr="009B4A78" w:rsidRDefault="00186D1C" w:rsidP="00734F09">
      <w:pPr>
        <w:keepNext/>
        <w:keepLines/>
        <w:rPr>
          <w:rFonts w:ascii="Arial" w:hAnsi="Arial" w:cs="Arial"/>
          <w:lang w:eastAsia="en-US"/>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186D1C" w:rsidRPr="009B4A78" w14:paraId="3E302FDE" w14:textId="77777777" w:rsidTr="00984F70">
        <w:trPr>
          <w:trHeight w:val="577"/>
        </w:trPr>
        <w:tc>
          <w:tcPr>
            <w:tcW w:w="4253" w:type="dxa"/>
            <w:tcBorders>
              <w:top w:val="single" w:sz="4" w:space="0" w:color="auto"/>
              <w:bottom w:val="single" w:sz="4" w:space="0" w:color="auto"/>
            </w:tcBorders>
            <w:shd w:val="clear" w:color="auto" w:fill="C6D9F1" w:themeFill="text2" w:themeFillTint="33"/>
            <w:vAlign w:val="center"/>
          </w:tcPr>
          <w:p w14:paraId="165E3FBE" w14:textId="77777777" w:rsidR="00186D1C" w:rsidRPr="009B4A78" w:rsidRDefault="00186D1C" w:rsidP="00734F09">
            <w:pPr>
              <w:keepNext/>
              <w:keepLines/>
              <w:jc w:val="center"/>
              <w:rPr>
                <w:rFonts w:ascii="Arial" w:hAnsi="Arial" w:cs="Arial"/>
                <w:b/>
                <w:bCs/>
                <w:sz w:val="18"/>
                <w:szCs w:val="18"/>
                <w:lang w:eastAsia="en-US"/>
              </w:rPr>
            </w:pPr>
            <w:r w:rsidRPr="009B4A78">
              <w:rPr>
                <w:rFonts w:ascii="Arial" w:hAnsi="Arial" w:cs="Arial"/>
                <w:b/>
                <w:bCs/>
                <w:sz w:val="18"/>
                <w:szCs w:val="18"/>
                <w:lang w:eastAsia="en-US"/>
              </w:rPr>
              <w:t>Risk</w:t>
            </w:r>
          </w:p>
        </w:tc>
        <w:tc>
          <w:tcPr>
            <w:tcW w:w="4961" w:type="dxa"/>
            <w:tcBorders>
              <w:top w:val="single" w:sz="4" w:space="0" w:color="auto"/>
              <w:bottom w:val="single" w:sz="4" w:space="0" w:color="auto"/>
            </w:tcBorders>
            <w:shd w:val="clear" w:color="auto" w:fill="C6D9F1" w:themeFill="text2" w:themeFillTint="33"/>
            <w:vAlign w:val="center"/>
          </w:tcPr>
          <w:p w14:paraId="38C023F5" w14:textId="77777777" w:rsidR="00186D1C" w:rsidRPr="009B4A78" w:rsidRDefault="00186D1C" w:rsidP="00734F09">
            <w:pPr>
              <w:keepNext/>
              <w:keepLines/>
              <w:jc w:val="center"/>
              <w:rPr>
                <w:rFonts w:ascii="Arial" w:hAnsi="Arial" w:cs="Arial"/>
                <w:b/>
                <w:bCs/>
                <w:sz w:val="18"/>
                <w:szCs w:val="18"/>
                <w:lang w:eastAsia="en-US"/>
              </w:rPr>
            </w:pPr>
            <w:r w:rsidRPr="009B4A78">
              <w:rPr>
                <w:rFonts w:ascii="Arial" w:hAnsi="Arial" w:cs="Arial"/>
                <w:b/>
                <w:bCs/>
                <w:sz w:val="18"/>
                <w:szCs w:val="18"/>
                <w:lang w:eastAsia="en-US"/>
              </w:rPr>
              <w:t>Mitigation</w:t>
            </w:r>
          </w:p>
        </w:tc>
      </w:tr>
      <w:tr w:rsidR="00186D1C" w:rsidRPr="009B4A78" w14:paraId="7CE321EE" w14:textId="77777777" w:rsidTr="00984F70">
        <w:trPr>
          <w:trHeight w:val="540"/>
        </w:trPr>
        <w:tc>
          <w:tcPr>
            <w:tcW w:w="4253" w:type="dxa"/>
            <w:tcBorders>
              <w:top w:val="single" w:sz="4" w:space="0" w:color="auto"/>
              <w:left w:val="single" w:sz="4" w:space="0" w:color="auto"/>
              <w:bottom w:val="nil"/>
              <w:right w:val="nil"/>
            </w:tcBorders>
            <w:shd w:val="clear" w:color="auto" w:fill="auto"/>
            <w:tcMar>
              <w:top w:w="113" w:type="dxa"/>
              <w:bottom w:w="113" w:type="dxa"/>
            </w:tcMar>
          </w:tcPr>
          <w:p w14:paraId="59A92486" w14:textId="77777777" w:rsidR="00186D1C" w:rsidRPr="009B4A78" w:rsidRDefault="00186D1C" w:rsidP="00734F09">
            <w:pPr>
              <w:keepNext/>
              <w:keepLines/>
              <w:rPr>
                <w:rFonts w:ascii="Arial" w:hAnsi="Arial" w:cs="Arial"/>
                <w:sz w:val="16"/>
                <w:szCs w:val="16"/>
                <w:lang w:eastAsia="en-US"/>
              </w:rPr>
            </w:pPr>
            <w:r w:rsidRPr="009B4A78">
              <w:rPr>
                <w:rFonts w:ascii="Arial" w:hAnsi="Arial" w:cs="Arial"/>
                <w:color w:val="000000"/>
                <w:sz w:val="16"/>
                <w:lang w:eastAsia="en-US"/>
              </w:rPr>
              <w:t>Inability of IP offices to sustain and continue self-supporting operation of WIPO software systems used for their core business.</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14:paraId="48EB1075" w14:textId="77777777" w:rsidR="00186D1C" w:rsidRPr="009B4A78" w:rsidRDefault="00186D1C" w:rsidP="00734F09">
            <w:pPr>
              <w:keepNext/>
              <w:keepLines/>
              <w:rPr>
                <w:rFonts w:ascii="Arial" w:hAnsi="Arial" w:cs="Arial"/>
                <w:sz w:val="16"/>
                <w:szCs w:val="16"/>
                <w:lang w:eastAsia="en-US"/>
              </w:rPr>
            </w:pPr>
            <w:r w:rsidRPr="009B4A78">
              <w:rPr>
                <w:rFonts w:ascii="Arial" w:hAnsi="Arial" w:cs="Arial"/>
                <w:color w:val="000000"/>
                <w:sz w:val="16"/>
                <w:lang w:eastAsia="en-US"/>
              </w:rPr>
              <w:t xml:space="preserve">Ensure training for local IP Office staff. Establish formal procedures for software support and maintenance.  </w:t>
            </w:r>
          </w:p>
        </w:tc>
      </w:tr>
      <w:tr w:rsidR="00186D1C" w:rsidRPr="009B4A78" w14:paraId="12343AC9" w14:textId="77777777" w:rsidTr="00984F70">
        <w:trPr>
          <w:trHeight w:val="487"/>
        </w:trPr>
        <w:tc>
          <w:tcPr>
            <w:tcW w:w="4253" w:type="dxa"/>
            <w:tcBorders>
              <w:top w:val="nil"/>
              <w:left w:val="single" w:sz="4" w:space="0" w:color="auto"/>
              <w:bottom w:val="single" w:sz="4" w:space="0" w:color="auto"/>
              <w:right w:val="nil"/>
            </w:tcBorders>
            <w:shd w:val="clear" w:color="auto" w:fill="auto"/>
            <w:tcMar>
              <w:top w:w="113" w:type="dxa"/>
              <w:bottom w:w="113" w:type="dxa"/>
            </w:tcMar>
          </w:tcPr>
          <w:p w14:paraId="3099A7F7" w14:textId="77777777" w:rsidR="00186D1C" w:rsidRPr="009B4A78" w:rsidRDefault="00186D1C" w:rsidP="00734F09">
            <w:pPr>
              <w:keepNext/>
              <w:keepLines/>
              <w:rPr>
                <w:rFonts w:ascii="Arial" w:hAnsi="Arial" w:cs="Arial"/>
                <w:color w:val="000000"/>
                <w:sz w:val="16"/>
                <w:lang w:eastAsia="en-US"/>
              </w:rPr>
            </w:pPr>
            <w:r w:rsidRPr="009B4A78">
              <w:rPr>
                <w:rFonts w:ascii="Arial" w:hAnsi="Arial" w:cs="Arial"/>
                <w:color w:val="000000"/>
                <w:sz w:val="16"/>
                <w:lang w:eastAsia="en-US"/>
              </w:rPr>
              <w:t>Lack of access to technical and proprietary information held by relevant stakeholders, which may be required for the implementation of the WCC project.</w:t>
            </w:r>
          </w:p>
        </w:tc>
        <w:tc>
          <w:tcPr>
            <w:tcW w:w="4961" w:type="dxa"/>
            <w:tcBorders>
              <w:top w:val="nil"/>
              <w:left w:val="nil"/>
              <w:bottom w:val="single" w:sz="4" w:space="0" w:color="auto"/>
              <w:right w:val="single" w:sz="4" w:space="0" w:color="auto"/>
            </w:tcBorders>
            <w:shd w:val="clear" w:color="auto" w:fill="auto"/>
            <w:tcMar>
              <w:top w:w="113" w:type="dxa"/>
              <w:bottom w:w="113" w:type="dxa"/>
            </w:tcMar>
          </w:tcPr>
          <w:p w14:paraId="11CD75FE" w14:textId="77777777" w:rsidR="00186D1C" w:rsidRPr="009B4A78" w:rsidRDefault="00186D1C" w:rsidP="00734F09">
            <w:pPr>
              <w:keepNext/>
              <w:keepLines/>
              <w:rPr>
                <w:rFonts w:ascii="Arial" w:hAnsi="Arial" w:cs="Arial"/>
                <w:color w:val="000000"/>
                <w:sz w:val="16"/>
                <w:lang w:eastAsia="en-US"/>
              </w:rPr>
            </w:pPr>
            <w:r w:rsidRPr="009B4A78">
              <w:rPr>
                <w:rFonts w:ascii="Arial" w:hAnsi="Arial" w:cs="Arial"/>
                <w:color w:val="000000"/>
                <w:sz w:val="16"/>
                <w:lang w:eastAsia="en-US"/>
              </w:rPr>
              <w:t>Invite relevant stakeholders to participate in the WCC project Business expert Group meetings to share relevant information.</w:t>
            </w:r>
          </w:p>
        </w:tc>
      </w:tr>
    </w:tbl>
    <w:p w14:paraId="78BFFC9E" w14:textId="77777777" w:rsidR="00186D1C" w:rsidRPr="009B4A78" w:rsidRDefault="00186D1C" w:rsidP="00984F70">
      <w:pPr>
        <w:rPr>
          <w:rFonts w:ascii="Arial" w:hAnsi="Arial" w:cs="Arial"/>
          <w:lang w:eastAsia="en-US"/>
        </w:rPr>
      </w:pPr>
    </w:p>
    <w:p w14:paraId="784B442A" w14:textId="77777777" w:rsidR="00186D1C" w:rsidRPr="009B4A78" w:rsidRDefault="00186D1C">
      <w:pPr>
        <w:jc w:val="center"/>
        <w:rPr>
          <w:rFonts w:ascii="Arial" w:hAnsi="Arial" w:cs="Arial"/>
          <w:b/>
          <w:bCs/>
          <w:sz w:val="20"/>
        </w:rPr>
      </w:pPr>
    </w:p>
    <w:p w14:paraId="7A82E861" w14:textId="77777777" w:rsidR="00186D1C" w:rsidRPr="009B4A78" w:rsidRDefault="00186D1C">
      <w:pPr>
        <w:rPr>
          <w:rFonts w:ascii="Arial" w:hAnsi="Arial" w:cs="Arial"/>
          <w:bCs/>
          <w:szCs w:val="24"/>
        </w:rPr>
      </w:pPr>
      <w:r w:rsidRPr="009B4A78">
        <w:rPr>
          <w:rFonts w:ascii="Arial" w:hAnsi="Arial" w:cs="Arial"/>
          <w:bCs/>
          <w:szCs w:val="24"/>
        </w:rPr>
        <w:t>RESULTS FRAMEWORK</w:t>
      </w:r>
    </w:p>
    <w:p w14:paraId="0B19CB73" w14:textId="77777777" w:rsidR="00186D1C" w:rsidRPr="009B4A78" w:rsidRDefault="00186D1C">
      <w:pPr>
        <w:rPr>
          <w:rFonts w:ascii="Arial" w:hAnsi="Arial" w:cs="Arial"/>
          <w:sz w:val="20"/>
        </w:rPr>
      </w:pPr>
    </w:p>
    <w:tbl>
      <w:tblPr>
        <w:tblW w:w="9229" w:type="dxa"/>
        <w:tblInd w:w="93" w:type="dxa"/>
        <w:tblLook w:val="04A0" w:firstRow="1" w:lastRow="0" w:firstColumn="1" w:lastColumn="0" w:noHBand="0" w:noVBand="1"/>
      </w:tblPr>
      <w:tblGrid>
        <w:gridCol w:w="2940"/>
        <w:gridCol w:w="2543"/>
        <w:gridCol w:w="2250"/>
        <w:gridCol w:w="1496"/>
      </w:tblGrid>
      <w:tr w:rsidR="00186D1C" w:rsidRPr="009B4A78" w14:paraId="0C8BC57A" w14:textId="77777777" w:rsidTr="00B30215">
        <w:trPr>
          <w:trHeight w:val="585"/>
        </w:trPr>
        <w:tc>
          <w:tcPr>
            <w:tcW w:w="2940" w:type="dxa"/>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779EB824" w14:textId="77777777" w:rsidR="00186D1C" w:rsidRPr="009B4A78" w:rsidRDefault="00186D1C" w:rsidP="00984F70">
            <w:pPr>
              <w:jc w:val="center"/>
              <w:rPr>
                <w:rFonts w:ascii="Arial" w:hAnsi="Arial" w:cs="Arial"/>
                <w:b/>
                <w:bCs/>
                <w:color w:val="000000"/>
                <w:sz w:val="18"/>
                <w:szCs w:val="18"/>
                <w:lang w:eastAsia="en-US"/>
              </w:rPr>
            </w:pPr>
            <w:r w:rsidRPr="009B4A78">
              <w:rPr>
                <w:rFonts w:ascii="Arial" w:hAnsi="Arial" w:cs="Arial"/>
                <w:b/>
                <w:bCs/>
                <w:color w:val="000000"/>
                <w:sz w:val="18"/>
                <w:szCs w:val="18"/>
                <w:lang w:eastAsia="en-US"/>
              </w:rPr>
              <w:t>Expected Results</w:t>
            </w:r>
          </w:p>
        </w:tc>
        <w:tc>
          <w:tcPr>
            <w:tcW w:w="2543" w:type="dxa"/>
            <w:tcBorders>
              <w:top w:val="single" w:sz="4" w:space="0" w:color="auto"/>
              <w:left w:val="nil"/>
              <w:bottom w:val="single" w:sz="4" w:space="0" w:color="auto"/>
              <w:right w:val="nil"/>
            </w:tcBorders>
            <w:shd w:val="clear" w:color="auto" w:fill="C6D9F1" w:themeFill="text2" w:themeFillTint="33"/>
            <w:noWrap/>
            <w:vAlign w:val="center"/>
            <w:hideMark/>
          </w:tcPr>
          <w:p w14:paraId="1F0B3437" w14:textId="77777777" w:rsidR="00186D1C" w:rsidRPr="009B4A78" w:rsidRDefault="00186D1C" w:rsidP="00984F70">
            <w:pPr>
              <w:jc w:val="center"/>
              <w:rPr>
                <w:rFonts w:ascii="Arial" w:hAnsi="Arial" w:cs="Arial"/>
                <w:b/>
                <w:bCs/>
                <w:color w:val="000000"/>
                <w:sz w:val="18"/>
                <w:szCs w:val="18"/>
                <w:lang w:eastAsia="en-US"/>
              </w:rPr>
            </w:pPr>
            <w:r w:rsidRPr="009B4A78">
              <w:rPr>
                <w:rFonts w:ascii="Arial" w:hAnsi="Arial" w:cs="Arial"/>
                <w:b/>
                <w:bCs/>
                <w:color w:val="000000"/>
                <w:sz w:val="18"/>
                <w:szCs w:val="18"/>
                <w:lang w:eastAsia="en-US"/>
              </w:rPr>
              <w:t>Performance Indicators</w:t>
            </w:r>
          </w:p>
        </w:tc>
        <w:tc>
          <w:tcPr>
            <w:tcW w:w="2250" w:type="dxa"/>
            <w:tcBorders>
              <w:top w:val="single" w:sz="4" w:space="0" w:color="auto"/>
              <w:left w:val="nil"/>
              <w:bottom w:val="single" w:sz="4" w:space="0" w:color="auto"/>
              <w:right w:val="nil"/>
            </w:tcBorders>
            <w:shd w:val="clear" w:color="auto" w:fill="C6D9F1" w:themeFill="text2" w:themeFillTint="33"/>
            <w:noWrap/>
            <w:vAlign w:val="center"/>
            <w:hideMark/>
          </w:tcPr>
          <w:p w14:paraId="0BDEF47B" w14:textId="77777777" w:rsidR="00186D1C" w:rsidRPr="009B4A78" w:rsidRDefault="00186D1C" w:rsidP="00984F70">
            <w:pPr>
              <w:jc w:val="center"/>
              <w:rPr>
                <w:rFonts w:ascii="Arial" w:hAnsi="Arial" w:cs="Arial"/>
                <w:b/>
                <w:bCs/>
                <w:color w:val="000000"/>
                <w:sz w:val="18"/>
                <w:szCs w:val="18"/>
                <w:lang w:eastAsia="en-US"/>
              </w:rPr>
            </w:pPr>
            <w:r w:rsidRPr="009B4A78">
              <w:rPr>
                <w:rFonts w:ascii="Arial" w:hAnsi="Arial" w:cs="Arial"/>
                <w:b/>
                <w:bCs/>
                <w:color w:val="000000"/>
                <w:sz w:val="18"/>
                <w:szCs w:val="18"/>
                <w:lang w:eastAsia="en-US"/>
              </w:rPr>
              <w:t>Baselines</w:t>
            </w:r>
          </w:p>
        </w:tc>
        <w:tc>
          <w:tcPr>
            <w:tcW w:w="149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355C5A4" w14:textId="77777777" w:rsidR="00186D1C" w:rsidRPr="009B4A78" w:rsidRDefault="00186D1C" w:rsidP="00984F70">
            <w:pPr>
              <w:jc w:val="center"/>
              <w:rPr>
                <w:rFonts w:ascii="Arial" w:hAnsi="Arial" w:cs="Arial"/>
                <w:b/>
                <w:bCs/>
                <w:color w:val="000000"/>
                <w:sz w:val="18"/>
                <w:szCs w:val="18"/>
                <w:lang w:eastAsia="en-US"/>
              </w:rPr>
            </w:pPr>
            <w:r w:rsidRPr="009B4A78">
              <w:rPr>
                <w:rFonts w:ascii="Arial" w:hAnsi="Arial" w:cs="Arial"/>
                <w:b/>
                <w:bCs/>
                <w:color w:val="000000"/>
                <w:sz w:val="18"/>
                <w:szCs w:val="18"/>
                <w:lang w:eastAsia="en-US"/>
              </w:rPr>
              <w:t>Targets</w:t>
            </w:r>
          </w:p>
        </w:tc>
      </w:tr>
      <w:tr w:rsidR="00186D1C" w:rsidRPr="009B4A78" w14:paraId="5366548B" w14:textId="77777777" w:rsidTr="00B30215">
        <w:trPr>
          <w:trHeight w:val="1409"/>
        </w:trPr>
        <w:tc>
          <w:tcPr>
            <w:tcW w:w="2940" w:type="dxa"/>
            <w:vMerge w:val="restart"/>
            <w:tcBorders>
              <w:top w:val="nil"/>
              <w:left w:val="single" w:sz="4" w:space="0" w:color="auto"/>
              <w:bottom w:val="single" w:sz="4" w:space="0" w:color="000000"/>
              <w:right w:val="nil"/>
            </w:tcBorders>
            <w:shd w:val="clear" w:color="000000" w:fill="FFFFFF"/>
            <w:hideMark/>
          </w:tcPr>
          <w:p w14:paraId="692382D4" w14:textId="77777777" w:rsidR="00186D1C" w:rsidRPr="009B4A78" w:rsidRDefault="00186D1C" w:rsidP="00984F70">
            <w:pPr>
              <w:rPr>
                <w:rFonts w:ascii="Arial" w:hAnsi="Arial" w:cs="Arial"/>
                <w:color w:val="000000"/>
                <w:sz w:val="16"/>
                <w:szCs w:val="16"/>
                <w:lang w:eastAsia="en-US"/>
              </w:rPr>
            </w:pPr>
          </w:p>
          <w:p w14:paraId="125EF0FC" w14:textId="77777777" w:rsidR="00186D1C" w:rsidRPr="009B4A78" w:rsidRDefault="00186D1C" w:rsidP="00984F70">
            <w:pPr>
              <w:rPr>
                <w:rFonts w:ascii="Arial" w:hAnsi="Arial" w:cs="Arial"/>
                <w:color w:val="000000"/>
                <w:sz w:val="16"/>
                <w:szCs w:val="16"/>
                <w:lang w:eastAsia="en-US"/>
              </w:rPr>
            </w:pPr>
            <w:r w:rsidRPr="009B4A78">
              <w:rPr>
                <w:rFonts w:ascii="Arial" w:hAnsi="Arial" w:cs="Arial"/>
                <w:color w:val="000000"/>
                <w:sz w:val="16"/>
                <w:szCs w:val="16"/>
                <w:lang w:eastAsia="en-US"/>
              </w:rPr>
              <w:t>IV.4 Enhanced technical and knowledge infrastructure for IP Offices and other IP institutions leading to better services (cheaper, faster, higher quality) to their stakeholders and better outcome of IP Administration</w:t>
            </w:r>
          </w:p>
        </w:tc>
        <w:tc>
          <w:tcPr>
            <w:tcW w:w="2543" w:type="dxa"/>
            <w:tcBorders>
              <w:top w:val="nil"/>
              <w:left w:val="nil"/>
              <w:bottom w:val="nil"/>
              <w:right w:val="nil"/>
            </w:tcBorders>
            <w:shd w:val="clear" w:color="000000" w:fill="FFFFFF"/>
            <w:hideMark/>
          </w:tcPr>
          <w:p w14:paraId="5F4FB196" w14:textId="77777777" w:rsidR="00186D1C" w:rsidRPr="009B4A78" w:rsidRDefault="00186D1C" w:rsidP="00984F70">
            <w:pPr>
              <w:ind w:left="228"/>
              <w:rPr>
                <w:rFonts w:ascii="Arial" w:hAnsi="Arial" w:cs="Arial"/>
                <w:color w:val="000000"/>
                <w:sz w:val="16"/>
                <w:szCs w:val="16"/>
                <w:highlight w:val="yellow"/>
                <w:lang w:eastAsia="en-US"/>
              </w:rPr>
            </w:pPr>
          </w:p>
          <w:p w14:paraId="0F5CB09F" w14:textId="77777777" w:rsidR="00186D1C" w:rsidRPr="009B4A78" w:rsidRDefault="00186D1C" w:rsidP="00984F70">
            <w:pPr>
              <w:ind w:left="228"/>
              <w:rPr>
                <w:rFonts w:ascii="Arial" w:hAnsi="Arial" w:cs="Arial"/>
                <w:color w:val="000000"/>
                <w:sz w:val="16"/>
                <w:szCs w:val="16"/>
                <w:highlight w:val="yellow"/>
                <w:lang w:eastAsia="en-US"/>
              </w:rPr>
            </w:pPr>
            <w:r w:rsidRPr="009B4A78">
              <w:rPr>
                <w:rFonts w:ascii="Arial" w:hAnsi="Arial" w:cs="Arial"/>
                <w:color w:val="000000"/>
                <w:sz w:val="16"/>
                <w:szCs w:val="16"/>
                <w:lang w:eastAsia="en-US"/>
              </w:rPr>
              <w:t>No. of Offices using WIPO Infrastructure Platforms</w:t>
            </w:r>
          </w:p>
        </w:tc>
        <w:tc>
          <w:tcPr>
            <w:tcW w:w="2250" w:type="dxa"/>
            <w:tcBorders>
              <w:top w:val="nil"/>
              <w:left w:val="nil"/>
              <w:bottom w:val="nil"/>
              <w:right w:val="nil"/>
            </w:tcBorders>
            <w:shd w:val="clear" w:color="000000" w:fill="FFFFFF"/>
            <w:hideMark/>
          </w:tcPr>
          <w:p w14:paraId="71F0712A" w14:textId="77777777" w:rsidR="00186D1C" w:rsidRPr="009B4A78" w:rsidRDefault="00186D1C" w:rsidP="00984F70">
            <w:pPr>
              <w:ind w:left="301"/>
              <w:rPr>
                <w:rFonts w:ascii="Arial" w:hAnsi="Arial" w:cs="Arial"/>
                <w:color w:val="000000"/>
                <w:sz w:val="16"/>
                <w:szCs w:val="16"/>
                <w:highlight w:val="yellow"/>
                <w:lang w:eastAsia="en-US"/>
              </w:rPr>
            </w:pPr>
          </w:p>
          <w:p w14:paraId="30325B4F" w14:textId="77777777" w:rsidR="00186D1C" w:rsidRPr="009B4A78" w:rsidRDefault="00186D1C" w:rsidP="00984F70">
            <w:pPr>
              <w:ind w:left="301"/>
              <w:rPr>
                <w:rFonts w:ascii="Arial" w:hAnsi="Arial" w:cs="Arial"/>
                <w:color w:val="000000"/>
                <w:sz w:val="16"/>
                <w:szCs w:val="16"/>
                <w:lang w:eastAsia="en-US"/>
              </w:rPr>
            </w:pPr>
            <w:r w:rsidRPr="009B4A78">
              <w:rPr>
                <w:rFonts w:ascii="Arial" w:hAnsi="Arial" w:cs="Arial"/>
                <w:color w:val="000000"/>
                <w:sz w:val="16"/>
                <w:szCs w:val="16"/>
                <w:lang w:eastAsia="en-US"/>
              </w:rPr>
              <w:t>22 Offices as of March 2015</w:t>
            </w:r>
          </w:p>
          <w:p w14:paraId="16E5B3B4" w14:textId="22DF4A79" w:rsidR="00186D1C" w:rsidRPr="009B4A78" w:rsidRDefault="005A4F9B" w:rsidP="00984F70">
            <w:pPr>
              <w:ind w:left="301"/>
              <w:rPr>
                <w:rFonts w:ascii="Arial" w:hAnsi="Arial" w:cs="Arial"/>
                <w:color w:val="000000"/>
                <w:sz w:val="16"/>
                <w:szCs w:val="16"/>
                <w:lang w:eastAsia="en-US"/>
              </w:rPr>
            </w:pPr>
            <w:r>
              <w:rPr>
                <w:rFonts w:ascii="Arial" w:hAnsi="Arial" w:cs="Arial"/>
                <w:color w:val="000000"/>
                <w:sz w:val="16"/>
                <w:szCs w:val="16"/>
                <w:lang w:eastAsia="en-US"/>
              </w:rPr>
              <w:t>Asia and the Pacific</w:t>
            </w:r>
            <w:r w:rsidR="00186D1C" w:rsidRPr="009B4A78">
              <w:rPr>
                <w:rFonts w:ascii="Arial" w:hAnsi="Arial" w:cs="Arial"/>
                <w:color w:val="000000"/>
                <w:sz w:val="16"/>
                <w:szCs w:val="16"/>
                <w:lang w:eastAsia="en-US"/>
              </w:rPr>
              <w:t>: 12</w:t>
            </w:r>
          </w:p>
          <w:p w14:paraId="052BB73E" w14:textId="6B38C059" w:rsidR="00186D1C" w:rsidRPr="009B4A78" w:rsidRDefault="005A4F9B" w:rsidP="00984F70">
            <w:pPr>
              <w:ind w:left="301"/>
              <w:rPr>
                <w:rFonts w:ascii="Arial" w:hAnsi="Arial" w:cs="Arial"/>
                <w:color w:val="000000"/>
                <w:sz w:val="16"/>
                <w:szCs w:val="16"/>
                <w:lang w:eastAsia="en-US"/>
              </w:rPr>
            </w:pPr>
            <w:r>
              <w:rPr>
                <w:rFonts w:ascii="Arial" w:hAnsi="Arial" w:cs="Arial"/>
                <w:color w:val="000000"/>
                <w:sz w:val="16"/>
                <w:szCs w:val="16"/>
                <w:lang w:eastAsia="en-US"/>
              </w:rPr>
              <w:t>Transition countries</w:t>
            </w:r>
            <w:r w:rsidR="00186D1C" w:rsidRPr="009B4A78">
              <w:rPr>
                <w:rFonts w:ascii="Arial" w:hAnsi="Arial" w:cs="Arial"/>
                <w:color w:val="000000"/>
                <w:sz w:val="16"/>
                <w:szCs w:val="16"/>
                <w:lang w:eastAsia="en-US"/>
              </w:rPr>
              <w:t>: 1</w:t>
            </w:r>
          </w:p>
          <w:p w14:paraId="7921777F" w14:textId="7B37FF9A" w:rsidR="00186D1C" w:rsidRPr="009B4A78" w:rsidRDefault="00186D1C" w:rsidP="005A4F9B">
            <w:pPr>
              <w:ind w:left="301"/>
              <w:rPr>
                <w:rFonts w:ascii="Arial" w:hAnsi="Arial" w:cs="Arial"/>
                <w:color w:val="000000"/>
                <w:sz w:val="16"/>
                <w:szCs w:val="16"/>
                <w:highlight w:val="yellow"/>
                <w:lang w:eastAsia="en-US"/>
              </w:rPr>
            </w:pPr>
            <w:r w:rsidRPr="009B4A78">
              <w:rPr>
                <w:rFonts w:ascii="Arial" w:hAnsi="Arial" w:cs="Arial"/>
                <w:color w:val="000000"/>
                <w:sz w:val="16"/>
                <w:szCs w:val="16"/>
                <w:lang w:eastAsia="en-US"/>
              </w:rPr>
              <w:t>D</w:t>
            </w:r>
            <w:r w:rsidR="005A4F9B">
              <w:rPr>
                <w:rFonts w:ascii="Arial" w:hAnsi="Arial" w:cs="Arial"/>
                <w:color w:val="000000"/>
                <w:sz w:val="16"/>
                <w:szCs w:val="16"/>
                <w:lang w:eastAsia="en-US"/>
              </w:rPr>
              <w:t>eveloped countries</w:t>
            </w:r>
            <w:r w:rsidRPr="009B4A78">
              <w:rPr>
                <w:rFonts w:ascii="Arial" w:hAnsi="Arial" w:cs="Arial"/>
                <w:color w:val="000000"/>
                <w:sz w:val="16"/>
                <w:szCs w:val="16"/>
                <w:lang w:eastAsia="en-US"/>
              </w:rPr>
              <w:t>: 9</w:t>
            </w:r>
          </w:p>
        </w:tc>
        <w:tc>
          <w:tcPr>
            <w:tcW w:w="1496" w:type="dxa"/>
            <w:tcBorders>
              <w:top w:val="nil"/>
              <w:left w:val="nil"/>
              <w:bottom w:val="nil"/>
              <w:right w:val="single" w:sz="4" w:space="0" w:color="auto"/>
            </w:tcBorders>
            <w:shd w:val="clear" w:color="000000" w:fill="FFFFFF"/>
            <w:hideMark/>
          </w:tcPr>
          <w:p w14:paraId="13F24943" w14:textId="77777777" w:rsidR="00186D1C" w:rsidRPr="009B4A78" w:rsidRDefault="00186D1C" w:rsidP="00984F70">
            <w:pPr>
              <w:ind w:left="305"/>
              <w:rPr>
                <w:rFonts w:ascii="Arial" w:hAnsi="Arial" w:cs="Arial"/>
                <w:color w:val="000000"/>
                <w:sz w:val="16"/>
                <w:szCs w:val="16"/>
                <w:highlight w:val="yellow"/>
                <w:lang w:eastAsia="en-US"/>
              </w:rPr>
            </w:pPr>
          </w:p>
          <w:p w14:paraId="50F1480F" w14:textId="77777777" w:rsidR="00186D1C" w:rsidRPr="009B4A78" w:rsidRDefault="00186D1C" w:rsidP="00984F70">
            <w:pPr>
              <w:ind w:left="305"/>
              <w:rPr>
                <w:rFonts w:ascii="Arial" w:hAnsi="Arial" w:cs="Arial"/>
                <w:color w:val="000000"/>
                <w:sz w:val="16"/>
                <w:szCs w:val="16"/>
                <w:highlight w:val="yellow"/>
                <w:lang w:eastAsia="en-US"/>
              </w:rPr>
            </w:pPr>
            <w:r w:rsidRPr="009B4A78">
              <w:rPr>
                <w:rFonts w:ascii="Arial" w:hAnsi="Arial" w:cs="Arial"/>
                <w:color w:val="000000"/>
                <w:sz w:val="16"/>
                <w:szCs w:val="16"/>
                <w:lang w:eastAsia="en-US"/>
              </w:rPr>
              <w:t>29 Offices end 2017</w:t>
            </w:r>
          </w:p>
        </w:tc>
      </w:tr>
      <w:tr w:rsidR="00186D1C" w:rsidRPr="009B4A78" w14:paraId="03EDE979" w14:textId="77777777" w:rsidTr="00B30215">
        <w:trPr>
          <w:trHeight w:val="716"/>
        </w:trPr>
        <w:tc>
          <w:tcPr>
            <w:tcW w:w="2940" w:type="dxa"/>
            <w:vMerge/>
            <w:tcBorders>
              <w:top w:val="nil"/>
              <w:left w:val="single" w:sz="4" w:space="0" w:color="auto"/>
              <w:bottom w:val="single" w:sz="4" w:space="0" w:color="000000"/>
              <w:right w:val="nil"/>
            </w:tcBorders>
            <w:vAlign w:val="center"/>
            <w:hideMark/>
          </w:tcPr>
          <w:p w14:paraId="17C64452" w14:textId="77777777" w:rsidR="00186D1C" w:rsidRPr="009B4A78" w:rsidRDefault="00186D1C" w:rsidP="00984F70">
            <w:pPr>
              <w:rPr>
                <w:rFonts w:ascii="Arial" w:hAnsi="Arial" w:cs="Arial"/>
                <w:color w:val="000000"/>
                <w:sz w:val="16"/>
                <w:szCs w:val="16"/>
                <w:lang w:eastAsia="en-US"/>
              </w:rPr>
            </w:pPr>
          </w:p>
        </w:tc>
        <w:tc>
          <w:tcPr>
            <w:tcW w:w="2543" w:type="dxa"/>
            <w:tcBorders>
              <w:top w:val="nil"/>
              <w:left w:val="nil"/>
              <w:bottom w:val="nil"/>
              <w:right w:val="nil"/>
            </w:tcBorders>
            <w:shd w:val="clear" w:color="000000" w:fill="FFFFFF"/>
            <w:hideMark/>
          </w:tcPr>
          <w:p w14:paraId="2C37BFE1" w14:textId="77777777" w:rsidR="00186D1C" w:rsidRPr="009B4A78" w:rsidRDefault="00186D1C" w:rsidP="00984F70">
            <w:pPr>
              <w:ind w:left="228"/>
              <w:rPr>
                <w:rFonts w:ascii="Arial" w:hAnsi="Arial" w:cs="Arial"/>
                <w:color w:val="000000"/>
                <w:sz w:val="16"/>
                <w:szCs w:val="16"/>
                <w:lang w:eastAsia="en-US"/>
              </w:rPr>
            </w:pPr>
            <w:r w:rsidRPr="009B4A78">
              <w:rPr>
                <w:rFonts w:ascii="Arial" w:hAnsi="Arial" w:cs="Arial"/>
                <w:color w:val="000000"/>
                <w:sz w:val="16"/>
                <w:szCs w:val="16"/>
                <w:lang w:eastAsia="en-US"/>
              </w:rPr>
              <w:t>Average Service Level of IP Offices assisted (ranging from 1 to 5)</w:t>
            </w:r>
          </w:p>
        </w:tc>
        <w:tc>
          <w:tcPr>
            <w:tcW w:w="2250" w:type="dxa"/>
            <w:tcBorders>
              <w:top w:val="nil"/>
              <w:left w:val="nil"/>
              <w:bottom w:val="nil"/>
              <w:right w:val="nil"/>
            </w:tcBorders>
            <w:shd w:val="clear" w:color="000000" w:fill="FFFFFF"/>
            <w:hideMark/>
          </w:tcPr>
          <w:p w14:paraId="71C8D627" w14:textId="77777777" w:rsidR="00186D1C" w:rsidRPr="009B4A78" w:rsidRDefault="00186D1C" w:rsidP="00984F70">
            <w:pPr>
              <w:ind w:firstLineChars="200" w:firstLine="320"/>
              <w:rPr>
                <w:rFonts w:ascii="Arial" w:hAnsi="Arial" w:cs="Arial"/>
                <w:color w:val="000000"/>
                <w:sz w:val="16"/>
                <w:szCs w:val="16"/>
                <w:lang w:eastAsia="en-US"/>
              </w:rPr>
            </w:pPr>
            <w:r w:rsidRPr="009B4A78">
              <w:rPr>
                <w:rFonts w:ascii="Arial" w:hAnsi="Arial" w:cs="Arial"/>
                <w:color w:val="000000"/>
                <w:sz w:val="16"/>
                <w:szCs w:val="16"/>
                <w:lang w:eastAsia="en-US"/>
              </w:rPr>
              <w:t>2.9 end 2015</w:t>
            </w:r>
          </w:p>
        </w:tc>
        <w:tc>
          <w:tcPr>
            <w:tcW w:w="1496" w:type="dxa"/>
            <w:tcBorders>
              <w:top w:val="nil"/>
              <w:left w:val="nil"/>
              <w:bottom w:val="nil"/>
              <w:right w:val="single" w:sz="4" w:space="0" w:color="auto"/>
            </w:tcBorders>
            <w:shd w:val="clear" w:color="000000" w:fill="FFFFFF"/>
            <w:hideMark/>
          </w:tcPr>
          <w:p w14:paraId="40CC97F2" w14:textId="77777777" w:rsidR="00186D1C" w:rsidRPr="009B4A78" w:rsidRDefault="00186D1C" w:rsidP="00984F70">
            <w:pPr>
              <w:ind w:firstLineChars="200" w:firstLine="320"/>
              <w:rPr>
                <w:rFonts w:ascii="Arial" w:hAnsi="Arial" w:cs="Arial"/>
                <w:color w:val="000000"/>
                <w:sz w:val="16"/>
                <w:szCs w:val="16"/>
                <w:lang w:eastAsia="en-US"/>
              </w:rPr>
            </w:pPr>
            <w:r w:rsidRPr="009B4A78">
              <w:rPr>
                <w:rFonts w:ascii="Arial" w:hAnsi="Arial" w:cs="Arial"/>
                <w:color w:val="000000"/>
                <w:sz w:val="16"/>
                <w:szCs w:val="16"/>
                <w:lang w:eastAsia="en-US"/>
              </w:rPr>
              <w:t>3 end 2017</w:t>
            </w:r>
          </w:p>
        </w:tc>
      </w:tr>
      <w:tr w:rsidR="00186D1C" w:rsidRPr="009B4A78" w14:paraId="2609AAC5" w14:textId="77777777" w:rsidTr="00B30215">
        <w:trPr>
          <w:trHeight w:val="1166"/>
        </w:trPr>
        <w:tc>
          <w:tcPr>
            <w:tcW w:w="2940" w:type="dxa"/>
            <w:vMerge/>
            <w:tcBorders>
              <w:top w:val="nil"/>
              <w:left w:val="single" w:sz="4" w:space="0" w:color="auto"/>
              <w:bottom w:val="single" w:sz="4" w:space="0" w:color="000000"/>
              <w:right w:val="nil"/>
            </w:tcBorders>
            <w:vAlign w:val="center"/>
            <w:hideMark/>
          </w:tcPr>
          <w:p w14:paraId="5922702B" w14:textId="77777777" w:rsidR="00186D1C" w:rsidRPr="009B4A78" w:rsidRDefault="00186D1C" w:rsidP="00984F70">
            <w:pPr>
              <w:rPr>
                <w:rFonts w:ascii="Arial" w:hAnsi="Arial" w:cs="Arial"/>
                <w:color w:val="000000"/>
                <w:sz w:val="16"/>
                <w:szCs w:val="16"/>
                <w:lang w:eastAsia="en-US"/>
              </w:rPr>
            </w:pPr>
          </w:p>
        </w:tc>
        <w:tc>
          <w:tcPr>
            <w:tcW w:w="2543" w:type="dxa"/>
            <w:tcBorders>
              <w:top w:val="nil"/>
              <w:left w:val="nil"/>
              <w:bottom w:val="single" w:sz="4" w:space="0" w:color="auto"/>
              <w:right w:val="nil"/>
            </w:tcBorders>
            <w:shd w:val="clear" w:color="000000" w:fill="FFFFFF"/>
            <w:hideMark/>
          </w:tcPr>
          <w:p w14:paraId="1935F7B7" w14:textId="77777777" w:rsidR="00186D1C" w:rsidRPr="009B4A78" w:rsidRDefault="00186D1C" w:rsidP="00984F70">
            <w:pPr>
              <w:ind w:left="228"/>
              <w:rPr>
                <w:rFonts w:ascii="Arial" w:hAnsi="Arial" w:cs="Arial"/>
                <w:color w:val="000000"/>
                <w:sz w:val="16"/>
                <w:szCs w:val="16"/>
                <w:lang w:eastAsia="en-US"/>
              </w:rPr>
            </w:pPr>
            <w:r w:rsidRPr="009B4A78">
              <w:rPr>
                <w:rFonts w:ascii="Arial" w:hAnsi="Arial" w:cs="Arial"/>
                <w:color w:val="000000"/>
                <w:sz w:val="16"/>
                <w:szCs w:val="16"/>
                <w:lang w:eastAsia="en-US"/>
              </w:rPr>
              <w:t>No. of Collective Management Organizations (CMOs) in developing countries and LDCs participating in regional and global networks facilitated by WIPO</w:t>
            </w:r>
          </w:p>
        </w:tc>
        <w:tc>
          <w:tcPr>
            <w:tcW w:w="2250" w:type="dxa"/>
            <w:tcBorders>
              <w:top w:val="nil"/>
              <w:left w:val="nil"/>
              <w:bottom w:val="single" w:sz="4" w:space="0" w:color="auto"/>
              <w:right w:val="nil"/>
            </w:tcBorders>
            <w:shd w:val="clear" w:color="000000" w:fill="FFFFFF"/>
            <w:hideMark/>
          </w:tcPr>
          <w:p w14:paraId="466CF601" w14:textId="77777777" w:rsidR="00186D1C" w:rsidRPr="009B4A78" w:rsidRDefault="00186D1C" w:rsidP="00984F70">
            <w:pPr>
              <w:ind w:left="301"/>
              <w:rPr>
                <w:rFonts w:ascii="Arial" w:hAnsi="Arial" w:cs="Arial"/>
                <w:color w:val="000000"/>
                <w:sz w:val="16"/>
                <w:szCs w:val="16"/>
                <w:lang w:eastAsia="en-US"/>
              </w:rPr>
            </w:pPr>
            <w:r w:rsidRPr="009B4A78">
              <w:rPr>
                <w:rFonts w:ascii="Arial" w:hAnsi="Arial" w:cs="Arial"/>
                <w:color w:val="000000"/>
                <w:sz w:val="16"/>
                <w:szCs w:val="16"/>
                <w:lang w:eastAsia="en-US"/>
              </w:rPr>
              <w:t>Zero CMOs end 2015</w:t>
            </w:r>
          </w:p>
        </w:tc>
        <w:tc>
          <w:tcPr>
            <w:tcW w:w="1496" w:type="dxa"/>
            <w:tcBorders>
              <w:top w:val="nil"/>
              <w:left w:val="nil"/>
              <w:bottom w:val="single" w:sz="4" w:space="0" w:color="auto"/>
              <w:right w:val="single" w:sz="4" w:space="0" w:color="auto"/>
            </w:tcBorders>
            <w:shd w:val="clear" w:color="000000" w:fill="FFFFFF"/>
            <w:hideMark/>
          </w:tcPr>
          <w:p w14:paraId="5D266BFD" w14:textId="77777777" w:rsidR="00186D1C" w:rsidRPr="009B4A78" w:rsidRDefault="00186D1C" w:rsidP="00984F70">
            <w:pPr>
              <w:ind w:left="305"/>
              <w:rPr>
                <w:rFonts w:ascii="Arial" w:hAnsi="Arial" w:cs="Arial"/>
                <w:color w:val="000000"/>
                <w:sz w:val="16"/>
                <w:szCs w:val="16"/>
                <w:lang w:eastAsia="en-US"/>
              </w:rPr>
            </w:pPr>
            <w:r w:rsidRPr="009B4A78">
              <w:rPr>
                <w:rFonts w:ascii="Arial" w:hAnsi="Arial" w:cs="Arial"/>
                <w:color w:val="000000"/>
                <w:sz w:val="16"/>
                <w:szCs w:val="16"/>
                <w:lang w:eastAsia="en-US"/>
              </w:rPr>
              <w:t>7 CMOs end 2017</w:t>
            </w:r>
          </w:p>
        </w:tc>
      </w:tr>
    </w:tbl>
    <w:p w14:paraId="5BE90395" w14:textId="77777777" w:rsidR="00186D1C" w:rsidRPr="009B4A78" w:rsidRDefault="00186D1C">
      <w:pPr>
        <w:rPr>
          <w:rFonts w:ascii="Arial" w:hAnsi="Arial" w:cs="Arial"/>
          <w:sz w:val="20"/>
        </w:rPr>
      </w:pPr>
    </w:p>
    <w:p w14:paraId="153B57ED" w14:textId="77777777" w:rsidR="00186D1C" w:rsidRPr="009B4A78" w:rsidRDefault="00186D1C">
      <w:pPr>
        <w:rPr>
          <w:rFonts w:ascii="Arial" w:hAnsi="Arial" w:cs="Arial"/>
          <w:sz w:val="20"/>
        </w:rPr>
      </w:pPr>
    </w:p>
    <w:p w14:paraId="20A8EF0C" w14:textId="77777777" w:rsidR="00186D1C" w:rsidRPr="009B4A78" w:rsidRDefault="00186D1C">
      <w:pPr>
        <w:rPr>
          <w:rFonts w:ascii="Arial" w:hAnsi="Arial" w:cs="Arial"/>
        </w:rPr>
      </w:pPr>
      <w:r w:rsidRPr="009B4A78">
        <w:rPr>
          <w:rFonts w:ascii="Arial" w:hAnsi="Arial" w:cs="Arial"/>
        </w:rPr>
        <w:t>RESOURCES FOR PROGRAM 15</w:t>
      </w:r>
    </w:p>
    <w:p w14:paraId="0BE771EF" w14:textId="77777777" w:rsidR="00186D1C" w:rsidRPr="009B4A78" w:rsidRDefault="00186D1C">
      <w:pPr>
        <w:rPr>
          <w:rFonts w:ascii="Arial" w:hAnsi="Arial" w:cs="Arial"/>
        </w:rPr>
      </w:pPr>
    </w:p>
    <w:p w14:paraId="490A97BE" w14:textId="77777777" w:rsidR="00186D1C" w:rsidRPr="00FB68E0" w:rsidRDefault="00186D1C" w:rsidP="00FB68E0">
      <w:pPr>
        <w:numPr>
          <w:ilvl w:val="0"/>
          <w:numId w:val="25"/>
        </w:numPr>
        <w:shd w:val="clear" w:color="auto" w:fill="FFFFFF"/>
        <w:tabs>
          <w:tab w:val="left" w:pos="709"/>
        </w:tabs>
        <w:suppressAutoHyphens/>
        <w:ind w:left="0" w:firstLine="0"/>
        <w:jc w:val="both"/>
        <w:rPr>
          <w:rFonts w:ascii="Arial" w:hAnsi="Arial" w:cs="Arial"/>
          <w:sz w:val="20"/>
          <w:szCs w:val="20"/>
        </w:rPr>
      </w:pPr>
      <w:r w:rsidRPr="00FB68E0">
        <w:rPr>
          <w:rFonts w:ascii="Arial" w:hAnsi="Arial" w:cs="Arial"/>
          <w:sz w:val="20"/>
          <w:szCs w:val="20"/>
        </w:rPr>
        <w:t xml:space="preserve">The </w:t>
      </w:r>
      <w:r w:rsidRPr="009B4A78">
        <w:rPr>
          <w:rFonts w:ascii="Arial" w:hAnsi="Arial" w:cs="Arial"/>
          <w:sz w:val="20"/>
        </w:rPr>
        <w:t xml:space="preserve">increase in the overall resources (both personnel and non-personnel resources) in 2016/17 compared to the 2014/15 Budget after Transfers reflects </w:t>
      </w:r>
      <w:r w:rsidRPr="00FB68E0">
        <w:rPr>
          <w:rFonts w:ascii="Arial" w:hAnsi="Arial" w:cs="Arial"/>
          <w:sz w:val="20"/>
          <w:szCs w:val="20"/>
        </w:rPr>
        <w:t xml:space="preserve">the transfer of </w:t>
      </w:r>
      <w:r w:rsidRPr="009B4A78">
        <w:rPr>
          <w:rFonts w:ascii="Arial" w:hAnsi="Arial" w:cs="Arial"/>
          <w:sz w:val="20"/>
        </w:rPr>
        <w:t xml:space="preserve">responsibilities for the development, deployment of the </w:t>
      </w:r>
      <w:r w:rsidRPr="009B4A78">
        <w:rPr>
          <w:rFonts w:ascii="Arial" w:hAnsi="Arial" w:cs="Arial"/>
          <w:color w:val="000000"/>
          <w:sz w:val="20"/>
        </w:rPr>
        <w:t xml:space="preserve">WCC </w:t>
      </w:r>
      <w:r w:rsidRPr="009B4A78">
        <w:rPr>
          <w:rFonts w:ascii="Arial" w:hAnsi="Arial" w:cs="Arial"/>
          <w:sz w:val="20"/>
        </w:rPr>
        <w:t>software platform and related support to CMOs from Program 3 (Copyright and Related rights) to the Program. In addition, the increase reflects the additional personnel resources deployed from Program 12 to reinforce the support to IP Offices globally</w:t>
      </w:r>
      <w:r w:rsidRPr="00FB68E0">
        <w:rPr>
          <w:rFonts w:ascii="Arial" w:hAnsi="Arial" w:cs="Arial"/>
          <w:sz w:val="20"/>
          <w:szCs w:val="20"/>
        </w:rPr>
        <w:t xml:space="preserve">. </w:t>
      </w:r>
    </w:p>
    <w:p w14:paraId="366C3D86" w14:textId="77777777" w:rsidR="00186D1C" w:rsidRPr="009B4A78" w:rsidRDefault="00186D1C" w:rsidP="00984F70">
      <w:pPr>
        <w:rPr>
          <w:rFonts w:ascii="Arial" w:hAnsi="Arial" w:cs="Arial"/>
          <w:sz w:val="24"/>
          <w:szCs w:val="24"/>
        </w:rPr>
      </w:pPr>
    </w:p>
    <w:p w14:paraId="71810DED" w14:textId="77777777" w:rsidR="00186D1C" w:rsidRPr="009B4A78" w:rsidRDefault="00186D1C">
      <w:pPr>
        <w:rPr>
          <w:rFonts w:ascii="Arial" w:hAnsi="Arial" w:cs="Arial"/>
        </w:rPr>
      </w:pPr>
    </w:p>
    <w:p w14:paraId="7F002B8A" w14:textId="77777777" w:rsidR="00186D1C" w:rsidRPr="009B4A78" w:rsidRDefault="00186D1C" w:rsidP="00984F70">
      <w:pPr>
        <w:tabs>
          <w:tab w:val="left" w:pos="1427"/>
        </w:tabs>
        <w:jc w:val="center"/>
        <w:rPr>
          <w:rFonts w:ascii="Arial" w:hAnsi="Arial" w:cs="Arial"/>
          <w:lang w:eastAsia="en-US"/>
        </w:rPr>
      </w:pPr>
      <w:r w:rsidRPr="009B4A78">
        <w:rPr>
          <w:rFonts w:ascii="Arial" w:hAnsi="Arial" w:cs="Arial"/>
          <w:b/>
          <w:sz w:val="20"/>
          <w:szCs w:val="24"/>
        </w:rPr>
        <w:t>Program 15:  Resources by Result</w:t>
      </w:r>
    </w:p>
    <w:p w14:paraId="4493434B" w14:textId="77777777" w:rsidR="00186D1C" w:rsidRPr="009B4A78" w:rsidRDefault="00186D1C" w:rsidP="00984F70">
      <w:pPr>
        <w:tabs>
          <w:tab w:val="left" w:pos="1427"/>
        </w:tabs>
        <w:jc w:val="center"/>
        <w:rPr>
          <w:rFonts w:ascii="Arial" w:hAnsi="Arial" w:cs="Arial"/>
          <w:lang w:eastAsia="en-US"/>
        </w:rPr>
      </w:pPr>
      <w:r w:rsidRPr="009B4A78">
        <w:rPr>
          <w:rFonts w:ascii="Arial" w:hAnsi="Arial" w:cs="Arial"/>
          <w:i/>
          <w:sz w:val="20"/>
          <w:szCs w:val="24"/>
        </w:rPr>
        <w:t>(In thousands of Swiss francs)</w:t>
      </w:r>
    </w:p>
    <w:p w14:paraId="60897F51" w14:textId="77777777" w:rsidR="00186D1C" w:rsidRPr="009B4A78" w:rsidRDefault="00186D1C">
      <w:pPr>
        <w:rPr>
          <w:rFonts w:ascii="Arial" w:hAnsi="Arial" w:cs="Arial"/>
        </w:rPr>
      </w:pPr>
    </w:p>
    <w:p w14:paraId="3BAF5D00" w14:textId="79124796" w:rsidR="00186D1C" w:rsidRPr="009B4A78" w:rsidRDefault="00186D1C" w:rsidP="00186D1C">
      <w:pPr>
        <w:jc w:val="center"/>
        <w:rPr>
          <w:rFonts w:ascii="Arial" w:hAnsi="Arial" w:cs="Arial"/>
        </w:rPr>
      </w:pPr>
      <w:r w:rsidRPr="009B4A78">
        <w:rPr>
          <w:rFonts w:ascii="Arial" w:hAnsi="Arial" w:cs="Arial"/>
          <w:noProof/>
          <w:lang w:eastAsia="en-US"/>
        </w:rPr>
        <w:drawing>
          <wp:inline distT="0" distB="0" distL="0" distR="0" wp14:anchorId="174051DC" wp14:editId="708B4571">
            <wp:extent cx="4961614" cy="105725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991760" cy="1063680"/>
                    </a:xfrm>
                    <a:prstGeom prst="rect">
                      <a:avLst/>
                    </a:prstGeom>
                    <a:noFill/>
                    <a:ln>
                      <a:noFill/>
                    </a:ln>
                  </pic:spPr>
                </pic:pic>
              </a:graphicData>
            </a:graphic>
          </wp:inline>
        </w:drawing>
      </w:r>
    </w:p>
    <w:p w14:paraId="518FA0AA" w14:textId="77777777" w:rsidR="00186D1C" w:rsidRPr="009B4A78" w:rsidRDefault="00186D1C">
      <w:pPr>
        <w:rPr>
          <w:rFonts w:ascii="Arial" w:hAnsi="Arial" w:cs="Arial"/>
          <w:sz w:val="20"/>
        </w:rPr>
      </w:pPr>
    </w:p>
    <w:p w14:paraId="0E138788" w14:textId="77777777" w:rsidR="00186D1C" w:rsidRPr="009B4A78" w:rsidRDefault="00186D1C" w:rsidP="00984F70">
      <w:pPr>
        <w:keepNext/>
        <w:keepLines/>
        <w:tabs>
          <w:tab w:val="left" w:pos="1427"/>
        </w:tabs>
        <w:jc w:val="center"/>
        <w:rPr>
          <w:rFonts w:ascii="Arial" w:hAnsi="Arial" w:cs="Arial"/>
          <w:lang w:eastAsia="en-US"/>
        </w:rPr>
      </w:pPr>
      <w:r w:rsidRPr="009B4A78">
        <w:rPr>
          <w:rFonts w:ascii="Arial" w:hAnsi="Arial" w:cs="Arial"/>
          <w:b/>
          <w:sz w:val="20"/>
          <w:szCs w:val="24"/>
        </w:rPr>
        <w:lastRenderedPageBreak/>
        <w:t>Program 15:  Resources by Object of Expenditure</w:t>
      </w:r>
    </w:p>
    <w:p w14:paraId="1E4323DB" w14:textId="77777777" w:rsidR="00186D1C" w:rsidRPr="009B4A78" w:rsidRDefault="00186D1C" w:rsidP="00984F70">
      <w:pPr>
        <w:keepNext/>
        <w:keepLines/>
        <w:tabs>
          <w:tab w:val="left" w:pos="1427"/>
        </w:tabs>
        <w:jc w:val="center"/>
        <w:rPr>
          <w:rFonts w:ascii="Arial" w:hAnsi="Arial" w:cs="Arial"/>
          <w:lang w:eastAsia="en-US"/>
        </w:rPr>
      </w:pPr>
      <w:r w:rsidRPr="009B4A78">
        <w:rPr>
          <w:rFonts w:ascii="Arial" w:hAnsi="Arial" w:cs="Arial"/>
          <w:i/>
          <w:sz w:val="20"/>
          <w:szCs w:val="24"/>
        </w:rPr>
        <w:t>(In thousands of Swiss francs)</w:t>
      </w:r>
    </w:p>
    <w:p w14:paraId="10C34BEC" w14:textId="77777777" w:rsidR="00186D1C" w:rsidRPr="009B4A78" w:rsidRDefault="00186D1C" w:rsidP="00984F70">
      <w:pPr>
        <w:keepNext/>
        <w:keepLines/>
        <w:rPr>
          <w:rFonts w:ascii="Arial" w:hAnsi="Arial" w:cs="Arial"/>
          <w:sz w:val="20"/>
        </w:rPr>
      </w:pPr>
    </w:p>
    <w:p w14:paraId="5381DAC3" w14:textId="0B932B57" w:rsidR="00186D1C" w:rsidRPr="009B4A78" w:rsidRDefault="00186D1C" w:rsidP="00186D1C">
      <w:pPr>
        <w:jc w:val="center"/>
        <w:rPr>
          <w:rFonts w:ascii="Arial" w:hAnsi="Arial" w:cs="Arial"/>
          <w:sz w:val="20"/>
        </w:rPr>
      </w:pPr>
      <w:r w:rsidRPr="009B4A78">
        <w:rPr>
          <w:rFonts w:ascii="Arial" w:hAnsi="Arial" w:cs="Arial"/>
          <w:noProof/>
          <w:lang w:eastAsia="en-US"/>
        </w:rPr>
        <w:drawing>
          <wp:inline distT="0" distB="0" distL="0" distR="0" wp14:anchorId="12792850" wp14:editId="0D52020E">
            <wp:extent cx="4893308" cy="5510254"/>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906037" cy="5524588"/>
                    </a:xfrm>
                    <a:prstGeom prst="rect">
                      <a:avLst/>
                    </a:prstGeom>
                    <a:noFill/>
                    <a:ln>
                      <a:noFill/>
                    </a:ln>
                  </pic:spPr>
                </pic:pic>
              </a:graphicData>
            </a:graphic>
          </wp:inline>
        </w:drawing>
      </w:r>
    </w:p>
    <w:p w14:paraId="37B24B46" w14:textId="2419862F" w:rsidR="000D7C57" w:rsidRDefault="000D7C57">
      <w:pPr>
        <w:rPr>
          <w:rFonts w:ascii="Arial" w:hAnsi="Arial" w:cs="Arial"/>
          <w:sz w:val="20"/>
        </w:rPr>
      </w:pPr>
      <w:r>
        <w:rPr>
          <w:rFonts w:ascii="Arial" w:hAnsi="Arial" w:cs="Arial"/>
          <w:sz w:val="20"/>
        </w:rPr>
        <w:br w:type="page"/>
      </w:r>
    </w:p>
    <w:p w14:paraId="298DFEC5" w14:textId="0BD3AC2C" w:rsidR="005363E7" w:rsidRPr="00B30215" w:rsidRDefault="005363E7" w:rsidP="00584F84">
      <w:pPr>
        <w:pStyle w:val="StyleHeading3ComplexItalic"/>
        <w:tabs>
          <w:tab w:val="clear" w:pos="1985"/>
          <w:tab w:val="left" w:pos="2835"/>
        </w:tabs>
        <w:ind w:left="2835" w:hanging="2835"/>
        <w:rPr>
          <w:rStyle w:val="StyleStyleHeading3ComplexItalicLatin12ptChar"/>
          <w:rFonts w:eastAsia="SimSun"/>
          <w:b/>
          <w:szCs w:val="24"/>
        </w:rPr>
      </w:pPr>
      <w:bookmarkStart w:id="53" w:name="_Toc367350592"/>
      <w:bookmarkStart w:id="54" w:name="_Toc419283261"/>
      <w:r w:rsidRPr="00B30215">
        <w:rPr>
          <w:rStyle w:val="StyleStyleHeading3ComplexItalicLatin12ptChar"/>
          <w:rFonts w:eastAsia="SimSun"/>
          <w:b/>
          <w:szCs w:val="24"/>
        </w:rPr>
        <w:lastRenderedPageBreak/>
        <w:t>STRATEGIC GOAL V</w:t>
      </w:r>
      <w:r w:rsidR="00584F84" w:rsidRPr="00B30215">
        <w:rPr>
          <w:rStyle w:val="StyleStyleHeading3ComplexItalicLatin12ptChar"/>
          <w:rFonts w:eastAsia="SimSun"/>
          <w:b/>
          <w:szCs w:val="24"/>
        </w:rPr>
        <w:tab/>
        <w:t>WORLD REFERENCE SOURCE FOR IP INFORMATION AND ANALYSIS</w:t>
      </w:r>
      <w:bookmarkEnd w:id="53"/>
      <w:bookmarkEnd w:id="54"/>
      <w:r w:rsidR="00584F84" w:rsidRPr="00B30215">
        <w:rPr>
          <w:rStyle w:val="StyleStyleHeading3ComplexItalicLatin12ptChar"/>
          <w:rFonts w:eastAsia="SimSun"/>
          <w:b/>
          <w:szCs w:val="24"/>
        </w:rPr>
        <w:t xml:space="preserve"> </w:t>
      </w:r>
    </w:p>
    <w:p w14:paraId="47739D50" w14:textId="77777777" w:rsidR="005363E7" w:rsidRPr="00A522FE" w:rsidRDefault="005363E7" w:rsidP="005363E7">
      <w:pPr>
        <w:tabs>
          <w:tab w:val="left" w:pos="1701"/>
        </w:tabs>
        <w:ind w:left="1701" w:hanging="1701"/>
        <w:jc w:val="center"/>
        <w:rPr>
          <w:rFonts w:ascii="Arial" w:hAnsi="Arial" w:cs="Arial"/>
          <w:b/>
          <w:bCs/>
          <w:caps/>
          <w:szCs w:val="24"/>
        </w:rPr>
      </w:pPr>
    </w:p>
    <w:p w14:paraId="3966E66C" w14:textId="77777777" w:rsidR="005363E7" w:rsidRPr="00A522FE" w:rsidRDefault="005363E7" w:rsidP="005363E7">
      <w:pPr>
        <w:tabs>
          <w:tab w:val="left" w:pos="1701"/>
        </w:tabs>
        <w:ind w:left="1701" w:hanging="1701"/>
        <w:jc w:val="center"/>
        <w:rPr>
          <w:rFonts w:ascii="Arial" w:hAnsi="Arial" w:cs="Arial"/>
          <w:b/>
          <w:bCs/>
          <w:caps/>
          <w:szCs w:val="24"/>
        </w:rPr>
      </w:pPr>
    </w:p>
    <w:p w14:paraId="3BA28757" w14:textId="49796C6F" w:rsidR="005363E7" w:rsidRPr="00F3719C" w:rsidRDefault="005363E7" w:rsidP="005363E7">
      <w:pPr>
        <w:jc w:val="both"/>
        <w:rPr>
          <w:rFonts w:ascii="Arial" w:hAnsi="Arial" w:cs="Arial"/>
          <w:sz w:val="20"/>
        </w:rPr>
      </w:pPr>
      <w:r w:rsidRPr="00F3719C">
        <w:rPr>
          <w:rFonts w:ascii="Arial" w:hAnsi="Arial" w:cs="Arial"/>
          <w:sz w:val="20"/>
        </w:rPr>
        <w:t xml:space="preserve">WIPO is the generator and repository of outstanding collections of technology disclosures, brand data, and technical and legal IP information.  These collections provide a window onto what is happening in important sectors of the economy and in the IP system.  They are of immense value to policy-makers; industry, business and other users of the IP system; and the interested public.  That value has also been recognized in the Development Agenda, where there is strong demand for the Organization to provide empirical economic analysis and studies.  </w:t>
      </w:r>
    </w:p>
    <w:p w14:paraId="652EE0BB" w14:textId="77777777" w:rsidR="005363E7" w:rsidRDefault="005363E7" w:rsidP="005363E7">
      <w:pPr>
        <w:autoSpaceDE w:val="0"/>
        <w:autoSpaceDN w:val="0"/>
        <w:adjustRightInd w:val="0"/>
        <w:spacing w:before="120"/>
        <w:jc w:val="both"/>
        <w:rPr>
          <w:rFonts w:ascii="Arial" w:hAnsi="Arial" w:cs="Arial"/>
          <w:sz w:val="20"/>
        </w:rPr>
      </w:pPr>
      <w:r w:rsidRPr="00F3719C">
        <w:rPr>
          <w:rFonts w:ascii="Arial" w:hAnsi="Arial" w:cs="Arial"/>
          <w:sz w:val="20"/>
        </w:rPr>
        <w:t>The value of WIPO’s data reference collections, however, depends upon the collections being accurate, up</w:t>
      </w:r>
      <w:r w:rsidRPr="00F3719C">
        <w:rPr>
          <w:rFonts w:ascii="Arial" w:hAnsi="Arial" w:cs="Arial"/>
          <w:sz w:val="20"/>
        </w:rPr>
        <w:noBreakHyphen/>
        <w:t>to-date and responsive to the needs of stakeholders, as well as freely and univer</w:t>
      </w:r>
      <w:smartTag w:uri="urn:schemas-microsoft-com:office:smarttags" w:element="PersonName">
        <w:r w:rsidRPr="00F3719C">
          <w:rPr>
            <w:rFonts w:ascii="Arial" w:hAnsi="Arial" w:cs="Arial"/>
            <w:sz w:val="20"/>
          </w:rPr>
          <w:t>sally</w:t>
        </w:r>
      </w:smartTag>
      <w:r w:rsidRPr="00F3719C">
        <w:rPr>
          <w:rFonts w:ascii="Arial" w:hAnsi="Arial" w:cs="Arial"/>
          <w:sz w:val="20"/>
        </w:rPr>
        <w:t xml:space="preserve"> accessible.  WIPO is in a unique position to serve as a host and portal to the world’s most comprehensive and valuable collections of IP information.  Under this strategic goal, WIPO would strive to realize the potential of that unique position.</w:t>
      </w:r>
    </w:p>
    <w:p w14:paraId="527054C0" w14:textId="77777777" w:rsidR="005363E7" w:rsidRPr="00EC781A" w:rsidRDefault="005363E7" w:rsidP="005363E7">
      <w:pPr>
        <w:tabs>
          <w:tab w:val="left" w:pos="1701"/>
        </w:tabs>
        <w:ind w:left="1701" w:hanging="1701"/>
        <w:jc w:val="center"/>
        <w:rPr>
          <w:rFonts w:ascii="Arial" w:hAnsi="Arial" w:cs="Arial"/>
          <w:b/>
          <w:bCs/>
          <w:caps/>
          <w:sz w:val="20"/>
        </w:rPr>
      </w:pPr>
    </w:p>
    <w:p w14:paraId="5ED375F9" w14:textId="7F47CDF3" w:rsidR="00984F70" w:rsidRDefault="00984F70">
      <w:pPr>
        <w:rPr>
          <w:rFonts w:ascii="Arial" w:hAnsi="Arial" w:cs="Arial"/>
          <w:bCs/>
          <w:sz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1"/>
        <w:gridCol w:w="2642"/>
        <w:gridCol w:w="2965"/>
      </w:tblGrid>
      <w:tr w:rsidR="00DD40DE" w:rsidRPr="00B35175" w14:paraId="6FB038F3" w14:textId="77777777" w:rsidTr="005A1F7F">
        <w:trPr>
          <w:cantSplit/>
          <w:trHeight w:val="470"/>
        </w:trPr>
        <w:tc>
          <w:tcPr>
            <w:tcW w:w="1891" w:type="pct"/>
            <w:tcBorders>
              <w:top w:val="single" w:sz="4" w:space="0" w:color="auto"/>
              <w:bottom w:val="single" w:sz="4" w:space="0" w:color="auto"/>
            </w:tcBorders>
            <w:shd w:val="clear" w:color="auto" w:fill="C6D9F1" w:themeFill="text2" w:themeFillTint="33"/>
            <w:tcMar>
              <w:top w:w="113" w:type="dxa"/>
              <w:bottom w:w="85" w:type="dxa"/>
            </w:tcMar>
            <w:vAlign w:val="center"/>
          </w:tcPr>
          <w:p w14:paraId="6B573331" w14:textId="77777777" w:rsidR="00DD40DE" w:rsidRPr="00B35175" w:rsidRDefault="00DD40DE" w:rsidP="005A1F7F">
            <w:pPr>
              <w:spacing w:after="120"/>
              <w:jc w:val="center"/>
              <w:rPr>
                <w:rFonts w:ascii="Arial" w:hAnsi="Arial" w:cs="Arial"/>
                <w:b/>
                <w:bCs/>
                <w:sz w:val="18"/>
                <w:szCs w:val="18"/>
              </w:rPr>
            </w:pPr>
            <w:r w:rsidRPr="00B35175">
              <w:rPr>
                <w:rFonts w:ascii="Arial" w:hAnsi="Arial" w:cs="Arial"/>
                <w:b/>
                <w:bCs/>
                <w:sz w:val="18"/>
                <w:szCs w:val="18"/>
              </w:rPr>
              <w:t>Expected Results</w:t>
            </w:r>
          </w:p>
        </w:tc>
        <w:tc>
          <w:tcPr>
            <w:tcW w:w="1465" w:type="pct"/>
            <w:tcBorders>
              <w:top w:val="single" w:sz="4" w:space="0" w:color="auto"/>
              <w:bottom w:val="single" w:sz="4" w:space="0" w:color="auto"/>
            </w:tcBorders>
            <w:shd w:val="clear" w:color="auto" w:fill="C6D9F1" w:themeFill="text2" w:themeFillTint="33"/>
            <w:tcMar>
              <w:top w:w="113" w:type="dxa"/>
              <w:bottom w:w="85" w:type="dxa"/>
            </w:tcMar>
            <w:vAlign w:val="center"/>
          </w:tcPr>
          <w:p w14:paraId="0B53D8A3" w14:textId="77777777" w:rsidR="00DD40DE" w:rsidRPr="00B35175" w:rsidRDefault="00DD40DE" w:rsidP="005A1F7F">
            <w:pPr>
              <w:spacing w:after="120"/>
              <w:jc w:val="center"/>
              <w:rPr>
                <w:rFonts w:ascii="Arial" w:hAnsi="Arial" w:cs="Arial"/>
                <w:b/>
                <w:bCs/>
                <w:sz w:val="18"/>
                <w:szCs w:val="18"/>
              </w:rPr>
            </w:pPr>
            <w:r w:rsidRPr="00B35175">
              <w:rPr>
                <w:rFonts w:ascii="Arial" w:hAnsi="Arial" w:cs="Arial"/>
                <w:b/>
                <w:bCs/>
                <w:sz w:val="18"/>
                <w:szCs w:val="18"/>
              </w:rPr>
              <w:t>Performance Indicators</w:t>
            </w:r>
          </w:p>
        </w:tc>
        <w:tc>
          <w:tcPr>
            <w:tcW w:w="1644" w:type="pct"/>
            <w:tcBorders>
              <w:top w:val="single" w:sz="4" w:space="0" w:color="auto"/>
              <w:bottom w:val="single" w:sz="4" w:space="0" w:color="auto"/>
            </w:tcBorders>
            <w:shd w:val="clear" w:color="auto" w:fill="C6D9F1" w:themeFill="text2" w:themeFillTint="33"/>
            <w:tcMar>
              <w:top w:w="113" w:type="dxa"/>
              <w:bottom w:w="85" w:type="dxa"/>
            </w:tcMar>
            <w:vAlign w:val="center"/>
          </w:tcPr>
          <w:p w14:paraId="2AAAA608" w14:textId="77777777" w:rsidR="00DD40DE" w:rsidRPr="00B35175" w:rsidRDefault="00DD40DE" w:rsidP="005A1F7F">
            <w:pPr>
              <w:spacing w:after="120"/>
              <w:ind w:left="85"/>
              <w:jc w:val="center"/>
              <w:rPr>
                <w:rFonts w:ascii="Arial" w:hAnsi="Arial" w:cs="Arial"/>
                <w:b/>
                <w:bCs/>
                <w:sz w:val="18"/>
                <w:szCs w:val="18"/>
              </w:rPr>
            </w:pPr>
            <w:r w:rsidRPr="00B35175">
              <w:rPr>
                <w:rFonts w:ascii="Arial" w:hAnsi="Arial" w:cs="Arial"/>
                <w:b/>
                <w:bCs/>
                <w:sz w:val="18"/>
                <w:szCs w:val="18"/>
              </w:rPr>
              <w:t>Responsible Program(s)</w:t>
            </w:r>
          </w:p>
        </w:tc>
      </w:tr>
      <w:tr w:rsidR="00DD40DE" w:rsidRPr="00AF5E7C" w14:paraId="241C3C1B" w14:textId="77777777" w:rsidTr="005A1F7F">
        <w:trPr>
          <w:cantSplit/>
        </w:trPr>
        <w:tc>
          <w:tcPr>
            <w:tcW w:w="1891" w:type="pct"/>
            <w:tcBorders>
              <w:top w:val="single" w:sz="4" w:space="0" w:color="auto"/>
            </w:tcBorders>
            <w:shd w:val="clear" w:color="auto" w:fill="auto"/>
            <w:tcMar>
              <w:top w:w="113" w:type="dxa"/>
              <w:bottom w:w="85" w:type="dxa"/>
            </w:tcMar>
          </w:tcPr>
          <w:p w14:paraId="5685BD62" w14:textId="77777777" w:rsidR="00DD40DE" w:rsidRPr="00A020B6" w:rsidRDefault="00DD40DE" w:rsidP="005A1F7F">
            <w:pPr>
              <w:rPr>
                <w:rFonts w:ascii="Arial" w:hAnsi="Arial" w:cs="Arial"/>
                <w:sz w:val="16"/>
                <w:szCs w:val="16"/>
              </w:rPr>
            </w:pPr>
            <w:r w:rsidRPr="00A020B6">
              <w:rPr>
                <w:rFonts w:ascii="Arial" w:hAnsi="Arial" w:cs="Arial"/>
                <w:sz w:val="16"/>
                <w:szCs w:val="16"/>
              </w:rPr>
              <w:t>V.</w:t>
            </w:r>
            <w:r w:rsidRPr="0067218E">
              <w:rPr>
                <w:rFonts w:ascii="Arial" w:hAnsi="Arial" w:cs="Arial"/>
                <w:sz w:val="16"/>
                <w:szCs w:val="16"/>
              </w:rPr>
              <w:t xml:space="preserve">1 </w:t>
            </w:r>
            <w:r>
              <w:rPr>
                <w:rFonts w:ascii="Arial" w:hAnsi="Arial" w:cs="Arial"/>
                <w:sz w:val="16"/>
                <w:szCs w:val="16"/>
              </w:rPr>
              <w:t xml:space="preserve"> </w:t>
            </w:r>
            <w:r w:rsidRPr="0067218E">
              <w:rPr>
                <w:rFonts w:ascii="Arial" w:hAnsi="Arial" w:cs="Arial"/>
                <w:sz w:val="16"/>
                <w:szCs w:val="16"/>
              </w:rPr>
              <w:t>Wider and better use of WIPO IP statistical information</w:t>
            </w:r>
          </w:p>
        </w:tc>
        <w:tc>
          <w:tcPr>
            <w:tcW w:w="1465" w:type="pct"/>
            <w:tcBorders>
              <w:top w:val="single" w:sz="4" w:space="0" w:color="auto"/>
            </w:tcBorders>
            <w:shd w:val="clear" w:color="auto" w:fill="auto"/>
            <w:tcMar>
              <w:top w:w="113" w:type="dxa"/>
              <w:bottom w:w="85" w:type="dxa"/>
            </w:tcMar>
          </w:tcPr>
          <w:p w14:paraId="63BF4339" w14:textId="77777777" w:rsidR="00DD40DE" w:rsidRPr="00F60057" w:rsidRDefault="00DD40DE" w:rsidP="005A1F7F">
            <w:pPr>
              <w:rPr>
                <w:rFonts w:ascii="Arial" w:hAnsi="Arial" w:cs="Arial"/>
                <w:sz w:val="16"/>
                <w:szCs w:val="16"/>
              </w:rPr>
            </w:pPr>
            <w:r w:rsidRPr="00F60057">
              <w:rPr>
                <w:rFonts w:ascii="Arial" w:hAnsi="Arial" w:cs="Arial"/>
                <w:color w:val="000000"/>
                <w:sz w:val="16"/>
                <w:szCs w:val="16"/>
              </w:rPr>
              <w:t>No. of searches on IP Statistics Data Center</w:t>
            </w:r>
          </w:p>
        </w:tc>
        <w:tc>
          <w:tcPr>
            <w:tcW w:w="1644" w:type="pct"/>
            <w:tcBorders>
              <w:top w:val="single" w:sz="4" w:space="0" w:color="auto"/>
            </w:tcBorders>
            <w:shd w:val="clear" w:color="auto" w:fill="FFFFFF"/>
            <w:tcMar>
              <w:top w:w="113" w:type="dxa"/>
              <w:bottom w:w="85" w:type="dxa"/>
            </w:tcMar>
          </w:tcPr>
          <w:p w14:paraId="3B82CDC1" w14:textId="77777777" w:rsidR="00DD40DE" w:rsidRPr="00AF5E7C" w:rsidRDefault="00DD40DE" w:rsidP="005A1F7F">
            <w:pPr>
              <w:ind w:left="768"/>
              <w:rPr>
                <w:rFonts w:ascii="Arial" w:hAnsi="Arial" w:cs="Arial"/>
                <w:sz w:val="16"/>
                <w:szCs w:val="16"/>
              </w:rPr>
            </w:pPr>
            <w:r>
              <w:rPr>
                <w:rFonts w:ascii="Arial" w:hAnsi="Arial" w:cs="Arial"/>
                <w:sz w:val="16"/>
                <w:szCs w:val="16"/>
                <w:lang w:bidi="th-TH"/>
              </w:rPr>
              <w:t>Program 16</w:t>
            </w:r>
          </w:p>
        </w:tc>
      </w:tr>
      <w:tr w:rsidR="00DD40DE" w:rsidRPr="00AF5E7C" w14:paraId="3557E7E1" w14:textId="77777777" w:rsidTr="005A1F7F">
        <w:trPr>
          <w:cantSplit/>
          <w:trHeight w:val="500"/>
        </w:trPr>
        <w:tc>
          <w:tcPr>
            <w:tcW w:w="1891" w:type="pct"/>
            <w:shd w:val="clear" w:color="auto" w:fill="auto"/>
            <w:tcMar>
              <w:top w:w="113" w:type="dxa"/>
              <w:bottom w:w="85" w:type="dxa"/>
            </w:tcMar>
          </w:tcPr>
          <w:p w14:paraId="6A3AAD39" w14:textId="77777777" w:rsidR="00DD40DE" w:rsidRPr="00AF5E7C" w:rsidRDefault="00DD40DE" w:rsidP="005A1F7F">
            <w:pPr>
              <w:rPr>
                <w:rFonts w:ascii="Arial" w:hAnsi="Arial" w:cs="Arial"/>
                <w:sz w:val="16"/>
                <w:szCs w:val="16"/>
              </w:rPr>
            </w:pPr>
          </w:p>
        </w:tc>
        <w:tc>
          <w:tcPr>
            <w:tcW w:w="1465" w:type="pct"/>
            <w:shd w:val="clear" w:color="auto" w:fill="auto"/>
            <w:tcMar>
              <w:top w:w="113" w:type="dxa"/>
              <w:bottom w:w="85" w:type="dxa"/>
            </w:tcMar>
          </w:tcPr>
          <w:p w14:paraId="6814669B" w14:textId="77777777" w:rsidR="00DD40DE" w:rsidRPr="00F60057" w:rsidRDefault="00DD40DE" w:rsidP="005A1F7F">
            <w:pPr>
              <w:rPr>
                <w:rFonts w:ascii="Arial" w:hAnsi="Arial" w:cs="Arial"/>
                <w:sz w:val="16"/>
                <w:szCs w:val="16"/>
              </w:rPr>
            </w:pPr>
            <w:r w:rsidRPr="00F60057">
              <w:rPr>
                <w:rFonts w:ascii="Arial" w:hAnsi="Arial" w:cs="Arial"/>
                <w:color w:val="000000"/>
                <w:sz w:val="16"/>
                <w:szCs w:val="16"/>
              </w:rPr>
              <w:t>No. of downloads of annual statistics reports within 6 months of their publication</w:t>
            </w:r>
          </w:p>
        </w:tc>
        <w:tc>
          <w:tcPr>
            <w:tcW w:w="1644" w:type="pct"/>
            <w:shd w:val="clear" w:color="auto" w:fill="FFFFFF"/>
            <w:tcMar>
              <w:top w:w="113" w:type="dxa"/>
              <w:bottom w:w="85" w:type="dxa"/>
            </w:tcMar>
          </w:tcPr>
          <w:p w14:paraId="71B12EA8" w14:textId="77777777" w:rsidR="00DD40DE" w:rsidRPr="00AF5E7C" w:rsidRDefault="00DD40DE" w:rsidP="005A1F7F">
            <w:pPr>
              <w:ind w:left="768"/>
              <w:rPr>
                <w:rFonts w:ascii="Arial" w:hAnsi="Arial" w:cs="Arial"/>
                <w:sz w:val="16"/>
                <w:szCs w:val="16"/>
              </w:rPr>
            </w:pPr>
            <w:r>
              <w:rPr>
                <w:rFonts w:ascii="Arial" w:hAnsi="Arial" w:cs="Arial"/>
                <w:sz w:val="16"/>
                <w:szCs w:val="16"/>
                <w:lang w:bidi="th-TH"/>
              </w:rPr>
              <w:t>Program 16</w:t>
            </w:r>
          </w:p>
        </w:tc>
      </w:tr>
      <w:tr w:rsidR="00DD40DE" w:rsidRPr="00AF5E7C" w14:paraId="4D426FC3" w14:textId="77777777" w:rsidTr="005A1F7F">
        <w:trPr>
          <w:cantSplit/>
          <w:trHeight w:val="500"/>
        </w:trPr>
        <w:tc>
          <w:tcPr>
            <w:tcW w:w="1891" w:type="pct"/>
            <w:shd w:val="clear" w:color="auto" w:fill="auto"/>
            <w:tcMar>
              <w:top w:w="113" w:type="dxa"/>
              <w:bottom w:w="85" w:type="dxa"/>
            </w:tcMar>
          </w:tcPr>
          <w:p w14:paraId="08677E87" w14:textId="77777777" w:rsidR="00DD40DE" w:rsidRPr="00AF5E7C" w:rsidRDefault="00DD40DE" w:rsidP="005A1F7F">
            <w:pPr>
              <w:rPr>
                <w:rFonts w:ascii="Arial" w:hAnsi="Arial" w:cs="Arial"/>
                <w:sz w:val="16"/>
                <w:szCs w:val="16"/>
              </w:rPr>
            </w:pPr>
          </w:p>
        </w:tc>
        <w:tc>
          <w:tcPr>
            <w:tcW w:w="1465" w:type="pct"/>
            <w:shd w:val="clear" w:color="auto" w:fill="auto"/>
            <w:tcMar>
              <w:top w:w="113" w:type="dxa"/>
              <w:bottom w:w="85" w:type="dxa"/>
            </w:tcMar>
          </w:tcPr>
          <w:p w14:paraId="056DC814" w14:textId="77777777" w:rsidR="00DD40DE" w:rsidRPr="001D624E" w:rsidRDefault="00DD40DE" w:rsidP="005A1F7F">
            <w:pPr>
              <w:rPr>
                <w:rFonts w:ascii="Arial" w:hAnsi="Arial" w:cs="Arial"/>
                <w:color w:val="000000"/>
                <w:sz w:val="16"/>
                <w:szCs w:val="16"/>
              </w:rPr>
            </w:pPr>
            <w:r w:rsidRPr="001D624E">
              <w:rPr>
                <w:rFonts w:ascii="Arial" w:hAnsi="Arial" w:cs="Arial"/>
                <w:color w:val="000000"/>
                <w:sz w:val="16"/>
                <w:szCs w:val="16"/>
              </w:rPr>
              <w:t>Difference between January forecasts and actual numbers of PCT, Madrid, and Hague filings are within threshold ranges</w:t>
            </w:r>
          </w:p>
        </w:tc>
        <w:tc>
          <w:tcPr>
            <w:tcW w:w="1644" w:type="pct"/>
            <w:shd w:val="clear" w:color="auto" w:fill="FFFFFF"/>
            <w:tcMar>
              <w:top w:w="113" w:type="dxa"/>
              <w:bottom w:w="85" w:type="dxa"/>
            </w:tcMar>
          </w:tcPr>
          <w:p w14:paraId="5FA1623C" w14:textId="77777777" w:rsidR="00DD40DE" w:rsidRDefault="00DD40DE" w:rsidP="005A1F7F">
            <w:pPr>
              <w:ind w:left="768"/>
              <w:rPr>
                <w:rFonts w:ascii="Arial" w:hAnsi="Arial" w:cs="Arial"/>
                <w:sz w:val="16"/>
                <w:szCs w:val="16"/>
                <w:lang w:bidi="th-TH"/>
              </w:rPr>
            </w:pPr>
            <w:r>
              <w:rPr>
                <w:rFonts w:ascii="Arial" w:hAnsi="Arial" w:cs="Arial"/>
                <w:sz w:val="16"/>
                <w:szCs w:val="16"/>
                <w:lang w:bidi="th-TH"/>
              </w:rPr>
              <w:t>Program 16</w:t>
            </w:r>
          </w:p>
        </w:tc>
      </w:tr>
      <w:tr w:rsidR="00DD40DE" w:rsidRPr="00AF5E7C" w14:paraId="1776A18D" w14:textId="77777777" w:rsidTr="005A1F7F">
        <w:trPr>
          <w:cantSplit/>
          <w:trHeight w:val="522"/>
        </w:trPr>
        <w:tc>
          <w:tcPr>
            <w:tcW w:w="1891" w:type="pct"/>
            <w:shd w:val="clear" w:color="auto" w:fill="auto"/>
            <w:tcMar>
              <w:top w:w="113" w:type="dxa"/>
              <w:bottom w:w="85" w:type="dxa"/>
            </w:tcMar>
          </w:tcPr>
          <w:p w14:paraId="08C66F20" w14:textId="77777777" w:rsidR="00DD40DE" w:rsidRPr="003E2A85" w:rsidRDefault="00DD40DE" w:rsidP="005A1F7F">
            <w:pPr>
              <w:tabs>
                <w:tab w:val="right" w:pos="2835"/>
              </w:tabs>
              <w:spacing w:after="60"/>
              <w:rPr>
                <w:rFonts w:ascii="Arial" w:hAnsi="Arial" w:cs="Arial"/>
                <w:sz w:val="16"/>
                <w:szCs w:val="16"/>
              </w:rPr>
            </w:pPr>
            <w:r w:rsidRPr="003E2A85">
              <w:rPr>
                <w:rFonts w:ascii="Arial" w:hAnsi="Arial" w:cs="Arial"/>
                <w:sz w:val="16"/>
                <w:szCs w:val="16"/>
              </w:rPr>
              <w:t>V.</w:t>
            </w:r>
            <w:r w:rsidRPr="0067218E">
              <w:rPr>
                <w:rFonts w:ascii="Arial" w:hAnsi="Arial" w:cs="Arial"/>
                <w:sz w:val="16"/>
                <w:szCs w:val="16"/>
              </w:rPr>
              <w:t>2</w:t>
            </w:r>
            <w:r w:rsidRPr="0067218E">
              <w:rPr>
                <w:rFonts w:ascii="Arial" w:hAnsi="Arial" w:cs="Arial"/>
                <w:sz w:val="15"/>
                <w:szCs w:val="15"/>
              </w:rPr>
              <w:t xml:space="preserve"> </w:t>
            </w:r>
            <w:r>
              <w:rPr>
                <w:rFonts w:ascii="Arial" w:hAnsi="Arial" w:cs="Arial"/>
                <w:sz w:val="15"/>
                <w:szCs w:val="15"/>
              </w:rPr>
              <w:t xml:space="preserve"> </w:t>
            </w:r>
            <w:r w:rsidRPr="0067218E">
              <w:rPr>
                <w:rFonts w:ascii="Arial" w:hAnsi="Arial" w:cs="Arial"/>
                <w:sz w:val="16"/>
                <w:szCs w:val="16"/>
              </w:rPr>
              <w:t>Wider and better use of WIPO economic analysis in policy formulation</w:t>
            </w:r>
          </w:p>
        </w:tc>
        <w:tc>
          <w:tcPr>
            <w:tcW w:w="1465" w:type="pct"/>
            <w:shd w:val="clear" w:color="auto" w:fill="auto"/>
            <w:tcMar>
              <w:top w:w="113" w:type="dxa"/>
              <w:bottom w:w="85" w:type="dxa"/>
            </w:tcMar>
          </w:tcPr>
          <w:p w14:paraId="3FA1C597" w14:textId="77777777" w:rsidR="00DD40DE" w:rsidRPr="00ED69C7" w:rsidRDefault="00DD40DE" w:rsidP="005A1F7F">
            <w:pPr>
              <w:rPr>
                <w:rFonts w:ascii="Arial" w:hAnsi="Arial" w:cs="Arial"/>
                <w:sz w:val="16"/>
                <w:szCs w:val="16"/>
              </w:rPr>
            </w:pPr>
            <w:r w:rsidRPr="00ED69C7">
              <w:rPr>
                <w:rFonts w:ascii="Arial" w:hAnsi="Arial" w:cs="Arial"/>
                <w:color w:val="000000"/>
                <w:sz w:val="16"/>
                <w:szCs w:val="16"/>
              </w:rPr>
              <w:t>Annual number of visitors to Global Innovation Index websites</w:t>
            </w:r>
          </w:p>
        </w:tc>
        <w:tc>
          <w:tcPr>
            <w:tcW w:w="1644" w:type="pct"/>
            <w:shd w:val="clear" w:color="auto" w:fill="FFFFFF"/>
            <w:tcMar>
              <w:top w:w="113" w:type="dxa"/>
              <w:bottom w:w="85" w:type="dxa"/>
            </w:tcMar>
          </w:tcPr>
          <w:p w14:paraId="3C25F6B7" w14:textId="77777777" w:rsidR="00DD40DE" w:rsidRPr="00AF5E7C" w:rsidRDefault="00DD40DE" w:rsidP="005A1F7F">
            <w:pPr>
              <w:ind w:left="768"/>
              <w:rPr>
                <w:rFonts w:ascii="Arial" w:hAnsi="Arial" w:cs="Arial"/>
                <w:sz w:val="16"/>
                <w:szCs w:val="16"/>
              </w:rPr>
            </w:pPr>
            <w:r>
              <w:rPr>
                <w:rFonts w:ascii="Arial" w:hAnsi="Arial" w:cs="Arial"/>
                <w:sz w:val="16"/>
                <w:szCs w:val="16"/>
                <w:lang w:bidi="th-TH"/>
              </w:rPr>
              <w:t>Program 16</w:t>
            </w:r>
          </w:p>
        </w:tc>
      </w:tr>
      <w:tr w:rsidR="00DD40DE" w:rsidRPr="00AF5E7C" w14:paraId="724E52FD" w14:textId="77777777" w:rsidTr="005A1F7F">
        <w:trPr>
          <w:cantSplit/>
          <w:trHeight w:val="720"/>
        </w:trPr>
        <w:tc>
          <w:tcPr>
            <w:tcW w:w="1891" w:type="pct"/>
            <w:shd w:val="clear" w:color="auto" w:fill="auto"/>
            <w:tcMar>
              <w:top w:w="113" w:type="dxa"/>
              <w:bottom w:w="85" w:type="dxa"/>
            </w:tcMar>
          </w:tcPr>
          <w:p w14:paraId="3D20543F" w14:textId="77777777" w:rsidR="00DD40DE" w:rsidRPr="00AF5E7C" w:rsidRDefault="00DD40DE" w:rsidP="005A1F7F">
            <w:pPr>
              <w:rPr>
                <w:rFonts w:ascii="Arial" w:hAnsi="Arial" w:cs="Arial"/>
                <w:sz w:val="16"/>
                <w:szCs w:val="16"/>
              </w:rPr>
            </w:pPr>
          </w:p>
        </w:tc>
        <w:tc>
          <w:tcPr>
            <w:tcW w:w="1465" w:type="pct"/>
            <w:shd w:val="clear" w:color="auto" w:fill="auto"/>
            <w:tcMar>
              <w:top w:w="113" w:type="dxa"/>
              <w:bottom w:w="85" w:type="dxa"/>
            </w:tcMar>
          </w:tcPr>
          <w:p w14:paraId="1C4CCD4E" w14:textId="77777777" w:rsidR="00DD40DE" w:rsidRPr="00ED69C7" w:rsidRDefault="00DD40DE" w:rsidP="005A1F7F">
            <w:pPr>
              <w:rPr>
                <w:rFonts w:ascii="Arial" w:hAnsi="Arial" w:cs="Arial"/>
                <w:sz w:val="16"/>
                <w:szCs w:val="16"/>
              </w:rPr>
            </w:pPr>
            <w:r w:rsidRPr="00ED69C7">
              <w:rPr>
                <w:rFonts w:ascii="Arial" w:hAnsi="Arial" w:cs="Arial"/>
                <w:color w:val="000000"/>
                <w:sz w:val="16"/>
                <w:szCs w:val="16"/>
              </w:rPr>
              <w:t>No. of downloads of World IP Report within 6 months of publication</w:t>
            </w:r>
          </w:p>
        </w:tc>
        <w:tc>
          <w:tcPr>
            <w:tcW w:w="1644" w:type="pct"/>
            <w:shd w:val="clear" w:color="auto" w:fill="FFFFFF"/>
            <w:tcMar>
              <w:top w:w="113" w:type="dxa"/>
              <w:bottom w:w="85" w:type="dxa"/>
            </w:tcMar>
          </w:tcPr>
          <w:p w14:paraId="496CE9B3" w14:textId="77777777" w:rsidR="00DD40DE" w:rsidRPr="00AF5E7C" w:rsidRDefault="00DD40DE" w:rsidP="005A1F7F">
            <w:pPr>
              <w:ind w:left="768"/>
              <w:rPr>
                <w:rFonts w:ascii="Arial" w:hAnsi="Arial" w:cs="Arial"/>
                <w:sz w:val="16"/>
                <w:szCs w:val="16"/>
              </w:rPr>
            </w:pPr>
            <w:r>
              <w:rPr>
                <w:rFonts w:ascii="Arial" w:hAnsi="Arial" w:cs="Arial"/>
                <w:sz w:val="16"/>
                <w:szCs w:val="16"/>
                <w:lang w:bidi="th-TH"/>
              </w:rPr>
              <w:t>Program 16</w:t>
            </w:r>
          </w:p>
        </w:tc>
      </w:tr>
    </w:tbl>
    <w:p w14:paraId="6A2A994B" w14:textId="77777777" w:rsidR="005363E7" w:rsidRDefault="005363E7">
      <w:pPr>
        <w:rPr>
          <w:rFonts w:ascii="Arial" w:hAnsi="Arial" w:cs="Arial"/>
          <w:bCs/>
          <w:sz w:val="20"/>
        </w:rPr>
      </w:pPr>
    </w:p>
    <w:p w14:paraId="7161CBF6" w14:textId="16654D93" w:rsidR="00984F70" w:rsidRDefault="00984F70">
      <w:pPr>
        <w:rPr>
          <w:rFonts w:ascii="Arial" w:hAnsi="Arial" w:cs="Arial"/>
          <w:bCs/>
          <w:sz w:val="20"/>
        </w:rPr>
      </w:pPr>
      <w:r>
        <w:rPr>
          <w:rFonts w:ascii="Arial" w:hAnsi="Arial" w:cs="Arial"/>
          <w:bCs/>
          <w:sz w:val="20"/>
        </w:rPr>
        <w:br w:type="page"/>
      </w:r>
    </w:p>
    <w:p w14:paraId="01ED7C2C" w14:textId="77777777" w:rsidR="009B4A78" w:rsidRPr="009B4A78" w:rsidRDefault="009B4A78" w:rsidP="00984F70">
      <w:pPr>
        <w:pStyle w:val="StyleHeading3ComplexItalic"/>
      </w:pPr>
      <w:bookmarkStart w:id="55" w:name="_Toc419283262"/>
      <w:r w:rsidRPr="009B4A78">
        <w:lastRenderedPageBreak/>
        <w:t>PROGRAM 16</w:t>
      </w:r>
      <w:r w:rsidRPr="009B4A78">
        <w:tab/>
        <w:t>ECONOMICS AND STATISTICS</w:t>
      </w:r>
      <w:bookmarkEnd w:id="55"/>
    </w:p>
    <w:p w14:paraId="0EC15391" w14:textId="77777777" w:rsidR="009B4A78" w:rsidRPr="009B4A78" w:rsidRDefault="009B4A78" w:rsidP="00984F70">
      <w:pPr>
        <w:rPr>
          <w:rFonts w:ascii="Arial" w:hAnsi="Arial" w:cs="Arial"/>
          <w:bCs/>
          <w:i/>
        </w:rPr>
      </w:pPr>
    </w:p>
    <w:p w14:paraId="29AFA245" w14:textId="77777777" w:rsidR="009B4A78" w:rsidRPr="009B4A78" w:rsidRDefault="009B4A78" w:rsidP="00984F70">
      <w:pPr>
        <w:rPr>
          <w:rFonts w:ascii="Arial" w:hAnsi="Arial" w:cs="Arial"/>
          <w:bCs/>
          <w:i/>
        </w:rPr>
      </w:pPr>
    </w:p>
    <w:p w14:paraId="51F0EB36" w14:textId="77777777" w:rsidR="009B4A78" w:rsidRPr="009B4A78" w:rsidRDefault="009B4A78" w:rsidP="00984F70">
      <w:pPr>
        <w:rPr>
          <w:rFonts w:ascii="Arial" w:hAnsi="Arial" w:cs="Arial"/>
          <w:bCs/>
          <w:sz w:val="24"/>
          <w:szCs w:val="24"/>
        </w:rPr>
      </w:pPr>
      <w:r w:rsidRPr="009B4A78">
        <w:rPr>
          <w:rFonts w:ascii="Arial" w:hAnsi="Arial" w:cs="Arial"/>
          <w:bCs/>
        </w:rPr>
        <w:t>PLANNING CONTEXT</w:t>
      </w:r>
      <w:r w:rsidRPr="009B4A78">
        <w:rPr>
          <w:rFonts w:ascii="Arial" w:hAnsi="Arial" w:cs="Arial"/>
          <w:bCs/>
          <w:sz w:val="24"/>
          <w:szCs w:val="24"/>
        </w:rPr>
        <w:t xml:space="preserve">  </w:t>
      </w:r>
    </w:p>
    <w:p w14:paraId="227C4EA9" w14:textId="77777777" w:rsidR="009B4A78" w:rsidRPr="009B4A78" w:rsidRDefault="009B4A78" w:rsidP="00984F70">
      <w:pPr>
        <w:rPr>
          <w:rFonts w:ascii="Arial" w:hAnsi="Arial" w:cs="Arial"/>
          <w:sz w:val="20"/>
        </w:rPr>
      </w:pPr>
    </w:p>
    <w:p w14:paraId="15E26D48" w14:textId="77777777" w:rsidR="009B4A78" w:rsidRPr="009B4A78" w:rsidRDefault="009B4A78" w:rsidP="009B4A78">
      <w:pPr>
        <w:numPr>
          <w:ilvl w:val="0"/>
          <w:numId w:val="27"/>
        </w:numPr>
        <w:jc w:val="both"/>
        <w:rPr>
          <w:rFonts w:ascii="Arial" w:hAnsi="Arial" w:cs="Arial"/>
          <w:bCs/>
          <w:sz w:val="20"/>
        </w:rPr>
      </w:pPr>
      <w:r w:rsidRPr="009B4A78">
        <w:rPr>
          <w:rFonts w:ascii="Arial" w:hAnsi="Arial" w:cs="Arial"/>
          <w:bCs/>
          <w:sz w:val="20"/>
        </w:rPr>
        <w:t>As the recovery of the world economy continues at an uneven pace, innovation will remain essential in sustaining long-term growth and improving human development.  Fortunately, a changing innovation landscape offers new opportunities for harnessing knowledge for societies’ benefit. In particular, countries are investing more resources than ever before in the knowledge economy, and new sources of innovation have emerged – especially in Asia.  However, despite rapid economic growth in certain developing countries, a significant share of the world’s population continues to live in poverty and has not been able to harness knowledge for economic prosperity.</w:t>
      </w:r>
    </w:p>
    <w:p w14:paraId="2A872C5D" w14:textId="77777777" w:rsidR="009B4A78" w:rsidRPr="009B4A78" w:rsidRDefault="009B4A78" w:rsidP="00984F70">
      <w:pPr>
        <w:tabs>
          <w:tab w:val="num" w:pos="709"/>
        </w:tabs>
        <w:jc w:val="both"/>
        <w:rPr>
          <w:rFonts w:ascii="Arial" w:hAnsi="Arial" w:cs="Arial"/>
          <w:bCs/>
          <w:sz w:val="20"/>
        </w:rPr>
      </w:pPr>
    </w:p>
    <w:p w14:paraId="1EBDB105" w14:textId="77777777" w:rsidR="009B4A78" w:rsidRPr="009B4A78" w:rsidRDefault="009B4A78" w:rsidP="009B4A78">
      <w:pPr>
        <w:numPr>
          <w:ilvl w:val="0"/>
          <w:numId w:val="27"/>
        </w:numPr>
        <w:jc w:val="both"/>
        <w:rPr>
          <w:rFonts w:ascii="Arial" w:hAnsi="Arial" w:cs="Arial"/>
          <w:bCs/>
          <w:sz w:val="20"/>
        </w:rPr>
      </w:pPr>
      <w:r w:rsidRPr="009B4A78">
        <w:rPr>
          <w:rFonts w:ascii="Arial" w:hAnsi="Arial" w:cs="Arial"/>
          <w:bCs/>
          <w:sz w:val="20"/>
        </w:rPr>
        <w:t>Against this background, the global IP system faces significant challenges.  Policymakers need to respond to an ever rising demand for IP rights, new technologies and business models and the need for fostering an international framework that promotes balanced IP protection.  For policymakers in developing countries special challenges exist in tailoring IP policy to the needs of their economies, taking into account different resource endowments and different industrial structures.</w:t>
      </w:r>
    </w:p>
    <w:p w14:paraId="6E3CE05C" w14:textId="77777777" w:rsidR="009B4A78" w:rsidRPr="009B4A78" w:rsidRDefault="009B4A78" w:rsidP="00984F70">
      <w:pPr>
        <w:tabs>
          <w:tab w:val="num" w:pos="709"/>
        </w:tabs>
        <w:jc w:val="both"/>
        <w:rPr>
          <w:rFonts w:ascii="Arial" w:hAnsi="Arial" w:cs="Arial"/>
          <w:bCs/>
          <w:sz w:val="20"/>
        </w:rPr>
      </w:pPr>
    </w:p>
    <w:p w14:paraId="30781791" w14:textId="77777777" w:rsidR="009B4A78" w:rsidRPr="009B4A78" w:rsidRDefault="009B4A78" w:rsidP="009B4A78">
      <w:pPr>
        <w:numPr>
          <w:ilvl w:val="0"/>
          <w:numId w:val="27"/>
        </w:numPr>
        <w:jc w:val="both"/>
        <w:rPr>
          <w:rFonts w:ascii="Arial" w:hAnsi="Arial" w:cs="Arial"/>
          <w:bCs/>
          <w:sz w:val="20"/>
        </w:rPr>
      </w:pPr>
      <w:r w:rsidRPr="009B4A78">
        <w:rPr>
          <w:rFonts w:ascii="Arial" w:hAnsi="Arial" w:cs="Arial"/>
          <w:bCs/>
          <w:sz w:val="20"/>
        </w:rPr>
        <w:t>Thus, there are two objectives: first, to provide accurate, comprehensive and timely statistical information on the performance of the IP system worldwide; and second, to provide high quality empirical analysis in support of evidence-based policymaking.</w:t>
      </w:r>
    </w:p>
    <w:p w14:paraId="0A2CEFF8" w14:textId="77777777" w:rsidR="009B4A78" w:rsidRPr="009B4A78" w:rsidRDefault="009B4A78" w:rsidP="00984F70">
      <w:pPr>
        <w:tabs>
          <w:tab w:val="num" w:pos="709"/>
        </w:tabs>
        <w:jc w:val="both"/>
        <w:rPr>
          <w:rFonts w:ascii="Arial" w:hAnsi="Arial" w:cs="Arial"/>
          <w:bCs/>
          <w:sz w:val="20"/>
        </w:rPr>
      </w:pPr>
    </w:p>
    <w:p w14:paraId="78FEABD9" w14:textId="77777777" w:rsidR="009B4A78" w:rsidRPr="009B4A78" w:rsidRDefault="009B4A78" w:rsidP="00984F70">
      <w:pPr>
        <w:tabs>
          <w:tab w:val="num" w:pos="709"/>
        </w:tabs>
        <w:jc w:val="both"/>
        <w:rPr>
          <w:rFonts w:ascii="Arial" w:hAnsi="Arial" w:cs="Arial"/>
          <w:bCs/>
        </w:rPr>
      </w:pPr>
    </w:p>
    <w:p w14:paraId="5D138ADB" w14:textId="77777777" w:rsidR="009B4A78" w:rsidRPr="009B4A78" w:rsidRDefault="009B4A78" w:rsidP="00984F70">
      <w:pPr>
        <w:tabs>
          <w:tab w:val="num" w:pos="709"/>
        </w:tabs>
        <w:jc w:val="both"/>
        <w:rPr>
          <w:rFonts w:ascii="Arial" w:hAnsi="Arial" w:cs="Arial"/>
          <w:bCs/>
        </w:rPr>
      </w:pPr>
      <w:r w:rsidRPr="009B4A78">
        <w:rPr>
          <w:rFonts w:ascii="Arial" w:hAnsi="Arial" w:cs="Arial"/>
          <w:bCs/>
        </w:rPr>
        <w:t>IMPLEMENTATION STRATEGIES</w:t>
      </w:r>
    </w:p>
    <w:p w14:paraId="51C2EA78" w14:textId="77777777" w:rsidR="009B4A78" w:rsidRPr="009B4A78" w:rsidRDefault="009B4A78" w:rsidP="00984F70">
      <w:pPr>
        <w:tabs>
          <w:tab w:val="num" w:pos="709"/>
        </w:tabs>
        <w:jc w:val="both"/>
        <w:rPr>
          <w:rFonts w:ascii="Arial" w:hAnsi="Arial" w:cs="Arial"/>
          <w:bCs/>
          <w:sz w:val="20"/>
        </w:rPr>
      </w:pPr>
    </w:p>
    <w:p w14:paraId="3DA9E18C" w14:textId="77777777" w:rsidR="009B4A78" w:rsidRPr="009B4A78" w:rsidRDefault="009B4A78" w:rsidP="009B4A78">
      <w:pPr>
        <w:numPr>
          <w:ilvl w:val="0"/>
          <w:numId w:val="27"/>
        </w:numPr>
        <w:jc w:val="both"/>
        <w:rPr>
          <w:rFonts w:ascii="Arial" w:hAnsi="Arial" w:cs="Arial"/>
          <w:bCs/>
          <w:sz w:val="20"/>
        </w:rPr>
      </w:pPr>
      <w:r w:rsidRPr="009B4A78">
        <w:rPr>
          <w:rFonts w:ascii="Arial" w:hAnsi="Arial" w:cs="Arial"/>
          <w:bCs/>
          <w:sz w:val="20"/>
        </w:rPr>
        <w:t xml:space="preserve">In the area of IP statistics, WIPO works with national and regional IP offices in collecting data on IP activity worldwide through its annual statistics survey.  The statistics on the WIPO-administered filing treaties are generated in-house. WIPO’s statistical flagship publication – the World Intellectual Property Indicators – will continue to summarize the main statistical trends in the area of patents, utility models, trademarks, industrial designs and plant varieties. Separate statistical publications will report on the performance of the PCT, Madrid, and </w:t>
      </w:r>
      <w:proofErr w:type="gramStart"/>
      <w:r w:rsidRPr="009B4A78">
        <w:rPr>
          <w:rFonts w:ascii="Arial" w:hAnsi="Arial" w:cs="Arial"/>
          <w:bCs/>
          <w:sz w:val="20"/>
        </w:rPr>
        <w:t>the</w:t>
      </w:r>
      <w:proofErr w:type="gramEnd"/>
      <w:r w:rsidRPr="009B4A78">
        <w:rPr>
          <w:rFonts w:ascii="Arial" w:hAnsi="Arial" w:cs="Arial"/>
          <w:bCs/>
          <w:sz w:val="20"/>
        </w:rPr>
        <w:t xml:space="preserve"> Hague systems.  The IP Statistics Data Center will continue to make available all statistics to users worldwide. In light of the priorities identified above, the Program will make special efforts to collect and report new statistics on geographical indications and copyright-related activities and to further improve the user-friendliness of WIPO statistics.</w:t>
      </w:r>
    </w:p>
    <w:p w14:paraId="393E9D8A" w14:textId="77777777" w:rsidR="009B4A78" w:rsidRPr="009B4A78" w:rsidRDefault="009B4A78" w:rsidP="00984F70">
      <w:pPr>
        <w:tabs>
          <w:tab w:val="num" w:pos="709"/>
        </w:tabs>
        <w:jc w:val="both"/>
        <w:rPr>
          <w:rFonts w:ascii="Arial" w:hAnsi="Arial" w:cs="Arial"/>
          <w:bCs/>
          <w:sz w:val="20"/>
        </w:rPr>
      </w:pPr>
    </w:p>
    <w:p w14:paraId="322E7D44" w14:textId="36325DEF" w:rsidR="009B4A78" w:rsidRPr="009B4A78" w:rsidRDefault="009B4A78" w:rsidP="009B4A78">
      <w:pPr>
        <w:numPr>
          <w:ilvl w:val="0"/>
          <w:numId w:val="27"/>
        </w:numPr>
        <w:jc w:val="both"/>
        <w:rPr>
          <w:rFonts w:ascii="Arial" w:hAnsi="Arial" w:cs="Arial"/>
          <w:bCs/>
          <w:sz w:val="20"/>
        </w:rPr>
      </w:pPr>
      <w:r w:rsidRPr="009B4A78">
        <w:rPr>
          <w:rFonts w:ascii="Arial" w:hAnsi="Arial" w:cs="Arial"/>
          <w:bCs/>
          <w:sz w:val="20"/>
        </w:rPr>
        <w:t xml:space="preserve">In the area of economic analysis, WIPO will continue to be a co-publisher of the Global Innovation Index (GII), seeking to contribute to the measurement of innovation and providing policymakers with a tool to benchmark innovation performance.  WIPO’s World Intellectual Property Report series will equally continue, seeking to explore new themes and deepen the analysis on global IP topics provided to date.  In addition, the Program will seek to establish a new line of research on policy and performance in the creative economy.  </w:t>
      </w:r>
    </w:p>
    <w:p w14:paraId="3C887424" w14:textId="77777777" w:rsidR="009B4A78" w:rsidRPr="009B4A78" w:rsidRDefault="009B4A78" w:rsidP="00984F70">
      <w:pPr>
        <w:tabs>
          <w:tab w:val="num" w:pos="709"/>
        </w:tabs>
        <w:jc w:val="both"/>
        <w:rPr>
          <w:rFonts w:ascii="Arial" w:hAnsi="Arial" w:cs="Arial"/>
          <w:bCs/>
          <w:sz w:val="20"/>
        </w:rPr>
      </w:pPr>
    </w:p>
    <w:p w14:paraId="59DC6C22" w14:textId="77777777" w:rsidR="009B4A78" w:rsidRPr="009B4A78" w:rsidRDefault="009B4A78" w:rsidP="009B4A78">
      <w:pPr>
        <w:numPr>
          <w:ilvl w:val="0"/>
          <w:numId w:val="27"/>
        </w:numPr>
        <w:jc w:val="both"/>
        <w:rPr>
          <w:rFonts w:ascii="Arial" w:hAnsi="Arial" w:cs="Arial"/>
          <w:bCs/>
          <w:sz w:val="20"/>
        </w:rPr>
      </w:pPr>
      <w:r w:rsidRPr="009B4A78">
        <w:rPr>
          <w:rFonts w:ascii="Arial" w:hAnsi="Arial" w:cs="Arial"/>
          <w:bCs/>
          <w:sz w:val="20"/>
        </w:rPr>
        <w:t xml:space="preserve">As in the past, the Program will stand ready to respond to requests for economic analysis from WIPO committees.  Finally, the study work in developing countries, as part of a DA project, will be extended to four to five new countries. Responding to the needs of Member States, these studies will continue to be informed by the relevant DA Recommendations, especially Recommendations 34, 35, 37, and 39, and provide empirical input into understanding the economic effects of different IP policy choices.  </w:t>
      </w:r>
    </w:p>
    <w:p w14:paraId="782D3322" w14:textId="77777777" w:rsidR="009B4A78" w:rsidRPr="009B4A78" w:rsidRDefault="009B4A78" w:rsidP="00984F70">
      <w:pPr>
        <w:tabs>
          <w:tab w:val="num" w:pos="709"/>
        </w:tabs>
        <w:jc w:val="both"/>
        <w:rPr>
          <w:rFonts w:ascii="Arial" w:hAnsi="Arial" w:cs="Arial"/>
          <w:bCs/>
          <w:sz w:val="20"/>
        </w:rPr>
      </w:pPr>
    </w:p>
    <w:p w14:paraId="790F96EF" w14:textId="77777777" w:rsidR="009B4A78" w:rsidRPr="009B4A78" w:rsidRDefault="009B4A78" w:rsidP="009B4A78">
      <w:pPr>
        <w:numPr>
          <w:ilvl w:val="0"/>
          <w:numId w:val="27"/>
        </w:numPr>
        <w:jc w:val="both"/>
        <w:rPr>
          <w:rFonts w:ascii="Arial" w:hAnsi="Arial" w:cs="Arial"/>
          <w:bCs/>
          <w:sz w:val="20"/>
        </w:rPr>
      </w:pPr>
      <w:r w:rsidRPr="009B4A78">
        <w:rPr>
          <w:rFonts w:ascii="Arial" w:hAnsi="Arial" w:cs="Arial"/>
          <w:bCs/>
          <w:sz w:val="20"/>
        </w:rPr>
        <w:t>To promote high quality economic analysis and to maximize synergies, WIPO will draw on its wide international network of academic economists and continue to coordinate the global network of IP office economists.</w:t>
      </w:r>
    </w:p>
    <w:p w14:paraId="661E4B21" w14:textId="77777777" w:rsidR="009B4A78" w:rsidRDefault="009B4A78" w:rsidP="00984F70">
      <w:pPr>
        <w:tabs>
          <w:tab w:val="num" w:pos="709"/>
        </w:tabs>
        <w:jc w:val="both"/>
        <w:rPr>
          <w:rFonts w:ascii="Arial" w:hAnsi="Arial" w:cs="Arial"/>
          <w:bCs/>
          <w:sz w:val="20"/>
        </w:rPr>
      </w:pPr>
    </w:p>
    <w:p w14:paraId="60B62260" w14:textId="1BB771D3" w:rsidR="007A5A68" w:rsidRPr="00B70B7D" w:rsidRDefault="007A5A68" w:rsidP="00FB68E0">
      <w:pPr>
        <w:keepNext/>
        <w:keepLines/>
        <w:numPr>
          <w:ilvl w:val="0"/>
          <w:numId w:val="27"/>
        </w:numPr>
        <w:jc w:val="both"/>
        <w:rPr>
          <w:rFonts w:ascii="Arial" w:hAnsi="Arial" w:cs="Arial"/>
          <w:bCs/>
          <w:sz w:val="20"/>
        </w:rPr>
      </w:pPr>
      <w:r w:rsidRPr="00B70B7D">
        <w:rPr>
          <w:rFonts w:ascii="Arial" w:hAnsi="Arial" w:cs="Arial"/>
          <w:bCs/>
          <w:sz w:val="20"/>
        </w:rPr>
        <w:lastRenderedPageBreak/>
        <w:t>Program 1</w:t>
      </w:r>
      <w:r>
        <w:rPr>
          <w:rFonts w:ascii="Arial" w:hAnsi="Arial" w:cs="Arial"/>
          <w:bCs/>
          <w:sz w:val="20"/>
        </w:rPr>
        <w:t>6</w:t>
      </w:r>
      <w:r w:rsidRPr="00B70B7D">
        <w:rPr>
          <w:rFonts w:ascii="Arial" w:hAnsi="Arial" w:cs="Arial"/>
          <w:bCs/>
          <w:sz w:val="20"/>
        </w:rPr>
        <w:t xml:space="preserve"> collaborates primarily with other Programs as illustrated below: </w:t>
      </w:r>
    </w:p>
    <w:p w14:paraId="646DBB45" w14:textId="77777777" w:rsidR="007A5A68" w:rsidRDefault="007A5A68" w:rsidP="00DF28E6">
      <w:pPr>
        <w:keepNext/>
        <w:keepLines/>
        <w:tabs>
          <w:tab w:val="num" w:pos="709"/>
        </w:tabs>
        <w:jc w:val="both"/>
        <w:rPr>
          <w:rFonts w:ascii="Arial" w:hAnsi="Arial" w:cs="Arial"/>
          <w:bCs/>
          <w:sz w:val="20"/>
        </w:rPr>
      </w:pPr>
    </w:p>
    <w:p w14:paraId="6024EFBC" w14:textId="03420F78" w:rsidR="00F850AF" w:rsidRDefault="00F850AF" w:rsidP="00DF28E6">
      <w:pPr>
        <w:keepNext/>
        <w:keepLines/>
        <w:tabs>
          <w:tab w:val="num" w:pos="709"/>
        </w:tabs>
        <w:jc w:val="both"/>
        <w:rPr>
          <w:rFonts w:ascii="Arial" w:hAnsi="Arial" w:cs="Arial"/>
          <w:bCs/>
          <w:sz w:val="20"/>
        </w:rPr>
      </w:pPr>
      <w:r>
        <w:rPr>
          <w:rFonts w:ascii="Arial" w:eastAsia="Times New Roman" w:hAnsi="Arial" w:cs="Arial"/>
          <w:noProof/>
          <w:szCs w:val="20"/>
          <w:lang w:eastAsia="en-US"/>
        </w:rPr>
        <w:drawing>
          <wp:inline distT="0" distB="0" distL="0" distR="0" wp14:anchorId="185830E8" wp14:editId="5014ECE3">
            <wp:extent cx="5760085" cy="2510806"/>
            <wp:effectExtent l="0" t="0" r="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inline>
        </w:drawing>
      </w:r>
    </w:p>
    <w:p w14:paraId="33351804" w14:textId="108E971A" w:rsidR="009B4A78" w:rsidRPr="009B4A78" w:rsidRDefault="009B4A78" w:rsidP="00DF28E6">
      <w:pPr>
        <w:keepNext/>
        <w:keepLines/>
        <w:tabs>
          <w:tab w:val="num" w:pos="709"/>
        </w:tabs>
        <w:jc w:val="both"/>
        <w:rPr>
          <w:rFonts w:ascii="Arial" w:hAnsi="Arial" w:cs="Arial"/>
          <w:bCs/>
        </w:rPr>
      </w:pPr>
    </w:p>
    <w:p w14:paraId="16E721EE" w14:textId="77777777" w:rsidR="009B4A78" w:rsidRPr="009B4A78" w:rsidRDefault="009B4A78" w:rsidP="00984F70">
      <w:pPr>
        <w:tabs>
          <w:tab w:val="num" w:pos="709"/>
        </w:tabs>
        <w:jc w:val="both"/>
        <w:rPr>
          <w:rFonts w:ascii="Arial" w:hAnsi="Arial" w:cs="Arial"/>
          <w:bCs/>
        </w:rPr>
      </w:pPr>
    </w:p>
    <w:p w14:paraId="3C0D5E16" w14:textId="77777777" w:rsidR="009B4A78" w:rsidRPr="009B4A78" w:rsidRDefault="009B4A78" w:rsidP="00984F70">
      <w:pPr>
        <w:rPr>
          <w:rFonts w:ascii="Arial" w:hAnsi="Arial" w:cs="Arial"/>
        </w:rPr>
      </w:pPr>
      <w:r w:rsidRPr="009B4A78">
        <w:rPr>
          <w:rFonts w:ascii="Arial" w:hAnsi="Arial" w:cs="Arial"/>
        </w:rPr>
        <w:t>MAJOR RISKS AND MITIGATION STRATEGIES</w:t>
      </w:r>
    </w:p>
    <w:p w14:paraId="67DF356D" w14:textId="77777777" w:rsidR="009B4A78" w:rsidRPr="009B4A78" w:rsidRDefault="009B4A78" w:rsidP="00984F70">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9B4A78" w:rsidRPr="009B4A78" w14:paraId="73357221" w14:textId="77777777" w:rsidTr="008B0282">
        <w:trPr>
          <w:trHeight w:val="484"/>
        </w:trPr>
        <w:tc>
          <w:tcPr>
            <w:tcW w:w="4253" w:type="dxa"/>
            <w:tcBorders>
              <w:top w:val="single" w:sz="4" w:space="0" w:color="auto"/>
              <w:bottom w:val="single" w:sz="4" w:space="0" w:color="auto"/>
            </w:tcBorders>
            <w:shd w:val="clear" w:color="auto" w:fill="C6D9F1" w:themeFill="text2" w:themeFillTint="33"/>
            <w:vAlign w:val="center"/>
          </w:tcPr>
          <w:p w14:paraId="791182B7" w14:textId="77777777" w:rsidR="009B4A78" w:rsidRPr="009B4A78" w:rsidRDefault="009B4A78" w:rsidP="00984F70">
            <w:pPr>
              <w:keepNext/>
              <w:keepLines/>
              <w:jc w:val="center"/>
              <w:rPr>
                <w:rFonts w:ascii="Arial" w:hAnsi="Arial" w:cs="Arial"/>
                <w:b/>
                <w:bCs/>
                <w:sz w:val="18"/>
                <w:szCs w:val="18"/>
              </w:rPr>
            </w:pPr>
            <w:r w:rsidRPr="009B4A78">
              <w:rPr>
                <w:rFonts w:ascii="Arial" w:hAnsi="Arial" w:cs="Arial"/>
                <w:b/>
                <w:bCs/>
                <w:sz w:val="18"/>
                <w:szCs w:val="18"/>
              </w:rPr>
              <w:t>Risk</w:t>
            </w:r>
          </w:p>
        </w:tc>
        <w:tc>
          <w:tcPr>
            <w:tcW w:w="4961" w:type="dxa"/>
            <w:tcBorders>
              <w:top w:val="single" w:sz="4" w:space="0" w:color="auto"/>
              <w:bottom w:val="single" w:sz="4" w:space="0" w:color="auto"/>
            </w:tcBorders>
            <w:shd w:val="clear" w:color="auto" w:fill="C6D9F1" w:themeFill="text2" w:themeFillTint="33"/>
            <w:vAlign w:val="center"/>
          </w:tcPr>
          <w:p w14:paraId="2FD0AACE" w14:textId="77777777" w:rsidR="009B4A78" w:rsidRPr="009B4A78" w:rsidRDefault="009B4A78" w:rsidP="00984F70">
            <w:pPr>
              <w:keepNext/>
              <w:keepLines/>
              <w:jc w:val="center"/>
              <w:rPr>
                <w:rFonts w:ascii="Arial" w:hAnsi="Arial" w:cs="Arial"/>
                <w:b/>
                <w:bCs/>
                <w:sz w:val="18"/>
                <w:szCs w:val="18"/>
              </w:rPr>
            </w:pPr>
            <w:r w:rsidRPr="009B4A78">
              <w:rPr>
                <w:rFonts w:ascii="Arial" w:hAnsi="Arial" w:cs="Arial"/>
                <w:b/>
                <w:bCs/>
                <w:sz w:val="18"/>
                <w:szCs w:val="18"/>
              </w:rPr>
              <w:t>Mitigation</w:t>
            </w:r>
          </w:p>
        </w:tc>
      </w:tr>
      <w:tr w:rsidR="009B4A78" w:rsidRPr="009B4A78" w14:paraId="1EAB11DE" w14:textId="77777777" w:rsidTr="008B0282">
        <w:trPr>
          <w:trHeight w:val="350"/>
        </w:trPr>
        <w:tc>
          <w:tcPr>
            <w:tcW w:w="4253" w:type="dxa"/>
            <w:tcBorders>
              <w:top w:val="single" w:sz="4" w:space="0" w:color="auto"/>
              <w:left w:val="single" w:sz="4" w:space="0" w:color="auto"/>
              <w:bottom w:val="nil"/>
              <w:right w:val="nil"/>
            </w:tcBorders>
            <w:shd w:val="clear" w:color="auto" w:fill="auto"/>
            <w:tcMar>
              <w:top w:w="113" w:type="dxa"/>
              <w:bottom w:w="113" w:type="dxa"/>
            </w:tcMar>
          </w:tcPr>
          <w:p w14:paraId="64685F43" w14:textId="77777777" w:rsidR="009B4A78" w:rsidRPr="009B4A78" w:rsidRDefault="009B4A78" w:rsidP="00984F70">
            <w:pPr>
              <w:keepNext/>
              <w:keepLines/>
              <w:rPr>
                <w:rFonts w:ascii="Arial" w:hAnsi="Arial" w:cs="Arial"/>
                <w:sz w:val="16"/>
                <w:szCs w:val="16"/>
              </w:rPr>
            </w:pPr>
            <w:r w:rsidRPr="009B4A78">
              <w:rPr>
                <w:rFonts w:ascii="Arial" w:hAnsi="Arial" w:cs="Arial"/>
                <w:color w:val="000000"/>
                <w:sz w:val="16"/>
              </w:rPr>
              <w:t>Publication of incomplete statistical information (WIPI).</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14:paraId="131B702C" w14:textId="77777777" w:rsidR="009B4A78" w:rsidRPr="009B4A78" w:rsidRDefault="009B4A78" w:rsidP="00984F70">
            <w:pPr>
              <w:keepNext/>
              <w:keepLines/>
              <w:rPr>
                <w:rFonts w:ascii="Arial" w:hAnsi="Arial" w:cs="Arial"/>
                <w:sz w:val="16"/>
                <w:szCs w:val="16"/>
              </w:rPr>
            </w:pPr>
            <w:r w:rsidRPr="009B4A78">
              <w:rPr>
                <w:rFonts w:ascii="Arial" w:hAnsi="Arial" w:cs="Arial"/>
                <w:color w:val="000000"/>
                <w:sz w:val="16"/>
              </w:rPr>
              <w:t>Provide sufficient time for response, and contribute to building statistical capacity at the national level.</w:t>
            </w:r>
          </w:p>
        </w:tc>
      </w:tr>
      <w:tr w:rsidR="009B4A78" w:rsidRPr="009B4A78" w14:paraId="285C0189" w14:textId="77777777" w:rsidTr="008B0282">
        <w:trPr>
          <w:trHeight w:val="625"/>
        </w:trPr>
        <w:tc>
          <w:tcPr>
            <w:tcW w:w="4253" w:type="dxa"/>
            <w:tcBorders>
              <w:top w:val="nil"/>
              <w:left w:val="single" w:sz="4" w:space="0" w:color="auto"/>
              <w:bottom w:val="single" w:sz="4" w:space="0" w:color="auto"/>
              <w:right w:val="nil"/>
            </w:tcBorders>
            <w:shd w:val="clear" w:color="auto" w:fill="auto"/>
            <w:tcMar>
              <w:top w:w="113" w:type="dxa"/>
              <w:bottom w:w="113" w:type="dxa"/>
            </w:tcMar>
          </w:tcPr>
          <w:p w14:paraId="23D928DF" w14:textId="77777777" w:rsidR="009B4A78" w:rsidRPr="009B4A78" w:rsidRDefault="009B4A78" w:rsidP="00984F70">
            <w:pPr>
              <w:keepNext/>
              <w:keepLines/>
              <w:rPr>
                <w:rFonts w:ascii="Arial" w:hAnsi="Arial" w:cs="Arial"/>
                <w:sz w:val="16"/>
                <w:szCs w:val="16"/>
              </w:rPr>
            </w:pPr>
            <w:r w:rsidRPr="009B4A78">
              <w:rPr>
                <w:rFonts w:ascii="Arial" w:hAnsi="Arial" w:cs="Arial"/>
                <w:color w:val="000000"/>
                <w:sz w:val="16"/>
              </w:rPr>
              <w:t xml:space="preserve">WIPO publications misreport statistical data or reflect analytical shortcomings. </w:t>
            </w:r>
          </w:p>
        </w:tc>
        <w:tc>
          <w:tcPr>
            <w:tcW w:w="4961" w:type="dxa"/>
            <w:tcBorders>
              <w:top w:val="nil"/>
              <w:left w:val="nil"/>
              <w:bottom w:val="single" w:sz="4" w:space="0" w:color="auto"/>
              <w:right w:val="single" w:sz="4" w:space="0" w:color="auto"/>
            </w:tcBorders>
            <w:shd w:val="clear" w:color="auto" w:fill="auto"/>
            <w:tcMar>
              <w:top w:w="113" w:type="dxa"/>
              <w:bottom w:w="113" w:type="dxa"/>
            </w:tcMar>
          </w:tcPr>
          <w:p w14:paraId="5D01C7D4" w14:textId="77777777" w:rsidR="009B4A78" w:rsidRPr="009B4A78" w:rsidRDefault="009B4A78" w:rsidP="00984F70">
            <w:pPr>
              <w:keepNext/>
              <w:keepLines/>
              <w:rPr>
                <w:rFonts w:ascii="Arial" w:hAnsi="Arial" w:cs="Arial"/>
                <w:sz w:val="16"/>
                <w:szCs w:val="16"/>
              </w:rPr>
            </w:pPr>
            <w:r w:rsidRPr="009B4A78">
              <w:rPr>
                <w:rFonts w:ascii="Arial" w:hAnsi="Arial" w:cs="Arial"/>
                <w:color w:val="000000"/>
                <w:sz w:val="16"/>
              </w:rPr>
              <w:t>Control mechanisms are instituted that identify data inconsistencies during the collection of IP statistics; all statistical publications are carefully reviewed by statistical experts and relevant WIPO sectors</w:t>
            </w:r>
            <w:proofErr w:type="gramStart"/>
            <w:r w:rsidRPr="009B4A78">
              <w:rPr>
                <w:rFonts w:ascii="Arial" w:hAnsi="Arial" w:cs="Arial"/>
                <w:color w:val="000000"/>
                <w:sz w:val="16"/>
              </w:rPr>
              <w:t>;  all</w:t>
            </w:r>
            <w:proofErr w:type="gramEnd"/>
            <w:r w:rsidRPr="009B4A78">
              <w:rPr>
                <w:rFonts w:ascii="Arial" w:hAnsi="Arial" w:cs="Arial"/>
                <w:color w:val="000000"/>
                <w:sz w:val="16"/>
              </w:rPr>
              <w:t> analytical publications are externally peer reviewed.</w:t>
            </w:r>
          </w:p>
        </w:tc>
      </w:tr>
    </w:tbl>
    <w:p w14:paraId="6CB39F5C" w14:textId="77777777" w:rsidR="009B4A78" w:rsidRPr="009B4A78" w:rsidRDefault="009B4A78" w:rsidP="00984F70">
      <w:pPr>
        <w:spacing w:after="200" w:line="276" w:lineRule="auto"/>
        <w:rPr>
          <w:rFonts w:ascii="Arial" w:hAnsi="Arial" w:cs="Arial"/>
        </w:rPr>
      </w:pPr>
    </w:p>
    <w:p w14:paraId="41F58E46" w14:textId="77777777" w:rsidR="009B4A78" w:rsidRPr="009B4A78" w:rsidRDefault="009B4A78" w:rsidP="00984F70">
      <w:pPr>
        <w:jc w:val="both"/>
        <w:rPr>
          <w:rFonts w:ascii="Arial" w:hAnsi="Arial" w:cs="Arial"/>
          <w:bCs/>
        </w:rPr>
      </w:pPr>
      <w:r w:rsidRPr="009B4A78">
        <w:rPr>
          <w:rFonts w:ascii="Arial" w:hAnsi="Arial" w:cs="Arial"/>
          <w:bCs/>
        </w:rPr>
        <w:t>RESULTS FRAMEWORK</w:t>
      </w:r>
    </w:p>
    <w:p w14:paraId="045FE508" w14:textId="77777777" w:rsidR="009B4A78" w:rsidRPr="009B4A78" w:rsidRDefault="009B4A78" w:rsidP="00984F70">
      <w:pPr>
        <w:jc w:val="both"/>
        <w:rPr>
          <w:rFonts w:ascii="Arial" w:hAnsi="Arial" w:cs="Arial"/>
          <w:bCs/>
        </w:rPr>
      </w:pPr>
    </w:p>
    <w:tbl>
      <w:tblPr>
        <w:tblW w:w="9229" w:type="dxa"/>
        <w:tblInd w:w="93" w:type="dxa"/>
        <w:tblLook w:val="04A0" w:firstRow="1" w:lastRow="0" w:firstColumn="1" w:lastColumn="0" w:noHBand="0" w:noVBand="1"/>
      </w:tblPr>
      <w:tblGrid>
        <w:gridCol w:w="2460"/>
        <w:gridCol w:w="3080"/>
        <w:gridCol w:w="1640"/>
        <w:gridCol w:w="2049"/>
      </w:tblGrid>
      <w:tr w:rsidR="009B4A78" w:rsidRPr="009B4A78" w14:paraId="78A4F410" w14:textId="77777777" w:rsidTr="00FB68E0">
        <w:trPr>
          <w:trHeight w:val="492"/>
        </w:trPr>
        <w:tc>
          <w:tcPr>
            <w:tcW w:w="2460" w:type="dxa"/>
            <w:tcBorders>
              <w:top w:val="single" w:sz="4" w:space="0" w:color="auto"/>
              <w:left w:val="single" w:sz="4" w:space="0" w:color="auto"/>
              <w:bottom w:val="single" w:sz="4" w:space="0" w:color="auto"/>
              <w:right w:val="nil"/>
            </w:tcBorders>
            <w:shd w:val="clear" w:color="auto" w:fill="C6D9F1" w:themeFill="text2" w:themeFillTint="33"/>
            <w:noWrap/>
            <w:vAlign w:val="center"/>
            <w:hideMark/>
          </w:tcPr>
          <w:p w14:paraId="6DE20FF6" w14:textId="77777777" w:rsidR="009B4A78" w:rsidRPr="009B4A78" w:rsidRDefault="009B4A78" w:rsidP="00984F70">
            <w:pPr>
              <w:jc w:val="center"/>
              <w:rPr>
                <w:rFonts w:ascii="Arial" w:hAnsi="Arial" w:cs="Arial"/>
                <w:b/>
                <w:bCs/>
                <w:color w:val="000000"/>
                <w:sz w:val="18"/>
                <w:szCs w:val="18"/>
              </w:rPr>
            </w:pPr>
            <w:r w:rsidRPr="009B4A78">
              <w:rPr>
                <w:rFonts w:ascii="Arial" w:hAnsi="Arial" w:cs="Arial"/>
                <w:b/>
                <w:bCs/>
                <w:color w:val="000000"/>
                <w:sz w:val="18"/>
                <w:szCs w:val="18"/>
              </w:rPr>
              <w:t xml:space="preserve">Expected Results </w:t>
            </w:r>
          </w:p>
        </w:tc>
        <w:tc>
          <w:tcPr>
            <w:tcW w:w="3080" w:type="dxa"/>
            <w:tcBorders>
              <w:top w:val="single" w:sz="4" w:space="0" w:color="auto"/>
              <w:left w:val="nil"/>
              <w:bottom w:val="single" w:sz="4" w:space="0" w:color="auto"/>
              <w:right w:val="nil"/>
            </w:tcBorders>
            <w:shd w:val="clear" w:color="auto" w:fill="C6D9F1" w:themeFill="text2" w:themeFillTint="33"/>
            <w:noWrap/>
            <w:vAlign w:val="center"/>
            <w:hideMark/>
          </w:tcPr>
          <w:p w14:paraId="148B4914" w14:textId="77777777" w:rsidR="009B4A78" w:rsidRPr="009B4A78" w:rsidRDefault="009B4A78" w:rsidP="00984F70">
            <w:pPr>
              <w:jc w:val="center"/>
              <w:rPr>
                <w:rFonts w:ascii="Arial" w:hAnsi="Arial" w:cs="Arial"/>
                <w:b/>
                <w:bCs/>
                <w:color w:val="000000"/>
                <w:sz w:val="18"/>
                <w:szCs w:val="18"/>
              </w:rPr>
            </w:pPr>
            <w:r w:rsidRPr="009B4A78">
              <w:rPr>
                <w:rFonts w:ascii="Arial" w:hAnsi="Arial" w:cs="Arial"/>
                <w:b/>
                <w:bCs/>
                <w:color w:val="000000"/>
                <w:sz w:val="18"/>
                <w:szCs w:val="18"/>
              </w:rPr>
              <w:t>Performance Indicators</w:t>
            </w:r>
          </w:p>
        </w:tc>
        <w:tc>
          <w:tcPr>
            <w:tcW w:w="1640" w:type="dxa"/>
            <w:tcBorders>
              <w:top w:val="single" w:sz="4" w:space="0" w:color="auto"/>
              <w:left w:val="nil"/>
              <w:bottom w:val="single" w:sz="4" w:space="0" w:color="auto"/>
              <w:right w:val="nil"/>
            </w:tcBorders>
            <w:shd w:val="clear" w:color="auto" w:fill="C6D9F1" w:themeFill="text2" w:themeFillTint="33"/>
            <w:noWrap/>
            <w:vAlign w:val="center"/>
            <w:hideMark/>
          </w:tcPr>
          <w:p w14:paraId="3E7F4FB8" w14:textId="77777777" w:rsidR="009B4A78" w:rsidRPr="009B4A78" w:rsidRDefault="009B4A78" w:rsidP="00984F70">
            <w:pPr>
              <w:jc w:val="center"/>
              <w:rPr>
                <w:rFonts w:ascii="Arial" w:hAnsi="Arial" w:cs="Arial"/>
                <w:b/>
                <w:bCs/>
                <w:color w:val="000000"/>
                <w:sz w:val="18"/>
                <w:szCs w:val="18"/>
              </w:rPr>
            </w:pPr>
            <w:r w:rsidRPr="009B4A78">
              <w:rPr>
                <w:rFonts w:ascii="Arial" w:hAnsi="Arial" w:cs="Arial"/>
                <w:b/>
                <w:bCs/>
                <w:color w:val="000000"/>
                <w:sz w:val="18"/>
                <w:szCs w:val="18"/>
              </w:rPr>
              <w:t>Baselines</w:t>
            </w:r>
          </w:p>
        </w:tc>
        <w:tc>
          <w:tcPr>
            <w:tcW w:w="204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5221C50" w14:textId="77777777" w:rsidR="009B4A78" w:rsidRPr="009B4A78" w:rsidRDefault="009B4A78" w:rsidP="00984F70">
            <w:pPr>
              <w:jc w:val="center"/>
              <w:rPr>
                <w:rFonts w:ascii="Arial" w:hAnsi="Arial" w:cs="Arial"/>
                <w:b/>
                <w:bCs/>
                <w:color w:val="000000"/>
                <w:sz w:val="18"/>
                <w:szCs w:val="18"/>
              </w:rPr>
            </w:pPr>
            <w:r w:rsidRPr="009B4A78">
              <w:rPr>
                <w:rFonts w:ascii="Arial" w:hAnsi="Arial" w:cs="Arial"/>
                <w:b/>
                <w:bCs/>
                <w:color w:val="000000"/>
                <w:sz w:val="18"/>
                <w:szCs w:val="18"/>
              </w:rPr>
              <w:t>Targets</w:t>
            </w:r>
          </w:p>
        </w:tc>
      </w:tr>
      <w:tr w:rsidR="009B4A78" w:rsidRPr="009B4A78" w14:paraId="4B71F346" w14:textId="77777777" w:rsidTr="00FB68E0">
        <w:trPr>
          <w:trHeight w:val="698"/>
        </w:trPr>
        <w:tc>
          <w:tcPr>
            <w:tcW w:w="2460" w:type="dxa"/>
            <w:vMerge w:val="restart"/>
            <w:tcBorders>
              <w:top w:val="single" w:sz="4" w:space="0" w:color="auto"/>
              <w:left w:val="single" w:sz="4" w:space="0" w:color="auto"/>
              <w:bottom w:val="nil"/>
              <w:right w:val="nil"/>
            </w:tcBorders>
            <w:shd w:val="clear" w:color="000000" w:fill="FFFFFF"/>
            <w:hideMark/>
          </w:tcPr>
          <w:p w14:paraId="6B340332" w14:textId="77777777" w:rsidR="009B4A78" w:rsidRPr="009B4A78" w:rsidRDefault="009B4A78" w:rsidP="00984F70">
            <w:pPr>
              <w:rPr>
                <w:rFonts w:ascii="Arial" w:hAnsi="Arial" w:cs="Arial"/>
                <w:color w:val="000000"/>
                <w:sz w:val="16"/>
                <w:szCs w:val="16"/>
              </w:rPr>
            </w:pPr>
            <w:r w:rsidRPr="009B4A78">
              <w:rPr>
                <w:rFonts w:ascii="Arial" w:hAnsi="Arial" w:cs="Arial"/>
                <w:color w:val="000000"/>
                <w:sz w:val="16"/>
                <w:szCs w:val="16"/>
              </w:rPr>
              <w:br/>
              <w:t>V.1 Wider and better use of WIPO IP statistical information</w:t>
            </w:r>
          </w:p>
        </w:tc>
        <w:tc>
          <w:tcPr>
            <w:tcW w:w="3080" w:type="dxa"/>
            <w:tcBorders>
              <w:top w:val="single" w:sz="4" w:space="0" w:color="auto"/>
              <w:left w:val="nil"/>
              <w:bottom w:val="nil"/>
              <w:right w:val="nil"/>
            </w:tcBorders>
            <w:shd w:val="clear" w:color="000000" w:fill="FFFFFF"/>
            <w:hideMark/>
          </w:tcPr>
          <w:p w14:paraId="456B78E5" w14:textId="77777777" w:rsidR="009B4A78" w:rsidRPr="009B4A78" w:rsidRDefault="009B4A78" w:rsidP="00984F70">
            <w:pPr>
              <w:ind w:left="282" w:firstLineChars="23" w:firstLine="37"/>
              <w:rPr>
                <w:rFonts w:ascii="Arial" w:hAnsi="Arial" w:cs="Arial"/>
                <w:color w:val="000000"/>
                <w:sz w:val="16"/>
                <w:szCs w:val="16"/>
              </w:rPr>
            </w:pPr>
            <w:r w:rsidRPr="009B4A78">
              <w:rPr>
                <w:rFonts w:ascii="Arial" w:hAnsi="Arial" w:cs="Arial"/>
                <w:color w:val="000000"/>
                <w:sz w:val="16"/>
                <w:szCs w:val="16"/>
              </w:rPr>
              <w:br/>
              <w:t>No. of searches on IP Statistics Data Center</w:t>
            </w:r>
          </w:p>
        </w:tc>
        <w:tc>
          <w:tcPr>
            <w:tcW w:w="1640" w:type="dxa"/>
            <w:tcBorders>
              <w:top w:val="single" w:sz="4" w:space="0" w:color="auto"/>
              <w:left w:val="nil"/>
              <w:bottom w:val="nil"/>
              <w:right w:val="nil"/>
            </w:tcBorders>
            <w:shd w:val="clear" w:color="000000" w:fill="FFFFFF"/>
            <w:hideMark/>
          </w:tcPr>
          <w:p w14:paraId="4709BA0A" w14:textId="77777777" w:rsidR="009B4A78" w:rsidRPr="009B4A78" w:rsidRDefault="009B4A78" w:rsidP="00984F70">
            <w:pPr>
              <w:ind w:left="321" w:hanging="1"/>
              <w:rPr>
                <w:rFonts w:ascii="Arial" w:hAnsi="Arial" w:cs="Arial"/>
                <w:color w:val="000000"/>
                <w:sz w:val="16"/>
                <w:szCs w:val="16"/>
              </w:rPr>
            </w:pPr>
            <w:r w:rsidRPr="009B4A78">
              <w:rPr>
                <w:rFonts w:ascii="Arial" w:hAnsi="Arial" w:cs="Arial"/>
                <w:color w:val="000000"/>
                <w:sz w:val="16"/>
                <w:szCs w:val="16"/>
              </w:rPr>
              <w:br/>
            </w:r>
            <w:proofErr w:type="spellStart"/>
            <w:r w:rsidRPr="009B4A78">
              <w:rPr>
                <w:rFonts w:ascii="Arial" w:hAnsi="Arial" w:cs="Arial"/>
                <w:color w:val="000000"/>
                <w:sz w:val="16"/>
                <w:szCs w:val="16"/>
              </w:rPr>
              <w:t>tbd</w:t>
            </w:r>
            <w:proofErr w:type="spellEnd"/>
            <w:r w:rsidRPr="009B4A78">
              <w:rPr>
                <w:rFonts w:ascii="Arial" w:hAnsi="Arial" w:cs="Arial"/>
                <w:color w:val="000000"/>
                <w:sz w:val="16"/>
                <w:szCs w:val="16"/>
              </w:rPr>
              <w:t xml:space="preserve"> end 2015</w:t>
            </w:r>
          </w:p>
        </w:tc>
        <w:tc>
          <w:tcPr>
            <w:tcW w:w="2049" w:type="dxa"/>
            <w:tcBorders>
              <w:top w:val="single" w:sz="4" w:space="0" w:color="auto"/>
              <w:left w:val="nil"/>
              <w:bottom w:val="nil"/>
              <w:right w:val="single" w:sz="4" w:space="0" w:color="auto"/>
            </w:tcBorders>
            <w:shd w:val="clear" w:color="000000" w:fill="FFFFFF"/>
            <w:hideMark/>
          </w:tcPr>
          <w:p w14:paraId="5B32EB19" w14:textId="77777777" w:rsidR="009B4A78" w:rsidRPr="009B4A78" w:rsidRDefault="009B4A78" w:rsidP="00984F70">
            <w:pPr>
              <w:ind w:left="382" w:firstLineChars="50" w:firstLine="80"/>
              <w:rPr>
                <w:rFonts w:ascii="Arial" w:hAnsi="Arial" w:cs="Arial"/>
                <w:color w:val="000000"/>
                <w:sz w:val="16"/>
                <w:szCs w:val="16"/>
              </w:rPr>
            </w:pPr>
            <w:r w:rsidRPr="009B4A78">
              <w:rPr>
                <w:rFonts w:ascii="Arial" w:hAnsi="Arial" w:cs="Arial"/>
                <w:color w:val="000000"/>
                <w:sz w:val="16"/>
                <w:szCs w:val="16"/>
              </w:rPr>
              <w:br/>
            </w:r>
            <w:proofErr w:type="spellStart"/>
            <w:r w:rsidRPr="009B4A78">
              <w:rPr>
                <w:rFonts w:ascii="Arial" w:hAnsi="Arial" w:cs="Arial"/>
                <w:color w:val="000000"/>
                <w:sz w:val="16"/>
                <w:szCs w:val="16"/>
              </w:rPr>
              <w:t>tbd</w:t>
            </w:r>
            <w:proofErr w:type="spellEnd"/>
          </w:p>
        </w:tc>
      </w:tr>
      <w:tr w:rsidR="009B4A78" w:rsidRPr="009B4A78" w14:paraId="3BDA002E" w14:textId="77777777" w:rsidTr="00FB68E0">
        <w:trPr>
          <w:trHeight w:val="718"/>
        </w:trPr>
        <w:tc>
          <w:tcPr>
            <w:tcW w:w="2460" w:type="dxa"/>
            <w:vMerge/>
            <w:tcBorders>
              <w:top w:val="nil"/>
              <w:left w:val="single" w:sz="4" w:space="0" w:color="auto"/>
              <w:bottom w:val="nil"/>
              <w:right w:val="nil"/>
            </w:tcBorders>
            <w:vAlign w:val="center"/>
            <w:hideMark/>
          </w:tcPr>
          <w:p w14:paraId="6D8EB26C" w14:textId="77777777" w:rsidR="009B4A78" w:rsidRPr="009B4A78" w:rsidRDefault="009B4A78" w:rsidP="00984F70">
            <w:pPr>
              <w:rPr>
                <w:rFonts w:ascii="Arial" w:hAnsi="Arial" w:cs="Arial"/>
                <w:color w:val="000000"/>
                <w:sz w:val="16"/>
                <w:szCs w:val="16"/>
              </w:rPr>
            </w:pPr>
          </w:p>
        </w:tc>
        <w:tc>
          <w:tcPr>
            <w:tcW w:w="3080" w:type="dxa"/>
            <w:tcBorders>
              <w:top w:val="nil"/>
              <w:left w:val="nil"/>
              <w:bottom w:val="nil"/>
              <w:right w:val="nil"/>
            </w:tcBorders>
            <w:shd w:val="clear" w:color="000000" w:fill="FFFFFF"/>
            <w:hideMark/>
          </w:tcPr>
          <w:p w14:paraId="165FCBF4" w14:textId="77777777" w:rsidR="009B4A78" w:rsidRPr="009B4A78" w:rsidRDefault="009B4A78" w:rsidP="00984F70">
            <w:pPr>
              <w:ind w:left="282"/>
              <w:rPr>
                <w:rFonts w:ascii="Arial" w:hAnsi="Arial" w:cs="Arial"/>
                <w:color w:val="000000"/>
                <w:sz w:val="16"/>
                <w:szCs w:val="16"/>
              </w:rPr>
            </w:pPr>
            <w:r w:rsidRPr="009B4A78">
              <w:rPr>
                <w:rFonts w:ascii="Arial" w:hAnsi="Arial" w:cs="Arial"/>
                <w:color w:val="000000"/>
                <w:sz w:val="16"/>
                <w:szCs w:val="16"/>
              </w:rPr>
              <w:t>No. of downloads of annual statistics reports within 6 months of their publication</w:t>
            </w:r>
          </w:p>
        </w:tc>
        <w:tc>
          <w:tcPr>
            <w:tcW w:w="1640" w:type="dxa"/>
            <w:tcBorders>
              <w:top w:val="nil"/>
              <w:left w:val="nil"/>
              <w:bottom w:val="nil"/>
              <w:right w:val="nil"/>
            </w:tcBorders>
            <w:shd w:val="clear" w:color="000000" w:fill="FFFFFF"/>
            <w:hideMark/>
          </w:tcPr>
          <w:p w14:paraId="742006B6" w14:textId="5202C5AD" w:rsidR="009B4A78" w:rsidRPr="009B4A78" w:rsidRDefault="009B4A78" w:rsidP="00984F70">
            <w:pPr>
              <w:ind w:firstLineChars="200" w:firstLine="320"/>
              <w:rPr>
                <w:rFonts w:ascii="Arial" w:hAnsi="Arial" w:cs="Arial"/>
                <w:color w:val="000000"/>
                <w:sz w:val="16"/>
                <w:szCs w:val="16"/>
              </w:rPr>
            </w:pPr>
            <w:proofErr w:type="spellStart"/>
            <w:r w:rsidRPr="009B4A78">
              <w:rPr>
                <w:rFonts w:ascii="Arial" w:hAnsi="Arial" w:cs="Arial"/>
                <w:color w:val="000000"/>
                <w:sz w:val="16"/>
                <w:szCs w:val="16"/>
              </w:rPr>
              <w:t>tbd</w:t>
            </w:r>
            <w:proofErr w:type="spellEnd"/>
            <w:r w:rsidR="00764DA3">
              <w:rPr>
                <w:rStyle w:val="FootnoteReference"/>
                <w:rFonts w:ascii="Arial" w:hAnsi="Arial" w:cs="Arial"/>
                <w:color w:val="000000"/>
                <w:sz w:val="16"/>
                <w:szCs w:val="16"/>
              </w:rPr>
              <w:footnoteReference w:id="16"/>
            </w:r>
          </w:p>
        </w:tc>
        <w:tc>
          <w:tcPr>
            <w:tcW w:w="2049" w:type="dxa"/>
            <w:tcBorders>
              <w:top w:val="nil"/>
              <w:left w:val="nil"/>
              <w:bottom w:val="nil"/>
              <w:right w:val="single" w:sz="4" w:space="0" w:color="auto"/>
            </w:tcBorders>
            <w:shd w:val="clear" w:color="000000" w:fill="FFFFFF"/>
            <w:hideMark/>
          </w:tcPr>
          <w:p w14:paraId="0BAE615E" w14:textId="77777777" w:rsidR="009B4A78" w:rsidRPr="009B4A78" w:rsidRDefault="009B4A78" w:rsidP="00984F70">
            <w:pPr>
              <w:ind w:left="382"/>
              <w:rPr>
                <w:rFonts w:ascii="Arial" w:hAnsi="Arial" w:cs="Arial"/>
                <w:color w:val="000000"/>
                <w:sz w:val="16"/>
                <w:szCs w:val="16"/>
              </w:rPr>
            </w:pPr>
            <w:proofErr w:type="spellStart"/>
            <w:r w:rsidRPr="009B4A78">
              <w:rPr>
                <w:rFonts w:ascii="Arial" w:hAnsi="Arial" w:cs="Arial"/>
                <w:color w:val="000000"/>
                <w:sz w:val="16"/>
                <w:szCs w:val="16"/>
              </w:rPr>
              <w:t>tbd</w:t>
            </w:r>
            <w:proofErr w:type="spellEnd"/>
          </w:p>
        </w:tc>
      </w:tr>
      <w:tr w:rsidR="009B4A78" w:rsidRPr="009B4A78" w14:paraId="31771D2D" w14:textId="77777777" w:rsidTr="00FB68E0">
        <w:trPr>
          <w:trHeight w:val="822"/>
        </w:trPr>
        <w:tc>
          <w:tcPr>
            <w:tcW w:w="2460" w:type="dxa"/>
            <w:vMerge/>
            <w:tcBorders>
              <w:top w:val="nil"/>
              <w:left w:val="single" w:sz="4" w:space="0" w:color="auto"/>
              <w:bottom w:val="nil"/>
              <w:right w:val="nil"/>
            </w:tcBorders>
            <w:vAlign w:val="center"/>
            <w:hideMark/>
          </w:tcPr>
          <w:p w14:paraId="3545C4EB" w14:textId="77777777" w:rsidR="009B4A78" w:rsidRPr="009B4A78" w:rsidRDefault="009B4A78" w:rsidP="00984F70">
            <w:pPr>
              <w:rPr>
                <w:rFonts w:ascii="Arial" w:hAnsi="Arial" w:cs="Arial"/>
                <w:color w:val="000000"/>
                <w:sz w:val="16"/>
                <w:szCs w:val="16"/>
              </w:rPr>
            </w:pPr>
          </w:p>
        </w:tc>
        <w:tc>
          <w:tcPr>
            <w:tcW w:w="3080" w:type="dxa"/>
            <w:tcBorders>
              <w:top w:val="nil"/>
              <w:left w:val="nil"/>
              <w:bottom w:val="nil"/>
              <w:right w:val="nil"/>
            </w:tcBorders>
            <w:shd w:val="clear" w:color="000000" w:fill="FFFFFF"/>
            <w:hideMark/>
          </w:tcPr>
          <w:p w14:paraId="50A04DE7" w14:textId="77777777" w:rsidR="009B4A78" w:rsidRPr="009B4A78" w:rsidRDefault="009B4A78" w:rsidP="00984F70">
            <w:pPr>
              <w:ind w:left="282"/>
              <w:rPr>
                <w:rFonts w:ascii="Arial" w:hAnsi="Arial" w:cs="Arial"/>
                <w:color w:val="000000"/>
                <w:sz w:val="16"/>
                <w:szCs w:val="16"/>
              </w:rPr>
            </w:pPr>
            <w:r w:rsidRPr="009B4A78">
              <w:rPr>
                <w:rFonts w:ascii="Arial" w:hAnsi="Arial" w:cs="Arial"/>
                <w:color w:val="000000"/>
                <w:sz w:val="16"/>
                <w:szCs w:val="16"/>
              </w:rPr>
              <w:t xml:space="preserve">Difference between January forecasts and actual numbers of PCT, Madrid, and Hague filings are within threshold ranges </w:t>
            </w:r>
          </w:p>
        </w:tc>
        <w:tc>
          <w:tcPr>
            <w:tcW w:w="1640" w:type="dxa"/>
            <w:tcBorders>
              <w:top w:val="nil"/>
              <w:left w:val="nil"/>
              <w:bottom w:val="nil"/>
              <w:right w:val="nil"/>
            </w:tcBorders>
            <w:shd w:val="clear" w:color="000000" w:fill="FFFFFF"/>
            <w:hideMark/>
          </w:tcPr>
          <w:p w14:paraId="30D96B4A" w14:textId="77777777" w:rsidR="009B4A78" w:rsidRPr="009B4A78" w:rsidRDefault="009B4A78" w:rsidP="00984F70">
            <w:pPr>
              <w:ind w:left="321" w:hanging="1"/>
              <w:rPr>
                <w:rFonts w:ascii="Arial" w:hAnsi="Arial" w:cs="Arial"/>
                <w:color w:val="000000"/>
                <w:sz w:val="16"/>
                <w:szCs w:val="16"/>
              </w:rPr>
            </w:pPr>
            <w:proofErr w:type="spellStart"/>
            <w:r w:rsidRPr="009B4A78">
              <w:rPr>
                <w:rFonts w:ascii="Arial" w:hAnsi="Arial" w:cs="Arial"/>
                <w:color w:val="000000"/>
                <w:sz w:val="16"/>
                <w:szCs w:val="16"/>
              </w:rPr>
              <w:t>tbd</w:t>
            </w:r>
            <w:proofErr w:type="spellEnd"/>
            <w:r w:rsidRPr="009B4A78">
              <w:rPr>
                <w:rFonts w:ascii="Arial" w:hAnsi="Arial" w:cs="Arial"/>
                <w:color w:val="000000"/>
                <w:sz w:val="16"/>
                <w:szCs w:val="16"/>
              </w:rPr>
              <w:t xml:space="preserve"> in early 2016</w:t>
            </w:r>
          </w:p>
        </w:tc>
        <w:tc>
          <w:tcPr>
            <w:tcW w:w="2049" w:type="dxa"/>
            <w:tcBorders>
              <w:top w:val="nil"/>
              <w:left w:val="nil"/>
              <w:bottom w:val="nil"/>
              <w:right w:val="single" w:sz="4" w:space="0" w:color="auto"/>
            </w:tcBorders>
            <w:shd w:val="clear" w:color="000000" w:fill="FFFFFF"/>
            <w:hideMark/>
          </w:tcPr>
          <w:p w14:paraId="1FF5BD97" w14:textId="454A69EC" w:rsidR="009B4A78" w:rsidRPr="009B4A78" w:rsidRDefault="009B4A78" w:rsidP="00764DA3">
            <w:pPr>
              <w:ind w:left="382"/>
              <w:rPr>
                <w:rFonts w:ascii="Arial" w:hAnsi="Arial" w:cs="Arial"/>
                <w:color w:val="000000"/>
                <w:sz w:val="16"/>
                <w:szCs w:val="16"/>
              </w:rPr>
            </w:pPr>
            <w:r w:rsidRPr="009B4A78">
              <w:rPr>
                <w:rFonts w:ascii="Arial" w:hAnsi="Arial" w:cs="Arial"/>
                <w:color w:val="000000"/>
                <w:sz w:val="16"/>
                <w:szCs w:val="16"/>
              </w:rPr>
              <w:t>Forecasts within 80 </w:t>
            </w:r>
            <w:r w:rsidR="00764DA3">
              <w:rPr>
                <w:rFonts w:ascii="Arial" w:hAnsi="Arial" w:cs="Arial"/>
                <w:color w:val="000000"/>
                <w:sz w:val="16"/>
                <w:szCs w:val="16"/>
              </w:rPr>
              <w:t>%</w:t>
            </w:r>
            <w:r w:rsidR="00764DA3" w:rsidRPr="009B4A78">
              <w:rPr>
                <w:rFonts w:ascii="Arial" w:hAnsi="Arial" w:cs="Arial"/>
                <w:color w:val="000000"/>
                <w:sz w:val="16"/>
                <w:szCs w:val="16"/>
              </w:rPr>
              <w:t xml:space="preserve"> </w:t>
            </w:r>
            <w:r w:rsidRPr="009B4A78">
              <w:rPr>
                <w:rFonts w:ascii="Arial" w:hAnsi="Arial" w:cs="Arial"/>
                <w:color w:val="000000"/>
                <w:sz w:val="16"/>
                <w:szCs w:val="16"/>
              </w:rPr>
              <w:t>confidence interval</w:t>
            </w:r>
          </w:p>
        </w:tc>
      </w:tr>
      <w:tr w:rsidR="009B4A78" w:rsidRPr="009B4A78" w14:paraId="0119FBF0" w14:textId="77777777" w:rsidTr="00FB68E0">
        <w:trPr>
          <w:trHeight w:val="563"/>
        </w:trPr>
        <w:tc>
          <w:tcPr>
            <w:tcW w:w="2460" w:type="dxa"/>
            <w:vMerge w:val="restart"/>
            <w:tcBorders>
              <w:top w:val="nil"/>
              <w:left w:val="single" w:sz="4" w:space="0" w:color="auto"/>
              <w:bottom w:val="single" w:sz="4" w:space="0" w:color="000000"/>
              <w:right w:val="nil"/>
            </w:tcBorders>
            <w:shd w:val="clear" w:color="000000" w:fill="FFFFFF"/>
            <w:hideMark/>
          </w:tcPr>
          <w:p w14:paraId="41A72096" w14:textId="77777777" w:rsidR="009B4A78" w:rsidRPr="009B4A78" w:rsidRDefault="009B4A78" w:rsidP="00984F70">
            <w:pPr>
              <w:rPr>
                <w:rFonts w:ascii="Arial" w:hAnsi="Arial" w:cs="Arial"/>
                <w:color w:val="000000"/>
                <w:sz w:val="16"/>
                <w:szCs w:val="16"/>
              </w:rPr>
            </w:pPr>
            <w:r w:rsidRPr="009B4A78">
              <w:rPr>
                <w:rFonts w:ascii="Arial" w:hAnsi="Arial" w:cs="Arial"/>
                <w:color w:val="000000"/>
                <w:sz w:val="16"/>
                <w:szCs w:val="16"/>
              </w:rPr>
              <w:t>V.2 Wider and better use of WIPO economic analysis in policy formulation</w:t>
            </w:r>
          </w:p>
        </w:tc>
        <w:tc>
          <w:tcPr>
            <w:tcW w:w="3080" w:type="dxa"/>
            <w:tcBorders>
              <w:top w:val="nil"/>
              <w:left w:val="nil"/>
              <w:bottom w:val="nil"/>
              <w:right w:val="nil"/>
            </w:tcBorders>
            <w:shd w:val="clear" w:color="000000" w:fill="FFFFFF"/>
            <w:hideMark/>
          </w:tcPr>
          <w:p w14:paraId="439A0125" w14:textId="52CE633E" w:rsidR="009B4A78" w:rsidRPr="009B4A78" w:rsidRDefault="009B4A78" w:rsidP="00764DA3">
            <w:pPr>
              <w:ind w:left="282"/>
              <w:rPr>
                <w:rFonts w:ascii="Arial" w:hAnsi="Arial" w:cs="Arial"/>
                <w:color w:val="000000"/>
                <w:sz w:val="16"/>
                <w:szCs w:val="16"/>
              </w:rPr>
            </w:pPr>
            <w:r w:rsidRPr="009B4A78">
              <w:rPr>
                <w:rFonts w:ascii="Arial" w:hAnsi="Arial" w:cs="Arial"/>
                <w:color w:val="000000"/>
                <w:sz w:val="16"/>
                <w:szCs w:val="16"/>
              </w:rPr>
              <w:t xml:space="preserve">Annual </w:t>
            </w:r>
            <w:proofErr w:type="spellStart"/>
            <w:r w:rsidRPr="009B4A78">
              <w:rPr>
                <w:rFonts w:ascii="Arial" w:hAnsi="Arial" w:cs="Arial"/>
                <w:color w:val="000000"/>
                <w:sz w:val="16"/>
                <w:szCs w:val="16"/>
              </w:rPr>
              <w:t>n</w:t>
            </w:r>
            <w:r w:rsidR="00764DA3">
              <w:rPr>
                <w:rFonts w:ascii="Arial" w:hAnsi="Arial" w:cs="Arial"/>
                <w:color w:val="000000"/>
                <w:sz w:val="16"/>
                <w:szCs w:val="16"/>
              </w:rPr>
              <w:t>o.</w:t>
            </w:r>
            <w:r w:rsidRPr="009B4A78">
              <w:rPr>
                <w:rFonts w:ascii="Arial" w:hAnsi="Arial" w:cs="Arial"/>
                <w:color w:val="000000"/>
                <w:sz w:val="16"/>
                <w:szCs w:val="16"/>
              </w:rPr>
              <w:t>of</w:t>
            </w:r>
            <w:proofErr w:type="spellEnd"/>
            <w:r w:rsidRPr="009B4A78">
              <w:rPr>
                <w:rFonts w:ascii="Arial" w:hAnsi="Arial" w:cs="Arial"/>
                <w:color w:val="000000"/>
                <w:sz w:val="16"/>
                <w:szCs w:val="16"/>
              </w:rPr>
              <w:t xml:space="preserve"> visitors to Global Innovation Index websites</w:t>
            </w:r>
          </w:p>
        </w:tc>
        <w:tc>
          <w:tcPr>
            <w:tcW w:w="1640" w:type="dxa"/>
            <w:tcBorders>
              <w:top w:val="nil"/>
              <w:left w:val="nil"/>
              <w:bottom w:val="nil"/>
              <w:right w:val="nil"/>
            </w:tcBorders>
            <w:shd w:val="clear" w:color="000000" w:fill="FFFFFF"/>
            <w:hideMark/>
          </w:tcPr>
          <w:p w14:paraId="062ABC71" w14:textId="77777777" w:rsidR="009B4A78" w:rsidRPr="009B4A78" w:rsidRDefault="009B4A78" w:rsidP="00984F70">
            <w:pPr>
              <w:ind w:firstLineChars="200" w:firstLine="320"/>
              <w:rPr>
                <w:rFonts w:ascii="Arial" w:hAnsi="Arial" w:cs="Arial"/>
                <w:color w:val="000000"/>
                <w:sz w:val="16"/>
                <w:szCs w:val="16"/>
              </w:rPr>
            </w:pPr>
            <w:proofErr w:type="spellStart"/>
            <w:r w:rsidRPr="009B4A78">
              <w:rPr>
                <w:rFonts w:ascii="Arial" w:hAnsi="Arial" w:cs="Arial"/>
                <w:color w:val="000000"/>
                <w:sz w:val="16"/>
                <w:szCs w:val="16"/>
              </w:rPr>
              <w:t>tbd</w:t>
            </w:r>
            <w:proofErr w:type="spellEnd"/>
            <w:r w:rsidRPr="009B4A78">
              <w:rPr>
                <w:rFonts w:ascii="Arial" w:hAnsi="Arial" w:cs="Arial"/>
                <w:color w:val="000000"/>
                <w:sz w:val="16"/>
                <w:szCs w:val="16"/>
              </w:rPr>
              <w:t xml:space="preserve"> end 2015</w:t>
            </w:r>
          </w:p>
        </w:tc>
        <w:tc>
          <w:tcPr>
            <w:tcW w:w="2049" w:type="dxa"/>
            <w:tcBorders>
              <w:top w:val="nil"/>
              <w:left w:val="nil"/>
              <w:bottom w:val="nil"/>
              <w:right w:val="single" w:sz="4" w:space="0" w:color="auto"/>
            </w:tcBorders>
            <w:shd w:val="clear" w:color="000000" w:fill="FFFFFF"/>
            <w:hideMark/>
          </w:tcPr>
          <w:p w14:paraId="308BDFEB" w14:textId="77777777" w:rsidR="009B4A78" w:rsidRPr="009B4A78" w:rsidRDefault="009B4A78" w:rsidP="00984F70">
            <w:pPr>
              <w:tabs>
                <w:tab w:val="left" w:pos="169"/>
              </w:tabs>
              <w:ind w:left="382"/>
              <w:rPr>
                <w:rFonts w:ascii="Arial" w:hAnsi="Arial" w:cs="Arial"/>
                <w:color w:val="000000"/>
                <w:sz w:val="16"/>
                <w:szCs w:val="16"/>
              </w:rPr>
            </w:pPr>
            <w:proofErr w:type="spellStart"/>
            <w:r w:rsidRPr="009B4A78">
              <w:rPr>
                <w:rFonts w:ascii="Arial" w:hAnsi="Arial" w:cs="Arial"/>
                <w:color w:val="000000"/>
                <w:sz w:val="16"/>
                <w:szCs w:val="16"/>
              </w:rPr>
              <w:t>tbd</w:t>
            </w:r>
            <w:proofErr w:type="spellEnd"/>
          </w:p>
        </w:tc>
      </w:tr>
      <w:tr w:rsidR="009B4A78" w:rsidRPr="009B4A78" w14:paraId="42B4EE95" w14:textId="77777777" w:rsidTr="00FB68E0">
        <w:trPr>
          <w:trHeight w:val="690"/>
        </w:trPr>
        <w:tc>
          <w:tcPr>
            <w:tcW w:w="2460" w:type="dxa"/>
            <w:vMerge/>
            <w:tcBorders>
              <w:top w:val="nil"/>
              <w:left w:val="single" w:sz="4" w:space="0" w:color="auto"/>
              <w:bottom w:val="single" w:sz="4" w:space="0" w:color="auto"/>
              <w:right w:val="nil"/>
            </w:tcBorders>
            <w:vAlign w:val="center"/>
            <w:hideMark/>
          </w:tcPr>
          <w:p w14:paraId="5CE2D730" w14:textId="77777777" w:rsidR="009B4A78" w:rsidRPr="009B4A78" w:rsidRDefault="009B4A78" w:rsidP="00984F70">
            <w:pPr>
              <w:rPr>
                <w:rFonts w:ascii="Arial" w:hAnsi="Arial" w:cs="Arial"/>
                <w:color w:val="000000"/>
                <w:sz w:val="16"/>
                <w:szCs w:val="16"/>
              </w:rPr>
            </w:pPr>
          </w:p>
        </w:tc>
        <w:tc>
          <w:tcPr>
            <w:tcW w:w="3080" w:type="dxa"/>
            <w:tcBorders>
              <w:top w:val="nil"/>
              <w:left w:val="nil"/>
              <w:bottom w:val="single" w:sz="4" w:space="0" w:color="auto"/>
              <w:right w:val="nil"/>
            </w:tcBorders>
            <w:shd w:val="clear" w:color="000000" w:fill="FFFFFF"/>
            <w:hideMark/>
          </w:tcPr>
          <w:p w14:paraId="056644B4" w14:textId="77777777" w:rsidR="009B4A78" w:rsidRPr="009B4A78" w:rsidRDefault="009B4A78" w:rsidP="00984F70">
            <w:pPr>
              <w:ind w:left="282"/>
              <w:rPr>
                <w:rFonts w:ascii="Arial" w:hAnsi="Arial" w:cs="Arial"/>
                <w:color w:val="000000"/>
                <w:sz w:val="16"/>
                <w:szCs w:val="16"/>
              </w:rPr>
            </w:pPr>
            <w:r w:rsidRPr="009B4A78">
              <w:rPr>
                <w:rFonts w:ascii="Arial" w:hAnsi="Arial" w:cs="Arial"/>
                <w:color w:val="000000"/>
                <w:sz w:val="16"/>
                <w:szCs w:val="16"/>
              </w:rPr>
              <w:t>No. of downloads of World IP Report within 6 months of publication</w:t>
            </w:r>
          </w:p>
        </w:tc>
        <w:tc>
          <w:tcPr>
            <w:tcW w:w="1640" w:type="dxa"/>
            <w:tcBorders>
              <w:top w:val="nil"/>
              <w:left w:val="nil"/>
              <w:bottom w:val="single" w:sz="4" w:space="0" w:color="auto"/>
              <w:right w:val="nil"/>
            </w:tcBorders>
            <w:shd w:val="clear" w:color="000000" w:fill="FFFFFF"/>
            <w:hideMark/>
          </w:tcPr>
          <w:p w14:paraId="3F665A6C" w14:textId="26F46D65" w:rsidR="009B4A78" w:rsidRPr="009B4A78" w:rsidRDefault="00764DA3" w:rsidP="00764DA3">
            <w:pPr>
              <w:ind w:firstLineChars="200" w:firstLine="320"/>
              <w:rPr>
                <w:rFonts w:ascii="Arial" w:hAnsi="Arial" w:cs="Arial"/>
                <w:color w:val="000000"/>
                <w:sz w:val="16"/>
                <w:szCs w:val="16"/>
              </w:rPr>
            </w:pPr>
            <w:r w:rsidRPr="009B4A78">
              <w:rPr>
                <w:rFonts w:ascii="Arial" w:hAnsi="Arial" w:cs="Arial"/>
                <w:color w:val="000000"/>
                <w:sz w:val="16"/>
                <w:szCs w:val="16"/>
              </w:rPr>
              <w:t>T</w:t>
            </w:r>
            <w:r w:rsidR="009B4A78" w:rsidRPr="009B4A78">
              <w:rPr>
                <w:rFonts w:ascii="Arial" w:hAnsi="Arial" w:cs="Arial"/>
                <w:color w:val="000000"/>
                <w:sz w:val="16"/>
                <w:szCs w:val="16"/>
              </w:rPr>
              <w:t>bd</w:t>
            </w:r>
            <w:r w:rsidRPr="00FB68E0">
              <w:rPr>
                <w:rFonts w:ascii="Arial" w:hAnsi="Arial" w:cs="Arial"/>
                <w:color w:val="000000"/>
                <w:sz w:val="16"/>
                <w:szCs w:val="16"/>
                <w:vertAlign w:val="superscript"/>
              </w:rPr>
              <w:t>18</w:t>
            </w:r>
          </w:p>
        </w:tc>
        <w:tc>
          <w:tcPr>
            <w:tcW w:w="2049" w:type="dxa"/>
            <w:tcBorders>
              <w:top w:val="nil"/>
              <w:left w:val="nil"/>
              <w:bottom w:val="single" w:sz="4" w:space="0" w:color="auto"/>
              <w:right w:val="single" w:sz="4" w:space="0" w:color="auto"/>
            </w:tcBorders>
            <w:shd w:val="clear" w:color="000000" w:fill="FFFFFF"/>
            <w:hideMark/>
          </w:tcPr>
          <w:p w14:paraId="54A7C171" w14:textId="77777777" w:rsidR="009B4A78" w:rsidRPr="009B4A78" w:rsidRDefault="009B4A78" w:rsidP="00984F70">
            <w:pPr>
              <w:ind w:left="382"/>
              <w:rPr>
                <w:rFonts w:ascii="Arial" w:hAnsi="Arial" w:cs="Arial"/>
                <w:color w:val="000000"/>
                <w:sz w:val="16"/>
                <w:szCs w:val="16"/>
              </w:rPr>
            </w:pPr>
            <w:proofErr w:type="spellStart"/>
            <w:r w:rsidRPr="009B4A78">
              <w:rPr>
                <w:rFonts w:ascii="Arial" w:hAnsi="Arial" w:cs="Arial"/>
                <w:color w:val="000000"/>
                <w:sz w:val="16"/>
                <w:szCs w:val="16"/>
              </w:rPr>
              <w:t>tbd</w:t>
            </w:r>
            <w:proofErr w:type="spellEnd"/>
          </w:p>
        </w:tc>
      </w:tr>
    </w:tbl>
    <w:p w14:paraId="32319E80" w14:textId="77777777" w:rsidR="009B4A78" w:rsidRPr="009B4A78" w:rsidRDefault="009B4A78" w:rsidP="00984F70">
      <w:pPr>
        <w:jc w:val="both"/>
        <w:rPr>
          <w:rFonts w:ascii="Arial" w:hAnsi="Arial" w:cs="Arial"/>
          <w:bCs/>
        </w:rPr>
      </w:pPr>
    </w:p>
    <w:p w14:paraId="349A5C35" w14:textId="77777777" w:rsidR="009B4A78" w:rsidRPr="009B4A78" w:rsidRDefault="009B4A78" w:rsidP="00984F70">
      <w:pPr>
        <w:jc w:val="both"/>
        <w:rPr>
          <w:rFonts w:ascii="Arial" w:hAnsi="Arial" w:cs="Arial"/>
          <w:bCs/>
        </w:rPr>
      </w:pPr>
    </w:p>
    <w:p w14:paraId="20D03094" w14:textId="77777777" w:rsidR="009B4A78" w:rsidRPr="009B4A78" w:rsidRDefault="009B4A78">
      <w:pPr>
        <w:rPr>
          <w:rFonts w:ascii="Arial" w:hAnsi="Arial" w:cs="Arial"/>
          <w:bCs/>
        </w:rPr>
      </w:pPr>
      <w:r w:rsidRPr="009B4A78">
        <w:rPr>
          <w:rFonts w:ascii="Arial" w:hAnsi="Arial" w:cs="Arial"/>
          <w:bCs/>
        </w:rPr>
        <w:br w:type="page"/>
      </w:r>
    </w:p>
    <w:p w14:paraId="6DE450A4" w14:textId="77777777" w:rsidR="009B4A78" w:rsidRPr="009B4A78" w:rsidRDefault="009B4A78" w:rsidP="00984F70">
      <w:pPr>
        <w:jc w:val="both"/>
        <w:rPr>
          <w:rFonts w:ascii="Arial" w:hAnsi="Arial" w:cs="Arial"/>
          <w:bCs/>
        </w:rPr>
      </w:pPr>
      <w:r w:rsidRPr="009B4A78">
        <w:rPr>
          <w:rFonts w:ascii="Arial" w:hAnsi="Arial" w:cs="Arial"/>
          <w:bCs/>
        </w:rPr>
        <w:lastRenderedPageBreak/>
        <w:t xml:space="preserve">RESOURCES FOR PROGRAM 16 </w:t>
      </w:r>
    </w:p>
    <w:p w14:paraId="6AF68A3A" w14:textId="77777777" w:rsidR="009B4A78" w:rsidRPr="009B4A78" w:rsidRDefault="009B4A78" w:rsidP="00984F70">
      <w:pPr>
        <w:jc w:val="both"/>
        <w:rPr>
          <w:rFonts w:ascii="Arial" w:hAnsi="Arial" w:cs="Arial"/>
          <w:bCs/>
          <w:sz w:val="20"/>
        </w:rPr>
      </w:pPr>
    </w:p>
    <w:p w14:paraId="0F21CD6E" w14:textId="77777777" w:rsidR="009B4A78" w:rsidRPr="009B4A78" w:rsidRDefault="009B4A78" w:rsidP="009B4A78">
      <w:pPr>
        <w:numPr>
          <w:ilvl w:val="0"/>
          <w:numId w:val="27"/>
        </w:numPr>
        <w:jc w:val="both"/>
        <w:rPr>
          <w:rFonts w:ascii="Arial" w:hAnsi="Arial" w:cs="Arial"/>
          <w:bCs/>
          <w:sz w:val="20"/>
        </w:rPr>
      </w:pPr>
      <w:r w:rsidRPr="009B4A78">
        <w:rPr>
          <w:rFonts w:ascii="Arial" w:hAnsi="Arial" w:cs="Arial"/>
          <w:sz w:val="20"/>
        </w:rPr>
        <w:t>The increase in both personnel and non-personnel resources under Expected Result V.1 (Wider and better use of WIPO IP Statistical information) reflects</w:t>
      </w:r>
      <w:r w:rsidRPr="009B4A78">
        <w:rPr>
          <w:rFonts w:ascii="Arial" w:hAnsi="Arial" w:cs="Arial"/>
          <w:bCs/>
          <w:sz w:val="20"/>
        </w:rPr>
        <w:t xml:space="preserve"> strengthened efforts for the provision of statistical information on the performance of the IP system worldwide in particular for the collection and report of new statistics on geographical indications and copyright.</w:t>
      </w:r>
    </w:p>
    <w:p w14:paraId="1ED2C044" w14:textId="77777777" w:rsidR="009B4A78" w:rsidRPr="009B4A78" w:rsidRDefault="009B4A78" w:rsidP="00984F70">
      <w:pPr>
        <w:jc w:val="both"/>
        <w:rPr>
          <w:rFonts w:ascii="Arial" w:hAnsi="Arial" w:cs="Arial"/>
          <w:bCs/>
          <w:sz w:val="20"/>
        </w:rPr>
      </w:pPr>
    </w:p>
    <w:p w14:paraId="1626B93D" w14:textId="77777777" w:rsidR="009B4A78" w:rsidRPr="009B4A78" w:rsidRDefault="009B4A78" w:rsidP="009B4A78">
      <w:pPr>
        <w:numPr>
          <w:ilvl w:val="0"/>
          <w:numId w:val="27"/>
        </w:numPr>
        <w:jc w:val="both"/>
        <w:rPr>
          <w:rFonts w:ascii="Arial" w:hAnsi="Arial" w:cs="Arial"/>
          <w:bCs/>
          <w:sz w:val="20"/>
        </w:rPr>
      </w:pPr>
      <w:r w:rsidRPr="009B4A78">
        <w:rPr>
          <w:rFonts w:ascii="Arial" w:hAnsi="Arial" w:cs="Arial"/>
          <w:bCs/>
          <w:sz w:val="20"/>
        </w:rPr>
        <w:t xml:space="preserve">Increased </w:t>
      </w:r>
      <w:r w:rsidRPr="009B4A78">
        <w:rPr>
          <w:rFonts w:ascii="Arial" w:hAnsi="Arial" w:cs="Arial"/>
          <w:sz w:val="20"/>
        </w:rPr>
        <w:t>personnel and non-personnel</w:t>
      </w:r>
      <w:r w:rsidRPr="009B4A78">
        <w:rPr>
          <w:rFonts w:ascii="Arial" w:hAnsi="Arial" w:cs="Arial"/>
          <w:bCs/>
          <w:sz w:val="20"/>
        </w:rPr>
        <w:t xml:space="preserve"> resources under Expected Result </w:t>
      </w:r>
      <w:r w:rsidRPr="009B4A78">
        <w:rPr>
          <w:rFonts w:ascii="Arial" w:hAnsi="Arial" w:cs="Arial"/>
          <w:sz w:val="20"/>
        </w:rPr>
        <w:t>V.2 (Wider and better use of WIPO economic analysis) illustrate the enhanced research commitments notably</w:t>
      </w:r>
      <w:r w:rsidRPr="009B4A78">
        <w:rPr>
          <w:rFonts w:ascii="Arial" w:hAnsi="Arial" w:cs="Arial"/>
          <w:bCs/>
          <w:sz w:val="20"/>
        </w:rPr>
        <w:t xml:space="preserve"> on policy and performance in the creative industries and on studies under the DA project IP &amp; Socio-Economic Development. </w:t>
      </w:r>
    </w:p>
    <w:p w14:paraId="0DE0697B" w14:textId="77777777" w:rsidR="009B4A78" w:rsidRPr="0024401F" w:rsidRDefault="009B4A78" w:rsidP="00984F70">
      <w:pPr>
        <w:rPr>
          <w:rFonts w:ascii="Arial" w:hAnsi="Arial" w:cs="Arial"/>
          <w:sz w:val="20"/>
        </w:rPr>
      </w:pPr>
    </w:p>
    <w:p w14:paraId="753B40F0" w14:textId="77777777" w:rsidR="009B4A78" w:rsidRPr="009B4A78" w:rsidRDefault="009B4A78" w:rsidP="00984F70">
      <w:pPr>
        <w:tabs>
          <w:tab w:val="left" w:pos="1427"/>
        </w:tabs>
        <w:jc w:val="center"/>
        <w:rPr>
          <w:rFonts w:ascii="Arial" w:hAnsi="Arial" w:cs="Arial"/>
        </w:rPr>
      </w:pPr>
      <w:r w:rsidRPr="009B4A78">
        <w:rPr>
          <w:rFonts w:ascii="Arial" w:hAnsi="Arial" w:cs="Arial"/>
          <w:b/>
          <w:szCs w:val="24"/>
        </w:rPr>
        <w:t xml:space="preserve">Program 16:  Resources by Result </w:t>
      </w:r>
    </w:p>
    <w:p w14:paraId="7D372C4C" w14:textId="77777777" w:rsidR="009B4A78" w:rsidRPr="009B4A78" w:rsidRDefault="009B4A78" w:rsidP="00984F70">
      <w:pPr>
        <w:tabs>
          <w:tab w:val="left" w:pos="1427"/>
        </w:tabs>
        <w:jc w:val="center"/>
        <w:rPr>
          <w:rFonts w:ascii="Arial" w:hAnsi="Arial" w:cs="Arial"/>
          <w:i/>
          <w:szCs w:val="24"/>
        </w:rPr>
      </w:pPr>
      <w:r w:rsidRPr="009B4A78">
        <w:rPr>
          <w:rFonts w:ascii="Arial" w:hAnsi="Arial" w:cs="Arial"/>
          <w:i/>
          <w:szCs w:val="24"/>
        </w:rPr>
        <w:t>(In thousands of Swiss francs)</w:t>
      </w:r>
    </w:p>
    <w:p w14:paraId="48AB5C37" w14:textId="77777777" w:rsidR="009B4A78" w:rsidRPr="0024401F" w:rsidRDefault="009B4A78" w:rsidP="00984F70">
      <w:pPr>
        <w:tabs>
          <w:tab w:val="left" w:pos="1427"/>
        </w:tabs>
        <w:jc w:val="center"/>
        <w:rPr>
          <w:rFonts w:ascii="Arial" w:hAnsi="Arial" w:cs="Arial"/>
          <w:i/>
          <w:sz w:val="18"/>
          <w:szCs w:val="24"/>
        </w:rPr>
      </w:pPr>
    </w:p>
    <w:p w14:paraId="70FD8684" w14:textId="77777777" w:rsidR="009B4A78" w:rsidRPr="009B4A78" w:rsidRDefault="009B4A78" w:rsidP="00984F70">
      <w:pPr>
        <w:tabs>
          <w:tab w:val="left" w:pos="1427"/>
        </w:tabs>
        <w:jc w:val="center"/>
        <w:rPr>
          <w:rFonts w:ascii="Arial" w:hAnsi="Arial" w:cs="Arial"/>
        </w:rPr>
      </w:pPr>
      <w:r w:rsidRPr="009B4A78">
        <w:rPr>
          <w:rFonts w:ascii="Arial" w:hAnsi="Arial" w:cs="Arial"/>
          <w:noProof/>
          <w:lang w:eastAsia="en-US"/>
        </w:rPr>
        <w:drawing>
          <wp:inline distT="0" distB="0" distL="0" distR="0" wp14:anchorId="1E1D3004" wp14:editId="79F1EE38">
            <wp:extent cx="4809507" cy="116616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816891" cy="1167959"/>
                    </a:xfrm>
                    <a:prstGeom prst="rect">
                      <a:avLst/>
                    </a:prstGeom>
                    <a:noFill/>
                    <a:ln>
                      <a:noFill/>
                    </a:ln>
                  </pic:spPr>
                </pic:pic>
              </a:graphicData>
            </a:graphic>
          </wp:inline>
        </w:drawing>
      </w:r>
    </w:p>
    <w:p w14:paraId="491E5C4E" w14:textId="77777777" w:rsidR="009B4A78" w:rsidRPr="009B4A78" w:rsidRDefault="009B4A78" w:rsidP="00984F70">
      <w:pPr>
        <w:tabs>
          <w:tab w:val="left" w:pos="1427"/>
        </w:tabs>
        <w:jc w:val="center"/>
        <w:rPr>
          <w:rFonts w:ascii="Arial" w:hAnsi="Arial" w:cs="Arial"/>
        </w:rPr>
      </w:pPr>
    </w:p>
    <w:p w14:paraId="0EEE2601" w14:textId="77777777" w:rsidR="009B4A78" w:rsidRPr="009B4A78" w:rsidRDefault="009B4A78" w:rsidP="00984F70">
      <w:pPr>
        <w:keepNext/>
        <w:keepLines/>
        <w:tabs>
          <w:tab w:val="left" w:pos="1427"/>
        </w:tabs>
        <w:jc w:val="center"/>
        <w:rPr>
          <w:rFonts w:ascii="Arial" w:hAnsi="Arial" w:cs="Arial"/>
        </w:rPr>
      </w:pPr>
      <w:r w:rsidRPr="009B4A78">
        <w:rPr>
          <w:rFonts w:ascii="Arial" w:hAnsi="Arial" w:cs="Arial"/>
          <w:b/>
          <w:szCs w:val="24"/>
        </w:rPr>
        <w:t>Program 16:  Resources by Object of Expenditure</w:t>
      </w:r>
    </w:p>
    <w:p w14:paraId="6134B46D" w14:textId="77777777" w:rsidR="009B4A78" w:rsidRPr="009B4A78" w:rsidRDefault="009B4A78" w:rsidP="00984F70">
      <w:pPr>
        <w:keepNext/>
        <w:keepLines/>
        <w:tabs>
          <w:tab w:val="left" w:pos="1427"/>
        </w:tabs>
        <w:jc w:val="center"/>
        <w:rPr>
          <w:rFonts w:ascii="Arial" w:hAnsi="Arial" w:cs="Arial"/>
          <w:i/>
          <w:szCs w:val="24"/>
        </w:rPr>
      </w:pPr>
      <w:r w:rsidRPr="009B4A78">
        <w:rPr>
          <w:rFonts w:ascii="Arial" w:hAnsi="Arial" w:cs="Arial"/>
          <w:i/>
          <w:szCs w:val="24"/>
        </w:rPr>
        <w:t>(In thousands of Swiss francs)</w:t>
      </w:r>
    </w:p>
    <w:p w14:paraId="3DFA9F0D" w14:textId="77777777" w:rsidR="009B4A78" w:rsidRPr="0024401F" w:rsidRDefault="009B4A78" w:rsidP="00984F70">
      <w:pPr>
        <w:keepNext/>
        <w:keepLines/>
        <w:tabs>
          <w:tab w:val="left" w:pos="1427"/>
        </w:tabs>
        <w:jc w:val="center"/>
        <w:rPr>
          <w:rFonts w:ascii="Arial" w:hAnsi="Arial" w:cs="Arial"/>
          <w:i/>
          <w:sz w:val="18"/>
          <w:szCs w:val="24"/>
        </w:rPr>
      </w:pPr>
    </w:p>
    <w:p w14:paraId="739E1CDC" w14:textId="1D5988A8" w:rsidR="000D7C57" w:rsidRDefault="009B4A78" w:rsidP="0024401F">
      <w:pPr>
        <w:jc w:val="center"/>
        <w:rPr>
          <w:rFonts w:ascii="Arial" w:hAnsi="Arial" w:cs="Arial"/>
          <w:bCs/>
        </w:rPr>
      </w:pPr>
      <w:r w:rsidRPr="009B4A78">
        <w:rPr>
          <w:rFonts w:ascii="Arial" w:hAnsi="Arial" w:cs="Arial"/>
          <w:noProof/>
          <w:lang w:eastAsia="en-US"/>
        </w:rPr>
        <w:drawing>
          <wp:inline distT="0" distB="0" distL="0" distR="0" wp14:anchorId="6DD7F7E4" wp14:editId="0A053B97">
            <wp:extent cx="4144488" cy="5032968"/>
            <wp:effectExtent l="0" t="0" r="889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187131" cy="5084753"/>
                    </a:xfrm>
                    <a:prstGeom prst="rect">
                      <a:avLst/>
                    </a:prstGeom>
                    <a:noFill/>
                    <a:ln>
                      <a:noFill/>
                    </a:ln>
                  </pic:spPr>
                </pic:pic>
              </a:graphicData>
            </a:graphic>
          </wp:inline>
        </w:drawing>
      </w:r>
      <w:r w:rsidR="000D7C57">
        <w:rPr>
          <w:rFonts w:ascii="Arial" w:hAnsi="Arial" w:cs="Arial"/>
          <w:bCs/>
        </w:rPr>
        <w:br w:type="page"/>
      </w:r>
    </w:p>
    <w:p w14:paraId="2DBA6246" w14:textId="51945D08" w:rsidR="00DA434C" w:rsidRPr="00B30215" w:rsidRDefault="00DA434C" w:rsidP="003D65C6">
      <w:pPr>
        <w:pStyle w:val="StyleHeading3ComplexItalic"/>
        <w:tabs>
          <w:tab w:val="clear" w:pos="1985"/>
          <w:tab w:val="left" w:pos="2835"/>
        </w:tabs>
        <w:ind w:left="2835" w:hanging="2835"/>
        <w:rPr>
          <w:rStyle w:val="StyleStyleHeading3ComplexItalicLatin12ptChar"/>
          <w:rFonts w:eastAsia="SimSun"/>
          <w:b/>
          <w:szCs w:val="24"/>
        </w:rPr>
      </w:pPr>
      <w:bookmarkStart w:id="56" w:name="_Toc367350594"/>
      <w:bookmarkStart w:id="57" w:name="_Toc419283263"/>
      <w:r w:rsidRPr="00B30215">
        <w:rPr>
          <w:rStyle w:val="StyleStyleHeading3ComplexItalicLatin12ptChar"/>
          <w:rFonts w:eastAsia="SimSun"/>
          <w:b/>
          <w:szCs w:val="24"/>
        </w:rPr>
        <w:lastRenderedPageBreak/>
        <w:t>STRATEGIC GOAL VI</w:t>
      </w:r>
      <w:r w:rsidR="003D65C6" w:rsidRPr="00B30215">
        <w:rPr>
          <w:rStyle w:val="StyleStyleHeading3ComplexItalicLatin12ptChar"/>
          <w:rFonts w:eastAsia="SimSun"/>
          <w:b/>
          <w:szCs w:val="24"/>
        </w:rPr>
        <w:tab/>
        <w:t>INTERNATIONAL COOPERATION ON BUILDING RESPECT FOR IP</w:t>
      </w:r>
      <w:bookmarkEnd w:id="56"/>
      <w:bookmarkEnd w:id="57"/>
      <w:r w:rsidR="003D65C6" w:rsidRPr="00B30215">
        <w:rPr>
          <w:rStyle w:val="StyleStyleHeading3ComplexItalicLatin12ptChar"/>
          <w:rFonts w:eastAsia="SimSun"/>
          <w:b/>
          <w:szCs w:val="24"/>
        </w:rPr>
        <w:t xml:space="preserve"> </w:t>
      </w:r>
    </w:p>
    <w:p w14:paraId="6258EC22" w14:textId="77777777" w:rsidR="00DA434C" w:rsidRPr="00A522FE" w:rsidRDefault="00DA434C" w:rsidP="00DA434C">
      <w:pPr>
        <w:tabs>
          <w:tab w:val="left" w:pos="1701"/>
        </w:tabs>
        <w:ind w:left="1701" w:hanging="1701"/>
        <w:jc w:val="center"/>
        <w:rPr>
          <w:rFonts w:ascii="Arial" w:hAnsi="Arial" w:cs="Arial"/>
          <w:b/>
          <w:bCs/>
          <w:caps/>
          <w:szCs w:val="24"/>
        </w:rPr>
      </w:pPr>
    </w:p>
    <w:p w14:paraId="0867CE9A" w14:textId="77777777" w:rsidR="00DA434C" w:rsidRPr="00A522FE" w:rsidRDefault="00DA434C" w:rsidP="00DA434C">
      <w:pPr>
        <w:tabs>
          <w:tab w:val="left" w:pos="1701"/>
        </w:tabs>
        <w:ind w:left="1701" w:hanging="1701"/>
        <w:jc w:val="center"/>
        <w:rPr>
          <w:rFonts w:ascii="Arial" w:hAnsi="Arial" w:cs="Arial"/>
          <w:b/>
          <w:bCs/>
          <w:caps/>
          <w:szCs w:val="24"/>
        </w:rPr>
      </w:pPr>
    </w:p>
    <w:p w14:paraId="116D9794" w14:textId="77777777" w:rsidR="00DA434C" w:rsidRPr="00F3719C" w:rsidRDefault="00DA434C" w:rsidP="00DA434C">
      <w:pPr>
        <w:jc w:val="both"/>
        <w:rPr>
          <w:rFonts w:ascii="Arial" w:hAnsi="Arial" w:cs="Arial"/>
          <w:sz w:val="20"/>
        </w:rPr>
      </w:pPr>
      <w:r w:rsidRPr="00F3719C">
        <w:rPr>
          <w:rFonts w:ascii="Arial" w:hAnsi="Arial" w:cs="Arial"/>
          <w:sz w:val="20"/>
        </w:rPr>
        <w:t>Building respect for IP embodies a broader approach than that covered by the enforcement of IP rights alone.  It calls for a focus on international cooperation where WIPO can make a difference.  This is a broad, cross</w:t>
      </w:r>
      <w:r w:rsidRPr="00F3719C">
        <w:rPr>
          <w:rFonts w:ascii="Arial" w:hAnsi="Arial" w:cs="Arial"/>
          <w:sz w:val="20"/>
        </w:rPr>
        <w:noBreakHyphen/>
        <w:t>cutting goal, supported by many different areas of WIPO’s activities.  The WIPO Advisory Committee on Enforcement (ACE) serves as a mechanism for Member States to coordinate work towards this goal.  Work under this Strategic Goal is guided by DA Recommendation 45.</w:t>
      </w:r>
    </w:p>
    <w:p w14:paraId="345CD3FF" w14:textId="77777777" w:rsidR="00DA434C" w:rsidRDefault="00DA434C" w:rsidP="00DA434C">
      <w:pPr>
        <w:tabs>
          <w:tab w:val="left" w:pos="1701"/>
        </w:tabs>
        <w:ind w:left="1701" w:hanging="1701"/>
        <w:jc w:val="center"/>
        <w:rPr>
          <w:rFonts w:ascii="Arial" w:hAnsi="Arial" w:cs="Arial"/>
          <w:bCs/>
          <w:iCs/>
          <w:caps/>
          <w:sz w:val="20"/>
        </w:rPr>
      </w:pPr>
    </w:p>
    <w:p w14:paraId="6CB0E9F4" w14:textId="77777777" w:rsidR="008B0282" w:rsidRPr="00407F24" w:rsidRDefault="008B0282" w:rsidP="00DA434C">
      <w:pPr>
        <w:tabs>
          <w:tab w:val="left" w:pos="1701"/>
        </w:tabs>
        <w:ind w:left="1701" w:hanging="1701"/>
        <w:jc w:val="center"/>
        <w:rPr>
          <w:rFonts w:ascii="Arial" w:hAnsi="Arial" w:cs="Arial"/>
          <w:bCs/>
          <w:iCs/>
          <w:caps/>
          <w:sz w:val="20"/>
        </w:rPr>
      </w:pPr>
    </w:p>
    <w:tbl>
      <w:tblPr>
        <w:tblW w:w="4937"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09"/>
        <w:gridCol w:w="2641"/>
        <w:gridCol w:w="3120"/>
      </w:tblGrid>
      <w:tr w:rsidR="00DD40DE" w:rsidRPr="00AF5E7C" w14:paraId="7BD1AF70" w14:textId="77777777" w:rsidTr="00DD40DE">
        <w:trPr>
          <w:cantSplit/>
          <w:trHeight w:val="415"/>
        </w:trPr>
        <w:tc>
          <w:tcPr>
            <w:tcW w:w="1859" w:type="pct"/>
            <w:tcBorders>
              <w:top w:val="single" w:sz="4" w:space="0" w:color="auto"/>
              <w:bottom w:val="single" w:sz="4" w:space="0" w:color="auto"/>
            </w:tcBorders>
            <w:shd w:val="clear" w:color="auto" w:fill="C6D9F1" w:themeFill="text2" w:themeFillTint="33"/>
            <w:vAlign w:val="center"/>
          </w:tcPr>
          <w:p w14:paraId="41EFB6F5" w14:textId="77777777" w:rsidR="00DD40DE" w:rsidRPr="002A1191" w:rsidRDefault="00DD40DE" w:rsidP="005A1F7F">
            <w:pPr>
              <w:spacing w:after="120"/>
              <w:jc w:val="center"/>
              <w:rPr>
                <w:rFonts w:ascii="Arial" w:hAnsi="Arial" w:cs="Arial"/>
                <w:b/>
                <w:bCs/>
                <w:sz w:val="18"/>
                <w:szCs w:val="18"/>
              </w:rPr>
            </w:pPr>
            <w:r w:rsidRPr="002A1191">
              <w:rPr>
                <w:rFonts w:ascii="Arial" w:hAnsi="Arial" w:cs="Arial"/>
                <w:b/>
                <w:bCs/>
                <w:sz w:val="18"/>
                <w:szCs w:val="18"/>
              </w:rPr>
              <w:t>Expected Results</w:t>
            </w:r>
          </w:p>
        </w:tc>
        <w:tc>
          <w:tcPr>
            <w:tcW w:w="1440" w:type="pct"/>
            <w:tcBorders>
              <w:top w:val="single" w:sz="4" w:space="0" w:color="auto"/>
              <w:bottom w:val="single" w:sz="4" w:space="0" w:color="auto"/>
            </w:tcBorders>
            <w:shd w:val="clear" w:color="auto" w:fill="C6D9F1" w:themeFill="text2" w:themeFillTint="33"/>
            <w:tcMar>
              <w:top w:w="110" w:type="dxa"/>
            </w:tcMar>
            <w:vAlign w:val="center"/>
          </w:tcPr>
          <w:p w14:paraId="244A9AFD" w14:textId="77777777" w:rsidR="00DD40DE" w:rsidRPr="002A1191" w:rsidRDefault="00DD40DE" w:rsidP="005A1F7F">
            <w:pPr>
              <w:spacing w:after="120"/>
              <w:jc w:val="center"/>
              <w:rPr>
                <w:rFonts w:ascii="Arial" w:hAnsi="Arial" w:cs="Arial"/>
                <w:b/>
                <w:bCs/>
                <w:sz w:val="18"/>
                <w:szCs w:val="18"/>
              </w:rPr>
            </w:pPr>
            <w:r>
              <w:rPr>
                <w:rFonts w:ascii="Arial" w:hAnsi="Arial" w:cs="Arial"/>
                <w:b/>
                <w:bCs/>
                <w:sz w:val="18"/>
                <w:szCs w:val="18"/>
              </w:rPr>
              <w:t>Performance I</w:t>
            </w:r>
            <w:r w:rsidRPr="002A1191">
              <w:rPr>
                <w:rFonts w:ascii="Arial" w:hAnsi="Arial" w:cs="Arial"/>
                <w:b/>
                <w:bCs/>
                <w:sz w:val="18"/>
                <w:szCs w:val="18"/>
              </w:rPr>
              <w:t>ndicator</w:t>
            </w:r>
            <w:r>
              <w:rPr>
                <w:rFonts w:ascii="Arial" w:hAnsi="Arial" w:cs="Arial"/>
                <w:b/>
                <w:bCs/>
                <w:sz w:val="18"/>
                <w:szCs w:val="18"/>
              </w:rPr>
              <w:t>s</w:t>
            </w:r>
          </w:p>
        </w:tc>
        <w:tc>
          <w:tcPr>
            <w:tcW w:w="1701" w:type="pct"/>
            <w:tcBorders>
              <w:top w:val="single" w:sz="4" w:space="0" w:color="auto"/>
              <w:bottom w:val="single" w:sz="4" w:space="0" w:color="auto"/>
            </w:tcBorders>
            <w:shd w:val="clear" w:color="auto" w:fill="C6D9F1" w:themeFill="text2" w:themeFillTint="33"/>
            <w:tcMar>
              <w:top w:w="110" w:type="dxa"/>
            </w:tcMar>
            <w:vAlign w:val="center"/>
          </w:tcPr>
          <w:p w14:paraId="5D28A869" w14:textId="77777777" w:rsidR="00DD40DE" w:rsidRPr="002A1191" w:rsidRDefault="00DD40DE" w:rsidP="005A1F7F">
            <w:pPr>
              <w:spacing w:after="120"/>
              <w:ind w:left="85"/>
              <w:jc w:val="center"/>
              <w:rPr>
                <w:rFonts w:ascii="Arial" w:hAnsi="Arial" w:cs="Arial"/>
                <w:b/>
                <w:bCs/>
                <w:sz w:val="18"/>
                <w:szCs w:val="18"/>
              </w:rPr>
            </w:pPr>
            <w:r w:rsidRPr="002A1191">
              <w:rPr>
                <w:rFonts w:ascii="Arial" w:hAnsi="Arial" w:cs="Arial"/>
                <w:b/>
                <w:bCs/>
                <w:sz w:val="18"/>
                <w:szCs w:val="18"/>
              </w:rPr>
              <w:t>Responsible Program(s)</w:t>
            </w:r>
          </w:p>
        </w:tc>
      </w:tr>
      <w:tr w:rsidR="00DD40DE" w:rsidRPr="00AF5E7C" w14:paraId="61311C4C" w14:textId="77777777" w:rsidTr="00DD40DE">
        <w:trPr>
          <w:cantSplit/>
          <w:trHeight w:val="944"/>
        </w:trPr>
        <w:tc>
          <w:tcPr>
            <w:tcW w:w="1859" w:type="pct"/>
            <w:tcBorders>
              <w:top w:val="single" w:sz="4" w:space="0" w:color="auto"/>
            </w:tcBorders>
            <w:shd w:val="clear" w:color="auto" w:fill="auto"/>
            <w:tcMar>
              <w:top w:w="113" w:type="dxa"/>
              <w:bottom w:w="85" w:type="dxa"/>
            </w:tcMar>
          </w:tcPr>
          <w:p w14:paraId="36446016" w14:textId="77777777" w:rsidR="00DD40DE" w:rsidRPr="00DC5B92" w:rsidRDefault="00DD40DE" w:rsidP="005A1F7F">
            <w:pPr>
              <w:rPr>
                <w:rFonts w:ascii="Arial" w:hAnsi="Arial" w:cs="Arial"/>
                <w:sz w:val="16"/>
                <w:szCs w:val="16"/>
              </w:rPr>
            </w:pPr>
            <w:r w:rsidRPr="00DC5B92">
              <w:rPr>
                <w:rFonts w:ascii="Arial" w:hAnsi="Arial" w:cs="Arial"/>
                <w:sz w:val="16"/>
                <w:szCs w:val="16"/>
              </w:rPr>
              <w:t>VI.1</w:t>
            </w:r>
            <w:r>
              <w:rPr>
                <w:rFonts w:ascii="Arial" w:hAnsi="Arial" w:cs="Arial"/>
                <w:sz w:val="16"/>
                <w:szCs w:val="16"/>
              </w:rPr>
              <w:t xml:space="preserve">  </w:t>
            </w:r>
            <w:r w:rsidRPr="00DC5B92">
              <w:rPr>
                <w:rFonts w:ascii="Arial" w:hAnsi="Arial" w:cs="Arial"/>
                <w:sz w:val="16"/>
                <w:szCs w:val="16"/>
              </w:rPr>
              <w:t>Progress in the international policy dialogue among WIPO Member States on building respect for IP, guided by Recommendation 45 of the WIPO Development Agenda</w:t>
            </w:r>
          </w:p>
        </w:tc>
        <w:tc>
          <w:tcPr>
            <w:tcW w:w="1440" w:type="pct"/>
            <w:tcBorders>
              <w:top w:val="single" w:sz="4" w:space="0" w:color="auto"/>
            </w:tcBorders>
            <w:shd w:val="clear" w:color="auto" w:fill="auto"/>
            <w:tcMar>
              <w:top w:w="113" w:type="dxa"/>
              <w:bottom w:w="85" w:type="dxa"/>
            </w:tcMar>
          </w:tcPr>
          <w:p w14:paraId="78270454" w14:textId="77777777" w:rsidR="00DD40DE" w:rsidRPr="003A3A66" w:rsidRDefault="00DD40DE" w:rsidP="005A1F7F">
            <w:pPr>
              <w:rPr>
                <w:rFonts w:ascii="Arial" w:hAnsi="Arial" w:cs="Arial"/>
                <w:sz w:val="16"/>
                <w:szCs w:val="16"/>
              </w:rPr>
            </w:pPr>
            <w:r w:rsidRPr="003A3A66">
              <w:rPr>
                <w:rFonts w:ascii="Arial" w:hAnsi="Arial" w:cs="Arial"/>
                <w:color w:val="000000"/>
                <w:sz w:val="16"/>
                <w:szCs w:val="16"/>
              </w:rPr>
              <w:t>Continued agreement by Member States on the substantive work of the WIPO Advisory Committee on Enforcement (ACE), incorporating development-oriented concerns</w:t>
            </w:r>
          </w:p>
        </w:tc>
        <w:tc>
          <w:tcPr>
            <w:tcW w:w="1701" w:type="pct"/>
            <w:tcBorders>
              <w:top w:val="single" w:sz="4" w:space="0" w:color="auto"/>
            </w:tcBorders>
            <w:shd w:val="clear" w:color="auto" w:fill="FFFFFF"/>
            <w:tcMar>
              <w:top w:w="113" w:type="dxa"/>
              <w:bottom w:w="85" w:type="dxa"/>
            </w:tcMar>
          </w:tcPr>
          <w:p w14:paraId="0BDE10A4" w14:textId="77777777" w:rsidR="00DD40DE" w:rsidRPr="00AF5E7C" w:rsidRDefault="00DD40DE" w:rsidP="005A1F7F">
            <w:pPr>
              <w:ind w:left="769"/>
              <w:rPr>
                <w:rFonts w:ascii="Arial" w:hAnsi="Arial" w:cs="Arial"/>
                <w:sz w:val="16"/>
                <w:szCs w:val="16"/>
              </w:rPr>
            </w:pPr>
            <w:r>
              <w:rPr>
                <w:rFonts w:ascii="Arial" w:hAnsi="Arial" w:cs="Arial"/>
                <w:sz w:val="16"/>
                <w:szCs w:val="16"/>
                <w:lang w:bidi="th-TH"/>
              </w:rPr>
              <w:t>Program 17</w:t>
            </w:r>
          </w:p>
        </w:tc>
      </w:tr>
      <w:tr w:rsidR="00DD40DE" w:rsidRPr="00AF5E7C" w14:paraId="4269A6F5" w14:textId="77777777" w:rsidTr="00DD40DE">
        <w:trPr>
          <w:cantSplit/>
          <w:trHeight w:val="704"/>
        </w:trPr>
        <w:tc>
          <w:tcPr>
            <w:tcW w:w="1859" w:type="pct"/>
            <w:shd w:val="clear" w:color="auto" w:fill="auto"/>
            <w:tcMar>
              <w:top w:w="113" w:type="dxa"/>
              <w:bottom w:w="85" w:type="dxa"/>
            </w:tcMar>
          </w:tcPr>
          <w:p w14:paraId="34177CB5" w14:textId="77777777" w:rsidR="00DD40DE" w:rsidRPr="00DC5B92" w:rsidRDefault="00DD40DE" w:rsidP="005A1F7F">
            <w:pPr>
              <w:rPr>
                <w:rFonts w:ascii="Arial" w:hAnsi="Arial" w:cs="Arial"/>
                <w:sz w:val="16"/>
                <w:szCs w:val="16"/>
              </w:rPr>
            </w:pPr>
            <w:r w:rsidRPr="00DC5B92">
              <w:rPr>
                <w:rFonts w:ascii="Arial" w:hAnsi="Arial" w:cs="Arial"/>
                <w:sz w:val="16"/>
                <w:szCs w:val="16"/>
              </w:rPr>
              <w:t>VI.2</w:t>
            </w:r>
            <w:r>
              <w:rPr>
                <w:rFonts w:ascii="Arial" w:hAnsi="Arial" w:cs="Arial"/>
                <w:sz w:val="16"/>
                <w:szCs w:val="16"/>
              </w:rPr>
              <w:t xml:space="preserve">  </w:t>
            </w:r>
            <w:r w:rsidRPr="00DC5B92">
              <w:rPr>
                <w:rFonts w:ascii="Arial" w:hAnsi="Arial" w:cs="Arial"/>
                <w:sz w:val="16"/>
                <w:szCs w:val="16"/>
              </w:rPr>
              <w:t>Systematic</w:t>
            </w:r>
            <w:r>
              <w:rPr>
                <w:rFonts w:ascii="Arial" w:hAnsi="Arial" w:cs="Arial"/>
                <w:sz w:val="16"/>
                <w:szCs w:val="16"/>
              </w:rPr>
              <w:t>,</w:t>
            </w:r>
            <w:r w:rsidRPr="00DC5B92">
              <w:rPr>
                <w:rFonts w:ascii="Arial" w:hAnsi="Arial" w:cs="Arial"/>
                <w:sz w:val="16"/>
                <w:szCs w:val="16"/>
              </w:rPr>
              <w:t xml:space="preserve"> effective</w:t>
            </w:r>
            <w:r>
              <w:rPr>
                <w:rFonts w:ascii="Arial" w:hAnsi="Arial" w:cs="Arial"/>
                <w:sz w:val="16"/>
                <w:szCs w:val="16"/>
              </w:rPr>
              <w:t xml:space="preserve"> and transparent</w:t>
            </w:r>
            <w:r w:rsidRPr="00DC5B92">
              <w:rPr>
                <w:rFonts w:ascii="Arial" w:hAnsi="Arial" w:cs="Arial"/>
                <w:sz w:val="16"/>
                <w:szCs w:val="16"/>
              </w:rPr>
              <w:t xml:space="preserve"> cooperation and coordination between the work of WIPO and other international organizations in the field of building respect for IP</w:t>
            </w:r>
          </w:p>
        </w:tc>
        <w:tc>
          <w:tcPr>
            <w:tcW w:w="1440" w:type="pct"/>
            <w:shd w:val="clear" w:color="auto" w:fill="auto"/>
            <w:tcMar>
              <w:top w:w="113" w:type="dxa"/>
              <w:bottom w:w="85" w:type="dxa"/>
            </w:tcMar>
          </w:tcPr>
          <w:p w14:paraId="0417F137" w14:textId="77777777" w:rsidR="00DD40DE" w:rsidRPr="00286DC5" w:rsidRDefault="00DD40DE" w:rsidP="005A1F7F">
            <w:pPr>
              <w:rPr>
                <w:rFonts w:ascii="Arial" w:hAnsi="Arial" w:cs="Arial"/>
                <w:sz w:val="16"/>
                <w:szCs w:val="16"/>
              </w:rPr>
            </w:pPr>
            <w:r w:rsidRPr="00286DC5">
              <w:rPr>
                <w:rFonts w:ascii="Arial" w:hAnsi="Arial" w:cs="Arial"/>
                <w:color w:val="000000"/>
                <w:sz w:val="16"/>
                <w:szCs w:val="16"/>
              </w:rPr>
              <w:t>No. of strategic collaborations or other joint activities with partner organizations on building respect for IP</w:t>
            </w:r>
          </w:p>
        </w:tc>
        <w:tc>
          <w:tcPr>
            <w:tcW w:w="1701" w:type="pct"/>
            <w:shd w:val="clear" w:color="auto" w:fill="FFFFFF"/>
            <w:tcMar>
              <w:top w:w="113" w:type="dxa"/>
              <w:bottom w:w="85" w:type="dxa"/>
            </w:tcMar>
          </w:tcPr>
          <w:p w14:paraId="258D8D12" w14:textId="77777777" w:rsidR="00DD40DE" w:rsidRPr="00AF5E7C" w:rsidRDefault="00DD40DE" w:rsidP="005A1F7F">
            <w:pPr>
              <w:ind w:left="769"/>
              <w:rPr>
                <w:rFonts w:ascii="Arial" w:hAnsi="Arial" w:cs="Arial"/>
                <w:sz w:val="16"/>
                <w:szCs w:val="16"/>
              </w:rPr>
            </w:pPr>
            <w:r>
              <w:rPr>
                <w:rFonts w:ascii="Arial" w:hAnsi="Arial" w:cs="Arial"/>
                <w:sz w:val="16"/>
                <w:szCs w:val="16"/>
                <w:lang w:bidi="th-TH"/>
              </w:rPr>
              <w:t>Program 17</w:t>
            </w:r>
          </w:p>
        </w:tc>
      </w:tr>
    </w:tbl>
    <w:p w14:paraId="6C89951C" w14:textId="752A4DD4" w:rsidR="00DA434C" w:rsidRPr="009B4A78" w:rsidRDefault="00DA434C" w:rsidP="00984F70">
      <w:pPr>
        <w:rPr>
          <w:rFonts w:ascii="Arial" w:hAnsi="Arial" w:cs="Arial"/>
          <w:bCs/>
        </w:rPr>
      </w:pPr>
    </w:p>
    <w:p w14:paraId="7382311C" w14:textId="64A2FF13" w:rsidR="00984F70" w:rsidRDefault="00984F70">
      <w:pPr>
        <w:rPr>
          <w:rFonts w:ascii="Arial" w:hAnsi="Arial" w:cs="Arial"/>
          <w:bCs/>
        </w:rPr>
      </w:pPr>
      <w:r>
        <w:rPr>
          <w:rFonts w:ascii="Arial" w:hAnsi="Arial" w:cs="Arial"/>
          <w:bCs/>
        </w:rPr>
        <w:br w:type="page"/>
      </w:r>
    </w:p>
    <w:p w14:paraId="504F5F4A" w14:textId="40A25E8A" w:rsidR="003971D8" w:rsidRPr="003971D8" w:rsidRDefault="003971D8" w:rsidP="003971D8">
      <w:pPr>
        <w:pStyle w:val="StyleHeading3ComplexItalic"/>
      </w:pPr>
      <w:bookmarkStart w:id="58" w:name="_Toc419283264"/>
      <w:r w:rsidRPr="00682442">
        <w:lastRenderedPageBreak/>
        <w:t>P</w:t>
      </w:r>
      <w:r>
        <w:t>ROGRAM</w:t>
      </w:r>
      <w:r w:rsidRPr="00682442">
        <w:t> 17</w:t>
      </w:r>
      <w:r w:rsidRPr="00682442">
        <w:tab/>
      </w:r>
      <w:r w:rsidRPr="00682442">
        <w:rPr>
          <w:caps w:val="0"/>
        </w:rPr>
        <w:t>BUILDING RESPECT FOR IP</w:t>
      </w:r>
      <w:bookmarkEnd w:id="58"/>
    </w:p>
    <w:p w14:paraId="10076BDC" w14:textId="77777777" w:rsidR="003971D8" w:rsidRPr="003971D8" w:rsidRDefault="003971D8" w:rsidP="00E641D8">
      <w:pPr>
        <w:rPr>
          <w:rFonts w:ascii="Arial" w:hAnsi="Arial" w:cs="Arial"/>
        </w:rPr>
      </w:pPr>
    </w:p>
    <w:p w14:paraId="3011A415" w14:textId="77777777" w:rsidR="003971D8" w:rsidRDefault="003971D8" w:rsidP="00E641D8">
      <w:pPr>
        <w:rPr>
          <w:rFonts w:ascii="Arial" w:hAnsi="Arial" w:cs="Arial"/>
        </w:rPr>
      </w:pPr>
    </w:p>
    <w:p w14:paraId="07C17F76" w14:textId="77777777" w:rsidR="003971D8" w:rsidRPr="003971D8" w:rsidRDefault="003971D8" w:rsidP="00E641D8">
      <w:pPr>
        <w:rPr>
          <w:rFonts w:ascii="Arial" w:hAnsi="Arial" w:cs="Arial"/>
          <w:b/>
        </w:rPr>
      </w:pPr>
      <w:r w:rsidRPr="003971D8">
        <w:rPr>
          <w:rFonts w:ascii="Arial" w:hAnsi="Arial" w:cs="Arial"/>
        </w:rPr>
        <w:t>PLANNING CONTEXT</w:t>
      </w:r>
    </w:p>
    <w:p w14:paraId="25438F9C" w14:textId="77777777" w:rsidR="003971D8" w:rsidRPr="003971D8" w:rsidRDefault="003971D8" w:rsidP="00E641D8">
      <w:pPr>
        <w:tabs>
          <w:tab w:val="left" w:pos="567"/>
          <w:tab w:val="left" w:pos="1985"/>
        </w:tabs>
        <w:jc w:val="both"/>
        <w:rPr>
          <w:rFonts w:ascii="Arial" w:hAnsi="Arial" w:cs="Arial"/>
          <w:bCs/>
          <w:sz w:val="20"/>
        </w:rPr>
      </w:pPr>
    </w:p>
    <w:p w14:paraId="2BE920ED" w14:textId="77777777" w:rsidR="003971D8" w:rsidRPr="003971D8" w:rsidRDefault="003971D8" w:rsidP="003971D8">
      <w:pPr>
        <w:numPr>
          <w:ilvl w:val="0"/>
          <w:numId w:val="31"/>
        </w:numPr>
        <w:jc w:val="both"/>
        <w:rPr>
          <w:rFonts w:ascii="Arial" w:hAnsi="Arial" w:cs="Arial"/>
          <w:bCs/>
          <w:iCs/>
          <w:sz w:val="18"/>
        </w:rPr>
      </w:pPr>
      <w:r w:rsidRPr="003971D8">
        <w:rPr>
          <w:rFonts w:ascii="Arial" w:hAnsi="Arial" w:cs="Arial"/>
          <w:sz w:val="20"/>
        </w:rPr>
        <w:t>Respect for IP is a basic principle shared by all WIPO Member States.  Yet its full realization remains elusive as IP infringing activities – most notably counterfeiting and piracy – represent a prevalent phenomenon in many parts of the world.  In order to devise appropriate responses, it is necessary to have a solid understanding of the motivations of producers and consumers of IP-infringing goods and the impact IP infringements have on the welfare of societies.  A broad spectrum of both curative and preventive measures may then be adopted in light of national strategic needs, targeting, for example, improvements in legislation and enforcement frameworks, awareness and cultural change recognizing the value of IP, business and technology solutions that foster legal alternatives, or institutional collaboration.</w:t>
      </w:r>
      <w:r w:rsidRPr="003971D8">
        <w:rPr>
          <w:rFonts w:ascii="Arial" w:hAnsi="Arial" w:cs="Arial"/>
          <w:bCs/>
          <w:iCs/>
          <w:sz w:val="18"/>
        </w:rPr>
        <w:t xml:space="preserve">     </w:t>
      </w:r>
    </w:p>
    <w:p w14:paraId="29A0E1FD" w14:textId="77777777" w:rsidR="003971D8" w:rsidRPr="003971D8" w:rsidRDefault="003971D8" w:rsidP="00E641D8">
      <w:pPr>
        <w:jc w:val="both"/>
        <w:rPr>
          <w:rFonts w:ascii="Arial" w:hAnsi="Arial" w:cs="Arial"/>
          <w:sz w:val="20"/>
        </w:rPr>
      </w:pPr>
    </w:p>
    <w:p w14:paraId="1C0A821A" w14:textId="77777777" w:rsidR="003971D8" w:rsidRPr="003971D8" w:rsidRDefault="003971D8" w:rsidP="003971D8">
      <w:pPr>
        <w:numPr>
          <w:ilvl w:val="0"/>
          <w:numId w:val="31"/>
        </w:numPr>
        <w:jc w:val="both"/>
        <w:rPr>
          <w:rFonts w:ascii="Arial" w:hAnsi="Arial" w:cs="Arial"/>
          <w:sz w:val="20"/>
        </w:rPr>
      </w:pPr>
      <w:proofErr w:type="gramStart"/>
      <w:r w:rsidRPr="003971D8">
        <w:rPr>
          <w:rFonts w:ascii="Arial" w:hAnsi="Arial" w:cs="Arial"/>
          <w:sz w:val="20"/>
        </w:rPr>
        <w:t>A multiplicity of actors influence</w:t>
      </w:r>
      <w:proofErr w:type="gramEnd"/>
      <w:r w:rsidRPr="003971D8">
        <w:rPr>
          <w:rFonts w:ascii="Arial" w:hAnsi="Arial" w:cs="Arial"/>
          <w:sz w:val="20"/>
        </w:rPr>
        <w:t xml:space="preserve"> international and national IP policies in the area of building respect for IP, often with varied interests and perspectives.  In parallel, Member States endeavor to adopt measures attuned to the diverse social and economic realities in their respective countries.  The challenge for Program 17 will be to safeguard WIPO’s continued relevance in steering the debate on the proper balance in the protection and enforcement of IP rights.  The Program will seek to ensure that WIPO’s contributions to building an environment respectful of IP have a sustainable impact.  The contributions aim to strengthen the capacities of Member States to reinforce legitimate markets for IP protected goods and services and improve IP compliance, in the interests of broader societal benefits, especially consumer protection, and development-oriented concerns.  </w:t>
      </w:r>
    </w:p>
    <w:p w14:paraId="5A2DD518" w14:textId="77777777" w:rsidR="003971D8" w:rsidRPr="003971D8" w:rsidRDefault="003971D8" w:rsidP="00E641D8">
      <w:pPr>
        <w:jc w:val="both"/>
        <w:rPr>
          <w:rFonts w:ascii="Arial" w:hAnsi="Arial" w:cs="Arial"/>
          <w:sz w:val="20"/>
        </w:rPr>
      </w:pPr>
    </w:p>
    <w:p w14:paraId="2B54D5A8" w14:textId="77777777" w:rsidR="003971D8" w:rsidRPr="003971D8" w:rsidRDefault="003971D8" w:rsidP="003971D8">
      <w:pPr>
        <w:numPr>
          <w:ilvl w:val="0"/>
          <w:numId w:val="31"/>
        </w:numPr>
        <w:jc w:val="both"/>
        <w:rPr>
          <w:rFonts w:ascii="Arial" w:hAnsi="Arial" w:cs="Arial"/>
          <w:sz w:val="20"/>
        </w:rPr>
      </w:pPr>
      <w:r w:rsidRPr="003971D8">
        <w:rPr>
          <w:rFonts w:ascii="Arial" w:hAnsi="Arial" w:cs="Arial"/>
          <w:sz w:val="20"/>
        </w:rPr>
        <w:t xml:space="preserve">Program 17 continues to facilitate policy dialogue on building respect for IP among Member States through the Advisory Committee on Enforcement (ACE) and engages in systematic, effective, and transparent partnerships to achieve synergies in this area.  In its demand-driven technical assistance activities, Program 17 focuses on providing balanced legislative and policy advice, enhancing national capacities to promote respect for IP, offering strategic support for the incorporation of respect for IP in national strategies, and encouraging consumer participation, including by young people, with a view to fostering a shared understanding of the social benefits of a solid IP ecosystem.  </w:t>
      </w:r>
    </w:p>
    <w:p w14:paraId="709562FF" w14:textId="77777777" w:rsidR="003971D8" w:rsidRPr="003971D8" w:rsidRDefault="003971D8" w:rsidP="00E641D8">
      <w:pPr>
        <w:jc w:val="both"/>
        <w:rPr>
          <w:rFonts w:ascii="Arial" w:hAnsi="Arial" w:cs="Arial"/>
          <w:sz w:val="20"/>
        </w:rPr>
      </w:pPr>
    </w:p>
    <w:p w14:paraId="2E03D017" w14:textId="77777777" w:rsidR="003971D8" w:rsidRPr="003971D8" w:rsidRDefault="003971D8" w:rsidP="00E641D8">
      <w:pPr>
        <w:jc w:val="both"/>
        <w:rPr>
          <w:rFonts w:ascii="Arial" w:hAnsi="Arial" w:cs="Arial"/>
          <w:sz w:val="20"/>
        </w:rPr>
      </w:pPr>
    </w:p>
    <w:p w14:paraId="6352DB25" w14:textId="77777777" w:rsidR="003971D8" w:rsidRPr="003971D8" w:rsidRDefault="003971D8" w:rsidP="00E641D8">
      <w:pPr>
        <w:rPr>
          <w:rFonts w:ascii="Arial" w:hAnsi="Arial" w:cs="Arial"/>
          <w:b/>
        </w:rPr>
      </w:pPr>
      <w:r w:rsidRPr="003971D8">
        <w:rPr>
          <w:rFonts w:ascii="Arial" w:hAnsi="Arial" w:cs="Arial"/>
        </w:rPr>
        <w:t>IMPLEMENTATION STRATEGIES</w:t>
      </w:r>
    </w:p>
    <w:p w14:paraId="7CADFDA5" w14:textId="77777777" w:rsidR="003971D8" w:rsidRPr="003971D8" w:rsidRDefault="003971D8" w:rsidP="00E641D8">
      <w:pPr>
        <w:jc w:val="both"/>
        <w:rPr>
          <w:rFonts w:ascii="Arial" w:hAnsi="Arial" w:cs="Arial"/>
        </w:rPr>
      </w:pPr>
    </w:p>
    <w:p w14:paraId="39E88FAA" w14:textId="77777777" w:rsidR="003971D8" w:rsidRPr="003971D8" w:rsidRDefault="003971D8" w:rsidP="003971D8">
      <w:pPr>
        <w:numPr>
          <w:ilvl w:val="0"/>
          <w:numId w:val="31"/>
        </w:numPr>
        <w:jc w:val="both"/>
        <w:rPr>
          <w:rFonts w:ascii="Arial" w:hAnsi="Arial" w:cs="Arial"/>
          <w:sz w:val="20"/>
        </w:rPr>
      </w:pPr>
      <w:r w:rsidRPr="003971D8">
        <w:rPr>
          <w:rFonts w:ascii="Arial" w:hAnsi="Arial" w:cs="Arial"/>
          <w:sz w:val="20"/>
        </w:rPr>
        <w:t xml:space="preserve">In all its activities, Program 17 is guided by DA Recommendation 45.  Valued as a “marketplace of ideas”, the ACE provides a forum for the exchange of national practices and experiences.  The Program will facilitate Member States’ continued agreement on a theme-based work program that advances the building respect for IP discourse and explores it in all its complexities.  Based on the ACE discussions, Member States may individually configure national strategies for building respect for IP relying, as the case may be, on preventive or curative measures and taking full account of the social and economic realities in the country concerned as well as its level of development.  </w:t>
      </w:r>
    </w:p>
    <w:p w14:paraId="29DC35D1" w14:textId="77777777" w:rsidR="003971D8" w:rsidRPr="003971D8" w:rsidRDefault="003971D8" w:rsidP="00E641D8">
      <w:pPr>
        <w:jc w:val="both"/>
        <w:rPr>
          <w:rFonts w:ascii="Arial" w:hAnsi="Arial" w:cs="Arial"/>
          <w:sz w:val="20"/>
        </w:rPr>
      </w:pPr>
    </w:p>
    <w:p w14:paraId="00094A3A" w14:textId="77777777" w:rsidR="003971D8" w:rsidRPr="003971D8" w:rsidRDefault="003971D8" w:rsidP="003971D8">
      <w:pPr>
        <w:numPr>
          <w:ilvl w:val="0"/>
          <w:numId w:val="31"/>
        </w:numPr>
        <w:jc w:val="both"/>
        <w:rPr>
          <w:rFonts w:ascii="Arial" w:hAnsi="Arial" w:cs="Arial"/>
          <w:sz w:val="20"/>
        </w:rPr>
      </w:pPr>
      <w:r w:rsidRPr="003971D8">
        <w:rPr>
          <w:rFonts w:ascii="Arial" w:hAnsi="Arial" w:cs="Arial"/>
          <w:sz w:val="20"/>
        </w:rPr>
        <w:t>With the aim of achieving international policy cohesion and maximum impact through shared resources, Program 17 will build strategic collaborative partnerships, develop joint building respect for IP activities, and participate in relevant activities of its partners.  In addition, the sharing of practical experiences in building respect for IP will be facilitated by creating fora that bring together a broad array of relevant international actors and field experts.  The collaborations, which mainstream WIPO’s development-oriented approach to building respect for IP, are informed by DA Recommendation 40.</w:t>
      </w:r>
    </w:p>
    <w:p w14:paraId="7F71487E" w14:textId="77777777" w:rsidR="003971D8" w:rsidRPr="003971D8" w:rsidRDefault="003971D8" w:rsidP="00E641D8">
      <w:pPr>
        <w:jc w:val="both"/>
        <w:rPr>
          <w:rFonts w:ascii="Arial" w:hAnsi="Arial" w:cs="Arial"/>
          <w:sz w:val="20"/>
        </w:rPr>
      </w:pPr>
    </w:p>
    <w:p w14:paraId="37F6F72C" w14:textId="77777777" w:rsidR="003971D8" w:rsidRPr="003971D8" w:rsidRDefault="003971D8" w:rsidP="003971D8">
      <w:pPr>
        <w:numPr>
          <w:ilvl w:val="0"/>
          <w:numId w:val="31"/>
        </w:numPr>
        <w:jc w:val="both"/>
        <w:rPr>
          <w:rFonts w:ascii="Arial" w:hAnsi="Arial" w:cs="Arial"/>
          <w:sz w:val="20"/>
        </w:rPr>
      </w:pPr>
      <w:r w:rsidRPr="003971D8">
        <w:rPr>
          <w:rFonts w:ascii="Arial" w:hAnsi="Arial" w:cs="Arial"/>
          <w:sz w:val="20"/>
        </w:rPr>
        <w:t xml:space="preserve">Program 17 continues to assist Member States, on request, in formulating tailored and balanced legislative, regulatory, or policy frameworks for building respect for IP, in line with a country’s specific characteristics and needs.  Assistance is equally provided to a variety of audiences in the form of capacity building activities on building respect for IP.  To achieve sustainable results, a particular focus will be on increasing the capacities of national legal training institutions, such as police or judicial academies, to act as multipliers, supplemented by making available specifically designed training material on building respect for IP. Program 17 will also support the development of national awareness raising strategies aimed at reducing IP infringement through behavioral change.  This will be complemented by activities aimed at increasing popular understanding of the value of IP, such as </w:t>
      </w:r>
      <w:r w:rsidRPr="003971D8">
        <w:rPr>
          <w:rFonts w:ascii="Arial" w:hAnsi="Arial" w:cs="Arial"/>
          <w:sz w:val="20"/>
        </w:rPr>
        <w:lastRenderedPageBreak/>
        <w:t xml:space="preserve">competitions on the occasion of the annual IP Day and the WIPO Awards Program, with a particular focus on helping young people appreciate the benefits of IP for society.  Technical assistance activities are guided by DA Recommendations 1, 6, 12, 13, 14, 17 (legislative, regulatory, and policy assistance), 45 (legislative, regulatory, and policy assistance) and 3, 10 and 11 (capacity building and awareness </w:t>
      </w:r>
      <w:proofErr w:type="gramStart"/>
      <w:r w:rsidRPr="003971D8">
        <w:rPr>
          <w:rFonts w:ascii="Arial" w:hAnsi="Arial" w:cs="Arial"/>
          <w:sz w:val="20"/>
        </w:rPr>
        <w:t>raising</w:t>
      </w:r>
      <w:proofErr w:type="gramEnd"/>
      <w:r w:rsidRPr="003971D8">
        <w:rPr>
          <w:rFonts w:ascii="Arial" w:hAnsi="Arial" w:cs="Arial"/>
          <w:sz w:val="20"/>
        </w:rPr>
        <w:t xml:space="preserve">). </w:t>
      </w:r>
    </w:p>
    <w:p w14:paraId="18751B98" w14:textId="77777777" w:rsidR="003971D8" w:rsidRDefault="003971D8" w:rsidP="00E641D8">
      <w:pPr>
        <w:jc w:val="both"/>
        <w:rPr>
          <w:rFonts w:ascii="Arial" w:hAnsi="Arial" w:cs="Arial"/>
          <w:sz w:val="20"/>
        </w:rPr>
      </w:pPr>
    </w:p>
    <w:p w14:paraId="12447EB4" w14:textId="3F2234A9" w:rsidR="007A5A68" w:rsidRPr="00B70B7D" w:rsidRDefault="007A5A68" w:rsidP="00FB68E0">
      <w:pPr>
        <w:numPr>
          <w:ilvl w:val="0"/>
          <w:numId w:val="31"/>
        </w:numPr>
        <w:jc w:val="both"/>
        <w:rPr>
          <w:rFonts w:ascii="Arial" w:hAnsi="Arial" w:cs="Arial"/>
          <w:sz w:val="20"/>
        </w:rPr>
      </w:pPr>
      <w:r w:rsidRPr="00B70B7D">
        <w:rPr>
          <w:rFonts w:ascii="Arial" w:hAnsi="Arial" w:cs="Arial"/>
          <w:sz w:val="20"/>
        </w:rPr>
        <w:t>Program 1</w:t>
      </w:r>
      <w:r>
        <w:rPr>
          <w:rFonts w:ascii="Arial" w:hAnsi="Arial" w:cs="Arial"/>
          <w:sz w:val="20"/>
        </w:rPr>
        <w:t>7</w:t>
      </w:r>
      <w:r w:rsidRPr="00B70B7D">
        <w:rPr>
          <w:rFonts w:ascii="Arial" w:hAnsi="Arial" w:cs="Arial"/>
          <w:sz w:val="20"/>
        </w:rPr>
        <w:t xml:space="preserve"> collaborates primarily with other Programs as illustrated below: </w:t>
      </w:r>
    </w:p>
    <w:p w14:paraId="67967647" w14:textId="77777777" w:rsidR="007A5A68" w:rsidRPr="003971D8" w:rsidRDefault="007A5A68" w:rsidP="00E641D8">
      <w:pPr>
        <w:jc w:val="both"/>
        <w:rPr>
          <w:rFonts w:ascii="Arial" w:hAnsi="Arial" w:cs="Arial"/>
          <w:sz w:val="20"/>
        </w:rPr>
      </w:pPr>
    </w:p>
    <w:p w14:paraId="5FB04A11" w14:textId="77777777" w:rsidR="003971D8" w:rsidRPr="003971D8" w:rsidRDefault="003971D8" w:rsidP="00E641D8">
      <w:pPr>
        <w:jc w:val="both"/>
        <w:rPr>
          <w:rFonts w:ascii="Arial" w:hAnsi="Arial" w:cs="Arial"/>
        </w:rPr>
      </w:pPr>
      <w:r w:rsidRPr="003971D8">
        <w:rPr>
          <w:rFonts w:ascii="Arial" w:hAnsi="Arial" w:cs="Arial"/>
          <w:noProof/>
          <w:lang w:eastAsia="en-US"/>
        </w:rPr>
        <w:drawing>
          <wp:inline distT="0" distB="0" distL="0" distR="0" wp14:anchorId="3D278E8A" wp14:editId="31941309">
            <wp:extent cx="5940425" cy="1793875"/>
            <wp:effectExtent l="38100" t="38100" r="60325" b="0"/>
            <wp:docPr id="57" name="Diagram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inline>
        </w:drawing>
      </w:r>
    </w:p>
    <w:p w14:paraId="091662B1" w14:textId="77777777" w:rsidR="003971D8" w:rsidRPr="003971D8" w:rsidRDefault="003971D8" w:rsidP="00E641D8">
      <w:pPr>
        <w:jc w:val="both"/>
        <w:rPr>
          <w:rFonts w:ascii="Arial" w:hAnsi="Arial" w:cs="Arial"/>
        </w:rPr>
      </w:pPr>
    </w:p>
    <w:p w14:paraId="3AD4E516" w14:textId="77777777" w:rsidR="003971D8" w:rsidRPr="003971D8" w:rsidRDefault="003971D8" w:rsidP="00E641D8">
      <w:pPr>
        <w:jc w:val="both"/>
        <w:rPr>
          <w:rFonts w:ascii="Arial" w:eastAsia="Times New Roman" w:hAnsi="Arial" w:cs="Arial"/>
          <w:lang w:eastAsia="en-US"/>
        </w:rPr>
      </w:pPr>
    </w:p>
    <w:p w14:paraId="14654D18" w14:textId="77777777" w:rsidR="003971D8" w:rsidRPr="003971D8" w:rsidRDefault="003971D8" w:rsidP="00E641D8">
      <w:pPr>
        <w:rPr>
          <w:rFonts w:ascii="Arial" w:hAnsi="Arial" w:cs="Arial"/>
          <w:lang w:eastAsia="en-US"/>
        </w:rPr>
      </w:pPr>
      <w:r w:rsidRPr="003971D8">
        <w:rPr>
          <w:rFonts w:ascii="Arial" w:hAnsi="Arial" w:cs="Arial"/>
          <w:lang w:eastAsia="en-US"/>
        </w:rPr>
        <w:t>MAJOR RISKS AND MITIGATION STRATEGIES</w:t>
      </w:r>
    </w:p>
    <w:p w14:paraId="0D4B4BDE" w14:textId="77777777" w:rsidR="003971D8" w:rsidRPr="003971D8" w:rsidRDefault="003971D8" w:rsidP="00E641D8">
      <w:pPr>
        <w:rPr>
          <w:rFonts w:ascii="Arial" w:eastAsia="Times New Roman" w:hAnsi="Arial" w:cs="Arial"/>
          <w:sz w:val="24"/>
          <w:lang w:eastAsia="en-US"/>
        </w:rPr>
      </w:pPr>
    </w:p>
    <w:tbl>
      <w:tblPr>
        <w:tblW w:w="9214" w:type="dxa"/>
        <w:tblInd w:w="108" w:type="dxa"/>
        <w:tblCellMar>
          <w:left w:w="0" w:type="dxa"/>
          <w:right w:w="0" w:type="dxa"/>
        </w:tblCellMar>
        <w:tblLook w:val="04A0" w:firstRow="1" w:lastRow="0" w:firstColumn="1" w:lastColumn="0" w:noHBand="0" w:noVBand="1"/>
      </w:tblPr>
      <w:tblGrid>
        <w:gridCol w:w="4253"/>
        <w:gridCol w:w="4961"/>
      </w:tblGrid>
      <w:tr w:rsidR="003971D8" w:rsidRPr="003971D8" w14:paraId="6C72879F" w14:textId="77777777" w:rsidTr="00E641D8">
        <w:trPr>
          <w:trHeight w:val="577"/>
        </w:trPr>
        <w:tc>
          <w:tcPr>
            <w:tcW w:w="4253" w:type="dxa"/>
            <w:tcBorders>
              <w:top w:val="single" w:sz="8" w:space="0" w:color="auto"/>
              <w:left w:val="single" w:sz="8" w:space="0" w:color="auto"/>
              <w:bottom w:val="single" w:sz="8" w:space="0" w:color="auto"/>
              <w:right w:val="nil"/>
            </w:tcBorders>
            <w:shd w:val="clear" w:color="auto" w:fill="C6D9F1" w:themeFill="text2" w:themeFillTint="33"/>
            <w:tcMar>
              <w:top w:w="0" w:type="dxa"/>
              <w:left w:w="108" w:type="dxa"/>
              <w:bottom w:w="0" w:type="dxa"/>
              <w:right w:w="108" w:type="dxa"/>
            </w:tcMar>
            <w:vAlign w:val="center"/>
            <w:hideMark/>
          </w:tcPr>
          <w:p w14:paraId="1CAA3554" w14:textId="77777777" w:rsidR="003971D8" w:rsidRPr="003971D8" w:rsidRDefault="003971D8" w:rsidP="00E641D8">
            <w:pPr>
              <w:jc w:val="center"/>
              <w:rPr>
                <w:rFonts w:ascii="Arial" w:eastAsiaTheme="minorHAnsi" w:hAnsi="Arial" w:cs="Arial"/>
                <w:b/>
                <w:bCs/>
                <w:sz w:val="18"/>
                <w:szCs w:val="18"/>
                <w:lang w:eastAsia="en-US"/>
              </w:rPr>
            </w:pPr>
            <w:r w:rsidRPr="003971D8">
              <w:rPr>
                <w:rFonts w:ascii="Arial" w:eastAsia="Times New Roman" w:hAnsi="Arial" w:cs="Arial"/>
                <w:b/>
                <w:bCs/>
                <w:sz w:val="18"/>
                <w:szCs w:val="18"/>
                <w:lang w:eastAsia="en-US"/>
              </w:rPr>
              <w:t>Risk</w:t>
            </w:r>
          </w:p>
        </w:tc>
        <w:tc>
          <w:tcPr>
            <w:tcW w:w="4961"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14:paraId="48CC9B67" w14:textId="77777777" w:rsidR="003971D8" w:rsidRPr="003971D8" w:rsidRDefault="003971D8" w:rsidP="00E641D8">
            <w:pPr>
              <w:jc w:val="center"/>
              <w:rPr>
                <w:rFonts w:ascii="Arial" w:eastAsiaTheme="minorHAnsi" w:hAnsi="Arial" w:cs="Arial"/>
                <w:b/>
                <w:bCs/>
                <w:sz w:val="18"/>
                <w:szCs w:val="18"/>
                <w:lang w:eastAsia="en-US"/>
              </w:rPr>
            </w:pPr>
            <w:r w:rsidRPr="003971D8">
              <w:rPr>
                <w:rFonts w:ascii="Arial" w:eastAsia="Times New Roman" w:hAnsi="Arial" w:cs="Arial"/>
                <w:b/>
                <w:bCs/>
                <w:sz w:val="18"/>
                <w:szCs w:val="18"/>
                <w:lang w:eastAsia="en-US"/>
              </w:rPr>
              <w:t>Mitigation</w:t>
            </w:r>
          </w:p>
        </w:tc>
      </w:tr>
      <w:tr w:rsidR="003971D8" w:rsidRPr="003971D8" w14:paraId="359637E1" w14:textId="77777777" w:rsidTr="00E641D8">
        <w:trPr>
          <w:trHeight w:val="309"/>
        </w:trPr>
        <w:tc>
          <w:tcPr>
            <w:tcW w:w="4253" w:type="dxa"/>
            <w:tcBorders>
              <w:top w:val="nil"/>
              <w:left w:val="single" w:sz="8" w:space="0" w:color="auto"/>
              <w:bottom w:val="nil"/>
              <w:right w:val="nil"/>
            </w:tcBorders>
            <w:tcMar>
              <w:top w:w="113" w:type="dxa"/>
              <w:left w:w="108" w:type="dxa"/>
              <w:bottom w:w="113" w:type="dxa"/>
              <w:right w:w="108" w:type="dxa"/>
            </w:tcMar>
            <w:hideMark/>
          </w:tcPr>
          <w:p w14:paraId="00C9CA5D" w14:textId="77777777" w:rsidR="003971D8" w:rsidRPr="003971D8" w:rsidRDefault="003971D8" w:rsidP="00E641D8">
            <w:pPr>
              <w:rPr>
                <w:rFonts w:ascii="Arial" w:eastAsiaTheme="minorHAnsi" w:hAnsi="Arial" w:cs="Arial"/>
                <w:sz w:val="16"/>
                <w:szCs w:val="16"/>
                <w:lang w:eastAsia="en-US"/>
              </w:rPr>
            </w:pPr>
            <w:r w:rsidRPr="003971D8">
              <w:rPr>
                <w:rFonts w:ascii="Arial" w:eastAsia="Times New Roman" w:hAnsi="Arial" w:cs="Arial"/>
                <w:sz w:val="16"/>
                <w:szCs w:val="16"/>
                <w:lang w:eastAsia="en-US"/>
              </w:rPr>
              <w:t xml:space="preserve">Lack of agreement among, and of political support by, Member States in the work of WIPO in the field of building respect for IP.  WIPO’s role in building respect for IP may be compromised.   </w:t>
            </w:r>
          </w:p>
        </w:tc>
        <w:tc>
          <w:tcPr>
            <w:tcW w:w="4961" w:type="dxa"/>
            <w:tcBorders>
              <w:top w:val="nil"/>
              <w:left w:val="nil"/>
              <w:bottom w:val="nil"/>
              <w:right w:val="single" w:sz="8" w:space="0" w:color="auto"/>
            </w:tcBorders>
            <w:tcMar>
              <w:top w:w="113" w:type="dxa"/>
              <w:left w:w="108" w:type="dxa"/>
              <w:bottom w:w="113" w:type="dxa"/>
              <w:right w:w="108" w:type="dxa"/>
            </w:tcMar>
            <w:hideMark/>
          </w:tcPr>
          <w:p w14:paraId="5864FEF7" w14:textId="77777777" w:rsidR="003971D8" w:rsidRPr="003971D8" w:rsidRDefault="003971D8" w:rsidP="00E641D8">
            <w:pPr>
              <w:rPr>
                <w:rFonts w:ascii="Arial" w:eastAsiaTheme="minorHAnsi" w:hAnsi="Arial" w:cs="Arial"/>
                <w:sz w:val="16"/>
                <w:szCs w:val="16"/>
                <w:lang w:eastAsia="en-US"/>
              </w:rPr>
            </w:pPr>
            <w:r w:rsidRPr="003971D8">
              <w:rPr>
                <w:rFonts w:ascii="Arial" w:eastAsia="Times New Roman" w:hAnsi="Arial" w:cs="Arial"/>
                <w:sz w:val="16"/>
                <w:szCs w:val="16"/>
                <w:lang w:eastAsia="en-US"/>
              </w:rPr>
              <w:t>Engage in regular consultations with Member States aiming at facilitating the convergence of Member State views on the relevance, the work and the policy function of the ACE and related capacity building activities.  Rigorous standards are applied in all activities, ensuring high quality, transparency, neutrality and a balanced approach.</w:t>
            </w:r>
          </w:p>
        </w:tc>
      </w:tr>
      <w:tr w:rsidR="003971D8" w:rsidRPr="003971D8" w14:paraId="443A0C2D" w14:textId="77777777" w:rsidTr="00E641D8">
        <w:trPr>
          <w:trHeight w:val="1188"/>
        </w:trPr>
        <w:tc>
          <w:tcPr>
            <w:tcW w:w="4253" w:type="dxa"/>
            <w:tcBorders>
              <w:top w:val="nil"/>
              <w:left w:val="single" w:sz="8" w:space="0" w:color="auto"/>
              <w:bottom w:val="single" w:sz="8" w:space="0" w:color="auto"/>
              <w:right w:val="nil"/>
            </w:tcBorders>
            <w:tcMar>
              <w:top w:w="113" w:type="dxa"/>
              <w:left w:w="108" w:type="dxa"/>
              <w:bottom w:w="113" w:type="dxa"/>
              <w:right w:w="108" w:type="dxa"/>
            </w:tcMar>
            <w:hideMark/>
          </w:tcPr>
          <w:p w14:paraId="5EEA7220" w14:textId="77777777" w:rsidR="003971D8" w:rsidRPr="003971D8" w:rsidRDefault="003971D8" w:rsidP="00E641D8">
            <w:pPr>
              <w:rPr>
                <w:rFonts w:ascii="Arial" w:eastAsiaTheme="minorHAnsi" w:hAnsi="Arial" w:cs="Arial"/>
                <w:sz w:val="16"/>
                <w:szCs w:val="16"/>
                <w:lang w:eastAsia="en-US"/>
              </w:rPr>
            </w:pPr>
            <w:r w:rsidRPr="003971D8">
              <w:rPr>
                <w:rFonts w:ascii="Arial" w:eastAsia="Times New Roman" w:hAnsi="Arial" w:cs="Arial"/>
                <w:sz w:val="16"/>
                <w:szCs w:val="16"/>
                <w:lang w:eastAsia="en-US"/>
              </w:rPr>
              <w:t>Countries/stakeholders turning away from WIPO to look towards other international or regional organizations developing activities in the area of building respect for IP.</w:t>
            </w:r>
          </w:p>
        </w:tc>
        <w:tc>
          <w:tcPr>
            <w:tcW w:w="4961" w:type="dxa"/>
            <w:tcBorders>
              <w:top w:val="nil"/>
              <w:left w:val="nil"/>
              <w:bottom w:val="single" w:sz="8" w:space="0" w:color="auto"/>
              <w:right w:val="single" w:sz="8" w:space="0" w:color="auto"/>
            </w:tcBorders>
            <w:tcMar>
              <w:top w:w="113" w:type="dxa"/>
              <w:left w:w="108" w:type="dxa"/>
              <w:bottom w:w="113" w:type="dxa"/>
              <w:right w:w="108" w:type="dxa"/>
            </w:tcMar>
          </w:tcPr>
          <w:p w14:paraId="63292916" w14:textId="77777777" w:rsidR="003971D8" w:rsidRPr="003971D8" w:rsidRDefault="003971D8" w:rsidP="00E641D8">
            <w:pPr>
              <w:rPr>
                <w:rFonts w:ascii="Arial" w:eastAsiaTheme="minorHAnsi" w:hAnsi="Arial" w:cs="Arial"/>
                <w:sz w:val="16"/>
                <w:szCs w:val="16"/>
                <w:lang w:eastAsia="en-US"/>
              </w:rPr>
            </w:pPr>
            <w:r w:rsidRPr="003971D8">
              <w:rPr>
                <w:rFonts w:ascii="Arial" w:eastAsia="Times New Roman" w:hAnsi="Arial" w:cs="Arial"/>
                <w:sz w:val="16"/>
                <w:szCs w:val="16"/>
                <w:lang w:eastAsia="en-US"/>
              </w:rPr>
              <w:t>Leverage partnerships, identify and build synergies with clear, delineated roles between the partners.</w:t>
            </w:r>
          </w:p>
          <w:p w14:paraId="3D1A2DAC" w14:textId="77777777" w:rsidR="003971D8" w:rsidRPr="003971D8" w:rsidRDefault="003971D8" w:rsidP="00E641D8">
            <w:pPr>
              <w:rPr>
                <w:rFonts w:ascii="Arial" w:eastAsia="Times New Roman" w:hAnsi="Arial" w:cs="Arial"/>
                <w:sz w:val="16"/>
                <w:szCs w:val="16"/>
                <w:lang w:eastAsia="en-US"/>
              </w:rPr>
            </w:pPr>
          </w:p>
          <w:p w14:paraId="305702EA" w14:textId="77777777" w:rsidR="003971D8" w:rsidRPr="003971D8" w:rsidRDefault="003971D8" w:rsidP="00E641D8">
            <w:pPr>
              <w:rPr>
                <w:rFonts w:ascii="Arial" w:eastAsia="Times New Roman" w:hAnsi="Arial" w:cs="Arial"/>
                <w:sz w:val="16"/>
                <w:szCs w:val="16"/>
                <w:lang w:eastAsia="en-US"/>
              </w:rPr>
            </w:pPr>
            <w:r w:rsidRPr="003971D8">
              <w:rPr>
                <w:rFonts w:ascii="Arial" w:eastAsia="Times New Roman" w:hAnsi="Arial" w:cs="Arial"/>
                <w:sz w:val="16"/>
                <w:szCs w:val="16"/>
                <w:lang w:eastAsia="en-US"/>
              </w:rPr>
              <w:t>Integrate activities and strategies on building respect for IP into IP national policies in cooperation with WIPO regional bureaus and the Department for Transition and Developed Countries.</w:t>
            </w:r>
          </w:p>
          <w:p w14:paraId="1517A646" w14:textId="77777777" w:rsidR="003971D8" w:rsidRPr="003971D8" w:rsidRDefault="003971D8" w:rsidP="00E641D8">
            <w:pPr>
              <w:rPr>
                <w:rFonts w:ascii="Arial" w:eastAsia="Times New Roman" w:hAnsi="Arial" w:cs="Arial"/>
                <w:sz w:val="16"/>
                <w:szCs w:val="16"/>
                <w:lang w:eastAsia="en-US"/>
              </w:rPr>
            </w:pPr>
          </w:p>
          <w:p w14:paraId="4752880C" w14:textId="77777777" w:rsidR="003971D8" w:rsidRPr="003971D8" w:rsidRDefault="003971D8" w:rsidP="00E641D8">
            <w:pPr>
              <w:rPr>
                <w:rFonts w:ascii="Arial" w:eastAsiaTheme="minorHAnsi" w:hAnsi="Arial" w:cs="Arial"/>
                <w:sz w:val="16"/>
                <w:szCs w:val="16"/>
                <w:lang w:eastAsia="en-US"/>
              </w:rPr>
            </w:pPr>
            <w:r w:rsidRPr="003971D8">
              <w:rPr>
                <w:rFonts w:ascii="Arial" w:eastAsia="Times New Roman" w:hAnsi="Arial" w:cs="Arial"/>
                <w:sz w:val="16"/>
                <w:szCs w:val="16"/>
                <w:lang w:eastAsia="en-US"/>
              </w:rPr>
              <w:t>Focus on policy-oriented activities where WIPO can offer a distinct role and competitive advantage.</w:t>
            </w:r>
          </w:p>
        </w:tc>
      </w:tr>
    </w:tbl>
    <w:p w14:paraId="01F1EFB2" w14:textId="77777777" w:rsidR="003971D8" w:rsidRPr="003971D8" w:rsidRDefault="003971D8" w:rsidP="00E641D8">
      <w:pPr>
        <w:rPr>
          <w:rFonts w:ascii="Arial" w:eastAsiaTheme="minorHAnsi" w:hAnsi="Arial" w:cs="Arial"/>
          <w:lang w:eastAsia="en-US"/>
        </w:rPr>
      </w:pPr>
    </w:p>
    <w:p w14:paraId="39852EDF" w14:textId="77777777" w:rsidR="003971D8" w:rsidRPr="003971D8" w:rsidRDefault="003971D8" w:rsidP="00E641D8">
      <w:pPr>
        <w:rPr>
          <w:rFonts w:ascii="Arial" w:eastAsiaTheme="minorHAnsi" w:hAnsi="Arial" w:cs="Arial"/>
          <w:lang w:eastAsia="en-US"/>
        </w:rPr>
      </w:pPr>
    </w:p>
    <w:p w14:paraId="4563E520" w14:textId="77777777" w:rsidR="003971D8" w:rsidRPr="003971D8" w:rsidRDefault="003971D8" w:rsidP="00FD3ECD">
      <w:pPr>
        <w:rPr>
          <w:rFonts w:ascii="Arial" w:eastAsiaTheme="minorHAnsi" w:hAnsi="Arial" w:cs="Arial"/>
          <w:lang w:eastAsia="en-US"/>
        </w:rPr>
      </w:pPr>
      <w:r w:rsidRPr="003971D8">
        <w:rPr>
          <w:rFonts w:ascii="Arial" w:eastAsiaTheme="minorHAnsi" w:hAnsi="Arial" w:cs="Arial"/>
          <w:lang w:eastAsia="en-US"/>
        </w:rPr>
        <w:t>RESULTS FRAMEWORK</w:t>
      </w:r>
    </w:p>
    <w:p w14:paraId="2459CB60" w14:textId="77777777" w:rsidR="003971D8" w:rsidRPr="003971D8" w:rsidRDefault="003971D8" w:rsidP="00FD3ECD">
      <w:pPr>
        <w:jc w:val="both"/>
        <w:rPr>
          <w:rFonts w:ascii="Arial" w:hAnsi="Arial" w:cs="Arial"/>
        </w:rPr>
      </w:pPr>
    </w:p>
    <w:tbl>
      <w:tblPr>
        <w:tblW w:w="9229" w:type="dxa"/>
        <w:tblInd w:w="93" w:type="dxa"/>
        <w:tblLook w:val="04A0" w:firstRow="1" w:lastRow="0" w:firstColumn="1" w:lastColumn="0" w:noHBand="0" w:noVBand="1"/>
      </w:tblPr>
      <w:tblGrid>
        <w:gridCol w:w="2480"/>
        <w:gridCol w:w="2660"/>
        <w:gridCol w:w="2120"/>
        <w:gridCol w:w="1969"/>
      </w:tblGrid>
      <w:tr w:rsidR="003971D8" w:rsidRPr="003971D8" w14:paraId="1ECA3706" w14:textId="77777777" w:rsidTr="00FD3ECD">
        <w:trPr>
          <w:trHeight w:val="466"/>
          <w:tblHeader/>
        </w:trPr>
        <w:tc>
          <w:tcPr>
            <w:tcW w:w="248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14:paraId="23DBF80B" w14:textId="77777777" w:rsidR="003971D8" w:rsidRPr="003971D8" w:rsidRDefault="003971D8" w:rsidP="00FD3ECD">
            <w:pPr>
              <w:jc w:val="center"/>
              <w:rPr>
                <w:rFonts w:ascii="Arial" w:eastAsia="Times New Roman" w:hAnsi="Arial" w:cs="Arial"/>
                <w:b/>
                <w:bCs/>
                <w:color w:val="000000"/>
                <w:sz w:val="18"/>
                <w:szCs w:val="18"/>
                <w:lang w:eastAsia="en-US"/>
              </w:rPr>
            </w:pPr>
            <w:r w:rsidRPr="003971D8">
              <w:rPr>
                <w:rFonts w:ascii="Arial" w:eastAsia="Times New Roman" w:hAnsi="Arial" w:cs="Arial"/>
                <w:b/>
                <w:bCs/>
                <w:color w:val="000000"/>
                <w:sz w:val="18"/>
                <w:szCs w:val="18"/>
                <w:lang w:eastAsia="en-US"/>
              </w:rPr>
              <w:t>Expected Results</w:t>
            </w:r>
          </w:p>
        </w:tc>
        <w:tc>
          <w:tcPr>
            <w:tcW w:w="266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48C7937D" w14:textId="77777777" w:rsidR="003971D8" w:rsidRPr="003971D8" w:rsidRDefault="003971D8" w:rsidP="00FD3ECD">
            <w:pPr>
              <w:jc w:val="center"/>
              <w:rPr>
                <w:rFonts w:ascii="Arial" w:eastAsia="Times New Roman" w:hAnsi="Arial" w:cs="Arial"/>
                <w:b/>
                <w:bCs/>
                <w:color w:val="000000"/>
                <w:sz w:val="18"/>
                <w:szCs w:val="18"/>
                <w:lang w:eastAsia="en-US"/>
              </w:rPr>
            </w:pPr>
            <w:r w:rsidRPr="003971D8">
              <w:rPr>
                <w:rFonts w:ascii="Arial" w:eastAsia="Times New Roman" w:hAnsi="Arial" w:cs="Arial"/>
                <w:b/>
                <w:bCs/>
                <w:color w:val="000000"/>
                <w:sz w:val="18"/>
                <w:szCs w:val="18"/>
                <w:lang w:eastAsia="en-US"/>
              </w:rPr>
              <w:t>Performance Indicators</w:t>
            </w:r>
          </w:p>
        </w:tc>
        <w:tc>
          <w:tcPr>
            <w:tcW w:w="212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2B7205EB" w14:textId="77777777" w:rsidR="003971D8" w:rsidRPr="003971D8" w:rsidRDefault="003971D8" w:rsidP="00FD3ECD">
            <w:pPr>
              <w:jc w:val="center"/>
              <w:rPr>
                <w:rFonts w:ascii="Arial" w:eastAsia="Times New Roman" w:hAnsi="Arial" w:cs="Arial"/>
                <w:b/>
                <w:bCs/>
                <w:color w:val="000000"/>
                <w:sz w:val="18"/>
                <w:szCs w:val="18"/>
                <w:lang w:eastAsia="en-US"/>
              </w:rPr>
            </w:pPr>
            <w:r w:rsidRPr="003971D8">
              <w:rPr>
                <w:rFonts w:ascii="Arial" w:eastAsia="Times New Roman" w:hAnsi="Arial" w:cs="Arial"/>
                <w:b/>
                <w:bCs/>
                <w:color w:val="000000"/>
                <w:sz w:val="18"/>
                <w:szCs w:val="18"/>
                <w:lang w:eastAsia="en-US"/>
              </w:rPr>
              <w:t>Baselines</w:t>
            </w:r>
          </w:p>
        </w:tc>
        <w:tc>
          <w:tcPr>
            <w:tcW w:w="1969"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14:paraId="5059C43D" w14:textId="77777777" w:rsidR="003971D8" w:rsidRPr="003971D8" w:rsidRDefault="003971D8" w:rsidP="00FD3ECD">
            <w:pPr>
              <w:jc w:val="center"/>
              <w:rPr>
                <w:rFonts w:ascii="Arial" w:eastAsia="Times New Roman" w:hAnsi="Arial" w:cs="Arial"/>
                <w:b/>
                <w:bCs/>
                <w:color w:val="000000"/>
                <w:sz w:val="18"/>
                <w:szCs w:val="18"/>
                <w:lang w:eastAsia="en-US"/>
              </w:rPr>
            </w:pPr>
            <w:r w:rsidRPr="003971D8">
              <w:rPr>
                <w:rFonts w:ascii="Arial" w:eastAsia="Times New Roman" w:hAnsi="Arial" w:cs="Arial"/>
                <w:b/>
                <w:bCs/>
                <w:color w:val="000000"/>
                <w:sz w:val="18"/>
                <w:szCs w:val="18"/>
                <w:lang w:eastAsia="en-US"/>
              </w:rPr>
              <w:t>Targets</w:t>
            </w:r>
          </w:p>
        </w:tc>
      </w:tr>
      <w:tr w:rsidR="003971D8" w:rsidRPr="003971D8" w14:paraId="4A0AA1AE" w14:textId="77777777" w:rsidTr="00FD3ECD">
        <w:trPr>
          <w:trHeight w:val="1793"/>
        </w:trPr>
        <w:tc>
          <w:tcPr>
            <w:tcW w:w="2480" w:type="dxa"/>
            <w:vMerge w:val="restart"/>
            <w:tcBorders>
              <w:top w:val="single" w:sz="4" w:space="0" w:color="auto"/>
              <w:left w:val="single" w:sz="4" w:space="0" w:color="auto"/>
              <w:bottom w:val="single" w:sz="4" w:space="0" w:color="auto"/>
              <w:right w:val="nil"/>
            </w:tcBorders>
            <w:shd w:val="clear" w:color="000000" w:fill="FFFFFF"/>
            <w:tcMar>
              <w:top w:w="85" w:type="dxa"/>
            </w:tcMar>
            <w:hideMark/>
          </w:tcPr>
          <w:p w14:paraId="4EAD9302" w14:textId="77777777" w:rsidR="003971D8" w:rsidRPr="003971D8" w:rsidRDefault="003971D8" w:rsidP="00FD3ECD">
            <w:pPr>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I.2 Tailored and balanced IP legislative, regulatory and policy frameworks</w:t>
            </w:r>
          </w:p>
        </w:tc>
        <w:tc>
          <w:tcPr>
            <w:tcW w:w="2660" w:type="dxa"/>
            <w:tcBorders>
              <w:top w:val="single" w:sz="4" w:space="0" w:color="auto"/>
              <w:left w:val="nil"/>
              <w:bottom w:val="single" w:sz="4" w:space="0" w:color="auto"/>
              <w:right w:val="nil"/>
            </w:tcBorders>
            <w:shd w:val="clear" w:color="000000" w:fill="FFFFFF"/>
            <w:tcMar>
              <w:top w:w="85" w:type="dxa"/>
            </w:tcMar>
            <w:hideMark/>
          </w:tcPr>
          <w:p w14:paraId="73ED858C" w14:textId="52C21990" w:rsidR="003971D8" w:rsidRPr="003971D8" w:rsidRDefault="003971D8" w:rsidP="00FD3ECD">
            <w:pPr>
              <w:ind w:left="26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No. of countries/regional organizations having adopted or amended relevant frameworks towards effective IP enforcement in the light of Part III of the TRIPS Agreement, or being in the process of doing so, further to WIPO assistance</w:t>
            </w:r>
          </w:p>
        </w:tc>
        <w:tc>
          <w:tcPr>
            <w:tcW w:w="2120" w:type="dxa"/>
            <w:tcBorders>
              <w:top w:val="single" w:sz="4" w:space="0" w:color="auto"/>
              <w:left w:val="nil"/>
              <w:bottom w:val="single" w:sz="4" w:space="0" w:color="auto"/>
              <w:right w:val="nil"/>
            </w:tcBorders>
            <w:shd w:val="clear" w:color="000000" w:fill="FFFFFF"/>
            <w:tcMar>
              <w:top w:w="85" w:type="dxa"/>
            </w:tcMar>
            <w:hideMark/>
          </w:tcPr>
          <w:p w14:paraId="7A29332F" w14:textId="77777777" w:rsidR="003971D8" w:rsidRPr="003971D8" w:rsidRDefault="003971D8" w:rsidP="00FD3ECD">
            <w:pPr>
              <w:ind w:firstLineChars="7" w:firstLine="11"/>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13 countries in the process of amending and/or adopting relevant frameworks towards effective IP enforcement</w:t>
            </w:r>
            <w:r w:rsidRPr="003971D8">
              <w:rPr>
                <w:rFonts w:ascii="Arial" w:eastAsia="Times New Roman" w:hAnsi="Arial" w:cs="Arial"/>
                <w:color w:val="000000"/>
                <w:sz w:val="16"/>
                <w:szCs w:val="16"/>
                <w:lang w:eastAsia="en-US"/>
              </w:rPr>
              <w:br/>
              <w:t>(as at February 15, 2015)</w:t>
            </w:r>
          </w:p>
        </w:tc>
        <w:tc>
          <w:tcPr>
            <w:tcW w:w="1969" w:type="dxa"/>
            <w:tcBorders>
              <w:top w:val="single" w:sz="4" w:space="0" w:color="auto"/>
              <w:left w:val="nil"/>
              <w:bottom w:val="single" w:sz="4" w:space="0" w:color="auto"/>
              <w:right w:val="single" w:sz="4" w:space="0" w:color="auto"/>
            </w:tcBorders>
            <w:shd w:val="clear" w:color="000000" w:fill="FFFFFF"/>
            <w:tcMar>
              <w:top w:w="85" w:type="dxa"/>
            </w:tcMar>
            <w:hideMark/>
          </w:tcPr>
          <w:p w14:paraId="199D7E80" w14:textId="77777777" w:rsidR="003971D8" w:rsidRPr="003971D8" w:rsidRDefault="003971D8" w:rsidP="00FD3ECD">
            <w:pPr>
              <w:ind w:left="30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 xml:space="preserve">1 country/regional organization having adopted and/or amended relevant frameworks towards effective IP enforcement </w:t>
            </w:r>
          </w:p>
        </w:tc>
      </w:tr>
      <w:tr w:rsidR="003971D8" w:rsidRPr="003971D8" w14:paraId="296B82B0" w14:textId="77777777" w:rsidTr="00FD3ECD">
        <w:trPr>
          <w:trHeight w:val="1260"/>
        </w:trPr>
        <w:tc>
          <w:tcPr>
            <w:tcW w:w="2480" w:type="dxa"/>
            <w:vMerge/>
            <w:tcBorders>
              <w:top w:val="single" w:sz="4" w:space="0" w:color="auto"/>
              <w:left w:val="single" w:sz="4" w:space="0" w:color="auto"/>
              <w:right w:val="nil"/>
            </w:tcBorders>
            <w:tcMar>
              <w:top w:w="85" w:type="dxa"/>
            </w:tcMar>
            <w:vAlign w:val="center"/>
            <w:hideMark/>
          </w:tcPr>
          <w:p w14:paraId="14E97E5C" w14:textId="77777777" w:rsidR="003971D8" w:rsidRPr="003971D8" w:rsidRDefault="003971D8" w:rsidP="00E641D8">
            <w:pPr>
              <w:rPr>
                <w:rFonts w:ascii="Arial" w:eastAsia="Times New Roman" w:hAnsi="Arial" w:cs="Arial"/>
                <w:color w:val="000000"/>
                <w:sz w:val="16"/>
                <w:szCs w:val="16"/>
                <w:lang w:eastAsia="en-US"/>
              </w:rPr>
            </w:pPr>
          </w:p>
        </w:tc>
        <w:tc>
          <w:tcPr>
            <w:tcW w:w="2660" w:type="dxa"/>
            <w:tcBorders>
              <w:top w:val="single" w:sz="4" w:space="0" w:color="auto"/>
              <w:left w:val="nil"/>
              <w:right w:val="nil"/>
            </w:tcBorders>
            <w:shd w:val="clear" w:color="000000" w:fill="FFFFFF"/>
            <w:tcMar>
              <w:top w:w="85" w:type="dxa"/>
            </w:tcMar>
            <w:hideMark/>
          </w:tcPr>
          <w:p w14:paraId="5CA14359" w14:textId="7B5B938F" w:rsidR="003971D8" w:rsidRPr="003971D8" w:rsidRDefault="003971D8" w:rsidP="00E641D8">
            <w:pPr>
              <w:ind w:left="26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No. of countries that have adopted and/or implemented a national strategy on Building Respect for IP, or are in the process of doing so, with WIPO assistance</w:t>
            </w:r>
          </w:p>
        </w:tc>
        <w:tc>
          <w:tcPr>
            <w:tcW w:w="2120" w:type="dxa"/>
            <w:tcBorders>
              <w:top w:val="single" w:sz="4" w:space="0" w:color="auto"/>
              <w:left w:val="nil"/>
              <w:right w:val="nil"/>
            </w:tcBorders>
            <w:shd w:val="clear" w:color="000000" w:fill="FFFFFF"/>
            <w:tcMar>
              <w:top w:w="85" w:type="dxa"/>
            </w:tcMar>
            <w:hideMark/>
          </w:tcPr>
          <w:p w14:paraId="31A18274" w14:textId="77777777" w:rsidR="003971D8" w:rsidRPr="003971D8" w:rsidRDefault="003971D8" w:rsidP="00E641D8">
            <w:pPr>
              <w:ind w:left="77"/>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2 countries in the process of adopting such strategy</w:t>
            </w:r>
          </w:p>
          <w:p w14:paraId="1C165CCE" w14:textId="77777777" w:rsidR="003971D8" w:rsidRPr="003971D8" w:rsidRDefault="003971D8" w:rsidP="00E641D8">
            <w:pPr>
              <w:ind w:firstLineChars="200" w:firstLine="320"/>
              <w:rPr>
                <w:rFonts w:ascii="Arial" w:eastAsia="Times New Roman" w:hAnsi="Arial" w:cs="Arial"/>
                <w:color w:val="000000"/>
                <w:sz w:val="16"/>
                <w:szCs w:val="16"/>
                <w:lang w:eastAsia="en-US"/>
              </w:rPr>
            </w:pPr>
          </w:p>
        </w:tc>
        <w:tc>
          <w:tcPr>
            <w:tcW w:w="1969" w:type="dxa"/>
            <w:tcBorders>
              <w:top w:val="single" w:sz="4" w:space="0" w:color="auto"/>
              <w:left w:val="nil"/>
              <w:right w:val="single" w:sz="4" w:space="0" w:color="auto"/>
            </w:tcBorders>
            <w:shd w:val="clear" w:color="000000" w:fill="FFFFFF"/>
            <w:tcMar>
              <w:top w:w="85" w:type="dxa"/>
            </w:tcMar>
            <w:hideMark/>
          </w:tcPr>
          <w:p w14:paraId="20F31B50" w14:textId="77777777" w:rsidR="003971D8" w:rsidRPr="003971D8" w:rsidRDefault="003971D8" w:rsidP="00E641D8">
            <w:pPr>
              <w:ind w:left="117"/>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2 countries have adopted such strategy</w:t>
            </w:r>
          </w:p>
        </w:tc>
      </w:tr>
      <w:tr w:rsidR="003971D8" w:rsidRPr="003971D8" w14:paraId="421D59D5" w14:textId="77777777" w:rsidTr="000D7C57">
        <w:trPr>
          <w:trHeight w:val="1449"/>
        </w:trPr>
        <w:tc>
          <w:tcPr>
            <w:tcW w:w="2480" w:type="dxa"/>
            <w:tcBorders>
              <w:left w:val="single" w:sz="4" w:space="0" w:color="auto"/>
              <w:bottom w:val="nil"/>
              <w:right w:val="nil"/>
            </w:tcBorders>
            <w:shd w:val="clear" w:color="000000" w:fill="FFFFFF"/>
            <w:tcMar>
              <w:top w:w="85" w:type="dxa"/>
            </w:tcMar>
            <w:hideMark/>
          </w:tcPr>
          <w:p w14:paraId="1C815D60" w14:textId="77777777" w:rsidR="003971D8" w:rsidRPr="003971D8" w:rsidRDefault="003971D8" w:rsidP="00E641D8">
            <w:pPr>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III.2 Enhanced human resource capacities able to deal with the broad range of requirements for the effective use of IP for development in developing countries, LDCs and countries with economies in transition</w:t>
            </w:r>
          </w:p>
        </w:tc>
        <w:tc>
          <w:tcPr>
            <w:tcW w:w="2660" w:type="dxa"/>
            <w:tcBorders>
              <w:left w:val="nil"/>
              <w:bottom w:val="nil"/>
              <w:right w:val="nil"/>
            </w:tcBorders>
            <w:shd w:val="clear" w:color="000000" w:fill="FFFFFF"/>
            <w:tcMar>
              <w:top w:w="85" w:type="dxa"/>
            </w:tcMar>
            <w:hideMark/>
          </w:tcPr>
          <w:p w14:paraId="29E7F1A3" w14:textId="77777777" w:rsidR="003971D8" w:rsidRPr="003971D8" w:rsidRDefault="003971D8" w:rsidP="00E641D8">
            <w:pPr>
              <w:ind w:left="26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 of trained participants reporting satisfaction with the usefulness and relevance of the training provided for the exercising of their professional duties</w:t>
            </w:r>
          </w:p>
        </w:tc>
        <w:tc>
          <w:tcPr>
            <w:tcW w:w="2120" w:type="dxa"/>
            <w:tcBorders>
              <w:left w:val="nil"/>
              <w:bottom w:val="nil"/>
              <w:right w:val="nil"/>
            </w:tcBorders>
            <w:shd w:val="clear" w:color="000000" w:fill="FFFFFF"/>
            <w:tcMar>
              <w:top w:w="85" w:type="dxa"/>
            </w:tcMar>
            <w:hideMark/>
          </w:tcPr>
          <w:p w14:paraId="422DB1D0" w14:textId="77777777" w:rsidR="003971D8" w:rsidRPr="003971D8" w:rsidRDefault="003971D8" w:rsidP="00E641D8">
            <w:pPr>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Relevance : 90%</w:t>
            </w:r>
            <w:r w:rsidRPr="003971D8">
              <w:rPr>
                <w:rFonts w:ascii="Arial" w:eastAsia="Times New Roman" w:hAnsi="Arial" w:cs="Arial"/>
                <w:color w:val="000000"/>
                <w:sz w:val="16"/>
                <w:szCs w:val="16"/>
                <w:lang w:eastAsia="en-US"/>
              </w:rPr>
              <w:br/>
              <w:t>Usefulness : 90%</w:t>
            </w:r>
            <w:r w:rsidRPr="003971D8">
              <w:rPr>
                <w:rFonts w:ascii="Arial" w:eastAsia="Times New Roman" w:hAnsi="Arial" w:cs="Arial"/>
                <w:color w:val="000000"/>
                <w:sz w:val="16"/>
                <w:szCs w:val="16"/>
                <w:lang w:eastAsia="en-US"/>
              </w:rPr>
              <w:br/>
              <w:t>(as at February 15, 2015)</w:t>
            </w:r>
          </w:p>
        </w:tc>
        <w:tc>
          <w:tcPr>
            <w:tcW w:w="1969" w:type="dxa"/>
            <w:tcBorders>
              <w:left w:val="nil"/>
              <w:bottom w:val="nil"/>
              <w:right w:val="single" w:sz="4" w:space="0" w:color="auto"/>
            </w:tcBorders>
            <w:shd w:val="clear" w:color="000000" w:fill="FFFFFF"/>
            <w:tcMar>
              <w:top w:w="85" w:type="dxa"/>
            </w:tcMar>
            <w:hideMark/>
          </w:tcPr>
          <w:p w14:paraId="6E0B49DB" w14:textId="77777777" w:rsidR="003971D8" w:rsidRPr="003971D8" w:rsidRDefault="003971D8" w:rsidP="00E641D8">
            <w:pPr>
              <w:ind w:left="30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Relevance: &gt;85%</w:t>
            </w:r>
            <w:r w:rsidRPr="003971D8">
              <w:rPr>
                <w:rFonts w:ascii="Arial" w:eastAsia="Times New Roman" w:hAnsi="Arial" w:cs="Arial"/>
                <w:color w:val="000000"/>
                <w:sz w:val="16"/>
                <w:szCs w:val="16"/>
                <w:lang w:eastAsia="en-US"/>
              </w:rPr>
              <w:br/>
              <w:t>Usefulness: &gt; 85%</w:t>
            </w:r>
          </w:p>
        </w:tc>
      </w:tr>
      <w:tr w:rsidR="003971D8" w:rsidRPr="003971D8" w14:paraId="322732B2" w14:textId="77777777" w:rsidTr="00E641D8">
        <w:trPr>
          <w:trHeight w:val="1440"/>
        </w:trPr>
        <w:tc>
          <w:tcPr>
            <w:tcW w:w="2480" w:type="dxa"/>
            <w:tcBorders>
              <w:top w:val="nil"/>
              <w:left w:val="single" w:sz="4" w:space="0" w:color="auto"/>
              <w:bottom w:val="nil"/>
              <w:right w:val="nil"/>
            </w:tcBorders>
            <w:shd w:val="clear" w:color="000000" w:fill="FFFFFF"/>
            <w:tcMar>
              <w:top w:w="85" w:type="dxa"/>
            </w:tcMar>
            <w:hideMark/>
          </w:tcPr>
          <w:p w14:paraId="7B0C2335" w14:textId="77777777" w:rsidR="003971D8" w:rsidRPr="003971D8" w:rsidRDefault="003971D8" w:rsidP="00E641D8">
            <w:pPr>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VI.1 Progress in the international policy dialogue among WIPO Member States on building respect for IP, guided by Recommendation 45 of the WIPO Development Agenda</w:t>
            </w:r>
          </w:p>
        </w:tc>
        <w:tc>
          <w:tcPr>
            <w:tcW w:w="2660" w:type="dxa"/>
            <w:tcBorders>
              <w:top w:val="nil"/>
              <w:left w:val="nil"/>
              <w:bottom w:val="nil"/>
              <w:right w:val="nil"/>
            </w:tcBorders>
            <w:shd w:val="clear" w:color="000000" w:fill="FFFFFF"/>
            <w:tcMar>
              <w:top w:w="85" w:type="dxa"/>
            </w:tcMar>
            <w:hideMark/>
          </w:tcPr>
          <w:p w14:paraId="1BAF9880" w14:textId="77777777" w:rsidR="003971D8" w:rsidRPr="003971D8" w:rsidRDefault="003971D8" w:rsidP="00E641D8">
            <w:pPr>
              <w:ind w:left="26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Continued agreement by Member States on the substantive work of the WIPO Advisory Committee on Enforcement (ACE), incorporating development-oriented concerns</w:t>
            </w:r>
          </w:p>
        </w:tc>
        <w:tc>
          <w:tcPr>
            <w:tcW w:w="2120" w:type="dxa"/>
            <w:tcBorders>
              <w:top w:val="nil"/>
              <w:left w:val="nil"/>
              <w:bottom w:val="nil"/>
              <w:right w:val="nil"/>
            </w:tcBorders>
            <w:shd w:val="clear" w:color="000000" w:fill="FFFFFF"/>
            <w:tcMar>
              <w:top w:w="85" w:type="dxa"/>
            </w:tcMar>
            <w:hideMark/>
          </w:tcPr>
          <w:p w14:paraId="3A7A1DB9" w14:textId="77777777" w:rsidR="003971D8" w:rsidRPr="003971D8" w:rsidRDefault="003971D8" w:rsidP="00E641D8">
            <w:pPr>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Agreement on the work program for the 10th session of the ACE</w:t>
            </w:r>
          </w:p>
        </w:tc>
        <w:tc>
          <w:tcPr>
            <w:tcW w:w="1969" w:type="dxa"/>
            <w:tcBorders>
              <w:top w:val="nil"/>
              <w:left w:val="nil"/>
              <w:bottom w:val="nil"/>
              <w:right w:val="single" w:sz="4" w:space="0" w:color="auto"/>
            </w:tcBorders>
            <w:shd w:val="clear" w:color="000000" w:fill="FFFFFF"/>
            <w:tcMar>
              <w:top w:w="85" w:type="dxa"/>
            </w:tcMar>
            <w:hideMark/>
          </w:tcPr>
          <w:p w14:paraId="79D31706" w14:textId="77777777" w:rsidR="003971D8" w:rsidRPr="003971D8" w:rsidRDefault="003971D8" w:rsidP="00E641D8">
            <w:pPr>
              <w:ind w:left="30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Agreement on the work program for the next ACE session</w:t>
            </w:r>
          </w:p>
        </w:tc>
      </w:tr>
      <w:tr w:rsidR="003971D8" w:rsidRPr="003971D8" w14:paraId="0AABF250" w14:textId="77777777" w:rsidTr="00E641D8">
        <w:trPr>
          <w:trHeight w:val="1260"/>
        </w:trPr>
        <w:tc>
          <w:tcPr>
            <w:tcW w:w="2480" w:type="dxa"/>
            <w:tcBorders>
              <w:top w:val="nil"/>
              <w:left w:val="single" w:sz="4" w:space="0" w:color="auto"/>
              <w:bottom w:val="nil"/>
              <w:right w:val="nil"/>
            </w:tcBorders>
            <w:shd w:val="clear" w:color="000000" w:fill="FFFFFF"/>
            <w:tcMar>
              <w:top w:w="85" w:type="dxa"/>
            </w:tcMar>
            <w:hideMark/>
          </w:tcPr>
          <w:p w14:paraId="24D0B7B3" w14:textId="77777777" w:rsidR="003971D8" w:rsidRPr="003971D8" w:rsidRDefault="003971D8" w:rsidP="00E641D8">
            <w:pPr>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VI.2 Systematic, effective and transparent cooperation and coordination between the work of WIPO and other international organizations in the field of building respect for IP</w:t>
            </w:r>
          </w:p>
        </w:tc>
        <w:tc>
          <w:tcPr>
            <w:tcW w:w="2660" w:type="dxa"/>
            <w:tcBorders>
              <w:top w:val="nil"/>
              <w:left w:val="nil"/>
              <w:bottom w:val="nil"/>
              <w:right w:val="nil"/>
            </w:tcBorders>
            <w:shd w:val="clear" w:color="000000" w:fill="FFFFFF"/>
            <w:tcMar>
              <w:top w:w="85" w:type="dxa"/>
            </w:tcMar>
            <w:hideMark/>
          </w:tcPr>
          <w:p w14:paraId="76240A1E" w14:textId="77777777" w:rsidR="003971D8" w:rsidRPr="003971D8" w:rsidRDefault="003971D8" w:rsidP="00E641D8">
            <w:pPr>
              <w:ind w:left="26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 xml:space="preserve">No. of strategic collaborations or other joint activities with partner organizations on building respect for IP </w:t>
            </w:r>
          </w:p>
        </w:tc>
        <w:tc>
          <w:tcPr>
            <w:tcW w:w="2120" w:type="dxa"/>
            <w:tcBorders>
              <w:top w:val="nil"/>
              <w:left w:val="nil"/>
              <w:bottom w:val="nil"/>
              <w:right w:val="nil"/>
            </w:tcBorders>
            <w:shd w:val="clear" w:color="000000" w:fill="FFFFFF"/>
            <w:tcMar>
              <w:top w:w="85" w:type="dxa"/>
            </w:tcMar>
            <w:hideMark/>
          </w:tcPr>
          <w:p w14:paraId="5FA514A9" w14:textId="77777777" w:rsidR="003971D8" w:rsidRPr="003971D8" w:rsidRDefault="003971D8" w:rsidP="00E641D8">
            <w:pPr>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6 strategic collaborations;  24 other joint activities (as at February 15, 2015)</w:t>
            </w:r>
          </w:p>
        </w:tc>
        <w:tc>
          <w:tcPr>
            <w:tcW w:w="1969" w:type="dxa"/>
            <w:tcBorders>
              <w:top w:val="nil"/>
              <w:left w:val="nil"/>
              <w:bottom w:val="nil"/>
              <w:right w:val="single" w:sz="4" w:space="0" w:color="auto"/>
            </w:tcBorders>
            <w:shd w:val="clear" w:color="000000" w:fill="FFFFFF"/>
            <w:tcMar>
              <w:top w:w="85" w:type="dxa"/>
            </w:tcMar>
            <w:hideMark/>
          </w:tcPr>
          <w:p w14:paraId="5B1689A9" w14:textId="77777777" w:rsidR="003971D8" w:rsidRPr="003971D8" w:rsidRDefault="003971D8" w:rsidP="00E641D8">
            <w:pPr>
              <w:ind w:left="30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6 strategic collaborations;  25 other joint activities</w:t>
            </w:r>
          </w:p>
        </w:tc>
      </w:tr>
      <w:tr w:rsidR="003971D8" w:rsidRPr="003971D8" w14:paraId="2F5555AC" w14:textId="77777777" w:rsidTr="00E641D8">
        <w:trPr>
          <w:trHeight w:val="932"/>
        </w:trPr>
        <w:tc>
          <w:tcPr>
            <w:tcW w:w="2480" w:type="dxa"/>
            <w:tcBorders>
              <w:top w:val="nil"/>
              <w:left w:val="single" w:sz="4" w:space="0" w:color="auto"/>
              <w:bottom w:val="single" w:sz="4" w:space="0" w:color="auto"/>
              <w:right w:val="nil"/>
            </w:tcBorders>
            <w:shd w:val="clear" w:color="000000" w:fill="FFFFFF"/>
            <w:tcMar>
              <w:top w:w="85" w:type="dxa"/>
            </w:tcMar>
            <w:hideMark/>
          </w:tcPr>
          <w:p w14:paraId="017B9958" w14:textId="77777777" w:rsidR="003971D8" w:rsidRPr="003971D8" w:rsidRDefault="003971D8" w:rsidP="00E641D8">
            <w:pPr>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VIII.1 More effective communication to a broad public about intellectual property and WIPO’s role</w:t>
            </w:r>
          </w:p>
        </w:tc>
        <w:tc>
          <w:tcPr>
            <w:tcW w:w="2660" w:type="dxa"/>
            <w:tcBorders>
              <w:top w:val="nil"/>
              <w:left w:val="nil"/>
              <w:bottom w:val="single" w:sz="4" w:space="0" w:color="auto"/>
              <w:right w:val="nil"/>
            </w:tcBorders>
            <w:shd w:val="clear" w:color="000000" w:fill="FFFFFF"/>
            <w:tcMar>
              <w:top w:w="85" w:type="dxa"/>
            </w:tcMar>
            <w:hideMark/>
          </w:tcPr>
          <w:p w14:paraId="7DB673DF" w14:textId="77777777" w:rsidR="003971D8" w:rsidRPr="003971D8" w:rsidRDefault="003971D8" w:rsidP="00E641D8">
            <w:pPr>
              <w:ind w:left="262"/>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No. of Member States participating in the WIPO Awards Program</w:t>
            </w:r>
          </w:p>
        </w:tc>
        <w:tc>
          <w:tcPr>
            <w:tcW w:w="2120" w:type="dxa"/>
            <w:tcBorders>
              <w:top w:val="nil"/>
              <w:left w:val="nil"/>
              <w:bottom w:val="single" w:sz="4" w:space="0" w:color="auto"/>
              <w:right w:val="nil"/>
            </w:tcBorders>
            <w:shd w:val="clear" w:color="000000" w:fill="FFFFFF"/>
            <w:tcMar>
              <w:top w:w="85" w:type="dxa"/>
            </w:tcMar>
            <w:hideMark/>
          </w:tcPr>
          <w:p w14:paraId="5B8826F9" w14:textId="77777777" w:rsidR="003971D8" w:rsidRPr="003971D8" w:rsidRDefault="003971D8" w:rsidP="00E641D8">
            <w:pPr>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38 (in 2014)</w:t>
            </w:r>
          </w:p>
        </w:tc>
        <w:tc>
          <w:tcPr>
            <w:tcW w:w="1969" w:type="dxa"/>
            <w:tcBorders>
              <w:top w:val="nil"/>
              <w:left w:val="nil"/>
              <w:bottom w:val="single" w:sz="4" w:space="0" w:color="auto"/>
              <w:right w:val="single" w:sz="4" w:space="0" w:color="auto"/>
            </w:tcBorders>
            <w:shd w:val="clear" w:color="000000" w:fill="FFFFFF"/>
            <w:tcMar>
              <w:top w:w="85" w:type="dxa"/>
            </w:tcMar>
            <w:hideMark/>
          </w:tcPr>
          <w:p w14:paraId="114C1885" w14:textId="77777777" w:rsidR="003971D8" w:rsidRPr="003971D8" w:rsidRDefault="003971D8" w:rsidP="00E641D8">
            <w:pPr>
              <w:ind w:firstLineChars="200" w:firstLine="320"/>
              <w:rPr>
                <w:rFonts w:ascii="Arial" w:eastAsia="Times New Roman" w:hAnsi="Arial" w:cs="Arial"/>
                <w:color w:val="000000"/>
                <w:sz w:val="16"/>
                <w:szCs w:val="16"/>
                <w:lang w:eastAsia="en-US"/>
              </w:rPr>
            </w:pPr>
            <w:r w:rsidRPr="003971D8">
              <w:rPr>
                <w:rFonts w:ascii="Arial" w:eastAsia="Times New Roman" w:hAnsi="Arial" w:cs="Arial"/>
                <w:color w:val="000000"/>
                <w:sz w:val="16"/>
                <w:szCs w:val="16"/>
                <w:lang w:eastAsia="en-US"/>
              </w:rPr>
              <w:t>45 in 2016/17</w:t>
            </w:r>
          </w:p>
        </w:tc>
      </w:tr>
    </w:tbl>
    <w:p w14:paraId="77C47987" w14:textId="77777777" w:rsidR="003971D8" w:rsidRPr="003971D8" w:rsidRDefault="003971D8" w:rsidP="00E641D8">
      <w:pPr>
        <w:jc w:val="both"/>
        <w:rPr>
          <w:rFonts w:ascii="Arial" w:hAnsi="Arial" w:cs="Arial"/>
          <w:sz w:val="20"/>
        </w:rPr>
      </w:pPr>
    </w:p>
    <w:p w14:paraId="50054184" w14:textId="03456BFB" w:rsidR="00FD3ECD" w:rsidRDefault="00FD3ECD">
      <w:pPr>
        <w:rPr>
          <w:rFonts w:ascii="Arial" w:hAnsi="Arial" w:cs="Arial"/>
        </w:rPr>
      </w:pPr>
    </w:p>
    <w:p w14:paraId="41EA596A" w14:textId="23C4CD50" w:rsidR="003971D8" w:rsidRPr="003971D8" w:rsidRDefault="003971D8" w:rsidP="00E641D8">
      <w:pPr>
        <w:jc w:val="both"/>
        <w:rPr>
          <w:rFonts w:ascii="Arial" w:hAnsi="Arial" w:cs="Arial"/>
        </w:rPr>
      </w:pPr>
      <w:r w:rsidRPr="003971D8">
        <w:rPr>
          <w:rFonts w:ascii="Arial" w:hAnsi="Arial" w:cs="Arial"/>
        </w:rPr>
        <w:t>RESOURCES FOR PROGRAM 17</w:t>
      </w:r>
    </w:p>
    <w:p w14:paraId="56750522" w14:textId="77777777" w:rsidR="003971D8" w:rsidRPr="00FB68E0" w:rsidRDefault="003971D8" w:rsidP="00E641D8">
      <w:pPr>
        <w:jc w:val="both"/>
        <w:rPr>
          <w:rFonts w:ascii="Arial" w:hAnsi="Arial" w:cs="Arial"/>
          <w:sz w:val="20"/>
        </w:rPr>
      </w:pPr>
    </w:p>
    <w:p w14:paraId="6252CA15" w14:textId="77777777" w:rsidR="003971D8" w:rsidRPr="003971D8" w:rsidRDefault="003971D8" w:rsidP="003971D8">
      <w:pPr>
        <w:numPr>
          <w:ilvl w:val="0"/>
          <w:numId w:val="31"/>
        </w:numPr>
        <w:jc w:val="both"/>
        <w:rPr>
          <w:rFonts w:ascii="Arial" w:hAnsi="Arial" w:cs="Arial"/>
          <w:sz w:val="20"/>
        </w:rPr>
      </w:pPr>
      <w:r w:rsidRPr="00FB68E0">
        <w:rPr>
          <w:rFonts w:ascii="Arial" w:hAnsi="Arial" w:cs="Arial"/>
          <w:sz w:val="20"/>
        </w:rPr>
        <w:t xml:space="preserve">The overall resources for Program 17 </w:t>
      </w:r>
      <w:r w:rsidRPr="003971D8">
        <w:rPr>
          <w:rFonts w:ascii="Arial" w:hAnsi="Arial" w:cs="Arial"/>
          <w:sz w:val="20"/>
        </w:rPr>
        <w:t>in the 2016/17 biennium remain at the same level as the 2014/15 Approved Budget (the decrease compared to the 2014/15 Budget after Transfers reflect a temporary assignment of a legal officer in 2014/15 to the Program).</w:t>
      </w:r>
    </w:p>
    <w:p w14:paraId="1D1F7494" w14:textId="77777777" w:rsidR="003971D8" w:rsidRPr="003971D8" w:rsidRDefault="003971D8" w:rsidP="00E641D8">
      <w:pPr>
        <w:jc w:val="both"/>
        <w:rPr>
          <w:rFonts w:ascii="Arial" w:hAnsi="Arial" w:cs="Arial"/>
          <w:sz w:val="20"/>
        </w:rPr>
      </w:pPr>
    </w:p>
    <w:p w14:paraId="5AC80949" w14:textId="77777777" w:rsidR="003971D8" w:rsidRPr="003971D8" w:rsidRDefault="003971D8" w:rsidP="003971D8">
      <w:pPr>
        <w:numPr>
          <w:ilvl w:val="0"/>
          <w:numId w:val="31"/>
        </w:numPr>
        <w:jc w:val="both"/>
        <w:rPr>
          <w:rFonts w:ascii="Arial" w:hAnsi="Arial" w:cs="Arial"/>
          <w:sz w:val="20"/>
        </w:rPr>
      </w:pPr>
      <w:r w:rsidRPr="00FB68E0">
        <w:rPr>
          <w:rFonts w:ascii="Arial" w:hAnsi="Arial" w:cs="Arial"/>
          <w:sz w:val="20"/>
        </w:rPr>
        <w:t xml:space="preserve">A shift in resources from Expected Result III.2 to Expected Results I.2 and VIII.1 can be observed. </w:t>
      </w:r>
      <w:r w:rsidRPr="003971D8">
        <w:rPr>
          <w:rFonts w:ascii="Arial" w:hAnsi="Arial" w:cs="Arial"/>
          <w:iCs/>
          <w:sz w:val="20"/>
        </w:rPr>
        <w:t>This reflects a better balance among the various Expected Results, with (</w:t>
      </w:r>
      <w:proofErr w:type="spellStart"/>
      <w:r w:rsidRPr="003971D8">
        <w:rPr>
          <w:rFonts w:ascii="Arial" w:hAnsi="Arial" w:cs="Arial"/>
          <w:iCs/>
          <w:sz w:val="20"/>
        </w:rPr>
        <w:t>i</w:t>
      </w:r>
      <w:proofErr w:type="spellEnd"/>
      <w:r w:rsidRPr="003971D8">
        <w:rPr>
          <w:rFonts w:ascii="Arial" w:hAnsi="Arial" w:cs="Arial"/>
          <w:iCs/>
          <w:sz w:val="20"/>
        </w:rPr>
        <w:t>) the assignment of resources for the assistance rendered, based on increasing requests from Member States, in relation to legislative assistance and national strategies on building respect for IP, and (ii) the assignment of resources for the WIPO Awards Program to Expected Result VIII.1 (rather than Expected Result III.2 in the biennium 2014/15).</w:t>
      </w:r>
      <w:r w:rsidRPr="003971D8" w:rsidDel="00953BFA">
        <w:rPr>
          <w:rFonts w:ascii="Arial" w:hAnsi="Arial" w:cs="Arial"/>
          <w:sz w:val="20"/>
        </w:rPr>
        <w:t xml:space="preserve"> </w:t>
      </w:r>
    </w:p>
    <w:p w14:paraId="47192636" w14:textId="77777777" w:rsidR="003971D8" w:rsidRPr="003971D8" w:rsidRDefault="003971D8" w:rsidP="00E641D8">
      <w:pPr>
        <w:jc w:val="both"/>
        <w:rPr>
          <w:rFonts w:ascii="Arial" w:hAnsi="Arial" w:cs="Arial"/>
          <w:sz w:val="20"/>
        </w:rPr>
      </w:pPr>
    </w:p>
    <w:p w14:paraId="2ADBC6A7" w14:textId="77777777" w:rsidR="003971D8" w:rsidRPr="003971D8" w:rsidRDefault="003971D8" w:rsidP="00E641D8">
      <w:pPr>
        <w:tabs>
          <w:tab w:val="left" w:pos="1427"/>
        </w:tabs>
        <w:jc w:val="center"/>
        <w:rPr>
          <w:rFonts w:ascii="Arial" w:hAnsi="Arial" w:cs="Arial"/>
          <w:b/>
          <w:sz w:val="20"/>
          <w:szCs w:val="24"/>
        </w:rPr>
      </w:pPr>
    </w:p>
    <w:p w14:paraId="4C60B0C3" w14:textId="77777777" w:rsidR="003971D8" w:rsidRPr="003971D8" w:rsidRDefault="003971D8" w:rsidP="00E641D8">
      <w:pPr>
        <w:keepNext/>
        <w:keepLines/>
        <w:tabs>
          <w:tab w:val="left" w:pos="1427"/>
        </w:tabs>
        <w:jc w:val="center"/>
        <w:rPr>
          <w:rFonts w:ascii="Arial" w:hAnsi="Arial" w:cs="Arial"/>
          <w:sz w:val="20"/>
        </w:rPr>
      </w:pPr>
      <w:r w:rsidRPr="003971D8">
        <w:rPr>
          <w:rFonts w:ascii="Arial" w:hAnsi="Arial" w:cs="Arial"/>
          <w:b/>
          <w:sz w:val="20"/>
          <w:szCs w:val="24"/>
        </w:rPr>
        <w:lastRenderedPageBreak/>
        <w:t>Program 17:  Resources by Result</w:t>
      </w:r>
    </w:p>
    <w:p w14:paraId="3469F63E" w14:textId="77777777" w:rsidR="003971D8" w:rsidRPr="003971D8" w:rsidRDefault="003971D8" w:rsidP="00E641D8">
      <w:pPr>
        <w:keepNext/>
        <w:keepLines/>
        <w:tabs>
          <w:tab w:val="left" w:pos="1427"/>
        </w:tabs>
        <w:jc w:val="center"/>
        <w:rPr>
          <w:rFonts w:ascii="Arial" w:hAnsi="Arial" w:cs="Arial"/>
          <w:i/>
          <w:sz w:val="20"/>
          <w:szCs w:val="24"/>
        </w:rPr>
      </w:pPr>
      <w:r w:rsidRPr="003971D8">
        <w:rPr>
          <w:rFonts w:ascii="Arial" w:hAnsi="Arial" w:cs="Arial"/>
          <w:i/>
          <w:sz w:val="20"/>
          <w:szCs w:val="24"/>
        </w:rPr>
        <w:t>(In thousands of Swiss francs)</w:t>
      </w:r>
    </w:p>
    <w:p w14:paraId="60187459" w14:textId="77777777" w:rsidR="003971D8" w:rsidRPr="00FD3ECD" w:rsidRDefault="003971D8" w:rsidP="00E641D8">
      <w:pPr>
        <w:keepNext/>
        <w:keepLines/>
        <w:tabs>
          <w:tab w:val="left" w:pos="1427"/>
        </w:tabs>
        <w:jc w:val="center"/>
        <w:rPr>
          <w:rFonts w:ascii="Arial" w:hAnsi="Arial" w:cs="Arial"/>
          <w:i/>
          <w:sz w:val="18"/>
          <w:szCs w:val="24"/>
        </w:rPr>
      </w:pPr>
    </w:p>
    <w:p w14:paraId="253473A5" w14:textId="77777777" w:rsidR="003971D8" w:rsidRDefault="003971D8" w:rsidP="008B4CD5">
      <w:pPr>
        <w:keepNext/>
        <w:keepLines/>
        <w:tabs>
          <w:tab w:val="left" w:pos="1427"/>
        </w:tabs>
        <w:ind w:hanging="142"/>
        <w:jc w:val="center"/>
        <w:rPr>
          <w:rFonts w:ascii="Arial" w:hAnsi="Arial" w:cs="Arial"/>
          <w:i/>
          <w:szCs w:val="24"/>
        </w:rPr>
      </w:pPr>
      <w:r w:rsidRPr="003971D8">
        <w:rPr>
          <w:rFonts w:ascii="Arial" w:hAnsi="Arial" w:cs="Arial"/>
          <w:noProof/>
          <w:lang w:eastAsia="en-US"/>
        </w:rPr>
        <w:drawing>
          <wp:inline distT="0" distB="0" distL="0" distR="0" wp14:anchorId="18AAFE03" wp14:editId="48DE94EB">
            <wp:extent cx="4521855" cy="2565070"/>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543551" cy="2577377"/>
                    </a:xfrm>
                    <a:prstGeom prst="rect">
                      <a:avLst/>
                    </a:prstGeom>
                    <a:noFill/>
                    <a:ln>
                      <a:noFill/>
                    </a:ln>
                  </pic:spPr>
                </pic:pic>
              </a:graphicData>
            </a:graphic>
          </wp:inline>
        </w:drawing>
      </w:r>
    </w:p>
    <w:p w14:paraId="505616F0" w14:textId="77777777" w:rsidR="00FD3ECD" w:rsidRPr="004B1807" w:rsidRDefault="00FD3ECD" w:rsidP="00FD3ECD">
      <w:pPr>
        <w:tabs>
          <w:tab w:val="left" w:pos="1427"/>
        </w:tabs>
        <w:ind w:hanging="142"/>
        <w:jc w:val="center"/>
        <w:rPr>
          <w:rFonts w:ascii="Arial" w:hAnsi="Arial" w:cs="Arial"/>
          <w:i/>
          <w:sz w:val="20"/>
          <w:szCs w:val="24"/>
        </w:rPr>
      </w:pPr>
    </w:p>
    <w:p w14:paraId="239BD0D2" w14:textId="77777777" w:rsidR="004B1807" w:rsidRPr="004B1807" w:rsidRDefault="004B1807" w:rsidP="00FD3ECD">
      <w:pPr>
        <w:tabs>
          <w:tab w:val="left" w:pos="1427"/>
        </w:tabs>
        <w:ind w:hanging="142"/>
        <w:jc w:val="center"/>
        <w:rPr>
          <w:rFonts w:ascii="Arial" w:hAnsi="Arial" w:cs="Arial"/>
          <w:i/>
          <w:sz w:val="20"/>
          <w:szCs w:val="24"/>
        </w:rPr>
      </w:pPr>
    </w:p>
    <w:p w14:paraId="4B6CD59F" w14:textId="77777777" w:rsidR="003971D8" w:rsidRPr="00FD3ECD" w:rsidRDefault="003971D8" w:rsidP="00E641D8">
      <w:pPr>
        <w:keepNext/>
        <w:keepLines/>
        <w:tabs>
          <w:tab w:val="left" w:pos="1427"/>
        </w:tabs>
        <w:jc w:val="center"/>
        <w:rPr>
          <w:rFonts w:ascii="Arial" w:hAnsi="Arial" w:cs="Arial"/>
          <w:sz w:val="20"/>
        </w:rPr>
      </w:pPr>
      <w:r w:rsidRPr="00FD3ECD">
        <w:rPr>
          <w:rFonts w:ascii="Arial" w:hAnsi="Arial" w:cs="Arial"/>
          <w:b/>
          <w:sz w:val="20"/>
          <w:szCs w:val="24"/>
        </w:rPr>
        <w:t>Program 17:  Resources by Object of Expenditure</w:t>
      </w:r>
    </w:p>
    <w:p w14:paraId="294C1199" w14:textId="77777777" w:rsidR="003971D8" w:rsidRPr="00FD3ECD" w:rsidRDefault="003971D8" w:rsidP="00E641D8">
      <w:pPr>
        <w:keepNext/>
        <w:keepLines/>
        <w:tabs>
          <w:tab w:val="left" w:pos="1427"/>
        </w:tabs>
        <w:jc w:val="center"/>
        <w:rPr>
          <w:rFonts w:ascii="Arial" w:hAnsi="Arial" w:cs="Arial"/>
          <w:i/>
          <w:sz w:val="20"/>
          <w:szCs w:val="24"/>
        </w:rPr>
      </w:pPr>
      <w:r w:rsidRPr="00FD3ECD">
        <w:rPr>
          <w:rFonts w:ascii="Arial" w:hAnsi="Arial" w:cs="Arial"/>
          <w:i/>
          <w:sz w:val="20"/>
          <w:szCs w:val="24"/>
        </w:rPr>
        <w:t>(In thousands of Swiss francs)</w:t>
      </w:r>
    </w:p>
    <w:p w14:paraId="664BF671" w14:textId="77777777" w:rsidR="003971D8" w:rsidRPr="00FD3ECD" w:rsidRDefault="003971D8" w:rsidP="00E641D8">
      <w:pPr>
        <w:keepNext/>
        <w:keepLines/>
        <w:tabs>
          <w:tab w:val="left" w:pos="1427"/>
        </w:tabs>
        <w:jc w:val="center"/>
        <w:rPr>
          <w:rFonts w:ascii="Arial" w:hAnsi="Arial" w:cs="Arial"/>
          <w:i/>
          <w:sz w:val="20"/>
          <w:szCs w:val="24"/>
        </w:rPr>
      </w:pPr>
    </w:p>
    <w:p w14:paraId="0B3A416B" w14:textId="77777777" w:rsidR="003971D8" w:rsidRPr="00FD3ECD" w:rsidRDefault="003971D8" w:rsidP="008B4CD5">
      <w:pPr>
        <w:ind w:hanging="142"/>
        <w:jc w:val="center"/>
        <w:rPr>
          <w:rFonts w:ascii="Arial" w:hAnsi="Arial" w:cs="Arial"/>
          <w:sz w:val="20"/>
        </w:rPr>
      </w:pPr>
      <w:r w:rsidRPr="0008204A">
        <w:rPr>
          <w:noProof/>
          <w:lang w:eastAsia="en-US"/>
        </w:rPr>
        <w:drawing>
          <wp:inline distT="0" distB="0" distL="0" distR="0" wp14:anchorId="04319BDD" wp14:editId="6912B4C7">
            <wp:extent cx="4536374" cy="511119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561177" cy="5139139"/>
                    </a:xfrm>
                    <a:prstGeom prst="rect">
                      <a:avLst/>
                    </a:prstGeom>
                    <a:noFill/>
                    <a:ln>
                      <a:noFill/>
                    </a:ln>
                  </pic:spPr>
                </pic:pic>
              </a:graphicData>
            </a:graphic>
          </wp:inline>
        </w:drawing>
      </w:r>
    </w:p>
    <w:p w14:paraId="54EC5CB8" w14:textId="77777777" w:rsidR="003971D8" w:rsidRPr="00FD3ECD" w:rsidRDefault="003971D8" w:rsidP="00E641D8">
      <w:pPr>
        <w:jc w:val="both"/>
        <w:rPr>
          <w:rFonts w:ascii="Arial" w:hAnsi="Arial" w:cs="Arial"/>
          <w:sz w:val="20"/>
        </w:rPr>
      </w:pPr>
    </w:p>
    <w:p w14:paraId="4A2505D5" w14:textId="77777777" w:rsidR="003971D8" w:rsidRPr="00FD3ECD" w:rsidRDefault="003971D8" w:rsidP="00E641D8">
      <w:pPr>
        <w:keepNext/>
        <w:keepLines/>
        <w:jc w:val="center"/>
        <w:rPr>
          <w:rFonts w:ascii="Arial" w:hAnsi="Arial" w:cs="Arial"/>
          <w:b/>
          <w:sz w:val="20"/>
        </w:rPr>
      </w:pPr>
      <w:r w:rsidRPr="00FD3ECD">
        <w:rPr>
          <w:rFonts w:ascii="Arial" w:hAnsi="Arial" w:cs="Arial"/>
          <w:b/>
          <w:sz w:val="20"/>
        </w:rPr>
        <w:lastRenderedPageBreak/>
        <w:t>Funds in Trust Potentially Available for Programming in 2016/17 (BY PROGRAM)</w:t>
      </w:r>
      <w:r w:rsidRPr="00FD3ECD">
        <w:rPr>
          <w:rFonts w:ascii="Arial" w:hAnsi="Arial" w:cs="Arial"/>
          <w:i/>
          <w:sz w:val="20"/>
          <w:vertAlign w:val="superscript"/>
        </w:rPr>
        <w:t xml:space="preserve"> </w:t>
      </w:r>
      <w:r w:rsidRPr="00FD3ECD">
        <w:rPr>
          <w:rFonts w:ascii="Arial" w:hAnsi="Arial" w:cs="Arial"/>
          <w:sz w:val="20"/>
          <w:vertAlign w:val="superscript"/>
        </w:rPr>
        <w:t>1</w:t>
      </w:r>
    </w:p>
    <w:p w14:paraId="095D9B77" w14:textId="77777777" w:rsidR="003971D8" w:rsidRPr="00FD3ECD" w:rsidRDefault="003971D8" w:rsidP="00E641D8">
      <w:pPr>
        <w:keepNext/>
        <w:keepLines/>
        <w:jc w:val="center"/>
        <w:rPr>
          <w:rFonts w:ascii="Arial" w:hAnsi="Arial" w:cs="Arial"/>
          <w:i/>
          <w:sz w:val="20"/>
        </w:rPr>
      </w:pPr>
      <w:r w:rsidRPr="00FD3ECD">
        <w:rPr>
          <w:rFonts w:ascii="Arial" w:hAnsi="Arial" w:cs="Arial"/>
          <w:i/>
          <w:sz w:val="20"/>
        </w:rPr>
        <w:t>(</w:t>
      </w:r>
      <w:proofErr w:type="gramStart"/>
      <w:r w:rsidRPr="00FD3ECD">
        <w:rPr>
          <w:rFonts w:ascii="Arial" w:hAnsi="Arial" w:cs="Arial"/>
          <w:i/>
          <w:sz w:val="20"/>
        </w:rPr>
        <w:t>in</w:t>
      </w:r>
      <w:proofErr w:type="gramEnd"/>
      <w:r w:rsidRPr="00FD3ECD">
        <w:rPr>
          <w:rFonts w:ascii="Arial" w:hAnsi="Arial" w:cs="Arial"/>
          <w:i/>
          <w:sz w:val="20"/>
        </w:rPr>
        <w:t xml:space="preserve"> thousands of Swiss francs)</w:t>
      </w:r>
    </w:p>
    <w:p w14:paraId="1B3FCB31" w14:textId="77777777" w:rsidR="003971D8" w:rsidRPr="00FD3ECD" w:rsidRDefault="003971D8" w:rsidP="00E641D8">
      <w:pPr>
        <w:keepNext/>
        <w:keepLines/>
        <w:jc w:val="center"/>
        <w:rPr>
          <w:rFonts w:ascii="Arial" w:hAnsi="Arial" w:cs="Arial"/>
          <w:i/>
          <w:sz w:val="20"/>
        </w:rPr>
      </w:pPr>
    </w:p>
    <w:p w14:paraId="7962D8E2" w14:textId="77777777" w:rsidR="003971D8" w:rsidRPr="00FD3ECD" w:rsidRDefault="003971D8" w:rsidP="000049A4">
      <w:pPr>
        <w:keepNext/>
        <w:keepLines/>
        <w:jc w:val="center"/>
        <w:rPr>
          <w:rFonts w:ascii="Arial" w:hAnsi="Arial" w:cs="Arial"/>
          <w:sz w:val="20"/>
        </w:rPr>
      </w:pPr>
      <w:r w:rsidRPr="007728AE">
        <w:rPr>
          <w:noProof/>
          <w:lang w:eastAsia="en-US"/>
        </w:rPr>
        <w:drawing>
          <wp:inline distT="0" distB="0" distL="0" distR="0" wp14:anchorId="576A682F" wp14:editId="4852FAA1">
            <wp:extent cx="5383033" cy="877703"/>
            <wp:effectExtent l="0" t="0" r="825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432890" cy="885832"/>
                    </a:xfrm>
                    <a:prstGeom prst="rect">
                      <a:avLst/>
                    </a:prstGeom>
                    <a:noFill/>
                    <a:ln>
                      <a:noFill/>
                    </a:ln>
                  </pic:spPr>
                </pic:pic>
              </a:graphicData>
            </a:graphic>
          </wp:inline>
        </w:drawing>
      </w:r>
    </w:p>
    <w:p w14:paraId="60275E3F" w14:textId="77777777" w:rsidR="003971D8" w:rsidRPr="00FD3ECD" w:rsidRDefault="003971D8" w:rsidP="00E641D8">
      <w:pPr>
        <w:keepNext/>
        <w:keepLines/>
        <w:jc w:val="both"/>
        <w:rPr>
          <w:rFonts w:ascii="Arial" w:hAnsi="Arial" w:cs="Arial"/>
          <w:sz w:val="20"/>
        </w:rPr>
      </w:pPr>
    </w:p>
    <w:p w14:paraId="6157725F" w14:textId="77777777" w:rsidR="003971D8" w:rsidRPr="00FD3ECD" w:rsidRDefault="003971D8" w:rsidP="00FB68E0">
      <w:pPr>
        <w:keepNext/>
        <w:keepLines/>
        <w:spacing w:after="60"/>
        <w:rPr>
          <w:rFonts w:ascii="Arial" w:hAnsi="Arial" w:cs="Arial"/>
          <w:i/>
          <w:sz w:val="16"/>
          <w:szCs w:val="14"/>
        </w:rPr>
      </w:pPr>
      <w:r w:rsidRPr="00FD3ECD">
        <w:rPr>
          <w:rFonts w:ascii="Arial" w:hAnsi="Arial" w:cs="Arial"/>
          <w:i/>
          <w:sz w:val="16"/>
          <w:szCs w:val="14"/>
          <w:vertAlign w:val="superscript"/>
        </w:rPr>
        <w:t>1</w:t>
      </w:r>
      <w:r w:rsidRPr="00FD3ECD">
        <w:rPr>
          <w:rFonts w:ascii="Arial" w:hAnsi="Arial" w:cs="Arial"/>
          <w:i/>
          <w:sz w:val="16"/>
          <w:szCs w:val="14"/>
        </w:rPr>
        <w:t>The figures do not include interest and exchange rate adjustments.  It should also be noted that these funds generally provide for activities spanning a period of time exceeding or overlapping a single biennium, as income is received and expenditure incurred.</w:t>
      </w:r>
    </w:p>
    <w:p w14:paraId="08887A83" w14:textId="77777777" w:rsidR="003971D8" w:rsidRPr="00FD3ECD" w:rsidRDefault="003971D8" w:rsidP="00E641D8">
      <w:pPr>
        <w:keepNext/>
        <w:keepLines/>
        <w:rPr>
          <w:rFonts w:ascii="Arial" w:hAnsi="Arial" w:cs="Arial"/>
          <w:i/>
          <w:sz w:val="16"/>
          <w:szCs w:val="14"/>
        </w:rPr>
      </w:pPr>
      <w:r w:rsidRPr="00FD3ECD">
        <w:rPr>
          <w:rFonts w:ascii="Arial" w:hAnsi="Arial" w:cs="Arial"/>
          <w:i/>
          <w:sz w:val="16"/>
          <w:szCs w:val="14"/>
          <w:vertAlign w:val="superscript"/>
        </w:rPr>
        <w:t>2</w:t>
      </w:r>
      <w:r w:rsidRPr="00FD3ECD">
        <w:rPr>
          <w:rFonts w:ascii="Arial" w:hAnsi="Arial" w:cs="Arial"/>
          <w:i/>
          <w:sz w:val="16"/>
          <w:szCs w:val="14"/>
        </w:rPr>
        <w:t>These figures are purely indicative and are based on previous funding patterns.  They do not represent Member States' commitments except in those cases where the FIT Agreement includes such a commitment.</w:t>
      </w:r>
    </w:p>
    <w:p w14:paraId="0BAF9FE7" w14:textId="6B96179D" w:rsidR="000D7C57" w:rsidRPr="00FD3ECD" w:rsidRDefault="000D7C57">
      <w:pPr>
        <w:rPr>
          <w:rFonts w:ascii="Arial" w:hAnsi="Arial" w:cs="Arial"/>
        </w:rPr>
      </w:pPr>
      <w:r w:rsidRPr="00FD3ECD">
        <w:rPr>
          <w:rFonts w:ascii="Arial" w:hAnsi="Arial" w:cs="Arial"/>
        </w:rPr>
        <w:br w:type="page"/>
      </w:r>
    </w:p>
    <w:p w14:paraId="7814D2CD" w14:textId="77777777" w:rsidR="000D7C57" w:rsidRPr="0010779B" w:rsidRDefault="000D7C57" w:rsidP="00E641D8">
      <w:pPr>
        <w:jc w:val="both"/>
      </w:pPr>
    </w:p>
    <w:p w14:paraId="381529EF" w14:textId="11909865" w:rsidR="00A55BB0" w:rsidRPr="00B30215" w:rsidRDefault="00A55BB0" w:rsidP="003D65C6">
      <w:pPr>
        <w:pStyle w:val="StyleHeading3ComplexItalic"/>
        <w:tabs>
          <w:tab w:val="clear" w:pos="1985"/>
          <w:tab w:val="left" w:pos="2835"/>
        </w:tabs>
        <w:ind w:left="2835" w:hanging="2835"/>
        <w:rPr>
          <w:rStyle w:val="StyleStyleHeading3ComplexItalicLatin12ptChar"/>
          <w:rFonts w:eastAsia="SimSun"/>
          <w:b/>
          <w:szCs w:val="24"/>
        </w:rPr>
      </w:pPr>
      <w:bookmarkStart w:id="59" w:name="_Toc367350596"/>
      <w:bookmarkStart w:id="60" w:name="_Toc419283265"/>
      <w:r w:rsidRPr="00B30215">
        <w:rPr>
          <w:rStyle w:val="StyleStyleHeading3ComplexItalicLatin12ptChar"/>
          <w:rFonts w:eastAsia="SimSun"/>
          <w:b/>
          <w:szCs w:val="24"/>
        </w:rPr>
        <w:t xml:space="preserve">STRATEGIC GOAL VII </w:t>
      </w:r>
      <w:r w:rsidR="003D65C6" w:rsidRPr="00B30215">
        <w:rPr>
          <w:rStyle w:val="StyleStyleHeading3ComplexItalicLatin12ptChar"/>
          <w:rFonts w:eastAsia="SimSun"/>
          <w:b/>
          <w:szCs w:val="24"/>
        </w:rPr>
        <w:tab/>
        <w:t>ADDRESSING IP IN RELATION TO GLOBAL POLICY ISSUES</w:t>
      </w:r>
      <w:bookmarkEnd w:id="59"/>
      <w:bookmarkEnd w:id="60"/>
      <w:r w:rsidR="003D65C6" w:rsidRPr="00B30215">
        <w:rPr>
          <w:rStyle w:val="StyleStyleHeading3ComplexItalicLatin12ptChar"/>
          <w:rFonts w:eastAsia="SimSun"/>
          <w:b/>
          <w:szCs w:val="24"/>
        </w:rPr>
        <w:t xml:space="preserve"> </w:t>
      </w:r>
    </w:p>
    <w:p w14:paraId="58E68472" w14:textId="77777777" w:rsidR="003D65C6" w:rsidRDefault="003D65C6" w:rsidP="00A55BB0">
      <w:pPr>
        <w:jc w:val="both"/>
        <w:rPr>
          <w:rFonts w:ascii="Arial" w:hAnsi="Arial" w:cs="Arial"/>
          <w:sz w:val="20"/>
        </w:rPr>
      </w:pPr>
    </w:p>
    <w:p w14:paraId="1E740114" w14:textId="77777777" w:rsidR="003D65C6" w:rsidRDefault="003D65C6" w:rsidP="00A55BB0">
      <w:pPr>
        <w:jc w:val="both"/>
        <w:rPr>
          <w:rFonts w:ascii="Arial" w:hAnsi="Arial" w:cs="Arial"/>
          <w:sz w:val="20"/>
        </w:rPr>
      </w:pPr>
    </w:p>
    <w:p w14:paraId="1EF680C1" w14:textId="77777777" w:rsidR="00A55BB0" w:rsidRPr="00636873" w:rsidRDefault="00A55BB0" w:rsidP="00A55BB0">
      <w:pPr>
        <w:jc w:val="both"/>
        <w:rPr>
          <w:rFonts w:ascii="Arial" w:hAnsi="Arial" w:cs="Arial"/>
          <w:bCs/>
          <w:i/>
          <w:iCs/>
          <w:caps/>
          <w:szCs w:val="24"/>
        </w:rPr>
      </w:pPr>
      <w:r w:rsidRPr="00F3719C">
        <w:rPr>
          <w:rFonts w:ascii="Arial" w:hAnsi="Arial" w:cs="Arial"/>
          <w:sz w:val="20"/>
        </w:rPr>
        <w:t>This Strategic Goal reflects WIPO’s potential to serve as the leading intergovernmental forum for addressing the intersection between IP, innovation and global public policy issues.  It implies proactive and substantive engagement with other UN, intergovernmental, and non</w:t>
      </w:r>
      <w:r w:rsidRPr="00F3719C">
        <w:rPr>
          <w:rFonts w:ascii="Arial" w:hAnsi="Arial" w:cs="Arial"/>
          <w:sz w:val="20"/>
        </w:rPr>
        <w:noBreakHyphen/>
        <w:t>governmental organizations in order to contribute to the search for shared solutions to the major challenges facing humanity, including climate change, food security, public health, the protection of biodiversity and meeting the Millennium Development Goals (MDGs).  The most immediate impact of many of these global problems is borne by developing and least developed countries, and the programs under this Strategic Goal will be closely involved in the realization of development objectives and Development Agenda recommendations.</w:t>
      </w:r>
    </w:p>
    <w:p w14:paraId="71B6382A" w14:textId="77777777" w:rsidR="00A55BB0" w:rsidRPr="00EB7BCC" w:rsidRDefault="00A55BB0" w:rsidP="00A55BB0">
      <w:pPr>
        <w:tabs>
          <w:tab w:val="left" w:pos="1701"/>
        </w:tabs>
        <w:ind w:left="1701" w:hanging="1701"/>
        <w:jc w:val="center"/>
        <w:rPr>
          <w:rFonts w:ascii="Arial" w:hAnsi="Arial" w:cs="Arial"/>
          <w:b/>
          <w:bCs/>
          <w:caps/>
          <w:sz w:val="20"/>
        </w:rPr>
      </w:pPr>
    </w:p>
    <w:p w14:paraId="48389BBF" w14:textId="430BE11E" w:rsidR="00A55BB0" w:rsidRDefault="00A55BB0">
      <w:pPr>
        <w:rPr>
          <w:rFonts w:ascii="Arial" w:hAnsi="Arial" w:cs="Arial"/>
          <w:bCs/>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0"/>
        <w:gridCol w:w="2749"/>
        <w:gridCol w:w="2859"/>
      </w:tblGrid>
      <w:tr w:rsidR="007D76DC" w:rsidRPr="00AF5E7C" w14:paraId="3BD42B3A" w14:textId="77777777" w:rsidTr="005A1F7F">
        <w:trPr>
          <w:cantSplit/>
          <w:tblHeader/>
        </w:trPr>
        <w:tc>
          <w:tcPr>
            <w:tcW w:w="1891" w:type="pct"/>
            <w:tcBorders>
              <w:top w:val="single" w:sz="4" w:space="0" w:color="auto"/>
              <w:bottom w:val="single" w:sz="4" w:space="0" w:color="auto"/>
            </w:tcBorders>
            <w:shd w:val="clear" w:color="auto" w:fill="C6D9F1" w:themeFill="text2" w:themeFillTint="33"/>
            <w:tcMar>
              <w:top w:w="113" w:type="dxa"/>
              <w:bottom w:w="85" w:type="dxa"/>
            </w:tcMar>
            <w:vAlign w:val="center"/>
          </w:tcPr>
          <w:p w14:paraId="65C60D13" w14:textId="77777777" w:rsidR="007D76DC" w:rsidRPr="00206A01" w:rsidRDefault="007D76DC" w:rsidP="005A1F7F">
            <w:pPr>
              <w:spacing w:after="120"/>
              <w:jc w:val="center"/>
              <w:rPr>
                <w:rFonts w:ascii="Arial" w:hAnsi="Arial" w:cs="Arial"/>
                <w:b/>
                <w:bCs/>
                <w:sz w:val="18"/>
                <w:szCs w:val="18"/>
              </w:rPr>
            </w:pPr>
            <w:r w:rsidRPr="00206A01">
              <w:rPr>
                <w:rFonts w:ascii="Arial" w:hAnsi="Arial" w:cs="Arial"/>
                <w:b/>
                <w:bCs/>
                <w:sz w:val="18"/>
                <w:szCs w:val="18"/>
              </w:rPr>
              <w:t>Expected Results</w:t>
            </w:r>
          </w:p>
        </w:tc>
        <w:tc>
          <w:tcPr>
            <w:tcW w:w="1524" w:type="pct"/>
            <w:tcBorders>
              <w:top w:val="single" w:sz="4" w:space="0" w:color="auto"/>
              <w:bottom w:val="single" w:sz="4" w:space="0" w:color="auto"/>
            </w:tcBorders>
            <w:shd w:val="clear" w:color="auto" w:fill="C6D9F1" w:themeFill="text2" w:themeFillTint="33"/>
            <w:tcMar>
              <w:top w:w="113" w:type="dxa"/>
              <w:bottom w:w="85" w:type="dxa"/>
            </w:tcMar>
            <w:vAlign w:val="center"/>
          </w:tcPr>
          <w:p w14:paraId="79F08C1A" w14:textId="77777777" w:rsidR="007D76DC" w:rsidRPr="00206A01" w:rsidRDefault="007D76DC" w:rsidP="005A1F7F">
            <w:pPr>
              <w:spacing w:after="120"/>
              <w:jc w:val="center"/>
              <w:rPr>
                <w:rFonts w:ascii="Arial" w:hAnsi="Arial" w:cs="Arial"/>
                <w:b/>
                <w:sz w:val="18"/>
                <w:szCs w:val="18"/>
              </w:rPr>
            </w:pPr>
            <w:r w:rsidRPr="00206A01">
              <w:rPr>
                <w:rFonts w:ascii="Arial" w:hAnsi="Arial" w:cs="Arial"/>
                <w:b/>
                <w:sz w:val="18"/>
                <w:szCs w:val="18"/>
              </w:rPr>
              <w:t>Performance Indicators</w:t>
            </w:r>
          </w:p>
        </w:tc>
        <w:tc>
          <w:tcPr>
            <w:tcW w:w="1585" w:type="pct"/>
            <w:tcBorders>
              <w:top w:val="single" w:sz="4" w:space="0" w:color="auto"/>
              <w:bottom w:val="single" w:sz="4" w:space="0" w:color="auto"/>
            </w:tcBorders>
            <w:shd w:val="clear" w:color="auto" w:fill="C6D9F1" w:themeFill="text2" w:themeFillTint="33"/>
            <w:tcMar>
              <w:top w:w="113" w:type="dxa"/>
              <w:bottom w:w="85" w:type="dxa"/>
            </w:tcMar>
            <w:vAlign w:val="center"/>
          </w:tcPr>
          <w:p w14:paraId="1C3BC3D3" w14:textId="77777777" w:rsidR="007D76DC" w:rsidRPr="00206A01" w:rsidRDefault="007D76DC" w:rsidP="005A1F7F">
            <w:pPr>
              <w:spacing w:after="120"/>
              <w:ind w:left="85"/>
              <w:jc w:val="center"/>
              <w:rPr>
                <w:rFonts w:ascii="Arial" w:hAnsi="Arial" w:cs="Arial"/>
                <w:sz w:val="18"/>
                <w:szCs w:val="18"/>
              </w:rPr>
            </w:pPr>
            <w:r w:rsidRPr="00206A01">
              <w:rPr>
                <w:rFonts w:ascii="Arial" w:hAnsi="Arial" w:cs="Arial"/>
                <w:b/>
                <w:bCs/>
                <w:sz w:val="18"/>
                <w:szCs w:val="18"/>
              </w:rPr>
              <w:t>Responsible Program(s)</w:t>
            </w:r>
          </w:p>
        </w:tc>
      </w:tr>
      <w:tr w:rsidR="007D76DC" w:rsidRPr="00AF5E7C" w14:paraId="15E8388C" w14:textId="77777777" w:rsidTr="005A1F7F">
        <w:trPr>
          <w:cantSplit/>
        </w:trPr>
        <w:tc>
          <w:tcPr>
            <w:tcW w:w="1891" w:type="pct"/>
            <w:tcBorders>
              <w:top w:val="nil"/>
            </w:tcBorders>
            <w:shd w:val="clear" w:color="auto" w:fill="auto"/>
            <w:tcMar>
              <w:top w:w="113" w:type="dxa"/>
              <w:bottom w:w="85" w:type="dxa"/>
            </w:tcMar>
          </w:tcPr>
          <w:p w14:paraId="558B250A" w14:textId="77777777" w:rsidR="007D76DC" w:rsidRPr="00300636" w:rsidRDefault="007D76DC" w:rsidP="005A1F7F">
            <w:pPr>
              <w:rPr>
                <w:rFonts w:ascii="Arial" w:hAnsi="Arial" w:cs="Arial"/>
                <w:sz w:val="16"/>
                <w:szCs w:val="16"/>
              </w:rPr>
            </w:pPr>
            <w:r>
              <w:rPr>
                <w:rFonts w:ascii="Arial" w:hAnsi="Arial" w:cs="Arial"/>
                <w:sz w:val="16"/>
                <w:szCs w:val="16"/>
              </w:rPr>
              <w:t xml:space="preserve">VII.2  </w:t>
            </w:r>
            <w:r>
              <w:rPr>
                <w:rFonts w:ascii="Arial" w:hAnsi="Arial" w:cs="Arial"/>
                <w:color w:val="000000"/>
                <w:sz w:val="16"/>
                <w:szCs w:val="16"/>
              </w:rPr>
              <w:t>IP-based platforms and tools for knowledge transfer, technology adaptation and diffusion from developed to developing countries, particularly least developed countries, to address global challenges</w:t>
            </w:r>
          </w:p>
        </w:tc>
        <w:tc>
          <w:tcPr>
            <w:tcW w:w="1524" w:type="pct"/>
            <w:tcBorders>
              <w:top w:val="nil"/>
            </w:tcBorders>
            <w:shd w:val="clear" w:color="auto" w:fill="auto"/>
            <w:tcMar>
              <w:top w:w="113" w:type="dxa"/>
              <w:bottom w:w="85" w:type="dxa"/>
            </w:tcMar>
          </w:tcPr>
          <w:p w14:paraId="5618C9B9" w14:textId="77777777" w:rsidR="007D76DC" w:rsidRDefault="007D76DC" w:rsidP="005A1F7F">
            <w:pPr>
              <w:rPr>
                <w:rFonts w:ascii="Arial" w:hAnsi="Arial" w:cs="Arial"/>
                <w:sz w:val="16"/>
                <w:szCs w:val="16"/>
              </w:rPr>
            </w:pPr>
            <w:r w:rsidRPr="002E2072">
              <w:rPr>
                <w:rFonts w:ascii="Arial" w:hAnsi="Arial" w:cs="Arial"/>
                <w:color w:val="000000"/>
                <w:sz w:val="16"/>
                <w:szCs w:val="16"/>
              </w:rPr>
              <w:t xml:space="preserve">Increased membership in WIPO </w:t>
            </w:r>
            <w:proofErr w:type="spellStart"/>
            <w:r w:rsidRPr="002E2072">
              <w:rPr>
                <w:rFonts w:ascii="Arial" w:hAnsi="Arial" w:cs="Arial"/>
                <w:color w:val="000000"/>
                <w:sz w:val="16"/>
                <w:szCs w:val="16"/>
              </w:rPr>
              <w:t>Re:Search</w:t>
            </w:r>
            <w:proofErr w:type="spellEnd"/>
            <w:r w:rsidRPr="002E2072">
              <w:rPr>
                <w:rFonts w:ascii="Arial" w:hAnsi="Arial" w:cs="Arial"/>
                <w:color w:val="000000"/>
                <w:sz w:val="16"/>
                <w:szCs w:val="16"/>
              </w:rPr>
              <w:t>, including from developing countries and LDCs</w:t>
            </w:r>
            <w:r w:rsidRPr="002E2072">
              <w:rPr>
                <w:rFonts w:ascii="Arial" w:hAnsi="Arial" w:cs="Arial"/>
                <w:color w:val="000000"/>
                <w:sz w:val="16"/>
                <w:szCs w:val="16"/>
              </w:rPr>
              <w:br/>
            </w:r>
          </w:p>
          <w:p w14:paraId="0FFF96ED" w14:textId="77777777" w:rsidR="007D76DC" w:rsidRPr="00300636" w:rsidRDefault="007D76DC" w:rsidP="005A1F7F">
            <w:pPr>
              <w:rPr>
                <w:rFonts w:ascii="Arial" w:hAnsi="Arial" w:cs="Arial"/>
                <w:sz w:val="16"/>
                <w:szCs w:val="16"/>
              </w:rPr>
            </w:pPr>
            <w:r>
              <w:rPr>
                <w:rFonts w:ascii="Arial" w:hAnsi="Arial" w:cs="Arial"/>
                <w:color w:val="000000"/>
                <w:sz w:val="16"/>
                <w:szCs w:val="16"/>
              </w:rPr>
              <w:t xml:space="preserve">No. of records in the  WIPO </w:t>
            </w:r>
            <w:proofErr w:type="spellStart"/>
            <w:r>
              <w:rPr>
                <w:rFonts w:ascii="Arial" w:hAnsi="Arial" w:cs="Arial"/>
                <w:color w:val="000000"/>
                <w:sz w:val="16"/>
                <w:szCs w:val="16"/>
              </w:rPr>
              <w:t>Re:Search</w:t>
            </w:r>
            <w:proofErr w:type="spellEnd"/>
            <w:r>
              <w:rPr>
                <w:rFonts w:ascii="Arial" w:hAnsi="Arial" w:cs="Arial"/>
                <w:color w:val="000000"/>
                <w:sz w:val="16"/>
                <w:szCs w:val="16"/>
              </w:rPr>
              <w:t xml:space="preserve"> database</w:t>
            </w:r>
          </w:p>
        </w:tc>
        <w:tc>
          <w:tcPr>
            <w:tcW w:w="1585" w:type="pct"/>
            <w:tcBorders>
              <w:top w:val="nil"/>
            </w:tcBorders>
            <w:shd w:val="clear" w:color="auto" w:fill="FFFFFF"/>
            <w:tcMar>
              <w:top w:w="113" w:type="dxa"/>
              <w:bottom w:w="85" w:type="dxa"/>
            </w:tcMar>
          </w:tcPr>
          <w:p w14:paraId="5B4DB7F8" w14:textId="77777777" w:rsidR="007D76DC" w:rsidRDefault="007D76DC" w:rsidP="005A1F7F">
            <w:pPr>
              <w:ind w:left="661"/>
              <w:rPr>
                <w:rFonts w:ascii="Arial" w:hAnsi="Arial" w:cs="Arial"/>
                <w:sz w:val="16"/>
                <w:szCs w:val="16"/>
                <w:lang w:bidi="th-TH"/>
              </w:rPr>
            </w:pPr>
            <w:r>
              <w:rPr>
                <w:rFonts w:ascii="Arial" w:hAnsi="Arial" w:cs="Arial"/>
                <w:sz w:val="16"/>
                <w:szCs w:val="16"/>
                <w:lang w:bidi="th-TH"/>
              </w:rPr>
              <w:t xml:space="preserve">Program 18 </w:t>
            </w:r>
          </w:p>
          <w:p w14:paraId="4F9795EF" w14:textId="77777777" w:rsidR="007D76DC" w:rsidRDefault="007D76DC" w:rsidP="005A1F7F">
            <w:pPr>
              <w:ind w:left="661"/>
              <w:rPr>
                <w:rFonts w:ascii="Arial" w:hAnsi="Arial" w:cs="Arial"/>
                <w:sz w:val="16"/>
                <w:szCs w:val="16"/>
                <w:lang w:bidi="th-TH"/>
              </w:rPr>
            </w:pPr>
          </w:p>
          <w:p w14:paraId="055FE0CC" w14:textId="77777777" w:rsidR="007D76DC" w:rsidRDefault="007D76DC" w:rsidP="005A1F7F">
            <w:pPr>
              <w:ind w:left="661"/>
              <w:rPr>
                <w:rFonts w:ascii="Arial" w:hAnsi="Arial" w:cs="Arial"/>
                <w:sz w:val="16"/>
                <w:szCs w:val="16"/>
                <w:lang w:bidi="th-TH"/>
              </w:rPr>
            </w:pPr>
          </w:p>
          <w:p w14:paraId="4A3FA5F6" w14:textId="77777777" w:rsidR="007D76DC" w:rsidRDefault="007D76DC" w:rsidP="005A1F7F">
            <w:pPr>
              <w:ind w:left="661"/>
              <w:rPr>
                <w:rFonts w:ascii="Arial" w:hAnsi="Arial" w:cs="Arial"/>
                <w:sz w:val="16"/>
                <w:szCs w:val="16"/>
                <w:lang w:bidi="th-TH"/>
              </w:rPr>
            </w:pPr>
          </w:p>
          <w:p w14:paraId="06CE9C85" w14:textId="77777777" w:rsidR="007D76DC" w:rsidRDefault="007D76DC" w:rsidP="005A1F7F">
            <w:pPr>
              <w:ind w:left="661"/>
              <w:rPr>
                <w:rFonts w:ascii="Arial" w:hAnsi="Arial" w:cs="Arial"/>
                <w:sz w:val="16"/>
                <w:szCs w:val="16"/>
                <w:lang w:bidi="th-TH"/>
              </w:rPr>
            </w:pPr>
            <w:r>
              <w:rPr>
                <w:rFonts w:ascii="Arial" w:hAnsi="Arial" w:cs="Arial"/>
                <w:sz w:val="16"/>
                <w:szCs w:val="16"/>
                <w:lang w:bidi="th-TH"/>
              </w:rPr>
              <w:t xml:space="preserve">Program 18 </w:t>
            </w:r>
          </w:p>
          <w:p w14:paraId="3F575F1A" w14:textId="77777777" w:rsidR="007D76DC" w:rsidRPr="00AF5E7C" w:rsidRDefault="007D76DC" w:rsidP="005A1F7F">
            <w:pPr>
              <w:ind w:left="661"/>
              <w:rPr>
                <w:rFonts w:ascii="Arial" w:hAnsi="Arial" w:cs="Arial"/>
                <w:sz w:val="16"/>
                <w:szCs w:val="16"/>
              </w:rPr>
            </w:pPr>
          </w:p>
        </w:tc>
      </w:tr>
      <w:tr w:rsidR="007D76DC" w:rsidRPr="00AF5E7C" w14:paraId="5D906D53" w14:textId="77777777" w:rsidTr="005A1F7F">
        <w:trPr>
          <w:cantSplit/>
          <w:trHeight w:val="272"/>
        </w:trPr>
        <w:tc>
          <w:tcPr>
            <w:tcW w:w="1891" w:type="pct"/>
            <w:shd w:val="clear" w:color="auto" w:fill="auto"/>
            <w:tcMar>
              <w:top w:w="113" w:type="dxa"/>
              <w:bottom w:w="85" w:type="dxa"/>
            </w:tcMar>
          </w:tcPr>
          <w:p w14:paraId="08CE0D02" w14:textId="77777777" w:rsidR="007D76DC" w:rsidRPr="00AF5E7C" w:rsidRDefault="007D76DC" w:rsidP="005A1F7F">
            <w:pPr>
              <w:rPr>
                <w:rFonts w:ascii="Arial" w:hAnsi="Arial" w:cs="Arial"/>
                <w:sz w:val="16"/>
                <w:szCs w:val="16"/>
              </w:rPr>
            </w:pPr>
          </w:p>
        </w:tc>
        <w:tc>
          <w:tcPr>
            <w:tcW w:w="1524" w:type="pct"/>
            <w:shd w:val="clear" w:color="auto" w:fill="auto"/>
            <w:tcMar>
              <w:top w:w="113" w:type="dxa"/>
              <w:bottom w:w="85" w:type="dxa"/>
            </w:tcMar>
          </w:tcPr>
          <w:p w14:paraId="63D5B767" w14:textId="77777777" w:rsidR="007D76DC" w:rsidRPr="00300636" w:rsidRDefault="007D76DC" w:rsidP="005A1F7F">
            <w:pPr>
              <w:rPr>
                <w:rFonts w:ascii="Arial" w:hAnsi="Arial" w:cs="Arial"/>
                <w:sz w:val="16"/>
                <w:szCs w:val="16"/>
              </w:rPr>
            </w:pPr>
            <w:r>
              <w:rPr>
                <w:rFonts w:ascii="Arial" w:hAnsi="Arial" w:cs="Arial"/>
                <w:color w:val="000000"/>
                <w:sz w:val="16"/>
                <w:szCs w:val="16"/>
              </w:rPr>
              <w:t xml:space="preserve">Increased no. of agreements under WIPO </w:t>
            </w:r>
            <w:proofErr w:type="spellStart"/>
            <w:r>
              <w:rPr>
                <w:rFonts w:ascii="Arial" w:hAnsi="Arial" w:cs="Arial"/>
                <w:color w:val="000000"/>
                <w:sz w:val="16"/>
                <w:szCs w:val="16"/>
              </w:rPr>
              <w:t>Re:Search</w:t>
            </w:r>
            <w:proofErr w:type="spellEnd"/>
            <w:r>
              <w:rPr>
                <w:rFonts w:ascii="Arial" w:hAnsi="Arial" w:cs="Arial"/>
                <w:color w:val="000000"/>
                <w:sz w:val="16"/>
                <w:szCs w:val="16"/>
              </w:rPr>
              <w:t xml:space="preserve"> which lead to new or accelerated R&amp;D in NTDs, Malaria and TB"</w:t>
            </w:r>
          </w:p>
        </w:tc>
        <w:tc>
          <w:tcPr>
            <w:tcW w:w="1585" w:type="pct"/>
            <w:shd w:val="clear" w:color="auto" w:fill="FFFFFF"/>
            <w:tcMar>
              <w:top w:w="113" w:type="dxa"/>
              <w:bottom w:w="85" w:type="dxa"/>
            </w:tcMar>
          </w:tcPr>
          <w:p w14:paraId="18E9D4AB" w14:textId="77777777" w:rsidR="007D76DC" w:rsidRPr="00AF5E7C" w:rsidRDefault="007D76DC" w:rsidP="005A1F7F">
            <w:pPr>
              <w:ind w:left="661"/>
              <w:rPr>
                <w:rFonts w:ascii="Arial" w:hAnsi="Arial" w:cs="Arial"/>
                <w:sz w:val="16"/>
                <w:szCs w:val="16"/>
              </w:rPr>
            </w:pPr>
            <w:r>
              <w:rPr>
                <w:rFonts w:ascii="Arial" w:hAnsi="Arial" w:cs="Arial"/>
                <w:sz w:val="16"/>
                <w:szCs w:val="16"/>
                <w:lang w:bidi="th-TH"/>
              </w:rPr>
              <w:t>Program 18</w:t>
            </w:r>
          </w:p>
        </w:tc>
      </w:tr>
      <w:tr w:rsidR="007D76DC" w:rsidRPr="00AF5E7C" w14:paraId="303E5A9E" w14:textId="77777777" w:rsidTr="005A1F7F">
        <w:trPr>
          <w:cantSplit/>
          <w:trHeight w:val="258"/>
        </w:trPr>
        <w:tc>
          <w:tcPr>
            <w:tcW w:w="1891" w:type="pct"/>
            <w:shd w:val="clear" w:color="auto" w:fill="auto"/>
            <w:tcMar>
              <w:top w:w="113" w:type="dxa"/>
              <w:bottom w:w="85" w:type="dxa"/>
            </w:tcMar>
          </w:tcPr>
          <w:p w14:paraId="08BEF4C1" w14:textId="77777777" w:rsidR="007D76DC" w:rsidRPr="00AF5E7C" w:rsidRDefault="007D76DC" w:rsidP="005A1F7F">
            <w:pPr>
              <w:rPr>
                <w:rFonts w:ascii="Arial" w:hAnsi="Arial" w:cs="Arial"/>
                <w:sz w:val="16"/>
                <w:szCs w:val="16"/>
              </w:rPr>
            </w:pPr>
          </w:p>
        </w:tc>
        <w:tc>
          <w:tcPr>
            <w:tcW w:w="1524" w:type="pct"/>
            <w:shd w:val="clear" w:color="auto" w:fill="auto"/>
            <w:tcMar>
              <w:top w:w="113" w:type="dxa"/>
              <w:bottom w:w="85" w:type="dxa"/>
            </w:tcMar>
          </w:tcPr>
          <w:p w14:paraId="20C03D4C" w14:textId="77777777" w:rsidR="007D76DC" w:rsidRPr="00AF5E7C" w:rsidRDefault="007D76DC" w:rsidP="005A1F7F">
            <w:pPr>
              <w:rPr>
                <w:rFonts w:ascii="Arial" w:hAnsi="Arial" w:cs="Arial"/>
                <w:sz w:val="16"/>
                <w:szCs w:val="16"/>
              </w:rPr>
            </w:pPr>
            <w:r>
              <w:rPr>
                <w:rFonts w:ascii="Arial" w:hAnsi="Arial" w:cs="Arial"/>
                <w:color w:val="000000"/>
                <w:sz w:val="16"/>
                <w:szCs w:val="16"/>
              </w:rPr>
              <w:t>No. of WIPO GREEN Members</w:t>
            </w:r>
          </w:p>
        </w:tc>
        <w:tc>
          <w:tcPr>
            <w:tcW w:w="1585" w:type="pct"/>
            <w:shd w:val="clear" w:color="auto" w:fill="FFFFFF"/>
            <w:tcMar>
              <w:top w:w="113" w:type="dxa"/>
              <w:bottom w:w="85" w:type="dxa"/>
            </w:tcMar>
          </w:tcPr>
          <w:p w14:paraId="09FC5465" w14:textId="77777777" w:rsidR="007D76DC" w:rsidRPr="00AF5E7C" w:rsidRDefault="007D76DC" w:rsidP="005A1F7F">
            <w:pPr>
              <w:ind w:left="661"/>
              <w:rPr>
                <w:rFonts w:ascii="Arial" w:hAnsi="Arial" w:cs="Arial"/>
                <w:sz w:val="16"/>
                <w:szCs w:val="16"/>
                <w:lang w:bidi="th-TH"/>
              </w:rPr>
            </w:pPr>
            <w:r>
              <w:rPr>
                <w:rFonts w:ascii="Arial" w:hAnsi="Arial" w:cs="Arial"/>
                <w:sz w:val="16"/>
                <w:szCs w:val="16"/>
                <w:lang w:bidi="th-TH"/>
              </w:rPr>
              <w:t>Program 18</w:t>
            </w:r>
          </w:p>
        </w:tc>
      </w:tr>
      <w:tr w:rsidR="007D76DC" w:rsidRPr="00AF5E7C" w14:paraId="24284505" w14:textId="77777777" w:rsidTr="005A1F7F">
        <w:trPr>
          <w:cantSplit/>
          <w:trHeight w:val="296"/>
        </w:trPr>
        <w:tc>
          <w:tcPr>
            <w:tcW w:w="1891" w:type="pct"/>
            <w:shd w:val="clear" w:color="auto" w:fill="auto"/>
            <w:tcMar>
              <w:top w:w="113" w:type="dxa"/>
              <w:bottom w:w="85" w:type="dxa"/>
            </w:tcMar>
          </w:tcPr>
          <w:p w14:paraId="63273484" w14:textId="77777777" w:rsidR="007D76DC" w:rsidRPr="00AF5E7C" w:rsidRDefault="007D76DC" w:rsidP="005A1F7F">
            <w:pPr>
              <w:rPr>
                <w:rFonts w:ascii="Arial" w:hAnsi="Arial" w:cs="Arial"/>
                <w:sz w:val="16"/>
                <w:szCs w:val="16"/>
              </w:rPr>
            </w:pPr>
          </w:p>
        </w:tc>
        <w:tc>
          <w:tcPr>
            <w:tcW w:w="1524" w:type="pct"/>
            <w:shd w:val="clear" w:color="auto" w:fill="auto"/>
            <w:tcMar>
              <w:top w:w="113" w:type="dxa"/>
              <w:bottom w:w="85" w:type="dxa"/>
            </w:tcMar>
          </w:tcPr>
          <w:p w14:paraId="721692FA" w14:textId="77777777" w:rsidR="007D76DC" w:rsidRDefault="007D76DC" w:rsidP="005A1F7F">
            <w:pPr>
              <w:rPr>
                <w:rFonts w:ascii="Arial" w:hAnsi="Arial" w:cs="Arial"/>
                <w:sz w:val="16"/>
                <w:szCs w:val="16"/>
              </w:rPr>
            </w:pPr>
            <w:r>
              <w:rPr>
                <w:rFonts w:ascii="Arial" w:hAnsi="Arial" w:cs="Arial"/>
                <w:color w:val="000000"/>
                <w:sz w:val="16"/>
                <w:szCs w:val="16"/>
              </w:rPr>
              <w:t>No. of records in the WIPO GREEN database</w:t>
            </w:r>
          </w:p>
        </w:tc>
        <w:tc>
          <w:tcPr>
            <w:tcW w:w="1585" w:type="pct"/>
            <w:shd w:val="clear" w:color="auto" w:fill="FFFFFF"/>
            <w:tcMar>
              <w:top w:w="113" w:type="dxa"/>
              <w:bottom w:w="85" w:type="dxa"/>
            </w:tcMar>
          </w:tcPr>
          <w:p w14:paraId="671177A8" w14:textId="77777777" w:rsidR="007D76DC" w:rsidRDefault="007D76DC" w:rsidP="005A1F7F">
            <w:pPr>
              <w:ind w:left="661"/>
              <w:rPr>
                <w:rFonts w:ascii="Arial" w:hAnsi="Arial" w:cs="Arial"/>
                <w:sz w:val="16"/>
                <w:szCs w:val="16"/>
                <w:lang w:bidi="th-TH"/>
              </w:rPr>
            </w:pPr>
            <w:r>
              <w:rPr>
                <w:rFonts w:ascii="Arial" w:hAnsi="Arial" w:cs="Arial"/>
                <w:sz w:val="16"/>
                <w:szCs w:val="16"/>
                <w:lang w:bidi="th-TH"/>
              </w:rPr>
              <w:t>Program 18</w:t>
            </w:r>
          </w:p>
        </w:tc>
      </w:tr>
      <w:tr w:rsidR="007D76DC" w:rsidRPr="00AF5E7C" w14:paraId="01762442" w14:textId="77777777" w:rsidTr="005A1F7F">
        <w:trPr>
          <w:cantSplit/>
          <w:trHeight w:val="344"/>
        </w:trPr>
        <w:tc>
          <w:tcPr>
            <w:tcW w:w="1891" w:type="pct"/>
            <w:shd w:val="clear" w:color="auto" w:fill="auto"/>
            <w:tcMar>
              <w:top w:w="113" w:type="dxa"/>
              <w:bottom w:w="85" w:type="dxa"/>
            </w:tcMar>
          </w:tcPr>
          <w:p w14:paraId="37EC9441" w14:textId="77777777" w:rsidR="007D76DC" w:rsidRPr="00AF5E7C" w:rsidRDefault="007D76DC" w:rsidP="005A1F7F">
            <w:pPr>
              <w:rPr>
                <w:rFonts w:ascii="Arial" w:hAnsi="Arial" w:cs="Arial"/>
                <w:sz w:val="16"/>
                <w:szCs w:val="16"/>
              </w:rPr>
            </w:pPr>
          </w:p>
        </w:tc>
        <w:tc>
          <w:tcPr>
            <w:tcW w:w="1524" w:type="pct"/>
            <w:shd w:val="clear" w:color="auto" w:fill="auto"/>
            <w:tcMar>
              <w:top w:w="113" w:type="dxa"/>
              <w:bottom w:w="85" w:type="dxa"/>
            </w:tcMar>
          </w:tcPr>
          <w:p w14:paraId="0A004760" w14:textId="77777777" w:rsidR="007D76DC" w:rsidRDefault="007D76DC" w:rsidP="005A1F7F">
            <w:pPr>
              <w:rPr>
                <w:rFonts w:ascii="Arial" w:hAnsi="Arial" w:cs="Arial"/>
                <w:sz w:val="16"/>
                <w:szCs w:val="16"/>
              </w:rPr>
            </w:pPr>
            <w:r>
              <w:rPr>
                <w:rFonts w:ascii="Arial" w:hAnsi="Arial" w:cs="Arial"/>
                <w:color w:val="000000"/>
                <w:sz w:val="16"/>
                <w:szCs w:val="16"/>
              </w:rPr>
              <w:t>No. of agreements catalyzed by WIPO GREEN facilitating knowledge transfer, technology adaptation, transfer and/or diffusion</w:t>
            </w:r>
          </w:p>
        </w:tc>
        <w:tc>
          <w:tcPr>
            <w:tcW w:w="1585" w:type="pct"/>
            <w:shd w:val="clear" w:color="auto" w:fill="FFFFFF"/>
            <w:tcMar>
              <w:top w:w="113" w:type="dxa"/>
              <w:bottom w:w="85" w:type="dxa"/>
            </w:tcMar>
          </w:tcPr>
          <w:p w14:paraId="47BEE579" w14:textId="77777777" w:rsidR="007D76DC" w:rsidRDefault="007D76DC" w:rsidP="005A1F7F">
            <w:pPr>
              <w:ind w:left="661"/>
              <w:rPr>
                <w:rFonts w:ascii="Arial" w:hAnsi="Arial" w:cs="Arial"/>
                <w:sz w:val="16"/>
                <w:szCs w:val="16"/>
                <w:lang w:bidi="th-TH"/>
              </w:rPr>
            </w:pPr>
            <w:r>
              <w:rPr>
                <w:rFonts w:ascii="Arial" w:hAnsi="Arial" w:cs="Arial"/>
                <w:sz w:val="16"/>
                <w:szCs w:val="16"/>
                <w:lang w:bidi="th-TH"/>
              </w:rPr>
              <w:t>Program 18</w:t>
            </w:r>
          </w:p>
        </w:tc>
      </w:tr>
      <w:tr w:rsidR="007D76DC" w:rsidRPr="00AF5E7C" w14:paraId="0B6E4955" w14:textId="77777777" w:rsidTr="005A1F7F">
        <w:trPr>
          <w:cantSplit/>
          <w:trHeight w:val="344"/>
        </w:trPr>
        <w:tc>
          <w:tcPr>
            <w:tcW w:w="1891" w:type="pct"/>
            <w:shd w:val="clear" w:color="auto" w:fill="auto"/>
            <w:tcMar>
              <w:top w:w="113" w:type="dxa"/>
              <w:bottom w:w="85" w:type="dxa"/>
            </w:tcMar>
          </w:tcPr>
          <w:p w14:paraId="2C59AE87" w14:textId="77777777" w:rsidR="007D76DC" w:rsidRPr="00AF5E7C" w:rsidRDefault="007D76DC" w:rsidP="005A1F7F">
            <w:pPr>
              <w:rPr>
                <w:rFonts w:ascii="Arial" w:hAnsi="Arial" w:cs="Arial"/>
                <w:sz w:val="16"/>
                <w:szCs w:val="16"/>
              </w:rPr>
            </w:pPr>
          </w:p>
        </w:tc>
        <w:tc>
          <w:tcPr>
            <w:tcW w:w="1524" w:type="pct"/>
            <w:shd w:val="clear" w:color="auto" w:fill="auto"/>
            <w:tcMar>
              <w:top w:w="113" w:type="dxa"/>
              <w:bottom w:w="85" w:type="dxa"/>
            </w:tcMar>
          </w:tcPr>
          <w:p w14:paraId="07892D84" w14:textId="77777777" w:rsidR="007D76DC" w:rsidRDefault="007D76DC" w:rsidP="005A1F7F">
            <w:pPr>
              <w:rPr>
                <w:rFonts w:ascii="Arial" w:hAnsi="Arial" w:cs="Arial"/>
                <w:color w:val="000000"/>
                <w:sz w:val="16"/>
                <w:szCs w:val="16"/>
              </w:rPr>
            </w:pPr>
            <w:r>
              <w:rPr>
                <w:rFonts w:ascii="Arial" w:hAnsi="Arial" w:cs="Arial"/>
                <w:color w:val="000000"/>
                <w:sz w:val="16"/>
                <w:szCs w:val="16"/>
              </w:rPr>
              <w:t>Progress towards an international collaborative framework for effective contribution of IP to food security through consultative process</w:t>
            </w:r>
          </w:p>
        </w:tc>
        <w:tc>
          <w:tcPr>
            <w:tcW w:w="1585" w:type="pct"/>
            <w:shd w:val="clear" w:color="auto" w:fill="FFFFFF"/>
            <w:tcMar>
              <w:top w:w="113" w:type="dxa"/>
              <w:bottom w:w="85" w:type="dxa"/>
            </w:tcMar>
          </w:tcPr>
          <w:p w14:paraId="34A3CFF9" w14:textId="77777777" w:rsidR="007D76DC" w:rsidRDefault="007D76DC" w:rsidP="005A1F7F">
            <w:pPr>
              <w:ind w:left="661"/>
              <w:rPr>
                <w:rFonts w:ascii="Arial" w:hAnsi="Arial" w:cs="Arial"/>
                <w:sz w:val="16"/>
                <w:szCs w:val="16"/>
                <w:lang w:bidi="th-TH"/>
              </w:rPr>
            </w:pPr>
            <w:r>
              <w:rPr>
                <w:rFonts w:ascii="Arial" w:hAnsi="Arial" w:cs="Arial"/>
                <w:sz w:val="16"/>
                <w:szCs w:val="16"/>
                <w:lang w:bidi="th-TH"/>
              </w:rPr>
              <w:t>Program 18</w:t>
            </w:r>
          </w:p>
        </w:tc>
      </w:tr>
      <w:tr w:rsidR="007D76DC" w:rsidRPr="00AF5E7C" w14:paraId="6607D9E8" w14:textId="77777777" w:rsidTr="005A1F7F">
        <w:trPr>
          <w:cantSplit/>
          <w:trHeight w:val="344"/>
        </w:trPr>
        <w:tc>
          <w:tcPr>
            <w:tcW w:w="1891" w:type="pct"/>
            <w:shd w:val="clear" w:color="auto" w:fill="auto"/>
            <w:tcMar>
              <w:top w:w="113" w:type="dxa"/>
              <w:bottom w:w="85" w:type="dxa"/>
            </w:tcMar>
          </w:tcPr>
          <w:p w14:paraId="20FFF0C0" w14:textId="77777777" w:rsidR="007D76DC" w:rsidRPr="00AF5E7C" w:rsidRDefault="007D76DC" w:rsidP="005A1F7F">
            <w:pPr>
              <w:rPr>
                <w:rFonts w:ascii="Arial" w:hAnsi="Arial" w:cs="Arial"/>
                <w:sz w:val="16"/>
                <w:szCs w:val="16"/>
              </w:rPr>
            </w:pPr>
          </w:p>
        </w:tc>
        <w:tc>
          <w:tcPr>
            <w:tcW w:w="1524" w:type="pct"/>
            <w:shd w:val="clear" w:color="auto" w:fill="auto"/>
            <w:tcMar>
              <w:top w:w="113" w:type="dxa"/>
              <w:bottom w:w="85" w:type="dxa"/>
            </w:tcMar>
          </w:tcPr>
          <w:p w14:paraId="15C3ADB0" w14:textId="77777777" w:rsidR="007D76DC" w:rsidRDefault="007D76DC" w:rsidP="005A1F7F">
            <w:pPr>
              <w:rPr>
                <w:rFonts w:ascii="Arial" w:hAnsi="Arial" w:cs="Arial"/>
                <w:color w:val="000000"/>
                <w:sz w:val="16"/>
                <w:szCs w:val="16"/>
              </w:rPr>
            </w:pPr>
            <w:r>
              <w:rPr>
                <w:rFonts w:ascii="Arial" w:hAnsi="Arial" w:cs="Arial"/>
                <w:color w:val="000000"/>
                <w:sz w:val="16"/>
                <w:szCs w:val="16"/>
              </w:rPr>
              <w:t>No. of visits to the Global Challenges website</w:t>
            </w:r>
          </w:p>
        </w:tc>
        <w:tc>
          <w:tcPr>
            <w:tcW w:w="1585" w:type="pct"/>
            <w:shd w:val="clear" w:color="auto" w:fill="FFFFFF"/>
            <w:tcMar>
              <w:top w:w="113" w:type="dxa"/>
              <w:bottom w:w="85" w:type="dxa"/>
            </w:tcMar>
          </w:tcPr>
          <w:p w14:paraId="0EEAF00D" w14:textId="77777777" w:rsidR="007D76DC" w:rsidRDefault="007D76DC" w:rsidP="005A1F7F">
            <w:pPr>
              <w:ind w:left="661"/>
              <w:rPr>
                <w:rFonts w:ascii="Arial" w:hAnsi="Arial" w:cs="Arial"/>
                <w:sz w:val="16"/>
                <w:szCs w:val="16"/>
                <w:lang w:bidi="th-TH"/>
              </w:rPr>
            </w:pPr>
            <w:r>
              <w:rPr>
                <w:rFonts w:ascii="Arial" w:hAnsi="Arial" w:cs="Arial"/>
                <w:sz w:val="16"/>
                <w:szCs w:val="16"/>
                <w:lang w:bidi="th-TH"/>
              </w:rPr>
              <w:t>Program 18</w:t>
            </w:r>
          </w:p>
        </w:tc>
      </w:tr>
      <w:tr w:rsidR="007D76DC" w:rsidRPr="00AF5E7C" w14:paraId="3B058D0C" w14:textId="77777777" w:rsidTr="005A1F7F">
        <w:trPr>
          <w:cantSplit/>
          <w:trHeight w:val="706"/>
        </w:trPr>
        <w:tc>
          <w:tcPr>
            <w:tcW w:w="1891" w:type="pct"/>
            <w:shd w:val="clear" w:color="auto" w:fill="auto"/>
            <w:tcMar>
              <w:top w:w="113" w:type="dxa"/>
              <w:bottom w:w="85" w:type="dxa"/>
            </w:tcMar>
          </w:tcPr>
          <w:p w14:paraId="563F7DCC" w14:textId="77777777" w:rsidR="007D76DC" w:rsidRPr="00DD2110" w:rsidRDefault="007D76DC" w:rsidP="005A1F7F">
            <w:pPr>
              <w:rPr>
                <w:rFonts w:ascii="Arial" w:hAnsi="Arial" w:cs="Arial"/>
                <w:sz w:val="16"/>
                <w:szCs w:val="16"/>
                <w:highlight w:val="yellow"/>
              </w:rPr>
            </w:pPr>
          </w:p>
        </w:tc>
        <w:tc>
          <w:tcPr>
            <w:tcW w:w="1524" w:type="pct"/>
            <w:shd w:val="clear" w:color="auto" w:fill="auto"/>
            <w:tcMar>
              <w:top w:w="113" w:type="dxa"/>
              <w:bottom w:w="85" w:type="dxa"/>
            </w:tcMar>
          </w:tcPr>
          <w:p w14:paraId="5CC9DB8A" w14:textId="77777777" w:rsidR="007D76DC" w:rsidRPr="007F2A1B" w:rsidRDefault="007D76DC" w:rsidP="005A1F7F">
            <w:pPr>
              <w:rPr>
                <w:rFonts w:ascii="Arial" w:hAnsi="Arial" w:cs="Arial"/>
                <w:sz w:val="16"/>
                <w:szCs w:val="16"/>
              </w:rPr>
            </w:pPr>
            <w:r w:rsidRPr="007F2A1B">
              <w:rPr>
                <w:rFonts w:ascii="Arial" w:hAnsi="Arial" w:cs="Arial"/>
                <w:sz w:val="16"/>
                <w:szCs w:val="16"/>
              </w:rPr>
              <w:t xml:space="preserve">Participation of stakeholders in WIPO's platform such as WIPO GREEN and WIPO </w:t>
            </w:r>
            <w:proofErr w:type="spellStart"/>
            <w:r w:rsidRPr="007F2A1B">
              <w:rPr>
                <w:rFonts w:ascii="Arial" w:hAnsi="Arial" w:cs="Arial"/>
                <w:sz w:val="16"/>
                <w:szCs w:val="16"/>
              </w:rPr>
              <w:t>Re:Search</w:t>
            </w:r>
            <w:proofErr w:type="spellEnd"/>
          </w:p>
        </w:tc>
        <w:tc>
          <w:tcPr>
            <w:tcW w:w="1585" w:type="pct"/>
            <w:shd w:val="clear" w:color="auto" w:fill="FFFFFF"/>
            <w:tcMar>
              <w:top w:w="113" w:type="dxa"/>
              <w:bottom w:w="85" w:type="dxa"/>
            </w:tcMar>
          </w:tcPr>
          <w:p w14:paraId="46F83492" w14:textId="77777777" w:rsidR="007D76DC" w:rsidRPr="007F2A1B" w:rsidRDefault="007D76DC" w:rsidP="005A1F7F">
            <w:pPr>
              <w:ind w:left="661"/>
              <w:rPr>
                <w:rFonts w:ascii="Arial" w:hAnsi="Arial" w:cs="Arial"/>
                <w:sz w:val="16"/>
                <w:szCs w:val="16"/>
                <w:lang w:bidi="th-TH"/>
              </w:rPr>
            </w:pPr>
            <w:r w:rsidRPr="007F2A1B">
              <w:rPr>
                <w:rFonts w:ascii="Arial" w:hAnsi="Arial" w:cs="Arial"/>
                <w:sz w:val="16"/>
                <w:szCs w:val="16"/>
                <w:lang w:bidi="th-TH"/>
              </w:rPr>
              <w:t>Program 20</w:t>
            </w:r>
          </w:p>
        </w:tc>
      </w:tr>
    </w:tbl>
    <w:p w14:paraId="3EBBBB43" w14:textId="77777777" w:rsidR="00A55BB0" w:rsidRDefault="00A55BB0">
      <w:pPr>
        <w:rPr>
          <w:rFonts w:ascii="Arial" w:hAnsi="Arial" w:cs="Arial"/>
          <w:bCs/>
        </w:rPr>
      </w:pPr>
    </w:p>
    <w:p w14:paraId="13C62C38" w14:textId="47685D02" w:rsidR="00723542" w:rsidRDefault="00723542">
      <w:pPr>
        <w:rPr>
          <w:rFonts w:ascii="Arial" w:hAnsi="Arial" w:cs="Arial"/>
          <w:bCs/>
        </w:rPr>
      </w:pPr>
      <w:r>
        <w:rPr>
          <w:rFonts w:ascii="Arial" w:hAnsi="Arial" w:cs="Arial"/>
          <w:bCs/>
        </w:rPr>
        <w:br w:type="page"/>
      </w:r>
    </w:p>
    <w:p w14:paraId="6972B7C6" w14:textId="77777777" w:rsidR="000C537C" w:rsidRPr="00A522FE" w:rsidRDefault="000C537C" w:rsidP="00984F70">
      <w:pPr>
        <w:pStyle w:val="StyleStyleHeading3ComplexItalicLatin12pt"/>
      </w:pPr>
      <w:bookmarkStart w:id="61" w:name="_Toc367350597"/>
      <w:bookmarkStart w:id="62" w:name="_Toc419283266"/>
      <w:r w:rsidRPr="00A522FE">
        <w:rPr>
          <w:caps w:val="0"/>
        </w:rPr>
        <w:lastRenderedPageBreak/>
        <w:t>PROGRAM 18</w:t>
      </w:r>
      <w:r w:rsidRPr="00A522FE">
        <w:rPr>
          <w:caps w:val="0"/>
        </w:rPr>
        <w:tab/>
        <w:t>IP AND GLOBAL CHALLENGES</w:t>
      </w:r>
      <w:bookmarkEnd w:id="61"/>
      <w:bookmarkEnd w:id="62"/>
    </w:p>
    <w:p w14:paraId="71011B4A" w14:textId="77777777" w:rsidR="000C537C" w:rsidRDefault="000C537C" w:rsidP="00984F70">
      <w:pPr>
        <w:rPr>
          <w:rFonts w:ascii="Arial" w:hAnsi="Arial"/>
          <w:sz w:val="20"/>
        </w:rPr>
      </w:pPr>
    </w:p>
    <w:p w14:paraId="5280E975" w14:textId="77777777" w:rsidR="000C537C" w:rsidRPr="000F60BC" w:rsidRDefault="000C537C" w:rsidP="00984F70">
      <w:pPr>
        <w:rPr>
          <w:rFonts w:ascii="Arial" w:hAnsi="Arial"/>
          <w:sz w:val="20"/>
        </w:rPr>
      </w:pPr>
    </w:p>
    <w:p w14:paraId="368905D8" w14:textId="77777777" w:rsidR="000C537C" w:rsidRPr="00E91DFE" w:rsidRDefault="000C537C" w:rsidP="00984F70">
      <w:pPr>
        <w:rPr>
          <w:rFonts w:ascii="Arial" w:hAnsi="Arial"/>
          <w:b/>
        </w:rPr>
      </w:pPr>
      <w:r w:rsidRPr="00E91DFE">
        <w:rPr>
          <w:rFonts w:ascii="Arial" w:hAnsi="Arial"/>
          <w:b/>
        </w:rPr>
        <w:t>IP AND GLOBAL CHALLENGES</w:t>
      </w:r>
    </w:p>
    <w:p w14:paraId="41B20F3A" w14:textId="77777777" w:rsidR="000C537C" w:rsidRPr="00026146" w:rsidRDefault="000C537C" w:rsidP="00984F70">
      <w:pPr>
        <w:rPr>
          <w:rFonts w:ascii="Arial" w:hAnsi="Arial"/>
          <w:b/>
          <w:sz w:val="20"/>
        </w:rPr>
      </w:pPr>
    </w:p>
    <w:p w14:paraId="66FF0327" w14:textId="77777777" w:rsidR="000C537C" w:rsidRDefault="000C537C" w:rsidP="00984F70">
      <w:pPr>
        <w:pStyle w:val="BodyTextIndent"/>
        <w:ind w:left="1985" w:hanging="1985"/>
        <w:jc w:val="both"/>
        <w:rPr>
          <w:rFonts w:ascii="Arial" w:hAnsi="Arial" w:cs="Arial"/>
          <w:sz w:val="22"/>
          <w:szCs w:val="22"/>
        </w:rPr>
      </w:pPr>
      <w:r w:rsidRPr="00A522FE">
        <w:rPr>
          <w:rFonts w:ascii="Arial" w:hAnsi="Arial" w:cs="Arial"/>
          <w:sz w:val="22"/>
          <w:szCs w:val="22"/>
        </w:rPr>
        <w:t>PLANNING CONTEXT</w:t>
      </w:r>
    </w:p>
    <w:p w14:paraId="6028DC43" w14:textId="77777777" w:rsidR="000C537C" w:rsidRPr="00A522FE" w:rsidRDefault="000C537C" w:rsidP="00984F70">
      <w:pPr>
        <w:pStyle w:val="BodyTextIndent"/>
        <w:tabs>
          <w:tab w:val="left" w:pos="709"/>
        </w:tabs>
        <w:ind w:left="1985" w:hanging="1985"/>
        <w:jc w:val="both"/>
        <w:rPr>
          <w:rFonts w:ascii="Arial" w:hAnsi="Arial" w:cs="Arial"/>
          <w:sz w:val="22"/>
          <w:szCs w:val="22"/>
        </w:rPr>
      </w:pPr>
    </w:p>
    <w:p w14:paraId="1A96E22A" w14:textId="77777777" w:rsidR="000C537C" w:rsidRPr="002F7AC4" w:rsidRDefault="000C537C" w:rsidP="00FB68E0">
      <w:pPr>
        <w:numPr>
          <w:ilvl w:val="0"/>
          <w:numId w:val="90"/>
        </w:numPr>
        <w:tabs>
          <w:tab w:val="left" w:pos="709"/>
        </w:tabs>
        <w:jc w:val="both"/>
        <w:rPr>
          <w:rFonts w:ascii="Arial" w:hAnsi="Arial" w:cs="Arial"/>
          <w:sz w:val="20"/>
        </w:rPr>
      </w:pPr>
      <w:r w:rsidRPr="002F7AC4">
        <w:rPr>
          <w:rFonts w:ascii="Arial" w:hAnsi="Arial" w:cs="Arial"/>
          <w:spacing w:val="8"/>
          <w:sz w:val="20"/>
        </w:rPr>
        <w:t xml:space="preserve">This Program addresses innovation and IP at the nexus of </w:t>
      </w:r>
      <w:r w:rsidRPr="000A5C7D">
        <w:rPr>
          <w:rFonts w:ascii="Arial" w:hAnsi="Arial" w:cs="Arial"/>
          <w:spacing w:val="8"/>
          <w:sz w:val="20"/>
        </w:rPr>
        <w:t xml:space="preserve">interconnected </w:t>
      </w:r>
      <w:r w:rsidRPr="002F7AC4">
        <w:rPr>
          <w:rFonts w:ascii="Arial" w:hAnsi="Arial" w:cs="Arial"/>
          <w:spacing w:val="8"/>
          <w:sz w:val="20"/>
        </w:rPr>
        <w:t xml:space="preserve">global </w:t>
      </w:r>
      <w:r w:rsidRPr="002F7AC4">
        <w:rPr>
          <w:rFonts w:ascii="Arial" w:hAnsi="Arial" w:cs="Arial"/>
          <w:spacing w:val="1"/>
          <w:sz w:val="20"/>
        </w:rPr>
        <w:t xml:space="preserve">issues, in particular </w:t>
      </w:r>
      <w:r>
        <w:rPr>
          <w:rFonts w:ascii="Arial" w:hAnsi="Arial" w:cs="Arial"/>
          <w:spacing w:val="1"/>
          <w:sz w:val="20"/>
        </w:rPr>
        <w:t>g</w:t>
      </w:r>
      <w:r w:rsidRPr="002F7AC4">
        <w:rPr>
          <w:rFonts w:ascii="Arial" w:hAnsi="Arial" w:cs="Arial"/>
          <w:spacing w:val="1"/>
          <w:sz w:val="20"/>
        </w:rPr>
        <w:t xml:space="preserve">lobal </w:t>
      </w:r>
      <w:r>
        <w:rPr>
          <w:rFonts w:ascii="Arial" w:hAnsi="Arial" w:cs="Arial"/>
          <w:spacing w:val="1"/>
          <w:sz w:val="20"/>
        </w:rPr>
        <w:t>h</w:t>
      </w:r>
      <w:r w:rsidRPr="002F7AC4">
        <w:rPr>
          <w:rFonts w:ascii="Arial" w:hAnsi="Arial" w:cs="Arial"/>
          <w:spacing w:val="1"/>
          <w:sz w:val="20"/>
        </w:rPr>
        <w:t>ealth</w:t>
      </w:r>
      <w:r>
        <w:rPr>
          <w:rFonts w:ascii="Arial" w:hAnsi="Arial" w:cs="Arial"/>
          <w:spacing w:val="1"/>
          <w:sz w:val="20"/>
        </w:rPr>
        <w:t xml:space="preserve"> and</w:t>
      </w:r>
      <w:r w:rsidRPr="002F7AC4">
        <w:rPr>
          <w:rFonts w:ascii="Arial" w:hAnsi="Arial" w:cs="Arial"/>
          <w:spacing w:val="1"/>
          <w:sz w:val="20"/>
        </w:rPr>
        <w:t xml:space="preserve"> </w:t>
      </w:r>
      <w:r>
        <w:rPr>
          <w:rFonts w:ascii="Arial" w:hAnsi="Arial" w:cs="Arial"/>
          <w:spacing w:val="1"/>
          <w:sz w:val="20"/>
        </w:rPr>
        <w:t>c</w:t>
      </w:r>
      <w:r w:rsidRPr="002F7AC4">
        <w:rPr>
          <w:rFonts w:ascii="Arial" w:hAnsi="Arial" w:cs="Arial"/>
          <w:spacing w:val="1"/>
          <w:sz w:val="20"/>
        </w:rPr>
        <w:t xml:space="preserve">limate </w:t>
      </w:r>
      <w:r>
        <w:rPr>
          <w:rFonts w:ascii="Arial" w:hAnsi="Arial" w:cs="Arial"/>
          <w:spacing w:val="1"/>
          <w:sz w:val="20"/>
        </w:rPr>
        <w:t>c</w:t>
      </w:r>
      <w:r w:rsidRPr="002F7AC4">
        <w:rPr>
          <w:rFonts w:ascii="Arial" w:hAnsi="Arial" w:cs="Arial"/>
          <w:spacing w:val="1"/>
          <w:sz w:val="20"/>
        </w:rPr>
        <w:t>hange</w:t>
      </w:r>
      <w:r>
        <w:rPr>
          <w:rFonts w:ascii="Arial" w:hAnsi="Arial" w:cs="Arial"/>
          <w:spacing w:val="1"/>
          <w:sz w:val="20"/>
        </w:rPr>
        <w:t>,</w:t>
      </w:r>
      <w:r w:rsidRPr="002F7AC4">
        <w:rPr>
          <w:rFonts w:ascii="Arial" w:hAnsi="Arial" w:cs="Arial"/>
          <w:spacing w:val="1"/>
          <w:sz w:val="20"/>
        </w:rPr>
        <w:t xml:space="preserve"> and</w:t>
      </w:r>
      <w:r>
        <w:rPr>
          <w:rFonts w:ascii="Arial" w:hAnsi="Arial" w:cs="Arial"/>
          <w:spacing w:val="1"/>
          <w:sz w:val="20"/>
        </w:rPr>
        <w:t>, to a lesser extent, f</w:t>
      </w:r>
      <w:r w:rsidRPr="002F7AC4">
        <w:rPr>
          <w:rFonts w:ascii="Arial" w:hAnsi="Arial" w:cs="Arial"/>
          <w:spacing w:val="1"/>
          <w:sz w:val="20"/>
        </w:rPr>
        <w:t xml:space="preserve">ood </w:t>
      </w:r>
      <w:r>
        <w:rPr>
          <w:rFonts w:ascii="Arial" w:hAnsi="Arial" w:cs="Arial"/>
          <w:spacing w:val="1"/>
          <w:sz w:val="20"/>
        </w:rPr>
        <w:t>s</w:t>
      </w:r>
      <w:r w:rsidRPr="002F7AC4">
        <w:rPr>
          <w:rFonts w:ascii="Arial" w:hAnsi="Arial" w:cs="Arial"/>
          <w:spacing w:val="1"/>
          <w:sz w:val="20"/>
        </w:rPr>
        <w:t>ecurity</w:t>
      </w:r>
      <w:r>
        <w:rPr>
          <w:rFonts w:ascii="Arial" w:hAnsi="Arial" w:cs="Arial"/>
          <w:spacing w:val="1"/>
          <w:sz w:val="20"/>
        </w:rPr>
        <w:t xml:space="preserve">.  </w:t>
      </w:r>
      <w:r w:rsidRPr="002F7AC4">
        <w:rPr>
          <w:rFonts w:ascii="Arial" w:hAnsi="Arial" w:cs="Arial"/>
          <w:spacing w:val="1"/>
          <w:sz w:val="20"/>
        </w:rPr>
        <w:t xml:space="preserve">The </w:t>
      </w:r>
      <w:r>
        <w:rPr>
          <w:rFonts w:ascii="Arial" w:hAnsi="Arial" w:cs="Arial"/>
          <w:spacing w:val="1"/>
          <w:sz w:val="20"/>
        </w:rPr>
        <w:t xml:space="preserve">choice of priorities reflects both the focus of Member States </w:t>
      </w:r>
      <w:r>
        <w:rPr>
          <w:rFonts w:ascii="Arial" w:hAnsi="Arial" w:cs="Arial"/>
          <w:sz w:val="20"/>
        </w:rPr>
        <w:t xml:space="preserve">(e.g., in the post-2015 Development Agenda) </w:t>
      </w:r>
      <w:r>
        <w:rPr>
          <w:rFonts w:ascii="Arial" w:hAnsi="Arial" w:cs="Arial"/>
          <w:spacing w:val="1"/>
          <w:sz w:val="20"/>
        </w:rPr>
        <w:t xml:space="preserve">and the potential for innovation-driven solutions to deliver tangible results. </w:t>
      </w:r>
    </w:p>
    <w:p w14:paraId="296F2759" w14:textId="77777777" w:rsidR="000C537C" w:rsidRDefault="000C537C" w:rsidP="00FB68E0">
      <w:pPr>
        <w:numPr>
          <w:ilvl w:val="0"/>
          <w:numId w:val="90"/>
        </w:numPr>
        <w:tabs>
          <w:tab w:val="left" w:pos="709"/>
        </w:tabs>
        <w:spacing w:before="216"/>
        <w:jc w:val="both"/>
        <w:rPr>
          <w:rFonts w:ascii="Arial" w:hAnsi="Arial" w:cs="Arial"/>
          <w:spacing w:val="2"/>
          <w:sz w:val="20"/>
        </w:rPr>
      </w:pPr>
      <w:r w:rsidRPr="002F7AC4">
        <w:rPr>
          <w:rFonts w:ascii="Arial" w:hAnsi="Arial" w:cs="Arial"/>
          <w:spacing w:val="4"/>
          <w:sz w:val="20"/>
        </w:rPr>
        <w:t xml:space="preserve">Solutions </w:t>
      </w:r>
      <w:r>
        <w:rPr>
          <w:rFonts w:ascii="Arial" w:hAnsi="Arial" w:cs="Arial"/>
          <w:spacing w:val="4"/>
          <w:sz w:val="20"/>
        </w:rPr>
        <w:t>to</w:t>
      </w:r>
      <w:r w:rsidRPr="002F7AC4">
        <w:rPr>
          <w:rFonts w:ascii="Arial" w:hAnsi="Arial" w:cs="Arial"/>
          <w:spacing w:val="4"/>
          <w:sz w:val="20"/>
        </w:rPr>
        <w:t xml:space="preserve"> </w:t>
      </w:r>
      <w:r>
        <w:rPr>
          <w:rFonts w:ascii="Arial" w:hAnsi="Arial" w:cs="Arial"/>
          <w:spacing w:val="4"/>
          <w:sz w:val="20"/>
        </w:rPr>
        <w:t xml:space="preserve">these </w:t>
      </w:r>
      <w:r w:rsidRPr="002F7AC4">
        <w:rPr>
          <w:rFonts w:ascii="Arial" w:hAnsi="Arial" w:cs="Arial"/>
          <w:spacing w:val="4"/>
          <w:sz w:val="20"/>
        </w:rPr>
        <w:t xml:space="preserve">global problems depend in part on </w:t>
      </w:r>
      <w:r w:rsidRPr="002F7AC4">
        <w:rPr>
          <w:rFonts w:ascii="Arial" w:hAnsi="Arial" w:cs="Arial"/>
          <w:spacing w:val="2"/>
          <w:sz w:val="20"/>
        </w:rPr>
        <w:t xml:space="preserve">unlocking the potential of innovation in such a </w:t>
      </w:r>
      <w:r w:rsidRPr="00924770">
        <w:rPr>
          <w:rFonts w:ascii="Arial" w:hAnsi="Arial" w:cs="Arial"/>
          <w:spacing w:val="2"/>
          <w:sz w:val="20"/>
        </w:rPr>
        <w:t xml:space="preserve">way </w:t>
      </w:r>
      <w:proofErr w:type="gramStart"/>
      <w:r w:rsidRPr="00924770">
        <w:rPr>
          <w:rFonts w:ascii="Arial" w:hAnsi="Arial" w:cs="Arial"/>
          <w:spacing w:val="2"/>
          <w:sz w:val="20"/>
        </w:rPr>
        <w:t>that</w:t>
      </w:r>
      <w:r>
        <w:rPr>
          <w:rFonts w:ascii="Arial" w:hAnsi="Arial" w:cs="Arial"/>
          <w:spacing w:val="2"/>
          <w:sz w:val="20"/>
        </w:rPr>
        <w:t xml:space="preserve"> </w:t>
      </w:r>
      <w:r w:rsidRPr="00924770">
        <w:rPr>
          <w:rFonts w:ascii="Arial" w:hAnsi="Arial" w:cs="Arial"/>
          <w:spacing w:val="2"/>
          <w:sz w:val="20"/>
        </w:rPr>
        <w:t>countries</w:t>
      </w:r>
      <w:proofErr w:type="gramEnd"/>
      <w:r>
        <w:rPr>
          <w:rFonts w:ascii="Arial" w:hAnsi="Arial" w:cs="Arial"/>
          <w:spacing w:val="2"/>
          <w:sz w:val="20"/>
        </w:rPr>
        <w:t>,</w:t>
      </w:r>
      <w:r w:rsidRPr="002F7AC4">
        <w:rPr>
          <w:rFonts w:ascii="Arial" w:hAnsi="Arial" w:cs="Arial"/>
          <w:spacing w:val="2"/>
          <w:sz w:val="20"/>
        </w:rPr>
        <w:t xml:space="preserve"> at all levels of development</w:t>
      </w:r>
      <w:r>
        <w:rPr>
          <w:rFonts w:ascii="Arial" w:hAnsi="Arial" w:cs="Arial"/>
          <w:spacing w:val="2"/>
          <w:sz w:val="20"/>
        </w:rPr>
        <w:t>,</w:t>
      </w:r>
      <w:r w:rsidRPr="002F7AC4">
        <w:rPr>
          <w:rFonts w:ascii="Arial" w:hAnsi="Arial" w:cs="Arial"/>
          <w:spacing w:val="2"/>
          <w:sz w:val="20"/>
        </w:rPr>
        <w:t xml:space="preserve"> benefit</w:t>
      </w:r>
      <w:r>
        <w:rPr>
          <w:rFonts w:ascii="Arial" w:hAnsi="Arial" w:cs="Arial"/>
          <w:spacing w:val="2"/>
          <w:sz w:val="20"/>
        </w:rPr>
        <w:t xml:space="preserve">.  </w:t>
      </w:r>
      <w:r w:rsidRPr="002F7AC4">
        <w:rPr>
          <w:rFonts w:ascii="Arial" w:hAnsi="Arial" w:cs="Arial"/>
          <w:spacing w:val="2"/>
          <w:sz w:val="20"/>
        </w:rPr>
        <w:t xml:space="preserve">Increasingly, capacity building, technology transfer and the diffusion of practical tools are taking place via novel forms of collaborations </w:t>
      </w:r>
      <w:r>
        <w:rPr>
          <w:rFonts w:ascii="Arial" w:hAnsi="Arial" w:cs="Arial"/>
          <w:spacing w:val="2"/>
          <w:sz w:val="20"/>
        </w:rPr>
        <w:t xml:space="preserve">involving a broad range of stakeholders.  </w:t>
      </w:r>
    </w:p>
    <w:p w14:paraId="03386D2B" w14:textId="36C5FF7F" w:rsidR="000C537C" w:rsidRPr="008E4276" w:rsidRDefault="000C537C" w:rsidP="00FB68E0">
      <w:pPr>
        <w:numPr>
          <w:ilvl w:val="0"/>
          <w:numId w:val="90"/>
        </w:numPr>
        <w:tabs>
          <w:tab w:val="left" w:pos="709"/>
        </w:tabs>
        <w:spacing w:before="216"/>
        <w:jc w:val="both"/>
        <w:rPr>
          <w:rFonts w:ascii="Arial" w:hAnsi="Arial" w:cs="Arial"/>
          <w:bCs/>
          <w:sz w:val="20"/>
        </w:rPr>
      </w:pPr>
      <w:r w:rsidRPr="005F606C">
        <w:rPr>
          <w:rFonts w:ascii="Arial" w:hAnsi="Arial" w:cs="Arial"/>
          <w:spacing w:val="2"/>
          <w:sz w:val="20"/>
        </w:rPr>
        <w:t>The Program’s experience with its two multi-stakeholder platforms</w:t>
      </w:r>
      <w:r>
        <w:rPr>
          <w:rFonts w:ascii="Arial" w:hAnsi="Arial" w:cs="Arial"/>
          <w:spacing w:val="2"/>
          <w:sz w:val="20"/>
        </w:rPr>
        <w:t xml:space="preserve">, WIPO </w:t>
      </w:r>
      <w:proofErr w:type="spellStart"/>
      <w:r>
        <w:rPr>
          <w:rFonts w:ascii="Arial" w:hAnsi="Arial" w:cs="Arial"/>
          <w:spacing w:val="2"/>
          <w:sz w:val="20"/>
        </w:rPr>
        <w:t>Re:Search</w:t>
      </w:r>
      <w:proofErr w:type="spellEnd"/>
      <w:r>
        <w:rPr>
          <w:rFonts w:ascii="Arial" w:hAnsi="Arial" w:cs="Arial"/>
          <w:spacing w:val="2"/>
          <w:sz w:val="20"/>
        </w:rPr>
        <w:t xml:space="preserve"> in health and WIPO GREEN in climate change,</w:t>
      </w:r>
      <w:r w:rsidRPr="005F606C">
        <w:rPr>
          <w:rFonts w:ascii="Arial" w:hAnsi="Arial" w:cs="Arial"/>
          <w:spacing w:val="2"/>
          <w:sz w:val="20"/>
        </w:rPr>
        <w:t xml:space="preserve"> demonstrate</w:t>
      </w:r>
      <w:r>
        <w:rPr>
          <w:rFonts w:ascii="Arial" w:hAnsi="Arial" w:cs="Arial"/>
          <w:spacing w:val="2"/>
          <w:sz w:val="20"/>
        </w:rPr>
        <w:t>s</w:t>
      </w:r>
      <w:r w:rsidRPr="005F606C">
        <w:rPr>
          <w:rFonts w:ascii="Arial" w:hAnsi="Arial" w:cs="Arial"/>
          <w:spacing w:val="2"/>
          <w:sz w:val="20"/>
        </w:rPr>
        <w:t xml:space="preserve"> that such initiatives can</w:t>
      </w:r>
      <w:r>
        <w:rPr>
          <w:rFonts w:ascii="Arial" w:hAnsi="Arial" w:cs="Arial"/>
          <w:spacing w:val="2"/>
          <w:sz w:val="20"/>
        </w:rPr>
        <w:t xml:space="preserve"> stimulate </w:t>
      </w:r>
      <w:r w:rsidRPr="005F606C">
        <w:rPr>
          <w:rFonts w:ascii="Arial" w:hAnsi="Arial" w:cs="Arial"/>
          <w:spacing w:val="2"/>
          <w:sz w:val="20"/>
        </w:rPr>
        <w:t>early stage research</w:t>
      </w:r>
      <w:r>
        <w:rPr>
          <w:rFonts w:ascii="Arial" w:hAnsi="Arial" w:cs="Arial"/>
          <w:spacing w:val="2"/>
          <w:sz w:val="20"/>
        </w:rPr>
        <w:t xml:space="preserve"> and/or the </w:t>
      </w:r>
      <w:r w:rsidRPr="005F606C">
        <w:rPr>
          <w:rFonts w:ascii="Arial" w:hAnsi="Arial" w:cs="Arial"/>
          <w:spacing w:val="2"/>
          <w:sz w:val="20"/>
        </w:rPr>
        <w:t>transfer of existing technologies</w:t>
      </w:r>
      <w:r>
        <w:rPr>
          <w:rFonts w:ascii="Arial" w:hAnsi="Arial" w:cs="Arial"/>
          <w:spacing w:val="2"/>
          <w:sz w:val="20"/>
        </w:rPr>
        <w:t xml:space="preserve">, e.g., in global health, and lead to a better understanding of IP </w:t>
      </w:r>
      <w:r w:rsidR="00ED6FE3">
        <w:rPr>
          <w:rFonts w:ascii="Arial" w:hAnsi="Arial" w:cs="Arial"/>
          <w:spacing w:val="2"/>
          <w:sz w:val="20"/>
        </w:rPr>
        <w:t xml:space="preserve">and capacities </w:t>
      </w:r>
      <w:r>
        <w:rPr>
          <w:rFonts w:ascii="Arial" w:hAnsi="Arial" w:cs="Arial"/>
          <w:spacing w:val="2"/>
          <w:sz w:val="20"/>
        </w:rPr>
        <w:t xml:space="preserve">to address policy challenges.  </w:t>
      </w:r>
      <w:r w:rsidRPr="008E4276">
        <w:rPr>
          <w:rFonts w:ascii="Arial" w:hAnsi="Arial" w:cs="Arial"/>
          <w:spacing w:val="2"/>
          <w:sz w:val="20"/>
        </w:rPr>
        <w:t xml:space="preserve">Across both platforms, </w:t>
      </w:r>
      <w:r>
        <w:rPr>
          <w:rFonts w:ascii="Arial" w:hAnsi="Arial" w:cs="Arial"/>
          <w:spacing w:val="2"/>
          <w:sz w:val="20"/>
        </w:rPr>
        <w:t xml:space="preserve">the Program will undertake a number of steps to continue developing and implementing strategies to maintain momentum of the consortia and mobilize additional capacity to adequately resource </w:t>
      </w:r>
      <w:r w:rsidRPr="008E4276">
        <w:rPr>
          <w:rFonts w:ascii="Arial" w:hAnsi="Arial" w:cs="Arial"/>
          <w:bCs/>
          <w:sz w:val="20"/>
        </w:rPr>
        <w:t>ongoing and planned activities.</w:t>
      </w:r>
    </w:p>
    <w:p w14:paraId="26C0AED0" w14:textId="77777777" w:rsidR="000C537C" w:rsidRDefault="000C537C" w:rsidP="00984F70">
      <w:pPr>
        <w:tabs>
          <w:tab w:val="left" w:pos="567"/>
          <w:tab w:val="left" w:pos="709"/>
          <w:tab w:val="left" w:pos="1985"/>
        </w:tabs>
        <w:jc w:val="both"/>
        <w:rPr>
          <w:rFonts w:ascii="Arial" w:hAnsi="Arial" w:cs="Arial"/>
          <w:spacing w:val="2"/>
          <w:sz w:val="20"/>
        </w:rPr>
      </w:pPr>
    </w:p>
    <w:p w14:paraId="48FF3123" w14:textId="77777777" w:rsidR="000C537C" w:rsidRDefault="000C537C" w:rsidP="00984F70">
      <w:pPr>
        <w:tabs>
          <w:tab w:val="left" w:pos="567"/>
          <w:tab w:val="left" w:pos="709"/>
          <w:tab w:val="left" w:pos="1985"/>
        </w:tabs>
        <w:jc w:val="both"/>
        <w:rPr>
          <w:rFonts w:ascii="Arial" w:hAnsi="Arial" w:cs="Arial"/>
          <w:bCs/>
          <w:sz w:val="20"/>
        </w:rPr>
      </w:pPr>
    </w:p>
    <w:p w14:paraId="010CF8D1" w14:textId="77777777" w:rsidR="000C537C" w:rsidRPr="00455368" w:rsidRDefault="000C537C" w:rsidP="00984F70">
      <w:pPr>
        <w:tabs>
          <w:tab w:val="left" w:pos="567"/>
          <w:tab w:val="left" w:pos="709"/>
          <w:tab w:val="left" w:pos="1985"/>
        </w:tabs>
        <w:jc w:val="both"/>
        <w:rPr>
          <w:rFonts w:ascii="Arial" w:hAnsi="Arial" w:cs="Arial"/>
          <w:bCs/>
        </w:rPr>
      </w:pPr>
      <w:r w:rsidRPr="00976CAA">
        <w:rPr>
          <w:rFonts w:ascii="Arial" w:hAnsi="Arial" w:cs="Arial"/>
          <w:bCs/>
        </w:rPr>
        <w:t>IMPLEMENTATION STRATEGIES</w:t>
      </w:r>
    </w:p>
    <w:p w14:paraId="69B20905" w14:textId="77777777" w:rsidR="000C537C" w:rsidRPr="00455368" w:rsidRDefault="000C537C" w:rsidP="00984F70">
      <w:pPr>
        <w:tabs>
          <w:tab w:val="left" w:pos="709"/>
        </w:tabs>
        <w:jc w:val="both"/>
        <w:rPr>
          <w:rFonts w:ascii="Arial" w:hAnsi="Arial" w:cs="Arial"/>
          <w:sz w:val="20"/>
        </w:rPr>
      </w:pPr>
    </w:p>
    <w:p w14:paraId="6E10ED44" w14:textId="77777777" w:rsidR="000C537C" w:rsidRDefault="000C537C" w:rsidP="00FB68E0">
      <w:pPr>
        <w:numPr>
          <w:ilvl w:val="0"/>
          <w:numId w:val="90"/>
        </w:numPr>
        <w:tabs>
          <w:tab w:val="left" w:pos="709"/>
        </w:tabs>
        <w:jc w:val="both"/>
        <w:rPr>
          <w:rFonts w:ascii="Arial" w:hAnsi="Arial" w:cs="Arial"/>
          <w:sz w:val="20"/>
        </w:rPr>
      </w:pPr>
      <w:r w:rsidRPr="00E071FF">
        <w:rPr>
          <w:rFonts w:ascii="Arial" w:hAnsi="Arial" w:cs="Arial"/>
          <w:spacing w:val="1"/>
          <w:sz w:val="20"/>
        </w:rPr>
        <w:t>Effective</w:t>
      </w:r>
      <w:r w:rsidRPr="002F7AC4">
        <w:rPr>
          <w:rFonts w:ascii="Arial" w:hAnsi="Arial" w:cs="Arial"/>
          <w:spacing w:val="1"/>
          <w:sz w:val="20"/>
        </w:rPr>
        <w:t xml:space="preserve"> and constructive contribution to innovation-based solutions and to the global policy dialogue will be pursued through a </w:t>
      </w:r>
      <w:r w:rsidRPr="002F7AC4">
        <w:rPr>
          <w:rFonts w:ascii="Arial" w:hAnsi="Arial" w:cs="Arial"/>
          <w:sz w:val="20"/>
        </w:rPr>
        <w:t>three-pronged implementation strategy:</w:t>
      </w:r>
    </w:p>
    <w:p w14:paraId="1A6B36F4" w14:textId="77777777" w:rsidR="000C537C" w:rsidRDefault="000C537C" w:rsidP="00984F70">
      <w:pPr>
        <w:tabs>
          <w:tab w:val="left" w:pos="709"/>
        </w:tabs>
        <w:jc w:val="both"/>
        <w:rPr>
          <w:rFonts w:ascii="Arial" w:hAnsi="Arial" w:cs="Arial"/>
          <w:sz w:val="20"/>
        </w:rPr>
      </w:pPr>
    </w:p>
    <w:p w14:paraId="1E27DBAD" w14:textId="42E365F2" w:rsidR="000C537C" w:rsidRPr="006C2447" w:rsidRDefault="000C537C" w:rsidP="00323604">
      <w:pPr>
        <w:tabs>
          <w:tab w:val="left" w:pos="709"/>
        </w:tabs>
        <w:rPr>
          <w:rFonts w:ascii="Arial" w:hAnsi="Arial" w:cs="Arial"/>
          <w:sz w:val="20"/>
          <w:u w:val="single"/>
        </w:rPr>
      </w:pPr>
      <w:r w:rsidRPr="006C2447">
        <w:rPr>
          <w:rFonts w:ascii="Arial" w:hAnsi="Arial" w:cs="Arial"/>
          <w:spacing w:val="8"/>
          <w:sz w:val="20"/>
          <w:u w:val="single"/>
        </w:rPr>
        <w:t xml:space="preserve">Developing and maintaining practical IP-based platforms and tools </w:t>
      </w:r>
      <w:r w:rsidR="00323604">
        <w:rPr>
          <w:rFonts w:ascii="Arial" w:hAnsi="Arial" w:cs="Arial"/>
          <w:spacing w:val="8"/>
          <w:sz w:val="20"/>
          <w:u w:val="single"/>
        </w:rPr>
        <w:t>for addressing global </w:t>
      </w:r>
      <w:r w:rsidRPr="006C2447">
        <w:rPr>
          <w:rFonts w:ascii="Arial" w:hAnsi="Arial" w:cs="Arial"/>
          <w:sz w:val="20"/>
          <w:u w:val="single"/>
        </w:rPr>
        <w:t>challenges</w:t>
      </w:r>
    </w:p>
    <w:p w14:paraId="7A2335B0" w14:textId="77777777" w:rsidR="000C537C" w:rsidRDefault="000C537C" w:rsidP="00984F70">
      <w:pPr>
        <w:tabs>
          <w:tab w:val="left" w:pos="709"/>
        </w:tabs>
        <w:jc w:val="both"/>
        <w:rPr>
          <w:rFonts w:ascii="Arial" w:hAnsi="Arial" w:cs="Arial"/>
          <w:sz w:val="20"/>
        </w:rPr>
      </w:pPr>
    </w:p>
    <w:p w14:paraId="33CFA9D5" w14:textId="77777777" w:rsidR="000C537C" w:rsidRDefault="000C537C" w:rsidP="00FB68E0">
      <w:pPr>
        <w:numPr>
          <w:ilvl w:val="0"/>
          <w:numId w:val="90"/>
        </w:numPr>
        <w:tabs>
          <w:tab w:val="left" w:pos="709"/>
        </w:tabs>
        <w:jc w:val="both"/>
        <w:rPr>
          <w:rFonts w:ascii="Arial" w:hAnsi="Arial" w:cs="Arial"/>
          <w:sz w:val="20"/>
        </w:rPr>
      </w:pPr>
      <w:r w:rsidRPr="002F7AC4">
        <w:rPr>
          <w:rFonts w:ascii="Arial" w:hAnsi="Arial" w:cs="Arial"/>
          <w:sz w:val="20"/>
        </w:rPr>
        <w:t xml:space="preserve">The core element of the Program’s strategy rests on the </w:t>
      </w:r>
      <w:r>
        <w:rPr>
          <w:rFonts w:ascii="Arial" w:hAnsi="Arial" w:cs="Arial"/>
          <w:sz w:val="20"/>
        </w:rPr>
        <w:t xml:space="preserve">further </w:t>
      </w:r>
      <w:r w:rsidRPr="002F7AC4">
        <w:rPr>
          <w:rFonts w:ascii="Arial" w:hAnsi="Arial" w:cs="Arial"/>
          <w:sz w:val="20"/>
        </w:rPr>
        <w:t xml:space="preserve">implementation and sustainability of </w:t>
      </w:r>
      <w:r>
        <w:rPr>
          <w:rFonts w:ascii="Arial" w:hAnsi="Arial" w:cs="Arial"/>
          <w:sz w:val="20"/>
        </w:rPr>
        <w:t xml:space="preserve">its two </w:t>
      </w:r>
      <w:r w:rsidRPr="002F7AC4">
        <w:rPr>
          <w:rFonts w:ascii="Arial" w:hAnsi="Arial" w:cs="Arial"/>
          <w:sz w:val="20"/>
        </w:rPr>
        <w:t>multi-</w:t>
      </w:r>
      <w:r>
        <w:rPr>
          <w:rFonts w:ascii="Arial" w:hAnsi="Arial" w:cs="Arial"/>
          <w:sz w:val="20"/>
        </w:rPr>
        <w:t>stakeholder</w:t>
      </w:r>
      <w:r w:rsidRPr="002F7AC4">
        <w:rPr>
          <w:rFonts w:ascii="Arial" w:hAnsi="Arial" w:cs="Arial"/>
          <w:sz w:val="20"/>
        </w:rPr>
        <w:t xml:space="preserve"> platforms that facilitate effective collaborative networks and technology transfer relevant </w:t>
      </w:r>
      <w:r w:rsidRPr="002F7AC4">
        <w:rPr>
          <w:rFonts w:ascii="Arial" w:hAnsi="Arial" w:cs="Arial"/>
          <w:spacing w:val="3"/>
          <w:sz w:val="20"/>
        </w:rPr>
        <w:t>to health and climate change</w:t>
      </w:r>
      <w:r>
        <w:rPr>
          <w:rFonts w:ascii="Arial" w:hAnsi="Arial" w:cs="Arial"/>
          <w:spacing w:val="3"/>
          <w:sz w:val="20"/>
        </w:rPr>
        <w:t xml:space="preserve">.  </w:t>
      </w:r>
      <w:r w:rsidRPr="002F7AC4">
        <w:rPr>
          <w:rFonts w:ascii="Arial" w:hAnsi="Arial" w:cs="Arial"/>
          <w:spacing w:val="3"/>
          <w:sz w:val="20"/>
        </w:rPr>
        <w:t xml:space="preserve">Initiatives will build on partnerships and collaborations </w:t>
      </w:r>
      <w:r>
        <w:rPr>
          <w:rFonts w:ascii="Arial" w:hAnsi="Arial" w:cs="Arial"/>
          <w:spacing w:val="4"/>
          <w:sz w:val="20"/>
        </w:rPr>
        <w:t xml:space="preserve">using </w:t>
      </w:r>
      <w:r w:rsidRPr="002F7AC4">
        <w:rPr>
          <w:rFonts w:ascii="Arial" w:hAnsi="Arial" w:cs="Arial"/>
          <w:spacing w:val="4"/>
          <w:sz w:val="20"/>
        </w:rPr>
        <w:t xml:space="preserve">open innovation structures, networked innovation and other forms of </w:t>
      </w:r>
      <w:r w:rsidRPr="002F7AC4">
        <w:rPr>
          <w:rFonts w:ascii="Arial" w:hAnsi="Arial" w:cs="Arial"/>
          <w:sz w:val="20"/>
        </w:rPr>
        <w:t xml:space="preserve">partnerships to accelerate </w:t>
      </w:r>
      <w:r>
        <w:rPr>
          <w:rFonts w:ascii="Arial" w:hAnsi="Arial" w:cs="Arial"/>
          <w:sz w:val="20"/>
        </w:rPr>
        <w:t>their</w:t>
      </w:r>
      <w:r w:rsidRPr="002F7AC4">
        <w:rPr>
          <w:rFonts w:ascii="Arial" w:hAnsi="Arial" w:cs="Arial"/>
          <w:sz w:val="20"/>
        </w:rPr>
        <w:t xml:space="preserve"> impact</w:t>
      </w:r>
      <w:r>
        <w:rPr>
          <w:rFonts w:ascii="Arial" w:hAnsi="Arial" w:cs="Arial"/>
          <w:sz w:val="20"/>
        </w:rPr>
        <w:t xml:space="preserve">.  </w:t>
      </w:r>
      <w:r w:rsidRPr="002F7AC4">
        <w:rPr>
          <w:rFonts w:ascii="Arial" w:hAnsi="Arial" w:cs="Arial"/>
          <w:sz w:val="20"/>
        </w:rPr>
        <w:t xml:space="preserve">Emphasis will also be placed on increasing </w:t>
      </w:r>
      <w:r w:rsidRPr="005C3BD0">
        <w:rPr>
          <w:rFonts w:ascii="Arial" w:hAnsi="Arial" w:cs="Arial"/>
          <w:sz w:val="20"/>
        </w:rPr>
        <w:t>North–South</w:t>
      </w:r>
      <w:r>
        <w:rPr>
          <w:rFonts w:ascii="Arial" w:hAnsi="Arial" w:cs="Arial"/>
          <w:sz w:val="20"/>
        </w:rPr>
        <w:t xml:space="preserve"> and S</w:t>
      </w:r>
      <w:r w:rsidRPr="002F7AC4">
        <w:rPr>
          <w:rFonts w:ascii="Arial" w:hAnsi="Arial" w:cs="Arial"/>
          <w:sz w:val="20"/>
        </w:rPr>
        <w:t>outh</w:t>
      </w:r>
      <w:r>
        <w:rPr>
          <w:rFonts w:ascii="Arial" w:hAnsi="Arial" w:cs="Arial"/>
          <w:sz w:val="20"/>
        </w:rPr>
        <w:t>–S</w:t>
      </w:r>
      <w:r w:rsidRPr="002F7AC4">
        <w:rPr>
          <w:rFonts w:ascii="Arial" w:hAnsi="Arial" w:cs="Arial"/>
          <w:sz w:val="20"/>
        </w:rPr>
        <w:t xml:space="preserve">outh collaborations and partnerships that facilitate the global connectivity of </w:t>
      </w:r>
      <w:r>
        <w:rPr>
          <w:rFonts w:ascii="Arial" w:hAnsi="Arial" w:cs="Arial"/>
          <w:sz w:val="20"/>
        </w:rPr>
        <w:t>developing country innovators.</w:t>
      </w:r>
    </w:p>
    <w:p w14:paraId="40B324D3" w14:textId="77777777" w:rsidR="000C537C" w:rsidRPr="002F7AC4" w:rsidRDefault="000C537C" w:rsidP="00984F70">
      <w:pPr>
        <w:tabs>
          <w:tab w:val="left" w:pos="709"/>
        </w:tabs>
        <w:jc w:val="both"/>
        <w:rPr>
          <w:rFonts w:ascii="Arial" w:hAnsi="Arial" w:cs="Arial"/>
          <w:sz w:val="20"/>
        </w:rPr>
      </w:pPr>
    </w:p>
    <w:p w14:paraId="33988154" w14:textId="77777777" w:rsidR="000C537C" w:rsidRDefault="000C537C" w:rsidP="00FB68E0">
      <w:pPr>
        <w:numPr>
          <w:ilvl w:val="0"/>
          <w:numId w:val="90"/>
        </w:numPr>
        <w:tabs>
          <w:tab w:val="left" w:pos="709"/>
        </w:tabs>
        <w:jc w:val="both"/>
        <w:rPr>
          <w:rFonts w:ascii="Arial" w:hAnsi="Arial" w:cs="Arial"/>
          <w:sz w:val="20"/>
        </w:rPr>
      </w:pPr>
      <w:r w:rsidRPr="002F7AC4">
        <w:rPr>
          <w:rFonts w:ascii="Arial" w:hAnsi="Arial" w:cs="Arial"/>
          <w:sz w:val="20"/>
        </w:rPr>
        <w:t>Together with external partners, technology sharing tools to facilitate the diffusion and transfer of both health</w:t>
      </w:r>
      <w:r>
        <w:rPr>
          <w:rFonts w:ascii="Arial" w:hAnsi="Arial" w:cs="Arial"/>
          <w:sz w:val="20"/>
        </w:rPr>
        <w:t xml:space="preserve"> </w:t>
      </w:r>
      <w:r w:rsidRPr="002F7AC4">
        <w:rPr>
          <w:rFonts w:ascii="Arial" w:hAnsi="Arial" w:cs="Arial"/>
          <w:sz w:val="20"/>
        </w:rPr>
        <w:t xml:space="preserve">and green technologies will be </w:t>
      </w:r>
      <w:r>
        <w:rPr>
          <w:rFonts w:ascii="Arial" w:hAnsi="Arial" w:cs="Arial"/>
          <w:sz w:val="20"/>
        </w:rPr>
        <w:t>increased</w:t>
      </w:r>
      <w:r w:rsidRPr="002F7AC4">
        <w:rPr>
          <w:rFonts w:ascii="Arial" w:hAnsi="Arial" w:cs="Arial"/>
          <w:sz w:val="20"/>
        </w:rPr>
        <w:t xml:space="preserve">, consistent with the goals of the </w:t>
      </w:r>
      <w:r>
        <w:rPr>
          <w:rFonts w:ascii="Arial" w:hAnsi="Arial" w:cs="Arial"/>
          <w:sz w:val="20"/>
        </w:rPr>
        <w:t>DA, in particular Recommendations 19 (access to knowledge and technology), 25 (transfer of technology) and 30, 40 and 42 (cooperation with IGOs and NGOs).</w:t>
      </w:r>
    </w:p>
    <w:p w14:paraId="7CA642B6" w14:textId="77777777" w:rsidR="000C537C" w:rsidRDefault="000C537C" w:rsidP="00984F70">
      <w:pPr>
        <w:pStyle w:val="ListParagraph"/>
        <w:tabs>
          <w:tab w:val="left" w:pos="709"/>
        </w:tabs>
        <w:rPr>
          <w:rFonts w:ascii="Arial" w:hAnsi="Arial" w:cs="Arial"/>
          <w:sz w:val="20"/>
        </w:rPr>
      </w:pPr>
    </w:p>
    <w:p w14:paraId="115A4019" w14:textId="77777777" w:rsidR="000C537C" w:rsidRDefault="000C537C" w:rsidP="00FB68E0">
      <w:pPr>
        <w:numPr>
          <w:ilvl w:val="0"/>
          <w:numId w:val="90"/>
        </w:numPr>
        <w:tabs>
          <w:tab w:val="left" w:pos="709"/>
        </w:tabs>
        <w:jc w:val="both"/>
        <w:rPr>
          <w:rFonts w:ascii="Arial" w:hAnsi="Arial" w:cs="Arial"/>
          <w:sz w:val="20"/>
        </w:rPr>
      </w:pPr>
      <w:r>
        <w:rPr>
          <w:rFonts w:ascii="Arial" w:hAnsi="Arial" w:cs="Arial"/>
          <w:sz w:val="20"/>
        </w:rPr>
        <w:t xml:space="preserve">A strategy to address IP and food security that builds upon WIPO’s previous activities in this area will also be developed during the biennium in consultation with relevant WIPO Programs, as well as external stakeholders, notably IGOs, the private sector </w:t>
      </w:r>
      <w:r w:rsidRPr="00F3719C">
        <w:rPr>
          <w:rFonts w:ascii="Arial" w:hAnsi="Arial" w:cs="Arial"/>
          <w:sz w:val="20"/>
        </w:rPr>
        <w:t xml:space="preserve">and </w:t>
      </w:r>
      <w:r>
        <w:rPr>
          <w:rFonts w:ascii="Arial" w:hAnsi="Arial" w:cs="Arial"/>
          <w:sz w:val="20"/>
        </w:rPr>
        <w:t>civil society.</w:t>
      </w:r>
    </w:p>
    <w:p w14:paraId="4E59BBD9" w14:textId="77777777" w:rsidR="000C537C" w:rsidRDefault="000C537C" w:rsidP="00984F70">
      <w:pPr>
        <w:rPr>
          <w:rFonts w:ascii="Arial" w:hAnsi="Arial" w:cs="Arial"/>
          <w:sz w:val="20"/>
        </w:rPr>
      </w:pPr>
    </w:p>
    <w:p w14:paraId="63885995" w14:textId="77777777" w:rsidR="000C537C" w:rsidRDefault="000C537C" w:rsidP="00323604">
      <w:pPr>
        <w:keepNext/>
        <w:keepLines/>
        <w:jc w:val="both"/>
        <w:rPr>
          <w:rFonts w:ascii="Arial" w:hAnsi="Arial" w:cs="Arial"/>
          <w:sz w:val="20"/>
          <w:u w:val="single"/>
        </w:rPr>
      </w:pPr>
      <w:r w:rsidRPr="002F7AC4">
        <w:rPr>
          <w:rFonts w:ascii="Arial" w:hAnsi="Arial" w:cs="Arial"/>
          <w:spacing w:val="-1"/>
          <w:sz w:val="20"/>
          <w:u w:val="single"/>
        </w:rPr>
        <w:t xml:space="preserve">Providing </w:t>
      </w:r>
      <w:r>
        <w:rPr>
          <w:rFonts w:ascii="Arial" w:hAnsi="Arial" w:cs="Arial"/>
          <w:spacing w:val="-1"/>
          <w:sz w:val="20"/>
          <w:u w:val="single"/>
        </w:rPr>
        <w:t xml:space="preserve">enhanced access to, and use of IP information to </w:t>
      </w:r>
      <w:r w:rsidRPr="002F7AC4">
        <w:rPr>
          <w:rFonts w:ascii="Arial" w:hAnsi="Arial" w:cs="Arial"/>
          <w:spacing w:val="-1"/>
          <w:sz w:val="20"/>
          <w:u w:val="single"/>
        </w:rPr>
        <w:t xml:space="preserve">support Member States, IGOs, </w:t>
      </w:r>
      <w:r>
        <w:rPr>
          <w:rFonts w:ascii="Arial" w:hAnsi="Arial" w:cs="Arial"/>
          <w:spacing w:val="-1"/>
          <w:sz w:val="20"/>
          <w:u w:val="single"/>
        </w:rPr>
        <w:t xml:space="preserve">the private sector, </w:t>
      </w:r>
      <w:r w:rsidRPr="002F7AC4">
        <w:rPr>
          <w:rFonts w:ascii="Arial" w:hAnsi="Arial" w:cs="Arial"/>
          <w:spacing w:val="-1"/>
          <w:sz w:val="20"/>
          <w:u w:val="single"/>
        </w:rPr>
        <w:t xml:space="preserve">civil society and other stakeholders and assisting them in </w:t>
      </w:r>
      <w:r w:rsidRPr="002F7AC4">
        <w:rPr>
          <w:rFonts w:ascii="Arial" w:hAnsi="Arial" w:cs="Arial"/>
          <w:sz w:val="20"/>
          <w:u w:val="single"/>
        </w:rPr>
        <w:t xml:space="preserve">the identification of feasible approaches </w:t>
      </w:r>
    </w:p>
    <w:p w14:paraId="00E19C99" w14:textId="77777777" w:rsidR="000C537C" w:rsidRPr="00E009BD" w:rsidRDefault="000C537C" w:rsidP="00FB68E0">
      <w:pPr>
        <w:keepNext/>
        <w:keepLines/>
        <w:numPr>
          <w:ilvl w:val="0"/>
          <w:numId w:val="90"/>
        </w:numPr>
        <w:spacing w:before="216"/>
        <w:jc w:val="both"/>
        <w:rPr>
          <w:rFonts w:ascii="Arial" w:hAnsi="Arial" w:cs="Arial"/>
          <w:bCs/>
          <w:sz w:val="20"/>
        </w:rPr>
      </w:pPr>
      <w:r>
        <w:rPr>
          <w:rFonts w:ascii="Arial" w:hAnsi="Arial" w:cs="Arial"/>
          <w:sz w:val="20"/>
        </w:rPr>
        <w:t>T</w:t>
      </w:r>
      <w:r w:rsidRPr="002F7AC4">
        <w:rPr>
          <w:rFonts w:ascii="Arial" w:hAnsi="Arial" w:cs="Arial"/>
          <w:sz w:val="20"/>
        </w:rPr>
        <w:t xml:space="preserve">he Program will continue to engage in policy dialogues on IP and global </w:t>
      </w:r>
      <w:r w:rsidRPr="002F7AC4">
        <w:rPr>
          <w:rFonts w:ascii="Arial" w:hAnsi="Arial" w:cs="Arial"/>
          <w:spacing w:val="-1"/>
          <w:sz w:val="20"/>
        </w:rPr>
        <w:t>challenges</w:t>
      </w:r>
      <w:r>
        <w:rPr>
          <w:rFonts w:ascii="Arial" w:hAnsi="Arial" w:cs="Arial"/>
          <w:spacing w:val="-1"/>
          <w:sz w:val="20"/>
        </w:rPr>
        <w:t>,</w:t>
      </w:r>
      <w:r w:rsidRPr="002F7AC4">
        <w:rPr>
          <w:rFonts w:ascii="Arial" w:hAnsi="Arial" w:cs="Arial"/>
          <w:spacing w:val="-1"/>
          <w:sz w:val="20"/>
        </w:rPr>
        <w:t xml:space="preserve"> with the aim of reinforcing WIPO’s </w:t>
      </w:r>
      <w:r>
        <w:rPr>
          <w:rFonts w:ascii="Arial" w:hAnsi="Arial" w:cs="Arial"/>
          <w:spacing w:val="-1"/>
          <w:sz w:val="20"/>
        </w:rPr>
        <w:t xml:space="preserve">role </w:t>
      </w:r>
      <w:r w:rsidRPr="002F7AC4">
        <w:rPr>
          <w:rFonts w:ascii="Arial" w:hAnsi="Arial" w:cs="Arial"/>
          <w:spacing w:val="-1"/>
          <w:sz w:val="20"/>
        </w:rPr>
        <w:t xml:space="preserve">as a </w:t>
      </w:r>
      <w:r>
        <w:rPr>
          <w:rFonts w:ascii="Arial" w:hAnsi="Arial" w:cs="Arial"/>
          <w:spacing w:val="-1"/>
          <w:sz w:val="20"/>
        </w:rPr>
        <w:t xml:space="preserve">credible </w:t>
      </w:r>
      <w:r w:rsidRPr="002F7AC4">
        <w:rPr>
          <w:rFonts w:ascii="Arial" w:hAnsi="Arial" w:cs="Arial"/>
          <w:spacing w:val="-1"/>
          <w:sz w:val="20"/>
        </w:rPr>
        <w:t xml:space="preserve">source of fact-based information and </w:t>
      </w:r>
      <w:r w:rsidRPr="002F7AC4">
        <w:rPr>
          <w:rFonts w:ascii="Arial" w:hAnsi="Arial" w:cs="Arial"/>
          <w:sz w:val="20"/>
        </w:rPr>
        <w:t xml:space="preserve">analysis, </w:t>
      </w:r>
      <w:r>
        <w:rPr>
          <w:rFonts w:ascii="Arial" w:hAnsi="Arial" w:cs="Arial"/>
          <w:sz w:val="20"/>
        </w:rPr>
        <w:t xml:space="preserve">serving as </w:t>
      </w:r>
      <w:r w:rsidRPr="002F7AC4">
        <w:rPr>
          <w:rFonts w:ascii="Arial" w:hAnsi="Arial" w:cs="Arial"/>
          <w:sz w:val="20"/>
        </w:rPr>
        <w:t>a forum for international discussion</w:t>
      </w:r>
      <w:r>
        <w:rPr>
          <w:rFonts w:ascii="Arial" w:hAnsi="Arial" w:cs="Arial"/>
          <w:sz w:val="20"/>
        </w:rPr>
        <w:t xml:space="preserve"> through formal cooperation with other UN and intergovernmental agencies.  W</w:t>
      </w:r>
      <w:r w:rsidRPr="002F7AC4">
        <w:rPr>
          <w:rFonts w:ascii="Arial" w:hAnsi="Arial" w:cs="Arial"/>
          <w:sz w:val="20"/>
        </w:rPr>
        <w:t xml:space="preserve">ork </w:t>
      </w:r>
      <w:r>
        <w:rPr>
          <w:rFonts w:ascii="Arial" w:hAnsi="Arial" w:cs="Arial"/>
          <w:sz w:val="20"/>
        </w:rPr>
        <w:t xml:space="preserve">will be </w:t>
      </w:r>
      <w:r w:rsidRPr="002F7AC4">
        <w:rPr>
          <w:rFonts w:ascii="Arial" w:hAnsi="Arial" w:cs="Arial"/>
          <w:sz w:val="20"/>
        </w:rPr>
        <w:t xml:space="preserve">guided </w:t>
      </w:r>
      <w:r>
        <w:rPr>
          <w:rFonts w:ascii="Arial" w:hAnsi="Arial" w:cs="Arial"/>
          <w:sz w:val="20"/>
        </w:rPr>
        <w:t xml:space="preserve">by the relevance of IP and innovation to global health, climate change, and food security, the DA and the </w:t>
      </w:r>
      <w:r w:rsidRPr="003252F3">
        <w:rPr>
          <w:rFonts w:ascii="Arial" w:hAnsi="Arial" w:cs="Arial"/>
          <w:sz w:val="20"/>
        </w:rPr>
        <w:t>UN post-2015 Development Agenda.</w:t>
      </w:r>
      <w:r>
        <w:rPr>
          <w:rFonts w:ascii="Arial" w:hAnsi="Arial" w:cs="Arial"/>
          <w:sz w:val="20"/>
        </w:rPr>
        <w:t xml:space="preserve">  </w:t>
      </w:r>
    </w:p>
    <w:p w14:paraId="6A414989" w14:textId="77777777" w:rsidR="000C537C" w:rsidRDefault="000C537C" w:rsidP="00984F70">
      <w:pPr>
        <w:jc w:val="both"/>
        <w:rPr>
          <w:rFonts w:ascii="Arial" w:hAnsi="Arial" w:cs="Arial"/>
          <w:sz w:val="20"/>
        </w:rPr>
      </w:pPr>
    </w:p>
    <w:p w14:paraId="65AEF033" w14:textId="51576D5D" w:rsidR="000C537C" w:rsidRPr="001A24BE" w:rsidRDefault="000C537C" w:rsidP="00FB68E0">
      <w:pPr>
        <w:numPr>
          <w:ilvl w:val="0"/>
          <w:numId w:val="90"/>
        </w:numPr>
        <w:jc w:val="both"/>
        <w:rPr>
          <w:rFonts w:ascii="Arial" w:hAnsi="Arial" w:cs="Arial"/>
          <w:sz w:val="20"/>
        </w:rPr>
      </w:pPr>
      <w:r>
        <w:rPr>
          <w:rFonts w:ascii="Arial" w:hAnsi="Arial" w:cs="Arial"/>
          <w:sz w:val="20"/>
        </w:rPr>
        <w:lastRenderedPageBreak/>
        <w:t>P</w:t>
      </w:r>
      <w:r w:rsidRPr="002D0B5E">
        <w:rPr>
          <w:rFonts w:ascii="Arial" w:hAnsi="Arial" w:cs="Arial"/>
          <w:sz w:val="20"/>
        </w:rPr>
        <w:t xml:space="preserve">olicy </w:t>
      </w:r>
      <w:r>
        <w:rPr>
          <w:rFonts w:ascii="Arial" w:hAnsi="Arial" w:cs="Arial"/>
          <w:sz w:val="20"/>
        </w:rPr>
        <w:t>studies</w:t>
      </w:r>
      <w:r w:rsidRPr="002D0B5E">
        <w:rPr>
          <w:rFonts w:ascii="Arial" w:hAnsi="Arial" w:cs="Arial"/>
          <w:sz w:val="20"/>
        </w:rPr>
        <w:t xml:space="preserve"> will </w:t>
      </w:r>
      <w:r w:rsidRPr="001A24BE">
        <w:rPr>
          <w:rFonts w:ascii="Arial" w:hAnsi="Arial" w:cs="Arial"/>
          <w:sz w:val="20"/>
        </w:rPr>
        <w:t xml:space="preserve">continue to be </w:t>
      </w:r>
      <w:r>
        <w:rPr>
          <w:rFonts w:ascii="Arial" w:hAnsi="Arial" w:cs="Arial"/>
          <w:sz w:val="20"/>
        </w:rPr>
        <w:t xml:space="preserve">developed </w:t>
      </w:r>
      <w:r w:rsidRPr="001A24BE">
        <w:rPr>
          <w:rFonts w:ascii="Arial" w:hAnsi="Arial" w:cs="Arial"/>
          <w:sz w:val="20"/>
        </w:rPr>
        <w:t xml:space="preserve">on topics such as the role of IP and IP management in innovation, technology transfer and technology diffusion in addressing global challenges.  </w:t>
      </w:r>
      <w:r>
        <w:rPr>
          <w:rFonts w:ascii="Arial" w:hAnsi="Arial" w:cs="Arial"/>
          <w:sz w:val="20"/>
        </w:rPr>
        <w:t xml:space="preserve">Substantive analyses, in the forms of reports and </w:t>
      </w:r>
      <w:r w:rsidRPr="001A24BE">
        <w:rPr>
          <w:rFonts w:ascii="Arial" w:hAnsi="Arial" w:cs="Arial"/>
          <w:sz w:val="20"/>
        </w:rPr>
        <w:t>briefs</w:t>
      </w:r>
      <w:r>
        <w:rPr>
          <w:rFonts w:ascii="Arial" w:hAnsi="Arial" w:cs="Arial"/>
          <w:sz w:val="20"/>
        </w:rPr>
        <w:t>,</w:t>
      </w:r>
      <w:r w:rsidRPr="001A24BE">
        <w:rPr>
          <w:rFonts w:ascii="Arial" w:hAnsi="Arial" w:cs="Arial"/>
          <w:sz w:val="20"/>
        </w:rPr>
        <w:t xml:space="preserve"> </w:t>
      </w:r>
      <w:r>
        <w:rPr>
          <w:rFonts w:ascii="Arial" w:hAnsi="Arial" w:cs="Arial"/>
          <w:sz w:val="20"/>
        </w:rPr>
        <w:t xml:space="preserve">will </w:t>
      </w:r>
      <w:r w:rsidRPr="001A24BE">
        <w:rPr>
          <w:rFonts w:ascii="Arial" w:hAnsi="Arial" w:cs="Arial"/>
          <w:sz w:val="20"/>
        </w:rPr>
        <w:t xml:space="preserve">aim to facilitate a better understanding of the policy and strategic drivers of innovation; </w:t>
      </w:r>
      <w:r>
        <w:rPr>
          <w:rFonts w:ascii="Arial" w:hAnsi="Arial" w:cs="Arial"/>
          <w:sz w:val="20"/>
        </w:rPr>
        <w:t xml:space="preserve">and </w:t>
      </w:r>
      <w:r w:rsidRPr="001A24BE">
        <w:rPr>
          <w:rFonts w:ascii="Arial" w:hAnsi="Arial" w:cs="Arial"/>
          <w:sz w:val="20"/>
        </w:rPr>
        <w:t xml:space="preserve">demonstrate proactively the </w:t>
      </w:r>
      <w:r>
        <w:rPr>
          <w:rFonts w:ascii="Arial" w:hAnsi="Arial" w:cs="Arial"/>
          <w:sz w:val="20"/>
        </w:rPr>
        <w:t xml:space="preserve">value </w:t>
      </w:r>
      <w:r w:rsidRPr="001A24BE">
        <w:rPr>
          <w:rFonts w:ascii="Arial" w:hAnsi="Arial" w:cs="Arial"/>
          <w:sz w:val="20"/>
        </w:rPr>
        <w:t xml:space="preserve">of IP </w:t>
      </w:r>
      <w:r>
        <w:rPr>
          <w:rFonts w:ascii="Arial" w:hAnsi="Arial" w:cs="Arial"/>
          <w:sz w:val="20"/>
        </w:rPr>
        <w:t xml:space="preserve">as a development </w:t>
      </w:r>
      <w:r w:rsidRPr="001A24BE">
        <w:rPr>
          <w:rFonts w:ascii="Arial" w:hAnsi="Arial" w:cs="Arial"/>
          <w:sz w:val="20"/>
        </w:rPr>
        <w:t>tool</w:t>
      </w:r>
      <w:r>
        <w:rPr>
          <w:rFonts w:ascii="Arial" w:hAnsi="Arial" w:cs="Arial"/>
          <w:sz w:val="20"/>
        </w:rPr>
        <w:t xml:space="preserve">. This </w:t>
      </w:r>
      <w:r w:rsidRPr="001A24BE">
        <w:rPr>
          <w:rFonts w:ascii="Arial" w:hAnsi="Arial" w:cs="Arial"/>
          <w:sz w:val="20"/>
        </w:rPr>
        <w:t>include</w:t>
      </w:r>
      <w:r>
        <w:rPr>
          <w:rFonts w:ascii="Arial" w:hAnsi="Arial" w:cs="Arial"/>
          <w:sz w:val="20"/>
        </w:rPr>
        <w:t>s</w:t>
      </w:r>
      <w:r w:rsidRPr="001A24BE">
        <w:rPr>
          <w:rFonts w:ascii="Arial" w:hAnsi="Arial" w:cs="Arial"/>
          <w:sz w:val="20"/>
        </w:rPr>
        <w:t xml:space="preserve"> the sharing of experiences from the two platforms through case studies aimed at raising awareness of the Program’s activities.</w:t>
      </w:r>
    </w:p>
    <w:p w14:paraId="0341BB42" w14:textId="77777777" w:rsidR="000C537C" w:rsidRPr="00816DF0" w:rsidRDefault="000C537C" w:rsidP="00984F70">
      <w:pPr>
        <w:jc w:val="both"/>
        <w:rPr>
          <w:rFonts w:ascii="Arial" w:hAnsi="Arial" w:cs="Arial"/>
          <w:sz w:val="20"/>
        </w:rPr>
      </w:pPr>
    </w:p>
    <w:p w14:paraId="0BB98794" w14:textId="77777777" w:rsidR="000C537C" w:rsidRDefault="000C537C" w:rsidP="00FB68E0">
      <w:pPr>
        <w:numPr>
          <w:ilvl w:val="0"/>
          <w:numId w:val="90"/>
        </w:numPr>
        <w:jc w:val="both"/>
        <w:rPr>
          <w:rFonts w:ascii="Arial" w:hAnsi="Arial" w:cs="Arial"/>
          <w:sz w:val="20"/>
        </w:rPr>
      </w:pPr>
      <w:r>
        <w:rPr>
          <w:rFonts w:ascii="Arial" w:hAnsi="Arial" w:cs="Arial"/>
          <w:spacing w:val="2"/>
          <w:sz w:val="20"/>
        </w:rPr>
        <w:t>A</w:t>
      </w:r>
      <w:r w:rsidRPr="002F7AC4">
        <w:rPr>
          <w:rFonts w:ascii="Arial" w:hAnsi="Arial" w:cs="Arial"/>
          <w:spacing w:val="2"/>
          <w:sz w:val="20"/>
        </w:rPr>
        <w:t xml:space="preserve">lso, in response to requests from Member States, IGOs, </w:t>
      </w:r>
      <w:r w:rsidRPr="002F7AC4">
        <w:rPr>
          <w:rFonts w:ascii="Arial" w:hAnsi="Arial" w:cs="Arial"/>
          <w:sz w:val="20"/>
        </w:rPr>
        <w:t xml:space="preserve">civil society, and other stakeholders, the Program will provide input, as appropriate, in fora </w:t>
      </w:r>
      <w:r w:rsidRPr="00D83A5B">
        <w:rPr>
          <w:rFonts w:ascii="Arial" w:hAnsi="Arial" w:cs="Arial"/>
          <w:sz w:val="20"/>
        </w:rPr>
        <w:t>related to the Program’s core issues</w:t>
      </w:r>
      <w:r>
        <w:rPr>
          <w:rFonts w:ascii="Arial" w:hAnsi="Arial" w:cs="Arial"/>
          <w:sz w:val="20"/>
        </w:rPr>
        <w:t xml:space="preserve">.  </w:t>
      </w:r>
      <w:r w:rsidRPr="002F7AC4">
        <w:rPr>
          <w:rFonts w:ascii="Arial" w:hAnsi="Arial" w:cs="Arial"/>
          <w:sz w:val="20"/>
        </w:rPr>
        <w:t xml:space="preserve">Ensuring </w:t>
      </w:r>
      <w:r w:rsidRPr="002F7AC4">
        <w:rPr>
          <w:rFonts w:ascii="Arial" w:hAnsi="Arial" w:cs="Arial"/>
          <w:spacing w:val="-1"/>
          <w:sz w:val="20"/>
        </w:rPr>
        <w:t xml:space="preserve">WIPO’s constructive engagement in relevant public policy </w:t>
      </w:r>
      <w:r>
        <w:rPr>
          <w:rFonts w:ascii="Arial" w:hAnsi="Arial" w:cs="Arial"/>
          <w:spacing w:val="-1"/>
          <w:sz w:val="20"/>
        </w:rPr>
        <w:t xml:space="preserve">discussions </w:t>
      </w:r>
      <w:r w:rsidRPr="002F7AC4">
        <w:rPr>
          <w:rFonts w:ascii="Arial" w:hAnsi="Arial" w:cs="Arial"/>
          <w:spacing w:val="-1"/>
          <w:sz w:val="20"/>
        </w:rPr>
        <w:t xml:space="preserve">provides support to other actors </w:t>
      </w:r>
      <w:r w:rsidRPr="002F7AC4">
        <w:rPr>
          <w:rFonts w:ascii="Arial" w:hAnsi="Arial" w:cs="Arial"/>
          <w:sz w:val="20"/>
        </w:rPr>
        <w:t>and helps establish WIPO as the forum and reference point on IP as it touches on global public policy issues</w:t>
      </w:r>
      <w:r>
        <w:rPr>
          <w:rFonts w:ascii="Arial" w:hAnsi="Arial" w:cs="Arial"/>
          <w:sz w:val="20"/>
        </w:rPr>
        <w:t>. Integral to this objective is the</w:t>
      </w:r>
      <w:r w:rsidRPr="00E009BD">
        <w:rPr>
          <w:rFonts w:ascii="Arial" w:hAnsi="Arial" w:cs="Arial"/>
          <w:sz w:val="20"/>
        </w:rPr>
        <w:t xml:space="preserve"> Program</w:t>
      </w:r>
      <w:r>
        <w:rPr>
          <w:rFonts w:ascii="Arial" w:hAnsi="Arial" w:cs="Arial"/>
          <w:sz w:val="20"/>
        </w:rPr>
        <w:t xml:space="preserve">’s ongoing </w:t>
      </w:r>
      <w:r w:rsidRPr="00E009BD">
        <w:rPr>
          <w:rFonts w:ascii="Arial" w:hAnsi="Arial" w:cs="Arial"/>
          <w:sz w:val="20"/>
        </w:rPr>
        <w:t>successful trilateral cooperation with the World Health Organization</w:t>
      </w:r>
      <w:r>
        <w:rPr>
          <w:rFonts w:ascii="Arial" w:hAnsi="Arial" w:cs="Arial"/>
          <w:sz w:val="20"/>
        </w:rPr>
        <w:t xml:space="preserve"> (WHO) and World Trade Organization (WTO).</w:t>
      </w:r>
    </w:p>
    <w:p w14:paraId="6792FFDF" w14:textId="77777777" w:rsidR="000C537C" w:rsidRPr="002F7AC4" w:rsidRDefault="000C537C" w:rsidP="00984F70">
      <w:pPr>
        <w:rPr>
          <w:rFonts w:ascii="Arial" w:hAnsi="Arial" w:cs="Arial"/>
          <w:sz w:val="20"/>
        </w:rPr>
      </w:pPr>
    </w:p>
    <w:p w14:paraId="0D6F0D4F" w14:textId="77777777" w:rsidR="000C537C" w:rsidRDefault="000C537C" w:rsidP="00984F70">
      <w:pPr>
        <w:rPr>
          <w:rFonts w:ascii="Arial" w:hAnsi="Arial" w:cs="Arial"/>
          <w:sz w:val="20"/>
          <w:u w:val="single"/>
        </w:rPr>
      </w:pPr>
      <w:r>
        <w:rPr>
          <w:rFonts w:ascii="Arial" w:hAnsi="Arial" w:cs="Arial"/>
          <w:spacing w:val="8"/>
          <w:sz w:val="20"/>
          <w:u w:val="single"/>
        </w:rPr>
        <w:t xml:space="preserve">Enhancing human resource capacities </w:t>
      </w:r>
      <w:r w:rsidRPr="000A5C7D">
        <w:rPr>
          <w:rFonts w:ascii="Arial" w:hAnsi="Arial" w:cs="Arial"/>
          <w:spacing w:val="8"/>
          <w:sz w:val="20"/>
          <w:u w:val="single"/>
        </w:rPr>
        <w:t xml:space="preserve">on the relationships among global </w:t>
      </w:r>
      <w:r w:rsidRPr="002F7AC4">
        <w:rPr>
          <w:rFonts w:ascii="Arial" w:hAnsi="Arial" w:cs="Arial"/>
          <w:sz w:val="20"/>
          <w:u w:val="single"/>
        </w:rPr>
        <w:t xml:space="preserve">challenges, innovation and technology transfer </w:t>
      </w:r>
    </w:p>
    <w:p w14:paraId="785E4B30" w14:textId="77777777" w:rsidR="000C537C" w:rsidRDefault="000C537C" w:rsidP="00984F70">
      <w:pPr>
        <w:rPr>
          <w:rFonts w:ascii="Arial" w:hAnsi="Arial" w:cs="Arial"/>
          <w:sz w:val="20"/>
          <w:u w:val="single"/>
        </w:rPr>
      </w:pPr>
    </w:p>
    <w:p w14:paraId="5477792E" w14:textId="77777777" w:rsidR="000C537C" w:rsidRDefault="000C537C" w:rsidP="00FB68E0">
      <w:pPr>
        <w:numPr>
          <w:ilvl w:val="0"/>
          <w:numId w:val="90"/>
        </w:numPr>
        <w:jc w:val="both"/>
        <w:rPr>
          <w:rFonts w:ascii="Arial" w:hAnsi="Arial" w:cs="Arial"/>
          <w:sz w:val="20"/>
        </w:rPr>
      </w:pPr>
      <w:r w:rsidRPr="002F7AC4">
        <w:rPr>
          <w:rFonts w:ascii="Arial" w:hAnsi="Arial" w:cs="Arial"/>
          <w:sz w:val="20"/>
        </w:rPr>
        <w:t xml:space="preserve">A key aspect of this </w:t>
      </w:r>
      <w:r>
        <w:rPr>
          <w:rFonts w:ascii="Arial" w:hAnsi="Arial" w:cs="Arial"/>
          <w:sz w:val="20"/>
        </w:rPr>
        <w:t xml:space="preserve">work </w:t>
      </w:r>
      <w:r w:rsidRPr="002F7AC4">
        <w:rPr>
          <w:rFonts w:ascii="Arial" w:hAnsi="Arial" w:cs="Arial"/>
          <w:sz w:val="20"/>
        </w:rPr>
        <w:t xml:space="preserve">will be </w:t>
      </w:r>
      <w:r>
        <w:rPr>
          <w:rFonts w:ascii="Arial" w:hAnsi="Arial" w:cs="Arial"/>
          <w:sz w:val="20"/>
        </w:rPr>
        <w:t xml:space="preserve">the exploration of synergies with </w:t>
      </w:r>
      <w:r w:rsidRPr="002F7AC4">
        <w:rPr>
          <w:rFonts w:ascii="Arial" w:hAnsi="Arial" w:cs="Arial"/>
          <w:sz w:val="20"/>
        </w:rPr>
        <w:t xml:space="preserve">other </w:t>
      </w:r>
      <w:r>
        <w:rPr>
          <w:rFonts w:ascii="Arial" w:hAnsi="Arial" w:cs="Arial"/>
          <w:sz w:val="20"/>
        </w:rPr>
        <w:t>Programs</w:t>
      </w:r>
      <w:r w:rsidRPr="002F7AC4">
        <w:rPr>
          <w:rFonts w:ascii="Arial" w:hAnsi="Arial" w:cs="Arial"/>
          <w:sz w:val="20"/>
        </w:rPr>
        <w:t xml:space="preserve"> of WIPO</w:t>
      </w:r>
      <w:r>
        <w:rPr>
          <w:rFonts w:ascii="Arial" w:hAnsi="Arial" w:cs="Arial"/>
          <w:sz w:val="20"/>
        </w:rPr>
        <w:t xml:space="preserve">.  </w:t>
      </w:r>
      <w:r w:rsidRPr="002F7AC4">
        <w:rPr>
          <w:rFonts w:ascii="Arial" w:hAnsi="Arial" w:cs="Arial"/>
          <w:sz w:val="20"/>
        </w:rPr>
        <w:t xml:space="preserve">For example, as the substantive platforms </w:t>
      </w:r>
      <w:r>
        <w:rPr>
          <w:rFonts w:ascii="Arial" w:hAnsi="Arial" w:cs="Arial"/>
          <w:sz w:val="20"/>
        </w:rPr>
        <w:t xml:space="preserve">have been </w:t>
      </w:r>
      <w:r w:rsidRPr="002F7AC4">
        <w:rPr>
          <w:rFonts w:ascii="Arial" w:hAnsi="Arial" w:cs="Arial"/>
          <w:sz w:val="20"/>
        </w:rPr>
        <w:t>developed, the</w:t>
      </w:r>
      <w:r>
        <w:rPr>
          <w:rFonts w:ascii="Arial" w:hAnsi="Arial" w:cs="Arial"/>
          <w:sz w:val="20"/>
        </w:rPr>
        <w:t>y</w:t>
      </w:r>
      <w:r w:rsidRPr="002F7AC4">
        <w:rPr>
          <w:rFonts w:ascii="Arial" w:hAnsi="Arial" w:cs="Arial"/>
          <w:sz w:val="20"/>
        </w:rPr>
        <w:t xml:space="preserve"> </w:t>
      </w:r>
      <w:r>
        <w:rPr>
          <w:rFonts w:ascii="Arial" w:hAnsi="Arial" w:cs="Arial"/>
          <w:sz w:val="20"/>
        </w:rPr>
        <w:t xml:space="preserve">should increasingly </w:t>
      </w:r>
      <w:r w:rsidRPr="002F7AC4">
        <w:rPr>
          <w:rFonts w:ascii="Arial" w:hAnsi="Arial" w:cs="Arial"/>
          <w:sz w:val="20"/>
        </w:rPr>
        <w:t xml:space="preserve">serve as entry points for developing country institutions to access a range of </w:t>
      </w:r>
      <w:r>
        <w:rPr>
          <w:rFonts w:ascii="Arial" w:hAnsi="Arial" w:cs="Arial"/>
          <w:sz w:val="20"/>
        </w:rPr>
        <w:t xml:space="preserve">relevant </w:t>
      </w:r>
      <w:r w:rsidRPr="002F7AC4">
        <w:rPr>
          <w:rFonts w:ascii="Arial" w:hAnsi="Arial" w:cs="Arial"/>
          <w:sz w:val="20"/>
        </w:rPr>
        <w:t>WIPO services and training programs that facilitate access to technical IP information (e.g</w:t>
      </w:r>
      <w:r>
        <w:rPr>
          <w:rFonts w:ascii="Arial" w:hAnsi="Arial" w:cs="Arial"/>
          <w:sz w:val="20"/>
        </w:rPr>
        <w:t xml:space="preserve">. </w:t>
      </w:r>
      <w:r w:rsidRPr="002F7AC4">
        <w:rPr>
          <w:rFonts w:ascii="Arial" w:hAnsi="Arial" w:cs="Arial"/>
          <w:sz w:val="20"/>
        </w:rPr>
        <w:t>patent databases)</w:t>
      </w:r>
      <w:r>
        <w:rPr>
          <w:rFonts w:ascii="Arial" w:hAnsi="Arial" w:cs="Arial"/>
          <w:sz w:val="20"/>
        </w:rPr>
        <w:t xml:space="preserve">.  Projects funded under Funds-in-Trust will continue and build on previous accomplishments from earlier biennia.  </w:t>
      </w:r>
    </w:p>
    <w:p w14:paraId="3EFE1232" w14:textId="77777777" w:rsidR="007A5A68" w:rsidRDefault="007A5A68" w:rsidP="00FB68E0">
      <w:pPr>
        <w:jc w:val="both"/>
        <w:rPr>
          <w:rFonts w:ascii="Arial" w:hAnsi="Arial" w:cs="Arial"/>
          <w:sz w:val="20"/>
        </w:rPr>
      </w:pPr>
    </w:p>
    <w:p w14:paraId="340CE35A" w14:textId="6D7ACFB4" w:rsidR="007A5A68" w:rsidRPr="00B70B7D" w:rsidRDefault="007A5A68" w:rsidP="00FB68E0">
      <w:pPr>
        <w:numPr>
          <w:ilvl w:val="0"/>
          <w:numId w:val="90"/>
        </w:numPr>
        <w:jc w:val="both"/>
        <w:rPr>
          <w:rFonts w:ascii="Arial" w:hAnsi="Arial" w:cs="Arial"/>
          <w:sz w:val="20"/>
        </w:rPr>
      </w:pPr>
      <w:r w:rsidRPr="00B70B7D">
        <w:rPr>
          <w:rFonts w:ascii="Arial" w:hAnsi="Arial" w:cs="Arial"/>
          <w:sz w:val="20"/>
        </w:rPr>
        <w:t xml:space="preserve">Program 18 collaborates primarily with other Programs as illustrated below: </w:t>
      </w:r>
    </w:p>
    <w:p w14:paraId="1E4B04A6" w14:textId="77777777" w:rsidR="007A5A68" w:rsidRDefault="007A5A68" w:rsidP="00FB68E0">
      <w:pPr>
        <w:jc w:val="both"/>
        <w:rPr>
          <w:rFonts w:ascii="Arial" w:hAnsi="Arial" w:cs="Arial"/>
          <w:sz w:val="20"/>
        </w:rPr>
      </w:pPr>
    </w:p>
    <w:p w14:paraId="0670C696" w14:textId="77777777" w:rsidR="000C537C" w:rsidRPr="008B29D8" w:rsidRDefault="000C537C" w:rsidP="00984F70">
      <w:pPr>
        <w:jc w:val="both"/>
        <w:rPr>
          <w:rFonts w:ascii="Arial" w:hAnsi="Arial" w:cs="Arial"/>
          <w:sz w:val="20"/>
        </w:rPr>
      </w:pPr>
    </w:p>
    <w:p w14:paraId="2F7F190C" w14:textId="77777777" w:rsidR="000C537C" w:rsidRDefault="000C537C" w:rsidP="00984F70">
      <w:pPr>
        <w:tabs>
          <w:tab w:val="left" w:pos="567"/>
          <w:tab w:val="left" w:pos="1985"/>
        </w:tabs>
        <w:jc w:val="both"/>
        <w:rPr>
          <w:rFonts w:ascii="Arial" w:hAnsi="Arial" w:cs="Arial"/>
          <w:bCs/>
          <w:sz w:val="20"/>
        </w:rPr>
      </w:pPr>
    </w:p>
    <w:p w14:paraId="39F0AFCF" w14:textId="77777777" w:rsidR="000C537C" w:rsidRDefault="000C537C" w:rsidP="00984F70">
      <w:pPr>
        <w:tabs>
          <w:tab w:val="left" w:pos="567"/>
          <w:tab w:val="left" w:pos="1985"/>
        </w:tabs>
        <w:jc w:val="both"/>
        <w:rPr>
          <w:rFonts w:ascii="Arial" w:hAnsi="Arial" w:cs="Arial"/>
          <w:bCs/>
          <w:sz w:val="20"/>
        </w:rPr>
      </w:pPr>
      <w:r w:rsidRPr="00B619BE">
        <w:rPr>
          <w:rFonts w:ascii="Arial" w:hAnsi="Arial" w:cs="Arial"/>
          <w:noProof/>
          <w:lang w:eastAsia="en-US"/>
        </w:rPr>
        <w:drawing>
          <wp:inline distT="0" distB="0" distL="0" distR="0" wp14:anchorId="4321FF0E" wp14:editId="0A4289A4">
            <wp:extent cx="5943600" cy="1413040"/>
            <wp:effectExtent l="0" t="0" r="0" b="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1" r:lo="rId162" r:qs="rId163" r:cs="rId164"/>
              </a:graphicData>
            </a:graphic>
          </wp:inline>
        </w:drawing>
      </w:r>
    </w:p>
    <w:p w14:paraId="3E4A4F89" w14:textId="77777777" w:rsidR="000C537C" w:rsidRDefault="000C537C" w:rsidP="00984F70">
      <w:pPr>
        <w:tabs>
          <w:tab w:val="left" w:pos="567"/>
          <w:tab w:val="left" w:pos="1985"/>
        </w:tabs>
        <w:jc w:val="both"/>
        <w:rPr>
          <w:rFonts w:ascii="Arial" w:hAnsi="Arial" w:cs="Arial"/>
          <w:bCs/>
          <w:sz w:val="20"/>
        </w:rPr>
      </w:pPr>
    </w:p>
    <w:p w14:paraId="28CAC829" w14:textId="77777777" w:rsidR="00323604" w:rsidRDefault="00323604" w:rsidP="00984F70">
      <w:pPr>
        <w:tabs>
          <w:tab w:val="left" w:pos="567"/>
          <w:tab w:val="left" w:pos="1985"/>
        </w:tabs>
        <w:jc w:val="both"/>
        <w:rPr>
          <w:rFonts w:ascii="Arial" w:hAnsi="Arial" w:cs="Arial"/>
          <w:bCs/>
          <w:sz w:val="20"/>
        </w:rPr>
      </w:pPr>
    </w:p>
    <w:p w14:paraId="43DA1CC7" w14:textId="77777777" w:rsidR="000C537C" w:rsidRDefault="000C537C" w:rsidP="00984F70">
      <w:pPr>
        <w:tabs>
          <w:tab w:val="left" w:pos="567"/>
          <w:tab w:val="left" w:pos="1985"/>
        </w:tabs>
        <w:jc w:val="both"/>
        <w:rPr>
          <w:rFonts w:ascii="Arial" w:hAnsi="Arial" w:cs="Arial"/>
          <w:bCs/>
        </w:rPr>
      </w:pPr>
      <w:r>
        <w:rPr>
          <w:rFonts w:ascii="Arial" w:hAnsi="Arial" w:cs="Arial"/>
          <w:bCs/>
        </w:rPr>
        <w:t>MAJOR RISKS AND MITIGATION STRATEGIES</w:t>
      </w:r>
    </w:p>
    <w:p w14:paraId="218EC840" w14:textId="77777777" w:rsidR="000C537C" w:rsidRPr="00E91DFE" w:rsidRDefault="000C537C" w:rsidP="00984F70">
      <w:pPr>
        <w:rPr>
          <w:rFonts w:ascii="Arial" w:hAnsi="Arial" w:cs="Arial"/>
          <w:sz w:val="16"/>
          <w:szCs w:val="16"/>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0C537C" w14:paraId="17A5995B" w14:textId="77777777" w:rsidTr="00984F70">
        <w:trPr>
          <w:trHeight w:val="577"/>
        </w:trPr>
        <w:tc>
          <w:tcPr>
            <w:tcW w:w="4111" w:type="dxa"/>
            <w:tcBorders>
              <w:top w:val="single" w:sz="4" w:space="0" w:color="auto"/>
              <w:bottom w:val="single" w:sz="4" w:space="0" w:color="auto"/>
            </w:tcBorders>
            <w:shd w:val="clear" w:color="auto" w:fill="C6D9F1" w:themeFill="text2" w:themeFillTint="33"/>
            <w:vAlign w:val="center"/>
          </w:tcPr>
          <w:p w14:paraId="7DA4FD70" w14:textId="77777777" w:rsidR="000C537C" w:rsidRPr="003C527B" w:rsidRDefault="000C537C" w:rsidP="00984F70">
            <w:pPr>
              <w:jc w:val="center"/>
              <w:rPr>
                <w:rFonts w:ascii="Arial" w:hAnsi="Arial" w:cs="Arial"/>
                <w:b/>
                <w:bCs/>
                <w:sz w:val="18"/>
                <w:szCs w:val="18"/>
              </w:rPr>
            </w:pPr>
            <w:r>
              <w:rPr>
                <w:rFonts w:ascii="Arial"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3D9BA8C0" w14:textId="77777777" w:rsidR="000C537C" w:rsidRPr="003C527B" w:rsidRDefault="000C537C" w:rsidP="00984F70">
            <w:pPr>
              <w:jc w:val="center"/>
              <w:rPr>
                <w:rFonts w:ascii="Arial" w:hAnsi="Arial" w:cs="Arial"/>
                <w:b/>
                <w:bCs/>
                <w:sz w:val="18"/>
                <w:szCs w:val="18"/>
              </w:rPr>
            </w:pPr>
            <w:r>
              <w:rPr>
                <w:rFonts w:ascii="Arial" w:hAnsi="Arial" w:cs="Arial"/>
                <w:b/>
                <w:bCs/>
                <w:sz w:val="18"/>
                <w:szCs w:val="18"/>
              </w:rPr>
              <w:t>Mitigation</w:t>
            </w:r>
          </w:p>
        </w:tc>
      </w:tr>
      <w:tr w:rsidR="000C537C" w14:paraId="6C8757A5" w14:textId="77777777" w:rsidTr="00984F70">
        <w:trPr>
          <w:trHeight w:val="147"/>
        </w:trPr>
        <w:tc>
          <w:tcPr>
            <w:tcW w:w="4111" w:type="dxa"/>
            <w:tcBorders>
              <w:top w:val="single" w:sz="4" w:space="0" w:color="auto"/>
            </w:tcBorders>
            <w:shd w:val="clear" w:color="auto" w:fill="auto"/>
            <w:tcMar>
              <w:top w:w="113" w:type="dxa"/>
              <w:bottom w:w="113" w:type="dxa"/>
            </w:tcMar>
          </w:tcPr>
          <w:p w14:paraId="46F8F619" w14:textId="77777777" w:rsidR="000C537C" w:rsidRPr="00AA76F3" w:rsidRDefault="000C537C" w:rsidP="00984F70">
            <w:pPr>
              <w:rPr>
                <w:sz w:val="16"/>
                <w:szCs w:val="16"/>
              </w:rPr>
            </w:pPr>
            <w:r>
              <w:rPr>
                <w:rFonts w:ascii="Arial" w:hAnsi="Arial" w:cs="Arial"/>
                <w:color w:val="000000"/>
                <w:sz w:val="16"/>
                <w:szCs w:val="16"/>
              </w:rPr>
              <w:t xml:space="preserve">Lack of commitment of members or partners for WIPO </w:t>
            </w:r>
            <w:proofErr w:type="spellStart"/>
            <w:r>
              <w:rPr>
                <w:rFonts w:ascii="Arial" w:hAnsi="Arial" w:cs="Arial"/>
                <w:color w:val="000000"/>
                <w:sz w:val="16"/>
                <w:szCs w:val="16"/>
              </w:rPr>
              <w:t>Re</w:t>
            </w:r>
            <w:proofErr w:type="gramStart"/>
            <w:r>
              <w:rPr>
                <w:rFonts w:ascii="Arial" w:hAnsi="Arial" w:cs="Arial"/>
                <w:color w:val="000000"/>
                <w:sz w:val="16"/>
                <w:szCs w:val="16"/>
              </w:rPr>
              <w:t>:Search</w:t>
            </w:r>
            <w:proofErr w:type="spellEnd"/>
            <w:proofErr w:type="gramEnd"/>
            <w:r>
              <w:rPr>
                <w:rFonts w:ascii="Arial" w:hAnsi="Arial" w:cs="Arial"/>
                <w:color w:val="000000"/>
                <w:sz w:val="16"/>
                <w:szCs w:val="16"/>
              </w:rPr>
              <w:t xml:space="preserve"> and WIPO GREEN could result in insufficient records and thus reduced credibility of the platforms.</w:t>
            </w:r>
            <w:r w:rsidDel="008D4CE6">
              <w:rPr>
                <w:rFonts w:ascii="Arial" w:hAnsi="Arial" w:cs="Arial"/>
                <w:color w:val="000000"/>
                <w:sz w:val="16"/>
                <w:szCs w:val="16"/>
              </w:rPr>
              <w:t xml:space="preserve"> </w:t>
            </w:r>
          </w:p>
        </w:tc>
        <w:tc>
          <w:tcPr>
            <w:tcW w:w="5103" w:type="dxa"/>
            <w:tcBorders>
              <w:top w:val="single" w:sz="4" w:space="0" w:color="auto"/>
            </w:tcBorders>
            <w:shd w:val="clear" w:color="auto" w:fill="auto"/>
            <w:tcMar>
              <w:top w:w="113" w:type="dxa"/>
              <w:bottom w:w="113" w:type="dxa"/>
            </w:tcMar>
          </w:tcPr>
          <w:p w14:paraId="58060635" w14:textId="77777777" w:rsidR="000C537C" w:rsidRDefault="000C537C" w:rsidP="00984F70">
            <w:pPr>
              <w:spacing w:line="276" w:lineRule="auto"/>
              <w:rPr>
                <w:rFonts w:ascii="Arial" w:hAnsi="Arial" w:cs="Arial"/>
                <w:color w:val="000000"/>
                <w:sz w:val="16"/>
                <w:szCs w:val="16"/>
              </w:rPr>
            </w:pPr>
            <w:r>
              <w:rPr>
                <w:rFonts w:ascii="Arial" w:hAnsi="Arial" w:cs="Arial"/>
                <w:color w:val="000000"/>
                <w:sz w:val="16"/>
                <w:szCs w:val="16"/>
              </w:rPr>
              <w:t xml:space="preserve">WIPO </w:t>
            </w:r>
            <w:proofErr w:type="spellStart"/>
            <w:r>
              <w:rPr>
                <w:rFonts w:ascii="Arial" w:hAnsi="Arial" w:cs="Arial"/>
                <w:color w:val="000000"/>
                <w:sz w:val="16"/>
                <w:szCs w:val="16"/>
              </w:rPr>
              <w:t>Re</w:t>
            </w:r>
            <w:proofErr w:type="gramStart"/>
            <w:r>
              <w:rPr>
                <w:rFonts w:ascii="Arial" w:hAnsi="Arial" w:cs="Arial"/>
                <w:color w:val="000000"/>
                <w:sz w:val="16"/>
                <w:szCs w:val="16"/>
              </w:rPr>
              <w:t>:Search</w:t>
            </w:r>
            <w:proofErr w:type="spellEnd"/>
            <w:proofErr w:type="gramEnd"/>
            <w:r>
              <w:rPr>
                <w:rFonts w:ascii="Arial" w:hAnsi="Arial" w:cs="Arial"/>
                <w:color w:val="000000"/>
                <w:sz w:val="16"/>
                <w:szCs w:val="16"/>
              </w:rPr>
              <w:t>: Increase efforts to enhance resources and activities of Partnership Hub.</w:t>
            </w:r>
          </w:p>
          <w:p w14:paraId="7A28F305" w14:textId="77777777" w:rsidR="000C537C" w:rsidRPr="00E91DFE" w:rsidRDefault="000C537C" w:rsidP="00984F70">
            <w:pPr>
              <w:rPr>
                <w:rFonts w:ascii="Arial" w:hAnsi="Arial" w:cs="Arial"/>
                <w:color w:val="000000"/>
                <w:sz w:val="8"/>
                <w:szCs w:val="8"/>
              </w:rPr>
            </w:pPr>
          </w:p>
          <w:p w14:paraId="100009DF" w14:textId="77777777" w:rsidR="000C537C" w:rsidRPr="00AA76F3" w:rsidRDefault="000C537C" w:rsidP="00984F70">
            <w:pPr>
              <w:rPr>
                <w:sz w:val="16"/>
                <w:szCs w:val="16"/>
              </w:rPr>
            </w:pPr>
            <w:r>
              <w:rPr>
                <w:rFonts w:ascii="Arial" w:hAnsi="Arial" w:cs="Arial"/>
                <w:color w:val="000000"/>
                <w:sz w:val="16"/>
                <w:szCs w:val="16"/>
              </w:rPr>
              <w:t>WIPO GREEN: Ensure that the services offered are aligned with customers’ needs, effective marketing and maintain close collaboration with existing partners/stakeholders. </w:t>
            </w:r>
          </w:p>
        </w:tc>
      </w:tr>
    </w:tbl>
    <w:p w14:paraId="1F3A5885" w14:textId="77777777" w:rsidR="000C537C" w:rsidRDefault="000C537C" w:rsidP="00984F70">
      <w:pPr>
        <w:tabs>
          <w:tab w:val="left" w:pos="567"/>
          <w:tab w:val="left" w:pos="1985"/>
        </w:tabs>
        <w:jc w:val="both"/>
        <w:rPr>
          <w:rFonts w:ascii="Arial" w:hAnsi="Arial" w:cs="Arial"/>
          <w:bCs/>
        </w:rPr>
      </w:pPr>
    </w:p>
    <w:p w14:paraId="1C62984C" w14:textId="77777777" w:rsidR="000C537C" w:rsidRDefault="000C537C" w:rsidP="00984F70">
      <w:pPr>
        <w:tabs>
          <w:tab w:val="left" w:pos="567"/>
          <w:tab w:val="left" w:pos="1985"/>
        </w:tabs>
        <w:jc w:val="both"/>
        <w:rPr>
          <w:rFonts w:ascii="Arial" w:hAnsi="Arial" w:cs="Arial"/>
          <w:bCs/>
        </w:rPr>
      </w:pPr>
    </w:p>
    <w:p w14:paraId="0D795502" w14:textId="77777777" w:rsidR="000C537C" w:rsidRDefault="000C537C" w:rsidP="00FD3ECD">
      <w:pPr>
        <w:keepNext/>
        <w:keepLines/>
        <w:tabs>
          <w:tab w:val="left" w:pos="567"/>
          <w:tab w:val="left" w:pos="1985"/>
        </w:tabs>
        <w:jc w:val="both"/>
        <w:rPr>
          <w:rFonts w:ascii="Arial" w:hAnsi="Arial" w:cs="Arial"/>
          <w:bCs/>
        </w:rPr>
      </w:pPr>
      <w:r>
        <w:rPr>
          <w:rFonts w:ascii="Arial" w:hAnsi="Arial" w:cs="Arial"/>
          <w:bCs/>
        </w:rPr>
        <w:lastRenderedPageBreak/>
        <w:t>RESULTS FRAMEWORK</w:t>
      </w:r>
    </w:p>
    <w:p w14:paraId="02BEE674" w14:textId="77777777" w:rsidR="000C537C" w:rsidRDefault="000C537C" w:rsidP="00FD3ECD">
      <w:pPr>
        <w:keepNext/>
        <w:keepLines/>
        <w:tabs>
          <w:tab w:val="left" w:pos="567"/>
          <w:tab w:val="left" w:pos="1985"/>
        </w:tabs>
        <w:jc w:val="both"/>
        <w:rPr>
          <w:rFonts w:ascii="Arial" w:hAnsi="Arial" w:cs="Arial"/>
          <w:bCs/>
          <w:sz w:val="20"/>
        </w:rPr>
      </w:pPr>
    </w:p>
    <w:tbl>
      <w:tblPr>
        <w:tblW w:w="9260" w:type="dxa"/>
        <w:tblInd w:w="93" w:type="dxa"/>
        <w:tblLook w:val="04A0" w:firstRow="1" w:lastRow="0" w:firstColumn="1" w:lastColumn="0" w:noHBand="0" w:noVBand="1"/>
      </w:tblPr>
      <w:tblGrid>
        <w:gridCol w:w="2340"/>
        <w:gridCol w:w="2380"/>
        <w:gridCol w:w="2520"/>
        <w:gridCol w:w="2020"/>
      </w:tblGrid>
      <w:tr w:rsidR="000C537C" w:rsidRPr="002E2072" w14:paraId="6533EA07" w14:textId="77777777" w:rsidTr="00984F70">
        <w:trPr>
          <w:trHeight w:val="675"/>
        </w:trPr>
        <w:tc>
          <w:tcPr>
            <w:tcW w:w="234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709B9082" w14:textId="77777777" w:rsidR="000C537C" w:rsidRPr="002E2072" w:rsidRDefault="000C537C" w:rsidP="00FD3ECD">
            <w:pPr>
              <w:keepNext/>
              <w:keepLines/>
              <w:jc w:val="center"/>
              <w:rPr>
                <w:rFonts w:ascii="Arial" w:hAnsi="Arial" w:cs="Arial"/>
                <w:b/>
                <w:bCs/>
                <w:color w:val="000000"/>
                <w:sz w:val="18"/>
                <w:szCs w:val="18"/>
              </w:rPr>
            </w:pPr>
            <w:r w:rsidRPr="002E2072">
              <w:rPr>
                <w:rFonts w:ascii="Arial" w:hAnsi="Arial" w:cs="Arial"/>
                <w:b/>
                <w:bCs/>
                <w:color w:val="000000"/>
                <w:sz w:val="18"/>
                <w:szCs w:val="18"/>
              </w:rPr>
              <w:t>Expected Results</w:t>
            </w:r>
          </w:p>
        </w:tc>
        <w:tc>
          <w:tcPr>
            <w:tcW w:w="2380" w:type="dxa"/>
            <w:tcBorders>
              <w:top w:val="single" w:sz="4" w:space="0" w:color="auto"/>
              <w:left w:val="nil"/>
              <w:bottom w:val="single" w:sz="4" w:space="0" w:color="auto"/>
              <w:right w:val="nil"/>
            </w:tcBorders>
            <w:shd w:val="clear" w:color="auto" w:fill="C6D9F1" w:themeFill="text2" w:themeFillTint="33"/>
            <w:vAlign w:val="center"/>
            <w:hideMark/>
          </w:tcPr>
          <w:p w14:paraId="1B03B70E" w14:textId="77777777" w:rsidR="000C537C" w:rsidRPr="002E2072" w:rsidRDefault="000C537C" w:rsidP="00FD3ECD">
            <w:pPr>
              <w:keepNext/>
              <w:keepLines/>
              <w:jc w:val="center"/>
              <w:rPr>
                <w:rFonts w:ascii="Arial" w:hAnsi="Arial" w:cs="Arial"/>
                <w:b/>
                <w:bCs/>
                <w:color w:val="000000"/>
                <w:sz w:val="18"/>
                <w:szCs w:val="18"/>
              </w:rPr>
            </w:pPr>
            <w:r w:rsidRPr="002E2072">
              <w:rPr>
                <w:rFonts w:ascii="Arial" w:hAnsi="Arial" w:cs="Arial"/>
                <w:b/>
                <w:bCs/>
                <w:color w:val="000000"/>
                <w:sz w:val="18"/>
                <w:szCs w:val="18"/>
              </w:rPr>
              <w:t>Performance Indicators</w:t>
            </w:r>
          </w:p>
        </w:tc>
        <w:tc>
          <w:tcPr>
            <w:tcW w:w="2520" w:type="dxa"/>
            <w:tcBorders>
              <w:top w:val="single" w:sz="4" w:space="0" w:color="auto"/>
              <w:left w:val="nil"/>
              <w:bottom w:val="single" w:sz="4" w:space="0" w:color="auto"/>
              <w:right w:val="nil"/>
            </w:tcBorders>
            <w:shd w:val="clear" w:color="auto" w:fill="C6D9F1" w:themeFill="text2" w:themeFillTint="33"/>
            <w:vAlign w:val="center"/>
            <w:hideMark/>
          </w:tcPr>
          <w:p w14:paraId="789246CF" w14:textId="77777777" w:rsidR="000C537C" w:rsidRPr="002E2072" w:rsidRDefault="000C537C" w:rsidP="00FD3ECD">
            <w:pPr>
              <w:keepNext/>
              <w:keepLines/>
              <w:jc w:val="center"/>
              <w:rPr>
                <w:rFonts w:ascii="Arial" w:hAnsi="Arial" w:cs="Arial"/>
                <w:b/>
                <w:bCs/>
                <w:color w:val="000000"/>
                <w:sz w:val="18"/>
                <w:szCs w:val="18"/>
              </w:rPr>
            </w:pPr>
            <w:r w:rsidRPr="002E2072">
              <w:rPr>
                <w:rFonts w:ascii="Arial" w:hAnsi="Arial" w:cs="Arial"/>
                <w:b/>
                <w:bCs/>
                <w:color w:val="000000"/>
                <w:sz w:val="18"/>
                <w:szCs w:val="18"/>
              </w:rPr>
              <w:t>Baselines</w:t>
            </w:r>
          </w:p>
        </w:tc>
        <w:tc>
          <w:tcPr>
            <w:tcW w:w="202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EB37248" w14:textId="77777777" w:rsidR="000C537C" w:rsidRPr="002E2072" w:rsidRDefault="000C537C" w:rsidP="00FD3ECD">
            <w:pPr>
              <w:keepNext/>
              <w:keepLines/>
              <w:jc w:val="center"/>
              <w:rPr>
                <w:rFonts w:ascii="Arial" w:hAnsi="Arial" w:cs="Arial"/>
                <w:b/>
                <w:bCs/>
                <w:color w:val="000000"/>
                <w:sz w:val="18"/>
                <w:szCs w:val="18"/>
              </w:rPr>
            </w:pPr>
            <w:r w:rsidRPr="002E2072">
              <w:rPr>
                <w:rFonts w:ascii="Arial" w:hAnsi="Arial" w:cs="Arial"/>
                <w:b/>
                <w:bCs/>
                <w:color w:val="000000"/>
                <w:sz w:val="18"/>
                <w:szCs w:val="18"/>
              </w:rPr>
              <w:t>Targets</w:t>
            </w:r>
          </w:p>
        </w:tc>
      </w:tr>
      <w:tr w:rsidR="000C537C" w:rsidRPr="002E2072" w14:paraId="3DCED3FE" w14:textId="77777777" w:rsidTr="00984F70">
        <w:trPr>
          <w:trHeight w:val="2384"/>
        </w:trPr>
        <w:tc>
          <w:tcPr>
            <w:tcW w:w="2340" w:type="dxa"/>
            <w:tcBorders>
              <w:top w:val="nil"/>
              <w:left w:val="single" w:sz="4" w:space="0" w:color="auto"/>
              <w:bottom w:val="nil"/>
              <w:right w:val="nil"/>
            </w:tcBorders>
            <w:shd w:val="clear" w:color="000000" w:fill="FFFFFF"/>
            <w:hideMark/>
          </w:tcPr>
          <w:p w14:paraId="13A5FF63" w14:textId="77777777" w:rsidR="000C537C" w:rsidRPr="002E2072" w:rsidRDefault="000C537C" w:rsidP="00FD3ECD">
            <w:pPr>
              <w:keepNext/>
              <w:keepLines/>
              <w:rPr>
                <w:rFonts w:ascii="Arial" w:hAnsi="Arial" w:cs="Arial"/>
                <w:color w:val="000000"/>
                <w:sz w:val="16"/>
                <w:szCs w:val="16"/>
              </w:rPr>
            </w:pPr>
            <w:r w:rsidRPr="002E2072">
              <w:rPr>
                <w:rFonts w:ascii="Arial" w:hAnsi="Arial" w:cs="Arial"/>
                <w:color w:val="000000"/>
                <w:sz w:val="16"/>
                <w:szCs w:val="16"/>
              </w:rPr>
              <w:br/>
              <w:t>III.2 Enhanced human resource capacities able to deal with the broad range of requirements for the effective use of IP for development in developing countries, LDCs and countries with economies in transition</w:t>
            </w:r>
          </w:p>
        </w:tc>
        <w:tc>
          <w:tcPr>
            <w:tcW w:w="2380" w:type="dxa"/>
            <w:tcBorders>
              <w:top w:val="nil"/>
              <w:left w:val="nil"/>
              <w:bottom w:val="nil"/>
              <w:right w:val="nil"/>
            </w:tcBorders>
            <w:shd w:val="clear" w:color="000000" w:fill="FFFFFF"/>
            <w:hideMark/>
          </w:tcPr>
          <w:p w14:paraId="62434192" w14:textId="77777777" w:rsidR="000C537C" w:rsidRDefault="000C537C" w:rsidP="00FD3ECD">
            <w:pPr>
              <w:keepNext/>
              <w:keepLines/>
              <w:ind w:left="261" w:firstLineChars="36" w:firstLine="58"/>
              <w:rPr>
                <w:rFonts w:ascii="Arial" w:hAnsi="Arial" w:cs="Arial"/>
                <w:color w:val="000000"/>
                <w:sz w:val="16"/>
                <w:szCs w:val="16"/>
              </w:rPr>
            </w:pPr>
            <w:r w:rsidRPr="002E2072">
              <w:rPr>
                <w:rFonts w:ascii="Arial" w:hAnsi="Arial" w:cs="Arial"/>
                <w:color w:val="000000"/>
                <w:sz w:val="16"/>
                <w:szCs w:val="16"/>
              </w:rPr>
              <w:t xml:space="preserve"> </w:t>
            </w:r>
            <w:r w:rsidRPr="002E2072">
              <w:rPr>
                <w:rFonts w:ascii="Arial" w:hAnsi="Arial" w:cs="Arial"/>
                <w:color w:val="000000"/>
                <w:sz w:val="16"/>
                <w:szCs w:val="16"/>
              </w:rPr>
              <w:br/>
              <w:t>No. of hosting arrangements for developing country scientists</w:t>
            </w:r>
          </w:p>
          <w:p w14:paraId="49375841" w14:textId="77777777" w:rsidR="000C537C" w:rsidRDefault="000C537C" w:rsidP="00FD3ECD">
            <w:pPr>
              <w:keepNext/>
              <w:keepLines/>
              <w:ind w:left="261" w:firstLineChars="36" w:firstLine="58"/>
              <w:rPr>
                <w:rFonts w:ascii="Arial" w:hAnsi="Arial" w:cs="Arial"/>
                <w:color w:val="000000"/>
                <w:sz w:val="16"/>
                <w:szCs w:val="16"/>
              </w:rPr>
            </w:pPr>
          </w:p>
          <w:p w14:paraId="6B4183C3" w14:textId="77777777" w:rsidR="000C537C" w:rsidRPr="002E2072" w:rsidRDefault="000C537C" w:rsidP="00FD3ECD">
            <w:pPr>
              <w:keepNext/>
              <w:keepLines/>
              <w:ind w:left="261"/>
              <w:rPr>
                <w:rFonts w:ascii="Arial" w:hAnsi="Arial" w:cs="Arial"/>
                <w:color w:val="000000"/>
                <w:sz w:val="16"/>
                <w:szCs w:val="16"/>
              </w:rPr>
            </w:pPr>
            <w:r w:rsidRPr="002E2072">
              <w:rPr>
                <w:rFonts w:ascii="Arial" w:hAnsi="Arial" w:cs="Arial"/>
                <w:color w:val="000000"/>
                <w:sz w:val="16"/>
                <w:szCs w:val="16"/>
              </w:rPr>
              <w:t>% of participants of the IP and Health DL module who affirm use of IP for development through transfer of knowledge and creation of skills</w:t>
            </w:r>
          </w:p>
        </w:tc>
        <w:tc>
          <w:tcPr>
            <w:tcW w:w="2520" w:type="dxa"/>
            <w:tcBorders>
              <w:top w:val="nil"/>
              <w:left w:val="nil"/>
              <w:bottom w:val="nil"/>
              <w:right w:val="nil"/>
            </w:tcBorders>
            <w:shd w:val="clear" w:color="000000" w:fill="FFFFFF"/>
            <w:hideMark/>
          </w:tcPr>
          <w:p w14:paraId="4B68BAFD" w14:textId="77777777" w:rsidR="000C537C" w:rsidRDefault="000C537C" w:rsidP="00FD3ECD">
            <w:pPr>
              <w:keepNext/>
              <w:keepLines/>
              <w:ind w:left="290" w:firstLineChars="18" w:firstLine="29"/>
              <w:rPr>
                <w:rFonts w:ascii="Arial" w:hAnsi="Arial" w:cs="Arial"/>
                <w:color w:val="000000"/>
                <w:sz w:val="16"/>
                <w:szCs w:val="16"/>
              </w:rPr>
            </w:pPr>
            <w:r w:rsidRPr="002E2072">
              <w:rPr>
                <w:rFonts w:ascii="Arial" w:hAnsi="Arial" w:cs="Arial"/>
                <w:color w:val="000000"/>
                <w:sz w:val="16"/>
                <w:szCs w:val="16"/>
              </w:rPr>
              <w:br/>
              <w:t xml:space="preserve">5 </w:t>
            </w:r>
          </w:p>
          <w:p w14:paraId="0BDA4C03" w14:textId="77777777" w:rsidR="000C537C" w:rsidRDefault="000C537C" w:rsidP="00FD3ECD">
            <w:pPr>
              <w:keepNext/>
              <w:keepLines/>
              <w:ind w:left="290" w:firstLineChars="18" w:firstLine="29"/>
              <w:rPr>
                <w:rFonts w:ascii="Arial" w:hAnsi="Arial" w:cs="Arial"/>
                <w:color w:val="000000"/>
                <w:sz w:val="16"/>
                <w:szCs w:val="16"/>
              </w:rPr>
            </w:pPr>
          </w:p>
          <w:p w14:paraId="50A2C93C" w14:textId="77777777" w:rsidR="000C537C" w:rsidRDefault="000C537C" w:rsidP="00FD3ECD">
            <w:pPr>
              <w:keepNext/>
              <w:keepLines/>
              <w:ind w:left="290" w:firstLineChars="18" w:firstLine="29"/>
              <w:rPr>
                <w:rFonts w:ascii="Arial" w:hAnsi="Arial" w:cs="Arial"/>
                <w:color w:val="000000"/>
                <w:sz w:val="16"/>
                <w:szCs w:val="16"/>
              </w:rPr>
            </w:pPr>
          </w:p>
          <w:p w14:paraId="100EDAD7" w14:textId="77777777" w:rsidR="000C537C" w:rsidRDefault="000C537C" w:rsidP="00FD3ECD">
            <w:pPr>
              <w:keepNext/>
              <w:keepLines/>
              <w:ind w:left="290" w:firstLineChars="18" w:firstLine="29"/>
              <w:rPr>
                <w:rFonts w:ascii="Arial" w:hAnsi="Arial" w:cs="Arial"/>
                <w:color w:val="000000"/>
                <w:sz w:val="16"/>
                <w:szCs w:val="16"/>
              </w:rPr>
            </w:pPr>
          </w:p>
          <w:p w14:paraId="24EE2DFE" w14:textId="77777777" w:rsidR="000C537C" w:rsidRDefault="000C537C" w:rsidP="00FD3ECD">
            <w:pPr>
              <w:keepNext/>
              <w:keepLines/>
              <w:ind w:left="290" w:firstLineChars="18" w:firstLine="29"/>
              <w:rPr>
                <w:rFonts w:ascii="Arial" w:hAnsi="Arial" w:cs="Arial"/>
                <w:color w:val="000000"/>
                <w:sz w:val="16"/>
                <w:szCs w:val="16"/>
              </w:rPr>
            </w:pPr>
          </w:p>
          <w:p w14:paraId="6067327A" w14:textId="77777777" w:rsidR="000C537C" w:rsidRPr="002E2072" w:rsidRDefault="000C537C" w:rsidP="00FD3ECD">
            <w:pPr>
              <w:keepNext/>
              <w:keepLines/>
              <w:ind w:left="290" w:firstLineChars="18" w:firstLine="29"/>
              <w:rPr>
                <w:rFonts w:ascii="Arial" w:hAnsi="Arial" w:cs="Arial"/>
                <w:color w:val="000000"/>
                <w:sz w:val="16"/>
                <w:szCs w:val="16"/>
              </w:rPr>
            </w:pPr>
            <w:r w:rsidRPr="002E2072">
              <w:rPr>
                <w:rFonts w:ascii="Arial" w:hAnsi="Arial" w:cs="Arial"/>
                <w:color w:val="000000"/>
                <w:sz w:val="16"/>
                <w:szCs w:val="16"/>
              </w:rPr>
              <w:t>n/a</w:t>
            </w:r>
          </w:p>
        </w:tc>
        <w:tc>
          <w:tcPr>
            <w:tcW w:w="2020" w:type="dxa"/>
            <w:tcBorders>
              <w:top w:val="nil"/>
              <w:left w:val="nil"/>
              <w:bottom w:val="nil"/>
              <w:right w:val="single" w:sz="4" w:space="0" w:color="auto"/>
            </w:tcBorders>
            <w:shd w:val="clear" w:color="000000" w:fill="FFFFFF"/>
            <w:hideMark/>
          </w:tcPr>
          <w:p w14:paraId="72085DEA" w14:textId="77777777" w:rsidR="000C537C" w:rsidRDefault="000C537C" w:rsidP="00FD3ECD">
            <w:pPr>
              <w:keepNext/>
              <w:keepLines/>
              <w:ind w:left="180" w:firstLineChars="87" w:firstLine="139"/>
              <w:rPr>
                <w:rFonts w:ascii="Arial" w:hAnsi="Arial" w:cs="Arial"/>
                <w:color w:val="000000"/>
                <w:sz w:val="16"/>
                <w:szCs w:val="16"/>
              </w:rPr>
            </w:pPr>
            <w:r w:rsidRPr="002E2072">
              <w:rPr>
                <w:rFonts w:ascii="Arial" w:hAnsi="Arial" w:cs="Arial"/>
                <w:color w:val="000000"/>
                <w:sz w:val="16"/>
                <w:szCs w:val="16"/>
              </w:rPr>
              <w:br/>
              <w:t xml:space="preserve">2 additional hosting arrangements </w:t>
            </w:r>
          </w:p>
          <w:p w14:paraId="4607D3EB" w14:textId="77777777" w:rsidR="000C537C" w:rsidRDefault="000C537C" w:rsidP="00FD3ECD">
            <w:pPr>
              <w:keepNext/>
              <w:keepLines/>
              <w:ind w:left="180" w:firstLineChars="87" w:firstLine="139"/>
              <w:rPr>
                <w:rFonts w:ascii="Arial" w:hAnsi="Arial" w:cs="Arial"/>
                <w:color w:val="000000"/>
                <w:sz w:val="16"/>
                <w:szCs w:val="16"/>
              </w:rPr>
            </w:pPr>
          </w:p>
          <w:p w14:paraId="3559A63A" w14:textId="77777777" w:rsidR="000C537C" w:rsidRDefault="000C537C" w:rsidP="00FD3ECD">
            <w:pPr>
              <w:keepNext/>
              <w:keepLines/>
              <w:ind w:left="180" w:firstLineChars="87" w:firstLine="139"/>
              <w:rPr>
                <w:rFonts w:ascii="Arial" w:hAnsi="Arial" w:cs="Arial"/>
                <w:color w:val="000000"/>
                <w:sz w:val="16"/>
                <w:szCs w:val="16"/>
              </w:rPr>
            </w:pPr>
          </w:p>
          <w:p w14:paraId="4B4AE054" w14:textId="77777777" w:rsidR="000C537C" w:rsidRDefault="000C537C" w:rsidP="00FD3ECD">
            <w:pPr>
              <w:keepNext/>
              <w:keepLines/>
              <w:ind w:left="180"/>
              <w:rPr>
                <w:rFonts w:ascii="Arial" w:hAnsi="Arial" w:cs="Arial"/>
                <w:color w:val="000000"/>
                <w:sz w:val="16"/>
                <w:szCs w:val="16"/>
              </w:rPr>
            </w:pPr>
          </w:p>
          <w:p w14:paraId="128CC784" w14:textId="77777777" w:rsidR="000C537C" w:rsidRPr="002E2072" w:rsidRDefault="000C537C" w:rsidP="00FD3ECD">
            <w:pPr>
              <w:keepNext/>
              <w:keepLines/>
              <w:ind w:left="180"/>
              <w:rPr>
                <w:rFonts w:ascii="Arial" w:hAnsi="Arial" w:cs="Arial"/>
                <w:color w:val="000000"/>
                <w:sz w:val="16"/>
                <w:szCs w:val="16"/>
              </w:rPr>
            </w:pPr>
            <w:r w:rsidRPr="002E2072">
              <w:rPr>
                <w:rFonts w:ascii="Arial" w:hAnsi="Arial" w:cs="Arial"/>
                <w:color w:val="000000"/>
                <w:sz w:val="16"/>
                <w:szCs w:val="16"/>
              </w:rPr>
              <w:t>At least 70% of respondents</w:t>
            </w:r>
          </w:p>
        </w:tc>
      </w:tr>
      <w:tr w:rsidR="000C537C" w:rsidRPr="002E2072" w14:paraId="15B16FF5" w14:textId="77777777" w:rsidTr="00984F70">
        <w:trPr>
          <w:trHeight w:val="2799"/>
        </w:trPr>
        <w:tc>
          <w:tcPr>
            <w:tcW w:w="2340" w:type="dxa"/>
            <w:tcBorders>
              <w:top w:val="nil"/>
              <w:left w:val="single" w:sz="4" w:space="0" w:color="auto"/>
              <w:bottom w:val="nil"/>
              <w:right w:val="nil"/>
            </w:tcBorders>
            <w:shd w:val="clear" w:color="000000" w:fill="FFFFFF"/>
            <w:hideMark/>
          </w:tcPr>
          <w:p w14:paraId="42A7843A" w14:textId="77777777" w:rsidR="000C537C" w:rsidRPr="002E2072" w:rsidRDefault="000C537C" w:rsidP="00984F70">
            <w:pPr>
              <w:rPr>
                <w:rFonts w:ascii="Arial" w:hAnsi="Arial" w:cs="Arial"/>
                <w:color w:val="000000"/>
                <w:sz w:val="16"/>
                <w:szCs w:val="16"/>
              </w:rPr>
            </w:pPr>
            <w:r w:rsidRPr="002E2072">
              <w:rPr>
                <w:rFonts w:ascii="Arial" w:hAnsi="Arial" w:cs="Arial"/>
                <w:color w:val="000000"/>
                <w:sz w:val="16"/>
                <w:szCs w:val="16"/>
              </w:rPr>
              <w:t>VII.2 IP-based platforms and tools for knowledge transfer, technology adaptation and diffusion from developed to developing countries, particularly least developed countries, to address global challenges</w:t>
            </w:r>
          </w:p>
        </w:tc>
        <w:tc>
          <w:tcPr>
            <w:tcW w:w="2380" w:type="dxa"/>
            <w:tcBorders>
              <w:top w:val="nil"/>
              <w:left w:val="nil"/>
              <w:bottom w:val="nil"/>
              <w:right w:val="nil"/>
            </w:tcBorders>
            <w:shd w:val="clear" w:color="000000" w:fill="FFFFFF"/>
            <w:hideMark/>
          </w:tcPr>
          <w:p w14:paraId="2F886D74" w14:textId="77777777" w:rsidR="000C537C" w:rsidRPr="002E2072" w:rsidRDefault="000C537C" w:rsidP="00984F70">
            <w:pPr>
              <w:ind w:left="261"/>
              <w:rPr>
                <w:rFonts w:ascii="Arial" w:hAnsi="Arial" w:cs="Arial"/>
                <w:color w:val="000000"/>
                <w:sz w:val="16"/>
                <w:szCs w:val="16"/>
              </w:rPr>
            </w:pPr>
            <w:r w:rsidRPr="002E2072">
              <w:rPr>
                <w:rFonts w:ascii="Arial" w:hAnsi="Arial" w:cs="Arial"/>
                <w:color w:val="000000"/>
                <w:sz w:val="16"/>
                <w:szCs w:val="16"/>
              </w:rPr>
              <w:t xml:space="preserve">Increased membership in WIPO </w:t>
            </w:r>
            <w:proofErr w:type="spellStart"/>
            <w:r w:rsidRPr="002E2072">
              <w:rPr>
                <w:rFonts w:ascii="Arial" w:hAnsi="Arial" w:cs="Arial"/>
                <w:color w:val="000000"/>
                <w:sz w:val="16"/>
                <w:szCs w:val="16"/>
              </w:rPr>
              <w:t>Re:Search</w:t>
            </w:r>
            <w:proofErr w:type="spellEnd"/>
            <w:r w:rsidRPr="002E2072">
              <w:rPr>
                <w:rFonts w:ascii="Arial" w:hAnsi="Arial" w:cs="Arial"/>
                <w:color w:val="000000"/>
                <w:sz w:val="16"/>
                <w:szCs w:val="16"/>
              </w:rPr>
              <w:t>, including from developing countries and LDCs</w:t>
            </w:r>
            <w:r w:rsidRPr="002E2072">
              <w:rPr>
                <w:rFonts w:ascii="Arial" w:hAnsi="Arial" w:cs="Arial"/>
                <w:color w:val="000000"/>
                <w:sz w:val="16"/>
                <w:szCs w:val="16"/>
              </w:rPr>
              <w:br/>
            </w:r>
            <w:r w:rsidRPr="002E2072">
              <w:rPr>
                <w:rFonts w:ascii="Arial" w:hAnsi="Arial" w:cs="Arial"/>
                <w:color w:val="000000"/>
                <w:sz w:val="16"/>
                <w:szCs w:val="16"/>
              </w:rPr>
              <w:br/>
              <w:t xml:space="preserve">No. of records in the  WIPO </w:t>
            </w:r>
            <w:proofErr w:type="spellStart"/>
            <w:r w:rsidRPr="002E2072">
              <w:rPr>
                <w:rFonts w:ascii="Arial" w:hAnsi="Arial" w:cs="Arial"/>
                <w:color w:val="000000"/>
                <w:sz w:val="16"/>
                <w:szCs w:val="16"/>
              </w:rPr>
              <w:t>Re:Search</w:t>
            </w:r>
            <w:proofErr w:type="spellEnd"/>
            <w:r w:rsidRPr="002E2072">
              <w:rPr>
                <w:rFonts w:ascii="Arial" w:hAnsi="Arial" w:cs="Arial"/>
                <w:color w:val="000000"/>
                <w:sz w:val="16"/>
                <w:szCs w:val="16"/>
              </w:rPr>
              <w:t xml:space="preserve"> database </w:t>
            </w:r>
            <w:r w:rsidRPr="002E2072">
              <w:rPr>
                <w:rFonts w:ascii="Arial" w:hAnsi="Arial" w:cs="Arial"/>
                <w:color w:val="000000"/>
                <w:sz w:val="16"/>
                <w:szCs w:val="16"/>
              </w:rPr>
              <w:br/>
            </w:r>
            <w:r w:rsidRPr="002E2072">
              <w:rPr>
                <w:rFonts w:ascii="Arial" w:hAnsi="Arial" w:cs="Arial"/>
                <w:color w:val="000000"/>
                <w:sz w:val="16"/>
                <w:szCs w:val="16"/>
              </w:rPr>
              <w:br/>
              <w:t xml:space="preserve">Increased no. of agreements under WIPO </w:t>
            </w:r>
            <w:proofErr w:type="spellStart"/>
            <w:r w:rsidRPr="002E2072">
              <w:rPr>
                <w:rFonts w:ascii="Arial" w:hAnsi="Arial" w:cs="Arial"/>
                <w:color w:val="000000"/>
                <w:sz w:val="16"/>
                <w:szCs w:val="16"/>
              </w:rPr>
              <w:t>Re:Search</w:t>
            </w:r>
            <w:proofErr w:type="spellEnd"/>
            <w:r w:rsidRPr="002E2072">
              <w:rPr>
                <w:rFonts w:ascii="Arial" w:hAnsi="Arial" w:cs="Arial"/>
                <w:color w:val="000000"/>
                <w:sz w:val="16"/>
                <w:szCs w:val="16"/>
              </w:rPr>
              <w:t xml:space="preserve"> which lead to new or accelerated R&amp;D in NTDs, Malaria and TB"</w:t>
            </w:r>
          </w:p>
        </w:tc>
        <w:tc>
          <w:tcPr>
            <w:tcW w:w="2520" w:type="dxa"/>
            <w:tcBorders>
              <w:top w:val="nil"/>
              <w:left w:val="nil"/>
              <w:bottom w:val="nil"/>
              <w:right w:val="nil"/>
            </w:tcBorders>
            <w:shd w:val="clear" w:color="000000" w:fill="FFFFFF"/>
            <w:hideMark/>
          </w:tcPr>
          <w:p w14:paraId="1FDBC074" w14:textId="220B6972" w:rsidR="000C537C" w:rsidRDefault="000C537C" w:rsidP="00984F70">
            <w:pPr>
              <w:ind w:left="290"/>
              <w:rPr>
                <w:rFonts w:ascii="Arial" w:hAnsi="Arial" w:cs="Arial"/>
                <w:color w:val="000000"/>
                <w:sz w:val="16"/>
                <w:szCs w:val="16"/>
              </w:rPr>
            </w:pPr>
            <w:r w:rsidRPr="002E2072">
              <w:rPr>
                <w:rFonts w:ascii="Arial" w:hAnsi="Arial" w:cs="Arial"/>
                <w:color w:val="000000"/>
                <w:sz w:val="16"/>
                <w:szCs w:val="16"/>
              </w:rPr>
              <w:t xml:space="preserve">96 Members; </w:t>
            </w:r>
            <w:r>
              <w:rPr>
                <w:rFonts w:ascii="Arial" w:hAnsi="Arial" w:cs="Arial"/>
                <w:color w:val="000000"/>
                <w:sz w:val="16"/>
                <w:szCs w:val="16"/>
              </w:rPr>
              <w:t>27</w:t>
            </w:r>
            <w:r w:rsidRPr="002E2072">
              <w:rPr>
                <w:rFonts w:ascii="Arial" w:hAnsi="Arial" w:cs="Arial"/>
                <w:color w:val="000000"/>
                <w:sz w:val="16"/>
                <w:szCs w:val="16"/>
              </w:rPr>
              <w:t xml:space="preserve">  from developing countries </w:t>
            </w:r>
          </w:p>
          <w:p w14:paraId="4C72D64A" w14:textId="77777777" w:rsidR="000C537C" w:rsidRDefault="000C537C" w:rsidP="00984F70">
            <w:pPr>
              <w:ind w:left="290"/>
              <w:rPr>
                <w:rFonts w:ascii="Arial" w:hAnsi="Arial" w:cs="Arial"/>
                <w:color w:val="000000"/>
                <w:sz w:val="16"/>
                <w:szCs w:val="16"/>
              </w:rPr>
            </w:pPr>
            <w:r w:rsidRPr="002E2072">
              <w:rPr>
                <w:rFonts w:ascii="Arial" w:hAnsi="Arial" w:cs="Arial"/>
                <w:color w:val="000000"/>
                <w:sz w:val="16"/>
                <w:szCs w:val="16"/>
              </w:rPr>
              <w:t xml:space="preserve">(as at </w:t>
            </w:r>
            <w:r>
              <w:rPr>
                <w:rFonts w:ascii="Arial" w:hAnsi="Arial" w:cs="Arial"/>
                <w:color w:val="000000"/>
                <w:sz w:val="16"/>
                <w:szCs w:val="16"/>
              </w:rPr>
              <w:t xml:space="preserve">end </w:t>
            </w:r>
            <w:r w:rsidRPr="002E2072">
              <w:rPr>
                <w:rFonts w:ascii="Arial" w:hAnsi="Arial" w:cs="Arial"/>
                <w:color w:val="000000"/>
                <w:sz w:val="16"/>
                <w:szCs w:val="16"/>
              </w:rPr>
              <w:t>December 2014)</w:t>
            </w:r>
            <w:r w:rsidRPr="002E2072">
              <w:rPr>
                <w:rFonts w:ascii="Arial" w:hAnsi="Arial" w:cs="Arial"/>
                <w:color w:val="000000"/>
                <w:sz w:val="16"/>
                <w:szCs w:val="16"/>
              </w:rPr>
              <w:br/>
            </w:r>
            <w:r w:rsidRPr="002E2072">
              <w:rPr>
                <w:rFonts w:ascii="Arial" w:hAnsi="Arial" w:cs="Arial"/>
                <w:color w:val="000000"/>
                <w:sz w:val="16"/>
                <w:szCs w:val="16"/>
              </w:rPr>
              <w:br/>
            </w:r>
            <w:r w:rsidRPr="002E2072">
              <w:rPr>
                <w:rFonts w:ascii="Arial" w:hAnsi="Arial" w:cs="Arial"/>
                <w:color w:val="000000"/>
                <w:sz w:val="16"/>
                <w:szCs w:val="16"/>
              </w:rPr>
              <w:br/>
              <w:t xml:space="preserve">186 database records </w:t>
            </w:r>
          </w:p>
          <w:p w14:paraId="6C93BEE7" w14:textId="77777777" w:rsidR="000C537C" w:rsidRDefault="000C537C" w:rsidP="00984F70">
            <w:pPr>
              <w:ind w:left="290"/>
              <w:rPr>
                <w:rFonts w:ascii="Arial" w:hAnsi="Arial" w:cs="Arial"/>
                <w:color w:val="000000"/>
                <w:sz w:val="16"/>
                <w:szCs w:val="16"/>
              </w:rPr>
            </w:pPr>
            <w:r w:rsidRPr="002E2072">
              <w:rPr>
                <w:rFonts w:ascii="Arial" w:hAnsi="Arial" w:cs="Arial"/>
                <w:color w:val="000000"/>
                <w:sz w:val="16"/>
                <w:szCs w:val="16"/>
              </w:rPr>
              <w:t>(as at April 24, 2015)</w:t>
            </w:r>
            <w:r w:rsidRPr="002E2072">
              <w:rPr>
                <w:rFonts w:ascii="Arial" w:hAnsi="Arial" w:cs="Arial"/>
                <w:color w:val="000000"/>
                <w:sz w:val="16"/>
                <w:szCs w:val="16"/>
              </w:rPr>
              <w:br/>
            </w:r>
            <w:r w:rsidRPr="002E2072">
              <w:rPr>
                <w:rFonts w:ascii="Arial" w:hAnsi="Arial" w:cs="Arial"/>
                <w:color w:val="000000"/>
                <w:sz w:val="16"/>
                <w:szCs w:val="16"/>
              </w:rPr>
              <w:br/>
            </w:r>
          </w:p>
          <w:p w14:paraId="7B0FA4F1" w14:textId="77777777" w:rsidR="000C537C" w:rsidRDefault="000C537C" w:rsidP="00984F70">
            <w:pPr>
              <w:ind w:left="290"/>
              <w:rPr>
                <w:rFonts w:ascii="Arial" w:hAnsi="Arial" w:cs="Arial"/>
                <w:color w:val="000000"/>
                <w:sz w:val="16"/>
                <w:szCs w:val="16"/>
              </w:rPr>
            </w:pPr>
            <w:r w:rsidRPr="002E2072">
              <w:rPr>
                <w:rFonts w:ascii="Arial" w:hAnsi="Arial" w:cs="Arial"/>
                <w:color w:val="000000"/>
                <w:sz w:val="16"/>
                <w:szCs w:val="16"/>
              </w:rPr>
              <w:t xml:space="preserve">90 agreements </w:t>
            </w:r>
          </w:p>
          <w:p w14:paraId="2237A983" w14:textId="77777777" w:rsidR="000C537C" w:rsidRPr="002E2072" w:rsidRDefault="000C537C" w:rsidP="00984F70">
            <w:pPr>
              <w:ind w:left="290"/>
              <w:rPr>
                <w:rFonts w:ascii="Arial" w:hAnsi="Arial" w:cs="Arial"/>
                <w:color w:val="000000"/>
                <w:sz w:val="16"/>
                <w:szCs w:val="16"/>
              </w:rPr>
            </w:pPr>
            <w:r w:rsidRPr="002E2072">
              <w:rPr>
                <w:rFonts w:ascii="Arial" w:hAnsi="Arial" w:cs="Arial"/>
                <w:color w:val="000000"/>
                <w:sz w:val="16"/>
                <w:szCs w:val="16"/>
              </w:rPr>
              <w:t>(as at April 9, 2015)</w:t>
            </w:r>
          </w:p>
        </w:tc>
        <w:tc>
          <w:tcPr>
            <w:tcW w:w="2020" w:type="dxa"/>
            <w:tcBorders>
              <w:top w:val="nil"/>
              <w:left w:val="nil"/>
              <w:bottom w:val="nil"/>
              <w:right w:val="single" w:sz="4" w:space="0" w:color="auto"/>
            </w:tcBorders>
            <w:shd w:val="clear" w:color="000000" w:fill="FFFFFF"/>
            <w:hideMark/>
          </w:tcPr>
          <w:p w14:paraId="4C6ED916" w14:textId="2AD8FA08" w:rsidR="000C537C" w:rsidRDefault="000C537C" w:rsidP="00984F70">
            <w:pPr>
              <w:ind w:left="180"/>
              <w:rPr>
                <w:rFonts w:ascii="Arial" w:hAnsi="Arial" w:cs="Arial"/>
                <w:color w:val="000000"/>
                <w:sz w:val="16"/>
                <w:szCs w:val="16"/>
              </w:rPr>
            </w:pPr>
            <w:r>
              <w:rPr>
                <w:rFonts w:ascii="Arial" w:hAnsi="Arial" w:cs="Arial"/>
                <w:color w:val="000000"/>
                <w:sz w:val="16"/>
                <w:szCs w:val="16"/>
              </w:rPr>
              <w:t>8</w:t>
            </w:r>
            <w:r w:rsidRPr="002E2072">
              <w:rPr>
                <w:rFonts w:ascii="Arial" w:hAnsi="Arial" w:cs="Arial"/>
                <w:color w:val="000000"/>
                <w:sz w:val="16"/>
                <w:szCs w:val="16"/>
              </w:rPr>
              <w:t xml:space="preserve"> new Members; 7  from developing countries</w:t>
            </w:r>
            <w:r w:rsidRPr="002E2072">
              <w:rPr>
                <w:rFonts w:ascii="Arial" w:hAnsi="Arial" w:cs="Arial"/>
                <w:color w:val="000000"/>
                <w:sz w:val="16"/>
                <w:szCs w:val="16"/>
              </w:rPr>
              <w:br/>
            </w:r>
            <w:r w:rsidRPr="002E2072">
              <w:rPr>
                <w:rFonts w:ascii="Arial" w:hAnsi="Arial" w:cs="Arial"/>
                <w:color w:val="000000"/>
                <w:sz w:val="16"/>
                <w:szCs w:val="16"/>
              </w:rPr>
              <w:br/>
            </w:r>
            <w:r w:rsidRPr="002E2072">
              <w:rPr>
                <w:rFonts w:ascii="Arial" w:hAnsi="Arial" w:cs="Arial"/>
                <w:color w:val="000000"/>
                <w:sz w:val="16"/>
                <w:szCs w:val="16"/>
              </w:rPr>
              <w:br/>
              <w:t xml:space="preserve">300 database records in total </w:t>
            </w:r>
            <w:r w:rsidRPr="002E2072">
              <w:rPr>
                <w:rFonts w:ascii="Arial" w:hAnsi="Arial" w:cs="Arial"/>
                <w:color w:val="000000"/>
                <w:sz w:val="16"/>
                <w:szCs w:val="16"/>
              </w:rPr>
              <w:br/>
            </w:r>
            <w:r w:rsidRPr="002E2072">
              <w:rPr>
                <w:rFonts w:ascii="Arial" w:hAnsi="Arial" w:cs="Arial"/>
                <w:color w:val="000000"/>
                <w:sz w:val="16"/>
                <w:szCs w:val="16"/>
              </w:rPr>
              <w:br/>
            </w:r>
          </w:p>
          <w:p w14:paraId="538AFA4E" w14:textId="77777777" w:rsidR="000C537C" w:rsidRPr="002E2072" w:rsidRDefault="000C537C" w:rsidP="00984F70">
            <w:pPr>
              <w:ind w:left="180"/>
              <w:rPr>
                <w:rFonts w:ascii="Arial" w:hAnsi="Arial" w:cs="Arial"/>
                <w:color w:val="000000"/>
                <w:sz w:val="16"/>
                <w:szCs w:val="16"/>
              </w:rPr>
            </w:pPr>
            <w:r w:rsidRPr="002E2072">
              <w:rPr>
                <w:rFonts w:ascii="Arial" w:hAnsi="Arial" w:cs="Arial"/>
                <w:color w:val="000000"/>
                <w:sz w:val="16"/>
                <w:szCs w:val="16"/>
              </w:rPr>
              <w:t>30 new agreements of which 20 are follow-on agreements</w:t>
            </w:r>
          </w:p>
        </w:tc>
      </w:tr>
      <w:tr w:rsidR="000C537C" w:rsidRPr="002E2072" w14:paraId="56D08F39" w14:textId="77777777" w:rsidTr="00984F70">
        <w:trPr>
          <w:trHeight w:val="2601"/>
        </w:trPr>
        <w:tc>
          <w:tcPr>
            <w:tcW w:w="2340" w:type="dxa"/>
            <w:tcBorders>
              <w:top w:val="nil"/>
              <w:left w:val="single" w:sz="4" w:space="0" w:color="auto"/>
              <w:bottom w:val="nil"/>
              <w:right w:val="nil"/>
            </w:tcBorders>
            <w:shd w:val="clear" w:color="000000" w:fill="FFFFFF"/>
            <w:hideMark/>
          </w:tcPr>
          <w:p w14:paraId="5320D9E0" w14:textId="77777777" w:rsidR="000C537C" w:rsidRPr="002E2072" w:rsidRDefault="000C537C" w:rsidP="00984F70">
            <w:pPr>
              <w:rPr>
                <w:rFonts w:ascii="Arial" w:hAnsi="Arial" w:cs="Arial"/>
                <w:color w:val="000000"/>
                <w:sz w:val="16"/>
                <w:szCs w:val="16"/>
              </w:rPr>
            </w:pPr>
            <w:r w:rsidRPr="002E2072">
              <w:rPr>
                <w:rFonts w:ascii="Arial" w:hAnsi="Arial" w:cs="Arial"/>
                <w:color w:val="000000"/>
                <w:sz w:val="16"/>
                <w:szCs w:val="16"/>
              </w:rPr>
              <w:t> </w:t>
            </w:r>
          </w:p>
        </w:tc>
        <w:tc>
          <w:tcPr>
            <w:tcW w:w="2380" w:type="dxa"/>
            <w:tcBorders>
              <w:top w:val="nil"/>
              <w:left w:val="nil"/>
              <w:bottom w:val="nil"/>
              <w:right w:val="nil"/>
            </w:tcBorders>
            <w:shd w:val="clear" w:color="000000" w:fill="FFFFFF"/>
            <w:hideMark/>
          </w:tcPr>
          <w:p w14:paraId="2E535858" w14:textId="77777777" w:rsidR="000C537C" w:rsidRPr="002E2072" w:rsidRDefault="000C537C" w:rsidP="00984F70">
            <w:pPr>
              <w:ind w:left="261"/>
              <w:rPr>
                <w:rFonts w:ascii="Arial" w:hAnsi="Arial" w:cs="Arial"/>
                <w:color w:val="000000"/>
                <w:sz w:val="16"/>
                <w:szCs w:val="16"/>
              </w:rPr>
            </w:pPr>
            <w:r w:rsidRPr="002E2072">
              <w:rPr>
                <w:rFonts w:ascii="Arial" w:hAnsi="Arial" w:cs="Arial"/>
                <w:color w:val="000000"/>
                <w:sz w:val="16"/>
                <w:szCs w:val="16"/>
              </w:rPr>
              <w:t xml:space="preserve">No. of WIPO GREEN Members </w:t>
            </w:r>
            <w:r w:rsidRPr="002E2072">
              <w:rPr>
                <w:rFonts w:ascii="Arial" w:hAnsi="Arial" w:cs="Arial"/>
                <w:color w:val="000000"/>
                <w:sz w:val="16"/>
                <w:szCs w:val="16"/>
              </w:rPr>
              <w:br/>
            </w:r>
            <w:r w:rsidRPr="002E2072">
              <w:rPr>
                <w:rFonts w:ascii="Arial" w:hAnsi="Arial" w:cs="Arial"/>
                <w:color w:val="000000"/>
                <w:sz w:val="16"/>
                <w:szCs w:val="16"/>
              </w:rPr>
              <w:br/>
            </w:r>
            <w:r w:rsidRPr="002E2072">
              <w:rPr>
                <w:rFonts w:ascii="Arial" w:hAnsi="Arial" w:cs="Arial"/>
                <w:color w:val="000000"/>
                <w:sz w:val="16"/>
                <w:szCs w:val="16"/>
              </w:rPr>
              <w:br/>
              <w:t>No. of records in the WIPO GREEN database</w:t>
            </w:r>
            <w:r w:rsidRPr="002E2072">
              <w:rPr>
                <w:rFonts w:ascii="Arial" w:hAnsi="Arial" w:cs="Arial"/>
                <w:color w:val="000000"/>
                <w:sz w:val="16"/>
                <w:szCs w:val="16"/>
              </w:rPr>
              <w:br/>
            </w:r>
            <w:r w:rsidRPr="002E2072">
              <w:rPr>
                <w:rFonts w:ascii="Arial" w:hAnsi="Arial" w:cs="Arial"/>
                <w:color w:val="000000"/>
                <w:sz w:val="16"/>
                <w:szCs w:val="16"/>
              </w:rPr>
              <w:br/>
              <w:t xml:space="preserve">No. of agreements catalyzed by WIPO GREEN facilitating knowledge transfer, technology adaptation, transfer and/or diffusion </w:t>
            </w:r>
          </w:p>
        </w:tc>
        <w:tc>
          <w:tcPr>
            <w:tcW w:w="2520" w:type="dxa"/>
            <w:tcBorders>
              <w:top w:val="nil"/>
              <w:left w:val="nil"/>
              <w:bottom w:val="nil"/>
              <w:right w:val="nil"/>
            </w:tcBorders>
            <w:shd w:val="clear" w:color="000000" w:fill="FFFFFF"/>
            <w:hideMark/>
          </w:tcPr>
          <w:p w14:paraId="4E70E602" w14:textId="77777777" w:rsidR="000C537C" w:rsidRDefault="000C537C" w:rsidP="00984F70">
            <w:pPr>
              <w:ind w:left="290"/>
              <w:rPr>
                <w:rFonts w:ascii="Arial" w:hAnsi="Arial" w:cs="Arial"/>
                <w:color w:val="000000"/>
                <w:sz w:val="16"/>
                <w:szCs w:val="16"/>
              </w:rPr>
            </w:pPr>
            <w:r w:rsidRPr="002E2072">
              <w:rPr>
                <w:rFonts w:ascii="Arial" w:hAnsi="Arial" w:cs="Arial"/>
                <w:color w:val="000000"/>
                <w:sz w:val="16"/>
                <w:szCs w:val="16"/>
              </w:rPr>
              <w:t xml:space="preserve">57 Partners; 430 users </w:t>
            </w:r>
          </w:p>
          <w:p w14:paraId="5C34C3D9" w14:textId="77777777" w:rsidR="000C537C" w:rsidRDefault="000C537C" w:rsidP="00984F70">
            <w:pPr>
              <w:ind w:left="290"/>
              <w:rPr>
                <w:rFonts w:ascii="Arial" w:hAnsi="Arial" w:cs="Arial"/>
                <w:color w:val="000000"/>
                <w:sz w:val="16"/>
                <w:szCs w:val="16"/>
              </w:rPr>
            </w:pPr>
            <w:r w:rsidRPr="002E2072">
              <w:rPr>
                <w:rFonts w:ascii="Arial" w:hAnsi="Arial" w:cs="Arial"/>
                <w:color w:val="000000"/>
                <w:sz w:val="16"/>
                <w:szCs w:val="16"/>
              </w:rPr>
              <w:t>(as at April 24, 2015)</w:t>
            </w:r>
            <w:r w:rsidRPr="002E2072">
              <w:rPr>
                <w:rFonts w:ascii="Arial" w:hAnsi="Arial" w:cs="Arial"/>
                <w:color w:val="000000"/>
                <w:sz w:val="16"/>
                <w:szCs w:val="16"/>
              </w:rPr>
              <w:br/>
            </w:r>
            <w:r w:rsidRPr="002E2072">
              <w:rPr>
                <w:rFonts w:ascii="Arial" w:hAnsi="Arial" w:cs="Arial"/>
                <w:color w:val="000000"/>
                <w:sz w:val="16"/>
                <w:szCs w:val="16"/>
              </w:rPr>
              <w:br/>
            </w:r>
            <w:r w:rsidRPr="002E2072">
              <w:rPr>
                <w:rFonts w:ascii="Arial" w:hAnsi="Arial" w:cs="Arial"/>
                <w:color w:val="000000"/>
                <w:sz w:val="16"/>
                <w:szCs w:val="16"/>
              </w:rPr>
              <w:br/>
              <w:t xml:space="preserve">2,050 records </w:t>
            </w:r>
          </w:p>
          <w:p w14:paraId="6F4A55F6" w14:textId="2FD5E2BE" w:rsidR="000C537C" w:rsidRPr="002E2072" w:rsidRDefault="000C537C" w:rsidP="004F51AB">
            <w:pPr>
              <w:ind w:left="290"/>
              <w:rPr>
                <w:rFonts w:ascii="Arial" w:hAnsi="Arial" w:cs="Arial"/>
                <w:color w:val="000000"/>
                <w:sz w:val="16"/>
                <w:szCs w:val="16"/>
              </w:rPr>
            </w:pPr>
            <w:r w:rsidRPr="002E2072">
              <w:rPr>
                <w:rFonts w:ascii="Arial" w:hAnsi="Arial" w:cs="Arial"/>
                <w:color w:val="000000"/>
                <w:sz w:val="16"/>
                <w:szCs w:val="16"/>
              </w:rPr>
              <w:t>(as at April 24, 2015)</w:t>
            </w:r>
            <w:r w:rsidRPr="002E2072">
              <w:rPr>
                <w:rFonts w:ascii="Arial" w:hAnsi="Arial" w:cs="Arial"/>
                <w:color w:val="000000"/>
                <w:sz w:val="16"/>
                <w:szCs w:val="16"/>
              </w:rPr>
              <w:br/>
            </w:r>
            <w:r w:rsidRPr="002E2072">
              <w:rPr>
                <w:rFonts w:ascii="Arial" w:hAnsi="Arial" w:cs="Arial"/>
                <w:color w:val="000000"/>
                <w:sz w:val="16"/>
                <w:szCs w:val="16"/>
              </w:rPr>
              <w:br/>
              <w:t xml:space="preserve">7 agreements (AUTM, DKPTO, EACIN, Eco-patent commons, KOTEC, </w:t>
            </w:r>
            <w:proofErr w:type="spellStart"/>
            <w:r w:rsidRPr="002E2072">
              <w:rPr>
                <w:rFonts w:ascii="Arial" w:hAnsi="Arial" w:cs="Arial"/>
                <w:color w:val="000000"/>
                <w:sz w:val="16"/>
                <w:szCs w:val="16"/>
              </w:rPr>
              <w:t>TechnologieAllianz</w:t>
            </w:r>
            <w:proofErr w:type="spellEnd"/>
            <w:r w:rsidRPr="002E2072">
              <w:rPr>
                <w:rFonts w:ascii="Arial" w:hAnsi="Arial" w:cs="Arial"/>
                <w:color w:val="000000"/>
                <w:sz w:val="16"/>
                <w:szCs w:val="16"/>
              </w:rPr>
              <w:t>, UNOS</w:t>
            </w:r>
            <w:r w:rsidR="004F51AB">
              <w:rPr>
                <w:rFonts w:ascii="Arial" w:hAnsi="Arial" w:cs="Arial"/>
                <w:color w:val="000000"/>
                <w:sz w:val="16"/>
                <w:szCs w:val="16"/>
              </w:rPr>
              <w:t>S</w:t>
            </w:r>
            <w:r w:rsidRPr="002E2072">
              <w:rPr>
                <w:rFonts w:ascii="Arial" w:hAnsi="Arial" w:cs="Arial"/>
                <w:color w:val="000000"/>
                <w:sz w:val="16"/>
                <w:szCs w:val="16"/>
              </w:rPr>
              <w:t>C) (as at April 24, 2015)</w:t>
            </w:r>
          </w:p>
        </w:tc>
        <w:tc>
          <w:tcPr>
            <w:tcW w:w="2020" w:type="dxa"/>
            <w:tcBorders>
              <w:top w:val="nil"/>
              <w:left w:val="nil"/>
              <w:bottom w:val="nil"/>
              <w:right w:val="single" w:sz="4" w:space="0" w:color="auto"/>
            </w:tcBorders>
            <w:shd w:val="clear" w:color="000000" w:fill="FFFFFF"/>
            <w:hideMark/>
          </w:tcPr>
          <w:p w14:paraId="11D0C16B" w14:textId="77777777" w:rsidR="000C537C" w:rsidRDefault="000C537C" w:rsidP="00984F70">
            <w:pPr>
              <w:ind w:left="180"/>
              <w:rPr>
                <w:rFonts w:ascii="Arial" w:hAnsi="Arial" w:cs="Arial"/>
                <w:color w:val="000000"/>
                <w:sz w:val="16"/>
                <w:szCs w:val="16"/>
              </w:rPr>
            </w:pPr>
            <w:r w:rsidRPr="002E2072">
              <w:rPr>
                <w:rFonts w:ascii="Arial" w:hAnsi="Arial" w:cs="Arial"/>
                <w:color w:val="000000"/>
                <w:sz w:val="16"/>
                <w:szCs w:val="16"/>
              </w:rPr>
              <w:t>14 additional Partners; 200 additional users</w:t>
            </w:r>
          </w:p>
          <w:p w14:paraId="1098F3E0" w14:textId="77777777" w:rsidR="000C537C" w:rsidRPr="002E2072" w:rsidRDefault="000C537C" w:rsidP="00984F70">
            <w:pPr>
              <w:ind w:left="180"/>
              <w:rPr>
                <w:rFonts w:ascii="Arial" w:hAnsi="Arial" w:cs="Arial"/>
                <w:color w:val="000000"/>
                <w:sz w:val="16"/>
                <w:szCs w:val="16"/>
              </w:rPr>
            </w:pPr>
            <w:r w:rsidRPr="002E2072">
              <w:rPr>
                <w:rFonts w:ascii="Arial" w:hAnsi="Arial" w:cs="Arial"/>
                <w:color w:val="000000"/>
                <w:sz w:val="16"/>
                <w:szCs w:val="16"/>
              </w:rPr>
              <w:br/>
            </w:r>
            <w:r w:rsidRPr="002E2072">
              <w:rPr>
                <w:rFonts w:ascii="Arial" w:hAnsi="Arial" w:cs="Arial"/>
                <w:color w:val="000000"/>
                <w:sz w:val="16"/>
                <w:szCs w:val="16"/>
              </w:rPr>
              <w:br/>
              <w:t xml:space="preserve">1,200 additional records </w:t>
            </w:r>
            <w:r w:rsidRPr="002E2072">
              <w:rPr>
                <w:rFonts w:ascii="Arial" w:hAnsi="Arial" w:cs="Arial"/>
                <w:color w:val="000000"/>
                <w:sz w:val="16"/>
                <w:szCs w:val="16"/>
              </w:rPr>
              <w:br/>
            </w:r>
            <w:r w:rsidRPr="002E2072">
              <w:rPr>
                <w:rFonts w:ascii="Arial" w:hAnsi="Arial" w:cs="Arial"/>
                <w:color w:val="000000"/>
                <w:sz w:val="16"/>
                <w:szCs w:val="16"/>
              </w:rPr>
              <w:br/>
              <w:t>10 agreements</w:t>
            </w:r>
          </w:p>
        </w:tc>
      </w:tr>
      <w:tr w:rsidR="000C537C" w:rsidRPr="002E2072" w14:paraId="054A287D" w14:textId="77777777" w:rsidTr="00984F70">
        <w:trPr>
          <w:trHeight w:val="1269"/>
        </w:trPr>
        <w:tc>
          <w:tcPr>
            <w:tcW w:w="2340" w:type="dxa"/>
            <w:tcBorders>
              <w:top w:val="nil"/>
              <w:left w:val="single" w:sz="4" w:space="0" w:color="auto"/>
              <w:bottom w:val="nil"/>
              <w:right w:val="nil"/>
            </w:tcBorders>
            <w:shd w:val="clear" w:color="000000" w:fill="FFFFFF"/>
            <w:hideMark/>
          </w:tcPr>
          <w:p w14:paraId="1A13560D" w14:textId="77777777" w:rsidR="000C537C" w:rsidRPr="002E2072" w:rsidRDefault="000C537C" w:rsidP="00984F70">
            <w:pPr>
              <w:rPr>
                <w:rFonts w:ascii="Arial" w:hAnsi="Arial" w:cs="Arial"/>
                <w:color w:val="000000"/>
                <w:sz w:val="16"/>
                <w:szCs w:val="16"/>
              </w:rPr>
            </w:pPr>
            <w:r w:rsidRPr="002E2072">
              <w:rPr>
                <w:rFonts w:ascii="Arial" w:hAnsi="Arial" w:cs="Arial"/>
                <w:color w:val="000000"/>
                <w:sz w:val="16"/>
                <w:szCs w:val="16"/>
              </w:rPr>
              <w:t> </w:t>
            </w:r>
          </w:p>
        </w:tc>
        <w:tc>
          <w:tcPr>
            <w:tcW w:w="2380" w:type="dxa"/>
            <w:tcBorders>
              <w:top w:val="nil"/>
              <w:left w:val="nil"/>
              <w:bottom w:val="nil"/>
              <w:right w:val="nil"/>
            </w:tcBorders>
            <w:shd w:val="clear" w:color="000000" w:fill="FFFFFF"/>
            <w:hideMark/>
          </w:tcPr>
          <w:p w14:paraId="72D8EA1D" w14:textId="77777777" w:rsidR="000C537C" w:rsidRPr="002E2072" w:rsidRDefault="000C537C" w:rsidP="00984F70">
            <w:pPr>
              <w:ind w:left="261"/>
              <w:rPr>
                <w:rFonts w:ascii="Arial" w:hAnsi="Arial" w:cs="Arial"/>
                <w:color w:val="000000"/>
                <w:sz w:val="16"/>
                <w:szCs w:val="16"/>
              </w:rPr>
            </w:pPr>
            <w:r w:rsidRPr="002E2072">
              <w:rPr>
                <w:rFonts w:ascii="Arial" w:hAnsi="Arial" w:cs="Arial"/>
                <w:color w:val="000000"/>
                <w:sz w:val="16"/>
                <w:szCs w:val="16"/>
              </w:rPr>
              <w:t>Progress towards an international collaborative framework for effective contribution of IP to food security through consultative process</w:t>
            </w:r>
          </w:p>
        </w:tc>
        <w:tc>
          <w:tcPr>
            <w:tcW w:w="2520" w:type="dxa"/>
            <w:tcBorders>
              <w:top w:val="nil"/>
              <w:left w:val="nil"/>
              <w:bottom w:val="nil"/>
              <w:right w:val="nil"/>
            </w:tcBorders>
            <w:shd w:val="clear" w:color="000000" w:fill="FFFFFF"/>
            <w:hideMark/>
          </w:tcPr>
          <w:p w14:paraId="069A5FFC" w14:textId="77777777" w:rsidR="000C537C" w:rsidRPr="002E2072" w:rsidRDefault="000C537C" w:rsidP="00984F70">
            <w:pPr>
              <w:ind w:firstLineChars="200" w:firstLine="320"/>
              <w:rPr>
                <w:rFonts w:ascii="Arial" w:hAnsi="Arial" w:cs="Arial"/>
                <w:color w:val="000000"/>
                <w:sz w:val="16"/>
                <w:szCs w:val="16"/>
              </w:rPr>
            </w:pPr>
            <w:r w:rsidRPr="002E2072">
              <w:rPr>
                <w:rFonts w:ascii="Arial" w:hAnsi="Arial" w:cs="Arial"/>
                <w:color w:val="000000"/>
                <w:sz w:val="16"/>
                <w:szCs w:val="16"/>
              </w:rPr>
              <w:t>n/a</w:t>
            </w:r>
          </w:p>
        </w:tc>
        <w:tc>
          <w:tcPr>
            <w:tcW w:w="2020" w:type="dxa"/>
            <w:tcBorders>
              <w:top w:val="nil"/>
              <w:left w:val="nil"/>
              <w:bottom w:val="nil"/>
              <w:right w:val="single" w:sz="4" w:space="0" w:color="auto"/>
            </w:tcBorders>
            <w:shd w:val="clear" w:color="000000" w:fill="FFFFFF"/>
            <w:hideMark/>
          </w:tcPr>
          <w:p w14:paraId="6B610D5A" w14:textId="77777777" w:rsidR="000C537C" w:rsidRPr="002E2072" w:rsidRDefault="000C537C" w:rsidP="00984F70">
            <w:pPr>
              <w:ind w:left="180"/>
              <w:rPr>
                <w:rFonts w:ascii="Arial" w:hAnsi="Arial" w:cs="Arial"/>
                <w:color w:val="000000"/>
                <w:sz w:val="16"/>
                <w:szCs w:val="16"/>
              </w:rPr>
            </w:pPr>
            <w:r w:rsidRPr="002E2072">
              <w:rPr>
                <w:rFonts w:ascii="Arial" w:hAnsi="Arial" w:cs="Arial"/>
                <w:color w:val="000000"/>
                <w:sz w:val="16"/>
                <w:szCs w:val="16"/>
              </w:rPr>
              <w:t>A comprehensive draft framework developed</w:t>
            </w:r>
          </w:p>
        </w:tc>
      </w:tr>
      <w:tr w:rsidR="000C537C" w:rsidRPr="002E2072" w14:paraId="7CB589E8" w14:textId="77777777" w:rsidTr="00984F70">
        <w:trPr>
          <w:trHeight w:val="1521"/>
        </w:trPr>
        <w:tc>
          <w:tcPr>
            <w:tcW w:w="2340" w:type="dxa"/>
            <w:tcBorders>
              <w:top w:val="nil"/>
              <w:left w:val="single" w:sz="4" w:space="0" w:color="auto"/>
              <w:bottom w:val="single" w:sz="4" w:space="0" w:color="auto"/>
              <w:right w:val="nil"/>
            </w:tcBorders>
            <w:shd w:val="clear" w:color="000000" w:fill="FFFFFF"/>
            <w:hideMark/>
          </w:tcPr>
          <w:p w14:paraId="09000161" w14:textId="77777777" w:rsidR="000C537C" w:rsidRPr="002E2072" w:rsidRDefault="000C537C" w:rsidP="00984F70">
            <w:pPr>
              <w:rPr>
                <w:rFonts w:ascii="Arial" w:hAnsi="Arial" w:cs="Arial"/>
                <w:color w:val="000000"/>
                <w:sz w:val="16"/>
                <w:szCs w:val="16"/>
              </w:rPr>
            </w:pPr>
            <w:r w:rsidRPr="002E2072">
              <w:rPr>
                <w:rFonts w:ascii="Arial" w:hAnsi="Arial" w:cs="Arial"/>
                <w:color w:val="000000"/>
                <w:sz w:val="16"/>
                <w:szCs w:val="16"/>
              </w:rPr>
              <w:t> </w:t>
            </w:r>
          </w:p>
        </w:tc>
        <w:tc>
          <w:tcPr>
            <w:tcW w:w="2380" w:type="dxa"/>
            <w:tcBorders>
              <w:top w:val="nil"/>
              <w:left w:val="nil"/>
              <w:bottom w:val="single" w:sz="4" w:space="0" w:color="auto"/>
              <w:right w:val="nil"/>
            </w:tcBorders>
            <w:shd w:val="clear" w:color="000000" w:fill="FFFFFF"/>
            <w:hideMark/>
          </w:tcPr>
          <w:p w14:paraId="6041A208" w14:textId="77777777" w:rsidR="000C537C" w:rsidRPr="002E2072" w:rsidRDefault="000C537C" w:rsidP="00984F70">
            <w:pPr>
              <w:ind w:left="261"/>
              <w:rPr>
                <w:rFonts w:ascii="Arial" w:hAnsi="Arial" w:cs="Arial"/>
                <w:color w:val="000000"/>
                <w:sz w:val="16"/>
                <w:szCs w:val="16"/>
              </w:rPr>
            </w:pPr>
            <w:r w:rsidRPr="002E2072">
              <w:rPr>
                <w:rFonts w:ascii="Arial" w:hAnsi="Arial" w:cs="Arial"/>
                <w:color w:val="000000"/>
                <w:sz w:val="16"/>
                <w:szCs w:val="16"/>
              </w:rPr>
              <w:t>No. of visits to the Global Challenges website</w:t>
            </w:r>
          </w:p>
        </w:tc>
        <w:tc>
          <w:tcPr>
            <w:tcW w:w="2520" w:type="dxa"/>
            <w:tcBorders>
              <w:top w:val="nil"/>
              <w:left w:val="nil"/>
              <w:bottom w:val="single" w:sz="4" w:space="0" w:color="auto"/>
              <w:right w:val="nil"/>
            </w:tcBorders>
            <w:shd w:val="clear" w:color="000000" w:fill="FFFFFF"/>
            <w:hideMark/>
          </w:tcPr>
          <w:p w14:paraId="50F1E4CC" w14:textId="77777777" w:rsidR="000C537C" w:rsidRDefault="000C537C" w:rsidP="00984F70">
            <w:pPr>
              <w:ind w:left="290"/>
              <w:rPr>
                <w:rFonts w:ascii="Arial" w:hAnsi="Arial" w:cs="Arial"/>
                <w:color w:val="000000"/>
                <w:sz w:val="16"/>
                <w:szCs w:val="16"/>
              </w:rPr>
            </w:pPr>
            <w:r w:rsidRPr="002E2072">
              <w:rPr>
                <w:rFonts w:ascii="Arial" w:hAnsi="Arial" w:cs="Arial"/>
                <w:color w:val="000000"/>
                <w:sz w:val="16"/>
                <w:szCs w:val="16"/>
              </w:rPr>
              <w:t xml:space="preserve">No. of page views: </w:t>
            </w:r>
            <w:r w:rsidRPr="002E2072">
              <w:rPr>
                <w:rFonts w:ascii="Arial" w:hAnsi="Arial" w:cs="Arial"/>
                <w:color w:val="000000"/>
                <w:sz w:val="16"/>
                <w:szCs w:val="16"/>
              </w:rPr>
              <w:br/>
              <w:t xml:space="preserve">- GCD: 1,353 </w:t>
            </w:r>
            <w:r w:rsidRPr="002E2072">
              <w:rPr>
                <w:rFonts w:ascii="Arial" w:hAnsi="Arial" w:cs="Arial"/>
                <w:color w:val="000000"/>
                <w:sz w:val="16"/>
                <w:szCs w:val="16"/>
              </w:rPr>
              <w:br/>
              <w:t>- Global Health and IP:</w:t>
            </w:r>
          </w:p>
          <w:p w14:paraId="6AE3426B" w14:textId="77777777" w:rsidR="000C537C" w:rsidRDefault="000C537C" w:rsidP="00984F70">
            <w:pPr>
              <w:ind w:left="290"/>
              <w:rPr>
                <w:rFonts w:ascii="Arial" w:hAnsi="Arial" w:cs="Arial"/>
                <w:color w:val="000000"/>
                <w:sz w:val="16"/>
                <w:szCs w:val="16"/>
              </w:rPr>
            </w:pPr>
            <w:r>
              <w:rPr>
                <w:rFonts w:ascii="Arial" w:hAnsi="Arial" w:cs="Arial"/>
                <w:color w:val="000000"/>
                <w:sz w:val="16"/>
                <w:szCs w:val="16"/>
              </w:rPr>
              <w:t xml:space="preserve"> </w:t>
            </w:r>
            <w:r w:rsidRPr="002E2072">
              <w:rPr>
                <w:rFonts w:ascii="Arial" w:hAnsi="Arial" w:cs="Arial"/>
                <w:color w:val="000000"/>
                <w:sz w:val="16"/>
                <w:szCs w:val="16"/>
              </w:rPr>
              <w:t xml:space="preserve"> </w:t>
            </w:r>
            <w:r>
              <w:rPr>
                <w:rFonts w:ascii="Arial" w:hAnsi="Arial" w:cs="Arial"/>
                <w:color w:val="000000"/>
                <w:sz w:val="16"/>
                <w:szCs w:val="16"/>
              </w:rPr>
              <w:t xml:space="preserve"> </w:t>
            </w:r>
            <w:r w:rsidRPr="002E2072">
              <w:rPr>
                <w:rFonts w:ascii="Arial" w:hAnsi="Arial" w:cs="Arial"/>
                <w:color w:val="000000"/>
                <w:sz w:val="16"/>
                <w:szCs w:val="16"/>
              </w:rPr>
              <w:t>4,778</w:t>
            </w:r>
            <w:r w:rsidRPr="002E2072">
              <w:rPr>
                <w:rFonts w:ascii="Arial" w:hAnsi="Arial" w:cs="Arial"/>
                <w:color w:val="000000"/>
                <w:sz w:val="16"/>
                <w:szCs w:val="16"/>
              </w:rPr>
              <w:br/>
              <w:t>- Climate Change and IP:</w:t>
            </w:r>
          </w:p>
          <w:p w14:paraId="2B77FAAF" w14:textId="77777777" w:rsidR="000C537C" w:rsidRPr="002E2072" w:rsidRDefault="000C537C" w:rsidP="00984F70">
            <w:pPr>
              <w:ind w:left="290"/>
              <w:rPr>
                <w:rFonts w:ascii="Arial" w:hAnsi="Arial" w:cs="Arial"/>
                <w:color w:val="000000"/>
                <w:sz w:val="16"/>
                <w:szCs w:val="16"/>
              </w:rPr>
            </w:pPr>
            <w:r>
              <w:rPr>
                <w:rFonts w:ascii="Arial" w:hAnsi="Arial" w:cs="Arial"/>
                <w:color w:val="000000"/>
                <w:sz w:val="16"/>
                <w:szCs w:val="16"/>
              </w:rPr>
              <w:t xml:space="preserve">  </w:t>
            </w:r>
            <w:r w:rsidRPr="002E2072">
              <w:rPr>
                <w:rFonts w:ascii="Arial" w:hAnsi="Arial" w:cs="Arial"/>
                <w:color w:val="000000"/>
                <w:sz w:val="16"/>
                <w:szCs w:val="16"/>
              </w:rPr>
              <w:t xml:space="preserve"> 2,462 </w:t>
            </w:r>
            <w:r w:rsidRPr="002E2072">
              <w:rPr>
                <w:rFonts w:ascii="Arial" w:hAnsi="Arial" w:cs="Arial"/>
                <w:color w:val="000000"/>
                <w:sz w:val="16"/>
                <w:szCs w:val="16"/>
              </w:rPr>
              <w:br/>
              <w:t xml:space="preserve">- WIPO </w:t>
            </w:r>
            <w:proofErr w:type="spellStart"/>
            <w:r w:rsidRPr="002E2072">
              <w:rPr>
                <w:rFonts w:ascii="Arial" w:hAnsi="Arial" w:cs="Arial"/>
                <w:color w:val="000000"/>
                <w:sz w:val="16"/>
                <w:szCs w:val="16"/>
              </w:rPr>
              <w:t>Re:Search</w:t>
            </w:r>
            <w:proofErr w:type="spellEnd"/>
            <w:r w:rsidRPr="002E2072">
              <w:rPr>
                <w:rFonts w:ascii="Arial" w:hAnsi="Arial" w:cs="Arial"/>
                <w:color w:val="000000"/>
                <w:sz w:val="16"/>
                <w:szCs w:val="16"/>
              </w:rPr>
              <w:t xml:space="preserve">: 38,852 </w:t>
            </w:r>
            <w:r w:rsidRPr="002E2072">
              <w:rPr>
                <w:rFonts w:ascii="Arial" w:hAnsi="Arial" w:cs="Arial"/>
                <w:color w:val="000000"/>
                <w:sz w:val="16"/>
                <w:szCs w:val="16"/>
              </w:rPr>
              <w:br/>
              <w:t>- WIPO GREEN:  77,752</w:t>
            </w:r>
          </w:p>
        </w:tc>
        <w:tc>
          <w:tcPr>
            <w:tcW w:w="2020" w:type="dxa"/>
            <w:tcBorders>
              <w:top w:val="nil"/>
              <w:left w:val="nil"/>
              <w:bottom w:val="single" w:sz="4" w:space="0" w:color="auto"/>
              <w:right w:val="single" w:sz="4" w:space="0" w:color="auto"/>
            </w:tcBorders>
            <w:shd w:val="clear" w:color="000000" w:fill="FFFFFF"/>
            <w:hideMark/>
          </w:tcPr>
          <w:p w14:paraId="34D8D022" w14:textId="77777777" w:rsidR="000C537C" w:rsidRPr="002E2072" w:rsidRDefault="000C537C" w:rsidP="00984F70">
            <w:pPr>
              <w:ind w:left="180" w:hanging="180"/>
              <w:rPr>
                <w:rFonts w:ascii="Arial" w:hAnsi="Arial" w:cs="Arial"/>
                <w:color w:val="000000"/>
                <w:sz w:val="16"/>
                <w:szCs w:val="16"/>
              </w:rPr>
            </w:pPr>
            <w:r>
              <w:rPr>
                <w:rFonts w:ascii="Arial" w:hAnsi="Arial" w:cs="Arial"/>
                <w:color w:val="000000"/>
                <w:sz w:val="16"/>
                <w:szCs w:val="16"/>
              </w:rPr>
              <w:t xml:space="preserve">   </w:t>
            </w:r>
            <w:r w:rsidRPr="002E2072">
              <w:rPr>
                <w:rFonts w:ascii="Arial" w:hAnsi="Arial" w:cs="Arial"/>
                <w:color w:val="000000"/>
                <w:sz w:val="16"/>
                <w:szCs w:val="16"/>
              </w:rPr>
              <w:t xml:space="preserve"> 10% increase </w:t>
            </w:r>
          </w:p>
        </w:tc>
      </w:tr>
    </w:tbl>
    <w:p w14:paraId="5B787627" w14:textId="77777777" w:rsidR="000C537C" w:rsidRDefault="000C537C" w:rsidP="00984F70">
      <w:pPr>
        <w:tabs>
          <w:tab w:val="left" w:pos="567"/>
          <w:tab w:val="left" w:pos="1985"/>
        </w:tabs>
        <w:jc w:val="both"/>
        <w:rPr>
          <w:rFonts w:ascii="Arial" w:hAnsi="Arial" w:cs="Arial"/>
          <w:bCs/>
          <w:sz w:val="20"/>
        </w:rPr>
      </w:pPr>
    </w:p>
    <w:p w14:paraId="01893351" w14:textId="77777777" w:rsidR="000C537C" w:rsidRDefault="000C537C" w:rsidP="00984F70">
      <w:pPr>
        <w:tabs>
          <w:tab w:val="left" w:pos="567"/>
          <w:tab w:val="left" w:pos="1985"/>
        </w:tabs>
        <w:jc w:val="both"/>
        <w:rPr>
          <w:rFonts w:ascii="Arial" w:hAnsi="Arial" w:cs="Arial"/>
          <w:bCs/>
          <w:sz w:val="20"/>
        </w:rPr>
      </w:pPr>
    </w:p>
    <w:p w14:paraId="0782609A" w14:textId="77777777" w:rsidR="000C537C" w:rsidRPr="00B619BE" w:rsidRDefault="000C537C" w:rsidP="00984F70">
      <w:pPr>
        <w:keepNext/>
        <w:keepLines/>
        <w:tabs>
          <w:tab w:val="left" w:pos="567"/>
          <w:tab w:val="left" w:pos="1985"/>
        </w:tabs>
        <w:jc w:val="both"/>
        <w:rPr>
          <w:rFonts w:ascii="Arial" w:hAnsi="Arial" w:cs="Arial"/>
          <w:b/>
          <w:bCs/>
        </w:rPr>
      </w:pPr>
      <w:r w:rsidRPr="00B619BE">
        <w:rPr>
          <w:rFonts w:ascii="Arial" w:hAnsi="Arial" w:cs="Arial"/>
          <w:b/>
          <w:bCs/>
        </w:rPr>
        <w:t>IP AND COMPETITION POLICY</w:t>
      </w:r>
    </w:p>
    <w:p w14:paraId="2FC0B3F0" w14:textId="77777777" w:rsidR="000C537C" w:rsidRDefault="000C537C" w:rsidP="00984F70">
      <w:pPr>
        <w:keepNext/>
        <w:keepLines/>
        <w:tabs>
          <w:tab w:val="left" w:pos="567"/>
          <w:tab w:val="left" w:pos="1985"/>
        </w:tabs>
        <w:jc w:val="both"/>
        <w:rPr>
          <w:rFonts w:ascii="Arial" w:hAnsi="Arial" w:cs="Arial"/>
          <w:bCs/>
          <w:sz w:val="20"/>
        </w:rPr>
      </w:pPr>
    </w:p>
    <w:p w14:paraId="0EC3C1D0" w14:textId="77777777" w:rsidR="000C537C" w:rsidRDefault="000C537C" w:rsidP="00984F70">
      <w:pPr>
        <w:keepNext/>
        <w:keepLines/>
        <w:tabs>
          <w:tab w:val="left" w:pos="567"/>
          <w:tab w:val="left" w:pos="1985"/>
        </w:tabs>
        <w:jc w:val="both"/>
        <w:rPr>
          <w:rFonts w:ascii="Arial" w:hAnsi="Arial" w:cs="Arial"/>
          <w:bCs/>
          <w:sz w:val="20"/>
        </w:rPr>
      </w:pPr>
    </w:p>
    <w:p w14:paraId="06EF0C90" w14:textId="77777777" w:rsidR="000C537C" w:rsidRPr="00FB68E0" w:rsidRDefault="000C537C" w:rsidP="00984F70">
      <w:pPr>
        <w:keepNext/>
        <w:keepLines/>
        <w:jc w:val="both"/>
        <w:rPr>
          <w:rFonts w:ascii="Arial" w:hAnsi="Arial" w:cs="Arial"/>
        </w:rPr>
      </w:pPr>
      <w:r w:rsidRPr="00FB68E0">
        <w:rPr>
          <w:rFonts w:ascii="Arial" w:hAnsi="Arial" w:cs="Arial"/>
        </w:rPr>
        <w:t>PLANNING CONTEXT</w:t>
      </w:r>
    </w:p>
    <w:p w14:paraId="1BC1B0CA" w14:textId="77777777" w:rsidR="000C537C" w:rsidRPr="0077512B" w:rsidRDefault="000C537C" w:rsidP="00984F70">
      <w:pPr>
        <w:jc w:val="both"/>
        <w:rPr>
          <w:rFonts w:ascii="Arial" w:hAnsi="Arial" w:cs="Arial"/>
          <w:sz w:val="20"/>
        </w:rPr>
      </w:pPr>
    </w:p>
    <w:p w14:paraId="70A8079D" w14:textId="77777777" w:rsidR="000C537C" w:rsidRPr="0077512B" w:rsidRDefault="000C537C" w:rsidP="00FB68E0">
      <w:pPr>
        <w:numPr>
          <w:ilvl w:val="0"/>
          <w:numId w:val="90"/>
        </w:numPr>
        <w:tabs>
          <w:tab w:val="left" w:pos="709"/>
        </w:tabs>
        <w:jc w:val="both"/>
        <w:rPr>
          <w:rFonts w:ascii="Arial" w:hAnsi="Arial" w:cs="Arial"/>
          <w:sz w:val="20"/>
        </w:rPr>
      </w:pPr>
      <w:r w:rsidRPr="0077512B">
        <w:rPr>
          <w:rFonts w:ascii="Arial" w:hAnsi="Arial" w:cs="Arial"/>
          <w:sz w:val="20"/>
        </w:rPr>
        <w:t xml:space="preserve">WIPO’s work on IP and </w:t>
      </w:r>
      <w:r>
        <w:rPr>
          <w:rFonts w:ascii="Arial" w:hAnsi="Arial" w:cs="Arial"/>
          <w:sz w:val="20"/>
        </w:rPr>
        <w:t>c</w:t>
      </w:r>
      <w:r w:rsidRPr="0077512B">
        <w:rPr>
          <w:rFonts w:ascii="Arial" w:hAnsi="Arial" w:cs="Arial"/>
          <w:sz w:val="20"/>
        </w:rPr>
        <w:t xml:space="preserve">ompetition </w:t>
      </w:r>
      <w:r>
        <w:rPr>
          <w:rFonts w:ascii="Arial" w:hAnsi="Arial" w:cs="Arial"/>
          <w:sz w:val="20"/>
        </w:rPr>
        <w:t xml:space="preserve">policy </w:t>
      </w:r>
      <w:r w:rsidRPr="0077512B">
        <w:rPr>
          <w:rFonts w:ascii="Arial" w:hAnsi="Arial" w:cs="Arial"/>
          <w:sz w:val="20"/>
        </w:rPr>
        <w:t xml:space="preserve">is linked to Strategic Goals I and III. In the context of Strategic Goal I, the work aims at </w:t>
      </w:r>
      <w:r>
        <w:rPr>
          <w:rFonts w:ascii="Arial" w:hAnsi="Arial" w:cs="Arial"/>
          <w:sz w:val="20"/>
        </w:rPr>
        <w:t>providing</w:t>
      </w:r>
      <w:r w:rsidRPr="0077512B">
        <w:rPr>
          <w:rFonts w:ascii="Arial" w:hAnsi="Arial" w:cs="Arial"/>
          <w:sz w:val="20"/>
        </w:rPr>
        <w:t xml:space="preserve"> WIPO Member States the tools for establishing – at the national level – a balanced normative setting that ensures that IP remains the legal framework for free </w:t>
      </w:r>
      <w:r w:rsidRPr="0077512B">
        <w:rPr>
          <w:rFonts w:ascii="Arial" w:hAnsi="Arial" w:cs="Arial"/>
          <w:sz w:val="20"/>
        </w:rPr>
        <w:lastRenderedPageBreak/>
        <w:t xml:space="preserve">and open markets. </w:t>
      </w:r>
      <w:r>
        <w:rPr>
          <w:rFonts w:ascii="Arial" w:hAnsi="Arial" w:cs="Arial"/>
          <w:sz w:val="20"/>
        </w:rPr>
        <w:t xml:space="preserve"> </w:t>
      </w:r>
      <w:r w:rsidRPr="0077512B">
        <w:rPr>
          <w:rFonts w:ascii="Arial" w:hAnsi="Arial" w:cs="Arial"/>
          <w:sz w:val="20"/>
        </w:rPr>
        <w:t xml:space="preserve">At the same time, </w:t>
      </w:r>
      <w:r>
        <w:rPr>
          <w:rFonts w:ascii="Arial" w:hAnsi="Arial" w:cs="Arial"/>
          <w:sz w:val="20"/>
        </w:rPr>
        <w:t xml:space="preserve">ensuring the freedom of markets is a strong catalyst </w:t>
      </w:r>
      <w:r w:rsidRPr="0077512B">
        <w:rPr>
          <w:rFonts w:ascii="Arial" w:hAnsi="Arial" w:cs="Arial"/>
          <w:sz w:val="20"/>
        </w:rPr>
        <w:t>for development.</w:t>
      </w:r>
    </w:p>
    <w:p w14:paraId="79390C81" w14:textId="77777777" w:rsidR="000C537C" w:rsidRDefault="000C537C" w:rsidP="00984F70">
      <w:pPr>
        <w:jc w:val="both"/>
        <w:rPr>
          <w:rFonts w:ascii="Arial" w:hAnsi="Arial" w:cs="Arial"/>
          <w:sz w:val="20"/>
        </w:rPr>
      </w:pPr>
    </w:p>
    <w:p w14:paraId="1CA199B1" w14:textId="77777777" w:rsidR="000C537C" w:rsidRDefault="000C537C" w:rsidP="00FB68E0">
      <w:pPr>
        <w:numPr>
          <w:ilvl w:val="0"/>
          <w:numId w:val="90"/>
        </w:numPr>
        <w:tabs>
          <w:tab w:val="left" w:pos="709"/>
        </w:tabs>
        <w:jc w:val="both"/>
        <w:rPr>
          <w:rFonts w:ascii="Arial" w:hAnsi="Arial" w:cs="Arial"/>
          <w:sz w:val="20"/>
        </w:rPr>
      </w:pPr>
      <w:r w:rsidRPr="0077512B">
        <w:rPr>
          <w:rFonts w:ascii="Arial" w:hAnsi="Arial" w:cs="Arial"/>
          <w:sz w:val="20"/>
        </w:rPr>
        <w:t>WIPO will continue to serve as a forum for the sharing of experiences between Member States</w:t>
      </w:r>
      <w:r>
        <w:rPr>
          <w:rFonts w:ascii="Arial" w:hAnsi="Arial" w:cs="Arial"/>
          <w:sz w:val="20"/>
        </w:rPr>
        <w:t xml:space="preserve"> on IP and competition policy through awareness </w:t>
      </w:r>
      <w:proofErr w:type="gramStart"/>
      <w:r w:rsidRPr="0077512B">
        <w:rPr>
          <w:rFonts w:ascii="Arial" w:hAnsi="Arial" w:cs="Arial"/>
          <w:sz w:val="20"/>
        </w:rPr>
        <w:t>raising</w:t>
      </w:r>
      <w:proofErr w:type="gramEnd"/>
      <w:r w:rsidRPr="0077512B">
        <w:rPr>
          <w:rFonts w:ascii="Arial" w:hAnsi="Arial" w:cs="Arial"/>
          <w:sz w:val="20"/>
        </w:rPr>
        <w:t xml:space="preserve"> and dissemination of information, with a special focus on developing and least-developed countries.</w:t>
      </w:r>
    </w:p>
    <w:p w14:paraId="7E91D345" w14:textId="77777777" w:rsidR="000C537C" w:rsidRDefault="000C537C" w:rsidP="00984F70">
      <w:pPr>
        <w:jc w:val="both"/>
        <w:rPr>
          <w:rFonts w:ascii="Arial" w:hAnsi="Arial" w:cs="Arial"/>
          <w:sz w:val="20"/>
        </w:rPr>
      </w:pPr>
    </w:p>
    <w:p w14:paraId="3B62F235" w14:textId="77777777" w:rsidR="000C537C" w:rsidRPr="0077512B" w:rsidRDefault="000C537C" w:rsidP="00984F70">
      <w:pPr>
        <w:jc w:val="both"/>
        <w:rPr>
          <w:rFonts w:ascii="Arial" w:hAnsi="Arial" w:cs="Arial"/>
          <w:sz w:val="20"/>
        </w:rPr>
      </w:pPr>
    </w:p>
    <w:p w14:paraId="5DF2A38F" w14:textId="77777777" w:rsidR="000C537C" w:rsidRPr="0035376F" w:rsidRDefault="000C537C" w:rsidP="00984F70">
      <w:pPr>
        <w:jc w:val="both"/>
        <w:rPr>
          <w:rFonts w:ascii="Arial" w:hAnsi="Arial" w:cs="Arial"/>
        </w:rPr>
      </w:pPr>
      <w:r w:rsidRPr="0035376F">
        <w:rPr>
          <w:rFonts w:ascii="Arial" w:hAnsi="Arial" w:cs="Arial"/>
        </w:rPr>
        <w:t>IMPLEMENTATION STRATEGIES</w:t>
      </w:r>
    </w:p>
    <w:p w14:paraId="407989A7" w14:textId="77777777" w:rsidR="000C537C" w:rsidRPr="0077512B" w:rsidRDefault="000C537C" w:rsidP="00984F70">
      <w:pPr>
        <w:jc w:val="both"/>
        <w:rPr>
          <w:rFonts w:ascii="Arial" w:hAnsi="Arial" w:cs="Arial"/>
          <w:sz w:val="20"/>
        </w:rPr>
      </w:pPr>
    </w:p>
    <w:p w14:paraId="11A2AA4E" w14:textId="77777777" w:rsidR="000C537C" w:rsidRDefault="000C537C" w:rsidP="00FB68E0">
      <w:pPr>
        <w:numPr>
          <w:ilvl w:val="0"/>
          <w:numId w:val="90"/>
        </w:numPr>
        <w:tabs>
          <w:tab w:val="left" w:pos="709"/>
        </w:tabs>
        <w:jc w:val="both"/>
        <w:rPr>
          <w:rFonts w:ascii="Arial" w:hAnsi="Arial" w:cs="Arial"/>
          <w:sz w:val="20"/>
        </w:rPr>
      </w:pPr>
      <w:r w:rsidRPr="0077512B">
        <w:rPr>
          <w:rFonts w:ascii="Arial" w:hAnsi="Arial" w:cs="Arial"/>
          <w:sz w:val="20"/>
        </w:rPr>
        <w:t>Activities</w:t>
      </w:r>
      <w:r>
        <w:rPr>
          <w:rFonts w:ascii="Arial" w:hAnsi="Arial" w:cs="Arial"/>
          <w:sz w:val="20"/>
        </w:rPr>
        <w:t xml:space="preserve"> linked to the </w:t>
      </w:r>
      <w:r w:rsidRPr="0077512B">
        <w:rPr>
          <w:rFonts w:ascii="Arial" w:hAnsi="Arial" w:cs="Arial"/>
          <w:sz w:val="20"/>
        </w:rPr>
        <w:t xml:space="preserve">exchange of experiences and assistance to Member States in addressing the interface between IP and competition policy will be continued in 2016/17. </w:t>
      </w:r>
      <w:r>
        <w:rPr>
          <w:rFonts w:ascii="Arial" w:hAnsi="Arial" w:cs="Arial"/>
          <w:sz w:val="20"/>
        </w:rPr>
        <w:t xml:space="preserve"> </w:t>
      </w:r>
      <w:r w:rsidRPr="0077512B">
        <w:rPr>
          <w:rFonts w:ascii="Arial" w:hAnsi="Arial" w:cs="Arial"/>
          <w:sz w:val="20"/>
        </w:rPr>
        <w:t>These activities will include study and analysis of the use by a number of Member States of the rules of protection against unfair competition as complementary mechanisms to competition law enforcement.</w:t>
      </w:r>
    </w:p>
    <w:p w14:paraId="286C35A0" w14:textId="77777777" w:rsidR="000C537C" w:rsidRPr="0077512B" w:rsidRDefault="000C537C" w:rsidP="00984F70">
      <w:pPr>
        <w:jc w:val="both"/>
        <w:rPr>
          <w:rFonts w:ascii="Arial" w:hAnsi="Arial" w:cs="Arial"/>
          <w:sz w:val="20"/>
        </w:rPr>
      </w:pPr>
    </w:p>
    <w:p w14:paraId="5A51F2F2" w14:textId="77777777" w:rsidR="000C537C" w:rsidRPr="0077512B" w:rsidRDefault="000C537C" w:rsidP="00FB68E0">
      <w:pPr>
        <w:numPr>
          <w:ilvl w:val="0"/>
          <w:numId w:val="90"/>
        </w:numPr>
        <w:tabs>
          <w:tab w:val="left" w:pos="709"/>
        </w:tabs>
        <w:jc w:val="both"/>
        <w:rPr>
          <w:rFonts w:ascii="Arial" w:hAnsi="Arial" w:cs="Arial"/>
          <w:sz w:val="20"/>
        </w:rPr>
      </w:pPr>
      <w:r w:rsidRPr="0077512B">
        <w:rPr>
          <w:rFonts w:ascii="Arial" w:hAnsi="Arial" w:cs="Arial"/>
          <w:sz w:val="20"/>
        </w:rPr>
        <w:t xml:space="preserve">In addition, to ensure that efforts will not be duplicated with other intergovernmental organizations, WIPO will continue coordinating on a regular basis with the </w:t>
      </w:r>
      <w:proofErr w:type="spellStart"/>
      <w:r w:rsidRPr="005241F7">
        <w:rPr>
          <w:rFonts w:ascii="Arial" w:hAnsi="Arial" w:cs="Arial"/>
          <w:bCs/>
          <w:sz w:val="20"/>
        </w:rPr>
        <w:t>Organisation</w:t>
      </w:r>
      <w:proofErr w:type="spellEnd"/>
      <w:r w:rsidRPr="005241F7">
        <w:rPr>
          <w:rFonts w:ascii="Arial" w:hAnsi="Arial" w:cs="Arial"/>
          <w:bCs/>
          <w:sz w:val="20"/>
        </w:rPr>
        <w:t xml:space="preserve"> for Economic Co-operation and Development</w:t>
      </w:r>
      <w:r w:rsidRPr="005241F7">
        <w:rPr>
          <w:rFonts w:ascii="Arial" w:hAnsi="Arial" w:cs="Arial"/>
          <w:sz w:val="16"/>
        </w:rPr>
        <w:t xml:space="preserve"> </w:t>
      </w:r>
      <w:r>
        <w:rPr>
          <w:rFonts w:ascii="Arial" w:hAnsi="Arial" w:cs="Arial"/>
          <w:sz w:val="16"/>
        </w:rPr>
        <w:t>(</w:t>
      </w:r>
      <w:r w:rsidRPr="0077512B">
        <w:rPr>
          <w:rFonts w:ascii="Arial" w:hAnsi="Arial" w:cs="Arial"/>
          <w:sz w:val="20"/>
        </w:rPr>
        <w:t>OECD</w:t>
      </w:r>
      <w:r>
        <w:rPr>
          <w:rFonts w:ascii="Arial" w:hAnsi="Arial" w:cs="Arial"/>
          <w:sz w:val="20"/>
        </w:rPr>
        <w:t>)</w:t>
      </w:r>
      <w:r w:rsidRPr="0077512B">
        <w:rPr>
          <w:rFonts w:ascii="Arial" w:hAnsi="Arial" w:cs="Arial"/>
          <w:sz w:val="20"/>
        </w:rPr>
        <w:t xml:space="preserve">, the WTO, </w:t>
      </w:r>
      <w:r>
        <w:rPr>
          <w:rFonts w:ascii="Arial" w:hAnsi="Arial" w:cs="Arial"/>
          <w:sz w:val="20"/>
        </w:rPr>
        <w:t xml:space="preserve">the </w:t>
      </w:r>
      <w:r w:rsidRPr="005241F7">
        <w:rPr>
          <w:rFonts w:ascii="Arial" w:hAnsi="Arial" w:cs="Arial"/>
          <w:bCs/>
          <w:sz w:val="20"/>
        </w:rPr>
        <w:t>United Nations Conference on Trade and Development</w:t>
      </w:r>
      <w:r w:rsidRPr="005241F7">
        <w:rPr>
          <w:rFonts w:ascii="Arial" w:hAnsi="Arial" w:cs="Arial"/>
          <w:sz w:val="20"/>
        </w:rPr>
        <w:t xml:space="preserve"> (</w:t>
      </w:r>
      <w:r w:rsidRPr="005241F7">
        <w:rPr>
          <w:rFonts w:ascii="Arial" w:hAnsi="Arial" w:cs="Arial"/>
          <w:bCs/>
          <w:sz w:val="20"/>
        </w:rPr>
        <w:t>UNCTAD</w:t>
      </w:r>
      <w:r w:rsidRPr="005241F7">
        <w:rPr>
          <w:rFonts w:ascii="Arial" w:hAnsi="Arial" w:cs="Arial"/>
          <w:sz w:val="20"/>
        </w:rPr>
        <w:t>)</w:t>
      </w:r>
      <w:r w:rsidRPr="0077512B">
        <w:rPr>
          <w:rFonts w:ascii="Arial" w:hAnsi="Arial" w:cs="Arial"/>
          <w:sz w:val="20"/>
        </w:rPr>
        <w:t xml:space="preserve"> and, when appropriate, with the I</w:t>
      </w:r>
      <w:r>
        <w:rPr>
          <w:rFonts w:ascii="Arial" w:hAnsi="Arial" w:cs="Arial"/>
          <w:sz w:val="20"/>
        </w:rPr>
        <w:t>nternational Competition Network (I</w:t>
      </w:r>
      <w:r w:rsidRPr="0077512B">
        <w:rPr>
          <w:rFonts w:ascii="Arial" w:hAnsi="Arial" w:cs="Arial"/>
          <w:sz w:val="20"/>
        </w:rPr>
        <w:t>CN</w:t>
      </w:r>
      <w:r>
        <w:rPr>
          <w:rFonts w:ascii="Arial" w:hAnsi="Arial" w:cs="Arial"/>
          <w:sz w:val="20"/>
        </w:rPr>
        <w:t>)</w:t>
      </w:r>
      <w:r w:rsidRPr="0077512B">
        <w:rPr>
          <w:rFonts w:ascii="Arial" w:hAnsi="Arial" w:cs="Arial"/>
          <w:sz w:val="20"/>
        </w:rPr>
        <w:t>.</w:t>
      </w:r>
    </w:p>
    <w:p w14:paraId="14E2141F" w14:textId="77777777" w:rsidR="000C537C" w:rsidRDefault="000C537C" w:rsidP="00984F70">
      <w:pPr>
        <w:tabs>
          <w:tab w:val="left" w:pos="567"/>
          <w:tab w:val="left" w:pos="1985"/>
        </w:tabs>
        <w:jc w:val="both"/>
        <w:rPr>
          <w:rFonts w:ascii="Arial" w:hAnsi="Arial" w:cs="Arial"/>
          <w:bCs/>
          <w:sz w:val="20"/>
        </w:rPr>
      </w:pPr>
    </w:p>
    <w:p w14:paraId="402A9372" w14:textId="77777777" w:rsidR="000C537C" w:rsidRPr="00BC78B8" w:rsidRDefault="000C537C" w:rsidP="00984F70">
      <w:pPr>
        <w:tabs>
          <w:tab w:val="left" w:pos="567"/>
          <w:tab w:val="left" w:pos="1985"/>
        </w:tabs>
        <w:jc w:val="both"/>
        <w:rPr>
          <w:rFonts w:ascii="Arial" w:hAnsi="Arial" w:cs="Arial"/>
          <w:bCs/>
          <w:sz w:val="20"/>
        </w:rPr>
      </w:pPr>
    </w:p>
    <w:p w14:paraId="64E8DBD3" w14:textId="77777777" w:rsidR="000C537C" w:rsidRDefault="000C537C">
      <w:pPr>
        <w:tabs>
          <w:tab w:val="left" w:pos="567"/>
          <w:tab w:val="left" w:pos="1985"/>
        </w:tabs>
        <w:jc w:val="both"/>
        <w:rPr>
          <w:rFonts w:ascii="Arial" w:hAnsi="Arial" w:cs="Arial"/>
          <w:bCs/>
        </w:rPr>
      </w:pPr>
      <w:r w:rsidRPr="00BC78B8">
        <w:rPr>
          <w:rFonts w:ascii="Arial" w:hAnsi="Arial" w:cs="Arial"/>
          <w:bCs/>
        </w:rPr>
        <w:t xml:space="preserve">RESOURCES FOR PROGRAM 18 </w:t>
      </w:r>
    </w:p>
    <w:p w14:paraId="54461A26" w14:textId="77777777" w:rsidR="000C537C" w:rsidRDefault="000C537C" w:rsidP="000C537C">
      <w:pPr>
        <w:tabs>
          <w:tab w:val="left" w:pos="709"/>
          <w:tab w:val="left" w:pos="1985"/>
        </w:tabs>
        <w:jc w:val="both"/>
        <w:rPr>
          <w:rFonts w:ascii="Arial" w:hAnsi="Arial" w:cs="Arial"/>
          <w:bCs/>
        </w:rPr>
      </w:pPr>
    </w:p>
    <w:p w14:paraId="2065FE3F" w14:textId="77777777" w:rsidR="000C537C" w:rsidRPr="00D81CA2" w:rsidRDefault="000C537C" w:rsidP="00FB68E0">
      <w:pPr>
        <w:numPr>
          <w:ilvl w:val="0"/>
          <w:numId w:val="90"/>
        </w:numPr>
        <w:tabs>
          <w:tab w:val="left" w:pos="709"/>
        </w:tabs>
        <w:jc w:val="both"/>
        <w:rPr>
          <w:rFonts w:ascii="Arial" w:hAnsi="Arial" w:cs="Arial"/>
          <w:sz w:val="20"/>
        </w:rPr>
      </w:pPr>
      <w:r w:rsidRPr="00FB68E0">
        <w:rPr>
          <w:rFonts w:ascii="Arial" w:hAnsi="Arial" w:cs="Arial"/>
          <w:bCs/>
          <w:sz w:val="20"/>
        </w:rPr>
        <w:t xml:space="preserve">A slight reduction can be observed in the total resources for 2016/17 for Program 18 compared to the 2014/15 Budget after Transfers. This is due to a reduction in non-personnel resources for IP and competition policy and a reduction in personnel resources for the Program in 2016/17 </w:t>
      </w:r>
      <w:r w:rsidRPr="00D81CA2">
        <w:rPr>
          <w:rFonts w:ascii="Arial" w:hAnsi="Arial" w:cs="Arial"/>
          <w:sz w:val="20"/>
        </w:rPr>
        <w:t xml:space="preserve">due to the </w:t>
      </w:r>
      <w:r w:rsidRPr="00DD392F">
        <w:rPr>
          <w:rFonts w:ascii="Arial" w:hAnsi="Arial" w:cs="Arial"/>
          <w:sz w:val="20"/>
        </w:rPr>
        <w:t>change in the costing methodology for personnel resources</w:t>
      </w:r>
      <w:r w:rsidRPr="00D81CA2">
        <w:rPr>
          <w:rFonts w:ascii="Arial" w:hAnsi="Arial" w:cs="Arial"/>
          <w:sz w:val="20"/>
        </w:rPr>
        <w:t xml:space="preserve"> in 2016/17 based on actuals based costing. </w:t>
      </w:r>
    </w:p>
    <w:p w14:paraId="03D77395" w14:textId="77777777" w:rsidR="000C537C" w:rsidRDefault="000C537C" w:rsidP="000C537C">
      <w:pPr>
        <w:tabs>
          <w:tab w:val="left" w:pos="709"/>
          <w:tab w:val="left" w:pos="1985"/>
        </w:tabs>
        <w:jc w:val="both"/>
        <w:rPr>
          <w:rFonts w:ascii="Arial" w:hAnsi="Arial" w:cs="Arial"/>
          <w:sz w:val="20"/>
        </w:rPr>
      </w:pPr>
    </w:p>
    <w:p w14:paraId="7B79D38C" w14:textId="7127A786" w:rsidR="000C537C" w:rsidRDefault="000C537C" w:rsidP="00FB68E0">
      <w:pPr>
        <w:numPr>
          <w:ilvl w:val="0"/>
          <w:numId w:val="90"/>
        </w:numPr>
        <w:tabs>
          <w:tab w:val="left" w:pos="709"/>
        </w:tabs>
        <w:jc w:val="both"/>
        <w:rPr>
          <w:rFonts w:ascii="Arial" w:hAnsi="Arial" w:cs="Arial"/>
          <w:sz w:val="20"/>
        </w:rPr>
      </w:pPr>
      <w:r>
        <w:rPr>
          <w:rFonts w:ascii="Arial" w:hAnsi="Arial" w:cs="Arial"/>
          <w:sz w:val="20"/>
        </w:rPr>
        <w:t>The Expected Result VII.3 has been merged with Expected</w:t>
      </w:r>
      <w:r w:rsidR="00ED6FE3">
        <w:rPr>
          <w:rFonts w:ascii="Arial" w:hAnsi="Arial" w:cs="Arial"/>
          <w:sz w:val="20"/>
        </w:rPr>
        <w:t xml:space="preserve"> Result </w:t>
      </w:r>
      <w:r>
        <w:rPr>
          <w:rFonts w:ascii="Arial" w:hAnsi="Arial" w:cs="Arial"/>
          <w:sz w:val="20"/>
        </w:rPr>
        <w:t xml:space="preserve">I.2 in 2016/17 resulting in a shift of resources from </w:t>
      </w:r>
      <w:r w:rsidR="00ED6FE3">
        <w:rPr>
          <w:rFonts w:ascii="Arial" w:hAnsi="Arial" w:cs="Arial"/>
          <w:sz w:val="20"/>
        </w:rPr>
        <w:t xml:space="preserve">VII.3 in 2014/15 to </w:t>
      </w:r>
      <w:r>
        <w:rPr>
          <w:rFonts w:ascii="Arial" w:hAnsi="Arial" w:cs="Arial"/>
          <w:sz w:val="20"/>
        </w:rPr>
        <w:t xml:space="preserve">I.2 in 2016/17.  </w:t>
      </w:r>
    </w:p>
    <w:p w14:paraId="0BB59973" w14:textId="77777777" w:rsidR="000C537C" w:rsidRDefault="000C537C" w:rsidP="000C537C">
      <w:pPr>
        <w:tabs>
          <w:tab w:val="left" w:pos="709"/>
          <w:tab w:val="left" w:pos="1985"/>
        </w:tabs>
        <w:jc w:val="both"/>
        <w:rPr>
          <w:rFonts w:ascii="Arial" w:hAnsi="Arial" w:cs="Arial"/>
          <w:sz w:val="20"/>
        </w:rPr>
      </w:pPr>
    </w:p>
    <w:p w14:paraId="50CC805B" w14:textId="4D484A45" w:rsidR="000C537C" w:rsidRDefault="000C537C" w:rsidP="00FB68E0">
      <w:pPr>
        <w:numPr>
          <w:ilvl w:val="0"/>
          <w:numId w:val="90"/>
        </w:numPr>
        <w:tabs>
          <w:tab w:val="left" w:pos="709"/>
        </w:tabs>
        <w:jc w:val="both"/>
        <w:rPr>
          <w:rFonts w:ascii="Arial" w:hAnsi="Arial" w:cs="Arial"/>
          <w:sz w:val="20"/>
        </w:rPr>
      </w:pPr>
      <w:r>
        <w:rPr>
          <w:rFonts w:ascii="Arial" w:hAnsi="Arial" w:cs="Arial"/>
          <w:sz w:val="20"/>
        </w:rPr>
        <w:t xml:space="preserve">Resources associated with global health related activities have been linked to Expected Result VIII.5 in the biennium 2016/17 to better reflect the trilateral </w:t>
      </w:r>
      <w:r w:rsidRPr="00E009BD">
        <w:rPr>
          <w:rFonts w:ascii="Arial" w:hAnsi="Arial" w:cs="Arial"/>
          <w:sz w:val="20"/>
        </w:rPr>
        <w:t xml:space="preserve">cooperation with the </w:t>
      </w:r>
      <w:r>
        <w:rPr>
          <w:rFonts w:ascii="Arial" w:hAnsi="Arial" w:cs="Arial"/>
          <w:sz w:val="20"/>
        </w:rPr>
        <w:t xml:space="preserve">WHO and WTO. This is compensated by a </w:t>
      </w:r>
      <w:r w:rsidR="00ED6FE3">
        <w:rPr>
          <w:rFonts w:ascii="Arial" w:hAnsi="Arial" w:cs="Arial"/>
          <w:sz w:val="20"/>
        </w:rPr>
        <w:t>shift of</w:t>
      </w:r>
      <w:r>
        <w:rPr>
          <w:rFonts w:ascii="Arial" w:hAnsi="Arial" w:cs="Arial"/>
          <w:sz w:val="20"/>
        </w:rPr>
        <w:t xml:space="preserve"> resources linked to Expected Result IV.2.</w:t>
      </w:r>
    </w:p>
    <w:p w14:paraId="50650A02" w14:textId="77777777" w:rsidR="000C537C" w:rsidRDefault="000C537C" w:rsidP="000C537C">
      <w:pPr>
        <w:tabs>
          <w:tab w:val="left" w:pos="709"/>
          <w:tab w:val="left" w:pos="1985"/>
        </w:tabs>
        <w:jc w:val="both"/>
        <w:rPr>
          <w:rFonts w:ascii="Arial" w:hAnsi="Arial" w:cs="Arial"/>
          <w:sz w:val="20"/>
        </w:rPr>
      </w:pPr>
    </w:p>
    <w:p w14:paraId="4F3DDE98" w14:textId="77777777" w:rsidR="000C537C" w:rsidRDefault="000C537C" w:rsidP="00FB68E0">
      <w:pPr>
        <w:numPr>
          <w:ilvl w:val="0"/>
          <w:numId w:val="90"/>
        </w:numPr>
        <w:tabs>
          <w:tab w:val="left" w:pos="709"/>
        </w:tabs>
        <w:jc w:val="both"/>
        <w:rPr>
          <w:rFonts w:ascii="Arial" w:hAnsi="Arial" w:cs="Arial"/>
          <w:bCs/>
        </w:rPr>
      </w:pPr>
      <w:r>
        <w:rPr>
          <w:rFonts w:ascii="Arial" w:hAnsi="Arial" w:cs="Arial"/>
          <w:sz w:val="20"/>
        </w:rPr>
        <w:t xml:space="preserve">Resources linked to Expected Results I.1, VI.1, VI.2 and VIII.5 under this Program reflects efforts dedicated by the Office of the Assistance Director General of the Global Issues Sector to the activities of Programs 4, 17 and 20 respectively.          </w:t>
      </w:r>
      <w:r>
        <w:rPr>
          <w:rFonts w:ascii="Arial" w:hAnsi="Arial" w:cs="Arial"/>
          <w:bCs/>
        </w:rPr>
        <w:t xml:space="preserve"> </w:t>
      </w:r>
    </w:p>
    <w:p w14:paraId="13914E54" w14:textId="77777777" w:rsidR="000C537C" w:rsidRDefault="000C537C">
      <w:pPr>
        <w:tabs>
          <w:tab w:val="left" w:pos="567"/>
          <w:tab w:val="left" w:pos="1985"/>
        </w:tabs>
        <w:jc w:val="both"/>
        <w:rPr>
          <w:rFonts w:ascii="Arial" w:hAnsi="Arial" w:cs="Arial"/>
          <w:bCs/>
        </w:rPr>
      </w:pPr>
    </w:p>
    <w:p w14:paraId="4876AF94" w14:textId="77777777" w:rsidR="000C537C" w:rsidRPr="00BC78B8" w:rsidRDefault="000C537C">
      <w:pPr>
        <w:tabs>
          <w:tab w:val="left" w:pos="567"/>
          <w:tab w:val="left" w:pos="1985"/>
        </w:tabs>
        <w:jc w:val="both"/>
        <w:rPr>
          <w:rFonts w:ascii="Arial" w:hAnsi="Arial" w:cs="Arial"/>
          <w:bCs/>
        </w:rPr>
      </w:pPr>
      <w:r>
        <w:rPr>
          <w:rFonts w:ascii="Arial" w:hAnsi="Arial" w:cs="Arial"/>
          <w:bCs/>
        </w:rPr>
        <w:t xml:space="preserve"> </w:t>
      </w:r>
    </w:p>
    <w:p w14:paraId="0C3A8A0D" w14:textId="77777777" w:rsidR="000C537C" w:rsidRPr="00E53EEC" w:rsidRDefault="000C537C" w:rsidP="000C537C">
      <w:pPr>
        <w:keepNext/>
        <w:keepLines/>
        <w:tabs>
          <w:tab w:val="left" w:pos="1427"/>
        </w:tabs>
        <w:jc w:val="center"/>
        <w:rPr>
          <w:rFonts w:ascii="Arial" w:hAnsi="Arial" w:cs="Arial"/>
          <w:sz w:val="20"/>
        </w:rPr>
      </w:pPr>
      <w:r>
        <w:rPr>
          <w:rFonts w:ascii="Arial" w:hAnsi="Arial" w:cs="Arial"/>
          <w:b/>
          <w:sz w:val="20"/>
          <w:szCs w:val="24"/>
        </w:rPr>
        <w:lastRenderedPageBreak/>
        <w:t>Program 18</w:t>
      </w:r>
      <w:r w:rsidRPr="00E53EEC">
        <w:rPr>
          <w:rFonts w:ascii="Arial" w:hAnsi="Arial" w:cs="Arial"/>
          <w:b/>
          <w:sz w:val="20"/>
          <w:szCs w:val="24"/>
        </w:rPr>
        <w:t xml:space="preserve">:  Resources by </w:t>
      </w:r>
      <w:r>
        <w:rPr>
          <w:rFonts w:ascii="Arial" w:hAnsi="Arial" w:cs="Arial"/>
          <w:b/>
          <w:sz w:val="20"/>
          <w:szCs w:val="24"/>
        </w:rPr>
        <w:t>Result</w:t>
      </w:r>
    </w:p>
    <w:p w14:paraId="3CCEBA90" w14:textId="77777777" w:rsidR="000C537C" w:rsidRDefault="000C537C" w:rsidP="000C537C">
      <w:pPr>
        <w:keepNext/>
        <w:keepLines/>
        <w:tabs>
          <w:tab w:val="left" w:pos="1427"/>
        </w:tabs>
        <w:jc w:val="center"/>
        <w:rPr>
          <w:rFonts w:ascii="Arial" w:hAnsi="Arial" w:cs="Arial"/>
          <w:i/>
          <w:sz w:val="20"/>
          <w:szCs w:val="24"/>
        </w:rPr>
      </w:pPr>
      <w:r w:rsidRPr="00E53EEC">
        <w:rPr>
          <w:rFonts w:ascii="Arial" w:hAnsi="Arial" w:cs="Arial"/>
          <w:i/>
          <w:sz w:val="20"/>
          <w:szCs w:val="24"/>
        </w:rPr>
        <w:t>(In thousands of Swiss francs)</w:t>
      </w:r>
    </w:p>
    <w:p w14:paraId="61D7F5BC" w14:textId="77777777" w:rsidR="000C537C" w:rsidRPr="00E53EEC" w:rsidRDefault="000C537C" w:rsidP="000C537C">
      <w:pPr>
        <w:keepNext/>
        <w:keepLines/>
        <w:tabs>
          <w:tab w:val="left" w:pos="1427"/>
        </w:tabs>
        <w:jc w:val="center"/>
        <w:rPr>
          <w:rFonts w:ascii="Arial" w:hAnsi="Arial" w:cs="Arial"/>
          <w:i/>
          <w:sz w:val="20"/>
          <w:szCs w:val="24"/>
        </w:rPr>
      </w:pPr>
    </w:p>
    <w:p w14:paraId="34FB1BD1" w14:textId="77777777" w:rsidR="000C537C" w:rsidRPr="00E53EEC" w:rsidRDefault="000C537C" w:rsidP="000C537C">
      <w:pPr>
        <w:keepNext/>
        <w:keepLines/>
        <w:tabs>
          <w:tab w:val="left" w:pos="567"/>
          <w:tab w:val="left" w:pos="1985"/>
          <w:tab w:val="left" w:pos="9072"/>
        </w:tabs>
        <w:jc w:val="center"/>
        <w:rPr>
          <w:rFonts w:ascii="Arial" w:hAnsi="Arial" w:cs="Arial"/>
          <w:bCs/>
          <w:sz w:val="18"/>
        </w:rPr>
      </w:pPr>
      <w:r w:rsidRPr="007749B4">
        <w:rPr>
          <w:noProof/>
          <w:lang w:eastAsia="en-US"/>
        </w:rPr>
        <w:drawing>
          <wp:inline distT="0" distB="0" distL="0" distR="0" wp14:anchorId="35A70BFB" wp14:editId="1C649715">
            <wp:extent cx="4857027" cy="4579951"/>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872340" cy="4594391"/>
                    </a:xfrm>
                    <a:prstGeom prst="rect">
                      <a:avLst/>
                    </a:prstGeom>
                    <a:noFill/>
                    <a:ln>
                      <a:noFill/>
                    </a:ln>
                  </pic:spPr>
                </pic:pic>
              </a:graphicData>
            </a:graphic>
          </wp:inline>
        </w:drawing>
      </w:r>
    </w:p>
    <w:p w14:paraId="11B65D5C" w14:textId="77777777" w:rsidR="000C537C" w:rsidRDefault="000C537C" w:rsidP="000C537C">
      <w:pPr>
        <w:tabs>
          <w:tab w:val="left" w:pos="1427"/>
        </w:tabs>
        <w:jc w:val="center"/>
        <w:rPr>
          <w:rFonts w:ascii="Arial" w:hAnsi="Arial" w:cs="Arial"/>
          <w:b/>
          <w:sz w:val="20"/>
          <w:szCs w:val="24"/>
        </w:rPr>
      </w:pPr>
    </w:p>
    <w:p w14:paraId="1C284CDE" w14:textId="77777777" w:rsidR="000C537C" w:rsidRDefault="000C537C" w:rsidP="000C537C">
      <w:pPr>
        <w:tabs>
          <w:tab w:val="left" w:pos="1427"/>
        </w:tabs>
        <w:jc w:val="center"/>
        <w:rPr>
          <w:rFonts w:ascii="Arial" w:hAnsi="Arial" w:cs="Arial"/>
          <w:b/>
          <w:sz w:val="20"/>
          <w:szCs w:val="24"/>
        </w:rPr>
      </w:pPr>
    </w:p>
    <w:p w14:paraId="613CB44A" w14:textId="77777777" w:rsidR="000C537C" w:rsidRDefault="000C537C">
      <w:pPr>
        <w:rPr>
          <w:rFonts w:ascii="Arial" w:hAnsi="Arial" w:cs="Arial"/>
          <w:b/>
          <w:sz w:val="20"/>
          <w:szCs w:val="24"/>
        </w:rPr>
      </w:pPr>
      <w:r>
        <w:rPr>
          <w:rFonts w:ascii="Arial" w:hAnsi="Arial" w:cs="Arial"/>
          <w:b/>
          <w:sz w:val="20"/>
          <w:szCs w:val="24"/>
        </w:rPr>
        <w:br w:type="page"/>
      </w:r>
    </w:p>
    <w:p w14:paraId="2066F7B2" w14:textId="5119AE33" w:rsidR="000C537C" w:rsidRPr="00E53EEC" w:rsidRDefault="000C537C" w:rsidP="000C537C">
      <w:pPr>
        <w:tabs>
          <w:tab w:val="left" w:pos="1427"/>
        </w:tabs>
        <w:jc w:val="center"/>
        <w:rPr>
          <w:rFonts w:ascii="Arial" w:hAnsi="Arial" w:cs="Arial"/>
          <w:sz w:val="20"/>
        </w:rPr>
      </w:pPr>
      <w:r>
        <w:rPr>
          <w:rFonts w:ascii="Arial" w:hAnsi="Arial" w:cs="Arial"/>
          <w:b/>
          <w:sz w:val="20"/>
          <w:szCs w:val="24"/>
        </w:rPr>
        <w:lastRenderedPageBreak/>
        <w:t>Program 18</w:t>
      </w:r>
      <w:r w:rsidRPr="00E53EEC">
        <w:rPr>
          <w:rFonts w:ascii="Arial" w:hAnsi="Arial" w:cs="Arial"/>
          <w:b/>
          <w:sz w:val="20"/>
          <w:szCs w:val="24"/>
        </w:rPr>
        <w:t>:  Resources by Object of Expenditure</w:t>
      </w:r>
    </w:p>
    <w:p w14:paraId="2939282E" w14:textId="77777777" w:rsidR="000C537C" w:rsidRDefault="000C537C" w:rsidP="000C537C">
      <w:pPr>
        <w:tabs>
          <w:tab w:val="left" w:pos="1427"/>
        </w:tabs>
        <w:jc w:val="center"/>
        <w:rPr>
          <w:rFonts w:ascii="Arial" w:hAnsi="Arial" w:cs="Arial"/>
          <w:i/>
          <w:sz w:val="20"/>
          <w:szCs w:val="24"/>
        </w:rPr>
      </w:pPr>
      <w:r w:rsidRPr="00E53EEC">
        <w:rPr>
          <w:rFonts w:ascii="Arial" w:hAnsi="Arial" w:cs="Arial"/>
          <w:i/>
          <w:sz w:val="20"/>
          <w:szCs w:val="24"/>
        </w:rPr>
        <w:t>(In thousands of Swiss francs)</w:t>
      </w:r>
    </w:p>
    <w:p w14:paraId="10C72F40" w14:textId="77777777" w:rsidR="000C537C" w:rsidRDefault="000C537C" w:rsidP="000C537C">
      <w:pPr>
        <w:tabs>
          <w:tab w:val="left" w:pos="1427"/>
        </w:tabs>
        <w:jc w:val="center"/>
        <w:rPr>
          <w:rFonts w:ascii="Arial" w:hAnsi="Arial" w:cs="Arial"/>
          <w:i/>
          <w:sz w:val="20"/>
          <w:szCs w:val="24"/>
        </w:rPr>
      </w:pPr>
    </w:p>
    <w:p w14:paraId="446C691D" w14:textId="77777777" w:rsidR="000C537C" w:rsidRPr="000E77D3" w:rsidRDefault="000C537C" w:rsidP="008B4CD5">
      <w:pPr>
        <w:tabs>
          <w:tab w:val="left" w:pos="567"/>
          <w:tab w:val="left" w:pos="1985"/>
        </w:tabs>
        <w:jc w:val="center"/>
        <w:rPr>
          <w:rFonts w:ascii="Arial" w:hAnsi="Arial" w:cs="Arial"/>
          <w:bCs/>
          <w:sz w:val="20"/>
        </w:rPr>
      </w:pPr>
      <w:r w:rsidRPr="00143A2F">
        <w:rPr>
          <w:noProof/>
          <w:lang w:eastAsia="en-US"/>
        </w:rPr>
        <w:drawing>
          <wp:inline distT="0" distB="0" distL="0" distR="0" wp14:anchorId="200EEFFA" wp14:editId="66817B86">
            <wp:extent cx="5041199" cy="5672941"/>
            <wp:effectExtent l="0" t="0" r="762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045658" cy="5677959"/>
                    </a:xfrm>
                    <a:prstGeom prst="rect">
                      <a:avLst/>
                    </a:prstGeom>
                    <a:noFill/>
                    <a:ln>
                      <a:noFill/>
                    </a:ln>
                  </pic:spPr>
                </pic:pic>
              </a:graphicData>
            </a:graphic>
          </wp:inline>
        </w:drawing>
      </w:r>
    </w:p>
    <w:p w14:paraId="0E096697" w14:textId="77777777" w:rsidR="000C537C" w:rsidRPr="000E77D3" w:rsidRDefault="000C537C" w:rsidP="00984F70">
      <w:pPr>
        <w:tabs>
          <w:tab w:val="left" w:pos="567"/>
          <w:tab w:val="left" w:pos="1985"/>
        </w:tabs>
        <w:jc w:val="both"/>
        <w:rPr>
          <w:rFonts w:ascii="Arial" w:hAnsi="Arial" w:cs="Arial"/>
          <w:bCs/>
          <w:sz w:val="20"/>
        </w:rPr>
      </w:pPr>
    </w:p>
    <w:p w14:paraId="19B1554C" w14:textId="51E7EA8C" w:rsidR="000D7C57" w:rsidRDefault="000D7C57">
      <w:pPr>
        <w:rPr>
          <w:rFonts w:ascii="Arial" w:hAnsi="Arial" w:cs="Arial"/>
          <w:bCs/>
          <w:sz w:val="20"/>
        </w:rPr>
      </w:pPr>
      <w:r>
        <w:rPr>
          <w:rFonts w:ascii="Arial" w:hAnsi="Arial" w:cs="Arial"/>
          <w:bCs/>
          <w:sz w:val="20"/>
        </w:rPr>
        <w:br w:type="page"/>
      </w:r>
    </w:p>
    <w:p w14:paraId="0A49C6D1" w14:textId="0D634944" w:rsidR="00A52130" w:rsidRPr="00B30215" w:rsidRDefault="00A52130" w:rsidP="003D65C6">
      <w:pPr>
        <w:pStyle w:val="StyleHeading3ComplexItalic"/>
        <w:tabs>
          <w:tab w:val="clear" w:pos="1985"/>
          <w:tab w:val="left" w:pos="3119"/>
        </w:tabs>
        <w:ind w:left="3119" w:hanging="3119"/>
        <w:rPr>
          <w:rStyle w:val="StyleStyleHeading3ComplexItalicLatin12ptChar"/>
          <w:rFonts w:eastAsia="SimSun"/>
          <w:b/>
          <w:szCs w:val="24"/>
        </w:rPr>
      </w:pPr>
      <w:bookmarkStart w:id="63" w:name="_Toc367350598"/>
      <w:bookmarkStart w:id="64" w:name="_Toc419283267"/>
      <w:r w:rsidRPr="00B30215">
        <w:rPr>
          <w:rStyle w:val="StyleStyleHeading3ComplexItalicLatin12ptChar"/>
          <w:rFonts w:eastAsia="SimSun"/>
          <w:b/>
          <w:szCs w:val="24"/>
        </w:rPr>
        <w:lastRenderedPageBreak/>
        <w:t xml:space="preserve">STRATEGIC GOAL </w:t>
      </w:r>
      <w:r w:rsidR="003D65C6" w:rsidRPr="00B30215">
        <w:rPr>
          <w:rStyle w:val="StyleStyleHeading3ComplexItalicLatin12ptChar"/>
          <w:rFonts w:eastAsia="SimSun"/>
          <w:b/>
          <w:szCs w:val="24"/>
        </w:rPr>
        <w:t>VIII</w:t>
      </w:r>
      <w:r w:rsidR="003D65C6" w:rsidRPr="00B30215">
        <w:rPr>
          <w:rStyle w:val="StyleStyleHeading3ComplexItalicLatin12ptChar"/>
          <w:rFonts w:eastAsia="SimSun"/>
          <w:b/>
          <w:szCs w:val="24"/>
        </w:rPr>
        <w:tab/>
        <w:t>A RESPONSIVE COMMUNICATIONS INTERFACE BETWEEN WIPO, ITS</w:t>
      </w:r>
      <w:r w:rsidR="003D65C6" w:rsidRPr="00B30215">
        <w:rPr>
          <w:rStyle w:val="StyleStyleHeading3ComplexItalicLatin12ptChar"/>
          <w:rFonts w:eastAsia="SimSun"/>
          <w:szCs w:val="24"/>
        </w:rPr>
        <w:t xml:space="preserve"> </w:t>
      </w:r>
      <w:r w:rsidR="003D65C6" w:rsidRPr="00B30215">
        <w:rPr>
          <w:rStyle w:val="StyleStyleHeading3ComplexItalicLatin12ptChar"/>
          <w:rFonts w:eastAsia="SimSun"/>
          <w:b/>
          <w:szCs w:val="24"/>
        </w:rPr>
        <w:t>MEMBERS AND ALL STAKEHOLDERS</w:t>
      </w:r>
      <w:bookmarkEnd w:id="63"/>
      <w:bookmarkEnd w:id="64"/>
      <w:r w:rsidR="003D65C6" w:rsidRPr="00B30215">
        <w:rPr>
          <w:rStyle w:val="StyleStyleHeading3ComplexItalicLatin12ptChar"/>
          <w:rFonts w:eastAsia="SimSun"/>
          <w:b/>
          <w:szCs w:val="24"/>
        </w:rPr>
        <w:t xml:space="preserve"> </w:t>
      </w:r>
    </w:p>
    <w:p w14:paraId="4B5D0802" w14:textId="77777777" w:rsidR="00A52130" w:rsidRPr="00A522FE" w:rsidRDefault="00A52130" w:rsidP="00A52130">
      <w:pPr>
        <w:tabs>
          <w:tab w:val="left" w:pos="1701"/>
        </w:tabs>
        <w:ind w:left="1701" w:hanging="1701"/>
        <w:jc w:val="center"/>
        <w:rPr>
          <w:rFonts w:ascii="Arial" w:hAnsi="Arial" w:cs="Arial"/>
          <w:b/>
          <w:bCs/>
          <w:caps/>
          <w:szCs w:val="24"/>
        </w:rPr>
      </w:pPr>
    </w:p>
    <w:p w14:paraId="4B090486" w14:textId="77777777" w:rsidR="00A52130" w:rsidRPr="00A522FE" w:rsidRDefault="00A52130" w:rsidP="00A52130">
      <w:pPr>
        <w:tabs>
          <w:tab w:val="left" w:pos="1701"/>
        </w:tabs>
        <w:ind w:left="1701" w:hanging="1701"/>
        <w:jc w:val="center"/>
        <w:rPr>
          <w:rFonts w:ascii="Arial" w:hAnsi="Arial" w:cs="Arial"/>
          <w:b/>
          <w:bCs/>
          <w:caps/>
          <w:szCs w:val="24"/>
        </w:rPr>
      </w:pPr>
    </w:p>
    <w:p w14:paraId="33FF73AE" w14:textId="77777777" w:rsidR="00A52130" w:rsidRPr="00F3719C" w:rsidRDefault="00A52130" w:rsidP="00A52130">
      <w:pPr>
        <w:autoSpaceDE w:val="0"/>
        <w:autoSpaceDN w:val="0"/>
        <w:adjustRightInd w:val="0"/>
        <w:spacing w:before="120"/>
        <w:jc w:val="both"/>
        <w:rPr>
          <w:rFonts w:ascii="Arial" w:hAnsi="Arial" w:cs="Arial"/>
          <w:sz w:val="20"/>
        </w:rPr>
      </w:pPr>
      <w:r w:rsidRPr="00F3719C">
        <w:rPr>
          <w:rFonts w:ascii="Arial" w:hAnsi="Arial" w:cs="Arial"/>
          <w:sz w:val="20"/>
        </w:rPr>
        <w:t>This Strategic Goal signals the high priority which the WIPO Secretariat attaches to effective communication as an essential enabler of success in every aspect of its work, and to service as a core, corporate value.  WIPO provides diverse services to a wide range of stakeholders – first and foremost, as a United Nations Specialized Agency, to its Member States.  Such services include support to the Committees in their normative activities, capacity building services to developing countries, information and technical services, as well as the global IP registration, filing and dispute resolution services.</w:t>
      </w:r>
    </w:p>
    <w:p w14:paraId="6A059C5F" w14:textId="77777777" w:rsidR="00A52130" w:rsidRDefault="00A52130" w:rsidP="00A52130">
      <w:pPr>
        <w:tabs>
          <w:tab w:val="left" w:pos="1701"/>
        </w:tabs>
        <w:ind w:left="1701" w:hanging="1701"/>
        <w:jc w:val="center"/>
        <w:rPr>
          <w:rFonts w:ascii="Arial" w:hAnsi="Arial" w:cs="Arial"/>
          <w:bCs/>
          <w:iCs/>
          <w:caps/>
          <w:sz w:val="20"/>
        </w:rPr>
      </w:pPr>
    </w:p>
    <w:p w14:paraId="4AD32571" w14:textId="339C50DC" w:rsidR="00984F70" w:rsidRDefault="00984F70">
      <w:pPr>
        <w:rPr>
          <w:rFonts w:ascii="Arial" w:hAnsi="Arial" w:cs="Arial"/>
          <w:bCs/>
          <w:sz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0"/>
        <w:gridCol w:w="2749"/>
        <w:gridCol w:w="2859"/>
      </w:tblGrid>
      <w:tr w:rsidR="00292B80" w:rsidRPr="00AF5E7C" w14:paraId="32BD4184" w14:textId="77777777" w:rsidTr="007644FB">
        <w:trPr>
          <w:cantSplit/>
          <w:trHeight w:val="383"/>
          <w:tblHeader/>
        </w:trPr>
        <w:tc>
          <w:tcPr>
            <w:tcW w:w="1891" w:type="pct"/>
            <w:tcBorders>
              <w:top w:val="single" w:sz="4" w:space="0" w:color="auto"/>
              <w:bottom w:val="single" w:sz="4" w:space="0" w:color="auto"/>
            </w:tcBorders>
            <w:shd w:val="clear" w:color="auto" w:fill="C6D9F1" w:themeFill="text2" w:themeFillTint="33"/>
            <w:tcMar>
              <w:top w:w="85" w:type="dxa"/>
              <w:bottom w:w="85" w:type="dxa"/>
            </w:tcMar>
            <w:vAlign w:val="center"/>
          </w:tcPr>
          <w:p w14:paraId="0C3201A0" w14:textId="77777777" w:rsidR="00292B80" w:rsidRPr="00396294" w:rsidRDefault="00292B80" w:rsidP="005A1F7F">
            <w:pPr>
              <w:spacing w:after="120"/>
              <w:jc w:val="center"/>
              <w:rPr>
                <w:rFonts w:ascii="Arial" w:hAnsi="Arial" w:cs="Arial"/>
                <w:b/>
                <w:bCs/>
                <w:sz w:val="18"/>
                <w:szCs w:val="18"/>
              </w:rPr>
            </w:pPr>
            <w:r w:rsidRPr="00396294">
              <w:rPr>
                <w:rFonts w:ascii="Arial" w:hAnsi="Arial" w:cs="Arial"/>
                <w:b/>
                <w:bCs/>
                <w:sz w:val="18"/>
                <w:szCs w:val="18"/>
              </w:rPr>
              <w:t>Expected Results</w:t>
            </w:r>
          </w:p>
        </w:tc>
        <w:tc>
          <w:tcPr>
            <w:tcW w:w="1524" w:type="pct"/>
            <w:tcBorders>
              <w:top w:val="single" w:sz="4" w:space="0" w:color="auto"/>
              <w:bottom w:val="single" w:sz="4" w:space="0" w:color="auto"/>
            </w:tcBorders>
            <w:shd w:val="clear" w:color="auto" w:fill="C6D9F1" w:themeFill="text2" w:themeFillTint="33"/>
            <w:tcMar>
              <w:top w:w="85" w:type="dxa"/>
              <w:bottom w:w="85" w:type="dxa"/>
            </w:tcMar>
            <w:vAlign w:val="center"/>
          </w:tcPr>
          <w:p w14:paraId="75751CA8" w14:textId="77777777" w:rsidR="00292B80" w:rsidRPr="00396294" w:rsidRDefault="00292B80" w:rsidP="005A1F7F">
            <w:pPr>
              <w:spacing w:after="120"/>
              <w:jc w:val="center"/>
              <w:rPr>
                <w:rFonts w:ascii="Arial" w:hAnsi="Arial" w:cs="Arial"/>
                <w:b/>
                <w:sz w:val="18"/>
                <w:szCs w:val="18"/>
              </w:rPr>
            </w:pPr>
            <w:r w:rsidRPr="00396294">
              <w:rPr>
                <w:rFonts w:ascii="Arial" w:hAnsi="Arial" w:cs="Arial"/>
                <w:b/>
                <w:sz w:val="18"/>
                <w:szCs w:val="18"/>
              </w:rPr>
              <w:t>Performance Indicators</w:t>
            </w:r>
          </w:p>
        </w:tc>
        <w:tc>
          <w:tcPr>
            <w:tcW w:w="1585" w:type="pct"/>
            <w:tcBorders>
              <w:top w:val="single" w:sz="4" w:space="0" w:color="auto"/>
              <w:bottom w:val="single" w:sz="4" w:space="0" w:color="auto"/>
            </w:tcBorders>
            <w:shd w:val="clear" w:color="auto" w:fill="C6D9F1" w:themeFill="text2" w:themeFillTint="33"/>
            <w:tcMar>
              <w:top w:w="85" w:type="dxa"/>
              <w:bottom w:w="85" w:type="dxa"/>
            </w:tcMar>
            <w:vAlign w:val="center"/>
          </w:tcPr>
          <w:p w14:paraId="28D94874" w14:textId="77777777" w:rsidR="00292B80" w:rsidRPr="00396294" w:rsidRDefault="00292B80" w:rsidP="005A1F7F">
            <w:pPr>
              <w:spacing w:after="120"/>
              <w:ind w:left="85"/>
              <w:jc w:val="center"/>
              <w:rPr>
                <w:rFonts w:ascii="Arial" w:hAnsi="Arial" w:cs="Arial"/>
                <w:sz w:val="18"/>
                <w:szCs w:val="18"/>
              </w:rPr>
            </w:pPr>
            <w:r w:rsidRPr="00396294">
              <w:rPr>
                <w:rFonts w:ascii="Arial" w:hAnsi="Arial" w:cs="Arial"/>
                <w:b/>
                <w:bCs/>
                <w:sz w:val="18"/>
                <w:szCs w:val="18"/>
              </w:rPr>
              <w:t>Responsible Program(s)</w:t>
            </w:r>
          </w:p>
        </w:tc>
      </w:tr>
      <w:tr w:rsidR="00292B80" w:rsidRPr="00AF5E7C" w14:paraId="03F79F6B" w14:textId="77777777" w:rsidTr="007644FB">
        <w:trPr>
          <w:cantSplit/>
          <w:trHeight w:val="593"/>
        </w:trPr>
        <w:tc>
          <w:tcPr>
            <w:tcW w:w="1891" w:type="pct"/>
            <w:tcBorders>
              <w:top w:val="single" w:sz="4" w:space="0" w:color="auto"/>
              <w:left w:val="single" w:sz="4" w:space="0" w:color="auto"/>
              <w:bottom w:val="nil"/>
            </w:tcBorders>
            <w:shd w:val="clear" w:color="auto" w:fill="auto"/>
            <w:tcMar>
              <w:top w:w="85" w:type="dxa"/>
              <w:bottom w:w="85" w:type="dxa"/>
            </w:tcMar>
          </w:tcPr>
          <w:p w14:paraId="21872159" w14:textId="77777777" w:rsidR="00292B80" w:rsidRPr="00D2533A" w:rsidRDefault="00292B80" w:rsidP="005A1F7F">
            <w:pPr>
              <w:rPr>
                <w:rFonts w:ascii="Arial" w:hAnsi="Arial" w:cs="Arial"/>
                <w:sz w:val="16"/>
                <w:szCs w:val="16"/>
              </w:rPr>
            </w:pPr>
            <w:r w:rsidRPr="00D2533A">
              <w:rPr>
                <w:rFonts w:ascii="Arial" w:hAnsi="Arial" w:cs="Arial"/>
                <w:sz w:val="16"/>
                <w:szCs w:val="16"/>
              </w:rPr>
              <w:t>VIII.1</w:t>
            </w:r>
            <w:r>
              <w:rPr>
                <w:rFonts w:ascii="Arial" w:hAnsi="Arial" w:cs="Arial"/>
                <w:sz w:val="16"/>
                <w:szCs w:val="16"/>
              </w:rPr>
              <w:t xml:space="preserve">  </w:t>
            </w:r>
            <w:r w:rsidRPr="00D2533A">
              <w:rPr>
                <w:rFonts w:ascii="Arial" w:hAnsi="Arial" w:cs="Arial"/>
                <w:sz w:val="16"/>
                <w:szCs w:val="16"/>
              </w:rPr>
              <w:t>More effective communication to a broad public about intellectual property and WIPO’s role</w:t>
            </w:r>
          </w:p>
        </w:tc>
        <w:tc>
          <w:tcPr>
            <w:tcW w:w="1524" w:type="pct"/>
            <w:tcBorders>
              <w:top w:val="single" w:sz="4" w:space="0" w:color="auto"/>
              <w:bottom w:val="nil"/>
            </w:tcBorders>
            <w:shd w:val="clear" w:color="auto" w:fill="auto"/>
            <w:tcMar>
              <w:top w:w="85" w:type="dxa"/>
              <w:bottom w:w="85" w:type="dxa"/>
            </w:tcMar>
          </w:tcPr>
          <w:p w14:paraId="5817163E" w14:textId="77777777" w:rsidR="00292B80" w:rsidRPr="00633368" w:rsidRDefault="00292B80" w:rsidP="005A1F7F">
            <w:pPr>
              <w:rPr>
                <w:rFonts w:ascii="Arial" w:hAnsi="Arial" w:cs="Arial"/>
                <w:sz w:val="16"/>
                <w:szCs w:val="16"/>
              </w:rPr>
            </w:pPr>
            <w:r w:rsidRPr="00633368">
              <w:rPr>
                <w:rFonts w:ascii="Arial" w:hAnsi="Arial" w:cs="Arial"/>
                <w:color w:val="000000"/>
                <w:sz w:val="16"/>
                <w:szCs w:val="16"/>
              </w:rPr>
              <w:t>No. of Member States participating in the WIPO Awards Program</w:t>
            </w:r>
          </w:p>
        </w:tc>
        <w:tc>
          <w:tcPr>
            <w:tcW w:w="1585" w:type="pct"/>
            <w:tcBorders>
              <w:top w:val="single" w:sz="4" w:space="0" w:color="auto"/>
              <w:bottom w:val="nil"/>
              <w:right w:val="single" w:sz="4" w:space="0" w:color="auto"/>
            </w:tcBorders>
            <w:shd w:val="clear" w:color="auto" w:fill="FFFFFF"/>
            <w:tcMar>
              <w:top w:w="85" w:type="dxa"/>
              <w:bottom w:w="85" w:type="dxa"/>
            </w:tcMar>
          </w:tcPr>
          <w:p w14:paraId="08BD2A3C" w14:textId="77777777" w:rsidR="00292B80" w:rsidRDefault="00292B80" w:rsidP="005A1F7F">
            <w:pPr>
              <w:ind w:left="768"/>
              <w:rPr>
                <w:rFonts w:ascii="Arial" w:hAnsi="Arial" w:cs="Arial"/>
                <w:sz w:val="16"/>
                <w:szCs w:val="16"/>
                <w:lang w:bidi="th-TH"/>
              </w:rPr>
            </w:pPr>
            <w:r>
              <w:rPr>
                <w:rFonts w:ascii="Arial" w:hAnsi="Arial" w:cs="Arial"/>
                <w:sz w:val="16"/>
                <w:szCs w:val="16"/>
                <w:lang w:bidi="th-TH"/>
              </w:rPr>
              <w:t>Program 17</w:t>
            </w:r>
          </w:p>
          <w:p w14:paraId="5C09EDE0" w14:textId="77777777" w:rsidR="00292B80" w:rsidRPr="00AF5E7C" w:rsidRDefault="00292B80" w:rsidP="005A1F7F">
            <w:pPr>
              <w:ind w:left="768"/>
              <w:rPr>
                <w:rFonts w:ascii="Arial" w:hAnsi="Arial" w:cs="Arial"/>
                <w:sz w:val="16"/>
                <w:szCs w:val="16"/>
              </w:rPr>
            </w:pPr>
          </w:p>
        </w:tc>
      </w:tr>
      <w:tr w:rsidR="00292B80" w:rsidRPr="00AF5E7C" w14:paraId="4BFC9EF6" w14:textId="77777777" w:rsidTr="007644FB">
        <w:trPr>
          <w:cantSplit/>
          <w:trHeight w:val="501"/>
        </w:trPr>
        <w:tc>
          <w:tcPr>
            <w:tcW w:w="1891" w:type="pct"/>
            <w:tcBorders>
              <w:top w:val="nil"/>
              <w:bottom w:val="nil"/>
            </w:tcBorders>
            <w:shd w:val="clear" w:color="auto" w:fill="auto"/>
            <w:tcMar>
              <w:top w:w="85" w:type="dxa"/>
              <w:bottom w:w="85" w:type="dxa"/>
            </w:tcMar>
          </w:tcPr>
          <w:p w14:paraId="4DAB74B5" w14:textId="77777777" w:rsidR="00292B80" w:rsidRPr="00D2533A"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45A91D5E" w14:textId="77777777" w:rsidR="00292B80" w:rsidRDefault="00292B80" w:rsidP="005A1F7F">
            <w:pPr>
              <w:rPr>
                <w:rFonts w:ascii="Arial" w:hAnsi="Arial" w:cs="Arial"/>
                <w:color w:val="000000"/>
                <w:sz w:val="16"/>
                <w:szCs w:val="16"/>
              </w:rPr>
            </w:pPr>
            <w:r>
              <w:rPr>
                <w:rFonts w:ascii="Arial" w:hAnsi="Arial" w:cs="Arial"/>
                <w:color w:val="000000"/>
                <w:sz w:val="16"/>
                <w:szCs w:val="16"/>
              </w:rPr>
              <w:t>S</w:t>
            </w:r>
            <w:r w:rsidRPr="0080719C">
              <w:rPr>
                <w:rFonts w:ascii="Arial" w:hAnsi="Arial" w:cs="Arial"/>
                <w:color w:val="000000"/>
                <w:sz w:val="16"/>
                <w:szCs w:val="16"/>
              </w:rPr>
              <w:t>takeholders with a positive perception of WIPO's reputation; and increased brand recognition of WIPO.</w:t>
            </w:r>
          </w:p>
        </w:tc>
        <w:tc>
          <w:tcPr>
            <w:tcW w:w="1585" w:type="pct"/>
            <w:tcBorders>
              <w:top w:val="nil"/>
              <w:bottom w:val="nil"/>
            </w:tcBorders>
            <w:shd w:val="clear" w:color="auto" w:fill="FFFFFF"/>
            <w:tcMar>
              <w:top w:w="85" w:type="dxa"/>
              <w:bottom w:w="85" w:type="dxa"/>
            </w:tcMar>
          </w:tcPr>
          <w:p w14:paraId="03D88248" w14:textId="77777777" w:rsidR="00292B80" w:rsidRDefault="00292B80" w:rsidP="005A1F7F">
            <w:pPr>
              <w:ind w:left="768"/>
              <w:rPr>
                <w:rFonts w:ascii="Arial" w:hAnsi="Arial" w:cs="Arial"/>
                <w:sz w:val="16"/>
                <w:szCs w:val="16"/>
                <w:lang w:bidi="th-TH"/>
              </w:rPr>
            </w:pPr>
            <w:r>
              <w:rPr>
                <w:rFonts w:ascii="Arial" w:hAnsi="Arial" w:cs="Arial"/>
                <w:sz w:val="16"/>
                <w:szCs w:val="16"/>
                <w:lang w:bidi="th-TH"/>
              </w:rPr>
              <w:t>Program 19</w:t>
            </w:r>
          </w:p>
          <w:p w14:paraId="240AC38C" w14:textId="77777777" w:rsidR="00292B80" w:rsidRDefault="00292B80" w:rsidP="005A1F7F">
            <w:pPr>
              <w:ind w:left="768"/>
              <w:rPr>
                <w:rFonts w:ascii="Arial" w:hAnsi="Arial" w:cs="Arial"/>
                <w:sz w:val="16"/>
                <w:szCs w:val="16"/>
                <w:lang w:bidi="th-TH"/>
              </w:rPr>
            </w:pPr>
          </w:p>
        </w:tc>
      </w:tr>
      <w:tr w:rsidR="00292B80" w:rsidRPr="00AF5E7C" w14:paraId="571FEFB3" w14:textId="77777777" w:rsidTr="007644FB">
        <w:trPr>
          <w:cantSplit/>
        </w:trPr>
        <w:tc>
          <w:tcPr>
            <w:tcW w:w="1891" w:type="pct"/>
            <w:tcBorders>
              <w:top w:val="nil"/>
              <w:bottom w:val="nil"/>
            </w:tcBorders>
            <w:shd w:val="clear" w:color="auto" w:fill="auto"/>
            <w:tcMar>
              <w:top w:w="85" w:type="dxa"/>
              <w:bottom w:w="85" w:type="dxa"/>
            </w:tcMar>
          </w:tcPr>
          <w:p w14:paraId="356B19B0"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68C53200" w14:textId="77777777" w:rsidR="00292B80" w:rsidRPr="00D2533A" w:rsidRDefault="00292B80" w:rsidP="005A1F7F">
            <w:pPr>
              <w:rPr>
                <w:rFonts w:ascii="Arial" w:hAnsi="Arial" w:cs="Arial"/>
                <w:sz w:val="16"/>
                <w:szCs w:val="16"/>
              </w:rPr>
            </w:pPr>
            <w:r>
              <w:rPr>
                <w:rFonts w:ascii="Arial" w:hAnsi="Arial" w:cs="Arial"/>
                <w:color w:val="000000"/>
                <w:sz w:val="16"/>
                <w:szCs w:val="16"/>
              </w:rPr>
              <w:t>No. of people who view content about major WIPO events, achievements, activities</w:t>
            </w:r>
          </w:p>
        </w:tc>
        <w:tc>
          <w:tcPr>
            <w:tcW w:w="1585" w:type="pct"/>
            <w:tcBorders>
              <w:top w:val="nil"/>
              <w:bottom w:val="nil"/>
            </w:tcBorders>
            <w:shd w:val="clear" w:color="auto" w:fill="FFFFFF"/>
            <w:tcMar>
              <w:top w:w="85" w:type="dxa"/>
              <w:bottom w:w="85" w:type="dxa"/>
            </w:tcMar>
          </w:tcPr>
          <w:p w14:paraId="701C2BA0"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 xml:space="preserve">Program 19 </w:t>
            </w:r>
          </w:p>
          <w:p w14:paraId="03C27C1C" w14:textId="77777777" w:rsidR="00292B80" w:rsidRPr="00AF5E7C" w:rsidRDefault="00292B80" w:rsidP="005A1F7F">
            <w:pPr>
              <w:ind w:left="768"/>
              <w:rPr>
                <w:rFonts w:ascii="Arial" w:hAnsi="Arial" w:cs="Arial"/>
                <w:sz w:val="16"/>
                <w:szCs w:val="16"/>
              </w:rPr>
            </w:pPr>
          </w:p>
        </w:tc>
      </w:tr>
      <w:tr w:rsidR="00292B80" w:rsidRPr="00AF5E7C" w14:paraId="070F6180" w14:textId="77777777" w:rsidTr="007644FB">
        <w:trPr>
          <w:cantSplit/>
          <w:trHeight w:val="472"/>
        </w:trPr>
        <w:tc>
          <w:tcPr>
            <w:tcW w:w="1891" w:type="pct"/>
            <w:tcBorders>
              <w:top w:val="nil"/>
              <w:bottom w:val="nil"/>
            </w:tcBorders>
            <w:shd w:val="clear" w:color="auto" w:fill="auto"/>
            <w:tcMar>
              <w:top w:w="85" w:type="dxa"/>
              <w:bottom w:w="85" w:type="dxa"/>
            </w:tcMar>
          </w:tcPr>
          <w:p w14:paraId="7F3B8256"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2904150E" w14:textId="77777777" w:rsidR="00292B80" w:rsidRPr="00D2533A" w:rsidRDefault="00292B80" w:rsidP="005A1F7F">
            <w:pPr>
              <w:rPr>
                <w:rFonts w:ascii="Arial" w:hAnsi="Arial" w:cs="Arial"/>
                <w:sz w:val="16"/>
                <w:szCs w:val="16"/>
              </w:rPr>
            </w:pPr>
            <w:r w:rsidRPr="0080719C">
              <w:rPr>
                <w:rFonts w:ascii="Arial" w:hAnsi="Arial" w:cs="Arial"/>
                <w:color w:val="000000"/>
                <w:sz w:val="16"/>
                <w:szCs w:val="16"/>
              </w:rPr>
              <w:t>Global participation in World IP Day campaign</w:t>
            </w:r>
          </w:p>
        </w:tc>
        <w:tc>
          <w:tcPr>
            <w:tcW w:w="1585" w:type="pct"/>
            <w:tcBorders>
              <w:top w:val="nil"/>
              <w:bottom w:val="nil"/>
            </w:tcBorders>
            <w:shd w:val="clear" w:color="auto" w:fill="FFFFFF"/>
            <w:tcMar>
              <w:top w:w="85" w:type="dxa"/>
              <w:bottom w:w="85" w:type="dxa"/>
            </w:tcMar>
          </w:tcPr>
          <w:p w14:paraId="1CA87EA6" w14:textId="77777777" w:rsidR="00292B80" w:rsidRPr="00AF5E7C" w:rsidRDefault="00292B80" w:rsidP="005A1F7F">
            <w:pPr>
              <w:ind w:left="768"/>
              <w:rPr>
                <w:rFonts w:ascii="Arial" w:hAnsi="Arial" w:cs="Arial"/>
                <w:sz w:val="16"/>
                <w:szCs w:val="16"/>
              </w:rPr>
            </w:pPr>
            <w:r>
              <w:rPr>
                <w:rFonts w:ascii="Arial" w:hAnsi="Arial" w:cs="Arial"/>
                <w:sz w:val="16"/>
                <w:szCs w:val="16"/>
                <w:lang w:bidi="th-TH"/>
              </w:rPr>
              <w:t>Program 19</w:t>
            </w:r>
          </w:p>
        </w:tc>
      </w:tr>
      <w:tr w:rsidR="00292B80" w:rsidRPr="00AF5E7C" w14:paraId="18B2BA10" w14:textId="77777777" w:rsidTr="007644FB">
        <w:trPr>
          <w:cantSplit/>
          <w:trHeight w:val="429"/>
        </w:trPr>
        <w:tc>
          <w:tcPr>
            <w:tcW w:w="1891" w:type="pct"/>
            <w:tcBorders>
              <w:top w:val="nil"/>
              <w:bottom w:val="nil"/>
            </w:tcBorders>
            <w:shd w:val="clear" w:color="auto" w:fill="auto"/>
            <w:tcMar>
              <w:top w:w="85" w:type="dxa"/>
              <w:bottom w:w="85" w:type="dxa"/>
            </w:tcMar>
          </w:tcPr>
          <w:p w14:paraId="741C3201"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78B74DA4" w14:textId="77777777" w:rsidR="00292B80" w:rsidRPr="00D2533A" w:rsidRDefault="00292B80" w:rsidP="005A1F7F">
            <w:pPr>
              <w:rPr>
                <w:rFonts w:ascii="Arial" w:hAnsi="Arial" w:cs="Arial"/>
                <w:sz w:val="16"/>
                <w:szCs w:val="16"/>
              </w:rPr>
            </w:pPr>
            <w:r>
              <w:rPr>
                <w:rFonts w:ascii="Arial" w:hAnsi="Arial" w:cs="Arial"/>
                <w:color w:val="000000"/>
                <w:sz w:val="16"/>
                <w:szCs w:val="16"/>
              </w:rPr>
              <w:t>O</w:t>
            </w:r>
            <w:r w:rsidRPr="0080719C">
              <w:rPr>
                <w:rFonts w:ascii="Arial" w:hAnsi="Arial" w:cs="Arial"/>
                <w:color w:val="000000"/>
                <w:sz w:val="16"/>
                <w:szCs w:val="16"/>
              </w:rPr>
              <w:t>nline traffic to the WIPO Publications site and WIPO Magazine site</w:t>
            </w:r>
          </w:p>
        </w:tc>
        <w:tc>
          <w:tcPr>
            <w:tcW w:w="1585" w:type="pct"/>
            <w:tcBorders>
              <w:top w:val="nil"/>
              <w:bottom w:val="nil"/>
            </w:tcBorders>
            <w:shd w:val="clear" w:color="auto" w:fill="FFFFFF"/>
            <w:tcMar>
              <w:top w:w="85" w:type="dxa"/>
              <w:bottom w:w="85" w:type="dxa"/>
            </w:tcMar>
          </w:tcPr>
          <w:p w14:paraId="2B2A8165" w14:textId="77777777" w:rsidR="00292B80" w:rsidRPr="00AF5E7C" w:rsidRDefault="00292B80" w:rsidP="005A1F7F">
            <w:pPr>
              <w:ind w:left="768"/>
              <w:rPr>
                <w:rFonts w:ascii="Arial" w:hAnsi="Arial" w:cs="Arial"/>
                <w:sz w:val="16"/>
                <w:szCs w:val="16"/>
              </w:rPr>
            </w:pPr>
            <w:r>
              <w:rPr>
                <w:rFonts w:ascii="Arial" w:hAnsi="Arial" w:cs="Arial"/>
                <w:sz w:val="16"/>
                <w:szCs w:val="16"/>
                <w:lang w:bidi="th-TH"/>
              </w:rPr>
              <w:t>Program 19</w:t>
            </w:r>
          </w:p>
        </w:tc>
      </w:tr>
      <w:tr w:rsidR="00292B80" w:rsidRPr="00AF5E7C" w14:paraId="14FC47C1" w14:textId="77777777" w:rsidTr="007644FB">
        <w:trPr>
          <w:cantSplit/>
          <w:trHeight w:val="353"/>
        </w:trPr>
        <w:tc>
          <w:tcPr>
            <w:tcW w:w="1891" w:type="pct"/>
            <w:tcBorders>
              <w:top w:val="nil"/>
              <w:bottom w:val="nil"/>
            </w:tcBorders>
            <w:shd w:val="clear" w:color="auto" w:fill="auto"/>
            <w:tcMar>
              <w:top w:w="85" w:type="dxa"/>
              <w:bottom w:w="85" w:type="dxa"/>
            </w:tcMar>
          </w:tcPr>
          <w:p w14:paraId="1B98BE66"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4DCD0693" w14:textId="77777777" w:rsidR="00292B80" w:rsidRPr="00512DF2" w:rsidRDefault="00292B80" w:rsidP="005A1F7F">
            <w:pPr>
              <w:rPr>
                <w:rFonts w:ascii="Arial" w:hAnsi="Arial" w:cs="Arial"/>
                <w:sz w:val="16"/>
                <w:szCs w:val="16"/>
              </w:rPr>
            </w:pPr>
            <w:r>
              <w:rPr>
                <w:rFonts w:ascii="Arial" w:hAnsi="Arial" w:cs="Arial"/>
                <w:color w:val="000000"/>
                <w:sz w:val="16"/>
                <w:szCs w:val="16"/>
              </w:rPr>
              <w:t>V</w:t>
            </w:r>
            <w:r w:rsidRPr="0080719C">
              <w:rPr>
                <w:rFonts w:ascii="Arial" w:hAnsi="Arial" w:cs="Arial"/>
                <w:color w:val="000000"/>
                <w:sz w:val="16"/>
                <w:szCs w:val="16"/>
              </w:rPr>
              <w:t>iews of WIPO press, video and photographic content</w:t>
            </w:r>
          </w:p>
        </w:tc>
        <w:tc>
          <w:tcPr>
            <w:tcW w:w="1585" w:type="pct"/>
            <w:tcBorders>
              <w:top w:val="nil"/>
              <w:bottom w:val="nil"/>
            </w:tcBorders>
            <w:shd w:val="clear" w:color="auto" w:fill="FFFFFF"/>
            <w:tcMar>
              <w:top w:w="85" w:type="dxa"/>
              <w:bottom w:w="85" w:type="dxa"/>
            </w:tcMar>
          </w:tcPr>
          <w:p w14:paraId="4D822618"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19</w:t>
            </w:r>
          </w:p>
        </w:tc>
      </w:tr>
      <w:tr w:rsidR="00292B80" w:rsidRPr="00AF5E7C" w14:paraId="7DEF4FDD" w14:textId="77777777" w:rsidTr="007644FB">
        <w:trPr>
          <w:cantSplit/>
          <w:trHeight w:val="330"/>
        </w:trPr>
        <w:tc>
          <w:tcPr>
            <w:tcW w:w="1891" w:type="pct"/>
            <w:tcBorders>
              <w:top w:val="nil"/>
              <w:bottom w:val="nil"/>
            </w:tcBorders>
            <w:shd w:val="clear" w:color="auto" w:fill="auto"/>
            <w:tcMar>
              <w:top w:w="85" w:type="dxa"/>
              <w:bottom w:w="85" w:type="dxa"/>
            </w:tcMar>
          </w:tcPr>
          <w:p w14:paraId="2D597335"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5BA585A7" w14:textId="60FCC08C" w:rsidR="00292B80" w:rsidRPr="00512DF2" w:rsidRDefault="00292B80" w:rsidP="005A1F7F">
            <w:pPr>
              <w:rPr>
                <w:rFonts w:ascii="Arial" w:hAnsi="Arial" w:cs="Arial"/>
                <w:sz w:val="16"/>
                <w:szCs w:val="16"/>
              </w:rPr>
            </w:pPr>
            <w:r w:rsidRPr="0080719C">
              <w:rPr>
                <w:rFonts w:ascii="Arial" w:hAnsi="Arial" w:cs="Arial"/>
                <w:color w:val="000000"/>
                <w:sz w:val="16"/>
                <w:szCs w:val="16"/>
              </w:rPr>
              <w:t>Fewer users who leave the WIPO website directly from the portal and key gateway pages.</w:t>
            </w:r>
          </w:p>
        </w:tc>
        <w:tc>
          <w:tcPr>
            <w:tcW w:w="1585" w:type="pct"/>
            <w:tcBorders>
              <w:top w:val="nil"/>
              <w:bottom w:val="nil"/>
            </w:tcBorders>
            <w:shd w:val="clear" w:color="auto" w:fill="FFFFFF"/>
            <w:tcMar>
              <w:top w:w="85" w:type="dxa"/>
              <w:bottom w:w="85" w:type="dxa"/>
            </w:tcMar>
          </w:tcPr>
          <w:p w14:paraId="780549DB"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19</w:t>
            </w:r>
          </w:p>
        </w:tc>
      </w:tr>
      <w:tr w:rsidR="00292B80" w:rsidRPr="00AF5E7C" w14:paraId="4E47ED0B" w14:textId="77777777" w:rsidTr="007644FB">
        <w:trPr>
          <w:cantSplit/>
          <w:trHeight w:val="336"/>
        </w:trPr>
        <w:tc>
          <w:tcPr>
            <w:tcW w:w="1891" w:type="pct"/>
            <w:tcBorders>
              <w:top w:val="nil"/>
              <w:bottom w:val="nil"/>
            </w:tcBorders>
            <w:shd w:val="clear" w:color="auto" w:fill="auto"/>
            <w:tcMar>
              <w:top w:w="85" w:type="dxa"/>
              <w:bottom w:w="85" w:type="dxa"/>
            </w:tcMar>
          </w:tcPr>
          <w:p w14:paraId="60D7D47C"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52FF74FC" w14:textId="77777777" w:rsidR="00292B80" w:rsidRPr="00512DF2" w:rsidRDefault="00292B80" w:rsidP="005A1F7F">
            <w:pPr>
              <w:rPr>
                <w:rFonts w:ascii="Arial" w:hAnsi="Arial" w:cs="Arial"/>
                <w:sz w:val="16"/>
                <w:szCs w:val="16"/>
              </w:rPr>
            </w:pPr>
            <w:r w:rsidRPr="0080719C">
              <w:rPr>
                <w:rFonts w:ascii="Arial" w:hAnsi="Arial" w:cs="Arial"/>
                <w:color w:val="000000"/>
                <w:sz w:val="16"/>
                <w:szCs w:val="16"/>
              </w:rPr>
              <w:t>WIPO influence and stakeholder engagement on social media</w:t>
            </w:r>
          </w:p>
        </w:tc>
        <w:tc>
          <w:tcPr>
            <w:tcW w:w="1585" w:type="pct"/>
            <w:tcBorders>
              <w:top w:val="nil"/>
              <w:bottom w:val="nil"/>
            </w:tcBorders>
            <w:shd w:val="clear" w:color="auto" w:fill="FFFFFF"/>
            <w:tcMar>
              <w:top w:w="85" w:type="dxa"/>
              <w:bottom w:w="85" w:type="dxa"/>
            </w:tcMar>
          </w:tcPr>
          <w:p w14:paraId="2D37BC84"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19</w:t>
            </w:r>
          </w:p>
        </w:tc>
      </w:tr>
      <w:tr w:rsidR="00292B80" w:rsidRPr="00AF5E7C" w14:paraId="5E51B4BD" w14:textId="77777777" w:rsidTr="007644FB">
        <w:trPr>
          <w:cantSplit/>
          <w:trHeight w:val="335"/>
        </w:trPr>
        <w:tc>
          <w:tcPr>
            <w:tcW w:w="1891" w:type="pct"/>
            <w:tcBorders>
              <w:top w:val="nil"/>
              <w:bottom w:val="nil"/>
            </w:tcBorders>
            <w:shd w:val="clear" w:color="auto" w:fill="auto"/>
            <w:tcMar>
              <w:top w:w="85" w:type="dxa"/>
              <w:bottom w:w="85" w:type="dxa"/>
            </w:tcMar>
          </w:tcPr>
          <w:p w14:paraId="385D97B6"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7991FD5A" w14:textId="77777777" w:rsidR="00292B80" w:rsidRPr="007F2A1B" w:rsidRDefault="00292B80" w:rsidP="005A1F7F">
            <w:pPr>
              <w:rPr>
                <w:rFonts w:ascii="Arial" w:hAnsi="Arial" w:cs="Arial"/>
                <w:sz w:val="16"/>
                <w:szCs w:val="16"/>
              </w:rPr>
            </w:pPr>
            <w:r w:rsidRPr="007F2A1B">
              <w:rPr>
                <w:rFonts w:ascii="Arial" w:hAnsi="Arial" w:cs="Arial"/>
                <w:sz w:val="16"/>
                <w:szCs w:val="16"/>
              </w:rPr>
              <w:t>Increased traffic to the website of WIPO External Offices</w:t>
            </w:r>
          </w:p>
        </w:tc>
        <w:tc>
          <w:tcPr>
            <w:tcW w:w="1585" w:type="pct"/>
            <w:tcBorders>
              <w:top w:val="nil"/>
              <w:bottom w:val="nil"/>
            </w:tcBorders>
            <w:shd w:val="clear" w:color="auto" w:fill="FFFFFF"/>
            <w:tcMar>
              <w:top w:w="85" w:type="dxa"/>
              <w:bottom w:w="85" w:type="dxa"/>
            </w:tcMar>
          </w:tcPr>
          <w:p w14:paraId="70B15689" w14:textId="77777777" w:rsidR="00292B80" w:rsidRPr="007F2A1B" w:rsidRDefault="00292B80" w:rsidP="005A1F7F">
            <w:pPr>
              <w:ind w:left="768"/>
              <w:rPr>
                <w:rFonts w:ascii="Arial" w:hAnsi="Arial" w:cs="Arial"/>
                <w:sz w:val="16"/>
                <w:szCs w:val="16"/>
                <w:lang w:bidi="th-TH"/>
              </w:rPr>
            </w:pPr>
            <w:r w:rsidRPr="007F2A1B">
              <w:rPr>
                <w:rFonts w:ascii="Arial" w:hAnsi="Arial" w:cs="Arial"/>
                <w:sz w:val="16"/>
                <w:szCs w:val="16"/>
                <w:lang w:bidi="th-TH"/>
              </w:rPr>
              <w:t>Program 20</w:t>
            </w:r>
          </w:p>
        </w:tc>
      </w:tr>
      <w:tr w:rsidR="00292B80" w:rsidRPr="00AF5E7C" w14:paraId="2A28EF52" w14:textId="77777777" w:rsidTr="007644FB">
        <w:trPr>
          <w:cantSplit/>
          <w:trHeight w:val="385"/>
        </w:trPr>
        <w:tc>
          <w:tcPr>
            <w:tcW w:w="1891" w:type="pct"/>
            <w:tcBorders>
              <w:top w:val="nil"/>
              <w:bottom w:val="nil"/>
            </w:tcBorders>
            <w:shd w:val="clear" w:color="auto" w:fill="auto"/>
            <w:tcMar>
              <w:top w:w="85" w:type="dxa"/>
              <w:bottom w:w="85" w:type="dxa"/>
            </w:tcMar>
          </w:tcPr>
          <w:p w14:paraId="7F8F90F2" w14:textId="77777777" w:rsidR="00292B80" w:rsidRPr="00512DF2" w:rsidRDefault="00292B80" w:rsidP="005A1F7F">
            <w:pPr>
              <w:rPr>
                <w:rFonts w:ascii="Arial" w:hAnsi="Arial" w:cs="Arial"/>
                <w:sz w:val="16"/>
                <w:szCs w:val="16"/>
              </w:rPr>
            </w:pPr>
            <w:r w:rsidRPr="00512DF2">
              <w:rPr>
                <w:rFonts w:ascii="Arial" w:hAnsi="Arial" w:cs="Arial"/>
                <w:sz w:val="16"/>
                <w:szCs w:val="16"/>
              </w:rPr>
              <w:t>VIII.2</w:t>
            </w:r>
            <w:r>
              <w:rPr>
                <w:rFonts w:ascii="Arial" w:hAnsi="Arial" w:cs="Arial"/>
                <w:sz w:val="16"/>
                <w:szCs w:val="16"/>
              </w:rPr>
              <w:t xml:space="preserve"> </w:t>
            </w:r>
            <w:r w:rsidRPr="00512DF2">
              <w:rPr>
                <w:rFonts w:ascii="Arial" w:hAnsi="Arial" w:cs="Arial"/>
                <w:sz w:val="16"/>
                <w:szCs w:val="16"/>
              </w:rPr>
              <w:t xml:space="preserve"> Improved service orientation and responsiveness to inquiries</w:t>
            </w:r>
          </w:p>
        </w:tc>
        <w:tc>
          <w:tcPr>
            <w:tcW w:w="1524" w:type="pct"/>
            <w:tcBorders>
              <w:top w:val="nil"/>
              <w:bottom w:val="nil"/>
            </w:tcBorders>
            <w:shd w:val="clear" w:color="auto" w:fill="auto"/>
            <w:tcMar>
              <w:top w:w="85" w:type="dxa"/>
              <w:bottom w:w="85" w:type="dxa"/>
            </w:tcMar>
          </w:tcPr>
          <w:p w14:paraId="41B88F65" w14:textId="77777777" w:rsidR="00292B80" w:rsidRPr="00512DF2" w:rsidRDefault="00292B80" w:rsidP="005A1F7F">
            <w:pPr>
              <w:rPr>
                <w:rFonts w:ascii="Arial" w:hAnsi="Arial" w:cs="Arial"/>
                <w:sz w:val="16"/>
                <w:szCs w:val="16"/>
              </w:rPr>
            </w:pPr>
            <w:r>
              <w:rPr>
                <w:rFonts w:ascii="Arial" w:hAnsi="Arial" w:cs="Arial"/>
                <w:color w:val="000000"/>
                <w:sz w:val="16"/>
                <w:szCs w:val="16"/>
              </w:rPr>
              <w:t>U</w:t>
            </w:r>
            <w:r w:rsidRPr="0080719C">
              <w:rPr>
                <w:rFonts w:ascii="Arial" w:hAnsi="Arial" w:cs="Arial"/>
                <w:color w:val="000000"/>
                <w:sz w:val="16"/>
                <w:szCs w:val="16"/>
              </w:rPr>
              <w:t>ser satisf</w:t>
            </w:r>
            <w:r>
              <w:rPr>
                <w:rFonts w:ascii="Arial" w:hAnsi="Arial" w:cs="Arial"/>
                <w:color w:val="000000"/>
                <w:sz w:val="16"/>
                <w:szCs w:val="16"/>
              </w:rPr>
              <w:t>action</w:t>
            </w:r>
            <w:r w:rsidRPr="0080719C">
              <w:rPr>
                <w:rFonts w:ascii="Arial" w:hAnsi="Arial" w:cs="Arial"/>
                <w:color w:val="000000"/>
                <w:sz w:val="16"/>
                <w:szCs w:val="16"/>
              </w:rPr>
              <w:t xml:space="preserve"> with Library services</w:t>
            </w:r>
          </w:p>
        </w:tc>
        <w:tc>
          <w:tcPr>
            <w:tcW w:w="1585" w:type="pct"/>
            <w:tcBorders>
              <w:top w:val="nil"/>
              <w:bottom w:val="nil"/>
            </w:tcBorders>
            <w:shd w:val="clear" w:color="auto" w:fill="FFFFFF"/>
            <w:tcMar>
              <w:top w:w="85" w:type="dxa"/>
              <w:bottom w:w="85" w:type="dxa"/>
            </w:tcMar>
          </w:tcPr>
          <w:p w14:paraId="6061FCB7"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19</w:t>
            </w:r>
          </w:p>
        </w:tc>
      </w:tr>
      <w:tr w:rsidR="00292B80" w:rsidRPr="00AF5E7C" w14:paraId="17EE07B7" w14:textId="77777777" w:rsidTr="007644FB">
        <w:trPr>
          <w:cantSplit/>
          <w:trHeight w:val="337"/>
        </w:trPr>
        <w:tc>
          <w:tcPr>
            <w:tcW w:w="1891" w:type="pct"/>
            <w:tcBorders>
              <w:top w:val="nil"/>
              <w:bottom w:val="nil"/>
            </w:tcBorders>
            <w:shd w:val="clear" w:color="auto" w:fill="auto"/>
            <w:tcMar>
              <w:top w:w="85" w:type="dxa"/>
              <w:bottom w:w="85" w:type="dxa"/>
            </w:tcMar>
          </w:tcPr>
          <w:p w14:paraId="7F71D369"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4CC84CF1" w14:textId="77777777" w:rsidR="00292B80" w:rsidRPr="00512DF2" w:rsidRDefault="00292B80" w:rsidP="005A1F7F">
            <w:pPr>
              <w:rPr>
                <w:rFonts w:ascii="Arial" w:hAnsi="Arial" w:cs="Arial"/>
                <w:sz w:val="16"/>
                <w:szCs w:val="16"/>
              </w:rPr>
            </w:pPr>
            <w:r w:rsidRPr="0080719C">
              <w:rPr>
                <w:rFonts w:ascii="Arial" w:hAnsi="Arial" w:cs="Arial"/>
                <w:color w:val="000000"/>
                <w:sz w:val="16"/>
                <w:szCs w:val="16"/>
              </w:rPr>
              <w:t>Customer/stakeholder satisfaction rate</w:t>
            </w:r>
          </w:p>
        </w:tc>
        <w:tc>
          <w:tcPr>
            <w:tcW w:w="1585" w:type="pct"/>
            <w:tcBorders>
              <w:top w:val="nil"/>
              <w:bottom w:val="nil"/>
            </w:tcBorders>
            <w:shd w:val="clear" w:color="auto" w:fill="FFFFFF"/>
            <w:tcMar>
              <w:top w:w="85" w:type="dxa"/>
              <w:bottom w:w="85" w:type="dxa"/>
            </w:tcMar>
          </w:tcPr>
          <w:p w14:paraId="3B3CA5AC" w14:textId="77777777" w:rsidR="00292B80" w:rsidRDefault="00292B80" w:rsidP="005A1F7F">
            <w:pPr>
              <w:ind w:left="768"/>
              <w:rPr>
                <w:rFonts w:ascii="Arial" w:hAnsi="Arial" w:cs="Arial"/>
                <w:sz w:val="16"/>
                <w:szCs w:val="16"/>
                <w:lang w:bidi="th-TH"/>
              </w:rPr>
            </w:pPr>
            <w:r>
              <w:rPr>
                <w:rFonts w:ascii="Arial" w:hAnsi="Arial" w:cs="Arial"/>
                <w:sz w:val="16"/>
                <w:szCs w:val="16"/>
                <w:lang w:bidi="th-TH"/>
              </w:rPr>
              <w:t>Program 19</w:t>
            </w:r>
          </w:p>
          <w:p w14:paraId="20AC9572" w14:textId="77777777" w:rsidR="00292B80" w:rsidRPr="00AF5E7C" w:rsidRDefault="00292B80" w:rsidP="005A1F7F">
            <w:pPr>
              <w:ind w:left="768"/>
              <w:rPr>
                <w:rFonts w:ascii="Arial" w:hAnsi="Arial" w:cs="Arial"/>
                <w:sz w:val="16"/>
                <w:szCs w:val="16"/>
                <w:lang w:bidi="th-TH"/>
              </w:rPr>
            </w:pPr>
          </w:p>
        </w:tc>
      </w:tr>
      <w:tr w:rsidR="00292B80" w:rsidRPr="00AF5E7C" w14:paraId="3F39D2B3" w14:textId="77777777" w:rsidTr="007644FB">
        <w:trPr>
          <w:cantSplit/>
          <w:trHeight w:val="317"/>
        </w:trPr>
        <w:tc>
          <w:tcPr>
            <w:tcW w:w="1891" w:type="pct"/>
            <w:tcBorders>
              <w:top w:val="nil"/>
              <w:bottom w:val="nil"/>
            </w:tcBorders>
            <w:shd w:val="clear" w:color="auto" w:fill="auto"/>
            <w:tcMar>
              <w:top w:w="85" w:type="dxa"/>
              <w:bottom w:w="85" w:type="dxa"/>
            </w:tcMar>
          </w:tcPr>
          <w:p w14:paraId="21AAAE08"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2BE32560" w14:textId="77777777" w:rsidR="00292B80" w:rsidRPr="00512DF2" w:rsidRDefault="00292B80" w:rsidP="005A1F7F">
            <w:pPr>
              <w:rPr>
                <w:rFonts w:ascii="Arial" w:hAnsi="Arial" w:cs="Arial"/>
                <w:sz w:val="16"/>
                <w:szCs w:val="16"/>
              </w:rPr>
            </w:pPr>
            <w:r w:rsidRPr="0080719C">
              <w:rPr>
                <w:rFonts w:ascii="Arial" w:hAnsi="Arial" w:cs="Arial"/>
                <w:color w:val="000000"/>
                <w:sz w:val="16"/>
                <w:szCs w:val="16"/>
              </w:rPr>
              <w:t>Service Standards for the WIPO Customer Service Center</w:t>
            </w:r>
          </w:p>
        </w:tc>
        <w:tc>
          <w:tcPr>
            <w:tcW w:w="1585" w:type="pct"/>
            <w:tcBorders>
              <w:top w:val="nil"/>
              <w:bottom w:val="nil"/>
            </w:tcBorders>
            <w:shd w:val="clear" w:color="auto" w:fill="FFFFFF"/>
            <w:tcMar>
              <w:top w:w="85" w:type="dxa"/>
              <w:bottom w:w="85" w:type="dxa"/>
            </w:tcMar>
          </w:tcPr>
          <w:p w14:paraId="441D9DC1"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19</w:t>
            </w:r>
          </w:p>
        </w:tc>
      </w:tr>
      <w:tr w:rsidR="00292B80" w:rsidRPr="00AF5E7C" w14:paraId="04B4805B" w14:textId="77777777" w:rsidTr="007644FB">
        <w:trPr>
          <w:cantSplit/>
          <w:trHeight w:val="297"/>
        </w:trPr>
        <w:tc>
          <w:tcPr>
            <w:tcW w:w="1891" w:type="pct"/>
            <w:tcBorders>
              <w:top w:val="nil"/>
              <w:left w:val="single" w:sz="4" w:space="0" w:color="auto"/>
              <w:bottom w:val="nil"/>
            </w:tcBorders>
            <w:shd w:val="clear" w:color="auto" w:fill="auto"/>
            <w:tcMar>
              <w:top w:w="85" w:type="dxa"/>
              <w:bottom w:w="85" w:type="dxa"/>
            </w:tcMar>
          </w:tcPr>
          <w:p w14:paraId="2854F1D9"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5DCEDCFC" w14:textId="0CBC6FA3" w:rsidR="00292B80" w:rsidRPr="001E1EA0" w:rsidRDefault="00292B80">
            <w:pPr>
              <w:rPr>
                <w:rFonts w:ascii="Arial" w:hAnsi="Arial" w:cs="Arial"/>
                <w:sz w:val="16"/>
                <w:szCs w:val="16"/>
              </w:rPr>
            </w:pPr>
            <w:r w:rsidRPr="001E1EA0">
              <w:rPr>
                <w:rFonts w:ascii="Arial" w:hAnsi="Arial" w:cs="Arial"/>
                <w:sz w:val="16"/>
                <w:szCs w:val="16"/>
              </w:rPr>
              <w:t xml:space="preserve">Processing time of </w:t>
            </w:r>
            <w:r w:rsidR="00117C7E">
              <w:rPr>
                <w:rFonts w:ascii="Arial" w:hAnsi="Arial" w:cs="Arial"/>
                <w:sz w:val="16"/>
                <w:szCs w:val="16"/>
              </w:rPr>
              <w:t>i</w:t>
            </w:r>
            <w:r w:rsidRPr="001E1EA0">
              <w:rPr>
                <w:rFonts w:ascii="Arial" w:hAnsi="Arial" w:cs="Arial"/>
                <w:sz w:val="16"/>
                <w:szCs w:val="16"/>
              </w:rPr>
              <w:t>nquiries</w:t>
            </w:r>
          </w:p>
        </w:tc>
        <w:tc>
          <w:tcPr>
            <w:tcW w:w="1585" w:type="pct"/>
            <w:tcBorders>
              <w:top w:val="nil"/>
              <w:bottom w:val="nil"/>
              <w:right w:val="single" w:sz="4" w:space="0" w:color="auto"/>
            </w:tcBorders>
            <w:shd w:val="clear" w:color="auto" w:fill="FFFFFF"/>
            <w:tcMar>
              <w:top w:w="85" w:type="dxa"/>
              <w:bottom w:w="85" w:type="dxa"/>
            </w:tcMar>
          </w:tcPr>
          <w:p w14:paraId="64009081" w14:textId="77777777" w:rsidR="00292B80" w:rsidRPr="001E1EA0" w:rsidRDefault="00292B80" w:rsidP="005A1F7F">
            <w:pPr>
              <w:ind w:left="768"/>
              <w:rPr>
                <w:rFonts w:ascii="Arial" w:hAnsi="Arial" w:cs="Arial"/>
                <w:sz w:val="16"/>
                <w:szCs w:val="16"/>
                <w:lang w:bidi="th-TH"/>
              </w:rPr>
            </w:pPr>
            <w:r w:rsidRPr="001E1EA0">
              <w:rPr>
                <w:rFonts w:ascii="Arial" w:hAnsi="Arial" w:cs="Arial"/>
                <w:sz w:val="16"/>
                <w:szCs w:val="16"/>
                <w:lang w:bidi="th-TH"/>
              </w:rPr>
              <w:t>Program 20</w:t>
            </w:r>
          </w:p>
        </w:tc>
      </w:tr>
      <w:tr w:rsidR="00292B80" w:rsidRPr="00AF5E7C" w14:paraId="38FCADC5" w14:textId="77777777" w:rsidTr="007644FB">
        <w:trPr>
          <w:cantSplit/>
          <w:trHeight w:val="622"/>
        </w:trPr>
        <w:tc>
          <w:tcPr>
            <w:tcW w:w="1891" w:type="pct"/>
            <w:tcBorders>
              <w:top w:val="nil"/>
              <w:left w:val="single" w:sz="4" w:space="0" w:color="auto"/>
              <w:bottom w:val="nil"/>
            </w:tcBorders>
            <w:shd w:val="clear" w:color="auto" w:fill="auto"/>
            <w:tcMar>
              <w:top w:w="85" w:type="dxa"/>
              <w:bottom w:w="85" w:type="dxa"/>
            </w:tcMar>
          </w:tcPr>
          <w:p w14:paraId="1BACCE38" w14:textId="77777777" w:rsidR="00292B80" w:rsidRPr="0092679D" w:rsidRDefault="00292B80" w:rsidP="005A1F7F">
            <w:pPr>
              <w:rPr>
                <w:rFonts w:ascii="Arial" w:hAnsi="Arial" w:cs="Arial"/>
                <w:sz w:val="16"/>
                <w:szCs w:val="16"/>
              </w:rPr>
            </w:pPr>
            <w:r w:rsidRPr="0092679D">
              <w:rPr>
                <w:rFonts w:ascii="Arial" w:hAnsi="Arial" w:cs="Arial"/>
                <w:sz w:val="16"/>
                <w:szCs w:val="16"/>
              </w:rPr>
              <w:t>VIII.3</w:t>
            </w:r>
            <w:r>
              <w:rPr>
                <w:rFonts w:ascii="Arial" w:hAnsi="Arial" w:cs="Arial"/>
                <w:sz w:val="16"/>
                <w:szCs w:val="16"/>
              </w:rPr>
              <w:t xml:space="preserve"> </w:t>
            </w:r>
            <w:r>
              <w:rPr>
                <w:rFonts w:ascii="Arial" w:hAnsi="Arial" w:cs="Arial"/>
                <w:color w:val="000000"/>
                <w:sz w:val="16"/>
                <w:szCs w:val="16"/>
              </w:rPr>
              <w:t>Effective engagement with Member States</w:t>
            </w:r>
          </w:p>
        </w:tc>
        <w:tc>
          <w:tcPr>
            <w:tcW w:w="1524" w:type="pct"/>
            <w:tcBorders>
              <w:top w:val="nil"/>
              <w:bottom w:val="nil"/>
            </w:tcBorders>
            <w:shd w:val="clear" w:color="auto" w:fill="auto"/>
            <w:tcMar>
              <w:top w:w="85" w:type="dxa"/>
              <w:bottom w:w="85" w:type="dxa"/>
            </w:tcMar>
          </w:tcPr>
          <w:p w14:paraId="4F7005CC" w14:textId="77777777" w:rsidR="00292B80" w:rsidRPr="0092679D" w:rsidRDefault="00292B80" w:rsidP="005A1F7F">
            <w:pPr>
              <w:rPr>
                <w:rFonts w:ascii="Arial" w:hAnsi="Arial" w:cs="Arial"/>
                <w:sz w:val="16"/>
                <w:szCs w:val="16"/>
              </w:rPr>
            </w:pPr>
            <w:r>
              <w:rPr>
                <w:rFonts w:ascii="Arial" w:hAnsi="Arial" w:cs="Arial"/>
                <w:color w:val="000000"/>
                <w:sz w:val="16"/>
                <w:szCs w:val="16"/>
              </w:rPr>
              <w:t>% of Committee meetings for which pre-Committee information meetings for Member States are held</w:t>
            </w:r>
          </w:p>
        </w:tc>
        <w:tc>
          <w:tcPr>
            <w:tcW w:w="1585" w:type="pct"/>
            <w:tcBorders>
              <w:top w:val="nil"/>
              <w:bottom w:val="nil"/>
              <w:right w:val="single" w:sz="4" w:space="0" w:color="auto"/>
            </w:tcBorders>
            <w:shd w:val="clear" w:color="auto" w:fill="FFFFFF"/>
            <w:tcMar>
              <w:top w:w="85" w:type="dxa"/>
              <w:bottom w:w="85" w:type="dxa"/>
            </w:tcMar>
          </w:tcPr>
          <w:p w14:paraId="179B3994"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21</w:t>
            </w:r>
          </w:p>
        </w:tc>
      </w:tr>
      <w:tr w:rsidR="00292B80" w:rsidRPr="00AF5E7C" w14:paraId="1F06132F" w14:textId="77777777" w:rsidTr="007644FB">
        <w:trPr>
          <w:cantSplit/>
          <w:trHeight w:val="584"/>
        </w:trPr>
        <w:tc>
          <w:tcPr>
            <w:tcW w:w="1891" w:type="pct"/>
            <w:tcBorders>
              <w:top w:val="nil"/>
              <w:bottom w:val="single" w:sz="4" w:space="0" w:color="auto"/>
            </w:tcBorders>
            <w:shd w:val="clear" w:color="auto" w:fill="auto"/>
            <w:tcMar>
              <w:top w:w="85" w:type="dxa"/>
              <w:bottom w:w="85" w:type="dxa"/>
            </w:tcMar>
          </w:tcPr>
          <w:p w14:paraId="50A33196" w14:textId="77777777" w:rsidR="00292B80" w:rsidRPr="00AF5E7C" w:rsidRDefault="00292B80" w:rsidP="005A1F7F">
            <w:pPr>
              <w:rPr>
                <w:rFonts w:ascii="Arial" w:hAnsi="Arial" w:cs="Arial"/>
                <w:sz w:val="16"/>
                <w:szCs w:val="16"/>
              </w:rPr>
            </w:pPr>
          </w:p>
        </w:tc>
        <w:tc>
          <w:tcPr>
            <w:tcW w:w="1524" w:type="pct"/>
            <w:tcBorders>
              <w:top w:val="nil"/>
              <w:bottom w:val="single" w:sz="4" w:space="0" w:color="auto"/>
            </w:tcBorders>
            <w:shd w:val="clear" w:color="auto" w:fill="auto"/>
            <w:tcMar>
              <w:top w:w="85" w:type="dxa"/>
              <w:bottom w:w="85" w:type="dxa"/>
            </w:tcMar>
          </w:tcPr>
          <w:p w14:paraId="1FB22B39" w14:textId="77777777" w:rsidR="00292B80" w:rsidRPr="0092679D" w:rsidRDefault="00292B80" w:rsidP="005A1F7F">
            <w:pPr>
              <w:rPr>
                <w:rFonts w:ascii="Arial" w:hAnsi="Arial" w:cs="Arial"/>
                <w:sz w:val="16"/>
                <w:szCs w:val="16"/>
              </w:rPr>
            </w:pPr>
            <w:r>
              <w:rPr>
                <w:rFonts w:ascii="Arial" w:hAnsi="Arial" w:cs="Arial"/>
                <w:color w:val="000000"/>
                <w:sz w:val="16"/>
                <w:szCs w:val="16"/>
              </w:rPr>
              <w:t>% of adherence and other WIPO Treaty-related actions by Member States processed in a timely manner</w:t>
            </w:r>
          </w:p>
        </w:tc>
        <w:tc>
          <w:tcPr>
            <w:tcW w:w="1585" w:type="pct"/>
            <w:tcBorders>
              <w:top w:val="nil"/>
              <w:bottom w:val="single" w:sz="4" w:space="0" w:color="auto"/>
            </w:tcBorders>
            <w:shd w:val="clear" w:color="auto" w:fill="FFFFFF"/>
            <w:tcMar>
              <w:top w:w="85" w:type="dxa"/>
              <w:bottom w:w="85" w:type="dxa"/>
            </w:tcMar>
          </w:tcPr>
          <w:p w14:paraId="1130FA7C"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21</w:t>
            </w:r>
          </w:p>
        </w:tc>
      </w:tr>
      <w:tr w:rsidR="00292B80" w:rsidRPr="00AF5E7C" w14:paraId="03296DF0" w14:textId="77777777" w:rsidTr="007644FB">
        <w:trPr>
          <w:cantSplit/>
          <w:trHeight w:val="490"/>
        </w:trPr>
        <w:tc>
          <w:tcPr>
            <w:tcW w:w="1891" w:type="pct"/>
            <w:tcBorders>
              <w:top w:val="single" w:sz="4" w:space="0" w:color="auto"/>
              <w:bottom w:val="nil"/>
            </w:tcBorders>
            <w:shd w:val="clear" w:color="auto" w:fill="auto"/>
            <w:tcMar>
              <w:top w:w="85" w:type="dxa"/>
              <w:bottom w:w="85" w:type="dxa"/>
            </w:tcMar>
          </w:tcPr>
          <w:p w14:paraId="471AA506" w14:textId="77777777" w:rsidR="00292B80" w:rsidRPr="00AF5E7C" w:rsidRDefault="00292B80" w:rsidP="005A1F7F">
            <w:pPr>
              <w:rPr>
                <w:rFonts w:ascii="Arial" w:hAnsi="Arial" w:cs="Arial"/>
                <w:sz w:val="16"/>
                <w:szCs w:val="16"/>
              </w:rPr>
            </w:pPr>
          </w:p>
        </w:tc>
        <w:tc>
          <w:tcPr>
            <w:tcW w:w="1524" w:type="pct"/>
            <w:tcBorders>
              <w:top w:val="single" w:sz="4" w:space="0" w:color="auto"/>
              <w:bottom w:val="nil"/>
            </w:tcBorders>
            <w:shd w:val="clear" w:color="auto" w:fill="auto"/>
            <w:tcMar>
              <w:top w:w="85" w:type="dxa"/>
              <w:bottom w:w="85" w:type="dxa"/>
            </w:tcMar>
          </w:tcPr>
          <w:p w14:paraId="6439C4CC" w14:textId="77777777" w:rsidR="00292B80" w:rsidRPr="00D81234" w:rsidRDefault="00292B80" w:rsidP="005A1F7F">
            <w:pPr>
              <w:rPr>
                <w:rFonts w:ascii="Arial" w:hAnsi="Arial" w:cs="Arial"/>
                <w:sz w:val="16"/>
                <w:szCs w:val="16"/>
              </w:rPr>
            </w:pPr>
            <w:r>
              <w:rPr>
                <w:rFonts w:ascii="Arial" w:hAnsi="Arial" w:cs="Arial"/>
                <w:color w:val="000000"/>
                <w:sz w:val="16"/>
                <w:szCs w:val="16"/>
              </w:rPr>
              <w:t>Timeliness of publication of Assemblies documents</w:t>
            </w:r>
          </w:p>
        </w:tc>
        <w:tc>
          <w:tcPr>
            <w:tcW w:w="1585" w:type="pct"/>
            <w:tcBorders>
              <w:top w:val="single" w:sz="4" w:space="0" w:color="auto"/>
              <w:bottom w:val="nil"/>
            </w:tcBorders>
            <w:shd w:val="clear" w:color="auto" w:fill="FFFFFF"/>
            <w:tcMar>
              <w:top w:w="85" w:type="dxa"/>
              <w:bottom w:w="85" w:type="dxa"/>
            </w:tcMar>
          </w:tcPr>
          <w:p w14:paraId="173FBC59"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21</w:t>
            </w:r>
          </w:p>
        </w:tc>
      </w:tr>
      <w:tr w:rsidR="00292B80" w:rsidRPr="00AF5E7C" w14:paraId="39BB02CF" w14:textId="77777777" w:rsidTr="007644FB">
        <w:trPr>
          <w:cantSplit/>
          <w:trHeight w:val="524"/>
        </w:trPr>
        <w:tc>
          <w:tcPr>
            <w:tcW w:w="1891" w:type="pct"/>
            <w:tcBorders>
              <w:top w:val="nil"/>
              <w:bottom w:val="nil"/>
            </w:tcBorders>
            <w:shd w:val="clear" w:color="auto" w:fill="auto"/>
            <w:tcMar>
              <w:top w:w="85" w:type="dxa"/>
              <w:bottom w:w="85" w:type="dxa"/>
            </w:tcMar>
          </w:tcPr>
          <w:p w14:paraId="676B4E3A"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1AA4F033" w14:textId="77777777" w:rsidR="00292B80" w:rsidRPr="00970B2F" w:rsidRDefault="00292B80" w:rsidP="005A1F7F">
            <w:pPr>
              <w:rPr>
                <w:rFonts w:ascii="Arial" w:hAnsi="Arial" w:cs="Arial"/>
                <w:sz w:val="16"/>
                <w:szCs w:val="16"/>
              </w:rPr>
            </w:pPr>
            <w:r>
              <w:rPr>
                <w:rFonts w:ascii="Arial" w:hAnsi="Arial" w:cs="Arial"/>
                <w:color w:val="000000"/>
                <w:sz w:val="16"/>
                <w:szCs w:val="16"/>
              </w:rPr>
              <w:t>Satisfaction rate of Member States and stakeholders with the organization of events</w:t>
            </w:r>
          </w:p>
        </w:tc>
        <w:tc>
          <w:tcPr>
            <w:tcW w:w="1585" w:type="pct"/>
            <w:tcBorders>
              <w:top w:val="nil"/>
              <w:bottom w:val="nil"/>
            </w:tcBorders>
            <w:shd w:val="clear" w:color="auto" w:fill="FFFFFF"/>
            <w:tcMar>
              <w:top w:w="85" w:type="dxa"/>
              <w:bottom w:w="85" w:type="dxa"/>
            </w:tcMar>
          </w:tcPr>
          <w:p w14:paraId="449F98F0"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21</w:t>
            </w:r>
          </w:p>
        </w:tc>
      </w:tr>
      <w:tr w:rsidR="00292B80" w:rsidRPr="00AF5E7C" w14:paraId="28E2AACA" w14:textId="77777777" w:rsidTr="007644FB">
        <w:trPr>
          <w:cantSplit/>
          <w:trHeight w:val="503"/>
        </w:trPr>
        <w:tc>
          <w:tcPr>
            <w:tcW w:w="1891" w:type="pct"/>
            <w:tcBorders>
              <w:top w:val="nil"/>
              <w:bottom w:val="nil"/>
            </w:tcBorders>
            <w:shd w:val="clear" w:color="auto" w:fill="auto"/>
            <w:tcMar>
              <w:top w:w="85" w:type="dxa"/>
              <w:bottom w:w="85" w:type="dxa"/>
            </w:tcMar>
          </w:tcPr>
          <w:p w14:paraId="56678DF3"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5DBD7972" w14:textId="77777777" w:rsidR="00292B80" w:rsidRPr="00970B2F" w:rsidRDefault="00292B80" w:rsidP="005A1F7F">
            <w:pPr>
              <w:rPr>
                <w:rFonts w:ascii="Arial" w:hAnsi="Arial" w:cs="Arial"/>
                <w:sz w:val="16"/>
                <w:szCs w:val="16"/>
              </w:rPr>
            </w:pPr>
            <w:r>
              <w:rPr>
                <w:rFonts w:ascii="Arial" w:hAnsi="Arial" w:cs="Arial"/>
                <w:color w:val="000000"/>
                <w:sz w:val="16"/>
                <w:szCs w:val="16"/>
              </w:rPr>
              <w:t>Delegates’ satisfaction levels with the organization of the Assemblies</w:t>
            </w:r>
          </w:p>
        </w:tc>
        <w:tc>
          <w:tcPr>
            <w:tcW w:w="1585" w:type="pct"/>
            <w:tcBorders>
              <w:top w:val="nil"/>
              <w:bottom w:val="nil"/>
            </w:tcBorders>
            <w:shd w:val="clear" w:color="auto" w:fill="FFFFFF"/>
            <w:tcMar>
              <w:top w:w="85" w:type="dxa"/>
              <w:bottom w:w="85" w:type="dxa"/>
            </w:tcMar>
          </w:tcPr>
          <w:p w14:paraId="48E8DFE8"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21</w:t>
            </w:r>
          </w:p>
        </w:tc>
      </w:tr>
      <w:tr w:rsidR="00292B80" w:rsidRPr="00AF5E7C" w14:paraId="2299D89C" w14:textId="77777777" w:rsidTr="007644FB">
        <w:trPr>
          <w:cantSplit/>
          <w:trHeight w:val="522"/>
        </w:trPr>
        <w:tc>
          <w:tcPr>
            <w:tcW w:w="1891" w:type="pct"/>
            <w:tcBorders>
              <w:top w:val="nil"/>
              <w:bottom w:val="nil"/>
            </w:tcBorders>
            <w:shd w:val="clear" w:color="auto" w:fill="auto"/>
            <w:tcMar>
              <w:top w:w="85" w:type="dxa"/>
              <w:bottom w:w="85" w:type="dxa"/>
            </w:tcMar>
          </w:tcPr>
          <w:p w14:paraId="1ABEC341" w14:textId="77777777" w:rsidR="00292B80" w:rsidRPr="00DF155F" w:rsidRDefault="00292B80" w:rsidP="005A1F7F">
            <w:pPr>
              <w:rPr>
                <w:rFonts w:ascii="Arial" w:hAnsi="Arial" w:cs="Arial"/>
                <w:sz w:val="16"/>
                <w:szCs w:val="16"/>
              </w:rPr>
            </w:pPr>
            <w:r w:rsidRPr="006947C1">
              <w:rPr>
                <w:rFonts w:ascii="Arial" w:hAnsi="Arial" w:cs="Arial"/>
                <w:sz w:val="16"/>
                <w:szCs w:val="16"/>
              </w:rPr>
              <w:t>VIII.4  Open, transparent and responsive interaction with non-governmental stakeholders</w:t>
            </w:r>
          </w:p>
        </w:tc>
        <w:tc>
          <w:tcPr>
            <w:tcW w:w="1524" w:type="pct"/>
            <w:tcBorders>
              <w:top w:val="nil"/>
              <w:bottom w:val="nil"/>
            </w:tcBorders>
            <w:shd w:val="clear" w:color="auto" w:fill="auto"/>
            <w:tcMar>
              <w:top w:w="85" w:type="dxa"/>
              <w:bottom w:w="85" w:type="dxa"/>
            </w:tcMar>
          </w:tcPr>
          <w:p w14:paraId="23554D1C" w14:textId="77777777" w:rsidR="00292B80" w:rsidRPr="00383FE3" w:rsidRDefault="00292B80" w:rsidP="005A1F7F">
            <w:pPr>
              <w:rPr>
                <w:rFonts w:ascii="Arial" w:hAnsi="Arial" w:cs="Arial"/>
                <w:sz w:val="16"/>
                <w:szCs w:val="16"/>
              </w:rPr>
            </w:pPr>
            <w:r w:rsidRPr="00383FE3">
              <w:rPr>
                <w:rFonts w:ascii="Arial" w:hAnsi="Arial" w:cs="Arial"/>
                <w:sz w:val="16"/>
                <w:szCs w:val="16"/>
              </w:rPr>
              <w:t xml:space="preserve">No. of permanent observer NGOs engaging in WIPO’s work and vice versa </w:t>
            </w:r>
          </w:p>
        </w:tc>
        <w:tc>
          <w:tcPr>
            <w:tcW w:w="1585" w:type="pct"/>
            <w:tcBorders>
              <w:top w:val="nil"/>
              <w:bottom w:val="nil"/>
            </w:tcBorders>
            <w:shd w:val="clear" w:color="auto" w:fill="FFFFFF"/>
            <w:tcMar>
              <w:top w:w="85" w:type="dxa"/>
              <w:bottom w:w="85" w:type="dxa"/>
            </w:tcMar>
          </w:tcPr>
          <w:p w14:paraId="1A7C035D" w14:textId="34138AD8" w:rsidR="00292B80" w:rsidRPr="00383FE3" w:rsidRDefault="00292B80">
            <w:pPr>
              <w:ind w:left="768"/>
              <w:rPr>
                <w:rFonts w:ascii="Arial" w:hAnsi="Arial" w:cs="Arial"/>
                <w:sz w:val="16"/>
                <w:szCs w:val="16"/>
                <w:lang w:bidi="th-TH"/>
              </w:rPr>
            </w:pPr>
            <w:r w:rsidRPr="00383FE3">
              <w:rPr>
                <w:rFonts w:ascii="Arial" w:hAnsi="Arial" w:cs="Arial"/>
                <w:sz w:val="16"/>
                <w:szCs w:val="16"/>
                <w:lang w:bidi="th-TH"/>
              </w:rPr>
              <w:t>Program 2</w:t>
            </w:r>
            <w:r w:rsidR="00C240B2">
              <w:rPr>
                <w:rFonts w:ascii="Arial" w:hAnsi="Arial" w:cs="Arial"/>
                <w:sz w:val="16"/>
                <w:szCs w:val="16"/>
                <w:lang w:bidi="th-TH"/>
              </w:rPr>
              <w:t>1</w:t>
            </w:r>
          </w:p>
        </w:tc>
      </w:tr>
      <w:tr w:rsidR="00292B80" w:rsidRPr="00AF5E7C" w14:paraId="743AEA82" w14:textId="77777777" w:rsidTr="007644FB">
        <w:trPr>
          <w:cantSplit/>
          <w:trHeight w:val="537"/>
        </w:trPr>
        <w:tc>
          <w:tcPr>
            <w:tcW w:w="1891" w:type="pct"/>
            <w:tcBorders>
              <w:top w:val="nil"/>
              <w:bottom w:val="nil"/>
            </w:tcBorders>
            <w:shd w:val="clear" w:color="auto" w:fill="auto"/>
            <w:tcMar>
              <w:top w:w="85" w:type="dxa"/>
              <w:bottom w:w="85" w:type="dxa"/>
            </w:tcMar>
          </w:tcPr>
          <w:p w14:paraId="031799A4" w14:textId="77777777" w:rsidR="00292B80" w:rsidRPr="00DF155F" w:rsidRDefault="00292B80" w:rsidP="005A1F7F">
            <w:pPr>
              <w:rPr>
                <w:rFonts w:ascii="Arial" w:hAnsi="Arial" w:cs="Arial"/>
                <w:sz w:val="16"/>
                <w:szCs w:val="16"/>
              </w:rPr>
            </w:pPr>
            <w:r w:rsidRPr="00DF155F">
              <w:rPr>
                <w:rFonts w:ascii="Arial" w:hAnsi="Arial" w:cs="Arial"/>
                <w:sz w:val="16"/>
                <w:szCs w:val="16"/>
              </w:rPr>
              <w:t>VIII.5</w:t>
            </w:r>
            <w:r>
              <w:rPr>
                <w:rFonts w:ascii="Arial" w:hAnsi="Arial" w:cs="Arial"/>
                <w:sz w:val="16"/>
                <w:szCs w:val="16"/>
              </w:rPr>
              <w:t xml:space="preserve"> </w:t>
            </w:r>
            <w:r w:rsidRPr="00DF155F">
              <w:rPr>
                <w:rFonts w:ascii="Arial" w:hAnsi="Arial" w:cs="Arial"/>
                <w:sz w:val="16"/>
                <w:szCs w:val="16"/>
              </w:rPr>
              <w:t xml:space="preserve"> </w:t>
            </w:r>
            <w:r>
              <w:rPr>
                <w:rFonts w:ascii="Arial" w:hAnsi="Arial" w:cs="Arial"/>
                <w:color w:val="000000"/>
                <w:sz w:val="16"/>
                <w:szCs w:val="16"/>
              </w:rPr>
              <w:t>WIPO effectively interacts and partners with UN and other IGO processes and negotiations</w:t>
            </w:r>
          </w:p>
        </w:tc>
        <w:tc>
          <w:tcPr>
            <w:tcW w:w="1524" w:type="pct"/>
            <w:tcBorders>
              <w:top w:val="nil"/>
              <w:bottom w:val="nil"/>
            </w:tcBorders>
            <w:shd w:val="clear" w:color="auto" w:fill="auto"/>
            <w:tcMar>
              <w:top w:w="85" w:type="dxa"/>
              <w:bottom w:w="85" w:type="dxa"/>
            </w:tcMar>
          </w:tcPr>
          <w:p w14:paraId="3B6DC833" w14:textId="77777777" w:rsidR="00292B80" w:rsidRDefault="00292B80" w:rsidP="005A1F7F">
            <w:pPr>
              <w:jc w:val="both"/>
              <w:rPr>
                <w:rFonts w:ascii="Arial" w:hAnsi="Arial" w:cs="Arial"/>
                <w:color w:val="000000"/>
                <w:sz w:val="16"/>
                <w:szCs w:val="16"/>
              </w:rPr>
            </w:pPr>
            <w:r w:rsidRPr="00870F2F">
              <w:rPr>
                <w:rFonts w:ascii="Arial" w:hAnsi="Arial" w:cs="Arial"/>
                <w:color w:val="000000"/>
                <w:sz w:val="16"/>
                <w:szCs w:val="16"/>
              </w:rPr>
              <w:t>WIPO's contributions reflected in UN and IGO reports, resolutions and documents from relevant, targeted processes</w:t>
            </w:r>
          </w:p>
          <w:p w14:paraId="7DA61907" w14:textId="77777777" w:rsidR="00292B80" w:rsidRPr="00E123A3" w:rsidRDefault="00292B80" w:rsidP="005A1F7F">
            <w:pPr>
              <w:rPr>
                <w:rFonts w:ascii="Arial" w:hAnsi="Arial" w:cs="Arial"/>
                <w:sz w:val="16"/>
                <w:szCs w:val="16"/>
                <w:highlight w:val="yellow"/>
              </w:rPr>
            </w:pPr>
          </w:p>
        </w:tc>
        <w:tc>
          <w:tcPr>
            <w:tcW w:w="1585" w:type="pct"/>
            <w:tcBorders>
              <w:top w:val="nil"/>
              <w:bottom w:val="nil"/>
            </w:tcBorders>
            <w:shd w:val="clear" w:color="auto" w:fill="FFFFFF"/>
            <w:tcMar>
              <w:top w:w="85" w:type="dxa"/>
              <w:bottom w:w="85" w:type="dxa"/>
            </w:tcMar>
          </w:tcPr>
          <w:p w14:paraId="681B23D7" w14:textId="77777777" w:rsidR="00292B80" w:rsidRPr="00E123A3" w:rsidRDefault="00292B80" w:rsidP="005A1F7F">
            <w:pPr>
              <w:ind w:left="768"/>
              <w:rPr>
                <w:rFonts w:ascii="Arial" w:hAnsi="Arial" w:cs="Arial"/>
                <w:sz w:val="16"/>
                <w:szCs w:val="16"/>
                <w:highlight w:val="yellow"/>
                <w:lang w:bidi="th-TH"/>
              </w:rPr>
            </w:pPr>
            <w:r w:rsidRPr="0052668A">
              <w:rPr>
                <w:rFonts w:ascii="Arial" w:hAnsi="Arial" w:cs="Arial"/>
                <w:sz w:val="16"/>
                <w:szCs w:val="16"/>
                <w:lang w:bidi="th-TH"/>
              </w:rPr>
              <w:t>Program 20</w:t>
            </w:r>
          </w:p>
        </w:tc>
      </w:tr>
      <w:tr w:rsidR="00292B80" w:rsidRPr="00AF5E7C" w14:paraId="0BE49F95" w14:textId="77777777" w:rsidTr="007644FB">
        <w:trPr>
          <w:cantSplit/>
          <w:trHeight w:val="514"/>
        </w:trPr>
        <w:tc>
          <w:tcPr>
            <w:tcW w:w="1891" w:type="pct"/>
            <w:tcBorders>
              <w:top w:val="nil"/>
              <w:bottom w:val="nil"/>
            </w:tcBorders>
            <w:shd w:val="clear" w:color="auto" w:fill="auto"/>
            <w:tcMar>
              <w:top w:w="85" w:type="dxa"/>
              <w:bottom w:w="85" w:type="dxa"/>
            </w:tcMar>
          </w:tcPr>
          <w:p w14:paraId="134383A7"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201E4BE7" w14:textId="6CC25702" w:rsidR="00292B80" w:rsidRPr="00E123A3" w:rsidRDefault="00292B80">
            <w:pPr>
              <w:rPr>
                <w:rFonts w:ascii="Arial" w:hAnsi="Arial" w:cs="Arial"/>
                <w:sz w:val="16"/>
                <w:szCs w:val="16"/>
                <w:highlight w:val="yellow"/>
              </w:rPr>
            </w:pPr>
            <w:r w:rsidRPr="00870F2F">
              <w:rPr>
                <w:rFonts w:ascii="Arial" w:hAnsi="Arial" w:cs="Arial"/>
                <w:color w:val="000000"/>
                <w:sz w:val="16"/>
                <w:szCs w:val="16"/>
              </w:rPr>
              <w:t>No. of WIPO-led initiatives in partnership with UN and other IGOs to implement the SDGs</w:t>
            </w:r>
          </w:p>
        </w:tc>
        <w:tc>
          <w:tcPr>
            <w:tcW w:w="1585" w:type="pct"/>
            <w:tcBorders>
              <w:top w:val="nil"/>
              <w:bottom w:val="nil"/>
            </w:tcBorders>
            <w:shd w:val="clear" w:color="auto" w:fill="FFFFFF"/>
            <w:tcMar>
              <w:top w:w="85" w:type="dxa"/>
              <w:bottom w:w="85" w:type="dxa"/>
            </w:tcMar>
          </w:tcPr>
          <w:p w14:paraId="4552932B" w14:textId="77777777" w:rsidR="00292B80" w:rsidRPr="00E123A3" w:rsidRDefault="00292B80" w:rsidP="005A1F7F">
            <w:pPr>
              <w:ind w:left="768"/>
              <w:rPr>
                <w:rFonts w:ascii="Arial" w:hAnsi="Arial" w:cs="Arial"/>
                <w:sz w:val="16"/>
                <w:szCs w:val="16"/>
                <w:highlight w:val="yellow"/>
                <w:lang w:bidi="th-TH"/>
              </w:rPr>
            </w:pPr>
            <w:r w:rsidRPr="0052668A">
              <w:rPr>
                <w:rFonts w:ascii="Arial" w:hAnsi="Arial" w:cs="Arial"/>
                <w:sz w:val="16"/>
                <w:szCs w:val="16"/>
                <w:lang w:bidi="th-TH"/>
              </w:rPr>
              <w:t>Program 20</w:t>
            </w:r>
          </w:p>
        </w:tc>
      </w:tr>
      <w:tr w:rsidR="00292B80" w:rsidRPr="00AF5E7C" w14:paraId="6D437A0B" w14:textId="77777777" w:rsidTr="007644FB">
        <w:trPr>
          <w:cantSplit/>
          <w:trHeight w:val="514"/>
        </w:trPr>
        <w:tc>
          <w:tcPr>
            <w:tcW w:w="1891" w:type="pct"/>
            <w:tcBorders>
              <w:top w:val="nil"/>
              <w:bottom w:val="nil"/>
            </w:tcBorders>
            <w:shd w:val="clear" w:color="auto" w:fill="auto"/>
            <w:tcMar>
              <w:top w:w="85" w:type="dxa"/>
              <w:bottom w:w="85" w:type="dxa"/>
            </w:tcMar>
          </w:tcPr>
          <w:p w14:paraId="5CCACB21"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6ADF8D13" w14:textId="77777777" w:rsidR="00292B80" w:rsidRPr="00870F2F" w:rsidRDefault="00292B80" w:rsidP="005A1F7F">
            <w:pPr>
              <w:rPr>
                <w:rFonts w:ascii="Arial" w:hAnsi="Arial" w:cs="Arial"/>
                <w:color w:val="000000"/>
                <w:sz w:val="16"/>
                <w:szCs w:val="16"/>
              </w:rPr>
            </w:pPr>
            <w:r>
              <w:rPr>
                <w:rFonts w:ascii="Arial" w:hAnsi="Arial" w:cs="Arial"/>
                <w:color w:val="000000"/>
                <w:sz w:val="16"/>
                <w:szCs w:val="16"/>
              </w:rPr>
              <w:t>No. of joint activities with ASEAN Secretariat, ECAP/OHIM, Asia/Europe Foundation, AANZFTA</w:t>
            </w:r>
          </w:p>
        </w:tc>
        <w:tc>
          <w:tcPr>
            <w:tcW w:w="1585" w:type="pct"/>
            <w:tcBorders>
              <w:top w:val="nil"/>
              <w:bottom w:val="nil"/>
            </w:tcBorders>
            <w:shd w:val="clear" w:color="auto" w:fill="FFFFFF"/>
            <w:tcMar>
              <w:top w:w="85" w:type="dxa"/>
              <w:bottom w:w="85" w:type="dxa"/>
            </w:tcMar>
          </w:tcPr>
          <w:p w14:paraId="1D33F4CF" w14:textId="77777777" w:rsidR="00292B80" w:rsidRPr="0052668A" w:rsidRDefault="00292B80" w:rsidP="005A1F7F">
            <w:pPr>
              <w:ind w:left="768"/>
              <w:rPr>
                <w:rFonts w:ascii="Arial" w:hAnsi="Arial" w:cs="Arial"/>
                <w:sz w:val="16"/>
                <w:szCs w:val="16"/>
                <w:lang w:bidi="th-TH"/>
              </w:rPr>
            </w:pPr>
            <w:r>
              <w:rPr>
                <w:rFonts w:ascii="Arial" w:hAnsi="Arial" w:cs="Arial"/>
                <w:sz w:val="16"/>
                <w:szCs w:val="16"/>
                <w:lang w:bidi="th-TH"/>
              </w:rPr>
              <w:t xml:space="preserve">Program 20 </w:t>
            </w:r>
          </w:p>
        </w:tc>
      </w:tr>
      <w:tr w:rsidR="00292B80" w:rsidRPr="00AF5E7C" w14:paraId="39065B95" w14:textId="77777777" w:rsidTr="007644FB">
        <w:trPr>
          <w:cantSplit/>
          <w:trHeight w:val="356"/>
        </w:trPr>
        <w:tc>
          <w:tcPr>
            <w:tcW w:w="1891" w:type="pct"/>
            <w:tcBorders>
              <w:top w:val="nil"/>
              <w:bottom w:val="nil"/>
            </w:tcBorders>
            <w:shd w:val="clear" w:color="auto" w:fill="auto"/>
            <w:tcMar>
              <w:top w:w="85" w:type="dxa"/>
              <w:bottom w:w="85" w:type="dxa"/>
            </w:tcMar>
          </w:tcPr>
          <w:p w14:paraId="50ADF7D3" w14:textId="77777777" w:rsidR="00292B80" w:rsidRPr="0092679D"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3D092ED9" w14:textId="77777777" w:rsidR="00292B80" w:rsidRPr="0092679D" w:rsidRDefault="00292B80" w:rsidP="005A1F7F">
            <w:pPr>
              <w:rPr>
                <w:rFonts w:ascii="Arial" w:hAnsi="Arial" w:cs="Arial"/>
                <w:sz w:val="16"/>
                <w:szCs w:val="16"/>
              </w:rPr>
            </w:pPr>
            <w:r>
              <w:rPr>
                <w:rFonts w:ascii="Arial" w:hAnsi="Arial" w:cs="Arial"/>
                <w:color w:val="000000"/>
                <w:sz w:val="16"/>
                <w:szCs w:val="16"/>
              </w:rPr>
              <w:t>New joint initiatives with other UN agencies/IGOs</w:t>
            </w:r>
          </w:p>
        </w:tc>
        <w:tc>
          <w:tcPr>
            <w:tcW w:w="1585" w:type="pct"/>
            <w:tcBorders>
              <w:top w:val="nil"/>
              <w:bottom w:val="nil"/>
            </w:tcBorders>
            <w:shd w:val="clear" w:color="auto" w:fill="FFFFFF"/>
            <w:tcMar>
              <w:top w:w="85" w:type="dxa"/>
              <w:bottom w:w="85" w:type="dxa"/>
            </w:tcMar>
          </w:tcPr>
          <w:p w14:paraId="24570277"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21</w:t>
            </w:r>
          </w:p>
        </w:tc>
      </w:tr>
      <w:tr w:rsidR="00292B80" w:rsidRPr="00AF5E7C" w14:paraId="74FEE5F9" w14:textId="77777777" w:rsidTr="007644FB">
        <w:trPr>
          <w:cantSplit/>
          <w:trHeight w:val="383"/>
        </w:trPr>
        <w:tc>
          <w:tcPr>
            <w:tcW w:w="1891" w:type="pct"/>
            <w:tcBorders>
              <w:top w:val="nil"/>
              <w:bottom w:val="nil"/>
            </w:tcBorders>
            <w:shd w:val="clear" w:color="auto" w:fill="auto"/>
            <w:tcMar>
              <w:top w:w="85" w:type="dxa"/>
              <w:bottom w:w="85" w:type="dxa"/>
            </w:tcMar>
          </w:tcPr>
          <w:p w14:paraId="43F4407D" w14:textId="77777777" w:rsidR="00292B80" w:rsidRPr="00AF5E7C" w:rsidRDefault="00292B80" w:rsidP="005A1F7F">
            <w:pPr>
              <w:rPr>
                <w:rFonts w:ascii="Arial" w:hAnsi="Arial" w:cs="Arial"/>
                <w:sz w:val="16"/>
                <w:szCs w:val="16"/>
              </w:rPr>
            </w:pPr>
          </w:p>
        </w:tc>
        <w:tc>
          <w:tcPr>
            <w:tcW w:w="1524" w:type="pct"/>
            <w:tcBorders>
              <w:top w:val="nil"/>
              <w:bottom w:val="nil"/>
            </w:tcBorders>
            <w:shd w:val="clear" w:color="auto" w:fill="auto"/>
            <w:tcMar>
              <w:top w:w="85" w:type="dxa"/>
              <w:bottom w:w="85" w:type="dxa"/>
            </w:tcMar>
          </w:tcPr>
          <w:p w14:paraId="0C5AE1B1" w14:textId="77777777" w:rsidR="00292B80" w:rsidRPr="006A3FC3" w:rsidRDefault="00292B80" w:rsidP="005A1F7F">
            <w:pPr>
              <w:rPr>
                <w:rFonts w:ascii="Arial" w:hAnsi="Arial" w:cs="Arial"/>
                <w:bCs/>
                <w:sz w:val="16"/>
                <w:szCs w:val="16"/>
              </w:rPr>
            </w:pPr>
            <w:r>
              <w:rPr>
                <w:rFonts w:ascii="Arial" w:hAnsi="Arial" w:cs="Arial"/>
                <w:color w:val="000000"/>
                <w:sz w:val="16"/>
                <w:szCs w:val="16"/>
              </w:rPr>
              <w:t>% of locally sourced goods and services compared to total amount procured for development activity</w:t>
            </w:r>
          </w:p>
        </w:tc>
        <w:tc>
          <w:tcPr>
            <w:tcW w:w="1585" w:type="pct"/>
            <w:tcBorders>
              <w:top w:val="nil"/>
              <w:bottom w:val="nil"/>
            </w:tcBorders>
            <w:shd w:val="clear" w:color="auto" w:fill="FFFFFF"/>
            <w:tcMar>
              <w:top w:w="85" w:type="dxa"/>
              <w:bottom w:w="85" w:type="dxa"/>
            </w:tcMar>
          </w:tcPr>
          <w:p w14:paraId="1590F475"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24</w:t>
            </w:r>
          </w:p>
        </w:tc>
      </w:tr>
      <w:tr w:rsidR="00292B80" w:rsidRPr="00AF5E7C" w14:paraId="47AD5502" w14:textId="77777777" w:rsidTr="007644FB">
        <w:trPr>
          <w:cantSplit/>
          <w:trHeight w:val="515"/>
        </w:trPr>
        <w:tc>
          <w:tcPr>
            <w:tcW w:w="1891" w:type="pct"/>
            <w:tcBorders>
              <w:top w:val="nil"/>
              <w:bottom w:val="single" w:sz="4" w:space="0" w:color="auto"/>
            </w:tcBorders>
            <w:shd w:val="clear" w:color="auto" w:fill="auto"/>
            <w:tcMar>
              <w:top w:w="85" w:type="dxa"/>
              <w:bottom w:w="85" w:type="dxa"/>
            </w:tcMar>
          </w:tcPr>
          <w:p w14:paraId="71C96782" w14:textId="77777777" w:rsidR="00292B80" w:rsidRPr="00AF5E7C" w:rsidRDefault="00292B80" w:rsidP="005A1F7F">
            <w:pPr>
              <w:rPr>
                <w:rFonts w:ascii="Arial" w:hAnsi="Arial" w:cs="Arial"/>
                <w:sz w:val="16"/>
                <w:szCs w:val="16"/>
              </w:rPr>
            </w:pPr>
          </w:p>
        </w:tc>
        <w:tc>
          <w:tcPr>
            <w:tcW w:w="1524" w:type="pct"/>
            <w:tcBorders>
              <w:top w:val="nil"/>
              <w:bottom w:val="single" w:sz="4" w:space="0" w:color="auto"/>
            </w:tcBorders>
            <w:shd w:val="clear" w:color="auto" w:fill="auto"/>
            <w:tcMar>
              <w:top w:w="85" w:type="dxa"/>
              <w:bottom w:w="85" w:type="dxa"/>
            </w:tcMar>
          </w:tcPr>
          <w:p w14:paraId="5694CF33" w14:textId="77777777" w:rsidR="00292B80" w:rsidRPr="00F7400E" w:rsidRDefault="00292B80" w:rsidP="005A1F7F">
            <w:pPr>
              <w:rPr>
                <w:rFonts w:ascii="Arial" w:hAnsi="Arial" w:cs="Arial"/>
                <w:sz w:val="16"/>
                <w:szCs w:val="16"/>
              </w:rPr>
            </w:pPr>
            <w:r>
              <w:rPr>
                <w:rFonts w:ascii="Arial" w:hAnsi="Arial" w:cs="Arial"/>
                <w:color w:val="000000"/>
                <w:sz w:val="16"/>
                <w:szCs w:val="16"/>
              </w:rPr>
              <w:t>% of spend subject to UN leverage (either common tender or piggy-backing)</w:t>
            </w:r>
          </w:p>
        </w:tc>
        <w:tc>
          <w:tcPr>
            <w:tcW w:w="1585" w:type="pct"/>
            <w:tcBorders>
              <w:top w:val="nil"/>
              <w:bottom w:val="single" w:sz="4" w:space="0" w:color="auto"/>
            </w:tcBorders>
            <w:shd w:val="clear" w:color="auto" w:fill="FFFFFF"/>
            <w:tcMar>
              <w:top w:w="85" w:type="dxa"/>
              <w:bottom w:w="85" w:type="dxa"/>
            </w:tcMar>
          </w:tcPr>
          <w:p w14:paraId="25DDC3CD" w14:textId="77777777" w:rsidR="00292B80" w:rsidRPr="00AF5E7C" w:rsidRDefault="00292B80" w:rsidP="005A1F7F">
            <w:pPr>
              <w:ind w:left="768"/>
              <w:rPr>
                <w:rFonts w:ascii="Arial" w:hAnsi="Arial" w:cs="Arial"/>
                <w:sz w:val="16"/>
                <w:szCs w:val="16"/>
                <w:lang w:bidi="th-TH"/>
              </w:rPr>
            </w:pPr>
            <w:r>
              <w:rPr>
                <w:rFonts w:ascii="Arial" w:hAnsi="Arial" w:cs="Arial"/>
                <w:sz w:val="16"/>
                <w:szCs w:val="16"/>
                <w:lang w:bidi="th-TH"/>
              </w:rPr>
              <w:t>Program 24</w:t>
            </w:r>
          </w:p>
        </w:tc>
      </w:tr>
    </w:tbl>
    <w:p w14:paraId="63183B00" w14:textId="77777777" w:rsidR="00A52130" w:rsidRDefault="00A52130">
      <w:pPr>
        <w:rPr>
          <w:rFonts w:ascii="Arial" w:hAnsi="Arial" w:cs="Arial"/>
          <w:bCs/>
          <w:sz w:val="20"/>
        </w:rPr>
      </w:pPr>
    </w:p>
    <w:p w14:paraId="09C4F617" w14:textId="129B6B9B" w:rsidR="00B66294" w:rsidRDefault="00B66294">
      <w:pPr>
        <w:rPr>
          <w:rFonts w:ascii="Arial" w:hAnsi="Arial" w:cs="Arial"/>
          <w:bCs/>
          <w:sz w:val="20"/>
        </w:rPr>
      </w:pPr>
      <w:r>
        <w:rPr>
          <w:rFonts w:ascii="Arial" w:hAnsi="Arial" w:cs="Arial"/>
          <w:bCs/>
          <w:sz w:val="20"/>
        </w:rPr>
        <w:br w:type="page"/>
      </w:r>
    </w:p>
    <w:p w14:paraId="35644957" w14:textId="77777777" w:rsidR="00B66294" w:rsidRPr="00B66294" w:rsidRDefault="00B66294" w:rsidP="00B66294">
      <w:pPr>
        <w:pStyle w:val="StyleStyleHeading3ComplexItalicLatin12pt"/>
        <w:rPr>
          <w:caps w:val="0"/>
        </w:rPr>
      </w:pPr>
      <w:bookmarkStart w:id="65" w:name="_Toc419283268"/>
      <w:r w:rsidRPr="00B66294">
        <w:rPr>
          <w:caps w:val="0"/>
        </w:rPr>
        <w:lastRenderedPageBreak/>
        <w:t xml:space="preserve">PROGRAM 19 </w:t>
      </w:r>
      <w:r w:rsidRPr="00B66294">
        <w:rPr>
          <w:caps w:val="0"/>
        </w:rPr>
        <w:tab/>
        <w:t>COMMUNICATIONS</w:t>
      </w:r>
      <w:bookmarkEnd w:id="65"/>
    </w:p>
    <w:p w14:paraId="635E6632" w14:textId="77777777" w:rsidR="00B66294" w:rsidRPr="00945C16" w:rsidRDefault="00B66294" w:rsidP="00984F70">
      <w:pPr>
        <w:rPr>
          <w:rFonts w:ascii="Arial" w:eastAsia="MS Mincho" w:hAnsi="Arial" w:cs="Arial"/>
          <w:bCs/>
          <w:i/>
        </w:rPr>
      </w:pPr>
    </w:p>
    <w:p w14:paraId="378372F7" w14:textId="77777777" w:rsidR="00B66294" w:rsidRDefault="00B66294" w:rsidP="00984F70">
      <w:pPr>
        <w:rPr>
          <w:rFonts w:ascii="Arial" w:eastAsia="MS Mincho" w:hAnsi="Arial" w:cs="Arial"/>
        </w:rPr>
      </w:pPr>
    </w:p>
    <w:p w14:paraId="48DE4FA9" w14:textId="77777777" w:rsidR="00B66294" w:rsidRPr="00945C16" w:rsidRDefault="00B66294" w:rsidP="00984F70">
      <w:pPr>
        <w:rPr>
          <w:rFonts w:ascii="Arial" w:eastAsia="MS Mincho" w:hAnsi="Arial" w:cs="Arial"/>
        </w:rPr>
      </w:pPr>
      <w:r w:rsidRPr="00945C16">
        <w:rPr>
          <w:rFonts w:ascii="Arial" w:eastAsia="MS Mincho" w:hAnsi="Arial" w:cs="Arial"/>
        </w:rPr>
        <w:t xml:space="preserve">PLANNING CONTEXT    </w:t>
      </w:r>
    </w:p>
    <w:p w14:paraId="13A2EFBF" w14:textId="77777777" w:rsidR="00B66294" w:rsidRPr="00945C16" w:rsidRDefault="00B66294" w:rsidP="00984F70">
      <w:pPr>
        <w:tabs>
          <w:tab w:val="num" w:pos="709"/>
        </w:tabs>
        <w:ind w:left="1140" w:hanging="1140"/>
        <w:jc w:val="both"/>
        <w:rPr>
          <w:rFonts w:ascii="Arial" w:eastAsia="MS Mincho" w:hAnsi="Arial" w:cs="Arial"/>
          <w:bCs/>
        </w:rPr>
      </w:pPr>
    </w:p>
    <w:p w14:paraId="6CD434B2" w14:textId="5B73AB2D" w:rsidR="00B66294" w:rsidRDefault="00B66294" w:rsidP="00B66294">
      <w:pPr>
        <w:numPr>
          <w:ilvl w:val="0"/>
          <w:numId w:val="29"/>
        </w:numPr>
        <w:jc w:val="both"/>
        <w:rPr>
          <w:rFonts w:ascii="Arial" w:eastAsia="MS Mincho" w:hAnsi="Arial" w:cs="Arial"/>
          <w:sz w:val="20"/>
        </w:rPr>
      </w:pPr>
      <w:r>
        <w:rPr>
          <w:rFonts w:ascii="Arial" w:eastAsia="MS Mincho" w:hAnsi="Arial" w:cs="Arial"/>
          <w:sz w:val="20"/>
        </w:rPr>
        <w:t>WIPO is a multifaceted</w:t>
      </w:r>
      <w:r w:rsidRPr="00351B9D">
        <w:rPr>
          <w:rFonts w:ascii="Arial" w:eastAsia="MS Mincho" w:hAnsi="Arial" w:cs="Arial"/>
          <w:sz w:val="20"/>
        </w:rPr>
        <w:t xml:space="preserve"> organization dealing with </w:t>
      </w:r>
      <w:r>
        <w:rPr>
          <w:rFonts w:ascii="Arial" w:eastAsia="MS Mincho" w:hAnsi="Arial" w:cs="Arial"/>
          <w:sz w:val="20"/>
        </w:rPr>
        <w:t xml:space="preserve">many </w:t>
      </w:r>
      <w:r w:rsidRPr="00351B9D">
        <w:rPr>
          <w:rFonts w:ascii="Arial" w:eastAsia="MS Mincho" w:hAnsi="Arial" w:cs="Arial"/>
          <w:sz w:val="20"/>
        </w:rPr>
        <w:t>complex subject matters</w:t>
      </w:r>
      <w:r>
        <w:rPr>
          <w:rFonts w:ascii="Arial" w:eastAsia="MS Mincho" w:hAnsi="Arial" w:cs="Arial"/>
          <w:sz w:val="20"/>
        </w:rPr>
        <w:t xml:space="preserve"> </w:t>
      </w:r>
      <w:r w:rsidRPr="00351B9D">
        <w:rPr>
          <w:rFonts w:ascii="Arial" w:eastAsia="MS Mincho" w:hAnsi="Arial" w:cs="Arial"/>
          <w:sz w:val="20"/>
        </w:rPr>
        <w:t xml:space="preserve">and activities. </w:t>
      </w:r>
      <w:r w:rsidR="009843A4">
        <w:rPr>
          <w:rFonts w:ascii="Arial" w:eastAsia="MS Mincho" w:hAnsi="Arial" w:cs="Arial"/>
          <w:sz w:val="20"/>
        </w:rPr>
        <w:t xml:space="preserve"> </w:t>
      </w:r>
      <w:r w:rsidRPr="00351B9D">
        <w:rPr>
          <w:rFonts w:ascii="Arial" w:eastAsia="MS Mincho" w:hAnsi="Arial" w:cs="Arial"/>
          <w:sz w:val="20"/>
        </w:rPr>
        <w:t>The challenge for Communications is to cut through the complexity and connect with diverse audiences worldwide. To build the understanding, engagement and trust needed to fulfill its mandate, WIPO must communicate clearly its purpose, values, and what it does to make IP work for innovation and creativity.</w:t>
      </w:r>
      <w:r w:rsidR="009843A4">
        <w:rPr>
          <w:rFonts w:ascii="Arial" w:eastAsia="MS Mincho" w:hAnsi="Arial" w:cs="Arial"/>
          <w:sz w:val="20"/>
        </w:rPr>
        <w:t xml:space="preserve"> </w:t>
      </w:r>
      <w:r w:rsidRPr="00351B9D">
        <w:rPr>
          <w:rFonts w:ascii="Arial" w:eastAsia="MS Mincho" w:hAnsi="Arial" w:cs="Arial"/>
          <w:sz w:val="20"/>
        </w:rPr>
        <w:t xml:space="preserve"> It must strengthen recognition of its unique position as the global forum for IP, and the demand for WIPO IP tools and services. </w:t>
      </w:r>
    </w:p>
    <w:p w14:paraId="23F6875A" w14:textId="77777777" w:rsidR="00B66294" w:rsidRDefault="00B66294" w:rsidP="00984F70">
      <w:pPr>
        <w:jc w:val="both"/>
        <w:rPr>
          <w:rFonts w:ascii="Arial" w:eastAsia="MS Mincho" w:hAnsi="Arial" w:cs="Arial"/>
          <w:sz w:val="20"/>
        </w:rPr>
      </w:pPr>
    </w:p>
    <w:p w14:paraId="43B356BF" w14:textId="425098CD" w:rsidR="00B66294" w:rsidRPr="00351B9D" w:rsidRDefault="00B66294" w:rsidP="00B66294">
      <w:pPr>
        <w:numPr>
          <w:ilvl w:val="0"/>
          <w:numId w:val="29"/>
        </w:numPr>
        <w:jc w:val="both"/>
        <w:rPr>
          <w:rFonts w:ascii="Arial" w:eastAsia="MS Mincho" w:hAnsi="Arial" w:cs="Arial"/>
          <w:sz w:val="20"/>
        </w:rPr>
      </w:pPr>
      <w:r w:rsidRPr="00351B9D">
        <w:rPr>
          <w:rFonts w:ascii="Arial" w:eastAsia="MS Mincho" w:hAnsi="Arial" w:cs="Arial"/>
          <w:sz w:val="20"/>
        </w:rPr>
        <w:t xml:space="preserve">IP is a crowded field, in which WIPO’s marketing and promotional communications for its services, products, events and achievements compete for the attention of stakeholders. </w:t>
      </w:r>
      <w:r w:rsidR="009843A4">
        <w:rPr>
          <w:rFonts w:ascii="Arial" w:eastAsia="MS Mincho" w:hAnsi="Arial" w:cs="Arial"/>
          <w:sz w:val="20"/>
        </w:rPr>
        <w:t xml:space="preserve"> </w:t>
      </w:r>
      <w:r w:rsidRPr="00351B9D">
        <w:rPr>
          <w:rFonts w:ascii="Arial" w:eastAsia="MS Mincho" w:hAnsi="Arial" w:cs="Arial"/>
          <w:sz w:val="20"/>
        </w:rPr>
        <w:t>To maximize impact</w:t>
      </w:r>
      <w:r>
        <w:rPr>
          <w:rFonts w:ascii="Arial" w:eastAsia="MS Mincho" w:hAnsi="Arial" w:cs="Arial"/>
          <w:sz w:val="20"/>
        </w:rPr>
        <w:t xml:space="preserve">, </w:t>
      </w:r>
      <w:r w:rsidRPr="00351B9D">
        <w:rPr>
          <w:rFonts w:ascii="Arial" w:eastAsia="MS Mincho" w:hAnsi="Arial" w:cs="Arial"/>
          <w:sz w:val="20"/>
        </w:rPr>
        <w:t xml:space="preserve">more integrated internal coordination will be required; external partnerships should be more systematically exploited; and WIPO’s communications must be innovative, accessible, engaging and user-centric, with a strong focus on the relevance of IP to people and economies around the world. </w:t>
      </w:r>
      <w:r w:rsidR="009843A4">
        <w:rPr>
          <w:rFonts w:ascii="Arial" w:eastAsia="MS Mincho" w:hAnsi="Arial" w:cs="Arial"/>
          <w:sz w:val="20"/>
        </w:rPr>
        <w:t xml:space="preserve"> </w:t>
      </w:r>
      <w:r w:rsidRPr="00351B9D">
        <w:rPr>
          <w:rFonts w:ascii="Arial" w:eastAsia="MS Mincho" w:hAnsi="Arial" w:cs="Arial"/>
          <w:sz w:val="20"/>
        </w:rPr>
        <w:t>To be able to keep pace with the rapidly evolving global digital communications environment, and to exploit the opportunities presented by new technologies, the focus will continue on building multimedia skills in digital content creation and management, and on accelerati</w:t>
      </w:r>
      <w:r>
        <w:rPr>
          <w:rFonts w:ascii="Arial" w:eastAsia="MS Mincho" w:hAnsi="Arial" w:cs="Arial"/>
          <w:sz w:val="20"/>
        </w:rPr>
        <w:t>ng</w:t>
      </w:r>
      <w:r w:rsidRPr="00351B9D">
        <w:rPr>
          <w:rFonts w:ascii="Arial" w:eastAsia="MS Mincho" w:hAnsi="Arial" w:cs="Arial"/>
          <w:sz w:val="20"/>
        </w:rPr>
        <w:t xml:space="preserve">  the transition from traditional to “born digital” publishing. </w:t>
      </w:r>
    </w:p>
    <w:p w14:paraId="5213A910" w14:textId="77777777" w:rsidR="00B66294" w:rsidRPr="00351B9D" w:rsidRDefault="00B66294" w:rsidP="00984F70">
      <w:pPr>
        <w:jc w:val="both"/>
        <w:rPr>
          <w:rFonts w:ascii="Arial" w:eastAsia="MS Mincho" w:hAnsi="Arial" w:cs="Arial"/>
          <w:sz w:val="20"/>
        </w:rPr>
      </w:pPr>
    </w:p>
    <w:p w14:paraId="5749B62F" w14:textId="77777777" w:rsidR="00B66294" w:rsidRPr="00351B9D" w:rsidRDefault="00B66294" w:rsidP="00B66294">
      <w:pPr>
        <w:numPr>
          <w:ilvl w:val="0"/>
          <w:numId w:val="29"/>
        </w:numPr>
        <w:jc w:val="both"/>
        <w:rPr>
          <w:rFonts w:ascii="Arial" w:eastAsia="MS Mincho" w:hAnsi="Arial" w:cs="Arial"/>
          <w:sz w:val="20"/>
        </w:rPr>
      </w:pPr>
      <w:r w:rsidRPr="00351B9D">
        <w:rPr>
          <w:rFonts w:ascii="Arial" w:eastAsia="MS Mincho" w:hAnsi="Arial" w:cs="Arial"/>
          <w:sz w:val="20"/>
        </w:rPr>
        <w:t xml:space="preserve">Good communication and responsiveness constitute an essential element in service delivery </w:t>
      </w:r>
      <w:r>
        <w:rPr>
          <w:rFonts w:ascii="Arial" w:eastAsia="MS Mincho" w:hAnsi="Arial" w:cs="Arial"/>
          <w:sz w:val="20"/>
        </w:rPr>
        <w:noBreakHyphen/>
      </w:r>
      <w:r w:rsidRPr="00351B9D">
        <w:rPr>
          <w:rFonts w:ascii="Arial" w:eastAsia="MS Mincho" w:hAnsi="Arial" w:cs="Arial"/>
          <w:sz w:val="20"/>
        </w:rPr>
        <w:t xml:space="preserve"> both internal and external. WIPO must continue to improve its understanding of the needs and expectations of its many different stakeholders and to foster an Organization-wide culture of service orientation supported by improved technical tools and applications.</w:t>
      </w:r>
    </w:p>
    <w:p w14:paraId="41DF0E14" w14:textId="77777777" w:rsidR="00B66294" w:rsidRPr="00945C16" w:rsidRDefault="00B66294" w:rsidP="00984F70">
      <w:pPr>
        <w:tabs>
          <w:tab w:val="num" w:pos="709"/>
        </w:tabs>
        <w:ind w:left="1140" w:hanging="1140"/>
        <w:jc w:val="both"/>
        <w:rPr>
          <w:rFonts w:ascii="Arial" w:eastAsia="MS Mincho" w:hAnsi="Arial" w:cs="Arial"/>
        </w:rPr>
      </w:pPr>
    </w:p>
    <w:p w14:paraId="252BE969" w14:textId="77777777" w:rsidR="00B66294" w:rsidRDefault="00B66294" w:rsidP="00984F70">
      <w:pPr>
        <w:jc w:val="both"/>
        <w:rPr>
          <w:rFonts w:ascii="Arial" w:eastAsia="MS Mincho" w:hAnsi="Arial" w:cs="Arial"/>
        </w:rPr>
      </w:pPr>
    </w:p>
    <w:p w14:paraId="20A63A50" w14:textId="77777777" w:rsidR="00B66294" w:rsidRPr="00945C16" w:rsidRDefault="00B66294" w:rsidP="00984F70">
      <w:pPr>
        <w:jc w:val="both"/>
        <w:rPr>
          <w:rFonts w:ascii="Arial" w:eastAsia="MS Mincho" w:hAnsi="Arial" w:cs="Arial"/>
        </w:rPr>
      </w:pPr>
      <w:r w:rsidRPr="00945C16">
        <w:rPr>
          <w:rFonts w:ascii="Arial" w:eastAsia="MS Mincho" w:hAnsi="Arial" w:cs="Arial"/>
        </w:rPr>
        <w:t xml:space="preserve">IMPLEMENTATION STRATEGIES   </w:t>
      </w:r>
    </w:p>
    <w:p w14:paraId="2417C862" w14:textId="77777777" w:rsidR="00B66294" w:rsidRDefault="00B66294" w:rsidP="00984F70">
      <w:pPr>
        <w:tabs>
          <w:tab w:val="num" w:pos="709"/>
        </w:tabs>
        <w:jc w:val="both"/>
        <w:rPr>
          <w:rFonts w:ascii="Arial" w:eastAsia="MS Mincho" w:hAnsi="Arial" w:cs="Arial"/>
        </w:rPr>
      </w:pPr>
    </w:p>
    <w:p w14:paraId="3F6F2FB8" w14:textId="77777777" w:rsidR="00B66294" w:rsidRPr="00351B9D" w:rsidRDefault="00B66294" w:rsidP="00B66294">
      <w:pPr>
        <w:numPr>
          <w:ilvl w:val="0"/>
          <w:numId w:val="29"/>
        </w:numPr>
        <w:jc w:val="both"/>
        <w:rPr>
          <w:rFonts w:ascii="Arial" w:eastAsia="MS Mincho" w:hAnsi="Arial" w:cs="Arial"/>
          <w:sz w:val="20"/>
        </w:rPr>
      </w:pPr>
      <w:r w:rsidRPr="00351B9D">
        <w:rPr>
          <w:rFonts w:ascii="Arial" w:eastAsia="MS Mincho" w:hAnsi="Arial" w:cs="Arial"/>
          <w:sz w:val="20"/>
        </w:rPr>
        <w:t xml:space="preserve">The work of Program 19 in 2016/17 should result in effective communication about IP and WIPO. The success of the Program’s contribution will be measured through increased reach of public information content, including publications, videos, visuals, media materials and web-based resources; as well as </w:t>
      </w:r>
      <w:r>
        <w:rPr>
          <w:rFonts w:ascii="Arial" w:eastAsia="MS Mincho" w:hAnsi="Arial" w:cs="Arial"/>
          <w:sz w:val="20"/>
        </w:rPr>
        <w:t>enhanced</w:t>
      </w:r>
      <w:r w:rsidRPr="00351B9D">
        <w:rPr>
          <w:rFonts w:ascii="Arial" w:eastAsia="MS Mincho" w:hAnsi="Arial" w:cs="Arial"/>
          <w:sz w:val="20"/>
        </w:rPr>
        <w:t xml:space="preserve"> stakeholder engagement on social media platforms and in events. Successful communication of key events and achievements will result in increased visibility in international media, and in positive</w:t>
      </w:r>
      <w:r>
        <w:rPr>
          <w:rFonts w:ascii="Arial" w:eastAsia="MS Mincho" w:hAnsi="Arial" w:cs="Arial"/>
          <w:sz w:val="20"/>
        </w:rPr>
        <w:t xml:space="preserve"> </w:t>
      </w:r>
      <w:r w:rsidRPr="00351B9D">
        <w:rPr>
          <w:rFonts w:ascii="Arial" w:eastAsia="MS Mincho" w:hAnsi="Arial" w:cs="Arial"/>
          <w:sz w:val="20"/>
        </w:rPr>
        <w:t>recognition of WIPO’s role and reputation by stakeholders. Improved responsiveness in handling external enquiries will result in an increased stakeholder satisfaction rate.</w:t>
      </w:r>
      <w:r>
        <w:rPr>
          <w:rFonts w:ascii="Arial" w:eastAsia="MS Mincho" w:hAnsi="Arial" w:cs="Arial"/>
          <w:sz w:val="20"/>
        </w:rPr>
        <w:t xml:space="preserve">  S</w:t>
      </w:r>
      <w:r w:rsidRPr="00351B9D">
        <w:rPr>
          <w:rFonts w:ascii="Arial" w:eastAsia="MS Mincho" w:hAnsi="Arial" w:cs="Arial"/>
          <w:sz w:val="20"/>
        </w:rPr>
        <w:t>trategies to achieve these results will continue to include the following:</w:t>
      </w:r>
    </w:p>
    <w:p w14:paraId="278670B3" w14:textId="77777777" w:rsidR="00B66294" w:rsidRPr="00351B9D" w:rsidRDefault="00B66294" w:rsidP="00984F70">
      <w:pPr>
        <w:jc w:val="both"/>
        <w:rPr>
          <w:rFonts w:ascii="Arial" w:eastAsia="MS Mincho" w:hAnsi="Arial" w:cs="Arial"/>
          <w:sz w:val="20"/>
        </w:rPr>
      </w:pPr>
    </w:p>
    <w:p w14:paraId="6B9E481C" w14:textId="77777777" w:rsidR="00B66294" w:rsidRPr="00351B9D" w:rsidRDefault="00B66294" w:rsidP="00984F70">
      <w:pPr>
        <w:tabs>
          <w:tab w:val="left" w:pos="1100"/>
        </w:tabs>
        <w:ind w:left="567"/>
        <w:jc w:val="both"/>
        <w:rPr>
          <w:rFonts w:ascii="Arial" w:eastAsia="MS Mincho" w:hAnsi="Arial" w:cs="Arial"/>
          <w:iCs/>
          <w:sz w:val="20"/>
        </w:rPr>
      </w:pPr>
      <w:r w:rsidRPr="00260AD8">
        <w:rPr>
          <w:rFonts w:ascii="Arial" w:eastAsia="MS Mincho" w:hAnsi="Arial" w:cs="Arial"/>
          <w:iCs/>
          <w:sz w:val="20"/>
        </w:rPr>
        <w:t>(</w:t>
      </w:r>
      <w:proofErr w:type="spellStart"/>
      <w:r w:rsidRPr="00260AD8">
        <w:rPr>
          <w:rFonts w:ascii="Arial" w:eastAsia="MS Mincho" w:hAnsi="Arial" w:cs="Arial"/>
          <w:iCs/>
          <w:sz w:val="20"/>
        </w:rPr>
        <w:t>i</w:t>
      </w:r>
      <w:proofErr w:type="spellEnd"/>
      <w:r w:rsidRPr="00260AD8">
        <w:rPr>
          <w:rFonts w:ascii="Arial" w:eastAsia="MS Mincho" w:hAnsi="Arial" w:cs="Arial"/>
          <w:iCs/>
          <w:sz w:val="20"/>
        </w:rPr>
        <w:t>)</w:t>
      </w:r>
      <w:r>
        <w:rPr>
          <w:rFonts w:ascii="Arial" w:eastAsia="MS Mincho" w:hAnsi="Arial" w:cs="Arial"/>
          <w:i/>
          <w:iCs/>
          <w:sz w:val="20"/>
        </w:rPr>
        <w:tab/>
      </w:r>
      <w:r w:rsidRPr="00351B9D">
        <w:rPr>
          <w:rFonts w:ascii="Arial" w:eastAsia="MS Mincho" w:hAnsi="Arial" w:cs="Arial"/>
          <w:i/>
          <w:iCs/>
          <w:sz w:val="20"/>
        </w:rPr>
        <w:t>Prioritization.</w:t>
      </w:r>
      <w:r>
        <w:rPr>
          <w:rFonts w:ascii="Arial" w:eastAsia="MS Mincho" w:hAnsi="Arial" w:cs="Arial"/>
          <w:i/>
          <w:iCs/>
          <w:sz w:val="20"/>
        </w:rPr>
        <w:t xml:space="preserve"> </w:t>
      </w:r>
      <w:r w:rsidRPr="00351B9D">
        <w:rPr>
          <w:rFonts w:ascii="Arial" w:eastAsia="MS Mincho" w:hAnsi="Arial" w:cs="Arial"/>
          <w:i/>
          <w:iCs/>
          <w:sz w:val="20"/>
        </w:rPr>
        <w:t xml:space="preserve"> </w:t>
      </w:r>
      <w:r w:rsidRPr="00351B9D">
        <w:rPr>
          <w:rFonts w:ascii="Arial" w:eastAsia="MS Mincho" w:hAnsi="Arial" w:cs="Arial"/>
          <w:bCs/>
          <w:iCs/>
          <w:sz w:val="20"/>
        </w:rPr>
        <w:t xml:space="preserve">Focus will be tightened on content production in support of top organizational objectives. </w:t>
      </w:r>
      <w:r w:rsidRPr="00351B9D">
        <w:rPr>
          <w:rFonts w:ascii="Arial" w:eastAsia="MS Mincho" w:hAnsi="Arial" w:cs="Arial"/>
          <w:sz w:val="20"/>
        </w:rPr>
        <w:t xml:space="preserve">A limited number of major WIPO events, products and achievements will be identified each year as strategic communications and marketing priorities. </w:t>
      </w:r>
      <w:r>
        <w:rPr>
          <w:rFonts w:ascii="Arial" w:eastAsia="MS Mincho" w:hAnsi="Arial" w:cs="Arial"/>
          <w:sz w:val="20"/>
        </w:rPr>
        <w:t xml:space="preserve"> </w:t>
      </w:r>
      <w:r w:rsidRPr="00351B9D">
        <w:rPr>
          <w:rFonts w:ascii="Arial" w:eastAsia="MS Mincho" w:hAnsi="Arial" w:cs="Arial"/>
          <w:sz w:val="20"/>
        </w:rPr>
        <w:t xml:space="preserve">These will be given higher media visibility, with tailored communications plans as a means of mobilizing available resources for greater impact and reach. </w:t>
      </w:r>
      <w:r>
        <w:rPr>
          <w:rFonts w:ascii="Arial" w:eastAsia="MS Mincho" w:hAnsi="Arial" w:cs="Arial"/>
          <w:sz w:val="20"/>
        </w:rPr>
        <w:t xml:space="preserve"> </w:t>
      </w:r>
      <w:r>
        <w:rPr>
          <w:rFonts w:ascii="Arial" w:eastAsia="MS Mincho" w:hAnsi="Arial" w:cs="Arial"/>
          <w:bCs/>
          <w:sz w:val="20"/>
        </w:rPr>
        <w:t>S</w:t>
      </w:r>
      <w:r w:rsidRPr="00351B9D">
        <w:rPr>
          <w:rFonts w:ascii="Arial" w:eastAsia="MS Mincho" w:hAnsi="Arial" w:cs="Arial"/>
          <w:bCs/>
          <w:sz w:val="20"/>
        </w:rPr>
        <w:t xml:space="preserve">trategic media partnerships </w:t>
      </w:r>
      <w:r>
        <w:rPr>
          <w:rFonts w:ascii="Arial" w:eastAsia="MS Mincho" w:hAnsi="Arial" w:cs="Arial"/>
          <w:bCs/>
          <w:sz w:val="20"/>
        </w:rPr>
        <w:t xml:space="preserve">will be developed </w:t>
      </w:r>
      <w:r w:rsidRPr="00351B9D">
        <w:rPr>
          <w:rFonts w:ascii="Arial" w:eastAsia="MS Mincho" w:hAnsi="Arial" w:cs="Arial"/>
          <w:bCs/>
          <w:sz w:val="20"/>
        </w:rPr>
        <w:t>to increase the visibility and reach of high profile events. Newly-developed marketing tools</w:t>
      </w:r>
      <w:r>
        <w:rPr>
          <w:rFonts w:ascii="Arial" w:eastAsia="MS Mincho" w:hAnsi="Arial" w:cs="Arial"/>
          <w:bCs/>
          <w:sz w:val="20"/>
        </w:rPr>
        <w:t>,</w:t>
      </w:r>
      <w:r w:rsidRPr="00351B9D">
        <w:rPr>
          <w:rFonts w:ascii="Arial" w:eastAsia="MS Mincho" w:hAnsi="Arial" w:cs="Arial"/>
          <w:bCs/>
          <w:sz w:val="20"/>
        </w:rPr>
        <w:t xml:space="preserve"> such as the </w:t>
      </w:r>
      <w:r>
        <w:rPr>
          <w:rFonts w:ascii="Arial" w:eastAsia="MS Mincho" w:hAnsi="Arial" w:cs="Arial"/>
          <w:sz w:val="20"/>
        </w:rPr>
        <w:t xml:space="preserve">central Contact Database </w:t>
      </w:r>
      <w:r w:rsidRPr="00351B9D">
        <w:rPr>
          <w:rFonts w:ascii="Arial" w:eastAsia="MS Mincho" w:hAnsi="Arial" w:cs="Arial"/>
          <w:sz w:val="20"/>
        </w:rPr>
        <w:t>and email newsletter platform</w:t>
      </w:r>
      <w:r>
        <w:rPr>
          <w:rFonts w:ascii="Arial" w:eastAsia="MS Mincho" w:hAnsi="Arial" w:cs="Arial"/>
          <w:sz w:val="20"/>
        </w:rPr>
        <w:t>,</w:t>
      </w:r>
      <w:r w:rsidRPr="00351B9D">
        <w:rPr>
          <w:rFonts w:ascii="Arial" w:eastAsia="MS Mincho" w:hAnsi="Arial" w:cs="Arial"/>
          <w:sz w:val="20"/>
        </w:rPr>
        <w:t xml:space="preserve"> will help ensure that promotional communications reach intended audiences.</w:t>
      </w:r>
    </w:p>
    <w:p w14:paraId="32414625" w14:textId="77777777" w:rsidR="00B66294" w:rsidRPr="00351B9D" w:rsidRDefault="00B66294" w:rsidP="00984F70">
      <w:pPr>
        <w:tabs>
          <w:tab w:val="left" w:pos="1100"/>
        </w:tabs>
        <w:ind w:left="567"/>
        <w:jc w:val="both"/>
        <w:rPr>
          <w:rFonts w:ascii="Arial" w:eastAsia="MS Mincho" w:hAnsi="Arial" w:cs="Arial"/>
          <w:sz w:val="20"/>
        </w:rPr>
      </w:pPr>
    </w:p>
    <w:p w14:paraId="0D2CC98B" w14:textId="77777777" w:rsidR="00B66294" w:rsidRPr="00351B9D" w:rsidRDefault="00B66294" w:rsidP="00984F70">
      <w:pPr>
        <w:tabs>
          <w:tab w:val="left" w:pos="1100"/>
        </w:tabs>
        <w:ind w:left="567"/>
        <w:jc w:val="both"/>
        <w:rPr>
          <w:rFonts w:ascii="Arial" w:eastAsia="MS Mincho" w:hAnsi="Arial" w:cs="Arial"/>
          <w:iCs/>
          <w:sz w:val="20"/>
        </w:rPr>
      </w:pPr>
      <w:r w:rsidRPr="00260AD8">
        <w:rPr>
          <w:rFonts w:ascii="Arial" w:eastAsia="MS Mincho" w:hAnsi="Arial" w:cs="Arial"/>
          <w:sz w:val="20"/>
        </w:rPr>
        <w:t>(ii)</w:t>
      </w:r>
      <w:r>
        <w:rPr>
          <w:rFonts w:ascii="Arial" w:eastAsia="MS Mincho" w:hAnsi="Arial" w:cs="Arial"/>
          <w:i/>
          <w:sz w:val="20"/>
        </w:rPr>
        <w:tab/>
      </w:r>
      <w:r w:rsidRPr="00351B9D">
        <w:rPr>
          <w:rFonts w:ascii="Arial" w:eastAsia="MS Mincho" w:hAnsi="Arial" w:cs="Arial"/>
          <w:i/>
          <w:sz w:val="20"/>
        </w:rPr>
        <w:t>User-focused content and delivery</w:t>
      </w:r>
      <w:r w:rsidRPr="00351B9D">
        <w:rPr>
          <w:rFonts w:ascii="Arial" w:eastAsia="MS Mincho" w:hAnsi="Arial" w:cs="Arial"/>
          <w:sz w:val="20"/>
        </w:rPr>
        <w:t xml:space="preserve">. </w:t>
      </w:r>
      <w:r>
        <w:rPr>
          <w:rFonts w:ascii="Arial" w:eastAsia="MS Mincho" w:hAnsi="Arial" w:cs="Arial"/>
          <w:sz w:val="20"/>
        </w:rPr>
        <w:t xml:space="preserve"> </w:t>
      </w:r>
      <w:r w:rsidRPr="00351B9D">
        <w:rPr>
          <w:rFonts w:ascii="Arial" w:eastAsia="MS Mincho" w:hAnsi="Arial" w:cs="Arial"/>
          <w:sz w:val="20"/>
        </w:rPr>
        <w:t>High quality content, from data-based information products to IP stories, will be created, tailored and disseminated through diverse channels to meet the needs and interests of different audiences and different levels of IP knowledge.</w:t>
      </w:r>
      <w:r w:rsidRPr="00351B9D">
        <w:rPr>
          <w:rFonts w:ascii="Arial" w:eastAsia="MS Mincho" w:hAnsi="Arial" w:cs="Arial"/>
          <w:iCs/>
          <w:sz w:val="20"/>
        </w:rPr>
        <w:t xml:space="preserve">  Close attention will continue to be paid to geographical considerations and gender balance; and to telling the stories of how innovators around the world are using IP to improve lives. </w:t>
      </w:r>
      <w:r>
        <w:rPr>
          <w:rFonts w:ascii="Arial" w:eastAsia="MS Mincho" w:hAnsi="Arial" w:cs="Arial"/>
          <w:iCs/>
          <w:sz w:val="20"/>
        </w:rPr>
        <w:t xml:space="preserve"> </w:t>
      </w:r>
      <w:r w:rsidRPr="00351B9D">
        <w:rPr>
          <w:rFonts w:ascii="Arial" w:eastAsia="MS Mincho" w:hAnsi="Arial" w:cs="Arial"/>
          <w:sz w:val="20"/>
        </w:rPr>
        <w:t xml:space="preserve">The new </w:t>
      </w:r>
      <w:r w:rsidRPr="00351B9D">
        <w:rPr>
          <w:rFonts w:ascii="Arial" w:eastAsia="MS Mincho" w:hAnsi="Arial" w:cs="Arial"/>
          <w:i/>
          <w:sz w:val="20"/>
        </w:rPr>
        <w:t>WIPO Wire</w:t>
      </w:r>
      <w:r w:rsidRPr="00351B9D">
        <w:rPr>
          <w:rFonts w:ascii="Arial" w:eastAsia="MS Mincho" w:hAnsi="Arial" w:cs="Arial"/>
          <w:sz w:val="20"/>
        </w:rPr>
        <w:t xml:space="preserve"> fortnightly newsletter will help stakeholders stay abreast of WIPO news and resources; and the new mailing platform will </w:t>
      </w:r>
      <w:r>
        <w:rPr>
          <w:rFonts w:ascii="Arial" w:eastAsia="MS Mincho" w:hAnsi="Arial" w:cs="Arial"/>
          <w:sz w:val="20"/>
        </w:rPr>
        <w:t>make</w:t>
      </w:r>
      <w:r w:rsidRPr="00351B9D">
        <w:rPr>
          <w:rFonts w:ascii="Arial" w:eastAsia="MS Mincho" w:hAnsi="Arial" w:cs="Arial"/>
          <w:sz w:val="20"/>
        </w:rPr>
        <w:t xml:space="preserve"> all WIPO’s e-newsletters and e-alerts</w:t>
      </w:r>
      <w:r>
        <w:rPr>
          <w:rFonts w:ascii="Arial" w:eastAsia="MS Mincho" w:hAnsi="Arial" w:cs="Arial"/>
          <w:sz w:val="20"/>
        </w:rPr>
        <w:t xml:space="preserve"> more user-friendly</w:t>
      </w:r>
      <w:r w:rsidRPr="00351B9D">
        <w:rPr>
          <w:rFonts w:ascii="Arial" w:eastAsia="MS Mincho" w:hAnsi="Arial" w:cs="Arial"/>
          <w:sz w:val="20"/>
        </w:rPr>
        <w:t xml:space="preserve">. </w:t>
      </w:r>
      <w:r>
        <w:rPr>
          <w:rFonts w:ascii="Arial" w:eastAsia="MS Mincho" w:hAnsi="Arial" w:cs="Arial"/>
          <w:sz w:val="20"/>
        </w:rPr>
        <w:t>F</w:t>
      </w:r>
      <w:r w:rsidRPr="00351B9D">
        <w:rPr>
          <w:rFonts w:ascii="Arial" w:eastAsia="MS Mincho" w:hAnsi="Arial" w:cs="Arial"/>
          <w:sz w:val="20"/>
        </w:rPr>
        <w:t xml:space="preserve">urther improvements to the information architecture, design and content </w:t>
      </w:r>
      <w:r>
        <w:rPr>
          <w:rFonts w:ascii="Arial" w:eastAsia="MS Mincho" w:hAnsi="Arial" w:cs="Arial"/>
          <w:sz w:val="20"/>
        </w:rPr>
        <w:t>o</w:t>
      </w:r>
      <w:r w:rsidRPr="004314D4">
        <w:rPr>
          <w:rFonts w:ascii="Arial" w:eastAsia="MS Mincho" w:hAnsi="Arial" w:cs="Arial"/>
          <w:sz w:val="20"/>
        </w:rPr>
        <w:t xml:space="preserve">n the WIPO website </w:t>
      </w:r>
      <w:r w:rsidRPr="00351B9D">
        <w:rPr>
          <w:rFonts w:ascii="Arial" w:eastAsia="MS Mincho" w:hAnsi="Arial" w:cs="Arial"/>
          <w:sz w:val="20"/>
        </w:rPr>
        <w:t>will help different users find what they need more easily</w:t>
      </w:r>
      <w:r>
        <w:rPr>
          <w:rFonts w:ascii="Arial" w:eastAsia="MS Mincho" w:hAnsi="Arial" w:cs="Arial"/>
          <w:sz w:val="20"/>
        </w:rPr>
        <w:t xml:space="preserve">. </w:t>
      </w:r>
      <w:r w:rsidRPr="00351B9D">
        <w:rPr>
          <w:rFonts w:ascii="Arial" w:eastAsia="MS Mincho" w:hAnsi="Arial" w:cs="Arial"/>
          <w:sz w:val="20"/>
        </w:rPr>
        <w:t xml:space="preserve"> Analytics tools will provide insights to help gauge communications effectiveness and better serve users’ interests. </w:t>
      </w:r>
    </w:p>
    <w:p w14:paraId="0A3C93A5" w14:textId="77777777" w:rsidR="00B66294" w:rsidRPr="00351B9D" w:rsidRDefault="00B66294" w:rsidP="00984F70">
      <w:pPr>
        <w:tabs>
          <w:tab w:val="left" w:pos="1100"/>
        </w:tabs>
        <w:ind w:left="567"/>
        <w:jc w:val="both"/>
        <w:rPr>
          <w:rFonts w:ascii="Arial" w:eastAsia="MS Mincho" w:hAnsi="Arial" w:cs="Arial"/>
          <w:sz w:val="20"/>
        </w:rPr>
      </w:pPr>
    </w:p>
    <w:p w14:paraId="50F8D29E" w14:textId="7F7AC1E6" w:rsidR="00B66294" w:rsidRPr="00351B9D" w:rsidRDefault="00B66294" w:rsidP="00984F70">
      <w:pPr>
        <w:tabs>
          <w:tab w:val="left" w:pos="1100"/>
        </w:tabs>
        <w:ind w:left="567"/>
        <w:jc w:val="both"/>
        <w:rPr>
          <w:rFonts w:ascii="Arial" w:eastAsia="MS Mincho" w:hAnsi="Arial" w:cs="Arial"/>
          <w:sz w:val="20"/>
        </w:rPr>
      </w:pPr>
      <w:r w:rsidRPr="00260AD8">
        <w:rPr>
          <w:rFonts w:ascii="Arial" w:eastAsia="MS Mincho" w:hAnsi="Arial" w:cs="Arial"/>
          <w:iCs/>
          <w:sz w:val="20"/>
        </w:rPr>
        <w:t>(ii</w:t>
      </w:r>
      <w:r w:rsidR="009843A4" w:rsidRPr="00260AD8">
        <w:rPr>
          <w:rFonts w:ascii="Arial" w:eastAsia="MS Mincho" w:hAnsi="Arial" w:cs="Arial"/>
          <w:iCs/>
          <w:sz w:val="20"/>
        </w:rPr>
        <w:t>i</w:t>
      </w:r>
      <w:r w:rsidRPr="00260AD8">
        <w:rPr>
          <w:rFonts w:ascii="Arial" w:eastAsia="MS Mincho" w:hAnsi="Arial" w:cs="Arial"/>
          <w:iCs/>
          <w:sz w:val="20"/>
        </w:rPr>
        <w:t>)</w:t>
      </w:r>
      <w:r>
        <w:rPr>
          <w:rFonts w:ascii="Arial" w:eastAsia="MS Mincho" w:hAnsi="Arial" w:cs="Arial"/>
          <w:i/>
          <w:iCs/>
          <w:sz w:val="20"/>
        </w:rPr>
        <w:tab/>
      </w:r>
      <w:r w:rsidRPr="00351B9D">
        <w:rPr>
          <w:rFonts w:ascii="Arial" w:eastAsia="MS Mincho" w:hAnsi="Arial" w:cs="Arial"/>
          <w:i/>
          <w:iCs/>
          <w:sz w:val="20"/>
        </w:rPr>
        <w:t>Widening access.</w:t>
      </w:r>
      <w:r>
        <w:rPr>
          <w:rFonts w:ascii="Arial" w:eastAsia="MS Mincho" w:hAnsi="Arial" w:cs="Arial"/>
          <w:i/>
          <w:iCs/>
          <w:sz w:val="20"/>
        </w:rPr>
        <w:t xml:space="preserve"> </w:t>
      </w:r>
      <w:r w:rsidRPr="00351B9D">
        <w:rPr>
          <w:rFonts w:ascii="Arial" w:eastAsia="MS Mincho" w:hAnsi="Arial" w:cs="Arial"/>
          <w:i/>
          <w:iCs/>
          <w:sz w:val="20"/>
        </w:rPr>
        <w:t xml:space="preserve"> </w:t>
      </w:r>
      <w:r w:rsidRPr="00351B9D">
        <w:rPr>
          <w:rFonts w:ascii="Arial" w:eastAsia="MS Mincho" w:hAnsi="Arial" w:cs="Arial"/>
          <w:sz w:val="20"/>
        </w:rPr>
        <w:t xml:space="preserve">The WIPO Open Access policy – supported by Creative Commons licensing tools - will be rolled out on the website. </w:t>
      </w:r>
      <w:r>
        <w:rPr>
          <w:rFonts w:ascii="Arial" w:eastAsia="MS Mincho" w:hAnsi="Arial" w:cs="Arial"/>
          <w:sz w:val="20"/>
        </w:rPr>
        <w:t>A</w:t>
      </w:r>
      <w:r w:rsidRPr="00351B9D">
        <w:rPr>
          <w:rFonts w:ascii="Arial" w:eastAsia="MS Mincho" w:hAnsi="Arial" w:cs="Arial"/>
          <w:sz w:val="20"/>
        </w:rPr>
        <w:t xml:space="preserve"> new comprehensive, text-searchable, online </w:t>
      </w:r>
      <w:r w:rsidRPr="00351B9D">
        <w:rPr>
          <w:rFonts w:ascii="Arial" w:eastAsia="MS Mincho" w:hAnsi="Arial" w:cs="Arial"/>
          <w:sz w:val="20"/>
        </w:rPr>
        <w:lastRenderedPageBreak/>
        <w:t xml:space="preserve">publication platform (launched in 2015 together with print-on-demand) will make all WIPO publications and studies freely and easily available online, including facilitating access to different language versions. Archived WIPO publications will be digitized and added to the collection.  Alternative formats of WIPO flagship titles will be explored for wider accessibility, and to build on WIPO’s commitments to accessible publishing.  In the Library, as many </w:t>
      </w:r>
      <w:proofErr w:type="spellStart"/>
      <w:r w:rsidRPr="00351B9D">
        <w:rPr>
          <w:rFonts w:ascii="Arial" w:eastAsia="MS Mincho" w:hAnsi="Arial" w:cs="Arial"/>
          <w:sz w:val="20"/>
        </w:rPr>
        <w:t>ebooks</w:t>
      </w:r>
      <w:proofErr w:type="spellEnd"/>
      <w:r w:rsidRPr="00351B9D">
        <w:rPr>
          <w:rFonts w:ascii="Arial" w:eastAsia="MS Mincho" w:hAnsi="Arial" w:cs="Arial"/>
          <w:sz w:val="20"/>
        </w:rPr>
        <w:t xml:space="preserve"> and journals as possible will be made available in electronic format for WIPO staff and visitors. The WIPO Depository Library program will continue to respond to requests from developing countries for printed and digital IP reference materials.  </w:t>
      </w:r>
    </w:p>
    <w:p w14:paraId="74B4E1A5" w14:textId="77777777" w:rsidR="00B66294" w:rsidRPr="00351B9D" w:rsidRDefault="00B66294" w:rsidP="00984F70">
      <w:pPr>
        <w:tabs>
          <w:tab w:val="left" w:pos="1100"/>
        </w:tabs>
        <w:ind w:left="567"/>
        <w:jc w:val="both"/>
        <w:rPr>
          <w:rFonts w:ascii="Arial" w:eastAsia="MS Mincho" w:hAnsi="Arial" w:cs="Arial"/>
          <w:sz w:val="20"/>
        </w:rPr>
      </w:pPr>
    </w:p>
    <w:p w14:paraId="5A416682" w14:textId="77777777" w:rsidR="00B66294" w:rsidRPr="00351B9D" w:rsidRDefault="00B66294" w:rsidP="00984F70">
      <w:pPr>
        <w:tabs>
          <w:tab w:val="left" w:pos="1100"/>
        </w:tabs>
        <w:ind w:left="567"/>
        <w:jc w:val="both"/>
        <w:rPr>
          <w:rFonts w:ascii="Arial" w:eastAsia="MS Mincho" w:hAnsi="Arial" w:cs="Arial"/>
          <w:bCs/>
          <w:sz w:val="20"/>
        </w:rPr>
      </w:pPr>
      <w:proofErr w:type="gramStart"/>
      <w:r w:rsidRPr="00260AD8">
        <w:rPr>
          <w:rFonts w:ascii="Arial" w:eastAsia="MS Mincho" w:hAnsi="Arial" w:cs="Arial"/>
          <w:iCs/>
          <w:sz w:val="20"/>
        </w:rPr>
        <w:t>(iv</w:t>
      </w:r>
      <w:r>
        <w:rPr>
          <w:rFonts w:ascii="Arial" w:eastAsia="MS Mincho" w:hAnsi="Arial" w:cs="Arial"/>
          <w:i/>
          <w:iCs/>
          <w:sz w:val="20"/>
        </w:rPr>
        <w:t>)</w:t>
      </w:r>
      <w:r>
        <w:rPr>
          <w:rFonts w:ascii="Arial" w:eastAsia="MS Mincho" w:hAnsi="Arial" w:cs="Arial"/>
          <w:i/>
          <w:iCs/>
          <w:sz w:val="20"/>
        </w:rPr>
        <w:tab/>
      </w:r>
      <w:r w:rsidRPr="00351B9D">
        <w:rPr>
          <w:rFonts w:ascii="Arial" w:eastAsia="MS Mincho" w:hAnsi="Arial" w:cs="Arial"/>
          <w:i/>
          <w:iCs/>
          <w:sz w:val="20"/>
        </w:rPr>
        <w:t>Stakeholder</w:t>
      </w:r>
      <w:proofErr w:type="gramEnd"/>
      <w:r w:rsidRPr="00351B9D">
        <w:rPr>
          <w:rFonts w:ascii="Arial" w:eastAsia="MS Mincho" w:hAnsi="Arial" w:cs="Arial"/>
          <w:i/>
          <w:iCs/>
          <w:sz w:val="20"/>
        </w:rPr>
        <w:t xml:space="preserve"> engagement. </w:t>
      </w:r>
      <w:r>
        <w:rPr>
          <w:rFonts w:ascii="Arial" w:eastAsia="MS Mincho" w:hAnsi="Arial" w:cs="Arial"/>
          <w:i/>
          <w:iCs/>
          <w:sz w:val="20"/>
        </w:rPr>
        <w:t xml:space="preserve"> </w:t>
      </w:r>
      <w:r w:rsidRPr="00351B9D">
        <w:rPr>
          <w:rFonts w:ascii="Arial" w:eastAsia="MS Mincho" w:hAnsi="Arial" w:cs="Arial"/>
          <w:iCs/>
          <w:sz w:val="20"/>
        </w:rPr>
        <w:t xml:space="preserve">Program 19 will continue to lead the integration and expansion of social media tools and strategies to enable multi-directional communication, improve WIPO’s responsiveness, and increase the direct engagement and voice of stakeholders. </w:t>
      </w:r>
      <w:r>
        <w:rPr>
          <w:rFonts w:ascii="Arial" w:eastAsia="MS Mincho" w:hAnsi="Arial" w:cs="Arial"/>
          <w:iCs/>
          <w:sz w:val="20"/>
        </w:rPr>
        <w:t xml:space="preserve"> </w:t>
      </w:r>
      <w:r w:rsidRPr="00351B9D">
        <w:rPr>
          <w:rFonts w:ascii="Arial" w:eastAsia="MS Mincho" w:hAnsi="Arial" w:cs="Arial"/>
          <w:sz w:val="20"/>
        </w:rPr>
        <w:t>Shareable media content will be created and disseminated via a greater diversity of platforms.</w:t>
      </w:r>
      <w:r>
        <w:rPr>
          <w:rFonts w:ascii="Arial" w:eastAsia="MS Mincho" w:hAnsi="Arial" w:cs="Arial"/>
          <w:sz w:val="20"/>
        </w:rPr>
        <w:t xml:space="preserve"> </w:t>
      </w:r>
      <w:r w:rsidRPr="00351B9D">
        <w:rPr>
          <w:rFonts w:ascii="Arial" w:eastAsia="MS Mincho" w:hAnsi="Arial" w:cs="Arial"/>
          <w:iCs/>
          <w:sz w:val="20"/>
        </w:rPr>
        <w:t xml:space="preserve"> </w:t>
      </w:r>
      <w:r w:rsidRPr="00351B9D">
        <w:rPr>
          <w:rFonts w:ascii="Arial" w:eastAsia="MS Mincho" w:hAnsi="Arial" w:cs="Arial"/>
          <w:sz w:val="20"/>
        </w:rPr>
        <w:t xml:space="preserve">A more interactive online WIPO Magazine will be launched.  </w:t>
      </w:r>
      <w:r w:rsidRPr="00351B9D">
        <w:rPr>
          <w:rFonts w:ascii="Arial" w:eastAsia="MS Mincho" w:hAnsi="Arial" w:cs="Arial"/>
          <w:iCs/>
          <w:sz w:val="20"/>
        </w:rPr>
        <w:t xml:space="preserve">The annual World IP Day campaign will be further expanded as a popular platform for connecting with new audiences and promoting the positive association between IP and innovation. </w:t>
      </w:r>
      <w:r>
        <w:rPr>
          <w:rFonts w:ascii="Arial" w:eastAsia="MS Mincho" w:hAnsi="Arial" w:cs="Arial"/>
          <w:iCs/>
          <w:sz w:val="20"/>
        </w:rPr>
        <w:t xml:space="preserve"> </w:t>
      </w:r>
      <w:r w:rsidRPr="00351B9D">
        <w:rPr>
          <w:rFonts w:ascii="Arial" w:eastAsia="MS Mincho" w:hAnsi="Arial" w:cs="Arial"/>
          <w:bCs/>
          <w:sz w:val="20"/>
        </w:rPr>
        <w:t xml:space="preserve">Media engagement will remain a powerful tool. To strengthen WIPO’s position as the world reference source and trusted authority on IP, </w:t>
      </w:r>
      <w:r w:rsidRPr="00351B9D">
        <w:rPr>
          <w:rFonts w:ascii="Arial" w:eastAsia="MS Mincho" w:hAnsi="Arial" w:cs="Arial"/>
          <w:bCs/>
          <w:iCs/>
          <w:sz w:val="20"/>
        </w:rPr>
        <w:t xml:space="preserve">and to help change public perceptions where necessary, </w:t>
      </w:r>
      <w:r w:rsidRPr="00351B9D">
        <w:rPr>
          <w:rFonts w:ascii="Arial" w:eastAsia="MS Mincho" w:hAnsi="Arial" w:cs="Arial"/>
          <w:bCs/>
          <w:sz w:val="20"/>
        </w:rPr>
        <w:t xml:space="preserve">there will be continued </w:t>
      </w:r>
      <w:r w:rsidRPr="00351B9D">
        <w:rPr>
          <w:rFonts w:ascii="Arial" w:eastAsia="MS Mincho" w:hAnsi="Arial" w:cs="Arial"/>
          <w:sz w:val="20"/>
        </w:rPr>
        <w:t xml:space="preserve">proactive </w:t>
      </w:r>
      <w:r w:rsidRPr="00351B9D">
        <w:rPr>
          <w:rFonts w:ascii="Arial" w:eastAsia="MS Mincho" w:hAnsi="Arial" w:cs="Arial"/>
          <w:bCs/>
          <w:sz w:val="20"/>
        </w:rPr>
        <w:t>outreach to targeted influential press, blogs and digital media.</w:t>
      </w:r>
    </w:p>
    <w:p w14:paraId="1A0674E7" w14:textId="77777777" w:rsidR="00B66294" w:rsidRPr="00351B9D" w:rsidRDefault="00B66294" w:rsidP="00984F70">
      <w:pPr>
        <w:tabs>
          <w:tab w:val="left" w:pos="1100"/>
        </w:tabs>
        <w:ind w:left="567"/>
        <w:jc w:val="both"/>
        <w:rPr>
          <w:rFonts w:ascii="Arial" w:eastAsia="MS Mincho" w:hAnsi="Arial" w:cs="Arial"/>
          <w:bCs/>
          <w:sz w:val="20"/>
        </w:rPr>
      </w:pPr>
    </w:p>
    <w:p w14:paraId="04BF7612" w14:textId="77777777" w:rsidR="00B66294" w:rsidRPr="00351B9D" w:rsidRDefault="00B66294" w:rsidP="00984F70">
      <w:pPr>
        <w:tabs>
          <w:tab w:val="left" w:pos="1100"/>
        </w:tabs>
        <w:ind w:left="567"/>
        <w:jc w:val="both"/>
        <w:rPr>
          <w:rFonts w:ascii="Arial" w:eastAsia="MS Mincho" w:hAnsi="Arial" w:cs="Arial"/>
          <w:sz w:val="20"/>
        </w:rPr>
      </w:pPr>
      <w:r w:rsidRPr="00260AD8">
        <w:rPr>
          <w:rFonts w:ascii="Arial" w:eastAsia="MS Mincho" w:hAnsi="Arial" w:cs="Arial"/>
          <w:iCs/>
          <w:sz w:val="20"/>
        </w:rPr>
        <w:t>(v)</w:t>
      </w:r>
      <w:r>
        <w:rPr>
          <w:rFonts w:ascii="Arial" w:eastAsia="MS Mincho" w:hAnsi="Arial" w:cs="Arial"/>
          <w:i/>
          <w:iCs/>
          <w:sz w:val="20"/>
        </w:rPr>
        <w:tab/>
      </w:r>
      <w:r w:rsidRPr="00351B9D">
        <w:rPr>
          <w:rFonts w:ascii="Arial" w:eastAsia="MS Mincho" w:hAnsi="Arial" w:cs="Arial"/>
          <w:i/>
          <w:iCs/>
          <w:sz w:val="20"/>
        </w:rPr>
        <w:t>Video and visual communication.</w:t>
      </w:r>
      <w:r w:rsidRPr="00351B9D">
        <w:rPr>
          <w:rFonts w:ascii="Arial" w:eastAsia="MS Mincho" w:hAnsi="Arial" w:cs="Arial"/>
          <w:iCs/>
          <w:sz w:val="20"/>
        </w:rPr>
        <w:t xml:space="preserve">  Meaningful images, graphics and design will be used creatively across web-based, digital and print media to enhance the visual impact and immediacy of WIPO communications. Capacity will be built to increase production of q</w:t>
      </w:r>
      <w:r w:rsidRPr="00351B9D">
        <w:rPr>
          <w:rFonts w:ascii="Arial" w:eastAsia="MS Mincho" w:hAnsi="Arial" w:cs="Arial"/>
          <w:sz w:val="20"/>
        </w:rPr>
        <w:t xml:space="preserve">uality infographics and visuals in order to promote high value data-rich content, such as WIPO’s unique statistical and economic reports. </w:t>
      </w:r>
      <w:r>
        <w:rPr>
          <w:rFonts w:ascii="Arial" w:eastAsia="MS Mincho" w:hAnsi="Arial" w:cs="Arial"/>
          <w:sz w:val="20"/>
        </w:rPr>
        <w:t xml:space="preserve"> </w:t>
      </w:r>
      <w:r w:rsidRPr="00351B9D">
        <w:rPr>
          <w:rFonts w:ascii="Arial" w:eastAsia="MS Mincho" w:hAnsi="Arial" w:cs="Arial"/>
          <w:iCs/>
          <w:sz w:val="20"/>
        </w:rPr>
        <w:t xml:space="preserve">The global public appetite for video will be exploited through increased production of interviews, news content, stories, motion graphics, video-tutorials and other audiovisual content which explain WIPO’s work and products. </w:t>
      </w:r>
    </w:p>
    <w:p w14:paraId="40215433" w14:textId="77777777" w:rsidR="00B66294" w:rsidRPr="00351B9D" w:rsidRDefault="00B66294" w:rsidP="00984F70">
      <w:pPr>
        <w:tabs>
          <w:tab w:val="left" w:pos="1100"/>
        </w:tabs>
        <w:ind w:left="567"/>
        <w:jc w:val="both"/>
        <w:rPr>
          <w:rFonts w:ascii="Arial" w:eastAsia="MS Mincho" w:hAnsi="Arial" w:cs="Arial"/>
          <w:sz w:val="20"/>
        </w:rPr>
      </w:pPr>
    </w:p>
    <w:p w14:paraId="59A80330" w14:textId="699CC1CE" w:rsidR="00B66294" w:rsidRPr="00351B9D" w:rsidRDefault="00B66294" w:rsidP="00984F70">
      <w:pPr>
        <w:tabs>
          <w:tab w:val="left" w:pos="1100"/>
        </w:tabs>
        <w:ind w:left="567"/>
        <w:jc w:val="both"/>
        <w:rPr>
          <w:rFonts w:ascii="Arial" w:eastAsia="MS Mincho" w:hAnsi="Arial" w:cs="Arial"/>
          <w:sz w:val="20"/>
        </w:rPr>
      </w:pPr>
      <w:proofErr w:type="gramStart"/>
      <w:r w:rsidRPr="00260AD8">
        <w:rPr>
          <w:rFonts w:ascii="Arial" w:eastAsia="MS Mincho" w:hAnsi="Arial" w:cs="Arial"/>
          <w:sz w:val="20"/>
        </w:rPr>
        <w:t>(v</w:t>
      </w:r>
      <w:r w:rsidR="009843A4" w:rsidRPr="00260AD8">
        <w:rPr>
          <w:rFonts w:ascii="Arial" w:eastAsia="MS Mincho" w:hAnsi="Arial" w:cs="Arial"/>
          <w:sz w:val="20"/>
        </w:rPr>
        <w:t>i</w:t>
      </w:r>
      <w:r w:rsidRPr="00260AD8">
        <w:rPr>
          <w:rFonts w:ascii="Arial" w:eastAsia="MS Mincho" w:hAnsi="Arial" w:cs="Arial"/>
          <w:sz w:val="20"/>
        </w:rPr>
        <w:t>)</w:t>
      </w:r>
      <w:r>
        <w:rPr>
          <w:rFonts w:ascii="Arial" w:eastAsia="MS Mincho" w:hAnsi="Arial" w:cs="Arial"/>
          <w:i/>
          <w:sz w:val="20"/>
        </w:rPr>
        <w:tab/>
      </w:r>
      <w:r w:rsidRPr="00351B9D">
        <w:rPr>
          <w:rFonts w:ascii="Arial" w:eastAsia="MS Mincho" w:hAnsi="Arial" w:cs="Arial"/>
          <w:i/>
          <w:sz w:val="20"/>
        </w:rPr>
        <w:t>A</w:t>
      </w:r>
      <w:proofErr w:type="gramEnd"/>
      <w:r w:rsidRPr="00351B9D">
        <w:rPr>
          <w:rFonts w:ascii="Arial" w:eastAsia="MS Mincho" w:hAnsi="Arial" w:cs="Arial"/>
          <w:i/>
          <w:sz w:val="20"/>
        </w:rPr>
        <w:t xml:space="preserve"> strong</w:t>
      </w:r>
      <w:r w:rsidRPr="00351B9D">
        <w:rPr>
          <w:rFonts w:ascii="Arial" w:eastAsia="MS Mincho" w:hAnsi="Arial" w:cs="Arial"/>
          <w:i/>
          <w:iCs/>
          <w:sz w:val="20"/>
        </w:rPr>
        <w:t xml:space="preserve"> WIPO identity</w:t>
      </w:r>
      <w:r w:rsidRPr="00351B9D">
        <w:rPr>
          <w:rFonts w:ascii="Arial" w:eastAsia="MS Mincho" w:hAnsi="Arial" w:cs="Arial"/>
          <w:i/>
          <w:iCs/>
          <w:color w:val="808080"/>
          <w:sz w:val="20"/>
        </w:rPr>
        <w:t xml:space="preserve">. </w:t>
      </w:r>
      <w:r>
        <w:rPr>
          <w:rFonts w:ascii="Arial" w:eastAsia="MS Mincho" w:hAnsi="Arial" w:cs="Arial"/>
          <w:i/>
          <w:iCs/>
          <w:color w:val="808080"/>
          <w:sz w:val="20"/>
        </w:rPr>
        <w:t xml:space="preserve"> </w:t>
      </w:r>
      <w:r w:rsidRPr="00351B9D">
        <w:rPr>
          <w:rFonts w:ascii="Arial" w:eastAsia="MS Mincho" w:hAnsi="Arial" w:cs="Arial"/>
          <w:iCs/>
          <w:sz w:val="20"/>
        </w:rPr>
        <w:t xml:space="preserve">A consistent verbal and visual expression of </w:t>
      </w:r>
      <w:r w:rsidRPr="00351B9D">
        <w:rPr>
          <w:rFonts w:ascii="Arial" w:eastAsia="MS Mincho" w:hAnsi="Arial" w:cs="Arial"/>
          <w:sz w:val="20"/>
        </w:rPr>
        <w:t xml:space="preserve">WIPO’s “brand” - its mission, values and role </w:t>
      </w:r>
      <w:r>
        <w:rPr>
          <w:rFonts w:ascii="Arial" w:eastAsia="MS Mincho" w:hAnsi="Arial" w:cs="Arial"/>
          <w:sz w:val="20"/>
        </w:rPr>
        <w:t xml:space="preserve">- </w:t>
      </w:r>
      <w:r w:rsidRPr="00351B9D">
        <w:rPr>
          <w:rFonts w:ascii="Arial" w:eastAsia="MS Mincho" w:hAnsi="Arial" w:cs="Arial"/>
          <w:sz w:val="20"/>
        </w:rPr>
        <w:t>will be mainstreamed Organization-wide into editorial, design, content creation, media</w:t>
      </w:r>
      <w:r>
        <w:rPr>
          <w:rFonts w:ascii="Arial" w:eastAsia="MS Mincho" w:hAnsi="Arial" w:cs="Arial"/>
          <w:sz w:val="20"/>
        </w:rPr>
        <w:t>,</w:t>
      </w:r>
      <w:r w:rsidRPr="00351B9D">
        <w:rPr>
          <w:rFonts w:ascii="Arial" w:eastAsia="MS Mincho" w:hAnsi="Arial" w:cs="Arial"/>
          <w:sz w:val="20"/>
        </w:rPr>
        <w:t xml:space="preserve"> publishing </w:t>
      </w:r>
      <w:r>
        <w:rPr>
          <w:rFonts w:ascii="Arial" w:eastAsia="MS Mincho" w:hAnsi="Arial" w:cs="Arial"/>
          <w:sz w:val="20"/>
        </w:rPr>
        <w:t xml:space="preserve">and customer service </w:t>
      </w:r>
      <w:r w:rsidRPr="00351B9D">
        <w:rPr>
          <w:rFonts w:ascii="Arial" w:eastAsia="MS Mincho" w:hAnsi="Arial" w:cs="Arial"/>
          <w:sz w:val="20"/>
        </w:rPr>
        <w:t xml:space="preserve">activities. Implementation of the updated corporate look will be completed. </w:t>
      </w:r>
      <w:r>
        <w:rPr>
          <w:rFonts w:ascii="Arial" w:eastAsia="MS Mincho" w:hAnsi="Arial" w:cs="Arial"/>
          <w:sz w:val="20"/>
        </w:rPr>
        <w:t xml:space="preserve"> </w:t>
      </w:r>
      <w:r w:rsidRPr="00351B9D">
        <w:rPr>
          <w:rFonts w:ascii="Arial" w:eastAsia="MS Mincho" w:hAnsi="Arial" w:cs="Arial"/>
          <w:sz w:val="20"/>
        </w:rPr>
        <w:t>Stakeholder perceptions of WIPO’s image and performance in relation to key reputational drivers</w:t>
      </w:r>
      <w:r>
        <w:rPr>
          <w:rFonts w:ascii="Arial" w:eastAsia="MS Mincho" w:hAnsi="Arial" w:cs="Arial"/>
          <w:sz w:val="20"/>
        </w:rPr>
        <w:t xml:space="preserve"> </w:t>
      </w:r>
      <w:r w:rsidRPr="00351B9D">
        <w:rPr>
          <w:rFonts w:ascii="Arial" w:eastAsia="MS Mincho" w:hAnsi="Arial" w:cs="Arial"/>
          <w:sz w:val="20"/>
        </w:rPr>
        <w:t>will be surveyed and lessons will be drawn to improve areas of weakness.</w:t>
      </w:r>
    </w:p>
    <w:p w14:paraId="1D8F4066" w14:textId="77777777" w:rsidR="00B66294" w:rsidRPr="00351B9D" w:rsidRDefault="00B66294" w:rsidP="00984F70">
      <w:pPr>
        <w:tabs>
          <w:tab w:val="left" w:pos="1100"/>
        </w:tabs>
        <w:ind w:left="567"/>
        <w:jc w:val="both"/>
        <w:rPr>
          <w:rFonts w:ascii="Arial" w:eastAsia="MS Mincho" w:hAnsi="Arial" w:cs="Arial"/>
          <w:sz w:val="20"/>
        </w:rPr>
      </w:pPr>
    </w:p>
    <w:p w14:paraId="1BA65B7A" w14:textId="3C91F800" w:rsidR="00B66294" w:rsidRPr="00351B9D" w:rsidRDefault="00B66294" w:rsidP="00984F70">
      <w:pPr>
        <w:tabs>
          <w:tab w:val="left" w:pos="1100"/>
        </w:tabs>
        <w:ind w:left="567"/>
        <w:jc w:val="both"/>
        <w:rPr>
          <w:rFonts w:ascii="Arial" w:eastAsia="MS Mincho" w:hAnsi="Arial" w:cs="Arial"/>
          <w:sz w:val="20"/>
        </w:rPr>
      </w:pPr>
      <w:r w:rsidRPr="00260AD8">
        <w:rPr>
          <w:rFonts w:ascii="Arial" w:eastAsia="MS Mincho" w:hAnsi="Arial" w:cs="Arial"/>
          <w:iCs/>
          <w:sz w:val="20"/>
        </w:rPr>
        <w:t>(vi</w:t>
      </w:r>
      <w:r w:rsidR="009843A4" w:rsidRPr="00260AD8">
        <w:rPr>
          <w:rFonts w:ascii="Arial" w:eastAsia="MS Mincho" w:hAnsi="Arial" w:cs="Arial"/>
          <w:iCs/>
          <w:sz w:val="20"/>
        </w:rPr>
        <w:t>i</w:t>
      </w:r>
      <w:r w:rsidRPr="00260AD8">
        <w:rPr>
          <w:rFonts w:ascii="Arial" w:eastAsia="MS Mincho" w:hAnsi="Arial" w:cs="Arial"/>
          <w:iCs/>
          <w:sz w:val="20"/>
        </w:rPr>
        <w:t>)</w:t>
      </w:r>
      <w:r>
        <w:rPr>
          <w:rFonts w:ascii="Arial" w:eastAsia="MS Mincho" w:hAnsi="Arial" w:cs="Arial"/>
          <w:i/>
          <w:iCs/>
          <w:sz w:val="20"/>
        </w:rPr>
        <w:tab/>
      </w:r>
      <w:r w:rsidRPr="00351B9D">
        <w:rPr>
          <w:rFonts w:ascii="Arial" w:eastAsia="MS Mincho" w:hAnsi="Arial" w:cs="Arial"/>
          <w:i/>
          <w:iCs/>
          <w:sz w:val="20"/>
        </w:rPr>
        <w:t>Internal coordination.</w:t>
      </w:r>
      <w:r w:rsidRPr="00351B9D">
        <w:rPr>
          <w:rFonts w:ascii="Arial" w:eastAsia="MS Mincho" w:hAnsi="Arial" w:cs="Arial"/>
          <w:iCs/>
          <w:sz w:val="20"/>
        </w:rPr>
        <w:t xml:space="preserve">  </w:t>
      </w:r>
      <w:r w:rsidRPr="00351B9D">
        <w:rPr>
          <w:rFonts w:ascii="Arial" w:eastAsia="MS Mincho" w:hAnsi="Arial" w:cs="Arial"/>
          <w:sz w:val="20"/>
        </w:rPr>
        <w:t>A more strategic approach to communications</w:t>
      </w:r>
      <w:r>
        <w:rPr>
          <w:rFonts w:ascii="Arial" w:eastAsia="MS Mincho" w:hAnsi="Arial" w:cs="Arial"/>
          <w:sz w:val="20"/>
        </w:rPr>
        <w:t xml:space="preserve"> and marketing</w:t>
      </w:r>
      <w:r w:rsidRPr="00351B9D">
        <w:rPr>
          <w:rFonts w:ascii="Arial" w:eastAsia="MS Mincho" w:hAnsi="Arial" w:cs="Arial"/>
          <w:sz w:val="20"/>
        </w:rPr>
        <w:t xml:space="preserve"> will continue to be fostered across the Organization, supported by more systematic cross-sector planning and coordination. </w:t>
      </w:r>
      <w:r>
        <w:rPr>
          <w:rFonts w:ascii="Arial" w:eastAsia="MS Mincho" w:hAnsi="Arial" w:cs="Arial"/>
          <w:sz w:val="20"/>
        </w:rPr>
        <w:t xml:space="preserve"> </w:t>
      </w:r>
      <w:r w:rsidRPr="00351B9D">
        <w:rPr>
          <w:rFonts w:ascii="Arial" w:eastAsia="MS Mincho" w:hAnsi="Arial" w:cs="Arial"/>
          <w:sz w:val="20"/>
        </w:rPr>
        <w:t xml:space="preserve">Program 19 will lead </w:t>
      </w:r>
      <w:r>
        <w:rPr>
          <w:rFonts w:ascii="Arial" w:eastAsia="MS Mincho" w:hAnsi="Arial" w:cs="Arial"/>
          <w:sz w:val="20"/>
        </w:rPr>
        <w:t>i</w:t>
      </w:r>
      <w:r w:rsidRPr="00351B9D">
        <w:rPr>
          <w:rFonts w:ascii="Arial" w:eastAsia="MS Mincho" w:hAnsi="Arial" w:cs="Arial"/>
          <w:sz w:val="20"/>
        </w:rPr>
        <w:t>nitiatives to strengthen “same page” communication</w:t>
      </w:r>
      <w:r>
        <w:rPr>
          <w:rFonts w:ascii="Arial" w:eastAsia="MS Mincho" w:hAnsi="Arial" w:cs="Arial"/>
          <w:sz w:val="20"/>
        </w:rPr>
        <w:t xml:space="preserve"> </w:t>
      </w:r>
      <w:r w:rsidRPr="00351B9D">
        <w:rPr>
          <w:rFonts w:ascii="Arial" w:eastAsia="MS Mincho" w:hAnsi="Arial" w:cs="Arial"/>
          <w:sz w:val="20"/>
        </w:rPr>
        <w:t>and</w:t>
      </w:r>
      <w:r>
        <w:rPr>
          <w:rFonts w:ascii="Arial" w:eastAsia="MS Mincho" w:hAnsi="Arial" w:cs="Arial"/>
          <w:sz w:val="20"/>
        </w:rPr>
        <w:t xml:space="preserve"> will </w:t>
      </w:r>
      <w:r w:rsidRPr="00351B9D">
        <w:rPr>
          <w:rFonts w:ascii="Arial" w:eastAsia="MS Mincho" w:hAnsi="Arial" w:cs="Arial"/>
          <w:sz w:val="20"/>
        </w:rPr>
        <w:t xml:space="preserve">continue to support efforts to encourage horizontal communication and information-sharing.   </w:t>
      </w:r>
    </w:p>
    <w:p w14:paraId="581029AA" w14:textId="77777777" w:rsidR="00B66294" w:rsidRPr="00351B9D" w:rsidRDefault="00B66294" w:rsidP="00984F70">
      <w:pPr>
        <w:tabs>
          <w:tab w:val="left" w:pos="1100"/>
        </w:tabs>
        <w:ind w:left="567"/>
        <w:jc w:val="both"/>
        <w:rPr>
          <w:rFonts w:ascii="Arial" w:eastAsia="MS Mincho" w:hAnsi="Arial" w:cs="Arial"/>
          <w:sz w:val="20"/>
        </w:rPr>
      </w:pPr>
    </w:p>
    <w:p w14:paraId="7F1B507F" w14:textId="77777777" w:rsidR="00B66294" w:rsidRPr="00351B9D" w:rsidRDefault="00B66294" w:rsidP="00984F70">
      <w:pPr>
        <w:tabs>
          <w:tab w:val="left" w:pos="1100"/>
        </w:tabs>
        <w:ind w:left="567"/>
        <w:jc w:val="both"/>
        <w:rPr>
          <w:rFonts w:ascii="Arial" w:eastAsia="MS Mincho" w:hAnsi="Arial" w:cs="Arial"/>
          <w:sz w:val="20"/>
        </w:rPr>
      </w:pPr>
      <w:r w:rsidRPr="00260AD8">
        <w:rPr>
          <w:rFonts w:ascii="Arial" w:eastAsia="MS Mincho" w:hAnsi="Arial" w:cs="Arial"/>
          <w:iCs/>
          <w:sz w:val="20"/>
        </w:rPr>
        <w:t>(viii)</w:t>
      </w:r>
      <w:r>
        <w:rPr>
          <w:rFonts w:ascii="Arial" w:eastAsia="MS Mincho" w:hAnsi="Arial" w:cs="Arial"/>
          <w:i/>
          <w:iCs/>
          <w:sz w:val="20"/>
        </w:rPr>
        <w:tab/>
      </w:r>
      <w:r w:rsidRPr="00351B9D">
        <w:rPr>
          <w:rFonts w:ascii="Arial" w:eastAsia="MS Mincho" w:hAnsi="Arial" w:cs="Arial"/>
          <w:i/>
          <w:iCs/>
          <w:sz w:val="20"/>
        </w:rPr>
        <w:t xml:space="preserve">Service-oriented culture. </w:t>
      </w:r>
      <w:r>
        <w:rPr>
          <w:rFonts w:ascii="Arial" w:eastAsia="MS Mincho" w:hAnsi="Arial" w:cs="Arial"/>
          <w:i/>
          <w:iCs/>
          <w:sz w:val="20"/>
        </w:rPr>
        <w:t xml:space="preserve"> </w:t>
      </w:r>
      <w:r w:rsidRPr="00351B9D">
        <w:rPr>
          <w:rFonts w:ascii="Arial" w:eastAsia="MS Mincho" w:hAnsi="Arial" w:cs="Arial"/>
          <w:iCs/>
          <w:sz w:val="20"/>
        </w:rPr>
        <w:t xml:space="preserve">Program 19 will continue to strengthen the organizational culture of service and responsiveness to WIPO’s stakeholders and to support customer services across the Organization. </w:t>
      </w:r>
      <w:r>
        <w:rPr>
          <w:rFonts w:ascii="Arial" w:eastAsia="MS Mincho" w:hAnsi="Arial" w:cs="Arial"/>
          <w:iCs/>
          <w:sz w:val="20"/>
        </w:rPr>
        <w:t xml:space="preserve"> </w:t>
      </w:r>
      <w:r w:rsidRPr="00351B9D">
        <w:rPr>
          <w:rFonts w:ascii="Arial" w:eastAsia="MS Mincho" w:hAnsi="Arial" w:cs="Arial"/>
          <w:sz w:val="20"/>
        </w:rPr>
        <w:t xml:space="preserve">The service orientation of staff will be further improved through training and awareness activities based on the WIPO Service Charter. </w:t>
      </w:r>
      <w:r>
        <w:rPr>
          <w:rFonts w:ascii="Arial" w:eastAsia="MS Mincho" w:hAnsi="Arial" w:cs="Arial"/>
          <w:sz w:val="20"/>
        </w:rPr>
        <w:t xml:space="preserve"> </w:t>
      </w:r>
      <w:r w:rsidRPr="00351B9D">
        <w:rPr>
          <w:rFonts w:ascii="Arial" w:eastAsia="MS Mincho" w:hAnsi="Arial" w:cs="Arial"/>
          <w:sz w:val="20"/>
        </w:rPr>
        <w:t xml:space="preserve">Tools will continue to be provided to streamline the handling of enquiries (central contact database, ticketing systems, enquiry volume measurement, etc.). </w:t>
      </w:r>
      <w:r>
        <w:rPr>
          <w:rFonts w:ascii="Arial" w:eastAsia="MS Mincho" w:hAnsi="Arial" w:cs="Arial"/>
          <w:sz w:val="20"/>
        </w:rPr>
        <w:t xml:space="preserve"> </w:t>
      </w:r>
      <w:r w:rsidRPr="00351B9D">
        <w:rPr>
          <w:rFonts w:ascii="Arial" w:eastAsia="MS Mincho" w:hAnsi="Arial" w:cs="Arial"/>
          <w:sz w:val="20"/>
        </w:rPr>
        <w:t>External expectations will be systematically monitored through customer feedback and surveys in order to help improve satisfaction.</w:t>
      </w:r>
    </w:p>
    <w:p w14:paraId="55EC0DFF" w14:textId="77777777" w:rsidR="00B66294" w:rsidRDefault="00B66294" w:rsidP="00984F70">
      <w:pPr>
        <w:jc w:val="both"/>
        <w:rPr>
          <w:rFonts w:ascii="Arial" w:hAnsi="Arial" w:cs="Arial"/>
        </w:rPr>
      </w:pPr>
    </w:p>
    <w:p w14:paraId="5BE1E533" w14:textId="77777777" w:rsidR="00B66294" w:rsidRPr="00984AD2" w:rsidRDefault="00B66294" w:rsidP="00984F70">
      <w:pPr>
        <w:jc w:val="both"/>
        <w:rPr>
          <w:rFonts w:ascii="Arial" w:hAnsi="Arial" w:cs="Arial"/>
        </w:rPr>
      </w:pPr>
    </w:p>
    <w:p w14:paraId="0422AF25" w14:textId="77777777" w:rsidR="00B66294" w:rsidRPr="004E4371" w:rsidRDefault="00B66294" w:rsidP="00984F70">
      <w:pPr>
        <w:pStyle w:val="BodyText"/>
        <w:keepNext/>
        <w:keepLines/>
        <w:rPr>
          <w:rFonts w:eastAsia="SimSun"/>
        </w:rPr>
      </w:pPr>
      <w:r w:rsidRPr="004E4371">
        <w:rPr>
          <w:rFonts w:eastAsia="SimSun"/>
        </w:rPr>
        <w:lastRenderedPageBreak/>
        <w:t>MAJOR RISKS AND MITIGATION STRATEGIES</w:t>
      </w:r>
    </w:p>
    <w:tbl>
      <w:tblPr>
        <w:tblW w:w="9214" w:type="dxa"/>
        <w:tblInd w:w="108" w:type="dxa"/>
        <w:tblCellMar>
          <w:left w:w="0" w:type="dxa"/>
          <w:right w:w="0" w:type="dxa"/>
        </w:tblCellMar>
        <w:tblLook w:val="04A0" w:firstRow="1" w:lastRow="0" w:firstColumn="1" w:lastColumn="0" w:noHBand="0" w:noVBand="1"/>
      </w:tblPr>
      <w:tblGrid>
        <w:gridCol w:w="4253"/>
        <w:gridCol w:w="4961"/>
      </w:tblGrid>
      <w:tr w:rsidR="00B66294" w:rsidRPr="00984AD2" w14:paraId="6C7127D3" w14:textId="77777777" w:rsidTr="00984F70">
        <w:trPr>
          <w:trHeight w:val="540"/>
        </w:trPr>
        <w:tc>
          <w:tcPr>
            <w:tcW w:w="4253" w:type="dxa"/>
            <w:tcBorders>
              <w:top w:val="single" w:sz="8" w:space="0" w:color="auto"/>
              <w:left w:val="single" w:sz="8" w:space="0" w:color="auto"/>
              <w:bottom w:val="single" w:sz="8" w:space="0" w:color="auto"/>
              <w:right w:val="nil"/>
            </w:tcBorders>
            <w:shd w:val="clear" w:color="auto" w:fill="C6D9F1" w:themeFill="text2" w:themeFillTint="33"/>
            <w:tcMar>
              <w:top w:w="0" w:type="dxa"/>
              <w:left w:w="108" w:type="dxa"/>
              <w:bottom w:w="0" w:type="dxa"/>
              <w:right w:w="108" w:type="dxa"/>
            </w:tcMar>
            <w:vAlign w:val="center"/>
            <w:hideMark/>
          </w:tcPr>
          <w:p w14:paraId="41A5DB35" w14:textId="77777777" w:rsidR="00B66294" w:rsidRPr="00984AD2" w:rsidRDefault="00B66294" w:rsidP="00984F70">
            <w:pPr>
              <w:keepNext/>
              <w:keepLines/>
              <w:spacing w:line="276" w:lineRule="auto"/>
              <w:jc w:val="center"/>
              <w:rPr>
                <w:rFonts w:ascii="Arial" w:eastAsiaTheme="minorHAnsi" w:hAnsi="Arial" w:cs="Arial"/>
                <w:b/>
                <w:bCs/>
                <w:sz w:val="18"/>
                <w:szCs w:val="18"/>
              </w:rPr>
            </w:pPr>
            <w:r w:rsidRPr="00984AD2">
              <w:rPr>
                <w:rFonts w:ascii="Arial" w:hAnsi="Arial" w:cs="Arial"/>
                <w:b/>
                <w:bCs/>
                <w:sz w:val="18"/>
                <w:szCs w:val="18"/>
              </w:rPr>
              <w:t>Risk</w:t>
            </w:r>
          </w:p>
        </w:tc>
        <w:tc>
          <w:tcPr>
            <w:tcW w:w="4961"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14:paraId="12D76602" w14:textId="77777777" w:rsidR="00B66294" w:rsidRPr="00984AD2" w:rsidRDefault="00B66294" w:rsidP="00984F70">
            <w:pPr>
              <w:keepNext/>
              <w:keepLines/>
              <w:spacing w:line="276" w:lineRule="auto"/>
              <w:jc w:val="center"/>
              <w:rPr>
                <w:rFonts w:ascii="Arial" w:eastAsiaTheme="minorHAnsi" w:hAnsi="Arial" w:cs="Arial"/>
                <w:b/>
                <w:bCs/>
                <w:sz w:val="18"/>
                <w:szCs w:val="18"/>
              </w:rPr>
            </w:pPr>
            <w:r w:rsidRPr="00984AD2">
              <w:rPr>
                <w:rFonts w:ascii="Arial" w:hAnsi="Arial" w:cs="Arial"/>
                <w:b/>
                <w:bCs/>
                <w:sz w:val="18"/>
                <w:szCs w:val="18"/>
              </w:rPr>
              <w:t>Mitigation</w:t>
            </w:r>
          </w:p>
        </w:tc>
      </w:tr>
      <w:tr w:rsidR="00B66294" w:rsidRPr="00984AD2" w14:paraId="40B78B59" w14:textId="77777777" w:rsidTr="00984F70">
        <w:trPr>
          <w:trHeight w:val="1296"/>
        </w:trPr>
        <w:tc>
          <w:tcPr>
            <w:tcW w:w="4253" w:type="dxa"/>
            <w:tcBorders>
              <w:top w:val="nil"/>
              <w:left w:val="single" w:sz="8" w:space="0" w:color="auto"/>
              <w:bottom w:val="nil"/>
              <w:right w:val="nil"/>
            </w:tcBorders>
            <w:tcMar>
              <w:top w:w="113" w:type="dxa"/>
              <w:left w:w="108" w:type="dxa"/>
              <w:bottom w:w="113" w:type="dxa"/>
              <w:right w:w="108" w:type="dxa"/>
            </w:tcMar>
            <w:hideMark/>
          </w:tcPr>
          <w:p w14:paraId="4C11C655" w14:textId="77777777" w:rsidR="00B66294" w:rsidRPr="00984AD2" w:rsidRDefault="00B66294" w:rsidP="00984F70">
            <w:pPr>
              <w:keepNext/>
              <w:keepLines/>
              <w:rPr>
                <w:rFonts w:ascii="Arial" w:eastAsiaTheme="minorHAnsi" w:hAnsi="Arial" w:cs="Arial"/>
                <w:color w:val="000000"/>
                <w:sz w:val="16"/>
                <w:szCs w:val="16"/>
              </w:rPr>
            </w:pPr>
            <w:r w:rsidRPr="00984AD2">
              <w:rPr>
                <w:rFonts w:ascii="Arial" w:hAnsi="Arial" w:cs="Arial"/>
                <w:color w:val="000000"/>
                <w:sz w:val="16"/>
                <w:szCs w:val="16"/>
              </w:rPr>
              <w:t>WIPO must adhere to the highest standards of transparency and accountability and is subject to continuous scrutiny from its customers, stakeholders, staff, as well as the general public. Reputational impact may result from the occurrence of any risk event and can cause significant harm to the credibility of the Organization’s work.</w:t>
            </w:r>
          </w:p>
        </w:tc>
        <w:tc>
          <w:tcPr>
            <w:tcW w:w="4961" w:type="dxa"/>
            <w:tcBorders>
              <w:top w:val="nil"/>
              <w:left w:val="nil"/>
              <w:bottom w:val="nil"/>
              <w:right w:val="single" w:sz="8" w:space="0" w:color="auto"/>
            </w:tcBorders>
            <w:tcMar>
              <w:top w:w="113" w:type="dxa"/>
              <w:left w:w="108" w:type="dxa"/>
              <w:bottom w:w="113" w:type="dxa"/>
              <w:right w:w="108" w:type="dxa"/>
            </w:tcMar>
          </w:tcPr>
          <w:p w14:paraId="60F28E4F" w14:textId="77777777" w:rsidR="00B66294" w:rsidRPr="00984AD2" w:rsidRDefault="00B66294" w:rsidP="00984F70">
            <w:pPr>
              <w:keepNext/>
              <w:keepLines/>
              <w:rPr>
                <w:rFonts w:ascii="Arial" w:eastAsiaTheme="minorHAnsi" w:hAnsi="Arial" w:cs="Arial"/>
                <w:color w:val="000000"/>
                <w:sz w:val="16"/>
                <w:szCs w:val="16"/>
              </w:rPr>
            </w:pPr>
            <w:r w:rsidRPr="00984AD2">
              <w:rPr>
                <w:rFonts w:ascii="Arial" w:hAnsi="Arial" w:cs="Arial"/>
                <w:color w:val="000000"/>
                <w:sz w:val="16"/>
                <w:szCs w:val="16"/>
              </w:rPr>
              <w:t>Public disclosure, proactive provision of information, media awareness and openness in responding to queries. Continuous monitoring of press and social media coverage to enable timely reaction if required.</w:t>
            </w:r>
          </w:p>
          <w:p w14:paraId="544A47F6" w14:textId="77777777" w:rsidR="00B66294" w:rsidRPr="00984AD2" w:rsidRDefault="00B66294" w:rsidP="00984F70">
            <w:pPr>
              <w:keepNext/>
              <w:keepLines/>
              <w:rPr>
                <w:rFonts w:ascii="Arial" w:eastAsiaTheme="minorHAnsi" w:hAnsi="Arial" w:cs="Arial"/>
                <w:color w:val="000000"/>
                <w:sz w:val="16"/>
                <w:szCs w:val="16"/>
              </w:rPr>
            </w:pPr>
          </w:p>
        </w:tc>
      </w:tr>
      <w:tr w:rsidR="00B66294" w:rsidRPr="00984AD2" w14:paraId="20F66244" w14:textId="77777777" w:rsidTr="00984F70">
        <w:trPr>
          <w:trHeight w:val="874"/>
        </w:trPr>
        <w:tc>
          <w:tcPr>
            <w:tcW w:w="4253" w:type="dxa"/>
            <w:tcBorders>
              <w:top w:val="nil"/>
              <w:left w:val="single" w:sz="8" w:space="0" w:color="auto"/>
              <w:bottom w:val="single" w:sz="8" w:space="0" w:color="auto"/>
              <w:right w:val="nil"/>
            </w:tcBorders>
            <w:tcMar>
              <w:top w:w="113" w:type="dxa"/>
              <w:left w:w="108" w:type="dxa"/>
              <w:bottom w:w="113" w:type="dxa"/>
              <w:right w:w="108" w:type="dxa"/>
            </w:tcMar>
          </w:tcPr>
          <w:p w14:paraId="5C69AD26" w14:textId="77777777" w:rsidR="00B66294" w:rsidRPr="00984AD2" w:rsidRDefault="00B66294" w:rsidP="00984F70">
            <w:pPr>
              <w:keepNext/>
              <w:keepLines/>
              <w:rPr>
                <w:rFonts w:ascii="Arial" w:eastAsiaTheme="minorHAnsi" w:hAnsi="Arial" w:cs="Arial"/>
                <w:color w:val="000000"/>
                <w:sz w:val="16"/>
                <w:szCs w:val="16"/>
              </w:rPr>
            </w:pPr>
            <w:r w:rsidRPr="00984AD2">
              <w:rPr>
                <w:rFonts w:ascii="Arial" w:hAnsi="Arial" w:cs="Arial"/>
                <w:color w:val="000000"/>
                <w:sz w:val="16"/>
                <w:szCs w:val="16"/>
              </w:rPr>
              <w:t>WIPO's web and social media presences fail to keep pace with evolving trends in digital communications or with stakeholder preferences.</w:t>
            </w:r>
          </w:p>
          <w:p w14:paraId="5D246026" w14:textId="77777777" w:rsidR="00B66294" w:rsidRPr="00984AD2" w:rsidRDefault="00B66294" w:rsidP="00984F70">
            <w:pPr>
              <w:keepNext/>
              <w:keepLines/>
              <w:rPr>
                <w:rFonts w:eastAsiaTheme="minorHAnsi"/>
                <w:sz w:val="16"/>
                <w:szCs w:val="16"/>
              </w:rPr>
            </w:pPr>
          </w:p>
        </w:tc>
        <w:tc>
          <w:tcPr>
            <w:tcW w:w="4961" w:type="dxa"/>
            <w:tcBorders>
              <w:top w:val="nil"/>
              <w:left w:val="nil"/>
              <w:bottom w:val="single" w:sz="8" w:space="0" w:color="auto"/>
              <w:right w:val="single" w:sz="8" w:space="0" w:color="auto"/>
            </w:tcBorders>
            <w:tcMar>
              <w:top w:w="113" w:type="dxa"/>
              <w:left w:w="108" w:type="dxa"/>
              <w:bottom w:w="113" w:type="dxa"/>
              <w:right w:w="108" w:type="dxa"/>
            </w:tcMar>
          </w:tcPr>
          <w:p w14:paraId="5789675F" w14:textId="77777777" w:rsidR="00B66294" w:rsidRPr="00984AD2" w:rsidRDefault="00B66294" w:rsidP="00984F70">
            <w:pPr>
              <w:keepNext/>
              <w:keepLines/>
              <w:rPr>
                <w:rFonts w:ascii="Arial" w:eastAsiaTheme="minorHAnsi" w:hAnsi="Arial" w:cs="Arial"/>
                <w:color w:val="000000"/>
                <w:sz w:val="16"/>
                <w:szCs w:val="16"/>
              </w:rPr>
            </w:pPr>
            <w:r w:rsidRPr="00984AD2">
              <w:rPr>
                <w:rFonts w:ascii="Arial" w:hAnsi="Arial" w:cs="Arial"/>
                <w:color w:val="000000"/>
                <w:sz w:val="16"/>
                <w:szCs w:val="16"/>
              </w:rPr>
              <w:t>Implementation of responsive web design across the WIPO website to ensure optimal display in mobile devices.</w:t>
            </w:r>
          </w:p>
          <w:p w14:paraId="4D4F91FC" w14:textId="77777777" w:rsidR="00B66294" w:rsidRPr="00984AD2" w:rsidRDefault="00B66294" w:rsidP="00984F70">
            <w:pPr>
              <w:keepNext/>
              <w:keepLines/>
              <w:rPr>
                <w:rFonts w:ascii="Arial" w:hAnsi="Arial" w:cs="Arial"/>
                <w:color w:val="000000"/>
                <w:sz w:val="16"/>
                <w:szCs w:val="16"/>
              </w:rPr>
            </w:pPr>
          </w:p>
          <w:p w14:paraId="00A04EA9" w14:textId="77777777" w:rsidR="00B66294" w:rsidRPr="00984AD2" w:rsidRDefault="00B66294" w:rsidP="00984F70">
            <w:pPr>
              <w:keepNext/>
              <w:keepLines/>
              <w:rPr>
                <w:rFonts w:eastAsiaTheme="minorHAnsi"/>
                <w:sz w:val="16"/>
                <w:szCs w:val="16"/>
              </w:rPr>
            </w:pPr>
            <w:r w:rsidRPr="00984AD2">
              <w:rPr>
                <w:rFonts w:ascii="Arial" w:hAnsi="Arial" w:cs="Arial"/>
                <w:color w:val="000000"/>
                <w:sz w:val="16"/>
                <w:szCs w:val="16"/>
              </w:rPr>
              <w:t>Use of external resources and partnerships to extend in-house capacity.</w:t>
            </w:r>
          </w:p>
        </w:tc>
      </w:tr>
    </w:tbl>
    <w:p w14:paraId="27249F60" w14:textId="77777777" w:rsidR="00B66294" w:rsidRDefault="00B66294" w:rsidP="00984F70">
      <w:pPr>
        <w:autoSpaceDE w:val="0"/>
        <w:autoSpaceDN w:val="0"/>
        <w:adjustRightInd w:val="0"/>
        <w:rPr>
          <w:rFonts w:ascii="Arial" w:hAnsi="Arial" w:cs="Arial"/>
        </w:rPr>
      </w:pPr>
    </w:p>
    <w:p w14:paraId="4302EE98" w14:textId="77777777" w:rsidR="00B66294" w:rsidRDefault="00B66294" w:rsidP="00984F70">
      <w:pPr>
        <w:autoSpaceDE w:val="0"/>
        <w:autoSpaceDN w:val="0"/>
        <w:adjustRightInd w:val="0"/>
        <w:rPr>
          <w:rFonts w:ascii="Arial" w:hAnsi="Arial" w:cs="Arial"/>
        </w:rPr>
      </w:pPr>
    </w:p>
    <w:p w14:paraId="62880EB4" w14:textId="77777777" w:rsidR="00B66294" w:rsidRDefault="00B66294" w:rsidP="00984F70">
      <w:pPr>
        <w:autoSpaceDE w:val="0"/>
        <w:autoSpaceDN w:val="0"/>
        <w:adjustRightInd w:val="0"/>
        <w:rPr>
          <w:rFonts w:ascii="Arial" w:hAnsi="Arial" w:cs="Arial"/>
        </w:rPr>
      </w:pPr>
      <w:r>
        <w:rPr>
          <w:rFonts w:ascii="Arial" w:hAnsi="Arial" w:cs="Arial"/>
        </w:rPr>
        <w:t>RESULTS FRAMEWORK</w:t>
      </w:r>
    </w:p>
    <w:p w14:paraId="18A8EA95" w14:textId="77777777" w:rsidR="00B66294" w:rsidRDefault="00B66294" w:rsidP="00984F70">
      <w:pPr>
        <w:autoSpaceDE w:val="0"/>
        <w:autoSpaceDN w:val="0"/>
        <w:adjustRightInd w:val="0"/>
        <w:rPr>
          <w:rFonts w:ascii="Arial" w:hAnsi="Arial" w:cs="Arial"/>
        </w:rPr>
      </w:pPr>
    </w:p>
    <w:tbl>
      <w:tblPr>
        <w:tblW w:w="9195" w:type="dxa"/>
        <w:tblInd w:w="93" w:type="dxa"/>
        <w:tblLook w:val="04A0" w:firstRow="1" w:lastRow="0" w:firstColumn="1" w:lastColumn="0" w:noHBand="0" w:noVBand="1"/>
      </w:tblPr>
      <w:tblGrid>
        <w:gridCol w:w="2140"/>
        <w:gridCol w:w="2140"/>
        <w:gridCol w:w="2485"/>
        <w:gridCol w:w="2430"/>
      </w:tblGrid>
      <w:tr w:rsidR="00B66294" w:rsidRPr="0080719C" w14:paraId="554DE8F1" w14:textId="77777777" w:rsidTr="00984F70">
        <w:trPr>
          <w:trHeight w:val="455"/>
          <w:tblHeader/>
        </w:trPr>
        <w:tc>
          <w:tcPr>
            <w:tcW w:w="2140" w:type="dxa"/>
            <w:tcBorders>
              <w:top w:val="single" w:sz="4" w:space="0" w:color="auto"/>
              <w:left w:val="single" w:sz="4" w:space="0" w:color="auto"/>
              <w:bottom w:val="single" w:sz="4" w:space="0" w:color="auto"/>
              <w:right w:val="nil"/>
            </w:tcBorders>
            <w:shd w:val="clear" w:color="000000" w:fill="C5D9F1"/>
            <w:tcMar>
              <w:top w:w="85" w:type="dxa"/>
            </w:tcMar>
            <w:vAlign w:val="center"/>
            <w:hideMark/>
          </w:tcPr>
          <w:p w14:paraId="233C0BC8" w14:textId="77777777" w:rsidR="00B66294" w:rsidRPr="0080719C" w:rsidRDefault="00B66294" w:rsidP="00984F70">
            <w:pPr>
              <w:jc w:val="center"/>
              <w:rPr>
                <w:rFonts w:ascii="Arial" w:hAnsi="Arial" w:cs="Arial"/>
                <w:b/>
                <w:bCs/>
                <w:color w:val="000000"/>
                <w:sz w:val="18"/>
                <w:szCs w:val="18"/>
              </w:rPr>
            </w:pPr>
            <w:r w:rsidRPr="0080719C">
              <w:rPr>
                <w:rFonts w:ascii="Arial" w:hAnsi="Arial" w:cs="Arial"/>
                <w:b/>
                <w:bCs/>
                <w:color w:val="000000"/>
                <w:sz w:val="18"/>
                <w:szCs w:val="18"/>
              </w:rPr>
              <w:t>Expected Results</w:t>
            </w:r>
          </w:p>
        </w:tc>
        <w:tc>
          <w:tcPr>
            <w:tcW w:w="2140" w:type="dxa"/>
            <w:tcBorders>
              <w:top w:val="single" w:sz="4" w:space="0" w:color="auto"/>
              <w:left w:val="nil"/>
              <w:bottom w:val="single" w:sz="4" w:space="0" w:color="auto"/>
              <w:right w:val="nil"/>
            </w:tcBorders>
            <w:shd w:val="clear" w:color="000000" w:fill="C5D9F1"/>
            <w:tcMar>
              <w:top w:w="85" w:type="dxa"/>
            </w:tcMar>
            <w:vAlign w:val="center"/>
            <w:hideMark/>
          </w:tcPr>
          <w:p w14:paraId="519CAD3B" w14:textId="77777777" w:rsidR="00B66294" w:rsidRPr="0080719C" w:rsidRDefault="00B66294" w:rsidP="00984F70">
            <w:pPr>
              <w:jc w:val="center"/>
              <w:rPr>
                <w:rFonts w:ascii="Arial" w:hAnsi="Arial" w:cs="Arial"/>
                <w:b/>
                <w:bCs/>
                <w:color w:val="000000"/>
                <w:sz w:val="18"/>
                <w:szCs w:val="18"/>
              </w:rPr>
            </w:pPr>
            <w:r w:rsidRPr="0080719C">
              <w:rPr>
                <w:rFonts w:ascii="Arial" w:hAnsi="Arial" w:cs="Arial"/>
                <w:b/>
                <w:bCs/>
                <w:color w:val="000000"/>
                <w:sz w:val="18"/>
                <w:szCs w:val="18"/>
              </w:rPr>
              <w:t>Performance Indicators</w:t>
            </w:r>
          </w:p>
        </w:tc>
        <w:tc>
          <w:tcPr>
            <w:tcW w:w="2485" w:type="dxa"/>
            <w:tcBorders>
              <w:top w:val="single" w:sz="4" w:space="0" w:color="auto"/>
              <w:left w:val="nil"/>
              <w:bottom w:val="single" w:sz="4" w:space="0" w:color="auto"/>
              <w:right w:val="nil"/>
            </w:tcBorders>
            <w:shd w:val="clear" w:color="000000" w:fill="C5D9F1"/>
            <w:tcMar>
              <w:top w:w="85" w:type="dxa"/>
            </w:tcMar>
            <w:vAlign w:val="center"/>
            <w:hideMark/>
          </w:tcPr>
          <w:p w14:paraId="02AE8568" w14:textId="77777777" w:rsidR="00B66294" w:rsidRPr="0080719C" w:rsidRDefault="00B66294" w:rsidP="00984F70">
            <w:pPr>
              <w:jc w:val="center"/>
              <w:rPr>
                <w:rFonts w:ascii="Arial" w:hAnsi="Arial" w:cs="Arial"/>
                <w:b/>
                <w:bCs/>
                <w:color w:val="000000"/>
                <w:sz w:val="18"/>
                <w:szCs w:val="18"/>
              </w:rPr>
            </w:pPr>
            <w:r w:rsidRPr="0080719C">
              <w:rPr>
                <w:rFonts w:ascii="Arial" w:hAnsi="Arial" w:cs="Arial"/>
                <w:b/>
                <w:bCs/>
                <w:color w:val="000000"/>
                <w:sz w:val="18"/>
                <w:szCs w:val="18"/>
              </w:rPr>
              <w:t>Baselines</w:t>
            </w:r>
          </w:p>
        </w:tc>
        <w:tc>
          <w:tcPr>
            <w:tcW w:w="2430" w:type="dxa"/>
            <w:tcBorders>
              <w:top w:val="single" w:sz="4" w:space="0" w:color="auto"/>
              <w:left w:val="nil"/>
              <w:bottom w:val="single" w:sz="4" w:space="0" w:color="auto"/>
              <w:right w:val="single" w:sz="4" w:space="0" w:color="auto"/>
            </w:tcBorders>
            <w:shd w:val="clear" w:color="000000" w:fill="C5D9F1"/>
            <w:tcMar>
              <w:top w:w="85" w:type="dxa"/>
            </w:tcMar>
            <w:vAlign w:val="center"/>
            <w:hideMark/>
          </w:tcPr>
          <w:p w14:paraId="7C409981" w14:textId="77777777" w:rsidR="00B66294" w:rsidRPr="0080719C" w:rsidRDefault="00B66294" w:rsidP="00984F70">
            <w:pPr>
              <w:jc w:val="center"/>
              <w:rPr>
                <w:rFonts w:ascii="Arial" w:hAnsi="Arial" w:cs="Arial"/>
                <w:b/>
                <w:bCs/>
                <w:color w:val="000000"/>
                <w:sz w:val="18"/>
                <w:szCs w:val="18"/>
              </w:rPr>
            </w:pPr>
            <w:r w:rsidRPr="0080719C">
              <w:rPr>
                <w:rFonts w:ascii="Arial" w:hAnsi="Arial" w:cs="Arial"/>
                <w:b/>
                <w:bCs/>
                <w:color w:val="000000"/>
                <w:sz w:val="18"/>
                <w:szCs w:val="18"/>
              </w:rPr>
              <w:t>Targets</w:t>
            </w:r>
          </w:p>
        </w:tc>
      </w:tr>
      <w:tr w:rsidR="00B66294" w:rsidRPr="0080719C" w14:paraId="2533A610" w14:textId="77777777" w:rsidTr="00984F70">
        <w:trPr>
          <w:trHeight w:val="1567"/>
        </w:trPr>
        <w:tc>
          <w:tcPr>
            <w:tcW w:w="2140" w:type="dxa"/>
            <w:tcBorders>
              <w:top w:val="nil"/>
              <w:left w:val="single" w:sz="4" w:space="0" w:color="auto"/>
              <w:bottom w:val="nil"/>
              <w:right w:val="nil"/>
            </w:tcBorders>
            <w:shd w:val="clear" w:color="000000" w:fill="FFFFFF"/>
            <w:tcMar>
              <w:top w:w="85" w:type="dxa"/>
            </w:tcMar>
            <w:hideMark/>
          </w:tcPr>
          <w:p w14:paraId="28EE58B8"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VIII.1 More effective communication to a broad public about intellectual property and WIPO’s role</w:t>
            </w:r>
          </w:p>
        </w:tc>
        <w:tc>
          <w:tcPr>
            <w:tcW w:w="2140" w:type="dxa"/>
            <w:tcBorders>
              <w:top w:val="nil"/>
              <w:left w:val="nil"/>
              <w:bottom w:val="nil"/>
              <w:right w:val="nil"/>
            </w:tcBorders>
            <w:shd w:val="clear" w:color="000000" w:fill="FFFFFF"/>
            <w:tcMar>
              <w:top w:w="85" w:type="dxa"/>
            </w:tcMar>
            <w:hideMark/>
          </w:tcPr>
          <w:p w14:paraId="5ACE4549" w14:textId="77777777" w:rsidR="00B66294" w:rsidRPr="0080719C" w:rsidRDefault="00B66294" w:rsidP="00984F70">
            <w:pPr>
              <w:rPr>
                <w:rFonts w:ascii="Arial" w:hAnsi="Arial" w:cs="Arial"/>
                <w:color w:val="000000"/>
                <w:sz w:val="16"/>
                <w:szCs w:val="16"/>
              </w:rPr>
            </w:pPr>
            <w:r>
              <w:rPr>
                <w:rFonts w:ascii="Arial" w:hAnsi="Arial" w:cs="Arial"/>
                <w:color w:val="000000"/>
                <w:sz w:val="16"/>
                <w:szCs w:val="16"/>
              </w:rPr>
              <w:t>S</w:t>
            </w:r>
            <w:r w:rsidRPr="0080719C">
              <w:rPr>
                <w:rFonts w:ascii="Arial" w:hAnsi="Arial" w:cs="Arial"/>
                <w:color w:val="000000"/>
                <w:sz w:val="16"/>
                <w:szCs w:val="16"/>
              </w:rPr>
              <w:t>takeholders with a positive perception of WIPO's reputation; and increased brand recognition of WIPO.</w:t>
            </w:r>
          </w:p>
        </w:tc>
        <w:tc>
          <w:tcPr>
            <w:tcW w:w="2485" w:type="dxa"/>
            <w:tcBorders>
              <w:top w:val="nil"/>
              <w:left w:val="nil"/>
              <w:bottom w:val="nil"/>
              <w:right w:val="nil"/>
            </w:tcBorders>
            <w:shd w:val="clear" w:color="000000" w:fill="FFFFFF"/>
            <w:tcMar>
              <w:top w:w="85" w:type="dxa"/>
            </w:tcMar>
            <w:hideMark/>
          </w:tcPr>
          <w:p w14:paraId="3644F56F"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85.3% of survey respondents agree/strongly agree that WIPO has a good overall reputation. 70.2% of respondents perceived WIPO as the global forum for IP  (WIPO Stakeholders Perceptions Survey, Jun 2014)</w:t>
            </w:r>
          </w:p>
        </w:tc>
        <w:tc>
          <w:tcPr>
            <w:tcW w:w="2430" w:type="dxa"/>
            <w:tcBorders>
              <w:top w:val="nil"/>
              <w:left w:val="nil"/>
              <w:bottom w:val="nil"/>
              <w:right w:val="single" w:sz="4" w:space="0" w:color="auto"/>
            </w:tcBorders>
            <w:shd w:val="clear" w:color="000000" w:fill="FFFFFF"/>
            <w:tcMar>
              <w:top w:w="85" w:type="dxa"/>
            </w:tcMar>
            <w:hideMark/>
          </w:tcPr>
          <w:p w14:paraId="0E887D17"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 xml:space="preserve">85% have a positive perception of WIPO's reputation. 75% recognize WIPO as the global forum for IP.  </w:t>
            </w:r>
          </w:p>
        </w:tc>
      </w:tr>
      <w:tr w:rsidR="00B66294" w:rsidRPr="0080719C" w14:paraId="0096A132" w14:textId="77777777" w:rsidTr="00984F70">
        <w:trPr>
          <w:trHeight w:val="754"/>
        </w:trPr>
        <w:tc>
          <w:tcPr>
            <w:tcW w:w="2140" w:type="dxa"/>
            <w:tcBorders>
              <w:top w:val="nil"/>
              <w:left w:val="single" w:sz="4" w:space="0" w:color="auto"/>
              <w:bottom w:val="nil"/>
              <w:right w:val="nil"/>
            </w:tcBorders>
            <w:shd w:val="clear" w:color="000000" w:fill="FFFFFF"/>
            <w:tcMar>
              <w:top w:w="85" w:type="dxa"/>
            </w:tcMar>
            <w:hideMark/>
          </w:tcPr>
          <w:p w14:paraId="49766AF6"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 </w:t>
            </w:r>
          </w:p>
        </w:tc>
        <w:tc>
          <w:tcPr>
            <w:tcW w:w="2140" w:type="dxa"/>
            <w:tcBorders>
              <w:top w:val="nil"/>
              <w:left w:val="nil"/>
              <w:bottom w:val="nil"/>
              <w:right w:val="nil"/>
            </w:tcBorders>
            <w:shd w:val="clear" w:color="000000" w:fill="FFFFFF"/>
            <w:tcMar>
              <w:top w:w="85" w:type="dxa"/>
            </w:tcMar>
            <w:hideMark/>
          </w:tcPr>
          <w:p w14:paraId="5EF22D37"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No. of people who view content about major WIPO events, achievements, activities</w:t>
            </w:r>
          </w:p>
        </w:tc>
        <w:tc>
          <w:tcPr>
            <w:tcW w:w="2485" w:type="dxa"/>
            <w:tcBorders>
              <w:top w:val="nil"/>
              <w:left w:val="nil"/>
              <w:bottom w:val="nil"/>
              <w:right w:val="nil"/>
            </w:tcBorders>
            <w:shd w:val="clear" w:color="000000" w:fill="FFFFFF"/>
            <w:tcMar>
              <w:top w:w="85" w:type="dxa"/>
            </w:tcMar>
            <w:hideMark/>
          </w:tcPr>
          <w:p w14:paraId="0BBD8C9F" w14:textId="77777777" w:rsidR="00B66294" w:rsidRPr="0080719C" w:rsidRDefault="00B66294" w:rsidP="00984F70">
            <w:pPr>
              <w:rPr>
                <w:rFonts w:ascii="Arial" w:hAnsi="Arial" w:cs="Arial"/>
                <w:color w:val="000000"/>
                <w:sz w:val="16"/>
                <w:szCs w:val="16"/>
              </w:rPr>
            </w:pPr>
            <w:proofErr w:type="spellStart"/>
            <w:r w:rsidRPr="0080719C">
              <w:rPr>
                <w:rFonts w:ascii="Arial" w:hAnsi="Arial" w:cs="Arial"/>
                <w:color w:val="000000"/>
                <w:sz w:val="16"/>
                <w:szCs w:val="16"/>
              </w:rPr>
              <w:t>tbd</w:t>
            </w:r>
            <w:proofErr w:type="spellEnd"/>
          </w:p>
        </w:tc>
        <w:tc>
          <w:tcPr>
            <w:tcW w:w="2430" w:type="dxa"/>
            <w:tcBorders>
              <w:top w:val="nil"/>
              <w:left w:val="nil"/>
              <w:bottom w:val="nil"/>
              <w:right w:val="single" w:sz="4" w:space="0" w:color="auto"/>
            </w:tcBorders>
            <w:shd w:val="clear" w:color="000000" w:fill="FFFFFF"/>
            <w:tcMar>
              <w:top w:w="85" w:type="dxa"/>
            </w:tcMar>
            <w:hideMark/>
          </w:tcPr>
          <w:p w14:paraId="01C869FC" w14:textId="46E3FC6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23% of recipients of the WIPO Wire newsletter open it to view content</w:t>
            </w:r>
          </w:p>
        </w:tc>
      </w:tr>
      <w:tr w:rsidR="00B66294" w:rsidRPr="0080719C" w14:paraId="288FC337" w14:textId="77777777" w:rsidTr="00984F70">
        <w:trPr>
          <w:trHeight w:val="766"/>
        </w:trPr>
        <w:tc>
          <w:tcPr>
            <w:tcW w:w="2140" w:type="dxa"/>
            <w:tcBorders>
              <w:top w:val="nil"/>
              <w:left w:val="single" w:sz="4" w:space="0" w:color="auto"/>
              <w:bottom w:val="nil"/>
              <w:right w:val="nil"/>
            </w:tcBorders>
            <w:shd w:val="clear" w:color="000000" w:fill="FFFFFF"/>
            <w:tcMar>
              <w:top w:w="85" w:type="dxa"/>
            </w:tcMar>
            <w:hideMark/>
          </w:tcPr>
          <w:p w14:paraId="2DB2BAEF"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 </w:t>
            </w:r>
          </w:p>
        </w:tc>
        <w:tc>
          <w:tcPr>
            <w:tcW w:w="2140" w:type="dxa"/>
            <w:tcBorders>
              <w:top w:val="nil"/>
              <w:left w:val="nil"/>
              <w:bottom w:val="nil"/>
              <w:right w:val="nil"/>
            </w:tcBorders>
            <w:shd w:val="clear" w:color="000000" w:fill="FFFFFF"/>
            <w:tcMar>
              <w:top w:w="85" w:type="dxa"/>
            </w:tcMar>
            <w:hideMark/>
          </w:tcPr>
          <w:p w14:paraId="3CBA1D0A"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Global participation in World IP Day campaign</w:t>
            </w:r>
          </w:p>
        </w:tc>
        <w:tc>
          <w:tcPr>
            <w:tcW w:w="2485" w:type="dxa"/>
            <w:tcBorders>
              <w:top w:val="nil"/>
              <w:left w:val="nil"/>
              <w:bottom w:val="nil"/>
              <w:right w:val="nil"/>
            </w:tcBorders>
            <w:shd w:val="clear" w:color="000000" w:fill="FFFFFF"/>
            <w:tcMar>
              <w:top w:w="85" w:type="dxa"/>
            </w:tcMar>
            <w:hideMark/>
          </w:tcPr>
          <w:p w14:paraId="4AF8D489"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Events in 110 countries were published on the 2014 World IP Day Events Map</w:t>
            </w:r>
          </w:p>
        </w:tc>
        <w:tc>
          <w:tcPr>
            <w:tcW w:w="2430" w:type="dxa"/>
            <w:tcBorders>
              <w:top w:val="nil"/>
              <w:left w:val="nil"/>
              <w:bottom w:val="nil"/>
              <w:right w:val="single" w:sz="4" w:space="0" w:color="auto"/>
            </w:tcBorders>
            <w:shd w:val="clear" w:color="000000" w:fill="FFFFFF"/>
            <w:tcMar>
              <w:top w:w="85" w:type="dxa"/>
            </w:tcMar>
            <w:hideMark/>
          </w:tcPr>
          <w:p w14:paraId="46FE65AF"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Events in ≥ 100 countries published on the World IP Day Events Map</w:t>
            </w:r>
          </w:p>
        </w:tc>
      </w:tr>
      <w:tr w:rsidR="00B66294" w:rsidRPr="0080719C" w14:paraId="625A74A2" w14:textId="77777777" w:rsidTr="00984F70">
        <w:trPr>
          <w:trHeight w:val="974"/>
        </w:trPr>
        <w:tc>
          <w:tcPr>
            <w:tcW w:w="2140" w:type="dxa"/>
            <w:tcBorders>
              <w:top w:val="nil"/>
              <w:left w:val="single" w:sz="4" w:space="0" w:color="auto"/>
              <w:bottom w:val="nil"/>
              <w:right w:val="nil"/>
            </w:tcBorders>
            <w:shd w:val="clear" w:color="000000" w:fill="FFFFFF"/>
            <w:tcMar>
              <w:top w:w="85" w:type="dxa"/>
            </w:tcMar>
            <w:hideMark/>
          </w:tcPr>
          <w:p w14:paraId="2E40EA40"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 </w:t>
            </w:r>
          </w:p>
        </w:tc>
        <w:tc>
          <w:tcPr>
            <w:tcW w:w="2140" w:type="dxa"/>
            <w:tcBorders>
              <w:top w:val="nil"/>
              <w:left w:val="nil"/>
              <w:bottom w:val="nil"/>
              <w:right w:val="nil"/>
            </w:tcBorders>
            <w:shd w:val="clear" w:color="000000" w:fill="FFFFFF"/>
            <w:tcMar>
              <w:top w:w="85" w:type="dxa"/>
            </w:tcMar>
            <w:hideMark/>
          </w:tcPr>
          <w:p w14:paraId="0B6767DA" w14:textId="77777777" w:rsidR="00B66294" w:rsidRPr="0080719C" w:rsidRDefault="00B66294" w:rsidP="00984F70">
            <w:pPr>
              <w:rPr>
                <w:rFonts w:ascii="Arial" w:hAnsi="Arial" w:cs="Arial"/>
                <w:color w:val="000000"/>
                <w:sz w:val="16"/>
                <w:szCs w:val="16"/>
              </w:rPr>
            </w:pPr>
            <w:r>
              <w:rPr>
                <w:rFonts w:ascii="Arial" w:hAnsi="Arial" w:cs="Arial"/>
                <w:color w:val="000000"/>
                <w:sz w:val="16"/>
                <w:szCs w:val="16"/>
              </w:rPr>
              <w:t>O</w:t>
            </w:r>
            <w:r w:rsidRPr="0080719C">
              <w:rPr>
                <w:rFonts w:ascii="Arial" w:hAnsi="Arial" w:cs="Arial"/>
                <w:color w:val="000000"/>
                <w:sz w:val="16"/>
                <w:szCs w:val="16"/>
              </w:rPr>
              <w:t>nline traffic to the WIPO Publications site and WIPO Magazine site</w:t>
            </w:r>
          </w:p>
        </w:tc>
        <w:tc>
          <w:tcPr>
            <w:tcW w:w="2485" w:type="dxa"/>
            <w:tcBorders>
              <w:top w:val="nil"/>
              <w:left w:val="nil"/>
              <w:bottom w:val="nil"/>
              <w:right w:val="nil"/>
            </w:tcBorders>
            <w:shd w:val="clear" w:color="000000" w:fill="FFFFFF"/>
            <w:tcMar>
              <w:top w:w="85" w:type="dxa"/>
            </w:tcMar>
            <w:hideMark/>
          </w:tcPr>
          <w:p w14:paraId="1907DE6E" w14:textId="77777777" w:rsidR="00B66294" w:rsidRPr="0080719C" w:rsidRDefault="00B66294" w:rsidP="00984F70">
            <w:pPr>
              <w:rPr>
                <w:rFonts w:ascii="Arial" w:hAnsi="Arial" w:cs="Arial"/>
                <w:sz w:val="16"/>
                <w:szCs w:val="16"/>
              </w:rPr>
            </w:pPr>
            <w:r w:rsidRPr="0080719C">
              <w:rPr>
                <w:rFonts w:ascii="Arial" w:hAnsi="Arial" w:cs="Arial"/>
                <w:sz w:val="16"/>
                <w:szCs w:val="16"/>
              </w:rPr>
              <w:t>(</w:t>
            </w:r>
            <w:proofErr w:type="spellStart"/>
            <w:r w:rsidRPr="0080719C">
              <w:rPr>
                <w:rFonts w:ascii="Arial" w:hAnsi="Arial" w:cs="Arial"/>
                <w:sz w:val="16"/>
                <w:szCs w:val="16"/>
              </w:rPr>
              <w:t>i</w:t>
            </w:r>
            <w:proofErr w:type="spellEnd"/>
            <w:r w:rsidRPr="0080719C">
              <w:rPr>
                <w:rFonts w:ascii="Arial" w:hAnsi="Arial" w:cs="Arial"/>
                <w:sz w:val="16"/>
                <w:szCs w:val="16"/>
              </w:rPr>
              <w:t>) 97,804 unique page views of the publications site; (ii) 432,342 unique views of the WIPO Magazine site in 2014</w:t>
            </w:r>
          </w:p>
        </w:tc>
        <w:tc>
          <w:tcPr>
            <w:tcW w:w="2430" w:type="dxa"/>
            <w:tcBorders>
              <w:top w:val="nil"/>
              <w:left w:val="nil"/>
              <w:bottom w:val="nil"/>
              <w:right w:val="single" w:sz="4" w:space="0" w:color="auto"/>
            </w:tcBorders>
            <w:shd w:val="clear" w:color="000000" w:fill="FFFFFF"/>
            <w:tcMar>
              <w:top w:w="85" w:type="dxa"/>
            </w:tcMar>
            <w:hideMark/>
          </w:tcPr>
          <w:p w14:paraId="5DECD955"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w:t>
            </w:r>
            <w:proofErr w:type="spellStart"/>
            <w:r w:rsidRPr="0080719C">
              <w:rPr>
                <w:rFonts w:ascii="Arial" w:hAnsi="Arial" w:cs="Arial"/>
                <w:color w:val="000000"/>
                <w:sz w:val="16"/>
                <w:szCs w:val="16"/>
              </w:rPr>
              <w:t>i</w:t>
            </w:r>
            <w:proofErr w:type="spellEnd"/>
            <w:r w:rsidRPr="0080719C">
              <w:rPr>
                <w:rFonts w:ascii="Arial" w:hAnsi="Arial" w:cs="Arial"/>
                <w:color w:val="000000"/>
                <w:sz w:val="16"/>
                <w:szCs w:val="16"/>
              </w:rPr>
              <w:t>) 20% increase in unique page views of the publications site; (ii) 10% increase in unique page views of the Magazine site</w:t>
            </w:r>
          </w:p>
        </w:tc>
      </w:tr>
      <w:tr w:rsidR="00B66294" w:rsidRPr="0080719C" w14:paraId="68C5E836" w14:textId="77777777" w:rsidTr="007644FB">
        <w:trPr>
          <w:trHeight w:val="1871"/>
        </w:trPr>
        <w:tc>
          <w:tcPr>
            <w:tcW w:w="2140" w:type="dxa"/>
            <w:tcBorders>
              <w:top w:val="nil"/>
              <w:left w:val="single" w:sz="4" w:space="0" w:color="auto"/>
              <w:right w:val="nil"/>
            </w:tcBorders>
            <w:shd w:val="clear" w:color="000000" w:fill="FFFFFF"/>
            <w:tcMar>
              <w:top w:w="85" w:type="dxa"/>
            </w:tcMar>
            <w:hideMark/>
          </w:tcPr>
          <w:p w14:paraId="43395420"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 </w:t>
            </w:r>
          </w:p>
        </w:tc>
        <w:tc>
          <w:tcPr>
            <w:tcW w:w="2140" w:type="dxa"/>
            <w:tcBorders>
              <w:top w:val="nil"/>
              <w:left w:val="nil"/>
              <w:right w:val="nil"/>
            </w:tcBorders>
            <w:shd w:val="clear" w:color="000000" w:fill="FFFFFF"/>
            <w:tcMar>
              <w:top w:w="85" w:type="dxa"/>
            </w:tcMar>
            <w:hideMark/>
          </w:tcPr>
          <w:p w14:paraId="095D3156" w14:textId="77777777" w:rsidR="00B66294" w:rsidRPr="0080719C" w:rsidRDefault="00B66294" w:rsidP="00984F70">
            <w:pPr>
              <w:rPr>
                <w:rFonts w:ascii="Arial" w:hAnsi="Arial" w:cs="Arial"/>
                <w:color w:val="000000"/>
                <w:sz w:val="16"/>
                <w:szCs w:val="16"/>
              </w:rPr>
            </w:pPr>
            <w:r>
              <w:rPr>
                <w:rFonts w:ascii="Arial" w:hAnsi="Arial" w:cs="Arial"/>
                <w:color w:val="000000"/>
                <w:sz w:val="16"/>
                <w:szCs w:val="16"/>
              </w:rPr>
              <w:t>V</w:t>
            </w:r>
            <w:r w:rsidRPr="0080719C">
              <w:rPr>
                <w:rFonts w:ascii="Arial" w:hAnsi="Arial" w:cs="Arial"/>
                <w:color w:val="000000"/>
                <w:sz w:val="16"/>
                <w:szCs w:val="16"/>
              </w:rPr>
              <w:t>iews of WIPO press, video and photographic content</w:t>
            </w:r>
          </w:p>
        </w:tc>
        <w:tc>
          <w:tcPr>
            <w:tcW w:w="2485" w:type="dxa"/>
            <w:tcBorders>
              <w:top w:val="nil"/>
              <w:left w:val="nil"/>
              <w:right w:val="nil"/>
            </w:tcBorders>
            <w:shd w:val="clear" w:color="000000" w:fill="FFFFFF"/>
            <w:tcMar>
              <w:top w:w="85" w:type="dxa"/>
            </w:tcMar>
            <w:hideMark/>
          </w:tcPr>
          <w:p w14:paraId="573A5E52"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w:t>
            </w:r>
            <w:proofErr w:type="spellStart"/>
            <w:r w:rsidRPr="0080719C">
              <w:rPr>
                <w:rFonts w:ascii="Arial" w:hAnsi="Arial" w:cs="Arial"/>
                <w:color w:val="000000"/>
                <w:sz w:val="16"/>
                <w:szCs w:val="16"/>
              </w:rPr>
              <w:t>i</w:t>
            </w:r>
            <w:proofErr w:type="spellEnd"/>
            <w:r w:rsidRPr="0080719C">
              <w:rPr>
                <w:rFonts w:ascii="Arial" w:hAnsi="Arial" w:cs="Arial"/>
                <w:color w:val="000000"/>
                <w:sz w:val="16"/>
                <w:szCs w:val="16"/>
              </w:rPr>
              <w:t xml:space="preserve">). 250,000 unique page views of Media Center web content (all </w:t>
            </w:r>
            <w:proofErr w:type="spellStart"/>
            <w:r w:rsidRPr="0080719C">
              <w:rPr>
                <w:rFonts w:ascii="Arial" w:hAnsi="Arial" w:cs="Arial"/>
                <w:color w:val="000000"/>
                <w:sz w:val="16"/>
                <w:szCs w:val="16"/>
              </w:rPr>
              <w:t>lang.s</w:t>
            </w:r>
            <w:proofErr w:type="spellEnd"/>
            <w:r w:rsidRPr="0080719C">
              <w:rPr>
                <w:rFonts w:ascii="Arial" w:hAnsi="Arial" w:cs="Arial"/>
                <w:color w:val="000000"/>
                <w:sz w:val="16"/>
                <w:szCs w:val="16"/>
              </w:rPr>
              <w:t xml:space="preserve">) in 2014 </w:t>
            </w:r>
            <w:r w:rsidRPr="0080719C">
              <w:rPr>
                <w:rFonts w:ascii="Arial" w:hAnsi="Arial" w:cs="Arial"/>
                <w:color w:val="000000"/>
                <w:sz w:val="16"/>
                <w:szCs w:val="16"/>
              </w:rPr>
              <w:br/>
              <w:t>(ii).467</w:t>
            </w:r>
            <w:proofErr w:type="gramStart"/>
            <w:r w:rsidRPr="0080719C">
              <w:rPr>
                <w:rFonts w:ascii="Arial" w:hAnsi="Arial" w:cs="Arial"/>
                <w:color w:val="000000"/>
                <w:sz w:val="16"/>
                <w:szCs w:val="16"/>
              </w:rPr>
              <w:t>,180</w:t>
            </w:r>
            <w:proofErr w:type="gramEnd"/>
            <w:r w:rsidRPr="0080719C">
              <w:rPr>
                <w:rFonts w:ascii="Arial" w:hAnsi="Arial" w:cs="Arial"/>
                <w:color w:val="000000"/>
                <w:sz w:val="16"/>
                <w:szCs w:val="16"/>
              </w:rPr>
              <w:t xml:space="preserve"> views on WIPO YouTube channel in 2013/14 (excl. pre-school)  </w:t>
            </w:r>
            <w:r w:rsidRPr="0080719C">
              <w:rPr>
                <w:rFonts w:ascii="Arial" w:hAnsi="Arial" w:cs="Arial"/>
                <w:color w:val="000000"/>
                <w:sz w:val="16"/>
                <w:szCs w:val="16"/>
              </w:rPr>
              <w:br/>
              <w:t xml:space="preserve">(iii). 1.44 million </w:t>
            </w:r>
            <w:proofErr w:type="gramStart"/>
            <w:r w:rsidRPr="0080719C">
              <w:rPr>
                <w:rFonts w:ascii="Arial" w:hAnsi="Arial" w:cs="Arial"/>
                <w:color w:val="000000"/>
                <w:sz w:val="16"/>
                <w:szCs w:val="16"/>
              </w:rPr>
              <w:t>additional</w:t>
            </w:r>
            <w:proofErr w:type="gramEnd"/>
            <w:r w:rsidRPr="0080719C">
              <w:rPr>
                <w:rFonts w:ascii="Arial" w:hAnsi="Arial" w:cs="Arial"/>
                <w:color w:val="000000"/>
                <w:sz w:val="16"/>
                <w:szCs w:val="16"/>
              </w:rPr>
              <w:t xml:space="preserve"> photo</w:t>
            </w:r>
            <w:r>
              <w:rPr>
                <w:rFonts w:ascii="Arial" w:hAnsi="Arial" w:cs="Arial"/>
                <w:color w:val="000000"/>
                <w:sz w:val="16"/>
                <w:szCs w:val="16"/>
              </w:rPr>
              <w:t xml:space="preserve"> </w:t>
            </w:r>
            <w:r w:rsidRPr="0080719C">
              <w:rPr>
                <w:rFonts w:ascii="Arial" w:hAnsi="Arial" w:cs="Arial"/>
                <w:color w:val="000000"/>
                <w:sz w:val="16"/>
                <w:szCs w:val="16"/>
              </w:rPr>
              <w:t>views on Flickr in 2014. (Lifetime views end 2014: 2.41 million)</w:t>
            </w:r>
          </w:p>
        </w:tc>
        <w:tc>
          <w:tcPr>
            <w:tcW w:w="2430" w:type="dxa"/>
            <w:tcBorders>
              <w:top w:val="nil"/>
              <w:left w:val="nil"/>
              <w:right w:val="single" w:sz="4" w:space="0" w:color="auto"/>
            </w:tcBorders>
            <w:shd w:val="clear" w:color="000000" w:fill="FFFFFF"/>
            <w:tcMar>
              <w:top w:w="85" w:type="dxa"/>
            </w:tcMar>
            <w:hideMark/>
          </w:tcPr>
          <w:p w14:paraId="754164D3"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w:t>
            </w:r>
            <w:proofErr w:type="spellStart"/>
            <w:r w:rsidRPr="0080719C">
              <w:rPr>
                <w:rFonts w:ascii="Arial" w:hAnsi="Arial" w:cs="Arial"/>
                <w:color w:val="000000"/>
                <w:sz w:val="16"/>
                <w:szCs w:val="16"/>
              </w:rPr>
              <w:t>i</w:t>
            </w:r>
            <w:proofErr w:type="spellEnd"/>
            <w:r w:rsidRPr="0080719C">
              <w:rPr>
                <w:rFonts w:ascii="Arial" w:hAnsi="Arial" w:cs="Arial"/>
                <w:color w:val="000000"/>
                <w:sz w:val="16"/>
                <w:szCs w:val="16"/>
              </w:rPr>
              <w:t xml:space="preserve">) 10% increase in unique page views of Media Center web content </w:t>
            </w:r>
            <w:r w:rsidRPr="0080719C">
              <w:rPr>
                <w:rFonts w:ascii="Arial" w:hAnsi="Arial" w:cs="Arial"/>
                <w:color w:val="000000"/>
                <w:sz w:val="16"/>
                <w:szCs w:val="16"/>
              </w:rPr>
              <w:br/>
              <w:t xml:space="preserve">(ii) 10% increase in total videos views on the WIPO YouTube channel (excl. pre-school) </w:t>
            </w:r>
            <w:r w:rsidRPr="0080719C">
              <w:rPr>
                <w:rFonts w:ascii="Arial" w:hAnsi="Arial" w:cs="Arial"/>
                <w:color w:val="000000"/>
                <w:sz w:val="16"/>
                <w:szCs w:val="16"/>
              </w:rPr>
              <w:br/>
              <w:t>(iii) Target: 1 million additional photo</w:t>
            </w:r>
            <w:r>
              <w:rPr>
                <w:rFonts w:ascii="Arial" w:hAnsi="Arial" w:cs="Arial"/>
                <w:color w:val="000000"/>
                <w:sz w:val="16"/>
                <w:szCs w:val="16"/>
              </w:rPr>
              <w:t xml:space="preserve"> </w:t>
            </w:r>
            <w:r w:rsidRPr="0080719C">
              <w:rPr>
                <w:rFonts w:ascii="Arial" w:hAnsi="Arial" w:cs="Arial"/>
                <w:color w:val="000000"/>
                <w:sz w:val="16"/>
                <w:szCs w:val="16"/>
              </w:rPr>
              <w:t>views on Flickr (by end 2017)</w:t>
            </w:r>
          </w:p>
        </w:tc>
      </w:tr>
      <w:tr w:rsidR="00B66294" w:rsidRPr="0080719C" w14:paraId="44B85868" w14:textId="77777777" w:rsidTr="007644FB">
        <w:trPr>
          <w:trHeight w:val="1345"/>
        </w:trPr>
        <w:tc>
          <w:tcPr>
            <w:tcW w:w="2140" w:type="dxa"/>
            <w:tcBorders>
              <w:top w:val="nil"/>
              <w:left w:val="single" w:sz="4" w:space="0" w:color="auto"/>
              <w:right w:val="nil"/>
            </w:tcBorders>
            <w:shd w:val="clear" w:color="000000" w:fill="FFFFFF"/>
            <w:tcMar>
              <w:top w:w="85" w:type="dxa"/>
            </w:tcMar>
            <w:hideMark/>
          </w:tcPr>
          <w:p w14:paraId="0B6A5FAC"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 </w:t>
            </w:r>
          </w:p>
        </w:tc>
        <w:tc>
          <w:tcPr>
            <w:tcW w:w="2140" w:type="dxa"/>
            <w:tcBorders>
              <w:top w:val="nil"/>
              <w:left w:val="nil"/>
              <w:right w:val="nil"/>
            </w:tcBorders>
            <w:shd w:val="clear" w:color="000000" w:fill="FFFFFF"/>
            <w:tcMar>
              <w:top w:w="85" w:type="dxa"/>
            </w:tcMar>
            <w:hideMark/>
          </w:tcPr>
          <w:p w14:paraId="0AE50D39" w14:textId="3356E48B"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Fewer users who leave the WIPO website directly from the portal and key gateway pages.</w:t>
            </w:r>
          </w:p>
        </w:tc>
        <w:tc>
          <w:tcPr>
            <w:tcW w:w="2485" w:type="dxa"/>
            <w:tcBorders>
              <w:top w:val="nil"/>
              <w:left w:val="nil"/>
              <w:right w:val="nil"/>
            </w:tcBorders>
            <w:shd w:val="clear" w:color="000000" w:fill="FFFFFF"/>
            <w:tcMar>
              <w:top w:w="85" w:type="dxa"/>
            </w:tcMar>
            <w:hideMark/>
          </w:tcPr>
          <w:p w14:paraId="1038FEFB"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w:t>
            </w:r>
            <w:proofErr w:type="spellStart"/>
            <w:r w:rsidRPr="0080719C">
              <w:rPr>
                <w:rFonts w:ascii="Arial" w:hAnsi="Arial" w:cs="Arial"/>
                <w:color w:val="000000"/>
                <w:sz w:val="16"/>
                <w:szCs w:val="16"/>
              </w:rPr>
              <w:t>i</w:t>
            </w:r>
            <w:proofErr w:type="spellEnd"/>
            <w:r w:rsidRPr="0080719C">
              <w:rPr>
                <w:rFonts w:ascii="Arial" w:hAnsi="Arial" w:cs="Arial"/>
                <w:color w:val="000000"/>
                <w:sz w:val="16"/>
                <w:szCs w:val="16"/>
              </w:rPr>
              <w:t>) Portal bounce rate 25.1% (ii) Exit rates from “gateway” pages: Services: 13%; Policy: 16.9%; Cooperation: 15.3%; Reference: 19.1%; About IP: 55.1%; Inside WIPO: 23.5%</w:t>
            </w:r>
          </w:p>
        </w:tc>
        <w:tc>
          <w:tcPr>
            <w:tcW w:w="2430" w:type="dxa"/>
            <w:tcBorders>
              <w:top w:val="nil"/>
              <w:left w:val="nil"/>
              <w:right w:val="single" w:sz="4" w:space="0" w:color="auto"/>
            </w:tcBorders>
            <w:shd w:val="clear" w:color="000000" w:fill="FFFFFF"/>
            <w:tcMar>
              <w:top w:w="85" w:type="dxa"/>
            </w:tcMar>
            <w:hideMark/>
          </w:tcPr>
          <w:p w14:paraId="759A8A4B"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w:t>
            </w:r>
            <w:proofErr w:type="spellStart"/>
            <w:r w:rsidRPr="0080719C">
              <w:rPr>
                <w:rFonts w:ascii="Arial" w:hAnsi="Arial" w:cs="Arial"/>
                <w:color w:val="000000"/>
                <w:sz w:val="16"/>
                <w:szCs w:val="16"/>
              </w:rPr>
              <w:t>i</w:t>
            </w:r>
            <w:proofErr w:type="spellEnd"/>
            <w:r w:rsidRPr="0080719C">
              <w:rPr>
                <w:rFonts w:ascii="Arial" w:hAnsi="Arial" w:cs="Arial"/>
                <w:color w:val="000000"/>
                <w:sz w:val="16"/>
                <w:szCs w:val="16"/>
              </w:rPr>
              <w:t>) stable bounce rate from the portal; (ii) stable exit rate from the "gateway" page for each of the 6 main areas of the website (IP Services, Policy, Cooperation, Reference, About IP, About WIPO)</w:t>
            </w:r>
          </w:p>
        </w:tc>
      </w:tr>
      <w:tr w:rsidR="00B66294" w:rsidRPr="0080719C" w14:paraId="66630CA2" w14:textId="77777777" w:rsidTr="007644FB">
        <w:trPr>
          <w:trHeight w:val="1045"/>
        </w:trPr>
        <w:tc>
          <w:tcPr>
            <w:tcW w:w="2140" w:type="dxa"/>
            <w:tcBorders>
              <w:left w:val="single" w:sz="4" w:space="0" w:color="auto"/>
              <w:bottom w:val="single" w:sz="4" w:space="0" w:color="auto"/>
              <w:right w:val="nil"/>
            </w:tcBorders>
            <w:shd w:val="clear" w:color="000000" w:fill="FFFFFF"/>
            <w:tcMar>
              <w:top w:w="85" w:type="dxa"/>
            </w:tcMar>
            <w:hideMark/>
          </w:tcPr>
          <w:p w14:paraId="6F245CAE"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 </w:t>
            </w:r>
          </w:p>
        </w:tc>
        <w:tc>
          <w:tcPr>
            <w:tcW w:w="2140" w:type="dxa"/>
            <w:tcBorders>
              <w:left w:val="nil"/>
              <w:bottom w:val="single" w:sz="4" w:space="0" w:color="auto"/>
              <w:right w:val="nil"/>
            </w:tcBorders>
            <w:shd w:val="clear" w:color="000000" w:fill="FFFFFF"/>
            <w:tcMar>
              <w:top w:w="85" w:type="dxa"/>
            </w:tcMar>
            <w:hideMark/>
          </w:tcPr>
          <w:p w14:paraId="61046350"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WIPO influence and stakeholder engagement on social media</w:t>
            </w:r>
          </w:p>
        </w:tc>
        <w:tc>
          <w:tcPr>
            <w:tcW w:w="2485" w:type="dxa"/>
            <w:tcBorders>
              <w:left w:val="nil"/>
              <w:bottom w:val="single" w:sz="4" w:space="0" w:color="auto"/>
              <w:right w:val="nil"/>
            </w:tcBorders>
            <w:shd w:val="clear" w:color="000000" w:fill="FFFFFF"/>
            <w:tcMar>
              <w:top w:w="85" w:type="dxa"/>
            </w:tcMar>
            <w:hideMark/>
          </w:tcPr>
          <w:p w14:paraId="0062E7AE"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w:t>
            </w:r>
            <w:proofErr w:type="spellStart"/>
            <w:r w:rsidRPr="0080719C">
              <w:rPr>
                <w:rFonts w:ascii="Arial" w:hAnsi="Arial" w:cs="Arial"/>
                <w:color w:val="000000"/>
                <w:sz w:val="16"/>
                <w:szCs w:val="16"/>
              </w:rPr>
              <w:t>i</w:t>
            </w:r>
            <w:proofErr w:type="spellEnd"/>
            <w:r w:rsidRPr="0080719C">
              <w:rPr>
                <w:rFonts w:ascii="Arial" w:hAnsi="Arial" w:cs="Arial"/>
                <w:color w:val="000000"/>
                <w:sz w:val="16"/>
                <w:szCs w:val="16"/>
              </w:rPr>
              <w:t>) number of favorites (2014=5,121)</w:t>
            </w:r>
            <w:r w:rsidRPr="0080719C">
              <w:rPr>
                <w:rFonts w:ascii="Arial" w:hAnsi="Arial" w:cs="Arial"/>
                <w:color w:val="000000"/>
                <w:sz w:val="16"/>
                <w:szCs w:val="16"/>
              </w:rPr>
              <w:br/>
              <w:t>(ii) total retweets (2014 = 11,920)</w:t>
            </w:r>
          </w:p>
        </w:tc>
        <w:tc>
          <w:tcPr>
            <w:tcW w:w="2430" w:type="dxa"/>
            <w:tcBorders>
              <w:left w:val="nil"/>
              <w:bottom w:val="single" w:sz="4" w:space="0" w:color="auto"/>
              <w:right w:val="single" w:sz="4" w:space="0" w:color="auto"/>
            </w:tcBorders>
            <w:shd w:val="clear" w:color="000000" w:fill="FFFFFF"/>
            <w:tcMar>
              <w:top w:w="85" w:type="dxa"/>
            </w:tcMar>
            <w:hideMark/>
          </w:tcPr>
          <w:p w14:paraId="6D5EBC19"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w:t>
            </w:r>
            <w:proofErr w:type="spellStart"/>
            <w:r w:rsidRPr="0080719C">
              <w:rPr>
                <w:rFonts w:ascii="Arial" w:hAnsi="Arial" w:cs="Arial"/>
                <w:color w:val="000000"/>
                <w:sz w:val="16"/>
                <w:szCs w:val="16"/>
              </w:rPr>
              <w:t>i</w:t>
            </w:r>
            <w:proofErr w:type="spellEnd"/>
            <w:r w:rsidRPr="0080719C">
              <w:rPr>
                <w:rFonts w:ascii="Arial" w:hAnsi="Arial" w:cs="Arial"/>
                <w:color w:val="000000"/>
                <w:sz w:val="16"/>
                <w:szCs w:val="16"/>
              </w:rPr>
              <w:t>) 25% increase in yearly number of "favorited" WIPO tweets</w:t>
            </w:r>
            <w:r w:rsidRPr="0080719C">
              <w:rPr>
                <w:rFonts w:ascii="Arial" w:hAnsi="Arial" w:cs="Arial"/>
                <w:color w:val="000000"/>
                <w:sz w:val="16"/>
                <w:szCs w:val="16"/>
              </w:rPr>
              <w:br/>
              <w:t>(ii) 15</w:t>
            </w:r>
            <w:r>
              <w:rPr>
                <w:rFonts w:ascii="Arial" w:hAnsi="Arial" w:cs="Arial"/>
                <w:color w:val="000000"/>
                <w:sz w:val="16"/>
                <w:szCs w:val="16"/>
              </w:rPr>
              <w:t>%</w:t>
            </w:r>
            <w:r w:rsidRPr="0080719C">
              <w:rPr>
                <w:rFonts w:ascii="Arial" w:hAnsi="Arial" w:cs="Arial"/>
                <w:color w:val="000000"/>
                <w:sz w:val="16"/>
                <w:szCs w:val="16"/>
              </w:rPr>
              <w:t xml:space="preserve"> increase in total yearly number of retweets</w:t>
            </w:r>
          </w:p>
        </w:tc>
      </w:tr>
      <w:tr w:rsidR="00B66294" w:rsidRPr="0080719C" w14:paraId="22DE33AC" w14:textId="77777777" w:rsidTr="00FB68E0">
        <w:trPr>
          <w:trHeight w:val="882"/>
        </w:trPr>
        <w:tc>
          <w:tcPr>
            <w:tcW w:w="2140" w:type="dxa"/>
            <w:tcBorders>
              <w:top w:val="single" w:sz="4" w:space="0" w:color="auto"/>
              <w:left w:val="single" w:sz="4" w:space="0" w:color="auto"/>
              <w:bottom w:val="nil"/>
              <w:right w:val="nil"/>
            </w:tcBorders>
            <w:shd w:val="clear" w:color="000000" w:fill="FFFFFF"/>
            <w:tcMar>
              <w:top w:w="85" w:type="dxa"/>
            </w:tcMar>
            <w:hideMark/>
          </w:tcPr>
          <w:p w14:paraId="00E88D2E" w14:textId="77777777" w:rsidR="00B66294" w:rsidRPr="0080719C" w:rsidRDefault="00B66294" w:rsidP="00984F70">
            <w:pPr>
              <w:keepNext/>
              <w:keepLines/>
              <w:rPr>
                <w:rFonts w:ascii="Arial" w:hAnsi="Arial" w:cs="Arial"/>
                <w:color w:val="000000"/>
                <w:sz w:val="16"/>
                <w:szCs w:val="16"/>
              </w:rPr>
            </w:pPr>
            <w:r w:rsidRPr="0080719C">
              <w:rPr>
                <w:rFonts w:ascii="Arial" w:hAnsi="Arial" w:cs="Arial"/>
                <w:color w:val="000000"/>
                <w:sz w:val="16"/>
                <w:szCs w:val="16"/>
              </w:rPr>
              <w:lastRenderedPageBreak/>
              <w:t>VIII.2 Improved service orientation and responsiveness to inquiries</w:t>
            </w:r>
          </w:p>
        </w:tc>
        <w:tc>
          <w:tcPr>
            <w:tcW w:w="2140" w:type="dxa"/>
            <w:tcBorders>
              <w:top w:val="single" w:sz="4" w:space="0" w:color="auto"/>
              <w:left w:val="nil"/>
              <w:bottom w:val="nil"/>
              <w:right w:val="nil"/>
            </w:tcBorders>
            <w:shd w:val="clear" w:color="000000" w:fill="FFFFFF"/>
            <w:tcMar>
              <w:top w:w="85" w:type="dxa"/>
            </w:tcMar>
            <w:hideMark/>
          </w:tcPr>
          <w:p w14:paraId="747CC785" w14:textId="278A7C45" w:rsidR="00B66294" w:rsidRPr="0080719C" w:rsidRDefault="00B66294" w:rsidP="00984F70">
            <w:pPr>
              <w:keepNext/>
              <w:keepLines/>
              <w:rPr>
                <w:rFonts w:ascii="Arial" w:hAnsi="Arial" w:cs="Arial"/>
                <w:color w:val="000000"/>
                <w:sz w:val="16"/>
                <w:szCs w:val="16"/>
              </w:rPr>
            </w:pPr>
            <w:r>
              <w:rPr>
                <w:rFonts w:ascii="Arial" w:hAnsi="Arial" w:cs="Arial"/>
                <w:color w:val="000000"/>
                <w:sz w:val="16"/>
                <w:szCs w:val="16"/>
              </w:rPr>
              <w:t>U</w:t>
            </w:r>
            <w:r w:rsidRPr="0080719C">
              <w:rPr>
                <w:rFonts w:ascii="Arial" w:hAnsi="Arial" w:cs="Arial"/>
                <w:color w:val="000000"/>
                <w:sz w:val="16"/>
                <w:szCs w:val="16"/>
              </w:rPr>
              <w:t>ser satisf</w:t>
            </w:r>
            <w:r>
              <w:rPr>
                <w:rFonts w:ascii="Arial" w:hAnsi="Arial" w:cs="Arial"/>
                <w:color w:val="000000"/>
                <w:sz w:val="16"/>
                <w:szCs w:val="16"/>
              </w:rPr>
              <w:t>action</w:t>
            </w:r>
            <w:r w:rsidRPr="0080719C">
              <w:rPr>
                <w:rFonts w:ascii="Arial" w:hAnsi="Arial" w:cs="Arial"/>
                <w:color w:val="000000"/>
                <w:sz w:val="16"/>
                <w:szCs w:val="16"/>
              </w:rPr>
              <w:t xml:space="preserve"> with Library services</w:t>
            </w:r>
          </w:p>
        </w:tc>
        <w:tc>
          <w:tcPr>
            <w:tcW w:w="2485" w:type="dxa"/>
            <w:tcBorders>
              <w:top w:val="single" w:sz="4" w:space="0" w:color="auto"/>
              <w:left w:val="nil"/>
              <w:bottom w:val="nil"/>
              <w:right w:val="nil"/>
            </w:tcBorders>
            <w:shd w:val="clear" w:color="000000" w:fill="FFFFFF"/>
            <w:tcMar>
              <w:top w:w="85" w:type="dxa"/>
            </w:tcMar>
            <w:hideMark/>
          </w:tcPr>
          <w:p w14:paraId="71FF20CA" w14:textId="77777777" w:rsidR="00B66294" w:rsidRPr="0080719C" w:rsidRDefault="00B66294" w:rsidP="00984F70">
            <w:pPr>
              <w:keepNext/>
              <w:keepLines/>
              <w:rPr>
                <w:rFonts w:ascii="Arial" w:hAnsi="Arial" w:cs="Arial"/>
                <w:color w:val="000000"/>
                <w:sz w:val="16"/>
                <w:szCs w:val="16"/>
              </w:rPr>
            </w:pPr>
            <w:r w:rsidRPr="0080719C">
              <w:rPr>
                <w:rFonts w:ascii="Arial" w:hAnsi="Arial" w:cs="Arial"/>
                <w:color w:val="000000"/>
                <w:sz w:val="16"/>
                <w:szCs w:val="16"/>
              </w:rPr>
              <w:t xml:space="preserve">72.2% of respondents to a feedback questionnaire to users of Library services in 2014 were highly satisfied </w:t>
            </w:r>
          </w:p>
        </w:tc>
        <w:tc>
          <w:tcPr>
            <w:tcW w:w="2430" w:type="dxa"/>
            <w:tcBorders>
              <w:top w:val="single" w:sz="4" w:space="0" w:color="auto"/>
              <w:left w:val="nil"/>
              <w:bottom w:val="nil"/>
              <w:right w:val="single" w:sz="4" w:space="0" w:color="auto"/>
            </w:tcBorders>
            <w:shd w:val="clear" w:color="000000" w:fill="FFFFFF"/>
            <w:tcMar>
              <w:top w:w="85" w:type="dxa"/>
            </w:tcMar>
            <w:hideMark/>
          </w:tcPr>
          <w:p w14:paraId="6399EB21" w14:textId="77777777" w:rsidR="00B66294" w:rsidRPr="0080719C" w:rsidRDefault="00B66294" w:rsidP="00984F70">
            <w:pPr>
              <w:keepNext/>
              <w:keepLines/>
              <w:rPr>
                <w:rFonts w:ascii="Arial" w:hAnsi="Arial" w:cs="Arial"/>
                <w:color w:val="000000"/>
                <w:sz w:val="16"/>
                <w:szCs w:val="16"/>
              </w:rPr>
            </w:pPr>
            <w:r w:rsidRPr="0080719C">
              <w:rPr>
                <w:rFonts w:ascii="Arial" w:hAnsi="Arial" w:cs="Arial"/>
                <w:color w:val="000000"/>
                <w:sz w:val="16"/>
                <w:szCs w:val="16"/>
              </w:rPr>
              <w:t> ≥ 70 % highly satisfied visitors and online customers</w:t>
            </w:r>
          </w:p>
        </w:tc>
      </w:tr>
      <w:tr w:rsidR="00B66294" w:rsidRPr="0080719C" w14:paraId="1BB8223C" w14:textId="77777777" w:rsidTr="00FB68E0">
        <w:trPr>
          <w:trHeight w:val="720"/>
        </w:trPr>
        <w:tc>
          <w:tcPr>
            <w:tcW w:w="2140" w:type="dxa"/>
            <w:tcBorders>
              <w:top w:val="nil"/>
              <w:left w:val="single" w:sz="4" w:space="0" w:color="auto"/>
              <w:bottom w:val="nil"/>
              <w:right w:val="nil"/>
            </w:tcBorders>
            <w:shd w:val="clear" w:color="000000" w:fill="FFFFFF"/>
            <w:tcMar>
              <w:top w:w="85" w:type="dxa"/>
            </w:tcMar>
            <w:hideMark/>
          </w:tcPr>
          <w:p w14:paraId="4171096D" w14:textId="77777777" w:rsidR="00B66294" w:rsidRPr="0080719C" w:rsidRDefault="00B66294" w:rsidP="00984F70">
            <w:pPr>
              <w:keepNext/>
              <w:keepLines/>
              <w:rPr>
                <w:rFonts w:ascii="Arial" w:hAnsi="Arial" w:cs="Arial"/>
                <w:color w:val="000000"/>
                <w:sz w:val="16"/>
                <w:szCs w:val="16"/>
              </w:rPr>
            </w:pPr>
            <w:r w:rsidRPr="0080719C">
              <w:rPr>
                <w:rFonts w:ascii="Arial" w:hAnsi="Arial" w:cs="Arial"/>
                <w:color w:val="000000"/>
                <w:sz w:val="16"/>
                <w:szCs w:val="16"/>
              </w:rPr>
              <w:t> </w:t>
            </w:r>
          </w:p>
        </w:tc>
        <w:tc>
          <w:tcPr>
            <w:tcW w:w="2140" w:type="dxa"/>
            <w:tcBorders>
              <w:top w:val="nil"/>
              <w:left w:val="nil"/>
              <w:bottom w:val="nil"/>
              <w:right w:val="nil"/>
            </w:tcBorders>
            <w:shd w:val="clear" w:color="000000" w:fill="FFFFFF"/>
            <w:tcMar>
              <w:top w:w="85" w:type="dxa"/>
            </w:tcMar>
            <w:hideMark/>
          </w:tcPr>
          <w:p w14:paraId="2883806D" w14:textId="77777777" w:rsidR="00B66294" w:rsidRPr="0080719C" w:rsidRDefault="00B66294" w:rsidP="00984F70">
            <w:pPr>
              <w:keepNext/>
              <w:keepLines/>
              <w:rPr>
                <w:rFonts w:ascii="Arial" w:hAnsi="Arial" w:cs="Arial"/>
                <w:color w:val="000000"/>
                <w:sz w:val="16"/>
                <w:szCs w:val="16"/>
              </w:rPr>
            </w:pPr>
            <w:r w:rsidRPr="0080719C">
              <w:rPr>
                <w:rFonts w:ascii="Arial" w:hAnsi="Arial" w:cs="Arial"/>
                <w:color w:val="000000"/>
                <w:sz w:val="16"/>
                <w:szCs w:val="16"/>
              </w:rPr>
              <w:t>Customer/stakeholder satisfaction rate</w:t>
            </w:r>
          </w:p>
        </w:tc>
        <w:tc>
          <w:tcPr>
            <w:tcW w:w="2485" w:type="dxa"/>
            <w:tcBorders>
              <w:top w:val="nil"/>
              <w:left w:val="nil"/>
              <w:bottom w:val="nil"/>
              <w:right w:val="nil"/>
            </w:tcBorders>
            <w:shd w:val="clear" w:color="000000" w:fill="FFFFFF"/>
            <w:tcMar>
              <w:top w:w="85" w:type="dxa"/>
            </w:tcMar>
            <w:hideMark/>
          </w:tcPr>
          <w:p w14:paraId="57E2A9AB" w14:textId="77777777" w:rsidR="00B66294" w:rsidRPr="0080719C" w:rsidRDefault="00B66294" w:rsidP="00984F70">
            <w:pPr>
              <w:keepNext/>
              <w:keepLines/>
              <w:rPr>
                <w:rFonts w:ascii="Arial" w:hAnsi="Arial" w:cs="Arial"/>
                <w:color w:val="000000"/>
                <w:sz w:val="16"/>
                <w:szCs w:val="16"/>
              </w:rPr>
            </w:pPr>
            <w:r w:rsidRPr="0080719C">
              <w:rPr>
                <w:rFonts w:ascii="Arial" w:hAnsi="Arial" w:cs="Arial"/>
                <w:color w:val="000000"/>
                <w:sz w:val="16"/>
                <w:szCs w:val="16"/>
              </w:rPr>
              <w:t>86% of Madrid and Hague customers satisfied or highly satisfied (2013 survey)</w:t>
            </w:r>
          </w:p>
        </w:tc>
        <w:tc>
          <w:tcPr>
            <w:tcW w:w="2430" w:type="dxa"/>
            <w:tcBorders>
              <w:top w:val="nil"/>
              <w:left w:val="nil"/>
              <w:bottom w:val="nil"/>
              <w:right w:val="single" w:sz="4" w:space="0" w:color="auto"/>
            </w:tcBorders>
            <w:shd w:val="clear" w:color="000000" w:fill="FFFFFF"/>
            <w:tcMar>
              <w:top w:w="85" w:type="dxa"/>
            </w:tcMar>
            <w:hideMark/>
          </w:tcPr>
          <w:p w14:paraId="2D93D752" w14:textId="77777777" w:rsidR="00B66294" w:rsidRPr="0080719C" w:rsidRDefault="00B66294" w:rsidP="00984F70">
            <w:pPr>
              <w:keepNext/>
              <w:keepLines/>
              <w:ind w:firstLineChars="200" w:firstLine="320"/>
              <w:rPr>
                <w:rFonts w:ascii="Arial" w:hAnsi="Arial" w:cs="Arial"/>
                <w:color w:val="000000"/>
                <w:sz w:val="16"/>
                <w:szCs w:val="16"/>
              </w:rPr>
            </w:pPr>
            <w:r>
              <w:rPr>
                <w:rFonts w:ascii="Arial" w:hAnsi="Arial" w:cs="Arial"/>
                <w:color w:val="000000"/>
                <w:sz w:val="16"/>
                <w:szCs w:val="16"/>
              </w:rPr>
              <w:t> </w:t>
            </w:r>
            <w:r w:rsidRPr="0080719C">
              <w:rPr>
                <w:rFonts w:ascii="Arial" w:hAnsi="Arial" w:cs="Arial"/>
                <w:color w:val="000000"/>
                <w:sz w:val="16"/>
                <w:szCs w:val="16"/>
              </w:rPr>
              <w:t>≥ 90% satisfied or highly satisfied</w:t>
            </w:r>
          </w:p>
        </w:tc>
      </w:tr>
      <w:tr w:rsidR="00B66294" w:rsidRPr="0080719C" w14:paraId="1B6796D0" w14:textId="77777777" w:rsidTr="00984F70">
        <w:trPr>
          <w:trHeight w:val="887"/>
        </w:trPr>
        <w:tc>
          <w:tcPr>
            <w:tcW w:w="2140" w:type="dxa"/>
            <w:tcBorders>
              <w:top w:val="nil"/>
              <w:left w:val="single" w:sz="4" w:space="0" w:color="auto"/>
              <w:bottom w:val="single" w:sz="4" w:space="0" w:color="auto"/>
              <w:right w:val="nil"/>
            </w:tcBorders>
            <w:shd w:val="clear" w:color="000000" w:fill="FFFFFF"/>
            <w:tcMar>
              <w:top w:w="85" w:type="dxa"/>
            </w:tcMar>
            <w:hideMark/>
          </w:tcPr>
          <w:p w14:paraId="0206092E"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 </w:t>
            </w:r>
          </w:p>
        </w:tc>
        <w:tc>
          <w:tcPr>
            <w:tcW w:w="2140" w:type="dxa"/>
            <w:tcBorders>
              <w:top w:val="nil"/>
              <w:left w:val="nil"/>
              <w:bottom w:val="single" w:sz="4" w:space="0" w:color="auto"/>
              <w:right w:val="nil"/>
            </w:tcBorders>
            <w:shd w:val="clear" w:color="000000" w:fill="FFFFFF"/>
            <w:tcMar>
              <w:top w:w="85" w:type="dxa"/>
            </w:tcMar>
            <w:hideMark/>
          </w:tcPr>
          <w:p w14:paraId="3C9AD1B9"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 xml:space="preserve">Service Standards for the WIPO Customer Service Center </w:t>
            </w:r>
          </w:p>
        </w:tc>
        <w:tc>
          <w:tcPr>
            <w:tcW w:w="2485" w:type="dxa"/>
            <w:tcBorders>
              <w:top w:val="nil"/>
              <w:left w:val="nil"/>
              <w:bottom w:val="single" w:sz="4" w:space="0" w:color="auto"/>
              <w:right w:val="nil"/>
            </w:tcBorders>
            <w:shd w:val="clear" w:color="000000" w:fill="FFFFFF"/>
            <w:tcMar>
              <w:top w:w="85" w:type="dxa"/>
            </w:tcMar>
            <w:hideMark/>
          </w:tcPr>
          <w:p w14:paraId="1A6C7FE7" w14:textId="77777777"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92% of tickets processed within 1 day; 100% of complaints processed within 8 working hours</w:t>
            </w:r>
          </w:p>
        </w:tc>
        <w:tc>
          <w:tcPr>
            <w:tcW w:w="2430" w:type="dxa"/>
            <w:tcBorders>
              <w:top w:val="nil"/>
              <w:left w:val="nil"/>
              <w:bottom w:val="single" w:sz="4" w:space="0" w:color="auto"/>
              <w:right w:val="single" w:sz="4" w:space="0" w:color="auto"/>
            </w:tcBorders>
            <w:shd w:val="clear" w:color="000000" w:fill="FFFFFF"/>
            <w:tcMar>
              <w:top w:w="85" w:type="dxa"/>
            </w:tcMar>
            <w:hideMark/>
          </w:tcPr>
          <w:p w14:paraId="4F73754B" w14:textId="06CE1965" w:rsidR="00B66294" w:rsidRPr="0080719C" w:rsidRDefault="00B66294" w:rsidP="00984F70">
            <w:pPr>
              <w:rPr>
                <w:rFonts w:ascii="Arial" w:hAnsi="Arial" w:cs="Arial"/>
                <w:color w:val="000000"/>
                <w:sz w:val="16"/>
                <w:szCs w:val="16"/>
              </w:rPr>
            </w:pPr>
            <w:r w:rsidRPr="0080719C">
              <w:rPr>
                <w:rFonts w:ascii="Arial" w:hAnsi="Arial" w:cs="Arial"/>
                <w:color w:val="000000"/>
                <w:sz w:val="16"/>
                <w:szCs w:val="16"/>
              </w:rPr>
              <w:t>90% of tickets processed within 1 day</w:t>
            </w:r>
            <w:r>
              <w:rPr>
                <w:rFonts w:ascii="Arial" w:hAnsi="Arial" w:cs="Arial"/>
                <w:color w:val="000000"/>
                <w:sz w:val="16"/>
                <w:szCs w:val="16"/>
              </w:rPr>
              <w:t>;</w:t>
            </w:r>
            <w:r w:rsidRPr="0080719C">
              <w:rPr>
                <w:rFonts w:ascii="Arial" w:hAnsi="Arial" w:cs="Arial"/>
                <w:color w:val="000000"/>
                <w:sz w:val="16"/>
                <w:szCs w:val="16"/>
              </w:rPr>
              <w:t xml:space="preserve"> ii. 90% of complaints processed within 8 working hours</w:t>
            </w:r>
          </w:p>
        </w:tc>
      </w:tr>
    </w:tbl>
    <w:p w14:paraId="701177DC" w14:textId="77777777" w:rsidR="00B66294" w:rsidRDefault="00B66294" w:rsidP="00984F70">
      <w:pPr>
        <w:autoSpaceDE w:val="0"/>
        <w:autoSpaceDN w:val="0"/>
        <w:adjustRightInd w:val="0"/>
        <w:rPr>
          <w:rFonts w:ascii="Arial" w:hAnsi="Arial" w:cs="Arial"/>
        </w:rPr>
      </w:pPr>
    </w:p>
    <w:p w14:paraId="69302C01" w14:textId="77777777" w:rsidR="00B66294" w:rsidRDefault="00B66294" w:rsidP="00984F70">
      <w:pPr>
        <w:autoSpaceDE w:val="0"/>
        <w:autoSpaceDN w:val="0"/>
        <w:adjustRightInd w:val="0"/>
        <w:rPr>
          <w:rFonts w:ascii="Arial" w:hAnsi="Arial" w:cs="Arial"/>
        </w:rPr>
      </w:pPr>
    </w:p>
    <w:p w14:paraId="78151094" w14:textId="77777777" w:rsidR="00B66294" w:rsidRDefault="00B66294" w:rsidP="00984F70">
      <w:pPr>
        <w:autoSpaceDE w:val="0"/>
        <w:autoSpaceDN w:val="0"/>
        <w:adjustRightInd w:val="0"/>
        <w:rPr>
          <w:rFonts w:ascii="Arial" w:hAnsi="Arial" w:cs="Arial"/>
        </w:rPr>
      </w:pPr>
      <w:r>
        <w:rPr>
          <w:rFonts w:ascii="Arial" w:hAnsi="Arial" w:cs="Arial"/>
        </w:rPr>
        <w:t>RESOURCES FOR PROGRAM 19</w:t>
      </w:r>
    </w:p>
    <w:p w14:paraId="5B2A0562" w14:textId="77777777" w:rsidR="00B66294" w:rsidRDefault="00B66294" w:rsidP="00984F70">
      <w:pPr>
        <w:autoSpaceDE w:val="0"/>
        <w:autoSpaceDN w:val="0"/>
        <w:adjustRightInd w:val="0"/>
        <w:rPr>
          <w:rFonts w:ascii="Arial" w:hAnsi="Arial" w:cs="Arial"/>
        </w:rPr>
      </w:pPr>
    </w:p>
    <w:p w14:paraId="761D77F6" w14:textId="77777777" w:rsidR="00B66294" w:rsidRPr="00FB68E0" w:rsidRDefault="00B66294" w:rsidP="00FB68E0">
      <w:pPr>
        <w:numPr>
          <w:ilvl w:val="0"/>
          <w:numId w:val="29"/>
        </w:numPr>
        <w:jc w:val="both"/>
        <w:rPr>
          <w:rFonts w:ascii="Arial" w:hAnsi="Arial" w:cs="Arial"/>
          <w:sz w:val="20"/>
          <w:szCs w:val="20"/>
        </w:rPr>
      </w:pPr>
      <w:r w:rsidRPr="001E2F7D">
        <w:rPr>
          <w:rFonts w:ascii="Arial" w:hAnsi="Arial" w:cs="Arial"/>
          <w:sz w:val="20"/>
        </w:rPr>
        <w:t xml:space="preserve">The overall resources for Program 19 in the 2016/17 biennium remain at the same level as the 2014/15 Budget after Transfers.  </w:t>
      </w:r>
      <w:r w:rsidRPr="00FB68E0">
        <w:rPr>
          <w:rFonts w:ascii="Arial" w:hAnsi="Arial" w:cs="Arial"/>
          <w:sz w:val="20"/>
          <w:szCs w:val="20"/>
        </w:rPr>
        <w:t xml:space="preserve">The shift in resources across the two Expected Results reflects a further strengthening </w:t>
      </w:r>
      <w:r w:rsidRPr="001E2F7D">
        <w:rPr>
          <w:rFonts w:ascii="Arial" w:eastAsia="MS Mincho" w:hAnsi="Arial" w:cs="Arial"/>
          <w:iCs/>
          <w:sz w:val="20"/>
        </w:rPr>
        <w:t>of the support to customer services across the Organization</w:t>
      </w:r>
      <w:r w:rsidRPr="00FB68E0">
        <w:rPr>
          <w:rFonts w:ascii="Arial" w:hAnsi="Arial" w:cs="Arial"/>
          <w:sz w:val="20"/>
          <w:szCs w:val="20"/>
        </w:rPr>
        <w:t xml:space="preserve">. </w:t>
      </w:r>
    </w:p>
    <w:p w14:paraId="638FFFC4" w14:textId="77777777" w:rsidR="00B66294" w:rsidRDefault="00B66294" w:rsidP="00984F70">
      <w:pPr>
        <w:autoSpaceDE w:val="0"/>
        <w:autoSpaceDN w:val="0"/>
        <w:adjustRightInd w:val="0"/>
        <w:rPr>
          <w:rFonts w:ascii="Arial" w:hAnsi="Arial" w:cs="Arial"/>
        </w:rPr>
      </w:pPr>
    </w:p>
    <w:p w14:paraId="2653F585" w14:textId="77777777" w:rsidR="00B66294" w:rsidRDefault="00B66294" w:rsidP="00984F70">
      <w:pPr>
        <w:autoSpaceDE w:val="0"/>
        <w:autoSpaceDN w:val="0"/>
        <w:adjustRightInd w:val="0"/>
        <w:rPr>
          <w:rFonts w:ascii="Arial" w:hAnsi="Arial" w:cs="Arial"/>
        </w:rPr>
      </w:pPr>
    </w:p>
    <w:p w14:paraId="7DFEB7B2" w14:textId="77777777" w:rsidR="00B66294" w:rsidRPr="004444B4" w:rsidRDefault="00B66294" w:rsidP="00984F70">
      <w:pPr>
        <w:spacing w:after="240"/>
        <w:contextualSpacing/>
        <w:jc w:val="center"/>
        <w:rPr>
          <w:rFonts w:ascii="Arial" w:hAnsi="Arial" w:cs="Arial"/>
          <w:b/>
          <w:sz w:val="20"/>
        </w:rPr>
      </w:pPr>
      <w:r w:rsidRPr="004444B4">
        <w:rPr>
          <w:rFonts w:ascii="Arial" w:hAnsi="Arial" w:cs="Arial"/>
          <w:b/>
          <w:sz w:val="20"/>
        </w:rPr>
        <w:t xml:space="preserve">Program </w:t>
      </w:r>
      <w:r>
        <w:rPr>
          <w:rFonts w:ascii="Arial" w:hAnsi="Arial" w:cs="Arial"/>
          <w:b/>
          <w:sz w:val="20"/>
        </w:rPr>
        <w:t>1</w:t>
      </w:r>
      <w:r w:rsidRPr="004444B4">
        <w:rPr>
          <w:rFonts w:ascii="Arial" w:hAnsi="Arial" w:cs="Arial"/>
          <w:b/>
          <w:sz w:val="20"/>
        </w:rPr>
        <w:t xml:space="preserve">9: Resources by </w:t>
      </w:r>
      <w:r>
        <w:rPr>
          <w:rFonts w:ascii="Arial" w:hAnsi="Arial" w:cs="Arial"/>
          <w:b/>
          <w:sz w:val="20"/>
        </w:rPr>
        <w:t>Result</w:t>
      </w:r>
      <w:r w:rsidRPr="004444B4">
        <w:rPr>
          <w:rFonts w:ascii="Arial" w:hAnsi="Arial" w:cs="Arial"/>
          <w:b/>
          <w:sz w:val="20"/>
        </w:rPr>
        <w:t xml:space="preserve"> </w:t>
      </w:r>
    </w:p>
    <w:p w14:paraId="2FDA1356" w14:textId="77777777" w:rsidR="00B66294" w:rsidRDefault="00B66294" w:rsidP="00984F70">
      <w:pPr>
        <w:spacing w:after="240"/>
        <w:contextualSpacing/>
        <w:jc w:val="center"/>
        <w:rPr>
          <w:rFonts w:ascii="Arial" w:hAnsi="Arial" w:cs="Arial"/>
          <w:i/>
          <w:sz w:val="20"/>
        </w:rPr>
      </w:pPr>
      <w:r w:rsidRPr="004444B4">
        <w:rPr>
          <w:rFonts w:ascii="Arial" w:hAnsi="Arial" w:cs="Arial"/>
          <w:i/>
          <w:sz w:val="20"/>
        </w:rPr>
        <w:t>(</w:t>
      </w:r>
      <w:proofErr w:type="gramStart"/>
      <w:r w:rsidRPr="004444B4">
        <w:rPr>
          <w:rFonts w:ascii="Arial" w:hAnsi="Arial" w:cs="Arial"/>
          <w:i/>
          <w:sz w:val="20"/>
        </w:rPr>
        <w:t>in</w:t>
      </w:r>
      <w:proofErr w:type="gramEnd"/>
      <w:r w:rsidRPr="004444B4">
        <w:rPr>
          <w:rFonts w:ascii="Arial" w:hAnsi="Arial" w:cs="Arial"/>
          <w:i/>
          <w:sz w:val="20"/>
        </w:rPr>
        <w:t xml:space="preserve"> thousands of Swiss francs)</w:t>
      </w:r>
    </w:p>
    <w:p w14:paraId="5C24A4D4" w14:textId="77777777" w:rsidR="00B66294" w:rsidRDefault="00B66294" w:rsidP="00984F70">
      <w:pPr>
        <w:spacing w:after="240"/>
        <w:contextualSpacing/>
        <w:jc w:val="center"/>
        <w:rPr>
          <w:rFonts w:ascii="Arial" w:hAnsi="Arial" w:cs="Arial"/>
          <w:i/>
          <w:sz w:val="20"/>
        </w:rPr>
      </w:pPr>
    </w:p>
    <w:p w14:paraId="04D44A03" w14:textId="77777777" w:rsidR="00B66294" w:rsidRDefault="00B66294" w:rsidP="00984F70">
      <w:pPr>
        <w:spacing w:after="240"/>
        <w:contextualSpacing/>
        <w:jc w:val="center"/>
        <w:rPr>
          <w:rFonts w:ascii="Arial" w:hAnsi="Arial" w:cs="Arial"/>
          <w:i/>
          <w:sz w:val="20"/>
        </w:rPr>
      </w:pPr>
      <w:r w:rsidRPr="00E9194F">
        <w:rPr>
          <w:noProof/>
          <w:lang w:eastAsia="en-US"/>
        </w:rPr>
        <w:drawing>
          <wp:inline distT="0" distB="0" distL="0" distR="0" wp14:anchorId="66E40082" wp14:editId="075EC640">
            <wp:extent cx="5200650" cy="129826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12486" cy="1301220"/>
                    </a:xfrm>
                    <a:prstGeom prst="rect">
                      <a:avLst/>
                    </a:prstGeom>
                    <a:noFill/>
                    <a:ln>
                      <a:noFill/>
                    </a:ln>
                  </pic:spPr>
                </pic:pic>
              </a:graphicData>
            </a:graphic>
          </wp:inline>
        </w:drawing>
      </w:r>
    </w:p>
    <w:p w14:paraId="5F280544" w14:textId="77777777" w:rsidR="00B66294" w:rsidRDefault="00B66294" w:rsidP="00984F70">
      <w:pPr>
        <w:spacing w:after="240"/>
        <w:contextualSpacing/>
        <w:jc w:val="center"/>
        <w:rPr>
          <w:rFonts w:ascii="Arial" w:hAnsi="Arial" w:cs="Arial"/>
          <w:i/>
          <w:sz w:val="20"/>
        </w:rPr>
      </w:pPr>
    </w:p>
    <w:p w14:paraId="1D5EFA0A" w14:textId="77777777" w:rsidR="00B66294" w:rsidRPr="004444B4" w:rsidRDefault="00B66294" w:rsidP="00984F70">
      <w:pPr>
        <w:spacing w:after="240"/>
        <w:contextualSpacing/>
        <w:jc w:val="center"/>
        <w:rPr>
          <w:rFonts w:ascii="Arial" w:hAnsi="Arial" w:cs="Arial"/>
          <w:i/>
          <w:sz w:val="20"/>
        </w:rPr>
      </w:pPr>
    </w:p>
    <w:p w14:paraId="5FAB2088" w14:textId="77777777" w:rsidR="00B66294" w:rsidRPr="004444B4" w:rsidRDefault="00B66294" w:rsidP="00984F70">
      <w:pPr>
        <w:keepNext/>
        <w:keepLines/>
        <w:contextualSpacing/>
        <w:jc w:val="center"/>
        <w:rPr>
          <w:rFonts w:ascii="Arial" w:hAnsi="Arial" w:cs="Arial"/>
          <w:b/>
          <w:sz w:val="20"/>
        </w:rPr>
      </w:pPr>
      <w:r w:rsidRPr="004444B4">
        <w:rPr>
          <w:rFonts w:ascii="Arial" w:hAnsi="Arial" w:cs="Arial"/>
          <w:b/>
          <w:sz w:val="20"/>
        </w:rPr>
        <w:lastRenderedPageBreak/>
        <w:t xml:space="preserve">Program </w:t>
      </w:r>
      <w:r>
        <w:rPr>
          <w:rFonts w:ascii="Arial" w:hAnsi="Arial" w:cs="Arial"/>
          <w:b/>
          <w:sz w:val="20"/>
        </w:rPr>
        <w:t>1</w:t>
      </w:r>
      <w:r w:rsidRPr="004444B4">
        <w:rPr>
          <w:rFonts w:ascii="Arial" w:hAnsi="Arial" w:cs="Arial"/>
          <w:b/>
          <w:sz w:val="20"/>
        </w:rPr>
        <w:t xml:space="preserve">9: Resources by Object of Expenditure </w:t>
      </w:r>
    </w:p>
    <w:p w14:paraId="430BE583" w14:textId="77777777" w:rsidR="00B66294" w:rsidRDefault="00B66294" w:rsidP="00984F70">
      <w:pPr>
        <w:keepNext/>
        <w:keepLines/>
        <w:contextualSpacing/>
        <w:jc w:val="center"/>
        <w:rPr>
          <w:rFonts w:ascii="Arial" w:hAnsi="Arial" w:cs="Arial"/>
          <w:i/>
          <w:sz w:val="20"/>
        </w:rPr>
      </w:pPr>
      <w:r w:rsidRPr="004444B4">
        <w:rPr>
          <w:rFonts w:ascii="Arial" w:hAnsi="Arial" w:cs="Arial"/>
          <w:i/>
          <w:sz w:val="20"/>
        </w:rPr>
        <w:t>(</w:t>
      </w:r>
      <w:proofErr w:type="gramStart"/>
      <w:r w:rsidRPr="004444B4">
        <w:rPr>
          <w:rFonts w:ascii="Arial" w:hAnsi="Arial" w:cs="Arial"/>
          <w:i/>
          <w:sz w:val="20"/>
        </w:rPr>
        <w:t>in</w:t>
      </w:r>
      <w:proofErr w:type="gramEnd"/>
      <w:r w:rsidRPr="004444B4">
        <w:rPr>
          <w:rFonts w:ascii="Arial" w:hAnsi="Arial" w:cs="Arial"/>
          <w:i/>
          <w:sz w:val="20"/>
        </w:rPr>
        <w:t xml:space="preserve"> thousands of Swiss francs)</w:t>
      </w:r>
    </w:p>
    <w:p w14:paraId="3A709FD7" w14:textId="77777777" w:rsidR="00B66294" w:rsidRDefault="00B66294" w:rsidP="00984F70">
      <w:pPr>
        <w:keepNext/>
        <w:keepLines/>
        <w:contextualSpacing/>
        <w:jc w:val="center"/>
        <w:rPr>
          <w:rFonts w:ascii="Arial" w:hAnsi="Arial" w:cs="Arial"/>
          <w:i/>
          <w:sz w:val="20"/>
        </w:rPr>
      </w:pPr>
    </w:p>
    <w:p w14:paraId="0DB0DF5D" w14:textId="77777777" w:rsidR="00B66294" w:rsidRDefault="00B66294" w:rsidP="00984F70">
      <w:pPr>
        <w:autoSpaceDE w:val="0"/>
        <w:autoSpaceDN w:val="0"/>
        <w:adjustRightInd w:val="0"/>
        <w:jc w:val="center"/>
        <w:rPr>
          <w:rFonts w:ascii="Arial" w:hAnsi="Arial" w:cs="Arial"/>
          <w:sz w:val="20"/>
        </w:rPr>
      </w:pPr>
      <w:r w:rsidRPr="00881D66">
        <w:rPr>
          <w:noProof/>
          <w:lang w:eastAsia="en-US"/>
        </w:rPr>
        <w:drawing>
          <wp:inline distT="0" distB="0" distL="0" distR="0" wp14:anchorId="64752509" wp14:editId="41F7B5B2">
            <wp:extent cx="5001750" cy="5628551"/>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07355" cy="5634859"/>
                    </a:xfrm>
                    <a:prstGeom prst="rect">
                      <a:avLst/>
                    </a:prstGeom>
                    <a:noFill/>
                    <a:ln>
                      <a:noFill/>
                    </a:ln>
                  </pic:spPr>
                </pic:pic>
              </a:graphicData>
            </a:graphic>
          </wp:inline>
        </w:drawing>
      </w:r>
    </w:p>
    <w:p w14:paraId="5575A79C" w14:textId="77777777" w:rsidR="00B66294" w:rsidRDefault="00B66294" w:rsidP="00984F70">
      <w:pPr>
        <w:autoSpaceDE w:val="0"/>
        <w:autoSpaceDN w:val="0"/>
        <w:adjustRightInd w:val="0"/>
        <w:rPr>
          <w:rFonts w:ascii="Arial" w:hAnsi="Arial" w:cs="Arial"/>
          <w:sz w:val="20"/>
        </w:rPr>
      </w:pPr>
    </w:p>
    <w:p w14:paraId="1DABE7B0" w14:textId="77777777" w:rsidR="00B66294" w:rsidRDefault="00B66294" w:rsidP="00984F70">
      <w:pPr>
        <w:autoSpaceDE w:val="0"/>
        <w:autoSpaceDN w:val="0"/>
        <w:adjustRightInd w:val="0"/>
        <w:rPr>
          <w:rFonts w:ascii="Arial" w:hAnsi="Arial" w:cs="Arial"/>
          <w:sz w:val="20"/>
        </w:rPr>
      </w:pPr>
    </w:p>
    <w:p w14:paraId="6B82CF91" w14:textId="08496C72" w:rsidR="00971C84" w:rsidRDefault="00971C84">
      <w:pPr>
        <w:rPr>
          <w:rFonts w:ascii="Arial" w:hAnsi="Arial" w:cs="Arial"/>
          <w:sz w:val="20"/>
        </w:rPr>
      </w:pPr>
      <w:r>
        <w:rPr>
          <w:rFonts w:ascii="Arial" w:hAnsi="Arial" w:cs="Arial"/>
          <w:sz w:val="20"/>
        </w:rPr>
        <w:br w:type="page"/>
      </w:r>
    </w:p>
    <w:p w14:paraId="647A5464" w14:textId="77777777" w:rsidR="00971C84" w:rsidRPr="00F74F51" w:rsidRDefault="00971C84" w:rsidP="00102279">
      <w:pPr>
        <w:pStyle w:val="StyleHeading3ComplexItalic"/>
        <w:keepLines/>
        <w:ind w:left="1985" w:hanging="1985"/>
      </w:pPr>
      <w:bookmarkStart w:id="66" w:name="_Toc419283269"/>
      <w:r w:rsidRPr="006B3627">
        <w:lastRenderedPageBreak/>
        <w:t>PROGRAM 20</w:t>
      </w:r>
      <w:r w:rsidRPr="006B3627">
        <w:tab/>
        <w:t>EXTERNAL RELATIONS, PARTNERSHIPS AND</w:t>
      </w:r>
      <w:r>
        <w:t xml:space="preserve"> </w:t>
      </w:r>
      <w:r w:rsidRPr="006B3627">
        <w:t>EXTERNAL OFFICES</w:t>
      </w:r>
      <w:bookmarkEnd w:id="66"/>
    </w:p>
    <w:p w14:paraId="7A428468" w14:textId="77777777" w:rsidR="00971C84" w:rsidRDefault="00971C84" w:rsidP="00971C84">
      <w:pPr>
        <w:jc w:val="both"/>
        <w:rPr>
          <w:rFonts w:ascii="Arial" w:hAnsi="Arial" w:cs="Arial"/>
          <w:b/>
          <w:bCs/>
        </w:rPr>
      </w:pPr>
    </w:p>
    <w:p w14:paraId="133F13B6" w14:textId="77777777" w:rsidR="00102279" w:rsidRPr="006B3627" w:rsidRDefault="00102279" w:rsidP="00971C84">
      <w:pPr>
        <w:jc w:val="both"/>
        <w:rPr>
          <w:rFonts w:ascii="Arial" w:hAnsi="Arial" w:cs="Arial"/>
          <w:b/>
          <w:bCs/>
        </w:rPr>
      </w:pPr>
    </w:p>
    <w:p w14:paraId="64DE724E" w14:textId="77777777" w:rsidR="00971C84" w:rsidRPr="006B3627" w:rsidRDefault="00971C84" w:rsidP="00971C84">
      <w:pPr>
        <w:jc w:val="both"/>
        <w:rPr>
          <w:rFonts w:ascii="Arial" w:hAnsi="Arial" w:cs="Arial"/>
        </w:rPr>
      </w:pPr>
      <w:r w:rsidRPr="006B3627">
        <w:rPr>
          <w:rFonts w:ascii="Arial" w:hAnsi="Arial" w:cs="Arial"/>
        </w:rPr>
        <w:t xml:space="preserve">PLANNING CONTEXT   </w:t>
      </w:r>
      <w:r>
        <w:rPr>
          <w:rFonts w:ascii="Arial" w:hAnsi="Arial" w:cs="Arial"/>
        </w:rPr>
        <w:t xml:space="preserve"> </w:t>
      </w:r>
    </w:p>
    <w:p w14:paraId="44D40329" w14:textId="77777777" w:rsidR="00971C84" w:rsidRPr="006B3627" w:rsidRDefault="00971C84" w:rsidP="00971C84">
      <w:pPr>
        <w:tabs>
          <w:tab w:val="num" w:pos="709"/>
        </w:tabs>
        <w:jc w:val="both"/>
        <w:rPr>
          <w:rFonts w:ascii="Arial" w:hAnsi="Arial" w:cs="Arial"/>
          <w:bCs/>
        </w:rPr>
      </w:pPr>
    </w:p>
    <w:p w14:paraId="148A1A28" w14:textId="77777777" w:rsidR="00971C84" w:rsidRDefault="00971C84" w:rsidP="00971C84">
      <w:pPr>
        <w:pStyle w:val="ListParagraph"/>
        <w:numPr>
          <w:ilvl w:val="0"/>
          <w:numId w:val="88"/>
        </w:numPr>
        <w:jc w:val="both"/>
        <w:rPr>
          <w:rFonts w:ascii="Arial" w:hAnsi="Arial" w:cs="Arial"/>
          <w:sz w:val="20"/>
        </w:rPr>
      </w:pPr>
      <w:r w:rsidRPr="00E9644C">
        <w:rPr>
          <w:rFonts w:ascii="Arial" w:hAnsi="Arial" w:cs="Arial"/>
          <w:bCs/>
          <w:sz w:val="20"/>
        </w:rPr>
        <w:t xml:space="preserve">In the 2016/17 biennium, the UN is set to shift from negotiation to implementation as a number of major negotiating processes converge and conclude towards the end of 2015. </w:t>
      </w:r>
      <w:r>
        <w:rPr>
          <w:rFonts w:ascii="Arial" w:hAnsi="Arial" w:cs="Arial"/>
          <w:bCs/>
          <w:sz w:val="20"/>
        </w:rPr>
        <w:t xml:space="preserve"> </w:t>
      </w:r>
      <w:r w:rsidRPr="00E9644C">
        <w:rPr>
          <w:rFonts w:ascii="Arial" w:hAnsi="Arial" w:cs="Arial"/>
          <w:bCs/>
          <w:sz w:val="20"/>
        </w:rPr>
        <w:t xml:space="preserve">The expectation is that Member States will finalize negotiations on the post-2015 Development Agenda at the UN Summit in New York in September 2015: </w:t>
      </w:r>
      <w:r w:rsidRPr="00E9644C">
        <w:rPr>
          <w:rFonts w:ascii="Arial" w:hAnsi="Arial" w:cs="Arial"/>
          <w:bCs/>
          <w:i/>
          <w:sz w:val="20"/>
        </w:rPr>
        <w:t xml:space="preserve">“Delivering on and </w:t>
      </w:r>
      <w:proofErr w:type="gramStart"/>
      <w:r w:rsidRPr="00E9644C">
        <w:rPr>
          <w:rFonts w:ascii="Arial" w:hAnsi="Arial" w:cs="Arial"/>
          <w:bCs/>
          <w:i/>
          <w:sz w:val="20"/>
        </w:rPr>
        <w:t>Implementing</w:t>
      </w:r>
      <w:proofErr w:type="gramEnd"/>
      <w:r w:rsidRPr="00E9644C">
        <w:rPr>
          <w:rFonts w:ascii="Arial" w:hAnsi="Arial" w:cs="Arial"/>
          <w:bCs/>
          <w:i/>
          <w:sz w:val="20"/>
        </w:rPr>
        <w:t xml:space="preserve"> a Transformative Post–2015 Development Agenda”</w:t>
      </w:r>
      <w:r w:rsidRPr="00E9644C">
        <w:rPr>
          <w:rFonts w:ascii="Arial" w:hAnsi="Arial" w:cs="Arial"/>
          <w:bCs/>
          <w:sz w:val="20"/>
        </w:rPr>
        <w:t xml:space="preserve">. </w:t>
      </w:r>
      <w:r>
        <w:rPr>
          <w:rFonts w:ascii="Arial" w:hAnsi="Arial" w:cs="Arial"/>
          <w:bCs/>
          <w:sz w:val="20"/>
        </w:rPr>
        <w:t xml:space="preserve"> </w:t>
      </w:r>
      <w:r w:rsidRPr="00E9644C">
        <w:rPr>
          <w:rFonts w:ascii="Arial" w:hAnsi="Arial" w:cs="Arial"/>
          <w:bCs/>
          <w:sz w:val="20"/>
        </w:rPr>
        <w:t>Prior to that, in July 2015, Member States are expected to agree on the Outcome Document of the Third International Conference on Financing for Development (</w:t>
      </w:r>
      <w:proofErr w:type="spellStart"/>
      <w:r w:rsidRPr="00E9644C">
        <w:rPr>
          <w:rFonts w:ascii="Arial" w:hAnsi="Arial" w:cs="Arial"/>
          <w:bCs/>
          <w:sz w:val="20"/>
        </w:rPr>
        <w:t>FfD</w:t>
      </w:r>
      <w:proofErr w:type="spellEnd"/>
      <w:r w:rsidRPr="00E9644C">
        <w:rPr>
          <w:rFonts w:ascii="Arial" w:hAnsi="Arial" w:cs="Arial"/>
          <w:bCs/>
          <w:sz w:val="20"/>
        </w:rPr>
        <w:t xml:space="preserve">).  This is connected to discussions on the “Means of Implementation” for the Sustainable Development Goals (SDGs) covering both finance and the scaling up of support for innovation capacity building and the development and transfer of technologies for sustainable development. </w:t>
      </w:r>
      <w:r>
        <w:rPr>
          <w:rFonts w:ascii="Arial" w:hAnsi="Arial" w:cs="Arial"/>
          <w:bCs/>
          <w:sz w:val="20"/>
        </w:rPr>
        <w:t xml:space="preserve"> </w:t>
      </w:r>
      <w:r w:rsidRPr="00E9644C">
        <w:rPr>
          <w:rFonts w:ascii="Arial" w:hAnsi="Arial" w:cs="Arial"/>
          <w:bCs/>
          <w:sz w:val="20"/>
        </w:rPr>
        <w:t xml:space="preserve">Also closely linked to this is work on a technology transfer facilitation mechanism, originating in the Rio+20 Outcome Document and subsequent follow-up processes. </w:t>
      </w:r>
      <w:r>
        <w:rPr>
          <w:rFonts w:ascii="Arial" w:hAnsi="Arial" w:cs="Arial"/>
          <w:bCs/>
          <w:sz w:val="20"/>
        </w:rPr>
        <w:t xml:space="preserve"> </w:t>
      </w:r>
      <w:r w:rsidRPr="00E9644C">
        <w:rPr>
          <w:rFonts w:ascii="Arial" w:hAnsi="Arial" w:cs="Arial"/>
          <w:bCs/>
          <w:sz w:val="20"/>
        </w:rPr>
        <w:t xml:space="preserve">Concurrently, </w:t>
      </w:r>
      <w:r>
        <w:rPr>
          <w:rFonts w:ascii="Arial" w:hAnsi="Arial" w:cs="Arial"/>
          <w:bCs/>
          <w:sz w:val="20"/>
        </w:rPr>
        <w:t>n</w:t>
      </w:r>
      <w:r w:rsidRPr="00E9644C">
        <w:rPr>
          <w:rFonts w:ascii="Arial" w:hAnsi="Arial" w:cs="Arial"/>
          <w:sz w:val="20"/>
        </w:rPr>
        <w:t xml:space="preserve">egotiations </w:t>
      </w:r>
      <w:r>
        <w:rPr>
          <w:rFonts w:ascii="Arial" w:hAnsi="Arial" w:cs="Arial"/>
          <w:sz w:val="20"/>
        </w:rPr>
        <w:t xml:space="preserve">also </w:t>
      </w:r>
      <w:r w:rsidRPr="00E9644C">
        <w:rPr>
          <w:rFonts w:ascii="Arial" w:hAnsi="Arial" w:cs="Arial"/>
          <w:sz w:val="20"/>
        </w:rPr>
        <w:t>continue apace to agree on a new international climate change agreement under the framework of the UN Framework Convention on Climate Change (UNFCCC)</w:t>
      </w:r>
      <w:r>
        <w:rPr>
          <w:rFonts w:ascii="Arial" w:hAnsi="Arial" w:cs="Arial"/>
          <w:sz w:val="20"/>
        </w:rPr>
        <w:t>,</w:t>
      </w:r>
      <w:r w:rsidRPr="00E9644C">
        <w:rPr>
          <w:rFonts w:ascii="Arial" w:hAnsi="Arial" w:cs="Arial"/>
          <w:sz w:val="20"/>
        </w:rPr>
        <w:t xml:space="preserve"> due to be adopted at the UNFCCC 21st Conference of the Parties in Paris in December 2015.</w:t>
      </w:r>
      <w:r>
        <w:rPr>
          <w:rFonts w:ascii="Arial" w:hAnsi="Arial" w:cs="Arial"/>
          <w:sz w:val="20"/>
        </w:rPr>
        <w:t xml:space="preserve">  In addition, work continues on a number of other IGO processes of importance to WIPO such as on the digital divide, public health, and non-communicable diseases.</w:t>
      </w:r>
      <w:r w:rsidRPr="00E9644C">
        <w:rPr>
          <w:rFonts w:ascii="Arial" w:hAnsi="Arial" w:cs="Arial"/>
          <w:sz w:val="20"/>
        </w:rPr>
        <w:t xml:space="preserve"> </w:t>
      </w:r>
    </w:p>
    <w:p w14:paraId="111A3757" w14:textId="77777777" w:rsidR="00971C84" w:rsidRDefault="00971C84" w:rsidP="00971C84">
      <w:pPr>
        <w:jc w:val="both"/>
        <w:rPr>
          <w:rFonts w:ascii="Arial" w:hAnsi="Arial" w:cs="Arial"/>
          <w:sz w:val="20"/>
        </w:rPr>
      </w:pPr>
    </w:p>
    <w:p w14:paraId="35C9D109" w14:textId="77777777" w:rsidR="00971C84" w:rsidRPr="00E9644C" w:rsidRDefault="00971C84" w:rsidP="00971C84">
      <w:pPr>
        <w:pStyle w:val="ListParagraph"/>
        <w:numPr>
          <w:ilvl w:val="0"/>
          <w:numId w:val="88"/>
        </w:numPr>
        <w:jc w:val="both"/>
        <w:rPr>
          <w:rFonts w:ascii="Arial" w:hAnsi="Arial" w:cs="Arial"/>
          <w:bCs/>
          <w:sz w:val="20"/>
        </w:rPr>
      </w:pPr>
      <w:r w:rsidRPr="00E9644C">
        <w:rPr>
          <w:rFonts w:ascii="Arial" w:hAnsi="Arial" w:cs="Arial"/>
          <w:bCs/>
          <w:sz w:val="20"/>
        </w:rPr>
        <w:t xml:space="preserve">Technology, innovation, creativity and cultural development remain central components of all of these processes.  </w:t>
      </w:r>
      <w:r>
        <w:rPr>
          <w:rFonts w:ascii="Arial" w:hAnsi="Arial" w:cs="Arial"/>
          <w:bCs/>
          <w:sz w:val="20"/>
        </w:rPr>
        <w:t>T</w:t>
      </w:r>
      <w:r w:rsidRPr="00D1215D">
        <w:rPr>
          <w:rFonts w:ascii="Arial" w:hAnsi="Arial" w:cs="Arial"/>
          <w:bCs/>
          <w:sz w:val="20"/>
        </w:rPr>
        <w:t xml:space="preserve">he </w:t>
      </w:r>
      <w:r>
        <w:rPr>
          <w:rFonts w:ascii="Arial" w:hAnsi="Arial" w:cs="Arial"/>
          <w:bCs/>
          <w:sz w:val="20"/>
        </w:rPr>
        <w:t xml:space="preserve">Global Partnership for the </w:t>
      </w:r>
      <w:r w:rsidRPr="00E9644C">
        <w:rPr>
          <w:rFonts w:ascii="Arial" w:hAnsi="Arial" w:cs="Arial"/>
          <w:bCs/>
          <w:sz w:val="20"/>
        </w:rPr>
        <w:t>post-2015 Development Agenda</w:t>
      </w:r>
      <w:r>
        <w:rPr>
          <w:rFonts w:ascii="Arial" w:hAnsi="Arial" w:cs="Arial"/>
          <w:bCs/>
          <w:sz w:val="20"/>
        </w:rPr>
        <w:t xml:space="preserve"> </w:t>
      </w:r>
      <w:r w:rsidRPr="00E9644C">
        <w:rPr>
          <w:rFonts w:ascii="Arial" w:hAnsi="Arial" w:cs="Arial"/>
          <w:bCs/>
          <w:sz w:val="20"/>
        </w:rPr>
        <w:t xml:space="preserve">envisages the creation of multi-stakeholder alliances around </w:t>
      </w:r>
      <w:r>
        <w:rPr>
          <w:rFonts w:ascii="Arial" w:hAnsi="Arial" w:cs="Arial"/>
          <w:bCs/>
          <w:sz w:val="20"/>
        </w:rPr>
        <w:t xml:space="preserve">key </w:t>
      </w:r>
      <w:r w:rsidRPr="00E9644C">
        <w:rPr>
          <w:rFonts w:ascii="Arial" w:hAnsi="Arial" w:cs="Arial"/>
          <w:bCs/>
          <w:sz w:val="20"/>
        </w:rPr>
        <w:t xml:space="preserve">issues. </w:t>
      </w:r>
      <w:r>
        <w:rPr>
          <w:rFonts w:ascii="Arial" w:hAnsi="Arial" w:cs="Arial"/>
          <w:bCs/>
          <w:sz w:val="20"/>
        </w:rPr>
        <w:t xml:space="preserve"> </w:t>
      </w:r>
      <w:r w:rsidRPr="00E9644C">
        <w:rPr>
          <w:rFonts w:ascii="Arial" w:hAnsi="Arial" w:cs="Arial"/>
          <w:bCs/>
          <w:sz w:val="20"/>
        </w:rPr>
        <w:t>WIPO will play its full part in facilitating such partnerships</w:t>
      </w:r>
      <w:r>
        <w:rPr>
          <w:rFonts w:ascii="Arial" w:hAnsi="Arial" w:cs="Arial"/>
          <w:bCs/>
          <w:sz w:val="20"/>
        </w:rPr>
        <w:t>.</w:t>
      </w:r>
      <w:r w:rsidRPr="00E9644C">
        <w:rPr>
          <w:rFonts w:ascii="Arial" w:hAnsi="Arial" w:cs="Arial"/>
          <w:bCs/>
          <w:sz w:val="20"/>
        </w:rPr>
        <w:t xml:space="preserve"> </w:t>
      </w:r>
      <w:r>
        <w:rPr>
          <w:rFonts w:ascii="Arial" w:hAnsi="Arial" w:cs="Arial"/>
          <w:bCs/>
          <w:sz w:val="20"/>
        </w:rPr>
        <w:t xml:space="preserve">and </w:t>
      </w:r>
      <w:r w:rsidRPr="00E9644C">
        <w:rPr>
          <w:rFonts w:ascii="Arial" w:hAnsi="Arial" w:cs="Arial"/>
          <w:bCs/>
          <w:sz w:val="20"/>
        </w:rPr>
        <w:t>will work to strengthen its relationships with traditional partners such as the W</w:t>
      </w:r>
      <w:r>
        <w:rPr>
          <w:rFonts w:ascii="Arial" w:hAnsi="Arial" w:cs="Arial"/>
          <w:bCs/>
          <w:sz w:val="20"/>
        </w:rPr>
        <w:t>orld Trade Organization (W</w:t>
      </w:r>
      <w:r w:rsidRPr="00E9644C">
        <w:rPr>
          <w:rFonts w:ascii="Arial" w:hAnsi="Arial" w:cs="Arial"/>
          <w:bCs/>
          <w:sz w:val="20"/>
        </w:rPr>
        <w:t>TO</w:t>
      </w:r>
      <w:r>
        <w:rPr>
          <w:rFonts w:ascii="Arial" w:hAnsi="Arial" w:cs="Arial"/>
          <w:bCs/>
          <w:sz w:val="20"/>
        </w:rPr>
        <w:t>)</w:t>
      </w:r>
      <w:r w:rsidRPr="00E9644C">
        <w:rPr>
          <w:rFonts w:ascii="Arial" w:hAnsi="Arial" w:cs="Arial"/>
          <w:bCs/>
          <w:sz w:val="20"/>
        </w:rPr>
        <w:t xml:space="preserve">, </w:t>
      </w:r>
      <w:r>
        <w:rPr>
          <w:rFonts w:ascii="Arial" w:hAnsi="Arial" w:cs="Arial"/>
          <w:bCs/>
          <w:sz w:val="20"/>
        </w:rPr>
        <w:t>World Health Organization (</w:t>
      </w:r>
      <w:r w:rsidRPr="00E9644C">
        <w:rPr>
          <w:rFonts w:ascii="Arial" w:hAnsi="Arial" w:cs="Arial"/>
          <w:bCs/>
          <w:sz w:val="20"/>
        </w:rPr>
        <w:t>WHO</w:t>
      </w:r>
      <w:r>
        <w:rPr>
          <w:rFonts w:ascii="Arial" w:hAnsi="Arial" w:cs="Arial"/>
          <w:bCs/>
          <w:sz w:val="20"/>
        </w:rPr>
        <w:t>)</w:t>
      </w:r>
      <w:r w:rsidRPr="00E9644C">
        <w:rPr>
          <w:rFonts w:ascii="Arial" w:hAnsi="Arial" w:cs="Arial"/>
          <w:bCs/>
          <w:sz w:val="20"/>
        </w:rPr>
        <w:t>, U</w:t>
      </w:r>
      <w:r>
        <w:rPr>
          <w:rFonts w:ascii="Arial" w:hAnsi="Arial" w:cs="Arial"/>
          <w:bCs/>
          <w:sz w:val="20"/>
        </w:rPr>
        <w:t>nited Nations Conference on Trade and Development (U</w:t>
      </w:r>
      <w:r w:rsidRPr="00E9644C">
        <w:rPr>
          <w:rFonts w:ascii="Arial" w:hAnsi="Arial" w:cs="Arial"/>
          <w:bCs/>
          <w:sz w:val="20"/>
        </w:rPr>
        <w:t>NCTAD</w:t>
      </w:r>
      <w:r>
        <w:rPr>
          <w:rFonts w:ascii="Arial" w:hAnsi="Arial" w:cs="Arial"/>
          <w:bCs/>
          <w:sz w:val="20"/>
        </w:rPr>
        <w:t>)</w:t>
      </w:r>
      <w:r w:rsidRPr="00E9644C">
        <w:rPr>
          <w:rFonts w:ascii="Arial" w:hAnsi="Arial" w:cs="Arial"/>
          <w:bCs/>
          <w:sz w:val="20"/>
        </w:rPr>
        <w:t xml:space="preserve">, </w:t>
      </w:r>
      <w:r>
        <w:rPr>
          <w:rFonts w:ascii="Arial" w:hAnsi="Arial" w:cs="Arial"/>
          <w:bCs/>
          <w:sz w:val="20"/>
        </w:rPr>
        <w:t xml:space="preserve">United Nations Environment </w:t>
      </w:r>
      <w:proofErr w:type="spellStart"/>
      <w:r>
        <w:rPr>
          <w:rFonts w:ascii="Arial" w:hAnsi="Arial" w:cs="Arial"/>
          <w:bCs/>
          <w:sz w:val="20"/>
        </w:rPr>
        <w:t>Programme</w:t>
      </w:r>
      <w:proofErr w:type="spellEnd"/>
      <w:r>
        <w:rPr>
          <w:rFonts w:ascii="Arial" w:hAnsi="Arial" w:cs="Arial"/>
          <w:bCs/>
          <w:sz w:val="20"/>
        </w:rPr>
        <w:t xml:space="preserve"> (</w:t>
      </w:r>
      <w:r w:rsidRPr="00E9644C">
        <w:rPr>
          <w:rFonts w:ascii="Arial" w:hAnsi="Arial" w:cs="Arial"/>
          <w:bCs/>
          <w:sz w:val="20"/>
        </w:rPr>
        <w:t>UNEP</w:t>
      </w:r>
      <w:r>
        <w:rPr>
          <w:rFonts w:ascii="Arial" w:hAnsi="Arial" w:cs="Arial"/>
          <w:bCs/>
          <w:sz w:val="20"/>
        </w:rPr>
        <w:t>)</w:t>
      </w:r>
      <w:r w:rsidRPr="00E9644C">
        <w:rPr>
          <w:rFonts w:ascii="Arial" w:hAnsi="Arial" w:cs="Arial"/>
          <w:bCs/>
          <w:sz w:val="20"/>
        </w:rPr>
        <w:t xml:space="preserve">, </w:t>
      </w:r>
      <w:r>
        <w:rPr>
          <w:rFonts w:ascii="Arial" w:hAnsi="Arial" w:cs="Arial"/>
          <w:bCs/>
          <w:sz w:val="20"/>
        </w:rPr>
        <w:t>United Nations Industrial  Development Organization (</w:t>
      </w:r>
      <w:r w:rsidRPr="00E9644C">
        <w:rPr>
          <w:rFonts w:ascii="Arial" w:hAnsi="Arial" w:cs="Arial"/>
          <w:bCs/>
          <w:sz w:val="20"/>
        </w:rPr>
        <w:t>UNIDO</w:t>
      </w:r>
      <w:r>
        <w:rPr>
          <w:rFonts w:ascii="Arial" w:hAnsi="Arial" w:cs="Arial"/>
          <w:bCs/>
          <w:sz w:val="20"/>
        </w:rPr>
        <w:t>)</w:t>
      </w:r>
      <w:r w:rsidRPr="00E9644C">
        <w:rPr>
          <w:rFonts w:ascii="Arial" w:hAnsi="Arial" w:cs="Arial"/>
          <w:bCs/>
          <w:sz w:val="20"/>
        </w:rPr>
        <w:t xml:space="preserve">, </w:t>
      </w:r>
      <w:r w:rsidRPr="008D44F2">
        <w:rPr>
          <w:rFonts w:ascii="Arial" w:hAnsi="Arial" w:cs="Arial"/>
          <w:bCs/>
          <w:sz w:val="20"/>
        </w:rPr>
        <w:t>United Nations</w:t>
      </w:r>
      <w:r w:rsidRPr="008D44F2">
        <w:rPr>
          <w:rFonts w:ascii="Arial" w:hAnsi="Arial" w:cs="Arial"/>
          <w:bCs/>
          <w:i/>
          <w:sz w:val="20"/>
        </w:rPr>
        <w:t xml:space="preserve"> </w:t>
      </w:r>
      <w:r w:rsidRPr="008D44F2">
        <w:rPr>
          <w:rStyle w:val="Emphasis"/>
          <w:rFonts w:ascii="Arial" w:hAnsi="Arial" w:cs="Arial"/>
          <w:sz w:val="20"/>
        </w:rPr>
        <w:t>Educational, Scientific and Cultural Organization</w:t>
      </w:r>
      <w:r w:rsidRPr="008D44F2">
        <w:rPr>
          <w:rFonts w:ascii="Arial" w:hAnsi="Arial" w:cs="Arial"/>
          <w:bCs/>
          <w:i/>
          <w:sz w:val="20"/>
        </w:rPr>
        <w:t xml:space="preserve"> </w:t>
      </w:r>
      <w:r>
        <w:rPr>
          <w:rFonts w:ascii="Arial" w:hAnsi="Arial" w:cs="Arial"/>
          <w:bCs/>
          <w:i/>
          <w:sz w:val="20"/>
        </w:rPr>
        <w:t>(</w:t>
      </w:r>
      <w:r w:rsidRPr="00E9644C">
        <w:rPr>
          <w:rFonts w:ascii="Arial" w:hAnsi="Arial" w:cs="Arial"/>
          <w:bCs/>
          <w:sz w:val="20"/>
        </w:rPr>
        <w:t>UNESCO</w:t>
      </w:r>
      <w:r>
        <w:rPr>
          <w:rFonts w:ascii="Arial" w:hAnsi="Arial" w:cs="Arial"/>
          <w:bCs/>
          <w:sz w:val="20"/>
        </w:rPr>
        <w:t>)</w:t>
      </w:r>
      <w:r w:rsidRPr="00E9644C">
        <w:rPr>
          <w:rFonts w:ascii="Arial" w:hAnsi="Arial" w:cs="Arial"/>
          <w:bCs/>
          <w:sz w:val="20"/>
        </w:rPr>
        <w:t xml:space="preserve">, </w:t>
      </w:r>
      <w:r>
        <w:rPr>
          <w:rFonts w:ascii="Arial" w:hAnsi="Arial" w:cs="Arial"/>
          <w:bCs/>
          <w:sz w:val="20"/>
        </w:rPr>
        <w:t>International Telecommunications Union (</w:t>
      </w:r>
      <w:r w:rsidRPr="00E9644C">
        <w:rPr>
          <w:rFonts w:ascii="Arial" w:hAnsi="Arial" w:cs="Arial"/>
          <w:bCs/>
          <w:sz w:val="20"/>
        </w:rPr>
        <w:t>ITU</w:t>
      </w:r>
      <w:r>
        <w:rPr>
          <w:rFonts w:ascii="Arial" w:hAnsi="Arial" w:cs="Arial"/>
          <w:bCs/>
          <w:sz w:val="20"/>
        </w:rPr>
        <w:t>)</w:t>
      </w:r>
      <w:r w:rsidRPr="00E9644C">
        <w:rPr>
          <w:rFonts w:ascii="Arial" w:hAnsi="Arial" w:cs="Arial"/>
          <w:bCs/>
          <w:sz w:val="20"/>
        </w:rPr>
        <w:t xml:space="preserve">, UNFCCC, </w:t>
      </w:r>
      <w:r>
        <w:rPr>
          <w:rFonts w:ascii="Arial" w:hAnsi="Arial" w:cs="Arial"/>
          <w:bCs/>
          <w:sz w:val="20"/>
        </w:rPr>
        <w:t>United Nations department for Economic and Social Affairs (</w:t>
      </w:r>
      <w:r w:rsidRPr="00E9644C">
        <w:rPr>
          <w:rFonts w:ascii="Arial" w:hAnsi="Arial" w:cs="Arial"/>
          <w:bCs/>
          <w:sz w:val="20"/>
        </w:rPr>
        <w:t>UN-DESA</w:t>
      </w:r>
      <w:r>
        <w:rPr>
          <w:rFonts w:ascii="Arial" w:hAnsi="Arial" w:cs="Arial"/>
          <w:bCs/>
          <w:sz w:val="20"/>
        </w:rPr>
        <w:t>)</w:t>
      </w:r>
      <w:r w:rsidRPr="00E9644C">
        <w:rPr>
          <w:rFonts w:ascii="Arial" w:hAnsi="Arial" w:cs="Arial"/>
          <w:bCs/>
          <w:sz w:val="20"/>
        </w:rPr>
        <w:t xml:space="preserve">, as well as with the United Nations Economic Commissions.  Program </w:t>
      </w:r>
      <w:proofErr w:type="gramStart"/>
      <w:r w:rsidRPr="00E9644C">
        <w:rPr>
          <w:rFonts w:ascii="Arial" w:hAnsi="Arial" w:cs="Arial"/>
          <w:bCs/>
          <w:sz w:val="20"/>
        </w:rPr>
        <w:t>20  will</w:t>
      </w:r>
      <w:proofErr w:type="gramEnd"/>
      <w:r w:rsidRPr="00E9644C">
        <w:rPr>
          <w:rFonts w:ascii="Arial" w:hAnsi="Arial" w:cs="Arial"/>
          <w:bCs/>
          <w:sz w:val="20"/>
        </w:rPr>
        <w:t xml:space="preserve"> also look afresh at how WIPO can work with the full range of stakeholders </w:t>
      </w:r>
      <w:r>
        <w:rPr>
          <w:rFonts w:ascii="Arial" w:hAnsi="Arial" w:cs="Arial"/>
          <w:bCs/>
          <w:sz w:val="20"/>
        </w:rPr>
        <w:t xml:space="preserve">(IGOs, NGOs and the private sector) </w:t>
      </w:r>
      <w:r w:rsidRPr="00E9644C">
        <w:rPr>
          <w:rFonts w:ascii="Arial" w:hAnsi="Arial" w:cs="Arial"/>
          <w:bCs/>
          <w:sz w:val="20"/>
        </w:rPr>
        <w:t xml:space="preserve">at the global, regional and national levels to ensure greater coordination and coherence in the delivery of WIPO’s specialized technical assistance. </w:t>
      </w:r>
      <w:r>
        <w:rPr>
          <w:rFonts w:ascii="Arial" w:hAnsi="Arial" w:cs="Arial"/>
          <w:bCs/>
          <w:sz w:val="20"/>
        </w:rPr>
        <w:t xml:space="preserve"> Th</w:t>
      </w:r>
      <w:r w:rsidRPr="00E9644C">
        <w:rPr>
          <w:rFonts w:ascii="Arial" w:hAnsi="Arial" w:cs="Arial"/>
          <w:bCs/>
          <w:sz w:val="20"/>
        </w:rPr>
        <w:t xml:space="preserve">is must be </w:t>
      </w:r>
      <w:r>
        <w:rPr>
          <w:rFonts w:ascii="Arial" w:hAnsi="Arial" w:cs="Arial"/>
          <w:bCs/>
          <w:sz w:val="20"/>
        </w:rPr>
        <w:t xml:space="preserve">done in a </w:t>
      </w:r>
      <w:r w:rsidRPr="00E9644C">
        <w:rPr>
          <w:rFonts w:ascii="Arial" w:hAnsi="Arial" w:cs="Arial"/>
          <w:bCs/>
          <w:sz w:val="20"/>
        </w:rPr>
        <w:t xml:space="preserve">strategic, focused </w:t>
      </w:r>
      <w:r>
        <w:rPr>
          <w:rFonts w:ascii="Arial" w:hAnsi="Arial" w:cs="Arial"/>
          <w:bCs/>
          <w:sz w:val="20"/>
        </w:rPr>
        <w:t xml:space="preserve">manner </w:t>
      </w:r>
      <w:r w:rsidRPr="00E9644C">
        <w:rPr>
          <w:rFonts w:ascii="Arial" w:hAnsi="Arial" w:cs="Arial"/>
          <w:bCs/>
          <w:sz w:val="20"/>
        </w:rPr>
        <w:t xml:space="preserve">and deliver on WIPO’s mandate and relevant WIPO Development Agenda </w:t>
      </w:r>
      <w:r>
        <w:rPr>
          <w:rFonts w:ascii="Arial" w:hAnsi="Arial" w:cs="Arial"/>
          <w:bCs/>
          <w:sz w:val="20"/>
        </w:rPr>
        <w:t xml:space="preserve">(DA) </w:t>
      </w:r>
      <w:r w:rsidRPr="00E9644C">
        <w:rPr>
          <w:rFonts w:ascii="Arial" w:hAnsi="Arial" w:cs="Arial"/>
          <w:bCs/>
          <w:sz w:val="20"/>
        </w:rPr>
        <w:t>Recommendations (DA Recommendations 2, 9, 22, 30, 40 and 42).</w:t>
      </w:r>
    </w:p>
    <w:p w14:paraId="1A65043D" w14:textId="77777777" w:rsidR="00971C84" w:rsidRPr="00E9644C" w:rsidRDefault="00971C84" w:rsidP="00971C84">
      <w:pPr>
        <w:pStyle w:val="ListParagraph"/>
        <w:ind w:left="0"/>
        <w:jc w:val="both"/>
        <w:rPr>
          <w:rFonts w:ascii="Arial" w:hAnsi="Arial" w:cs="Arial"/>
          <w:bCs/>
          <w:sz w:val="20"/>
        </w:rPr>
      </w:pPr>
    </w:p>
    <w:p w14:paraId="306053F4" w14:textId="77777777" w:rsidR="00971C84" w:rsidRPr="00E9644C" w:rsidRDefault="00971C84" w:rsidP="00971C84">
      <w:pPr>
        <w:pStyle w:val="ListParagraph"/>
        <w:numPr>
          <w:ilvl w:val="0"/>
          <w:numId w:val="88"/>
        </w:numPr>
        <w:jc w:val="both"/>
        <w:rPr>
          <w:rFonts w:ascii="Arial" w:hAnsi="Arial" w:cs="Arial"/>
          <w:bCs/>
          <w:sz w:val="20"/>
        </w:rPr>
      </w:pPr>
      <w:r w:rsidRPr="00E9644C">
        <w:rPr>
          <w:rFonts w:ascii="Arial" w:hAnsi="Arial" w:cs="Arial"/>
          <w:bCs/>
          <w:sz w:val="20"/>
        </w:rPr>
        <w:t>WIPO also seeks strategic and effective engagement with a wide range of non-governmental stakeholders, including non-governmental organizations (NGOs), private enterprise and civil society at large, whose varied technical expertise and insights help advance this goal.  WIPO benefits from the strong participation of a broad range of international and national NGOs accredited as observers at its official meetings, as well as their contributions – and those of their respective constituencies – to WIPO programs and events.  Representatives of private enterprise who are directly engaged in the creation and use of innovation and creative works can also offer a unique and valuable contribution to the work of WIPO through their first-hand experience in the use of IP for economic growth and development. Securing more strategic and effective engagement with all these non-governmental stakeholders will be a critical component of a policy dialogue that can truly contribute to the use of IP as a tool for development through international and multi-stakeholder cooperation.</w:t>
      </w:r>
    </w:p>
    <w:p w14:paraId="7A818F87" w14:textId="77777777" w:rsidR="00971C84" w:rsidRPr="00E9644C" w:rsidRDefault="00971C84" w:rsidP="00971C84">
      <w:pPr>
        <w:pStyle w:val="ListParagraph"/>
        <w:ind w:left="0"/>
        <w:jc w:val="both"/>
        <w:rPr>
          <w:rFonts w:ascii="Arial" w:hAnsi="Arial" w:cs="Arial"/>
          <w:bCs/>
          <w:sz w:val="20"/>
        </w:rPr>
      </w:pPr>
    </w:p>
    <w:p w14:paraId="576C30B8" w14:textId="77777777" w:rsidR="00971C84" w:rsidRPr="006B3627" w:rsidRDefault="00971C84" w:rsidP="00971C84">
      <w:pPr>
        <w:pStyle w:val="ListParagraph"/>
        <w:ind w:left="0"/>
        <w:jc w:val="both"/>
        <w:rPr>
          <w:rFonts w:ascii="Arial" w:hAnsi="Arial" w:cs="Arial"/>
          <w:bCs/>
        </w:rPr>
      </w:pPr>
    </w:p>
    <w:p w14:paraId="6C95D44A" w14:textId="77777777" w:rsidR="00971C84" w:rsidRPr="006B3627" w:rsidRDefault="00971C84" w:rsidP="00971C84">
      <w:pPr>
        <w:pStyle w:val="ListParagraph"/>
        <w:ind w:left="0"/>
        <w:jc w:val="both"/>
        <w:rPr>
          <w:rFonts w:ascii="Arial" w:hAnsi="Arial" w:cs="Arial"/>
          <w:bCs/>
        </w:rPr>
      </w:pPr>
      <w:r w:rsidRPr="006B3627">
        <w:rPr>
          <w:rFonts w:ascii="Arial" w:hAnsi="Arial" w:cs="Arial"/>
          <w:bCs/>
        </w:rPr>
        <w:t>IMPLEMENTATION STRATEGIES</w:t>
      </w:r>
    </w:p>
    <w:p w14:paraId="4AFE05BB" w14:textId="77777777" w:rsidR="00971C84" w:rsidRPr="00E9644C" w:rsidRDefault="00971C84" w:rsidP="00971C84">
      <w:pPr>
        <w:pStyle w:val="ListParagraph"/>
        <w:ind w:left="0"/>
        <w:jc w:val="both"/>
        <w:rPr>
          <w:rFonts w:ascii="Arial" w:hAnsi="Arial" w:cs="Arial"/>
          <w:bCs/>
          <w:sz w:val="20"/>
        </w:rPr>
      </w:pPr>
    </w:p>
    <w:p w14:paraId="0E2EB186" w14:textId="77777777" w:rsidR="00971C84" w:rsidRPr="00E9644C" w:rsidRDefault="00971C84" w:rsidP="00971C84">
      <w:pPr>
        <w:numPr>
          <w:ilvl w:val="0"/>
          <w:numId w:val="88"/>
        </w:numPr>
        <w:jc w:val="both"/>
        <w:rPr>
          <w:rFonts w:ascii="Arial" w:hAnsi="Arial" w:cs="Arial"/>
          <w:bCs/>
          <w:sz w:val="20"/>
        </w:rPr>
      </w:pPr>
      <w:r w:rsidRPr="00E9644C">
        <w:rPr>
          <w:rFonts w:ascii="Arial" w:hAnsi="Arial" w:cs="Arial"/>
          <w:bCs/>
          <w:sz w:val="20"/>
        </w:rPr>
        <w:t xml:space="preserve">Program 20’s primary role is one of coordination, engagement, monitoring and reporting aimed at ensuring that WIPO’s contributions </w:t>
      </w:r>
      <w:r>
        <w:rPr>
          <w:rFonts w:ascii="Arial" w:hAnsi="Arial" w:cs="Arial"/>
          <w:bCs/>
          <w:sz w:val="20"/>
        </w:rPr>
        <w:t xml:space="preserve">to these processes </w:t>
      </w:r>
      <w:r w:rsidRPr="00E9644C">
        <w:rPr>
          <w:rFonts w:ascii="Arial" w:hAnsi="Arial" w:cs="Arial"/>
          <w:bCs/>
          <w:sz w:val="20"/>
        </w:rPr>
        <w:t xml:space="preserve">are </w:t>
      </w:r>
      <w:r>
        <w:rPr>
          <w:rFonts w:ascii="Arial" w:hAnsi="Arial" w:cs="Arial"/>
          <w:bCs/>
          <w:sz w:val="20"/>
        </w:rPr>
        <w:t xml:space="preserve">relevant </w:t>
      </w:r>
      <w:proofErr w:type="gramStart"/>
      <w:r>
        <w:rPr>
          <w:rFonts w:ascii="Arial" w:hAnsi="Arial" w:cs="Arial"/>
          <w:bCs/>
          <w:sz w:val="20"/>
        </w:rPr>
        <w:t xml:space="preserve">to </w:t>
      </w:r>
      <w:r w:rsidRPr="00E9644C">
        <w:rPr>
          <w:rFonts w:ascii="Arial" w:hAnsi="Arial" w:cs="Arial"/>
          <w:bCs/>
          <w:sz w:val="20"/>
        </w:rPr>
        <w:t xml:space="preserve"> the</w:t>
      </w:r>
      <w:proofErr w:type="gramEnd"/>
      <w:r w:rsidRPr="00E9644C">
        <w:rPr>
          <w:rFonts w:ascii="Arial" w:hAnsi="Arial" w:cs="Arial"/>
          <w:bCs/>
          <w:sz w:val="20"/>
        </w:rPr>
        <w:t xml:space="preserve"> Organization’s mandate</w:t>
      </w:r>
      <w:r>
        <w:rPr>
          <w:rFonts w:ascii="Arial" w:hAnsi="Arial" w:cs="Arial"/>
          <w:bCs/>
          <w:sz w:val="20"/>
        </w:rPr>
        <w:t xml:space="preserve"> and focused on where our specialist expertise can best add value</w:t>
      </w:r>
      <w:r w:rsidRPr="00E9644C">
        <w:rPr>
          <w:rFonts w:ascii="Arial" w:hAnsi="Arial" w:cs="Arial"/>
          <w:bCs/>
          <w:sz w:val="20"/>
        </w:rPr>
        <w:t>.</w:t>
      </w:r>
      <w:r>
        <w:rPr>
          <w:rFonts w:ascii="Arial" w:hAnsi="Arial" w:cs="Arial"/>
          <w:bCs/>
          <w:sz w:val="20"/>
        </w:rPr>
        <w:t xml:space="preserve"> Implementation s</w:t>
      </w:r>
      <w:r w:rsidRPr="00E9644C">
        <w:rPr>
          <w:rFonts w:ascii="Arial" w:hAnsi="Arial" w:cs="Arial"/>
          <w:bCs/>
          <w:sz w:val="20"/>
        </w:rPr>
        <w:t>trategi</w:t>
      </w:r>
      <w:r>
        <w:rPr>
          <w:rFonts w:ascii="Arial" w:hAnsi="Arial" w:cs="Arial"/>
          <w:bCs/>
          <w:sz w:val="20"/>
        </w:rPr>
        <w:t>es</w:t>
      </w:r>
      <w:r w:rsidRPr="00E9644C">
        <w:rPr>
          <w:rFonts w:ascii="Arial" w:hAnsi="Arial" w:cs="Arial"/>
          <w:bCs/>
          <w:sz w:val="20"/>
        </w:rPr>
        <w:t xml:space="preserve"> in the biennium 2016/17 </w:t>
      </w:r>
      <w:r>
        <w:rPr>
          <w:rFonts w:ascii="Arial" w:hAnsi="Arial" w:cs="Arial"/>
          <w:bCs/>
          <w:sz w:val="20"/>
        </w:rPr>
        <w:t xml:space="preserve">address these aims and in addition the focus will shift to ways in which WIPO can best support implementation of the post 2015 Development Agenda.  These </w:t>
      </w:r>
      <w:r w:rsidRPr="00E9644C">
        <w:rPr>
          <w:rFonts w:ascii="Arial" w:hAnsi="Arial" w:cs="Arial"/>
          <w:bCs/>
          <w:sz w:val="20"/>
        </w:rPr>
        <w:t xml:space="preserve">will include:  </w:t>
      </w:r>
    </w:p>
    <w:p w14:paraId="305D2C4F" w14:textId="77777777" w:rsidR="00971C84" w:rsidRPr="00E9644C" w:rsidRDefault="00971C84">
      <w:pPr>
        <w:tabs>
          <w:tab w:val="num" w:pos="709"/>
        </w:tabs>
        <w:jc w:val="both"/>
        <w:rPr>
          <w:rFonts w:ascii="Arial" w:hAnsi="Arial" w:cs="Arial"/>
          <w:bCs/>
          <w:sz w:val="20"/>
        </w:rPr>
      </w:pPr>
    </w:p>
    <w:p w14:paraId="0179A93F" w14:textId="15CA5107" w:rsidR="00971C84" w:rsidRPr="00E9644C" w:rsidRDefault="00971C84" w:rsidP="00971C84">
      <w:pPr>
        <w:numPr>
          <w:ilvl w:val="0"/>
          <w:numId w:val="89"/>
        </w:numPr>
        <w:tabs>
          <w:tab w:val="clear" w:pos="1174"/>
          <w:tab w:val="num" w:pos="1134"/>
        </w:tabs>
        <w:ind w:left="1134" w:hanging="567"/>
        <w:jc w:val="both"/>
        <w:rPr>
          <w:rFonts w:ascii="Arial" w:hAnsi="Arial" w:cs="Arial"/>
          <w:bCs/>
          <w:sz w:val="20"/>
        </w:rPr>
      </w:pPr>
      <w:r w:rsidRPr="00E9644C">
        <w:rPr>
          <w:rFonts w:ascii="Arial" w:hAnsi="Arial" w:cs="Arial"/>
          <w:bCs/>
          <w:sz w:val="20"/>
        </w:rPr>
        <w:t>Further strengthening existing partnerships and developing new and innovative multi</w:t>
      </w:r>
      <w:r w:rsidR="007644FB">
        <w:rPr>
          <w:rFonts w:ascii="Arial" w:hAnsi="Arial" w:cs="Arial"/>
          <w:bCs/>
          <w:sz w:val="20"/>
        </w:rPr>
        <w:t>-</w:t>
      </w:r>
      <w:r w:rsidRPr="00E9644C">
        <w:rPr>
          <w:rFonts w:ascii="Arial" w:hAnsi="Arial" w:cs="Arial"/>
          <w:bCs/>
          <w:sz w:val="20"/>
        </w:rPr>
        <w:t>stakeholder partnerships, issues-based alliances and coalitions to support sustainable development and the implementation of the post-2015 Development Agenda;</w:t>
      </w:r>
    </w:p>
    <w:p w14:paraId="335E817F" w14:textId="77777777" w:rsidR="00971C84" w:rsidRPr="00E9644C" w:rsidRDefault="00971C84" w:rsidP="00971C84">
      <w:pPr>
        <w:tabs>
          <w:tab w:val="num" w:pos="1134"/>
        </w:tabs>
        <w:ind w:left="1134" w:hanging="567"/>
        <w:jc w:val="both"/>
        <w:rPr>
          <w:rFonts w:ascii="Arial" w:hAnsi="Arial" w:cs="Arial"/>
          <w:bCs/>
          <w:sz w:val="20"/>
        </w:rPr>
      </w:pPr>
    </w:p>
    <w:p w14:paraId="4B9AB409" w14:textId="77777777" w:rsidR="00971C84" w:rsidRDefault="00971C84" w:rsidP="00971C84">
      <w:pPr>
        <w:numPr>
          <w:ilvl w:val="0"/>
          <w:numId w:val="89"/>
        </w:numPr>
        <w:tabs>
          <w:tab w:val="clear" w:pos="1174"/>
          <w:tab w:val="num" w:pos="1134"/>
        </w:tabs>
        <w:ind w:left="1134" w:hanging="567"/>
        <w:jc w:val="both"/>
        <w:rPr>
          <w:rFonts w:ascii="Arial" w:hAnsi="Arial" w:cs="Arial"/>
          <w:bCs/>
          <w:sz w:val="20"/>
        </w:rPr>
      </w:pPr>
      <w:r w:rsidRPr="00E9644C">
        <w:rPr>
          <w:rFonts w:ascii="Arial" w:hAnsi="Arial" w:cs="Arial"/>
          <w:bCs/>
          <w:sz w:val="20"/>
        </w:rPr>
        <w:t xml:space="preserve">Working in close cooperation with other Programs </w:t>
      </w:r>
      <w:r>
        <w:rPr>
          <w:rFonts w:ascii="Arial" w:hAnsi="Arial" w:cs="Arial"/>
          <w:bCs/>
          <w:sz w:val="20"/>
        </w:rPr>
        <w:t xml:space="preserve">(see diagram below) </w:t>
      </w:r>
      <w:r w:rsidRPr="00E9644C">
        <w:rPr>
          <w:rFonts w:ascii="Arial" w:hAnsi="Arial" w:cs="Arial"/>
          <w:bCs/>
          <w:sz w:val="20"/>
        </w:rPr>
        <w:t>to enhance the integration of WIPO’s expertise into cooperation and collaboration at the global, regional and national levels, working more closely with sister UN organizations, including the UN Regional Economic Organizations, regional development banks and UN Country teams;</w:t>
      </w:r>
    </w:p>
    <w:p w14:paraId="08F9ACE1" w14:textId="77777777" w:rsidR="00971C84" w:rsidRDefault="00971C84" w:rsidP="00971C84">
      <w:pPr>
        <w:tabs>
          <w:tab w:val="num" w:pos="1134"/>
        </w:tabs>
        <w:ind w:left="1134" w:hanging="567"/>
        <w:jc w:val="both"/>
        <w:rPr>
          <w:rFonts w:ascii="Arial" w:hAnsi="Arial" w:cs="Arial"/>
          <w:bCs/>
          <w:sz w:val="20"/>
        </w:rPr>
      </w:pPr>
    </w:p>
    <w:p w14:paraId="6D69E94F" w14:textId="77777777" w:rsidR="00971C84" w:rsidRPr="00E9644C" w:rsidRDefault="00971C84" w:rsidP="00971C84">
      <w:pPr>
        <w:numPr>
          <w:ilvl w:val="0"/>
          <w:numId w:val="89"/>
        </w:numPr>
        <w:tabs>
          <w:tab w:val="clear" w:pos="1174"/>
          <w:tab w:val="num" w:pos="1134"/>
        </w:tabs>
        <w:ind w:left="1134" w:hanging="567"/>
        <w:jc w:val="both"/>
        <w:rPr>
          <w:rFonts w:ascii="Arial" w:hAnsi="Arial" w:cs="Arial"/>
          <w:bCs/>
          <w:sz w:val="20"/>
        </w:rPr>
      </w:pPr>
      <w:r>
        <w:rPr>
          <w:rFonts w:ascii="Arial" w:hAnsi="Arial" w:cs="Arial"/>
          <w:bCs/>
          <w:sz w:val="20"/>
        </w:rPr>
        <w:t>Improving the quality of WIPO’s contributions to the post 2015 Development Agenda monitoring, review and accountability mechanisms;</w:t>
      </w:r>
    </w:p>
    <w:p w14:paraId="13287709" w14:textId="77777777" w:rsidR="00971C84" w:rsidRPr="00142A87" w:rsidRDefault="00971C84" w:rsidP="00971C84">
      <w:pPr>
        <w:tabs>
          <w:tab w:val="num" w:pos="1134"/>
        </w:tabs>
        <w:ind w:left="1134" w:hanging="567"/>
        <w:jc w:val="both"/>
        <w:rPr>
          <w:rFonts w:ascii="Arial" w:hAnsi="Arial" w:cs="Arial"/>
          <w:sz w:val="20"/>
        </w:rPr>
      </w:pPr>
    </w:p>
    <w:p w14:paraId="126B4700" w14:textId="77777777" w:rsidR="00971C84" w:rsidRDefault="00971C84" w:rsidP="00971C84">
      <w:pPr>
        <w:numPr>
          <w:ilvl w:val="0"/>
          <w:numId w:val="89"/>
        </w:numPr>
        <w:tabs>
          <w:tab w:val="clear" w:pos="1174"/>
          <w:tab w:val="num" w:pos="1134"/>
        </w:tabs>
        <w:ind w:left="1134" w:hanging="567"/>
        <w:jc w:val="both"/>
        <w:rPr>
          <w:rFonts w:ascii="Arial" w:hAnsi="Arial" w:cs="Arial"/>
          <w:sz w:val="20"/>
        </w:rPr>
      </w:pPr>
      <w:r>
        <w:rPr>
          <w:rFonts w:ascii="Arial" w:hAnsi="Arial" w:cs="Arial"/>
          <w:sz w:val="20"/>
        </w:rPr>
        <w:t>S</w:t>
      </w:r>
      <w:r w:rsidRPr="00E9644C">
        <w:rPr>
          <w:rFonts w:ascii="Arial" w:hAnsi="Arial" w:cs="Arial"/>
          <w:sz w:val="20"/>
        </w:rPr>
        <w:t>upport to th</w:t>
      </w:r>
      <w:r>
        <w:rPr>
          <w:rFonts w:ascii="Arial" w:hAnsi="Arial" w:cs="Arial"/>
          <w:sz w:val="20"/>
        </w:rPr>
        <w:t>e</w:t>
      </w:r>
      <w:r w:rsidRPr="00E9644C">
        <w:rPr>
          <w:rFonts w:ascii="Arial" w:hAnsi="Arial" w:cs="Arial"/>
          <w:sz w:val="20"/>
        </w:rPr>
        <w:t xml:space="preserve"> </w:t>
      </w:r>
      <w:r>
        <w:rPr>
          <w:rFonts w:ascii="Arial" w:hAnsi="Arial" w:cs="Arial"/>
          <w:sz w:val="20"/>
        </w:rPr>
        <w:t xml:space="preserve">UNFCCC </w:t>
      </w:r>
      <w:r w:rsidRPr="00E9644C">
        <w:rPr>
          <w:rFonts w:ascii="Arial" w:hAnsi="Arial" w:cs="Arial"/>
          <w:sz w:val="20"/>
        </w:rPr>
        <w:t>process, in particular</w:t>
      </w:r>
      <w:r>
        <w:rPr>
          <w:rFonts w:ascii="Arial" w:hAnsi="Arial" w:cs="Arial"/>
          <w:sz w:val="20"/>
        </w:rPr>
        <w:t>,</w:t>
      </w:r>
      <w:r w:rsidRPr="00E9644C">
        <w:rPr>
          <w:rFonts w:ascii="Arial" w:hAnsi="Arial" w:cs="Arial"/>
          <w:sz w:val="20"/>
        </w:rPr>
        <w:t xml:space="preserve"> the UNFCCC Technology Mechanism</w:t>
      </w:r>
      <w:r>
        <w:rPr>
          <w:rFonts w:ascii="Arial" w:hAnsi="Arial" w:cs="Arial"/>
          <w:sz w:val="20"/>
        </w:rPr>
        <w:t>, including</w:t>
      </w:r>
      <w:r w:rsidRPr="00E9644C">
        <w:rPr>
          <w:rFonts w:ascii="Arial" w:hAnsi="Arial" w:cs="Arial"/>
          <w:sz w:val="20"/>
        </w:rPr>
        <w:t xml:space="preserve"> practical collaboration between WIPO GREEN and the UNFCCC Climate Technology Center and Network (CTCN). </w:t>
      </w:r>
    </w:p>
    <w:p w14:paraId="388F7D5A" w14:textId="77777777" w:rsidR="00971C84" w:rsidRDefault="00971C84" w:rsidP="00971C84">
      <w:pPr>
        <w:pStyle w:val="ListParagraph"/>
        <w:tabs>
          <w:tab w:val="num" w:pos="1134"/>
        </w:tabs>
        <w:ind w:left="1134" w:hanging="567"/>
        <w:jc w:val="both"/>
        <w:rPr>
          <w:rFonts w:ascii="Arial" w:hAnsi="Arial" w:cs="Arial"/>
          <w:sz w:val="20"/>
        </w:rPr>
      </w:pPr>
    </w:p>
    <w:p w14:paraId="73C8C1EE" w14:textId="77777777" w:rsidR="00971C84" w:rsidRPr="00E9644C" w:rsidRDefault="00971C84" w:rsidP="00971C84">
      <w:pPr>
        <w:numPr>
          <w:ilvl w:val="0"/>
          <w:numId w:val="89"/>
        </w:numPr>
        <w:tabs>
          <w:tab w:val="clear" w:pos="1174"/>
          <w:tab w:val="num" w:pos="1134"/>
        </w:tabs>
        <w:ind w:left="1134" w:hanging="567"/>
        <w:jc w:val="both"/>
        <w:rPr>
          <w:rFonts w:ascii="Arial" w:hAnsi="Arial" w:cs="Arial"/>
          <w:sz w:val="20"/>
        </w:rPr>
      </w:pPr>
      <w:r>
        <w:rPr>
          <w:rFonts w:ascii="Arial" w:hAnsi="Arial" w:cs="Arial"/>
          <w:sz w:val="20"/>
        </w:rPr>
        <w:t>C</w:t>
      </w:r>
      <w:r w:rsidRPr="00E9644C">
        <w:rPr>
          <w:rFonts w:ascii="Arial" w:hAnsi="Arial" w:cs="Arial"/>
          <w:sz w:val="20"/>
        </w:rPr>
        <w:t>ontinue</w:t>
      </w:r>
      <w:r>
        <w:rPr>
          <w:rFonts w:ascii="Arial" w:hAnsi="Arial" w:cs="Arial"/>
          <w:sz w:val="20"/>
        </w:rPr>
        <w:t>d</w:t>
      </w:r>
      <w:r w:rsidRPr="00E9644C">
        <w:rPr>
          <w:rFonts w:ascii="Arial" w:hAnsi="Arial" w:cs="Arial"/>
          <w:sz w:val="20"/>
        </w:rPr>
        <w:t xml:space="preserve"> </w:t>
      </w:r>
      <w:r>
        <w:rPr>
          <w:rFonts w:ascii="Arial" w:hAnsi="Arial" w:cs="Arial"/>
          <w:sz w:val="20"/>
        </w:rPr>
        <w:t>engagement in</w:t>
      </w:r>
      <w:r w:rsidRPr="00E9644C">
        <w:rPr>
          <w:rFonts w:ascii="Arial" w:hAnsi="Arial" w:cs="Arial"/>
          <w:sz w:val="20"/>
        </w:rPr>
        <w:t xml:space="preserve"> the WIPO-WTO-WHO trilateral work</w:t>
      </w:r>
      <w:r>
        <w:rPr>
          <w:rFonts w:ascii="Arial" w:hAnsi="Arial" w:cs="Arial"/>
          <w:sz w:val="20"/>
        </w:rPr>
        <w:t xml:space="preserve"> on public health</w:t>
      </w:r>
      <w:r w:rsidRPr="00E9644C">
        <w:rPr>
          <w:rFonts w:ascii="Arial" w:hAnsi="Arial" w:cs="Arial"/>
          <w:sz w:val="20"/>
        </w:rPr>
        <w:t xml:space="preserve">, the Global Coordination Mechanism on Non-Communicable Diseases; </w:t>
      </w:r>
      <w:r>
        <w:rPr>
          <w:rFonts w:ascii="Arial" w:hAnsi="Arial" w:cs="Arial"/>
          <w:sz w:val="20"/>
        </w:rPr>
        <w:t xml:space="preserve">and </w:t>
      </w:r>
      <w:r w:rsidRPr="003949F6">
        <w:rPr>
          <w:rFonts w:ascii="Arial" w:hAnsi="Arial" w:cs="Arial"/>
          <w:sz w:val="20"/>
        </w:rPr>
        <w:t>the World Summit on the Information Society (WSIS+10) and the Internet Governance Forum</w:t>
      </w:r>
      <w:r w:rsidRPr="00142A87">
        <w:rPr>
          <w:rFonts w:ascii="Arial" w:hAnsi="Arial" w:cs="Arial"/>
          <w:sz w:val="20"/>
        </w:rPr>
        <w:t xml:space="preserve"> </w:t>
      </w:r>
      <w:r w:rsidRPr="00E9644C">
        <w:rPr>
          <w:rFonts w:ascii="Arial" w:hAnsi="Arial" w:cs="Arial"/>
          <w:sz w:val="20"/>
        </w:rPr>
        <w:t>on the digital divide.</w:t>
      </w:r>
    </w:p>
    <w:p w14:paraId="77C4B84D" w14:textId="77777777" w:rsidR="00971C84" w:rsidRPr="00E9644C" w:rsidRDefault="00971C84" w:rsidP="00971C84">
      <w:pPr>
        <w:pStyle w:val="ListParagraph"/>
        <w:tabs>
          <w:tab w:val="num" w:pos="1134"/>
        </w:tabs>
        <w:ind w:left="1134" w:hanging="567"/>
        <w:rPr>
          <w:rFonts w:ascii="Arial" w:hAnsi="Arial" w:cs="Arial"/>
          <w:bCs/>
          <w:sz w:val="20"/>
        </w:rPr>
      </w:pPr>
    </w:p>
    <w:p w14:paraId="50DF50F1" w14:textId="0F74FAE8" w:rsidR="00971C84" w:rsidRPr="00E9644C" w:rsidRDefault="00971C84" w:rsidP="00971C84">
      <w:pPr>
        <w:numPr>
          <w:ilvl w:val="0"/>
          <w:numId w:val="89"/>
        </w:numPr>
        <w:tabs>
          <w:tab w:val="clear" w:pos="1174"/>
          <w:tab w:val="num" w:pos="1134"/>
        </w:tabs>
        <w:ind w:left="1134" w:hanging="567"/>
        <w:jc w:val="both"/>
        <w:rPr>
          <w:rFonts w:ascii="Arial" w:hAnsi="Arial" w:cs="Arial"/>
          <w:bCs/>
          <w:sz w:val="20"/>
        </w:rPr>
      </w:pPr>
      <w:r w:rsidRPr="00E9644C">
        <w:rPr>
          <w:rFonts w:ascii="Arial" w:hAnsi="Arial" w:cs="Arial"/>
          <w:bCs/>
          <w:sz w:val="20"/>
        </w:rPr>
        <w:t>Promoting WIPO’s expertise, projects, programs and tools with the UN and other IGOs to achieve greater awareness, recognition and use of  WIPO’s services;</w:t>
      </w:r>
    </w:p>
    <w:p w14:paraId="223107D7" w14:textId="77777777" w:rsidR="00971C84" w:rsidRPr="00E9644C" w:rsidRDefault="00971C84" w:rsidP="00971C84">
      <w:pPr>
        <w:pStyle w:val="ListParagraph"/>
        <w:tabs>
          <w:tab w:val="num" w:pos="1134"/>
        </w:tabs>
        <w:ind w:left="1134" w:hanging="567"/>
        <w:jc w:val="both"/>
        <w:rPr>
          <w:rFonts w:ascii="Arial" w:hAnsi="Arial" w:cs="Arial"/>
          <w:bCs/>
          <w:sz w:val="20"/>
        </w:rPr>
      </w:pPr>
    </w:p>
    <w:p w14:paraId="4E069839" w14:textId="77777777" w:rsidR="00971C84" w:rsidRPr="00E9644C" w:rsidRDefault="00971C84" w:rsidP="00971C84">
      <w:pPr>
        <w:numPr>
          <w:ilvl w:val="0"/>
          <w:numId w:val="89"/>
        </w:numPr>
        <w:tabs>
          <w:tab w:val="clear" w:pos="1174"/>
          <w:tab w:val="num" w:pos="1134"/>
        </w:tabs>
        <w:ind w:left="1134" w:hanging="567"/>
        <w:jc w:val="both"/>
        <w:rPr>
          <w:rFonts w:ascii="Arial" w:hAnsi="Arial" w:cs="Arial"/>
          <w:bCs/>
          <w:sz w:val="20"/>
        </w:rPr>
      </w:pPr>
      <w:r w:rsidRPr="00E9644C">
        <w:rPr>
          <w:rFonts w:ascii="Arial" w:hAnsi="Arial" w:cs="Arial"/>
          <w:bCs/>
          <w:sz w:val="20"/>
        </w:rPr>
        <w:t>Enhancing outreach efforts to donors and partners providing support to WIPO Member States and other WIPO Programs to increase partnership and resource mobilization for IP projects;</w:t>
      </w:r>
      <w:r>
        <w:rPr>
          <w:rFonts w:ascii="Arial" w:hAnsi="Arial" w:cs="Arial"/>
          <w:bCs/>
          <w:sz w:val="20"/>
        </w:rPr>
        <w:t xml:space="preserve"> </w:t>
      </w:r>
      <w:r w:rsidRPr="00E9644C">
        <w:rPr>
          <w:rFonts w:ascii="Arial" w:hAnsi="Arial" w:cs="Arial"/>
          <w:bCs/>
          <w:sz w:val="20"/>
        </w:rPr>
        <w:t xml:space="preserve"> and</w:t>
      </w:r>
    </w:p>
    <w:p w14:paraId="6E0AA9BB" w14:textId="77777777" w:rsidR="00971C84" w:rsidRPr="00E9644C" w:rsidRDefault="00971C84" w:rsidP="00971C84">
      <w:pPr>
        <w:tabs>
          <w:tab w:val="num" w:pos="1134"/>
        </w:tabs>
        <w:ind w:left="1134" w:hanging="567"/>
        <w:jc w:val="both"/>
        <w:rPr>
          <w:rFonts w:ascii="Arial" w:hAnsi="Arial" w:cs="Arial"/>
          <w:bCs/>
          <w:sz w:val="20"/>
        </w:rPr>
      </w:pPr>
    </w:p>
    <w:p w14:paraId="2A1E61C6" w14:textId="77777777" w:rsidR="00971C84" w:rsidRPr="00E9644C" w:rsidRDefault="00971C84" w:rsidP="00971C84">
      <w:pPr>
        <w:pStyle w:val="ListParagraph"/>
        <w:numPr>
          <w:ilvl w:val="0"/>
          <w:numId w:val="89"/>
        </w:numPr>
        <w:tabs>
          <w:tab w:val="clear" w:pos="1174"/>
          <w:tab w:val="num" w:pos="1134"/>
        </w:tabs>
        <w:ind w:left="1134" w:hanging="567"/>
        <w:jc w:val="both"/>
        <w:rPr>
          <w:rFonts w:ascii="Arial" w:hAnsi="Arial" w:cs="Arial"/>
          <w:bCs/>
          <w:sz w:val="20"/>
        </w:rPr>
      </w:pPr>
      <w:r w:rsidRPr="00E9644C">
        <w:rPr>
          <w:rFonts w:ascii="Arial" w:hAnsi="Arial" w:cs="Arial"/>
          <w:bCs/>
          <w:sz w:val="20"/>
        </w:rPr>
        <w:t xml:space="preserve">In coordination with other Programs, continue to develop institutional arrangements and practical partnerships with non-governmental stakeholders to harness the capacity and expertise of these stakeholders in advancing WIPO’s objectives, as well as to enhance their effective engagement in WIPO activities. </w:t>
      </w:r>
    </w:p>
    <w:p w14:paraId="228ACE06" w14:textId="77777777" w:rsidR="00971C84" w:rsidRDefault="00971C84" w:rsidP="00971C84">
      <w:pPr>
        <w:tabs>
          <w:tab w:val="num" w:pos="540"/>
        </w:tabs>
        <w:ind w:left="540" w:hanging="360"/>
        <w:jc w:val="both"/>
        <w:rPr>
          <w:rFonts w:ascii="Arial" w:hAnsi="Arial" w:cs="Arial"/>
          <w:bCs/>
          <w:sz w:val="20"/>
        </w:rPr>
      </w:pPr>
    </w:p>
    <w:p w14:paraId="420E81F0" w14:textId="77777777" w:rsidR="00971C84" w:rsidRPr="00A157BB" w:rsidRDefault="00971C84" w:rsidP="00971C84">
      <w:pPr>
        <w:jc w:val="both"/>
        <w:rPr>
          <w:rFonts w:ascii="Arial" w:hAnsi="Arial" w:cs="Arial"/>
          <w:bCs/>
          <w:sz w:val="20"/>
          <w:u w:val="single"/>
          <w:lang w:eastAsia="zh-CN"/>
        </w:rPr>
      </w:pPr>
      <w:r w:rsidRPr="008503B0">
        <w:rPr>
          <w:rFonts w:ascii="Arial" w:hAnsi="Arial" w:cs="Arial"/>
          <w:bCs/>
          <w:sz w:val="20"/>
          <w:u w:val="single"/>
          <w:lang w:eastAsia="zh-CN"/>
        </w:rPr>
        <w:t xml:space="preserve">WIPO Coordination Office </w:t>
      </w:r>
      <w:r w:rsidRPr="00A157BB">
        <w:rPr>
          <w:rFonts w:ascii="Arial" w:hAnsi="Arial" w:cs="Arial"/>
          <w:bCs/>
          <w:sz w:val="20"/>
          <w:u w:val="single"/>
          <w:lang w:eastAsia="zh-CN"/>
        </w:rPr>
        <w:t>to the United Nations in New York</w:t>
      </w:r>
    </w:p>
    <w:p w14:paraId="419BB226" w14:textId="77777777" w:rsidR="00971C84" w:rsidRPr="00A157BB" w:rsidRDefault="00971C84" w:rsidP="00971C84">
      <w:pPr>
        <w:jc w:val="both"/>
        <w:rPr>
          <w:rFonts w:ascii="Arial" w:hAnsi="Arial" w:cs="Arial"/>
          <w:bCs/>
          <w:sz w:val="20"/>
          <w:lang w:eastAsia="zh-CN"/>
        </w:rPr>
      </w:pPr>
    </w:p>
    <w:p w14:paraId="0D0E2D1B" w14:textId="77777777" w:rsidR="00971C84" w:rsidRPr="00A157BB" w:rsidRDefault="00971C84" w:rsidP="00971C84">
      <w:pPr>
        <w:pStyle w:val="ListParagraph"/>
        <w:numPr>
          <w:ilvl w:val="0"/>
          <w:numId w:val="88"/>
        </w:numPr>
        <w:jc w:val="both"/>
        <w:rPr>
          <w:rFonts w:ascii="Arial" w:hAnsi="Arial" w:cs="Arial"/>
          <w:sz w:val="20"/>
          <w:lang w:eastAsia="zh-CN"/>
        </w:rPr>
      </w:pPr>
      <w:r w:rsidRPr="00A157BB">
        <w:rPr>
          <w:rFonts w:ascii="Arial" w:hAnsi="Arial" w:cs="Arial"/>
          <w:sz w:val="20"/>
          <w:lang w:eastAsia="zh-CN"/>
        </w:rPr>
        <w:t xml:space="preserve">The WIPO New York Office liaises between WIPO Headquarters in Geneva and the UN, and its stakeholders in New York.  The WIPO New York Office engages in a wide range of intergovernmental and civil society-led processes in NY, both to contribute to a balanced debate on IP issues and to provide information and analysis on IP issues to the diplomatic community and UN system organizations.  Working closely with various WIPO Programs, the Office engages in outreach and briefings to the UN diplomatic community to develop a greater understanding of WIPO’s work, promotes WIPO’s treaties, processes, services and platforms, and provides reports and briefings on New York based fora. While these activities are foreseen to continue throughout the biennium 2016/17, it is proposed that the current operating model, through a physical office located in NYC, continue only until the end of 2016 with a view to establishing an alternate, more cost-effective operating model for 2017. </w:t>
      </w:r>
    </w:p>
    <w:p w14:paraId="73E51B5B" w14:textId="77777777" w:rsidR="00971C84" w:rsidRDefault="00971C84" w:rsidP="00971C84">
      <w:pPr>
        <w:tabs>
          <w:tab w:val="num" w:pos="540"/>
        </w:tabs>
        <w:ind w:left="540" w:hanging="360"/>
        <w:jc w:val="both"/>
        <w:rPr>
          <w:rFonts w:ascii="Arial" w:hAnsi="Arial" w:cs="Arial"/>
          <w:bCs/>
          <w:sz w:val="20"/>
        </w:rPr>
      </w:pPr>
      <w:r w:rsidRPr="00F74F51">
        <w:rPr>
          <w:rFonts w:ascii="Arial" w:hAnsi="Arial" w:cs="Arial"/>
          <w:noProof/>
          <w:lang w:eastAsia="en-US"/>
        </w:rPr>
        <w:drawing>
          <wp:anchor distT="0" distB="0" distL="114300" distR="114300" simplePos="0" relativeHeight="251673600" behindDoc="0" locked="0" layoutInCell="1" allowOverlap="1" wp14:anchorId="72EB52AB" wp14:editId="48CF5C50">
            <wp:simplePos x="0" y="0"/>
            <wp:positionH relativeFrom="column">
              <wp:posOffset>151130</wp:posOffset>
            </wp:positionH>
            <wp:positionV relativeFrom="paragraph">
              <wp:posOffset>267335</wp:posOffset>
            </wp:positionV>
            <wp:extent cx="5759450" cy="2620010"/>
            <wp:effectExtent l="0" t="19050" r="0" b="0"/>
            <wp:wrapTopAndBottom/>
            <wp:docPr id="985" name="Diagram 9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0" r:lo="rId171" r:qs="rId172" r:cs="rId173"/>
              </a:graphicData>
            </a:graphic>
            <wp14:sizeRelH relativeFrom="page">
              <wp14:pctWidth>0</wp14:pctWidth>
            </wp14:sizeRelH>
            <wp14:sizeRelV relativeFrom="page">
              <wp14:pctHeight>0</wp14:pctHeight>
            </wp14:sizeRelV>
          </wp:anchor>
        </w:drawing>
      </w:r>
    </w:p>
    <w:p w14:paraId="2C6078C9" w14:textId="77777777" w:rsidR="00971C84" w:rsidRPr="00A0530F" w:rsidRDefault="00971C84" w:rsidP="00971C84"/>
    <w:p w14:paraId="0C067537" w14:textId="77777777" w:rsidR="00971C84" w:rsidRPr="00F74F51" w:rsidRDefault="00971C84" w:rsidP="00971C84">
      <w:pPr>
        <w:keepNext/>
        <w:keepLines/>
        <w:rPr>
          <w:rFonts w:ascii="Arial" w:hAnsi="Arial" w:cs="Arial"/>
        </w:rPr>
      </w:pPr>
      <w:r w:rsidRPr="00F74F51">
        <w:rPr>
          <w:rFonts w:ascii="Arial" w:hAnsi="Arial" w:cs="Arial"/>
        </w:rPr>
        <w:t>MAJOR RISKS AND MITIGATION S</w:t>
      </w:r>
      <w:r>
        <w:rPr>
          <w:rFonts w:ascii="Arial" w:hAnsi="Arial" w:cs="Arial"/>
        </w:rPr>
        <w:t xml:space="preserve">TRATEGIES  </w:t>
      </w:r>
    </w:p>
    <w:p w14:paraId="6ECB6950" w14:textId="77777777" w:rsidR="00971C84" w:rsidRPr="000C7B40" w:rsidRDefault="00971C84" w:rsidP="00971C84">
      <w:pPr>
        <w:keepNext/>
        <w:keepLines/>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971C84" w:rsidRPr="000C7B40" w14:paraId="31A2A726" w14:textId="77777777" w:rsidTr="004E671F">
        <w:trPr>
          <w:trHeight w:val="577"/>
        </w:trPr>
        <w:tc>
          <w:tcPr>
            <w:tcW w:w="4111" w:type="dxa"/>
            <w:tcBorders>
              <w:top w:val="single" w:sz="4" w:space="0" w:color="auto"/>
              <w:bottom w:val="single" w:sz="4" w:space="0" w:color="auto"/>
            </w:tcBorders>
            <w:shd w:val="clear" w:color="auto" w:fill="B8CCE4" w:themeFill="accent1" w:themeFillTint="66"/>
            <w:vAlign w:val="center"/>
          </w:tcPr>
          <w:p w14:paraId="0C9413F5" w14:textId="77777777" w:rsidR="00971C84" w:rsidRPr="000C7B40" w:rsidRDefault="00971C84" w:rsidP="00971C84">
            <w:pPr>
              <w:keepNext/>
              <w:keepLines/>
              <w:jc w:val="center"/>
              <w:rPr>
                <w:rFonts w:ascii="Arial" w:hAnsi="Arial" w:cs="Arial"/>
                <w:b/>
                <w:bCs/>
                <w:sz w:val="18"/>
                <w:szCs w:val="18"/>
              </w:rPr>
            </w:pPr>
            <w:r w:rsidRPr="000C7B40">
              <w:rPr>
                <w:rFonts w:ascii="Arial" w:hAnsi="Arial" w:cs="Arial"/>
                <w:b/>
                <w:bCs/>
                <w:sz w:val="18"/>
                <w:szCs w:val="18"/>
              </w:rPr>
              <w:t>Risk</w:t>
            </w:r>
          </w:p>
        </w:tc>
        <w:tc>
          <w:tcPr>
            <w:tcW w:w="5103" w:type="dxa"/>
            <w:tcBorders>
              <w:top w:val="single" w:sz="4" w:space="0" w:color="auto"/>
              <w:bottom w:val="single" w:sz="4" w:space="0" w:color="auto"/>
            </w:tcBorders>
            <w:shd w:val="clear" w:color="auto" w:fill="B8CCE4" w:themeFill="accent1" w:themeFillTint="66"/>
            <w:vAlign w:val="center"/>
          </w:tcPr>
          <w:p w14:paraId="27CE5514" w14:textId="77777777" w:rsidR="00971C84" w:rsidRPr="000C7B40" w:rsidRDefault="00971C84" w:rsidP="00971C84">
            <w:pPr>
              <w:keepNext/>
              <w:keepLines/>
              <w:jc w:val="center"/>
              <w:rPr>
                <w:rFonts w:ascii="Arial" w:hAnsi="Arial" w:cs="Arial"/>
                <w:b/>
                <w:bCs/>
                <w:sz w:val="18"/>
                <w:szCs w:val="18"/>
              </w:rPr>
            </w:pPr>
            <w:r w:rsidRPr="000C7B40">
              <w:rPr>
                <w:rFonts w:ascii="Arial" w:hAnsi="Arial" w:cs="Arial"/>
                <w:b/>
                <w:bCs/>
                <w:sz w:val="18"/>
                <w:szCs w:val="18"/>
              </w:rPr>
              <w:t>Mitigation</w:t>
            </w:r>
          </w:p>
        </w:tc>
      </w:tr>
      <w:tr w:rsidR="00971C84" w:rsidRPr="000C7B40" w14:paraId="1DF7F4AC" w14:textId="77777777" w:rsidTr="004E671F">
        <w:trPr>
          <w:trHeight w:val="764"/>
        </w:trPr>
        <w:tc>
          <w:tcPr>
            <w:tcW w:w="4111" w:type="dxa"/>
            <w:tcBorders>
              <w:top w:val="single" w:sz="4" w:space="0" w:color="auto"/>
              <w:bottom w:val="single" w:sz="4" w:space="0" w:color="auto"/>
            </w:tcBorders>
            <w:shd w:val="clear" w:color="auto" w:fill="auto"/>
            <w:tcMar>
              <w:top w:w="72" w:type="dxa"/>
              <w:left w:w="72" w:type="dxa"/>
              <w:bottom w:w="72" w:type="dxa"/>
              <w:right w:w="72" w:type="dxa"/>
            </w:tcMar>
          </w:tcPr>
          <w:p w14:paraId="47F33033" w14:textId="77777777" w:rsidR="00971C84" w:rsidRPr="000C7B40" w:rsidRDefault="00971C84" w:rsidP="00971C84">
            <w:pPr>
              <w:keepNext/>
              <w:keepLines/>
              <w:rPr>
                <w:sz w:val="16"/>
                <w:szCs w:val="16"/>
              </w:rPr>
            </w:pPr>
            <w:r w:rsidRPr="000C7B40">
              <w:rPr>
                <w:rFonts w:ascii="Arial" w:hAnsi="Arial" w:cs="Arial"/>
                <w:sz w:val="16"/>
                <w:szCs w:val="16"/>
              </w:rPr>
              <w:t>Decisions/actions taken at the international level within the UN and other intergovernmental processes are detrimental to the international IP system.</w:t>
            </w:r>
          </w:p>
        </w:tc>
        <w:tc>
          <w:tcPr>
            <w:tcW w:w="5103" w:type="dxa"/>
            <w:tcBorders>
              <w:top w:val="single" w:sz="4" w:space="0" w:color="auto"/>
              <w:bottom w:val="single" w:sz="4" w:space="0" w:color="auto"/>
            </w:tcBorders>
            <w:shd w:val="clear" w:color="auto" w:fill="auto"/>
            <w:tcMar>
              <w:top w:w="72" w:type="dxa"/>
              <w:left w:w="72" w:type="dxa"/>
              <w:bottom w:w="72" w:type="dxa"/>
              <w:right w:w="72" w:type="dxa"/>
            </w:tcMar>
          </w:tcPr>
          <w:p w14:paraId="578CF4BC" w14:textId="77777777" w:rsidR="00971C84" w:rsidRPr="000C7B40" w:rsidRDefault="00971C84" w:rsidP="00971C84">
            <w:pPr>
              <w:keepNext/>
              <w:keepLines/>
              <w:rPr>
                <w:rFonts w:ascii="Arial" w:hAnsi="Arial" w:cs="Arial"/>
                <w:sz w:val="16"/>
                <w:szCs w:val="16"/>
              </w:rPr>
            </w:pPr>
            <w:r w:rsidRPr="000C7B40">
              <w:rPr>
                <w:rFonts w:ascii="Arial" w:hAnsi="Arial" w:cs="Arial"/>
                <w:sz w:val="16"/>
                <w:szCs w:val="16"/>
              </w:rPr>
              <w:t>Active engagement in major UN processes and ensuring an effective network of contacts within the UN Secretariat and UN Permanent Missions.</w:t>
            </w:r>
          </w:p>
          <w:p w14:paraId="5595B2D4" w14:textId="77777777" w:rsidR="00971C84" w:rsidRPr="00E9644C" w:rsidRDefault="00971C84" w:rsidP="00971C84">
            <w:pPr>
              <w:keepNext/>
              <w:keepLines/>
              <w:rPr>
                <w:rFonts w:ascii="Arial" w:hAnsi="Arial" w:cs="Arial"/>
                <w:sz w:val="8"/>
                <w:szCs w:val="8"/>
              </w:rPr>
            </w:pPr>
          </w:p>
          <w:p w14:paraId="6AFA4362" w14:textId="77777777" w:rsidR="00971C84" w:rsidRPr="000C7B40" w:rsidRDefault="00971C84" w:rsidP="00971C84">
            <w:pPr>
              <w:keepNext/>
              <w:keepLines/>
              <w:rPr>
                <w:rFonts w:ascii="Arial" w:hAnsi="Arial" w:cs="Arial"/>
                <w:color w:val="000000"/>
                <w:sz w:val="16"/>
                <w:szCs w:val="16"/>
              </w:rPr>
            </w:pPr>
            <w:r w:rsidRPr="000C7B40">
              <w:rPr>
                <w:rFonts w:ascii="Arial" w:hAnsi="Arial" w:cs="Arial"/>
                <w:sz w:val="16"/>
                <w:szCs w:val="16"/>
              </w:rPr>
              <w:t>Supporting a balanced and inclusive IP perspective by providing a space for all WIPO stakeholders (NGOs and business) to have a voice in WIPO's work.</w:t>
            </w:r>
          </w:p>
        </w:tc>
      </w:tr>
    </w:tbl>
    <w:p w14:paraId="44F321BA" w14:textId="77777777" w:rsidR="00971C84" w:rsidRDefault="00971C84" w:rsidP="00971C84">
      <w:pPr>
        <w:rPr>
          <w:rFonts w:ascii="Arial" w:hAnsi="Arial" w:cs="Arial"/>
        </w:rPr>
      </w:pPr>
    </w:p>
    <w:p w14:paraId="3E61AFE4" w14:textId="77777777" w:rsidR="00971C84" w:rsidRDefault="00971C84" w:rsidP="00971C84">
      <w:pPr>
        <w:rPr>
          <w:rFonts w:ascii="Arial" w:hAnsi="Arial" w:cs="Arial"/>
        </w:rPr>
      </w:pPr>
    </w:p>
    <w:p w14:paraId="44A59711" w14:textId="77777777" w:rsidR="00971C84" w:rsidRDefault="00971C84" w:rsidP="00971C84">
      <w:pPr>
        <w:rPr>
          <w:rFonts w:ascii="Arial" w:hAnsi="Arial" w:cs="Arial"/>
        </w:rPr>
      </w:pPr>
      <w:r w:rsidRPr="00934801">
        <w:rPr>
          <w:rFonts w:ascii="Arial" w:hAnsi="Arial" w:cs="Arial"/>
          <w:bCs/>
        </w:rPr>
        <w:t>RESULTS FRAMEWORK</w:t>
      </w:r>
    </w:p>
    <w:p w14:paraId="1FA14DD4" w14:textId="77777777" w:rsidR="00971C84" w:rsidRDefault="00971C84" w:rsidP="00971C84">
      <w:pPr>
        <w:jc w:val="both"/>
        <w:rPr>
          <w:rFonts w:ascii="Arial" w:hAnsi="Arial" w:cs="Arial"/>
          <w:bCs/>
          <w:lang w:eastAsia="zh-CN"/>
        </w:rPr>
      </w:pPr>
    </w:p>
    <w:tbl>
      <w:tblPr>
        <w:tblW w:w="9195" w:type="dxa"/>
        <w:tblInd w:w="93" w:type="dxa"/>
        <w:tblBorders>
          <w:top w:val="single" w:sz="4" w:space="0" w:color="auto"/>
          <w:left w:val="single" w:sz="4" w:space="0" w:color="auto"/>
          <w:right w:val="single" w:sz="4" w:space="0" w:color="auto"/>
          <w:insideH w:val="single" w:sz="4" w:space="0" w:color="auto"/>
        </w:tblBorders>
        <w:tblLook w:val="04A0" w:firstRow="1" w:lastRow="0" w:firstColumn="1" w:lastColumn="0" w:noHBand="0" w:noVBand="1"/>
      </w:tblPr>
      <w:tblGrid>
        <w:gridCol w:w="2160"/>
        <w:gridCol w:w="2880"/>
        <w:gridCol w:w="2840"/>
        <w:gridCol w:w="1315"/>
      </w:tblGrid>
      <w:tr w:rsidR="00971C84" w:rsidRPr="00870F2F" w14:paraId="226DA695" w14:textId="77777777" w:rsidTr="00F7225F">
        <w:trPr>
          <w:trHeight w:val="570"/>
        </w:trPr>
        <w:tc>
          <w:tcPr>
            <w:tcW w:w="2160" w:type="dxa"/>
            <w:tcBorders>
              <w:bottom w:val="single" w:sz="4" w:space="0" w:color="auto"/>
            </w:tcBorders>
            <w:shd w:val="clear" w:color="auto" w:fill="B8CCE4" w:themeFill="accent1" w:themeFillTint="66"/>
            <w:noWrap/>
            <w:vAlign w:val="center"/>
            <w:hideMark/>
          </w:tcPr>
          <w:p w14:paraId="0A339204" w14:textId="77777777" w:rsidR="00971C84" w:rsidRPr="00870F2F" w:rsidRDefault="00971C84" w:rsidP="00971C84">
            <w:pPr>
              <w:jc w:val="center"/>
              <w:rPr>
                <w:rFonts w:ascii="Arial" w:hAnsi="Arial" w:cs="Arial"/>
                <w:b/>
                <w:bCs/>
                <w:color w:val="000000"/>
                <w:sz w:val="18"/>
                <w:szCs w:val="18"/>
              </w:rPr>
            </w:pPr>
            <w:r w:rsidRPr="00870F2F">
              <w:rPr>
                <w:rFonts w:ascii="Arial" w:hAnsi="Arial" w:cs="Arial"/>
                <w:b/>
                <w:bCs/>
                <w:color w:val="000000"/>
                <w:sz w:val="18"/>
                <w:szCs w:val="18"/>
              </w:rPr>
              <w:t xml:space="preserve">Expected Results </w:t>
            </w:r>
          </w:p>
        </w:tc>
        <w:tc>
          <w:tcPr>
            <w:tcW w:w="2880" w:type="dxa"/>
            <w:tcBorders>
              <w:bottom w:val="single" w:sz="4" w:space="0" w:color="auto"/>
            </w:tcBorders>
            <w:shd w:val="clear" w:color="auto" w:fill="B8CCE4" w:themeFill="accent1" w:themeFillTint="66"/>
            <w:noWrap/>
            <w:vAlign w:val="center"/>
            <w:hideMark/>
          </w:tcPr>
          <w:p w14:paraId="77754851" w14:textId="77777777" w:rsidR="00971C84" w:rsidRPr="00870F2F" w:rsidRDefault="00971C84" w:rsidP="00971C84">
            <w:pPr>
              <w:jc w:val="center"/>
              <w:rPr>
                <w:rFonts w:ascii="Arial" w:hAnsi="Arial" w:cs="Arial"/>
                <w:b/>
                <w:bCs/>
                <w:color w:val="000000"/>
                <w:sz w:val="18"/>
                <w:szCs w:val="18"/>
              </w:rPr>
            </w:pPr>
            <w:r w:rsidRPr="00870F2F">
              <w:rPr>
                <w:rFonts w:ascii="Arial" w:hAnsi="Arial" w:cs="Arial"/>
                <w:b/>
                <w:bCs/>
                <w:color w:val="000000"/>
                <w:sz w:val="18"/>
                <w:szCs w:val="18"/>
              </w:rPr>
              <w:t>Performance Indicators</w:t>
            </w:r>
          </w:p>
        </w:tc>
        <w:tc>
          <w:tcPr>
            <w:tcW w:w="2840" w:type="dxa"/>
            <w:tcBorders>
              <w:bottom w:val="single" w:sz="4" w:space="0" w:color="auto"/>
            </w:tcBorders>
            <w:shd w:val="clear" w:color="auto" w:fill="B8CCE4" w:themeFill="accent1" w:themeFillTint="66"/>
            <w:noWrap/>
            <w:vAlign w:val="center"/>
            <w:hideMark/>
          </w:tcPr>
          <w:p w14:paraId="69643359" w14:textId="77777777" w:rsidR="00971C84" w:rsidRPr="00870F2F" w:rsidRDefault="00971C84" w:rsidP="00971C84">
            <w:pPr>
              <w:jc w:val="center"/>
              <w:rPr>
                <w:rFonts w:ascii="Arial" w:hAnsi="Arial" w:cs="Arial"/>
                <w:b/>
                <w:bCs/>
                <w:color w:val="000000"/>
                <w:sz w:val="18"/>
                <w:szCs w:val="18"/>
              </w:rPr>
            </w:pPr>
            <w:r w:rsidRPr="00870F2F">
              <w:rPr>
                <w:rFonts w:ascii="Arial" w:hAnsi="Arial" w:cs="Arial"/>
                <w:b/>
                <w:bCs/>
                <w:color w:val="000000"/>
                <w:sz w:val="18"/>
                <w:szCs w:val="18"/>
              </w:rPr>
              <w:t xml:space="preserve"> Baselines</w:t>
            </w:r>
          </w:p>
        </w:tc>
        <w:tc>
          <w:tcPr>
            <w:tcW w:w="1315" w:type="dxa"/>
            <w:tcBorders>
              <w:bottom w:val="single" w:sz="4" w:space="0" w:color="auto"/>
            </w:tcBorders>
            <w:shd w:val="clear" w:color="auto" w:fill="B8CCE4" w:themeFill="accent1" w:themeFillTint="66"/>
            <w:noWrap/>
            <w:vAlign w:val="center"/>
            <w:hideMark/>
          </w:tcPr>
          <w:p w14:paraId="4412DB23" w14:textId="77777777" w:rsidR="00971C84" w:rsidRPr="00870F2F" w:rsidRDefault="00971C84" w:rsidP="00971C84">
            <w:pPr>
              <w:jc w:val="center"/>
              <w:rPr>
                <w:rFonts w:ascii="Arial" w:hAnsi="Arial" w:cs="Arial"/>
                <w:b/>
                <w:bCs/>
                <w:color w:val="000000"/>
                <w:sz w:val="18"/>
                <w:szCs w:val="18"/>
              </w:rPr>
            </w:pPr>
            <w:r w:rsidRPr="00870F2F">
              <w:rPr>
                <w:rFonts w:ascii="Arial" w:hAnsi="Arial" w:cs="Arial"/>
                <w:b/>
                <w:bCs/>
                <w:color w:val="000000"/>
                <w:sz w:val="18"/>
                <w:szCs w:val="18"/>
              </w:rPr>
              <w:t xml:space="preserve"> Targets</w:t>
            </w:r>
          </w:p>
        </w:tc>
      </w:tr>
      <w:tr w:rsidR="00971C84" w:rsidRPr="00870F2F" w14:paraId="7187CF93" w14:textId="77777777" w:rsidTr="00F7225F">
        <w:trPr>
          <w:trHeight w:val="1859"/>
        </w:trPr>
        <w:tc>
          <w:tcPr>
            <w:tcW w:w="2160" w:type="dxa"/>
            <w:tcBorders>
              <w:bottom w:val="single" w:sz="4" w:space="0" w:color="auto"/>
            </w:tcBorders>
            <w:shd w:val="clear" w:color="000000" w:fill="FFFFFF"/>
            <w:hideMark/>
          </w:tcPr>
          <w:p w14:paraId="0CD94BD6" w14:textId="16FB2F40" w:rsidR="00971C84" w:rsidRDefault="00971C84" w:rsidP="00971C84">
            <w:pPr>
              <w:rPr>
                <w:rFonts w:ascii="Arial" w:hAnsi="Arial" w:cs="Arial"/>
                <w:color w:val="000000"/>
                <w:sz w:val="16"/>
                <w:szCs w:val="16"/>
              </w:rPr>
            </w:pPr>
            <w:r w:rsidRPr="00870F2F">
              <w:rPr>
                <w:rFonts w:ascii="Arial" w:hAnsi="Arial" w:cs="Arial"/>
                <w:color w:val="000000"/>
                <w:sz w:val="16"/>
                <w:szCs w:val="16"/>
              </w:rPr>
              <w:br/>
              <w:t>VIII.5 WIPO effectively interacts and partners with UN and other IGO processes and negotiations</w:t>
            </w:r>
            <w:r w:rsidRPr="00BE1D07">
              <w:rPr>
                <w:rFonts w:ascii="Arial" w:hAnsi="Arial" w:cs="Arial"/>
                <w:color w:val="000000"/>
                <w:sz w:val="16"/>
                <w:szCs w:val="16"/>
              </w:rPr>
              <w:t xml:space="preserve"> </w:t>
            </w:r>
          </w:p>
          <w:p w14:paraId="073F0CB0" w14:textId="77777777" w:rsidR="00971C84" w:rsidRPr="00870F2F" w:rsidRDefault="00971C84" w:rsidP="00971C84">
            <w:pPr>
              <w:rPr>
                <w:rFonts w:ascii="Arial" w:hAnsi="Arial" w:cs="Arial"/>
                <w:color w:val="000000"/>
                <w:sz w:val="16"/>
                <w:szCs w:val="16"/>
              </w:rPr>
            </w:pPr>
          </w:p>
        </w:tc>
        <w:tc>
          <w:tcPr>
            <w:tcW w:w="2880" w:type="dxa"/>
            <w:tcBorders>
              <w:bottom w:val="single" w:sz="4" w:space="0" w:color="auto"/>
            </w:tcBorders>
            <w:shd w:val="clear" w:color="000000" w:fill="FFFFFF"/>
            <w:hideMark/>
          </w:tcPr>
          <w:p w14:paraId="65026525" w14:textId="13D4FE08" w:rsidR="00971C84" w:rsidRDefault="00971C84" w:rsidP="00971C84">
            <w:pPr>
              <w:jc w:val="both"/>
              <w:rPr>
                <w:rFonts w:ascii="Arial" w:hAnsi="Arial" w:cs="Arial"/>
                <w:color w:val="000000"/>
                <w:sz w:val="16"/>
                <w:szCs w:val="16"/>
              </w:rPr>
            </w:pPr>
            <w:r w:rsidRPr="00870F2F">
              <w:rPr>
                <w:rFonts w:ascii="Arial" w:hAnsi="Arial" w:cs="Arial"/>
                <w:color w:val="000000"/>
                <w:sz w:val="16"/>
                <w:szCs w:val="16"/>
              </w:rPr>
              <w:t xml:space="preserve"> </w:t>
            </w:r>
            <w:r w:rsidRPr="00870F2F">
              <w:rPr>
                <w:rFonts w:ascii="Arial" w:hAnsi="Arial" w:cs="Arial"/>
                <w:color w:val="000000"/>
                <w:sz w:val="16"/>
                <w:szCs w:val="16"/>
              </w:rPr>
              <w:br/>
              <w:t>WIPO's contributions reflected in UN and IGO reports, resolutions and documents from relevant, targeted processes</w:t>
            </w:r>
          </w:p>
          <w:p w14:paraId="27EF2D0F" w14:textId="77777777" w:rsidR="00971C84" w:rsidRDefault="00971C84" w:rsidP="00971C84">
            <w:pPr>
              <w:jc w:val="both"/>
              <w:rPr>
                <w:rFonts w:ascii="Arial" w:hAnsi="Arial" w:cs="Arial"/>
                <w:color w:val="000000"/>
                <w:sz w:val="16"/>
                <w:szCs w:val="16"/>
              </w:rPr>
            </w:pPr>
          </w:p>
          <w:p w14:paraId="1DA07284" w14:textId="77777777" w:rsidR="00971C84" w:rsidRPr="00870F2F" w:rsidRDefault="00971C84" w:rsidP="00971C84">
            <w:pPr>
              <w:jc w:val="both"/>
              <w:rPr>
                <w:rFonts w:ascii="Arial" w:hAnsi="Arial" w:cs="Arial"/>
                <w:color w:val="000000"/>
                <w:sz w:val="16"/>
                <w:szCs w:val="16"/>
              </w:rPr>
            </w:pPr>
            <w:r w:rsidRPr="00870F2F">
              <w:rPr>
                <w:rFonts w:ascii="Arial" w:hAnsi="Arial" w:cs="Arial"/>
                <w:color w:val="000000"/>
                <w:sz w:val="16"/>
                <w:szCs w:val="16"/>
              </w:rPr>
              <w:t>No. of WIPO-led initiatives in partnership with UN and other IGOs to implementation of the SDGs</w:t>
            </w:r>
          </w:p>
        </w:tc>
        <w:tc>
          <w:tcPr>
            <w:tcW w:w="2840" w:type="dxa"/>
            <w:tcBorders>
              <w:bottom w:val="single" w:sz="4" w:space="0" w:color="auto"/>
            </w:tcBorders>
            <w:shd w:val="clear" w:color="000000" w:fill="FFFFFF"/>
            <w:hideMark/>
          </w:tcPr>
          <w:p w14:paraId="2B8D6A3F" w14:textId="7088B115" w:rsidR="00971C84" w:rsidRDefault="00971C84" w:rsidP="003E305D">
            <w:pPr>
              <w:ind w:left="87"/>
              <w:rPr>
                <w:rFonts w:ascii="Arial" w:hAnsi="Arial" w:cs="Arial"/>
                <w:color w:val="000000"/>
                <w:sz w:val="16"/>
                <w:szCs w:val="16"/>
              </w:rPr>
            </w:pPr>
            <w:r w:rsidRPr="00870F2F">
              <w:rPr>
                <w:rFonts w:ascii="Arial" w:hAnsi="Arial" w:cs="Arial"/>
                <w:color w:val="000000"/>
                <w:sz w:val="16"/>
                <w:szCs w:val="16"/>
              </w:rPr>
              <w:t xml:space="preserve"> </w:t>
            </w:r>
            <w:r w:rsidRPr="00870F2F">
              <w:rPr>
                <w:rFonts w:ascii="Arial" w:hAnsi="Arial" w:cs="Arial"/>
                <w:color w:val="000000"/>
                <w:sz w:val="16"/>
                <w:szCs w:val="16"/>
              </w:rPr>
              <w:br/>
              <w:t xml:space="preserve">2012/13 – 38 out of 38; </w:t>
            </w:r>
          </w:p>
          <w:p w14:paraId="6B31C65B" w14:textId="77777777" w:rsidR="00971C84" w:rsidRDefault="00971C84" w:rsidP="00971C84">
            <w:pPr>
              <w:ind w:left="87"/>
              <w:rPr>
                <w:rFonts w:ascii="Arial" w:hAnsi="Arial" w:cs="Arial"/>
                <w:color w:val="000000"/>
                <w:sz w:val="16"/>
                <w:szCs w:val="16"/>
              </w:rPr>
            </w:pPr>
            <w:r w:rsidRPr="00870F2F">
              <w:rPr>
                <w:rFonts w:ascii="Arial" w:hAnsi="Arial" w:cs="Arial"/>
                <w:color w:val="000000"/>
                <w:sz w:val="16"/>
                <w:szCs w:val="16"/>
              </w:rPr>
              <w:t>2014 12 out of 15, 3 on-going</w:t>
            </w:r>
          </w:p>
          <w:p w14:paraId="6F93783B" w14:textId="77777777" w:rsidR="00971C84" w:rsidRDefault="00971C84" w:rsidP="00971C84">
            <w:pPr>
              <w:ind w:left="87"/>
              <w:rPr>
                <w:rFonts w:ascii="Arial" w:hAnsi="Arial" w:cs="Arial"/>
                <w:color w:val="000000"/>
                <w:sz w:val="16"/>
                <w:szCs w:val="16"/>
              </w:rPr>
            </w:pPr>
          </w:p>
          <w:p w14:paraId="07787449" w14:textId="77777777" w:rsidR="00971C84" w:rsidRDefault="00971C84" w:rsidP="00971C84">
            <w:pPr>
              <w:ind w:left="87"/>
              <w:rPr>
                <w:rFonts w:ascii="Arial" w:hAnsi="Arial" w:cs="Arial"/>
                <w:color w:val="000000"/>
                <w:sz w:val="16"/>
                <w:szCs w:val="16"/>
              </w:rPr>
            </w:pPr>
          </w:p>
          <w:p w14:paraId="3311C9F2" w14:textId="77777777" w:rsidR="00971C84" w:rsidRDefault="00971C84" w:rsidP="00971C84">
            <w:pPr>
              <w:ind w:left="87"/>
              <w:rPr>
                <w:rFonts w:ascii="Arial" w:hAnsi="Arial" w:cs="Arial"/>
                <w:color w:val="000000"/>
                <w:sz w:val="16"/>
                <w:szCs w:val="16"/>
              </w:rPr>
            </w:pPr>
          </w:p>
          <w:p w14:paraId="4C7D0FF2" w14:textId="77777777" w:rsidR="00971C84" w:rsidRDefault="00971C84" w:rsidP="00971C84">
            <w:pPr>
              <w:ind w:left="87"/>
              <w:rPr>
                <w:rFonts w:ascii="Arial" w:hAnsi="Arial" w:cs="Arial"/>
                <w:color w:val="000000"/>
                <w:sz w:val="16"/>
                <w:szCs w:val="16"/>
              </w:rPr>
            </w:pPr>
            <w:r>
              <w:rPr>
                <w:rFonts w:ascii="Arial" w:hAnsi="Arial" w:cs="Arial"/>
                <w:color w:val="000000"/>
                <w:sz w:val="16"/>
                <w:szCs w:val="16"/>
              </w:rPr>
              <w:t>None</w:t>
            </w:r>
          </w:p>
          <w:p w14:paraId="74D9983E" w14:textId="2CAB8A53" w:rsidR="00971C84" w:rsidRPr="00870F2F" w:rsidRDefault="00971C84" w:rsidP="00971C84">
            <w:pPr>
              <w:ind w:left="87"/>
              <w:rPr>
                <w:rFonts w:ascii="Arial" w:hAnsi="Arial" w:cs="Arial"/>
                <w:color w:val="000000"/>
                <w:sz w:val="16"/>
                <w:szCs w:val="16"/>
              </w:rPr>
            </w:pPr>
          </w:p>
        </w:tc>
        <w:tc>
          <w:tcPr>
            <w:tcW w:w="1315" w:type="dxa"/>
            <w:tcBorders>
              <w:bottom w:val="single" w:sz="4" w:space="0" w:color="auto"/>
            </w:tcBorders>
            <w:shd w:val="clear" w:color="000000" w:fill="FFFFFF"/>
            <w:hideMark/>
          </w:tcPr>
          <w:p w14:paraId="7D34D652" w14:textId="48C0DBCC" w:rsidR="00971C84" w:rsidRDefault="00971C84" w:rsidP="00971C84">
            <w:pPr>
              <w:rPr>
                <w:rFonts w:ascii="Arial" w:hAnsi="Arial" w:cs="Arial"/>
                <w:color w:val="000000"/>
                <w:sz w:val="16"/>
                <w:szCs w:val="16"/>
              </w:rPr>
            </w:pPr>
            <w:r w:rsidRPr="00870F2F">
              <w:rPr>
                <w:rFonts w:ascii="Arial" w:hAnsi="Arial" w:cs="Arial"/>
                <w:color w:val="000000"/>
                <w:sz w:val="16"/>
                <w:szCs w:val="16"/>
              </w:rPr>
              <w:br/>
              <w:t>80%</w:t>
            </w:r>
          </w:p>
          <w:p w14:paraId="6F0F0A89" w14:textId="77777777" w:rsidR="00971C84" w:rsidRDefault="00971C84" w:rsidP="00971C84">
            <w:pPr>
              <w:ind w:firstLineChars="200" w:firstLine="320"/>
              <w:rPr>
                <w:rFonts w:ascii="Arial" w:hAnsi="Arial" w:cs="Arial"/>
                <w:color w:val="000000"/>
                <w:sz w:val="16"/>
                <w:szCs w:val="16"/>
              </w:rPr>
            </w:pPr>
          </w:p>
          <w:p w14:paraId="2F1428A0" w14:textId="77777777" w:rsidR="00971C84" w:rsidRDefault="00971C84" w:rsidP="00971C84">
            <w:pPr>
              <w:ind w:firstLineChars="200" w:firstLine="320"/>
              <w:rPr>
                <w:rFonts w:ascii="Arial" w:hAnsi="Arial" w:cs="Arial"/>
                <w:color w:val="000000"/>
                <w:sz w:val="16"/>
                <w:szCs w:val="16"/>
              </w:rPr>
            </w:pPr>
          </w:p>
          <w:p w14:paraId="33674988" w14:textId="77777777" w:rsidR="00971C84" w:rsidRDefault="00971C84" w:rsidP="00971C84">
            <w:pPr>
              <w:rPr>
                <w:rFonts w:ascii="Arial" w:hAnsi="Arial" w:cs="Arial"/>
                <w:color w:val="000000"/>
                <w:sz w:val="16"/>
                <w:szCs w:val="16"/>
              </w:rPr>
            </w:pPr>
          </w:p>
          <w:p w14:paraId="1C7CC438" w14:textId="77777777" w:rsidR="00971C84" w:rsidRDefault="00971C84" w:rsidP="00971C84">
            <w:pPr>
              <w:rPr>
                <w:rFonts w:ascii="Arial" w:hAnsi="Arial" w:cs="Arial"/>
                <w:color w:val="000000"/>
                <w:sz w:val="16"/>
                <w:szCs w:val="16"/>
              </w:rPr>
            </w:pPr>
          </w:p>
          <w:p w14:paraId="79805BB3" w14:textId="77777777" w:rsidR="00971C84" w:rsidRDefault="00971C84" w:rsidP="004E671F">
            <w:pPr>
              <w:rPr>
                <w:rFonts w:ascii="Arial" w:hAnsi="Arial" w:cs="Arial"/>
                <w:color w:val="000000"/>
                <w:sz w:val="16"/>
                <w:szCs w:val="16"/>
              </w:rPr>
            </w:pPr>
            <w:r>
              <w:rPr>
                <w:rFonts w:ascii="Arial" w:hAnsi="Arial" w:cs="Arial"/>
                <w:color w:val="000000"/>
                <w:sz w:val="16"/>
                <w:szCs w:val="16"/>
              </w:rPr>
              <w:t>5</w:t>
            </w:r>
          </w:p>
          <w:p w14:paraId="4C4AED8B" w14:textId="77777777" w:rsidR="00971C84" w:rsidRPr="00870F2F" w:rsidRDefault="00971C84" w:rsidP="004E671F">
            <w:pPr>
              <w:rPr>
                <w:rFonts w:ascii="Arial" w:hAnsi="Arial" w:cs="Arial"/>
                <w:color w:val="000000"/>
                <w:sz w:val="16"/>
                <w:szCs w:val="16"/>
              </w:rPr>
            </w:pPr>
          </w:p>
        </w:tc>
      </w:tr>
    </w:tbl>
    <w:p w14:paraId="023331B1" w14:textId="77777777" w:rsidR="00971C84" w:rsidRDefault="00971C84" w:rsidP="00971C84">
      <w:pPr>
        <w:jc w:val="both"/>
        <w:rPr>
          <w:rFonts w:ascii="Arial" w:hAnsi="Arial" w:cs="Arial"/>
          <w:bCs/>
          <w:lang w:eastAsia="zh-CN"/>
        </w:rPr>
      </w:pPr>
    </w:p>
    <w:p w14:paraId="51E04B1D" w14:textId="77777777" w:rsidR="00971C84" w:rsidRDefault="00971C84">
      <w:pPr>
        <w:rPr>
          <w:rFonts w:ascii="Arial" w:hAnsi="Arial" w:cs="Arial"/>
          <w:sz w:val="20"/>
          <w:lang w:eastAsia="zh-CN"/>
        </w:rPr>
      </w:pPr>
    </w:p>
    <w:p w14:paraId="24AE6A08" w14:textId="5EC18621" w:rsidR="00971C84" w:rsidRPr="00FB68E0" w:rsidRDefault="00971C84" w:rsidP="008B4CD5">
      <w:pPr>
        <w:pStyle w:val="Body"/>
        <w:keepNext/>
        <w:keepLines/>
        <w:rPr>
          <w:b/>
        </w:rPr>
      </w:pPr>
      <w:r w:rsidRPr="00FB68E0">
        <w:rPr>
          <w:b/>
        </w:rPr>
        <w:t>EXTERNAL OFFICES</w:t>
      </w:r>
    </w:p>
    <w:p w14:paraId="52268E38" w14:textId="77777777" w:rsidR="00971C84" w:rsidRDefault="00971C84" w:rsidP="008B4CD5">
      <w:pPr>
        <w:keepNext/>
        <w:keepLines/>
        <w:rPr>
          <w:rFonts w:ascii="Arial" w:hAnsi="Arial" w:cs="Arial"/>
        </w:rPr>
      </w:pPr>
    </w:p>
    <w:p w14:paraId="446CE74B" w14:textId="77777777" w:rsidR="00AA007C" w:rsidRDefault="00AA007C" w:rsidP="008B4CD5">
      <w:pPr>
        <w:keepNext/>
        <w:keepLines/>
        <w:rPr>
          <w:rFonts w:ascii="Arial" w:hAnsi="Arial" w:cs="Arial"/>
        </w:rPr>
      </w:pPr>
    </w:p>
    <w:p w14:paraId="2C2AE7F7" w14:textId="77777777" w:rsidR="00971C84" w:rsidRPr="004A5DFE" w:rsidRDefault="00971C84" w:rsidP="008B4CD5">
      <w:pPr>
        <w:keepNext/>
        <w:keepLines/>
        <w:rPr>
          <w:rFonts w:ascii="Arial" w:hAnsi="Arial" w:cs="Arial"/>
        </w:rPr>
      </w:pPr>
      <w:r w:rsidRPr="004A5DFE">
        <w:rPr>
          <w:rFonts w:ascii="Arial" w:hAnsi="Arial" w:cs="Arial"/>
        </w:rPr>
        <w:t>PLANNING CONTEXT</w:t>
      </w:r>
    </w:p>
    <w:p w14:paraId="0511BE9C" w14:textId="77777777" w:rsidR="00971C84" w:rsidRDefault="00971C84" w:rsidP="008B4CD5">
      <w:pPr>
        <w:keepNext/>
        <w:keepLines/>
        <w:rPr>
          <w:rFonts w:ascii="Arial" w:hAnsi="Arial" w:cs="Arial"/>
        </w:rPr>
      </w:pPr>
    </w:p>
    <w:p w14:paraId="14CA0BEA" w14:textId="3B7196DB" w:rsidR="00971C84" w:rsidRPr="00785BEE" w:rsidRDefault="00971C84" w:rsidP="008B4CD5">
      <w:pPr>
        <w:keepNext/>
        <w:keepLines/>
        <w:numPr>
          <w:ilvl w:val="0"/>
          <w:numId w:val="88"/>
        </w:numPr>
        <w:jc w:val="both"/>
        <w:rPr>
          <w:rFonts w:ascii="Arial" w:hAnsi="Arial" w:cs="Arial"/>
          <w:sz w:val="20"/>
        </w:rPr>
      </w:pPr>
      <w:r w:rsidRPr="00785BEE">
        <w:rPr>
          <w:rFonts w:ascii="Arial" w:hAnsi="Arial" w:cs="Arial"/>
          <w:sz w:val="20"/>
        </w:rPr>
        <w:t xml:space="preserve">The establishment of a network of WIPO External Offices commenced over ten years ago and at present comprises five offices: the WIPO Singapore Office (established in 2005), the WIPO Japan Office (established in 2006), the WIPO Brazil Office (established in 2010), the WIPO China Office (established in 2014), and the WIPO Russia Office (established in 2014). </w:t>
      </w:r>
    </w:p>
    <w:p w14:paraId="2637CE0D" w14:textId="77777777" w:rsidR="00971C84" w:rsidRPr="00785BEE" w:rsidRDefault="00971C84" w:rsidP="00971C84">
      <w:pPr>
        <w:jc w:val="both"/>
        <w:rPr>
          <w:rFonts w:ascii="Arial" w:hAnsi="Arial" w:cs="Arial"/>
          <w:sz w:val="20"/>
        </w:rPr>
      </w:pPr>
    </w:p>
    <w:p w14:paraId="45E88B7C" w14:textId="5F5CD622" w:rsidR="00971C84" w:rsidRPr="00785BEE" w:rsidRDefault="00971C84" w:rsidP="00971C84">
      <w:pPr>
        <w:numPr>
          <w:ilvl w:val="0"/>
          <w:numId w:val="88"/>
        </w:numPr>
        <w:jc w:val="both"/>
        <w:rPr>
          <w:rFonts w:ascii="Arial" w:hAnsi="Arial" w:cs="Arial"/>
          <w:sz w:val="20"/>
        </w:rPr>
      </w:pPr>
      <w:r w:rsidRPr="00785BEE">
        <w:rPr>
          <w:rFonts w:ascii="Arial" w:hAnsi="Arial" w:cs="Arial"/>
          <w:sz w:val="20"/>
        </w:rPr>
        <w:t xml:space="preserve">WIPO’s External Offices form an integral part of the Organization, working with all </w:t>
      </w:r>
      <w:r>
        <w:rPr>
          <w:rFonts w:ascii="Arial" w:hAnsi="Arial" w:cs="Arial"/>
          <w:sz w:val="20"/>
        </w:rPr>
        <w:t>Programs</w:t>
      </w:r>
      <w:r w:rsidRPr="00785BEE">
        <w:rPr>
          <w:rFonts w:ascii="Arial" w:hAnsi="Arial" w:cs="Arial"/>
          <w:sz w:val="20"/>
        </w:rPr>
        <w:t xml:space="preserve"> </w:t>
      </w:r>
      <w:r>
        <w:rPr>
          <w:rFonts w:ascii="Arial" w:hAnsi="Arial" w:cs="Arial"/>
          <w:sz w:val="20"/>
        </w:rPr>
        <w:t>at</w:t>
      </w:r>
      <w:r w:rsidRPr="00785BEE">
        <w:rPr>
          <w:rFonts w:ascii="Arial" w:hAnsi="Arial" w:cs="Arial"/>
          <w:sz w:val="20"/>
        </w:rPr>
        <w:t xml:space="preserve"> Headquarters to contribute to the achievement of the Strategic Goals.  As such, the External Offices are an important physical extension of WIPO’s presence in the countries and/or surrounding region.  In this regard, they are ideally suited to bringing the Organization closer to its Member States and stakeholders.   </w:t>
      </w:r>
    </w:p>
    <w:p w14:paraId="053BE7D2" w14:textId="77777777" w:rsidR="00971C84" w:rsidRPr="00785BEE" w:rsidRDefault="00971C84" w:rsidP="00971C84">
      <w:pPr>
        <w:jc w:val="both"/>
        <w:rPr>
          <w:rFonts w:ascii="Arial" w:hAnsi="Arial" w:cs="Arial"/>
          <w:sz w:val="20"/>
        </w:rPr>
      </w:pPr>
    </w:p>
    <w:p w14:paraId="6639199C" w14:textId="57B7B115" w:rsidR="00971C84" w:rsidRPr="00785BEE" w:rsidRDefault="00971C84" w:rsidP="00971C84">
      <w:pPr>
        <w:numPr>
          <w:ilvl w:val="0"/>
          <w:numId w:val="88"/>
        </w:numPr>
        <w:jc w:val="both"/>
        <w:rPr>
          <w:rFonts w:ascii="Arial" w:hAnsi="Arial" w:cs="Arial"/>
          <w:sz w:val="20"/>
        </w:rPr>
      </w:pPr>
      <w:r w:rsidRPr="00785BEE">
        <w:rPr>
          <w:rFonts w:ascii="Arial" w:hAnsi="Arial" w:cs="Arial"/>
          <w:sz w:val="20"/>
        </w:rPr>
        <w:t>The establishment of the network of External Offices has been predicated upon the core principles that: (1) External Offices should add value, efficiency and effectiveness to program delivery</w:t>
      </w:r>
      <w:r>
        <w:rPr>
          <w:rFonts w:ascii="Arial" w:hAnsi="Arial" w:cs="Arial"/>
          <w:sz w:val="20"/>
        </w:rPr>
        <w:t xml:space="preserve"> </w:t>
      </w:r>
      <w:r w:rsidRPr="00785BEE">
        <w:rPr>
          <w:rFonts w:ascii="Arial" w:hAnsi="Arial" w:cs="Arial"/>
          <w:sz w:val="20"/>
        </w:rPr>
        <w:t xml:space="preserve">in a coordinated </w:t>
      </w:r>
      <w:r>
        <w:rPr>
          <w:rFonts w:ascii="Arial" w:hAnsi="Arial" w:cs="Arial"/>
          <w:sz w:val="20"/>
        </w:rPr>
        <w:t xml:space="preserve">manner </w:t>
      </w:r>
      <w:r w:rsidRPr="00785BEE">
        <w:rPr>
          <w:rFonts w:ascii="Arial" w:hAnsi="Arial" w:cs="Arial"/>
          <w:sz w:val="20"/>
        </w:rPr>
        <w:t xml:space="preserve">complementary </w:t>
      </w:r>
      <w:r>
        <w:rPr>
          <w:rFonts w:ascii="Arial" w:hAnsi="Arial" w:cs="Arial"/>
          <w:sz w:val="20"/>
        </w:rPr>
        <w:t xml:space="preserve">to the work at </w:t>
      </w:r>
      <w:r w:rsidRPr="00785BEE">
        <w:rPr>
          <w:rFonts w:ascii="Arial" w:hAnsi="Arial" w:cs="Arial"/>
          <w:sz w:val="20"/>
        </w:rPr>
        <w:t xml:space="preserve">Headquarters; (2) External Offices have different mixes of functions in response to local priorities and specificities; (3) External Offices </w:t>
      </w:r>
      <w:r>
        <w:rPr>
          <w:rFonts w:ascii="Arial" w:hAnsi="Arial" w:cs="Arial"/>
          <w:sz w:val="20"/>
        </w:rPr>
        <w:t>should</w:t>
      </w:r>
      <w:r w:rsidRPr="00785BEE">
        <w:rPr>
          <w:rFonts w:ascii="Arial" w:hAnsi="Arial" w:cs="Arial"/>
          <w:sz w:val="20"/>
        </w:rPr>
        <w:t xml:space="preserve"> be cost-effective; and (4) External Offices are an integral part of WIPO’s result based management and regulatory framework.</w:t>
      </w:r>
    </w:p>
    <w:p w14:paraId="379869F6" w14:textId="77777777" w:rsidR="00971C84" w:rsidRPr="00785BEE" w:rsidRDefault="00971C84" w:rsidP="00971C84">
      <w:pPr>
        <w:jc w:val="both"/>
        <w:rPr>
          <w:rFonts w:ascii="Arial" w:hAnsi="Arial" w:cs="Arial"/>
          <w:sz w:val="20"/>
        </w:rPr>
      </w:pPr>
    </w:p>
    <w:p w14:paraId="6D25D89B" w14:textId="1CEB6E1D" w:rsidR="00971C84" w:rsidRPr="00785BEE" w:rsidRDefault="00971C84" w:rsidP="00971C84">
      <w:pPr>
        <w:numPr>
          <w:ilvl w:val="0"/>
          <w:numId w:val="88"/>
        </w:numPr>
        <w:jc w:val="both"/>
        <w:rPr>
          <w:rFonts w:ascii="Arial" w:hAnsi="Arial" w:cs="Arial"/>
          <w:sz w:val="20"/>
        </w:rPr>
      </w:pPr>
      <w:r w:rsidRPr="00785BEE">
        <w:rPr>
          <w:rFonts w:ascii="Arial" w:hAnsi="Arial" w:cs="Arial"/>
          <w:sz w:val="20"/>
        </w:rPr>
        <w:t xml:space="preserve">In this context, WIPO’s External Offices have been contributing to the </w:t>
      </w:r>
      <w:r>
        <w:rPr>
          <w:rFonts w:ascii="Arial" w:hAnsi="Arial" w:cs="Arial"/>
          <w:sz w:val="20"/>
        </w:rPr>
        <w:t xml:space="preserve">Expected Results and </w:t>
      </w:r>
      <w:r w:rsidRPr="00785BEE">
        <w:rPr>
          <w:rFonts w:ascii="Arial" w:hAnsi="Arial" w:cs="Arial"/>
          <w:sz w:val="20"/>
        </w:rPr>
        <w:t>reali</w:t>
      </w:r>
      <w:r w:rsidR="003E305D">
        <w:rPr>
          <w:rFonts w:ascii="Arial" w:hAnsi="Arial" w:cs="Arial"/>
          <w:sz w:val="20"/>
        </w:rPr>
        <w:t>z</w:t>
      </w:r>
      <w:r w:rsidRPr="00785BEE">
        <w:rPr>
          <w:rFonts w:ascii="Arial" w:hAnsi="Arial" w:cs="Arial"/>
          <w:sz w:val="20"/>
        </w:rPr>
        <w:t>ation of WIPO Strategic Goals.  External Offices have</w:t>
      </w:r>
      <w:r>
        <w:rPr>
          <w:rFonts w:ascii="Arial" w:hAnsi="Arial" w:cs="Arial"/>
          <w:sz w:val="20"/>
        </w:rPr>
        <w:t xml:space="preserve"> </w:t>
      </w:r>
      <w:r w:rsidRPr="00785BEE">
        <w:rPr>
          <w:rFonts w:ascii="Arial" w:hAnsi="Arial" w:cs="Arial"/>
          <w:sz w:val="20"/>
        </w:rPr>
        <w:t xml:space="preserve">provided support services for WIPO’s Global IP Systems; delivered technical assistance in developing countries in relation to the global infrastructure programs of the Organization; delivered capacity building activities facilitating the use of IP for development; promoted WIPO’s treaties in furtherance of the balanced evolution of the </w:t>
      </w:r>
      <w:r>
        <w:rPr>
          <w:rFonts w:ascii="Arial" w:hAnsi="Arial" w:cs="Arial"/>
          <w:sz w:val="20"/>
        </w:rPr>
        <w:t>i</w:t>
      </w:r>
      <w:r w:rsidRPr="00785BEE">
        <w:rPr>
          <w:rFonts w:ascii="Arial" w:hAnsi="Arial" w:cs="Arial"/>
          <w:sz w:val="20"/>
        </w:rPr>
        <w:t xml:space="preserve">nternational </w:t>
      </w:r>
      <w:r>
        <w:rPr>
          <w:rFonts w:ascii="Arial" w:hAnsi="Arial" w:cs="Arial"/>
          <w:sz w:val="20"/>
        </w:rPr>
        <w:t>n</w:t>
      </w:r>
      <w:r w:rsidRPr="00785BEE">
        <w:rPr>
          <w:rFonts w:ascii="Arial" w:hAnsi="Arial" w:cs="Arial"/>
          <w:sz w:val="20"/>
        </w:rPr>
        <w:t xml:space="preserve">ormative </w:t>
      </w:r>
      <w:r>
        <w:rPr>
          <w:rFonts w:ascii="Arial" w:hAnsi="Arial" w:cs="Arial"/>
          <w:sz w:val="20"/>
        </w:rPr>
        <w:t>f</w:t>
      </w:r>
      <w:r w:rsidRPr="00785BEE">
        <w:rPr>
          <w:rFonts w:ascii="Arial" w:hAnsi="Arial" w:cs="Arial"/>
          <w:sz w:val="20"/>
        </w:rPr>
        <w:t>ramework for IP; provided more effective communications to a broad public, leveraged their close proximity to undertake targeted outreach and forged closer relationships with stakeholders; and offered ‘round the clock’ services to ensure the availability of WIPO outside of Geneva business hours.</w:t>
      </w:r>
    </w:p>
    <w:p w14:paraId="5FF3B522" w14:textId="77777777" w:rsidR="00971C84" w:rsidRPr="00785BEE" w:rsidRDefault="00971C84" w:rsidP="00971C84">
      <w:pPr>
        <w:jc w:val="both"/>
        <w:rPr>
          <w:rFonts w:ascii="Arial" w:hAnsi="Arial" w:cs="Arial"/>
          <w:sz w:val="20"/>
        </w:rPr>
      </w:pPr>
    </w:p>
    <w:p w14:paraId="2378B8BD" w14:textId="00ED889D" w:rsidR="00971C84" w:rsidRPr="00785BEE" w:rsidRDefault="00971C84" w:rsidP="00971C84">
      <w:pPr>
        <w:numPr>
          <w:ilvl w:val="0"/>
          <w:numId w:val="88"/>
        </w:numPr>
        <w:jc w:val="both"/>
        <w:rPr>
          <w:rFonts w:ascii="Arial" w:hAnsi="Arial" w:cs="Arial"/>
          <w:sz w:val="20"/>
        </w:rPr>
      </w:pPr>
      <w:r w:rsidRPr="00537B91">
        <w:rPr>
          <w:rFonts w:ascii="Arial" w:hAnsi="Arial" w:cs="Arial"/>
          <w:bCs/>
          <w:sz w:val="20"/>
        </w:rPr>
        <w:t>Recognizing</w:t>
      </w:r>
      <w:r w:rsidRPr="00785BEE">
        <w:rPr>
          <w:rFonts w:ascii="Arial" w:hAnsi="Arial" w:cs="Arial"/>
          <w:sz w:val="20"/>
        </w:rPr>
        <w:t xml:space="preserve"> the challenges of fully integrating a relatively new network into the operations of an Organization which is largely Headquarters</w:t>
      </w:r>
      <w:r>
        <w:rPr>
          <w:rFonts w:ascii="Arial" w:hAnsi="Arial" w:cs="Arial"/>
          <w:sz w:val="20"/>
        </w:rPr>
        <w:t>-</w:t>
      </w:r>
      <w:r w:rsidRPr="00785BEE">
        <w:rPr>
          <w:rFonts w:ascii="Arial" w:hAnsi="Arial" w:cs="Arial"/>
          <w:sz w:val="20"/>
        </w:rPr>
        <w:t xml:space="preserve">based, there has been a felt need to further improve the productivity and efficiency of the External Offices, streamline their coordination with all </w:t>
      </w:r>
      <w:r>
        <w:rPr>
          <w:rFonts w:ascii="Arial" w:hAnsi="Arial" w:cs="Arial"/>
          <w:sz w:val="20"/>
        </w:rPr>
        <w:t>Programs</w:t>
      </w:r>
      <w:r w:rsidRPr="00785BEE">
        <w:rPr>
          <w:rFonts w:ascii="Arial" w:hAnsi="Arial" w:cs="Arial"/>
          <w:sz w:val="20"/>
        </w:rPr>
        <w:t xml:space="preserve"> </w:t>
      </w:r>
      <w:r>
        <w:rPr>
          <w:rFonts w:ascii="Arial" w:hAnsi="Arial" w:cs="Arial"/>
          <w:sz w:val="20"/>
        </w:rPr>
        <w:t>at</w:t>
      </w:r>
      <w:r w:rsidRPr="00785BEE">
        <w:rPr>
          <w:rFonts w:ascii="Arial" w:hAnsi="Arial" w:cs="Arial"/>
          <w:sz w:val="20"/>
        </w:rPr>
        <w:t xml:space="preserve"> Headquarters and enhance the coherence of their overall management through concrete steps.  To this end, initiatives have been launched </w:t>
      </w:r>
      <w:r>
        <w:rPr>
          <w:rFonts w:ascii="Arial" w:hAnsi="Arial" w:cs="Arial"/>
          <w:sz w:val="20"/>
        </w:rPr>
        <w:t xml:space="preserve">in 2014/15 </w:t>
      </w:r>
      <w:r w:rsidRPr="00785BEE">
        <w:rPr>
          <w:rFonts w:ascii="Arial" w:hAnsi="Arial" w:cs="Arial"/>
          <w:sz w:val="20"/>
        </w:rPr>
        <w:t>to: improve the IT infrastructure in External Offices and integrate them seamlessly into the overall IT architecture of the Organization; improve and rationalize human resource policies concerning the staffing of External Offices; enhance program planning, implementation and monitoring of External Offices; evolve a comprehensive communications strategy for External Offices; improve and institutionalize reporting and communication between External Office</w:t>
      </w:r>
      <w:r>
        <w:rPr>
          <w:rFonts w:ascii="Arial" w:hAnsi="Arial" w:cs="Arial"/>
          <w:sz w:val="20"/>
        </w:rPr>
        <w:t>s</w:t>
      </w:r>
      <w:r w:rsidRPr="00785BEE">
        <w:rPr>
          <w:rFonts w:ascii="Arial" w:hAnsi="Arial" w:cs="Arial"/>
          <w:sz w:val="20"/>
        </w:rPr>
        <w:t xml:space="preserve"> and Headquarters; and evolve business continuity plans for each External Office.            </w:t>
      </w:r>
    </w:p>
    <w:p w14:paraId="6953E6E6" w14:textId="77777777" w:rsidR="00971C84" w:rsidRPr="00785BEE" w:rsidRDefault="00971C84" w:rsidP="00971C84">
      <w:pPr>
        <w:jc w:val="both"/>
        <w:rPr>
          <w:rFonts w:ascii="Arial" w:hAnsi="Arial" w:cs="Arial"/>
          <w:sz w:val="20"/>
        </w:rPr>
      </w:pPr>
    </w:p>
    <w:p w14:paraId="52CE0741" w14:textId="77777777" w:rsidR="00971C84" w:rsidRPr="00785BEE" w:rsidRDefault="00971C84" w:rsidP="00971C84">
      <w:pPr>
        <w:jc w:val="both"/>
        <w:rPr>
          <w:rFonts w:ascii="Arial" w:hAnsi="Arial" w:cs="Arial"/>
          <w:sz w:val="20"/>
        </w:rPr>
      </w:pPr>
    </w:p>
    <w:p w14:paraId="44F93290" w14:textId="77777777" w:rsidR="00971C84" w:rsidRPr="00FB68E0" w:rsidRDefault="00971C84" w:rsidP="00971C84">
      <w:pPr>
        <w:jc w:val="both"/>
        <w:rPr>
          <w:rFonts w:ascii="Arial" w:hAnsi="Arial" w:cs="Arial"/>
        </w:rPr>
      </w:pPr>
      <w:r w:rsidRPr="00FB68E0">
        <w:rPr>
          <w:rFonts w:ascii="Arial" w:hAnsi="Arial" w:cs="Arial"/>
        </w:rPr>
        <w:t>IMPLEMENTATION STRATEGIES</w:t>
      </w:r>
    </w:p>
    <w:p w14:paraId="27159202" w14:textId="77777777" w:rsidR="00971C84" w:rsidRPr="00785BEE" w:rsidRDefault="00971C84" w:rsidP="00971C84">
      <w:pPr>
        <w:jc w:val="both"/>
        <w:rPr>
          <w:rFonts w:ascii="Arial" w:hAnsi="Arial" w:cs="Arial"/>
          <w:sz w:val="20"/>
        </w:rPr>
      </w:pPr>
    </w:p>
    <w:p w14:paraId="018F2C73" w14:textId="6995CB7A" w:rsidR="00971C84" w:rsidRPr="00785BEE" w:rsidRDefault="00971C84" w:rsidP="00971C84">
      <w:pPr>
        <w:numPr>
          <w:ilvl w:val="0"/>
          <w:numId w:val="88"/>
        </w:numPr>
        <w:jc w:val="both"/>
        <w:rPr>
          <w:rFonts w:ascii="Arial" w:hAnsi="Arial" w:cs="Arial"/>
          <w:sz w:val="20"/>
        </w:rPr>
      </w:pPr>
      <w:r w:rsidRPr="00785BEE">
        <w:rPr>
          <w:rFonts w:ascii="Arial" w:hAnsi="Arial" w:cs="Arial"/>
          <w:sz w:val="20"/>
        </w:rPr>
        <w:t xml:space="preserve">Building upon the abovementioned initiatives, there will be continued efforts to improve the seamless integration of External Offices into all aspects of the functioning of the Organization.  This will be critical to ensuring that WIPO continues to evolve as a truly global Organization that is responsive to its Member States and stakeholders and </w:t>
      </w:r>
      <w:r w:rsidR="00323604">
        <w:rPr>
          <w:rFonts w:ascii="Arial" w:hAnsi="Arial" w:cs="Arial"/>
          <w:sz w:val="20"/>
        </w:rPr>
        <w:t>is able to realiz</w:t>
      </w:r>
      <w:r w:rsidRPr="00785BEE">
        <w:rPr>
          <w:rFonts w:ascii="Arial" w:hAnsi="Arial" w:cs="Arial"/>
          <w:sz w:val="20"/>
        </w:rPr>
        <w:t xml:space="preserve">e its ambitious goals of delivering its services more efficiently through closer co-operation.  In pursuit of this, WIPO’s External Offices will, within their respective host country and/or surrounding region, contribute to the achievement of </w:t>
      </w:r>
      <w:r>
        <w:rPr>
          <w:rFonts w:ascii="Arial" w:hAnsi="Arial" w:cs="Arial"/>
          <w:sz w:val="20"/>
        </w:rPr>
        <w:t xml:space="preserve">the Expected Results and </w:t>
      </w:r>
      <w:r w:rsidRPr="00785BEE">
        <w:rPr>
          <w:rFonts w:ascii="Arial" w:hAnsi="Arial" w:cs="Arial"/>
          <w:sz w:val="20"/>
        </w:rPr>
        <w:t>Strategic Goals in coordination with Headquarters.  In addition, the following specific strategies for the External Offices will be implemented.</w:t>
      </w:r>
    </w:p>
    <w:p w14:paraId="6CA8E375" w14:textId="77777777" w:rsidR="00971C84" w:rsidRPr="00785BEE" w:rsidRDefault="00971C84" w:rsidP="00971C84">
      <w:pPr>
        <w:jc w:val="both"/>
        <w:rPr>
          <w:rFonts w:ascii="Arial" w:hAnsi="Arial" w:cs="Arial"/>
          <w:sz w:val="20"/>
        </w:rPr>
      </w:pPr>
    </w:p>
    <w:p w14:paraId="262AFBBD" w14:textId="77777777" w:rsidR="00971C84" w:rsidRPr="00785BEE" w:rsidRDefault="00971C84" w:rsidP="008B4CD5">
      <w:pPr>
        <w:keepNext/>
        <w:keepLines/>
        <w:jc w:val="both"/>
        <w:rPr>
          <w:rFonts w:ascii="Arial" w:hAnsi="Arial" w:cs="Arial"/>
          <w:sz w:val="20"/>
          <w:u w:val="single"/>
        </w:rPr>
      </w:pPr>
      <w:r w:rsidRPr="00785BEE">
        <w:rPr>
          <w:rFonts w:ascii="Arial" w:hAnsi="Arial" w:cs="Arial"/>
          <w:sz w:val="20"/>
          <w:u w:val="single"/>
        </w:rPr>
        <w:t>WIPO Singapore Office (WSO)</w:t>
      </w:r>
    </w:p>
    <w:p w14:paraId="5A0846D1" w14:textId="77777777" w:rsidR="00971C84" w:rsidRPr="00785BEE" w:rsidRDefault="00971C84" w:rsidP="008B4CD5">
      <w:pPr>
        <w:keepNext/>
        <w:keepLines/>
        <w:jc w:val="both"/>
        <w:rPr>
          <w:rFonts w:ascii="Arial" w:hAnsi="Arial" w:cs="Arial"/>
          <w:sz w:val="20"/>
        </w:rPr>
      </w:pPr>
    </w:p>
    <w:p w14:paraId="0A91B2DF" w14:textId="77777777" w:rsidR="00971C84" w:rsidRPr="00785BEE" w:rsidRDefault="00971C84" w:rsidP="008B4CD5">
      <w:pPr>
        <w:keepNext/>
        <w:keepLines/>
        <w:numPr>
          <w:ilvl w:val="0"/>
          <w:numId w:val="88"/>
        </w:numPr>
        <w:jc w:val="both"/>
        <w:rPr>
          <w:rFonts w:ascii="Arial" w:hAnsi="Arial" w:cs="Arial"/>
          <w:sz w:val="20"/>
        </w:rPr>
      </w:pPr>
      <w:r w:rsidRPr="00785BEE">
        <w:rPr>
          <w:rFonts w:ascii="Arial" w:hAnsi="Arial" w:cs="Arial"/>
          <w:sz w:val="20"/>
        </w:rPr>
        <w:t>The WIPO Singapore Office (WSO) will continue to act as a Service Center in the region, including facilitating the use of IP for development, promoting WIPO’s Global IP Services and supporting and promoting the WIPO Arbitration and Mediation Center in Singapore.</w:t>
      </w:r>
    </w:p>
    <w:p w14:paraId="1287BA8E" w14:textId="77777777" w:rsidR="00971C84" w:rsidRPr="00785BEE" w:rsidRDefault="00971C84" w:rsidP="00971C84">
      <w:pPr>
        <w:jc w:val="both"/>
        <w:rPr>
          <w:rFonts w:ascii="Arial" w:hAnsi="Arial" w:cs="Arial"/>
          <w:sz w:val="20"/>
        </w:rPr>
      </w:pPr>
      <w:r w:rsidRPr="00785BEE">
        <w:rPr>
          <w:rFonts w:ascii="Arial" w:hAnsi="Arial" w:cs="Arial"/>
          <w:sz w:val="20"/>
        </w:rPr>
        <w:t xml:space="preserve"> </w:t>
      </w:r>
    </w:p>
    <w:p w14:paraId="7C0C8D22" w14:textId="77777777" w:rsidR="00971C84" w:rsidRPr="00785BEE" w:rsidRDefault="00971C84" w:rsidP="00971C84">
      <w:pPr>
        <w:numPr>
          <w:ilvl w:val="0"/>
          <w:numId w:val="88"/>
        </w:numPr>
        <w:jc w:val="both"/>
        <w:rPr>
          <w:rFonts w:ascii="Arial" w:hAnsi="Arial" w:cs="Arial"/>
          <w:sz w:val="20"/>
        </w:rPr>
      </w:pPr>
      <w:r w:rsidRPr="00785BEE">
        <w:rPr>
          <w:rFonts w:ascii="Arial" w:hAnsi="Arial" w:cs="Arial"/>
          <w:sz w:val="20"/>
        </w:rPr>
        <w:t xml:space="preserve">There will continue to be particular focus on the sub-region of the Association of South East Asian Nations (ASEAN) by assisting </w:t>
      </w:r>
      <w:r>
        <w:rPr>
          <w:rFonts w:ascii="Arial" w:hAnsi="Arial" w:cs="Arial"/>
          <w:sz w:val="20"/>
        </w:rPr>
        <w:t xml:space="preserve">in </w:t>
      </w:r>
      <w:r w:rsidRPr="00785BEE">
        <w:rPr>
          <w:rFonts w:ascii="Arial" w:hAnsi="Arial" w:cs="Arial"/>
          <w:sz w:val="20"/>
        </w:rPr>
        <w:t xml:space="preserve">the implementation of the ASEAN IP Action Plan (2016-2025) in accordance with the country plans and national IP strategies.  Close cooperation with the ASEAN Working Group on Intellectual Property Cooperation (AWGIPC) and the ASEAN Secretariat will be instrumental in this regard. </w:t>
      </w:r>
    </w:p>
    <w:p w14:paraId="088F505C" w14:textId="77777777" w:rsidR="00971C84" w:rsidRPr="00785BEE" w:rsidRDefault="00971C84" w:rsidP="00971C84">
      <w:pPr>
        <w:jc w:val="both"/>
        <w:rPr>
          <w:rFonts w:ascii="Arial" w:hAnsi="Arial" w:cs="Arial"/>
          <w:sz w:val="20"/>
        </w:rPr>
      </w:pPr>
      <w:r w:rsidRPr="00785BEE">
        <w:rPr>
          <w:rFonts w:ascii="Arial" w:hAnsi="Arial" w:cs="Arial"/>
          <w:sz w:val="20"/>
        </w:rPr>
        <w:t xml:space="preserve">  </w:t>
      </w:r>
    </w:p>
    <w:p w14:paraId="7D0A8866" w14:textId="77777777" w:rsidR="00971C84" w:rsidRPr="00785BEE" w:rsidRDefault="00971C84" w:rsidP="00971C84">
      <w:pPr>
        <w:jc w:val="both"/>
        <w:rPr>
          <w:rFonts w:ascii="Arial" w:hAnsi="Arial" w:cs="Arial"/>
          <w:sz w:val="20"/>
          <w:u w:val="single"/>
        </w:rPr>
      </w:pPr>
      <w:r w:rsidRPr="00785BEE">
        <w:rPr>
          <w:rFonts w:ascii="Arial" w:hAnsi="Arial" w:cs="Arial"/>
          <w:sz w:val="20"/>
          <w:u w:val="single"/>
        </w:rPr>
        <w:t>WIPO Brazil Office (WBO)</w:t>
      </w:r>
    </w:p>
    <w:p w14:paraId="181FACFD" w14:textId="77777777" w:rsidR="00971C84" w:rsidRPr="00785BEE" w:rsidRDefault="00971C84" w:rsidP="00971C84">
      <w:pPr>
        <w:jc w:val="both"/>
        <w:rPr>
          <w:rFonts w:ascii="Arial" w:hAnsi="Arial" w:cs="Arial"/>
          <w:sz w:val="20"/>
        </w:rPr>
      </w:pPr>
    </w:p>
    <w:p w14:paraId="123C2A06" w14:textId="77777777" w:rsidR="00971C84" w:rsidRPr="00785BEE" w:rsidRDefault="00971C84" w:rsidP="00971C84">
      <w:pPr>
        <w:numPr>
          <w:ilvl w:val="0"/>
          <w:numId w:val="88"/>
        </w:numPr>
        <w:jc w:val="both"/>
        <w:rPr>
          <w:rFonts w:ascii="Arial" w:hAnsi="Arial" w:cs="Arial"/>
          <w:sz w:val="20"/>
        </w:rPr>
      </w:pPr>
      <w:r w:rsidRPr="00785BEE">
        <w:rPr>
          <w:rFonts w:ascii="Arial" w:hAnsi="Arial" w:cs="Arial"/>
          <w:sz w:val="20"/>
        </w:rPr>
        <w:t xml:space="preserve">As </w:t>
      </w:r>
      <w:r>
        <w:rPr>
          <w:rFonts w:ascii="Arial" w:hAnsi="Arial" w:cs="Arial"/>
          <w:sz w:val="20"/>
        </w:rPr>
        <w:t xml:space="preserve">the </w:t>
      </w:r>
      <w:r w:rsidRPr="00785BEE">
        <w:rPr>
          <w:rFonts w:ascii="Arial" w:hAnsi="Arial" w:cs="Arial"/>
          <w:sz w:val="20"/>
        </w:rPr>
        <w:t>WIPO Service Center</w:t>
      </w:r>
      <w:r>
        <w:rPr>
          <w:rFonts w:ascii="Arial" w:hAnsi="Arial" w:cs="Arial"/>
          <w:sz w:val="20"/>
        </w:rPr>
        <w:t xml:space="preserve"> in Brazil</w:t>
      </w:r>
      <w:r w:rsidRPr="00785BEE">
        <w:rPr>
          <w:rFonts w:ascii="Arial" w:hAnsi="Arial" w:cs="Arial"/>
          <w:sz w:val="20"/>
        </w:rPr>
        <w:t>, the WIPO Brazil Office (WBO) will focus on the promotion of WIPO’s Global IP Services as well as on facilitating the use of IP for development through enhancing human resource capacities in particular in Brazil and in other developing countries having cooperation programs with Brazil.</w:t>
      </w:r>
    </w:p>
    <w:p w14:paraId="2924DFEE" w14:textId="77777777" w:rsidR="00971C84" w:rsidRPr="00785BEE" w:rsidRDefault="00971C84" w:rsidP="00971C84">
      <w:pPr>
        <w:jc w:val="both"/>
        <w:rPr>
          <w:rFonts w:ascii="Arial" w:hAnsi="Arial" w:cs="Arial"/>
          <w:sz w:val="20"/>
        </w:rPr>
      </w:pPr>
    </w:p>
    <w:p w14:paraId="06AF6656" w14:textId="77777777" w:rsidR="00971C84" w:rsidRPr="00785BEE" w:rsidRDefault="00971C84" w:rsidP="00971C84">
      <w:pPr>
        <w:numPr>
          <w:ilvl w:val="0"/>
          <w:numId w:val="88"/>
        </w:numPr>
        <w:jc w:val="both"/>
        <w:rPr>
          <w:rFonts w:ascii="Arial" w:hAnsi="Arial" w:cs="Arial"/>
          <w:sz w:val="20"/>
        </w:rPr>
      </w:pPr>
      <w:r w:rsidRPr="00785BEE">
        <w:rPr>
          <w:rFonts w:ascii="Arial" w:hAnsi="Arial" w:cs="Arial"/>
          <w:sz w:val="20"/>
        </w:rPr>
        <w:t xml:space="preserve">The WBO manages two Funds-in-Trust between the Government of Brazil and WIPO, which, </w:t>
      </w:r>
      <w:r w:rsidRPr="00785BEE">
        <w:rPr>
          <w:rFonts w:ascii="Arial" w:hAnsi="Arial" w:cs="Arial"/>
          <w:i/>
          <w:sz w:val="20"/>
        </w:rPr>
        <w:t>inter alia</w:t>
      </w:r>
      <w:r w:rsidRPr="00785BEE">
        <w:rPr>
          <w:rFonts w:ascii="Arial" w:hAnsi="Arial" w:cs="Arial"/>
          <w:sz w:val="20"/>
        </w:rPr>
        <w:t>, aims at promoting an IP culture among national and international institutions and users through south-south cooperation among developing countries within and outside the Latin American region.</w:t>
      </w:r>
    </w:p>
    <w:p w14:paraId="11F59F8D" w14:textId="77777777" w:rsidR="00971C84" w:rsidRPr="00785BEE" w:rsidRDefault="00971C84" w:rsidP="00971C84">
      <w:pPr>
        <w:jc w:val="both"/>
        <w:rPr>
          <w:rFonts w:ascii="Arial" w:hAnsi="Arial" w:cs="Arial"/>
          <w:sz w:val="20"/>
        </w:rPr>
      </w:pPr>
    </w:p>
    <w:p w14:paraId="16F6A171" w14:textId="77777777" w:rsidR="00971C84" w:rsidRPr="00785BEE" w:rsidRDefault="00971C84" w:rsidP="00971C84">
      <w:pPr>
        <w:jc w:val="both"/>
        <w:rPr>
          <w:rFonts w:ascii="Arial" w:hAnsi="Arial" w:cs="Arial"/>
          <w:sz w:val="20"/>
          <w:u w:val="single"/>
        </w:rPr>
      </w:pPr>
      <w:r w:rsidRPr="00785BEE">
        <w:rPr>
          <w:rFonts w:ascii="Arial" w:hAnsi="Arial" w:cs="Arial"/>
          <w:sz w:val="20"/>
          <w:u w:val="single"/>
        </w:rPr>
        <w:t>WIPO Japan Office (WJO)</w:t>
      </w:r>
    </w:p>
    <w:p w14:paraId="0E9C2EE4" w14:textId="77777777" w:rsidR="00971C84" w:rsidRPr="00785BEE" w:rsidRDefault="00971C84" w:rsidP="00971C84">
      <w:pPr>
        <w:jc w:val="both"/>
        <w:rPr>
          <w:rFonts w:ascii="Arial" w:hAnsi="Arial" w:cs="Arial"/>
          <w:sz w:val="20"/>
        </w:rPr>
      </w:pPr>
    </w:p>
    <w:p w14:paraId="18BF9535" w14:textId="48713E61" w:rsidR="00971C84" w:rsidRPr="00785BEE" w:rsidRDefault="00971C84" w:rsidP="00971C84">
      <w:pPr>
        <w:numPr>
          <w:ilvl w:val="0"/>
          <w:numId w:val="88"/>
        </w:numPr>
        <w:jc w:val="both"/>
        <w:rPr>
          <w:rFonts w:ascii="Arial" w:hAnsi="Arial" w:cs="Arial"/>
          <w:sz w:val="20"/>
        </w:rPr>
      </w:pPr>
      <w:r w:rsidRPr="00785BEE">
        <w:rPr>
          <w:rFonts w:ascii="Arial" w:hAnsi="Arial" w:cs="Arial"/>
          <w:sz w:val="20"/>
        </w:rPr>
        <w:t>The WIPO Japan Office (WJO) will reinforce its role as the WIPO Service Center in Japan, focusing, in particular, on the promotion of WIPO’s Global IP Services to current and potential future users.  Achievements in this area will be attained through further enhancing cooperation with Japanese institutions, academia, industry and other stakeholder groups.</w:t>
      </w:r>
    </w:p>
    <w:p w14:paraId="08CBC476" w14:textId="77777777" w:rsidR="00971C84" w:rsidRPr="00785BEE" w:rsidRDefault="00971C84" w:rsidP="00971C84">
      <w:pPr>
        <w:jc w:val="both"/>
        <w:rPr>
          <w:rFonts w:ascii="Arial" w:hAnsi="Arial" w:cs="Arial"/>
          <w:sz w:val="20"/>
        </w:rPr>
      </w:pPr>
    </w:p>
    <w:p w14:paraId="0C3C8ACF" w14:textId="580D08A4" w:rsidR="00971C84" w:rsidRPr="00785BEE" w:rsidRDefault="00971C84" w:rsidP="00971C84">
      <w:pPr>
        <w:numPr>
          <w:ilvl w:val="0"/>
          <w:numId w:val="88"/>
        </w:numPr>
        <w:jc w:val="both"/>
        <w:rPr>
          <w:rFonts w:ascii="Arial" w:hAnsi="Arial" w:cs="Arial"/>
          <w:sz w:val="20"/>
        </w:rPr>
      </w:pPr>
      <w:r w:rsidRPr="00785BEE">
        <w:rPr>
          <w:rFonts w:ascii="Arial" w:hAnsi="Arial" w:cs="Arial"/>
          <w:sz w:val="20"/>
        </w:rPr>
        <w:t xml:space="preserve">The WJO will continue its collaboration with the Government of Japan under the Funds-in-Trust agreement </w:t>
      </w:r>
      <w:r>
        <w:rPr>
          <w:rFonts w:ascii="Arial" w:hAnsi="Arial" w:cs="Arial"/>
          <w:sz w:val="20"/>
        </w:rPr>
        <w:t xml:space="preserve">for the </w:t>
      </w:r>
      <w:r w:rsidRPr="00785BEE">
        <w:rPr>
          <w:rFonts w:ascii="Arial" w:hAnsi="Arial" w:cs="Arial"/>
          <w:sz w:val="20"/>
        </w:rPr>
        <w:t>implement</w:t>
      </w:r>
      <w:r>
        <w:rPr>
          <w:rFonts w:ascii="Arial" w:hAnsi="Arial" w:cs="Arial"/>
          <w:sz w:val="20"/>
        </w:rPr>
        <w:t>ation</w:t>
      </w:r>
      <w:r w:rsidRPr="00785BEE">
        <w:rPr>
          <w:rFonts w:ascii="Arial" w:hAnsi="Arial" w:cs="Arial"/>
          <w:sz w:val="20"/>
        </w:rPr>
        <w:t xml:space="preserve"> </w:t>
      </w:r>
      <w:r>
        <w:rPr>
          <w:rFonts w:ascii="Arial" w:hAnsi="Arial" w:cs="Arial"/>
          <w:sz w:val="20"/>
        </w:rPr>
        <w:t xml:space="preserve">of </w:t>
      </w:r>
      <w:r w:rsidRPr="00785BEE">
        <w:rPr>
          <w:rFonts w:ascii="Arial" w:hAnsi="Arial" w:cs="Arial"/>
          <w:sz w:val="20"/>
        </w:rPr>
        <w:t xml:space="preserve">activities aimed at </w:t>
      </w:r>
      <w:r>
        <w:rPr>
          <w:rFonts w:ascii="Arial" w:hAnsi="Arial" w:cs="Arial"/>
          <w:sz w:val="20"/>
        </w:rPr>
        <w:t xml:space="preserve">capacity </w:t>
      </w:r>
      <w:r w:rsidRPr="00785BEE">
        <w:rPr>
          <w:rFonts w:ascii="Arial" w:hAnsi="Arial" w:cs="Arial"/>
          <w:sz w:val="20"/>
        </w:rPr>
        <w:t>building, reinforcing technical infrastructure and enhancing the use of IP in business</w:t>
      </w:r>
      <w:r>
        <w:rPr>
          <w:rFonts w:ascii="Arial" w:hAnsi="Arial" w:cs="Arial"/>
          <w:sz w:val="20"/>
        </w:rPr>
        <w:t>es</w:t>
      </w:r>
      <w:r w:rsidRPr="00785BEE">
        <w:rPr>
          <w:rFonts w:ascii="Arial" w:hAnsi="Arial" w:cs="Arial"/>
          <w:sz w:val="20"/>
        </w:rPr>
        <w:t xml:space="preserve">, including through special projects such as the </w:t>
      </w:r>
      <w:r>
        <w:rPr>
          <w:rFonts w:ascii="Arial" w:hAnsi="Arial" w:cs="Arial"/>
          <w:sz w:val="20"/>
        </w:rPr>
        <w:t xml:space="preserve">further </w:t>
      </w:r>
      <w:r w:rsidRPr="00785BEE">
        <w:rPr>
          <w:rFonts w:ascii="Arial" w:hAnsi="Arial" w:cs="Arial"/>
          <w:sz w:val="20"/>
        </w:rPr>
        <w:t xml:space="preserve">development of the IP Advantage database, in countries </w:t>
      </w:r>
      <w:r>
        <w:rPr>
          <w:rFonts w:ascii="Arial" w:hAnsi="Arial" w:cs="Arial"/>
          <w:sz w:val="20"/>
        </w:rPr>
        <w:t>primarily</w:t>
      </w:r>
      <w:r w:rsidRPr="00785BEE">
        <w:rPr>
          <w:rFonts w:ascii="Arial" w:hAnsi="Arial" w:cs="Arial"/>
          <w:sz w:val="20"/>
        </w:rPr>
        <w:t xml:space="preserve"> in the Asia Pacific</w:t>
      </w:r>
      <w:r>
        <w:rPr>
          <w:rFonts w:ascii="Arial" w:hAnsi="Arial" w:cs="Arial"/>
          <w:sz w:val="20"/>
        </w:rPr>
        <w:t xml:space="preserve"> region</w:t>
      </w:r>
      <w:r w:rsidRPr="00785BEE">
        <w:rPr>
          <w:rFonts w:ascii="Arial" w:hAnsi="Arial" w:cs="Arial"/>
          <w:sz w:val="20"/>
        </w:rPr>
        <w:t>.</w:t>
      </w:r>
    </w:p>
    <w:p w14:paraId="09A5D38F" w14:textId="77777777" w:rsidR="00971C84" w:rsidRPr="00785BEE" w:rsidRDefault="00971C84" w:rsidP="00971C84">
      <w:pPr>
        <w:jc w:val="both"/>
        <w:rPr>
          <w:rFonts w:ascii="Arial" w:hAnsi="Arial" w:cs="Arial"/>
          <w:sz w:val="20"/>
        </w:rPr>
      </w:pPr>
    </w:p>
    <w:p w14:paraId="39B1DCCE" w14:textId="77777777" w:rsidR="00971C84" w:rsidRPr="00785BEE" w:rsidRDefault="00971C84" w:rsidP="00971C84">
      <w:pPr>
        <w:numPr>
          <w:ilvl w:val="0"/>
          <w:numId w:val="88"/>
        </w:numPr>
        <w:jc w:val="both"/>
        <w:rPr>
          <w:rFonts w:ascii="Arial" w:hAnsi="Arial" w:cs="Arial"/>
          <w:sz w:val="20"/>
        </w:rPr>
      </w:pPr>
      <w:r w:rsidRPr="00537B91">
        <w:rPr>
          <w:rFonts w:ascii="Arial" w:hAnsi="Arial" w:cs="Arial"/>
          <w:bCs/>
          <w:sz w:val="20"/>
        </w:rPr>
        <w:lastRenderedPageBreak/>
        <w:t>The</w:t>
      </w:r>
      <w:r w:rsidRPr="00785BEE">
        <w:rPr>
          <w:rFonts w:ascii="Arial" w:hAnsi="Arial" w:cs="Arial"/>
          <w:sz w:val="20"/>
        </w:rPr>
        <w:t xml:space="preserve"> WJO will place particular emphasis on the promotion of the Hague System (bearing in mind the ratification of the Hague Agreement by Japan in 2015) and focus on reaching out to SMEs to encourage their use of WIPO Services.  </w:t>
      </w:r>
    </w:p>
    <w:p w14:paraId="7770AC17" w14:textId="77777777" w:rsidR="00971C84" w:rsidRPr="00785BEE" w:rsidRDefault="00971C84" w:rsidP="00971C84">
      <w:pPr>
        <w:jc w:val="both"/>
        <w:rPr>
          <w:rFonts w:ascii="Arial" w:hAnsi="Arial" w:cs="Arial"/>
          <w:sz w:val="20"/>
        </w:rPr>
      </w:pPr>
    </w:p>
    <w:p w14:paraId="3886E5B8" w14:textId="77777777" w:rsidR="00971C84" w:rsidRPr="00785BEE" w:rsidRDefault="00971C84" w:rsidP="00971C84">
      <w:pPr>
        <w:jc w:val="both"/>
        <w:rPr>
          <w:rFonts w:ascii="Arial" w:hAnsi="Arial" w:cs="Arial"/>
          <w:sz w:val="20"/>
          <w:u w:val="single"/>
        </w:rPr>
      </w:pPr>
      <w:r w:rsidRPr="00785BEE">
        <w:rPr>
          <w:rFonts w:ascii="Arial" w:hAnsi="Arial" w:cs="Arial"/>
          <w:sz w:val="20"/>
          <w:u w:val="single"/>
        </w:rPr>
        <w:t>WIPO China Office (WCO)</w:t>
      </w:r>
    </w:p>
    <w:p w14:paraId="2A2784F5" w14:textId="77777777" w:rsidR="00971C84" w:rsidRPr="00785BEE" w:rsidRDefault="00971C84" w:rsidP="00971C84">
      <w:pPr>
        <w:jc w:val="both"/>
        <w:rPr>
          <w:rFonts w:ascii="Arial" w:hAnsi="Arial" w:cs="Arial"/>
          <w:sz w:val="20"/>
        </w:rPr>
      </w:pPr>
    </w:p>
    <w:p w14:paraId="49247EEC" w14:textId="5ADC6F7F" w:rsidR="00971C84" w:rsidRPr="00785BEE" w:rsidRDefault="00971C84" w:rsidP="00971C84">
      <w:pPr>
        <w:numPr>
          <w:ilvl w:val="0"/>
          <w:numId w:val="88"/>
        </w:numPr>
        <w:jc w:val="both"/>
        <w:rPr>
          <w:rFonts w:ascii="Arial" w:hAnsi="Arial" w:cs="Arial"/>
          <w:sz w:val="20"/>
        </w:rPr>
      </w:pPr>
      <w:r w:rsidRPr="00785BEE">
        <w:rPr>
          <w:rFonts w:ascii="Arial" w:hAnsi="Arial" w:cs="Arial"/>
          <w:sz w:val="20"/>
        </w:rPr>
        <w:t>As a relatively new Office, the WIPO China Office (WCO) will continue with targeted activities and initiatives to further enhance its role as the WIPO Service Center in China.  Central to this will be, in particular, the promotion of WIPO’s Global IP Services to current and potential future users.  Given China’s size, a particular challenge will be reaching out to the administrative and territorial regions of the country</w:t>
      </w:r>
      <w:r>
        <w:rPr>
          <w:rFonts w:ascii="Arial" w:hAnsi="Arial" w:cs="Arial"/>
          <w:sz w:val="20"/>
        </w:rPr>
        <w:t>.</w:t>
      </w:r>
      <w:r w:rsidRPr="00785BEE">
        <w:rPr>
          <w:rFonts w:ascii="Arial" w:hAnsi="Arial" w:cs="Arial"/>
          <w:sz w:val="20"/>
        </w:rPr>
        <w:t xml:space="preserve"> </w:t>
      </w:r>
      <w:r>
        <w:rPr>
          <w:rFonts w:ascii="Arial" w:hAnsi="Arial" w:cs="Arial"/>
          <w:sz w:val="20"/>
        </w:rPr>
        <w:t>E</w:t>
      </w:r>
      <w:r w:rsidRPr="00785BEE">
        <w:rPr>
          <w:rFonts w:ascii="Arial" w:hAnsi="Arial" w:cs="Arial"/>
          <w:sz w:val="20"/>
        </w:rPr>
        <w:t xml:space="preserve">fforts will </w:t>
      </w:r>
      <w:r>
        <w:rPr>
          <w:rFonts w:ascii="Arial" w:hAnsi="Arial" w:cs="Arial"/>
          <w:sz w:val="20"/>
        </w:rPr>
        <w:t xml:space="preserve">therefore </w:t>
      </w:r>
      <w:r w:rsidRPr="00785BEE">
        <w:rPr>
          <w:rFonts w:ascii="Arial" w:hAnsi="Arial" w:cs="Arial"/>
          <w:sz w:val="20"/>
        </w:rPr>
        <w:t>be based on further strengthening the constructive cooperation with the Government of China as well as broadening outreach to</w:t>
      </w:r>
      <w:r>
        <w:rPr>
          <w:rFonts w:ascii="Arial" w:hAnsi="Arial" w:cs="Arial"/>
          <w:sz w:val="20"/>
        </w:rPr>
        <w:t>,</w:t>
      </w:r>
      <w:r w:rsidRPr="00785BEE">
        <w:rPr>
          <w:rFonts w:ascii="Arial" w:hAnsi="Arial" w:cs="Arial"/>
          <w:sz w:val="20"/>
        </w:rPr>
        <w:t xml:space="preserve"> and strengthening links with</w:t>
      </w:r>
      <w:r>
        <w:rPr>
          <w:rFonts w:ascii="Arial" w:hAnsi="Arial" w:cs="Arial"/>
          <w:sz w:val="20"/>
        </w:rPr>
        <w:t>,</w:t>
      </w:r>
      <w:r w:rsidRPr="00785BEE">
        <w:rPr>
          <w:rFonts w:ascii="Arial" w:hAnsi="Arial" w:cs="Arial"/>
          <w:sz w:val="20"/>
        </w:rPr>
        <w:t xml:space="preserve"> industry and other stakeholders.</w:t>
      </w:r>
    </w:p>
    <w:p w14:paraId="18260E5C" w14:textId="77777777" w:rsidR="00971C84" w:rsidRPr="00785BEE" w:rsidRDefault="00971C84" w:rsidP="00971C84">
      <w:pPr>
        <w:jc w:val="both"/>
        <w:rPr>
          <w:rFonts w:ascii="Arial" w:hAnsi="Arial" w:cs="Arial"/>
          <w:sz w:val="20"/>
        </w:rPr>
      </w:pPr>
    </w:p>
    <w:p w14:paraId="0701A51C" w14:textId="77777777" w:rsidR="00971C84" w:rsidRPr="00785BEE" w:rsidRDefault="00971C84" w:rsidP="00971C84">
      <w:pPr>
        <w:jc w:val="both"/>
        <w:rPr>
          <w:rFonts w:ascii="Arial" w:hAnsi="Arial" w:cs="Arial"/>
          <w:sz w:val="20"/>
          <w:u w:val="single"/>
        </w:rPr>
      </w:pPr>
      <w:r w:rsidRPr="00785BEE">
        <w:rPr>
          <w:rFonts w:ascii="Arial" w:hAnsi="Arial" w:cs="Arial"/>
          <w:sz w:val="20"/>
          <w:u w:val="single"/>
        </w:rPr>
        <w:t>WIPO Russia Office (WRO)</w:t>
      </w:r>
    </w:p>
    <w:p w14:paraId="6527D3CC" w14:textId="77777777" w:rsidR="00971C84" w:rsidRPr="00785BEE" w:rsidRDefault="00971C84" w:rsidP="00971C84">
      <w:pPr>
        <w:jc w:val="both"/>
        <w:rPr>
          <w:rFonts w:ascii="Arial" w:hAnsi="Arial" w:cs="Arial"/>
          <w:sz w:val="20"/>
        </w:rPr>
      </w:pPr>
    </w:p>
    <w:p w14:paraId="43F534E4" w14:textId="26817A1E" w:rsidR="00971C84" w:rsidRPr="00785BEE" w:rsidRDefault="00971C84" w:rsidP="00971C84">
      <w:pPr>
        <w:numPr>
          <w:ilvl w:val="0"/>
          <w:numId w:val="88"/>
        </w:numPr>
        <w:jc w:val="both"/>
        <w:rPr>
          <w:rFonts w:ascii="Arial" w:hAnsi="Arial" w:cs="Arial"/>
          <w:sz w:val="20"/>
        </w:rPr>
      </w:pPr>
      <w:r w:rsidRPr="00785BEE">
        <w:rPr>
          <w:rFonts w:ascii="Arial" w:hAnsi="Arial" w:cs="Arial"/>
          <w:sz w:val="20"/>
        </w:rPr>
        <w:t xml:space="preserve">The WIPO Russia Office (WRO) </w:t>
      </w:r>
      <w:r>
        <w:rPr>
          <w:rFonts w:ascii="Arial" w:hAnsi="Arial" w:cs="Arial"/>
          <w:sz w:val="20"/>
        </w:rPr>
        <w:t>was established in 2014</w:t>
      </w:r>
      <w:r w:rsidRPr="00785BEE">
        <w:rPr>
          <w:rFonts w:ascii="Arial" w:hAnsi="Arial" w:cs="Arial"/>
          <w:sz w:val="20"/>
        </w:rPr>
        <w:t xml:space="preserve"> and will therefore be active in further establishing its role as the WIPO Service Center in the Russian Federation.  The promotion of WIPO’s Global IP Services will be important in this regard.  Given the size of the Russian Federation, a particular challenge will be reaching out to the </w:t>
      </w:r>
      <w:r>
        <w:rPr>
          <w:rFonts w:ascii="Arial" w:hAnsi="Arial" w:cs="Arial"/>
          <w:sz w:val="20"/>
        </w:rPr>
        <w:t xml:space="preserve">various </w:t>
      </w:r>
      <w:r w:rsidRPr="00785BEE">
        <w:rPr>
          <w:rFonts w:ascii="Arial" w:hAnsi="Arial" w:cs="Arial"/>
          <w:sz w:val="20"/>
        </w:rPr>
        <w:t xml:space="preserve">regions </w:t>
      </w:r>
      <w:r>
        <w:rPr>
          <w:rFonts w:ascii="Arial" w:hAnsi="Arial" w:cs="Arial"/>
          <w:sz w:val="20"/>
        </w:rPr>
        <w:t>in</w:t>
      </w:r>
      <w:r w:rsidRPr="00785BEE">
        <w:rPr>
          <w:rFonts w:ascii="Arial" w:hAnsi="Arial" w:cs="Arial"/>
          <w:sz w:val="20"/>
        </w:rPr>
        <w:t xml:space="preserve"> the country</w:t>
      </w:r>
      <w:r>
        <w:rPr>
          <w:rFonts w:ascii="Arial" w:hAnsi="Arial" w:cs="Arial"/>
          <w:sz w:val="20"/>
        </w:rPr>
        <w:t>.</w:t>
      </w:r>
      <w:r w:rsidRPr="00785BEE">
        <w:rPr>
          <w:rFonts w:ascii="Arial" w:hAnsi="Arial" w:cs="Arial"/>
          <w:sz w:val="20"/>
        </w:rPr>
        <w:t xml:space="preserve"> </w:t>
      </w:r>
      <w:r>
        <w:rPr>
          <w:rFonts w:ascii="Arial" w:hAnsi="Arial" w:cs="Arial"/>
          <w:sz w:val="20"/>
        </w:rPr>
        <w:t>The</w:t>
      </w:r>
      <w:r w:rsidRPr="00785BEE">
        <w:rPr>
          <w:rFonts w:ascii="Arial" w:hAnsi="Arial" w:cs="Arial"/>
          <w:sz w:val="20"/>
        </w:rPr>
        <w:t xml:space="preserve"> further strengthening </w:t>
      </w:r>
      <w:r>
        <w:rPr>
          <w:rFonts w:ascii="Arial" w:hAnsi="Arial" w:cs="Arial"/>
          <w:sz w:val="20"/>
        </w:rPr>
        <w:t xml:space="preserve">of </w:t>
      </w:r>
      <w:r w:rsidRPr="00785BEE">
        <w:rPr>
          <w:rFonts w:ascii="Arial" w:hAnsi="Arial" w:cs="Arial"/>
          <w:sz w:val="20"/>
        </w:rPr>
        <w:t xml:space="preserve">the constructive cooperation with the Government of the Russian Federation, </w:t>
      </w:r>
      <w:r>
        <w:rPr>
          <w:rFonts w:ascii="Arial" w:hAnsi="Arial" w:cs="Arial"/>
          <w:sz w:val="20"/>
        </w:rPr>
        <w:t xml:space="preserve">and targeted outreach to </w:t>
      </w:r>
      <w:r w:rsidRPr="00785BEE">
        <w:rPr>
          <w:rFonts w:ascii="Arial" w:hAnsi="Arial" w:cs="Arial"/>
          <w:sz w:val="20"/>
        </w:rPr>
        <w:t>academia, industry and other stakeholders, will be critical</w:t>
      </w:r>
      <w:r>
        <w:rPr>
          <w:rFonts w:ascii="Arial" w:hAnsi="Arial" w:cs="Arial"/>
          <w:sz w:val="20"/>
        </w:rPr>
        <w:t xml:space="preserve"> in this process</w:t>
      </w:r>
      <w:r w:rsidRPr="00785BEE">
        <w:rPr>
          <w:rFonts w:ascii="Arial" w:hAnsi="Arial" w:cs="Arial"/>
          <w:sz w:val="20"/>
        </w:rPr>
        <w:t>.</w:t>
      </w:r>
    </w:p>
    <w:p w14:paraId="30FAEB5E" w14:textId="77777777" w:rsidR="00971C84" w:rsidRPr="00785BEE" w:rsidRDefault="00971C84" w:rsidP="00971C84">
      <w:pPr>
        <w:jc w:val="both"/>
        <w:rPr>
          <w:rFonts w:ascii="Arial" w:hAnsi="Arial" w:cs="Arial"/>
          <w:sz w:val="20"/>
        </w:rPr>
      </w:pPr>
    </w:p>
    <w:p w14:paraId="25243524" w14:textId="59303523" w:rsidR="00971C84" w:rsidRDefault="00971C84" w:rsidP="00971C84">
      <w:pPr>
        <w:numPr>
          <w:ilvl w:val="0"/>
          <w:numId w:val="88"/>
        </w:numPr>
        <w:jc w:val="both"/>
        <w:rPr>
          <w:rFonts w:ascii="Arial" w:hAnsi="Arial" w:cs="Arial"/>
          <w:sz w:val="20"/>
        </w:rPr>
      </w:pPr>
      <w:r w:rsidRPr="00537B91">
        <w:rPr>
          <w:rFonts w:ascii="Arial" w:hAnsi="Arial" w:cs="Arial"/>
          <w:bCs/>
          <w:sz w:val="20"/>
        </w:rPr>
        <w:t>The</w:t>
      </w:r>
      <w:r w:rsidRPr="00785BEE">
        <w:rPr>
          <w:rFonts w:ascii="Arial" w:hAnsi="Arial" w:cs="Arial"/>
          <w:sz w:val="20"/>
        </w:rPr>
        <w:t xml:space="preserve"> WRO will focus, in particular, on delivering targeted and tailored capacity building and technical assistance programs, including continuing support </w:t>
      </w:r>
      <w:r>
        <w:rPr>
          <w:rFonts w:ascii="Arial" w:hAnsi="Arial" w:cs="Arial"/>
          <w:sz w:val="20"/>
        </w:rPr>
        <w:t>to</w:t>
      </w:r>
      <w:r w:rsidRPr="00785BEE">
        <w:rPr>
          <w:rFonts w:ascii="Arial" w:hAnsi="Arial" w:cs="Arial"/>
          <w:sz w:val="20"/>
        </w:rPr>
        <w:t xml:space="preserve"> the development of a sustainable </w:t>
      </w:r>
      <w:r>
        <w:rPr>
          <w:rFonts w:ascii="Arial" w:hAnsi="Arial" w:cs="Arial"/>
          <w:sz w:val="20"/>
        </w:rPr>
        <w:t>national</w:t>
      </w:r>
      <w:r w:rsidRPr="00785BEE">
        <w:rPr>
          <w:rFonts w:ascii="Arial" w:hAnsi="Arial" w:cs="Arial"/>
          <w:sz w:val="20"/>
        </w:rPr>
        <w:t xml:space="preserve"> TISC network.    </w:t>
      </w:r>
    </w:p>
    <w:p w14:paraId="79175E32" w14:textId="77777777" w:rsidR="00971C84" w:rsidRPr="00785BEE" w:rsidRDefault="00971C84" w:rsidP="00971C84">
      <w:pPr>
        <w:jc w:val="both"/>
        <w:rPr>
          <w:rFonts w:ascii="Arial" w:hAnsi="Arial" w:cs="Arial"/>
          <w:sz w:val="20"/>
        </w:rPr>
      </w:pPr>
    </w:p>
    <w:p w14:paraId="1085A63E" w14:textId="77777777" w:rsidR="00971C84" w:rsidRDefault="00971C84" w:rsidP="00971C84">
      <w:pPr>
        <w:jc w:val="both"/>
        <w:rPr>
          <w:sz w:val="20"/>
        </w:rPr>
      </w:pPr>
    </w:p>
    <w:p w14:paraId="72475896" w14:textId="77777777" w:rsidR="00971C84" w:rsidRPr="00F74F51" w:rsidRDefault="00971C84" w:rsidP="00971C84">
      <w:pPr>
        <w:keepNext/>
        <w:keepLines/>
        <w:rPr>
          <w:rFonts w:ascii="Arial" w:hAnsi="Arial" w:cs="Arial"/>
        </w:rPr>
      </w:pPr>
      <w:r w:rsidRPr="00F74F51">
        <w:rPr>
          <w:rFonts w:ascii="Arial" w:hAnsi="Arial" w:cs="Arial"/>
        </w:rPr>
        <w:t>MAJOR RISKS AND MITIGATION S</w:t>
      </w:r>
      <w:r>
        <w:rPr>
          <w:rFonts w:ascii="Arial" w:hAnsi="Arial" w:cs="Arial"/>
        </w:rPr>
        <w:t xml:space="preserve">TRATEGIES  </w:t>
      </w:r>
    </w:p>
    <w:p w14:paraId="361E57F2" w14:textId="77777777" w:rsidR="00971C84" w:rsidRDefault="00971C84" w:rsidP="00971C84">
      <w:pPr>
        <w:jc w:val="both"/>
        <w:rPr>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111"/>
        <w:gridCol w:w="5103"/>
      </w:tblGrid>
      <w:tr w:rsidR="00971C84" w:rsidRPr="000C7B40" w14:paraId="75AAB0B0" w14:textId="77777777" w:rsidTr="00971C84">
        <w:trPr>
          <w:trHeight w:val="577"/>
        </w:trPr>
        <w:tc>
          <w:tcPr>
            <w:tcW w:w="4111" w:type="dxa"/>
            <w:shd w:val="clear" w:color="auto" w:fill="B8CCE4" w:themeFill="accent1" w:themeFillTint="66"/>
            <w:vAlign w:val="center"/>
          </w:tcPr>
          <w:p w14:paraId="4520B681" w14:textId="77777777" w:rsidR="00971C84" w:rsidRPr="000C7B40" w:rsidRDefault="00971C84" w:rsidP="00971C84">
            <w:pPr>
              <w:keepNext/>
              <w:keepLines/>
              <w:jc w:val="center"/>
              <w:rPr>
                <w:rFonts w:ascii="Arial" w:hAnsi="Arial" w:cs="Arial"/>
                <w:b/>
                <w:bCs/>
                <w:sz w:val="18"/>
                <w:szCs w:val="18"/>
              </w:rPr>
            </w:pPr>
            <w:r w:rsidRPr="000C7B40">
              <w:rPr>
                <w:rFonts w:ascii="Arial" w:hAnsi="Arial" w:cs="Arial"/>
                <w:b/>
                <w:bCs/>
                <w:sz w:val="18"/>
                <w:szCs w:val="18"/>
              </w:rPr>
              <w:t>Risk</w:t>
            </w:r>
          </w:p>
        </w:tc>
        <w:tc>
          <w:tcPr>
            <w:tcW w:w="5103" w:type="dxa"/>
            <w:shd w:val="clear" w:color="auto" w:fill="B8CCE4" w:themeFill="accent1" w:themeFillTint="66"/>
            <w:vAlign w:val="center"/>
          </w:tcPr>
          <w:p w14:paraId="130659AB" w14:textId="77777777" w:rsidR="00971C84" w:rsidRPr="000C7B40" w:rsidRDefault="00971C84" w:rsidP="00971C84">
            <w:pPr>
              <w:keepNext/>
              <w:keepLines/>
              <w:jc w:val="center"/>
              <w:rPr>
                <w:rFonts w:ascii="Arial" w:hAnsi="Arial" w:cs="Arial"/>
                <w:b/>
                <w:bCs/>
                <w:sz w:val="18"/>
                <w:szCs w:val="18"/>
              </w:rPr>
            </w:pPr>
            <w:r w:rsidRPr="000C7B40">
              <w:rPr>
                <w:rFonts w:ascii="Arial" w:hAnsi="Arial" w:cs="Arial"/>
                <w:b/>
                <w:bCs/>
                <w:sz w:val="18"/>
                <w:szCs w:val="18"/>
              </w:rPr>
              <w:t>Mitigation</w:t>
            </w:r>
          </w:p>
        </w:tc>
      </w:tr>
      <w:tr w:rsidR="00971C84" w:rsidRPr="000C7B40" w14:paraId="5DF85E75" w14:textId="77777777" w:rsidTr="00971C84">
        <w:trPr>
          <w:trHeight w:val="791"/>
        </w:trPr>
        <w:tc>
          <w:tcPr>
            <w:tcW w:w="4111" w:type="dxa"/>
            <w:shd w:val="clear" w:color="auto" w:fill="auto"/>
            <w:tcMar>
              <w:top w:w="72" w:type="dxa"/>
              <w:left w:w="72" w:type="dxa"/>
              <w:bottom w:w="72" w:type="dxa"/>
              <w:right w:w="72" w:type="dxa"/>
            </w:tcMar>
          </w:tcPr>
          <w:p w14:paraId="3049394A" w14:textId="77777777" w:rsidR="00971C84" w:rsidRDefault="00971C84" w:rsidP="00971C84">
            <w:pPr>
              <w:keepNext/>
              <w:keepLines/>
              <w:rPr>
                <w:rFonts w:ascii="Arial" w:hAnsi="Arial" w:cs="Arial"/>
                <w:sz w:val="16"/>
                <w:szCs w:val="16"/>
              </w:rPr>
            </w:pPr>
            <w:r w:rsidRPr="00827B76">
              <w:rPr>
                <w:rFonts w:ascii="Arial" w:hAnsi="Arial" w:cs="Arial"/>
                <w:sz w:val="16"/>
                <w:szCs w:val="16"/>
              </w:rPr>
              <w:t>The geographical separation of External Offices from Headquarters can potentially result in fragmentation in coordination and communication.</w:t>
            </w:r>
          </w:p>
          <w:p w14:paraId="04278E33" w14:textId="77777777" w:rsidR="00971C84" w:rsidRPr="000C7B40" w:rsidRDefault="00971C84" w:rsidP="00971C84">
            <w:pPr>
              <w:keepNext/>
              <w:keepLines/>
              <w:rPr>
                <w:rFonts w:ascii="Arial" w:hAnsi="Arial" w:cs="Arial"/>
                <w:sz w:val="16"/>
                <w:szCs w:val="16"/>
              </w:rPr>
            </w:pPr>
          </w:p>
        </w:tc>
        <w:tc>
          <w:tcPr>
            <w:tcW w:w="5103" w:type="dxa"/>
            <w:shd w:val="clear" w:color="auto" w:fill="auto"/>
            <w:tcMar>
              <w:top w:w="72" w:type="dxa"/>
              <w:left w:w="72" w:type="dxa"/>
              <w:bottom w:w="72" w:type="dxa"/>
              <w:right w:w="72" w:type="dxa"/>
            </w:tcMar>
          </w:tcPr>
          <w:p w14:paraId="7C86E47C" w14:textId="77777777" w:rsidR="00971C84" w:rsidRPr="000C7B40" w:rsidRDefault="00971C84" w:rsidP="00971C84">
            <w:pPr>
              <w:keepNext/>
              <w:keepLines/>
              <w:rPr>
                <w:rFonts w:ascii="Arial" w:hAnsi="Arial" w:cs="Arial"/>
                <w:sz w:val="16"/>
                <w:szCs w:val="16"/>
              </w:rPr>
            </w:pPr>
            <w:r w:rsidRPr="00827B76">
              <w:rPr>
                <w:rFonts w:ascii="Arial" w:hAnsi="Arial" w:cs="Arial"/>
                <w:sz w:val="16"/>
                <w:szCs w:val="16"/>
              </w:rPr>
              <w:t xml:space="preserve">Continued close, constant and structured engagement to ensure that the work of the External Offices is fully integrated into a coherent and coordinated network, in line with the Results Framework, </w:t>
            </w:r>
            <w:proofErr w:type="spellStart"/>
            <w:r w:rsidRPr="00827B76">
              <w:rPr>
                <w:rFonts w:ascii="Arial" w:hAnsi="Arial" w:cs="Arial"/>
                <w:sz w:val="16"/>
                <w:szCs w:val="16"/>
              </w:rPr>
              <w:t>workplans</w:t>
            </w:r>
            <w:proofErr w:type="spellEnd"/>
            <w:r w:rsidRPr="00827B76">
              <w:rPr>
                <w:rFonts w:ascii="Arial" w:hAnsi="Arial" w:cs="Arial"/>
                <w:sz w:val="16"/>
                <w:szCs w:val="16"/>
              </w:rPr>
              <w:t xml:space="preserve"> and day to day functioning of the Organization</w:t>
            </w:r>
          </w:p>
        </w:tc>
      </w:tr>
    </w:tbl>
    <w:p w14:paraId="1C4CA09F" w14:textId="77777777" w:rsidR="00971C84" w:rsidRDefault="00971C84" w:rsidP="00971C84">
      <w:pPr>
        <w:jc w:val="both"/>
        <w:rPr>
          <w:sz w:val="20"/>
        </w:rPr>
      </w:pPr>
    </w:p>
    <w:p w14:paraId="46FE67F7" w14:textId="77777777" w:rsidR="004E671F" w:rsidRDefault="004E671F" w:rsidP="00971C84">
      <w:pPr>
        <w:jc w:val="both"/>
        <w:rPr>
          <w:sz w:val="20"/>
        </w:rPr>
      </w:pPr>
    </w:p>
    <w:p w14:paraId="42BABFBD" w14:textId="4631745C" w:rsidR="00971C84" w:rsidRPr="00FB68E0" w:rsidRDefault="00971C84" w:rsidP="00971C84">
      <w:pPr>
        <w:jc w:val="both"/>
        <w:rPr>
          <w:rFonts w:ascii="Arial" w:hAnsi="Arial" w:cs="Arial"/>
        </w:rPr>
      </w:pPr>
      <w:r w:rsidRPr="00FB68E0">
        <w:rPr>
          <w:rFonts w:ascii="Arial" w:hAnsi="Arial" w:cs="Arial"/>
        </w:rPr>
        <w:t xml:space="preserve">RESULTS FRAMEWORK </w:t>
      </w:r>
    </w:p>
    <w:p w14:paraId="115A968C" w14:textId="77777777" w:rsidR="00971C84" w:rsidRDefault="00971C84" w:rsidP="00971C84">
      <w:pPr>
        <w:jc w:val="both"/>
        <w:rPr>
          <w:sz w:val="20"/>
        </w:rPr>
      </w:pPr>
    </w:p>
    <w:tbl>
      <w:tblPr>
        <w:tblW w:w="9195" w:type="dxa"/>
        <w:tblInd w:w="93" w:type="dxa"/>
        <w:tblLook w:val="04A0" w:firstRow="1" w:lastRow="0" w:firstColumn="1" w:lastColumn="0" w:noHBand="0" w:noVBand="1"/>
      </w:tblPr>
      <w:tblGrid>
        <w:gridCol w:w="2380"/>
        <w:gridCol w:w="2380"/>
        <w:gridCol w:w="2380"/>
        <w:gridCol w:w="2055"/>
      </w:tblGrid>
      <w:tr w:rsidR="00971C84" w:rsidRPr="00BE1D07" w14:paraId="0E215FB7" w14:textId="77777777" w:rsidTr="004E671F">
        <w:trPr>
          <w:trHeight w:val="553"/>
          <w:tblHeader/>
        </w:trPr>
        <w:tc>
          <w:tcPr>
            <w:tcW w:w="238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14:paraId="5B4E2704" w14:textId="77777777" w:rsidR="00971C84" w:rsidRPr="00BE1D07" w:rsidRDefault="00971C84" w:rsidP="00971C84">
            <w:pPr>
              <w:jc w:val="center"/>
              <w:rPr>
                <w:rFonts w:ascii="Arial" w:hAnsi="Arial" w:cs="Arial"/>
                <w:b/>
                <w:bCs/>
                <w:color w:val="000000"/>
                <w:sz w:val="18"/>
                <w:szCs w:val="18"/>
              </w:rPr>
            </w:pPr>
            <w:r w:rsidRPr="00BE1D07">
              <w:rPr>
                <w:rFonts w:ascii="Arial" w:hAnsi="Arial" w:cs="Arial"/>
                <w:b/>
                <w:bCs/>
                <w:color w:val="000000"/>
                <w:sz w:val="18"/>
                <w:szCs w:val="18"/>
              </w:rPr>
              <w:t xml:space="preserve">Expected Results </w:t>
            </w:r>
          </w:p>
        </w:tc>
        <w:tc>
          <w:tcPr>
            <w:tcW w:w="238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603B9A18" w14:textId="77777777" w:rsidR="00971C84" w:rsidRPr="00BE1D07" w:rsidRDefault="00971C84" w:rsidP="00971C84">
            <w:pPr>
              <w:jc w:val="center"/>
              <w:rPr>
                <w:rFonts w:ascii="Arial" w:hAnsi="Arial" w:cs="Arial"/>
                <w:b/>
                <w:bCs/>
                <w:color w:val="000000"/>
                <w:sz w:val="18"/>
                <w:szCs w:val="18"/>
              </w:rPr>
            </w:pPr>
            <w:r w:rsidRPr="00BE1D07">
              <w:rPr>
                <w:rFonts w:ascii="Arial" w:hAnsi="Arial" w:cs="Arial"/>
                <w:b/>
                <w:bCs/>
                <w:color w:val="000000"/>
                <w:sz w:val="18"/>
                <w:szCs w:val="18"/>
              </w:rPr>
              <w:t>Performance Indicators</w:t>
            </w:r>
          </w:p>
        </w:tc>
        <w:tc>
          <w:tcPr>
            <w:tcW w:w="238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69937C28" w14:textId="77777777" w:rsidR="00971C84" w:rsidRPr="00BE1D07" w:rsidRDefault="00971C84" w:rsidP="00971C84">
            <w:pPr>
              <w:jc w:val="center"/>
              <w:rPr>
                <w:rFonts w:ascii="Arial" w:hAnsi="Arial" w:cs="Arial"/>
                <w:b/>
                <w:bCs/>
                <w:color w:val="000000"/>
                <w:sz w:val="18"/>
                <w:szCs w:val="18"/>
              </w:rPr>
            </w:pPr>
            <w:r w:rsidRPr="00BE1D07">
              <w:rPr>
                <w:rFonts w:ascii="Arial" w:hAnsi="Arial" w:cs="Arial"/>
                <w:b/>
                <w:bCs/>
                <w:color w:val="000000"/>
                <w:sz w:val="18"/>
                <w:szCs w:val="18"/>
              </w:rPr>
              <w:t>Baselines</w:t>
            </w:r>
          </w:p>
        </w:tc>
        <w:tc>
          <w:tcPr>
            <w:tcW w:w="2055"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14:paraId="5A0F0AE2" w14:textId="77777777" w:rsidR="00971C84" w:rsidRPr="00BE1D07" w:rsidRDefault="00971C84" w:rsidP="00971C84">
            <w:pPr>
              <w:jc w:val="center"/>
              <w:rPr>
                <w:rFonts w:ascii="Arial" w:hAnsi="Arial" w:cs="Arial"/>
                <w:b/>
                <w:bCs/>
                <w:color w:val="000000"/>
                <w:sz w:val="18"/>
                <w:szCs w:val="18"/>
              </w:rPr>
            </w:pPr>
            <w:r w:rsidRPr="00BE1D07">
              <w:rPr>
                <w:rFonts w:ascii="Arial" w:hAnsi="Arial" w:cs="Arial"/>
                <w:b/>
                <w:bCs/>
                <w:color w:val="000000"/>
                <w:sz w:val="18"/>
                <w:szCs w:val="18"/>
              </w:rPr>
              <w:t>Targets</w:t>
            </w:r>
          </w:p>
        </w:tc>
      </w:tr>
      <w:tr w:rsidR="00BE3F1B" w:rsidRPr="00BE1D07" w14:paraId="2608B7E8" w14:textId="77777777" w:rsidTr="004E671F">
        <w:trPr>
          <w:trHeight w:val="1255"/>
        </w:trPr>
        <w:tc>
          <w:tcPr>
            <w:tcW w:w="2380" w:type="dxa"/>
            <w:tcBorders>
              <w:top w:val="single" w:sz="4" w:space="0" w:color="auto"/>
              <w:left w:val="single" w:sz="4" w:space="0" w:color="auto"/>
              <w:bottom w:val="nil"/>
              <w:right w:val="nil"/>
            </w:tcBorders>
            <w:shd w:val="clear" w:color="auto" w:fill="auto"/>
            <w:tcMar>
              <w:top w:w="85" w:type="dxa"/>
            </w:tcMar>
            <w:hideMark/>
          </w:tcPr>
          <w:p w14:paraId="31619A44" w14:textId="77777777" w:rsidR="00BE3F1B" w:rsidRDefault="00BE3F1B" w:rsidP="00971C84">
            <w:pPr>
              <w:rPr>
                <w:rFonts w:ascii="Arial" w:hAnsi="Arial" w:cs="Arial"/>
                <w:color w:val="000000"/>
                <w:sz w:val="16"/>
                <w:szCs w:val="16"/>
              </w:rPr>
            </w:pPr>
          </w:p>
          <w:p w14:paraId="0867F1AE" w14:textId="77777777"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t xml:space="preserve">I.1 Enhanced cooperation among Member States on development of balanced international normative frameworks for IP </w:t>
            </w:r>
          </w:p>
        </w:tc>
        <w:tc>
          <w:tcPr>
            <w:tcW w:w="2380" w:type="dxa"/>
            <w:tcBorders>
              <w:top w:val="single" w:sz="4" w:space="0" w:color="auto"/>
              <w:left w:val="nil"/>
              <w:bottom w:val="nil"/>
              <w:right w:val="nil"/>
            </w:tcBorders>
            <w:shd w:val="clear" w:color="auto" w:fill="auto"/>
            <w:tcMar>
              <w:top w:w="85" w:type="dxa"/>
            </w:tcMar>
            <w:hideMark/>
          </w:tcPr>
          <w:p w14:paraId="16AF64EC" w14:textId="77777777" w:rsidR="00BE3F1B" w:rsidRDefault="00BE3F1B" w:rsidP="00971C84">
            <w:pPr>
              <w:ind w:firstLineChars="200" w:firstLine="320"/>
              <w:rPr>
                <w:rFonts w:ascii="Arial" w:hAnsi="Arial" w:cs="Arial"/>
                <w:color w:val="000000"/>
                <w:sz w:val="16"/>
                <w:szCs w:val="16"/>
              </w:rPr>
            </w:pPr>
          </w:p>
          <w:p w14:paraId="61BF7ADD" w14:textId="77777777"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t xml:space="preserve">No. of ratifications and/or accessions to Marrakesh Treaty </w:t>
            </w:r>
            <w:r w:rsidRPr="00BE1D07">
              <w:rPr>
                <w:rFonts w:ascii="Arial" w:hAnsi="Arial" w:cs="Arial"/>
                <w:color w:val="000000"/>
                <w:sz w:val="16"/>
                <w:szCs w:val="16"/>
              </w:rPr>
              <w:br/>
            </w:r>
            <w:r w:rsidRPr="00BE1D07">
              <w:rPr>
                <w:rFonts w:ascii="Arial" w:hAnsi="Arial" w:cs="Arial"/>
                <w:color w:val="000000"/>
                <w:sz w:val="16"/>
                <w:szCs w:val="16"/>
              </w:rPr>
              <w:br/>
            </w:r>
            <w:r w:rsidRPr="00BE1D07">
              <w:rPr>
                <w:rFonts w:ascii="Arial" w:hAnsi="Arial" w:cs="Arial"/>
                <w:color w:val="000000"/>
                <w:sz w:val="16"/>
                <w:szCs w:val="16"/>
              </w:rPr>
              <w:br/>
            </w:r>
          </w:p>
        </w:tc>
        <w:tc>
          <w:tcPr>
            <w:tcW w:w="2380" w:type="dxa"/>
            <w:tcBorders>
              <w:top w:val="single" w:sz="4" w:space="0" w:color="auto"/>
              <w:left w:val="nil"/>
              <w:bottom w:val="nil"/>
              <w:right w:val="nil"/>
            </w:tcBorders>
            <w:shd w:val="clear" w:color="auto" w:fill="auto"/>
            <w:tcMar>
              <w:top w:w="85" w:type="dxa"/>
            </w:tcMar>
            <w:hideMark/>
          </w:tcPr>
          <w:p w14:paraId="0AD61F5B" w14:textId="77777777" w:rsidR="00BE3F1B" w:rsidRPr="00CA2428" w:rsidRDefault="00BE3F1B" w:rsidP="00964B92">
            <w:pPr>
              <w:rPr>
                <w:rFonts w:ascii="Arial" w:hAnsi="Arial" w:cs="Arial"/>
                <w:color w:val="000000"/>
                <w:sz w:val="16"/>
                <w:szCs w:val="16"/>
              </w:rPr>
            </w:pPr>
          </w:p>
          <w:p w14:paraId="719B6CAC" w14:textId="4D41A017" w:rsidR="00BE3F1B" w:rsidRPr="00BE1D07" w:rsidRDefault="00BE3F1B" w:rsidP="00971C84">
            <w:pPr>
              <w:rPr>
                <w:rFonts w:ascii="Arial" w:hAnsi="Arial" w:cs="Arial"/>
                <w:color w:val="000000"/>
                <w:sz w:val="16"/>
                <w:szCs w:val="16"/>
              </w:rPr>
            </w:pPr>
            <w:r w:rsidRPr="00CA2428">
              <w:rPr>
                <w:rFonts w:ascii="Arial" w:hAnsi="Arial" w:cs="Arial"/>
                <w:color w:val="000000"/>
                <w:sz w:val="16"/>
                <w:szCs w:val="16"/>
              </w:rPr>
              <w:t>0 (WSO)</w:t>
            </w:r>
            <w:r w:rsidRPr="00CA2428">
              <w:rPr>
                <w:rFonts w:ascii="Arial" w:hAnsi="Arial" w:cs="Arial"/>
                <w:color w:val="000000"/>
                <w:sz w:val="16"/>
                <w:szCs w:val="16"/>
              </w:rPr>
              <w:br/>
              <w:t xml:space="preserve">0 (WBO)   </w:t>
            </w:r>
            <w:r w:rsidRPr="00CA2428">
              <w:rPr>
                <w:rFonts w:ascii="Arial" w:hAnsi="Arial" w:cs="Arial"/>
                <w:color w:val="000000"/>
                <w:sz w:val="16"/>
                <w:szCs w:val="16"/>
              </w:rPr>
              <w:br/>
              <w:t>0 (WJO)</w:t>
            </w:r>
            <w:r w:rsidRPr="00CA2428">
              <w:rPr>
                <w:rFonts w:ascii="Arial" w:hAnsi="Arial" w:cs="Arial"/>
                <w:color w:val="000000"/>
                <w:sz w:val="16"/>
                <w:szCs w:val="16"/>
              </w:rPr>
              <w:br/>
              <w:t xml:space="preserve">0 (WRO)  </w:t>
            </w:r>
            <w:r w:rsidRPr="00CA2428">
              <w:rPr>
                <w:rFonts w:ascii="Arial" w:hAnsi="Arial" w:cs="Arial"/>
                <w:color w:val="000000"/>
                <w:sz w:val="16"/>
                <w:szCs w:val="16"/>
              </w:rPr>
              <w:br/>
              <w:t>0 (WCO)</w:t>
            </w:r>
            <w:r w:rsidRPr="00CA2428">
              <w:rPr>
                <w:rFonts w:ascii="Arial" w:hAnsi="Arial" w:cs="Arial"/>
                <w:color w:val="000000"/>
                <w:sz w:val="16"/>
                <w:szCs w:val="16"/>
              </w:rPr>
              <w:br/>
              <w:t xml:space="preserve">                                                 </w:t>
            </w:r>
          </w:p>
        </w:tc>
        <w:tc>
          <w:tcPr>
            <w:tcW w:w="2055" w:type="dxa"/>
            <w:tcBorders>
              <w:top w:val="single" w:sz="4" w:space="0" w:color="auto"/>
              <w:left w:val="nil"/>
              <w:bottom w:val="nil"/>
              <w:right w:val="single" w:sz="4" w:space="0" w:color="auto"/>
            </w:tcBorders>
            <w:shd w:val="clear" w:color="auto" w:fill="auto"/>
            <w:tcMar>
              <w:top w:w="85" w:type="dxa"/>
            </w:tcMar>
            <w:hideMark/>
          </w:tcPr>
          <w:p w14:paraId="402C85BF" w14:textId="77777777" w:rsidR="00BE3F1B" w:rsidRDefault="00BE3F1B" w:rsidP="00964B92">
            <w:pPr>
              <w:ind w:firstLineChars="200" w:firstLine="320"/>
              <w:rPr>
                <w:rFonts w:ascii="Arial" w:hAnsi="Arial" w:cs="Arial"/>
                <w:color w:val="FF0000"/>
                <w:sz w:val="16"/>
                <w:szCs w:val="16"/>
              </w:rPr>
            </w:pPr>
            <w:r w:rsidRPr="00BE1D07">
              <w:rPr>
                <w:rFonts w:ascii="Arial" w:hAnsi="Arial" w:cs="Arial"/>
                <w:color w:val="FF0000"/>
                <w:sz w:val="16"/>
                <w:szCs w:val="16"/>
              </w:rPr>
              <w:t> </w:t>
            </w:r>
          </w:p>
          <w:p w14:paraId="0713CB47" w14:textId="77777777" w:rsidR="00BE3F1B" w:rsidRDefault="00BE3F1B" w:rsidP="00964B92">
            <w:pPr>
              <w:rPr>
                <w:rFonts w:ascii="Arial" w:hAnsi="Arial" w:cs="Arial"/>
                <w:sz w:val="16"/>
                <w:szCs w:val="16"/>
              </w:rPr>
            </w:pPr>
            <w:r w:rsidRPr="00C94792">
              <w:rPr>
                <w:rFonts w:ascii="Arial" w:hAnsi="Arial" w:cs="Arial"/>
                <w:sz w:val="16"/>
                <w:szCs w:val="16"/>
              </w:rPr>
              <w:t>2(WSO)</w:t>
            </w:r>
          </w:p>
          <w:p w14:paraId="1D6A22EF" w14:textId="77777777" w:rsidR="00BE3F1B" w:rsidRDefault="00BE3F1B" w:rsidP="00964B92">
            <w:pPr>
              <w:rPr>
                <w:rFonts w:ascii="Arial" w:hAnsi="Arial" w:cs="Arial"/>
                <w:color w:val="000000"/>
                <w:sz w:val="16"/>
                <w:szCs w:val="16"/>
              </w:rPr>
            </w:pPr>
            <w:r>
              <w:rPr>
                <w:rFonts w:ascii="Arial" w:hAnsi="Arial" w:cs="Arial"/>
                <w:color w:val="000000"/>
                <w:sz w:val="16"/>
                <w:szCs w:val="16"/>
              </w:rPr>
              <w:t>1(WBO)</w:t>
            </w:r>
          </w:p>
          <w:p w14:paraId="3CA1CB80" w14:textId="54DAC3C3" w:rsidR="00BE3F1B" w:rsidRPr="00FD3DD2" w:rsidRDefault="00BE3F1B" w:rsidP="00FB68E0">
            <w:pPr>
              <w:rPr>
                <w:rFonts w:ascii="Arial" w:hAnsi="Arial" w:cs="Arial"/>
                <w:sz w:val="16"/>
                <w:szCs w:val="16"/>
              </w:rPr>
            </w:pPr>
            <w:r>
              <w:rPr>
                <w:rFonts w:ascii="Arial" w:hAnsi="Arial" w:cs="Arial"/>
                <w:color w:val="000000"/>
                <w:sz w:val="16"/>
                <w:szCs w:val="16"/>
              </w:rPr>
              <w:t>1</w:t>
            </w:r>
            <w:r w:rsidRPr="00BE1D07">
              <w:rPr>
                <w:rFonts w:ascii="Arial" w:hAnsi="Arial" w:cs="Arial"/>
                <w:color w:val="000000"/>
                <w:sz w:val="16"/>
                <w:szCs w:val="16"/>
              </w:rPr>
              <w:t>(WJO)</w:t>
            </w:r>
            <w:r w:rsidRPr="00BE1D07">
              <w:rPr>
                <w:rFonts w:ascii="Arial" w:hAnsi="Arial" w:cs="Arial"/>
                <w:color w:val="000000"/>
                <w:sz w:val="16"/>
                <w:szCs w:val="16"/>
              </w:rPr>
              <w:br/>
            </w:r>
            <w:r>
              <w:rPr>
                <w:rFonts w:ascii="Arial" w:hAnsi="Arial" w:cs="Arial"/>
                <w:color w:val="000000"/>
                <w:sz w:val="16"/>
                <w:szCs w:val="16"/>
              </w:rPr>
              <w:t>1</w:t>
            </w:r>
            <w:r w:rsidRPr="00BE1D07">
              <w:rPr>
                <w:rFonts w:ascii="Arial" w:hAnsi="Arial" w:cs="Arial"/>
                <w:color w:val="000000"/>
                <w:sz w:val="16"/>
                <w:szCs w:val="16"/>
              </w:rPr>
              <w:t xml:space="preserve">(WRO)  </w:t>
            </w:r>
            <w:r w:rsidRPr="00BE1D07">
              <w:rPr>
                <w:rFonts w:ascii="Arial" w:hAnsi="Arial" w:cs="Arial"/>
                <w:color w:val="000000"/>
                <w:sz w:val="16"/>
                <w:szCs w:val="16"/>
              </w:rPr>
              <w:br/>
            </w:r>
            <w:r>
              <w:rPr>
                <w:rFonts w:ascii="Arial" w:hAnsi="Arial" w:cs="Arial"/>
                <w:color w:val="000000"/>
                <w:sz w:val="16"/>
                <w:szCs w:val="16"/>
              </w:rPr>
              <w:t>1</w:t>
            </w:r>
            <w:r w:rsidRPr="00BE1D07">
              <w:rPr>
                <w:rFonts w:ascii="Arial" w:hAnsi="Arial" w:cs="Arial"/>
                <w:color w:val="000000"/>
                <w:sz w:val="16"/>
                <w:szCs w:val="16"/>
              </w:rPr>
              <w:t>(WCO)</w:t>
            </w:r>
            <w:r w:rsidRPr="00BE1D07">
              <w:rPr>
                <w:rFonts w:ascii="Arial" w:hAnsi="Arial" w:cs="Arial"/>
                <w:color w:val="000000"/>
                <w:sz w:val="16"/>
                <w:szCs w:val="16"/>
              </w:rPr>
              <w:br/>
            </w:r>
          </w:p>
        </w:tc>
      </w:tr>
      <w:tr w:rsidR="00BE3F1B" w:rsidRPr="00BE1D07" w14:paraId="57B88DD2" w14:textId="77777777" w:rsidTr="00BE3F1B">
        <w:trPr>
          <w:trHeight w:val="344"/>
        </w:trPr>
        <w:tc>
          <w:tcPr>
            <w:tcW w:w="2380" w:type="dxa"/>
            <w:tcBorders>
              <w:top w:val="nil"/>
              <w:left w:val="single" w:sz="4" w:space="0" w:color="auto"/>
              <w:right w:val="nil"/>
            </w:tcBorders>
            <w:shd w:val="clear" w:color="auto" w:fill="auto"/>
            <w:tcMar>
              <w:top w:w="85" w:type="dxa"/>
            </w:tcMar>
            <w:hideMark/>
          </w:tcPr>
          <w:p w14:paraId="378400EB" w14:textId="77777777"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t> </w:t>
            </w:r>
          </w:p>
        </w:tc>
        <w:tc>
          <w:tcPr>
            <w:tcW w:w="2380" w:type="dxa"/>
            <w:tcBorders>
              <w:top w:val="nil"/>
              <w:left w:val="nil"/>
              <w:right w:val="nil"/>
            </w:tcBorders>
            <w:shd w:val="clear" w:color="auto" w:fill="auto"/>
            <w:tcMar>
              <w:top w:w="85" w:type="dxa"/>
            </w:tcMar>
            <w:hideMark/>
          </w:tcPr>
          <w:p w14:paraId="5E2415B4" w14:textId="77777777"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t xml:space="preserve">No. of ratifications and/or accessions to Beijing Treaty </w:t>
            </w:r>
          </w:p>
        </w:tc>
        <w:tc>
          <w:tcPr>
            <w:tcW w:w="2380" w:type="dxa"/>
            <w:tcBorders>
              <w:top w:val="nil"/>
              <w:left w:val="nil"/>
              <w:right w:val="nil"/>
            </w:tcBorders>
            <w:shd w:val="clear" w:color="auto" w:fill="auto"/>
            <w:tcMar>
              <w:top w:w="85" w:type="dxa"/>
            </w:tcMar>
            <w:hideMark/>
          </w:tcPr>
          <w:p w14:paraId="0118100F" w14:textId="77777777" w:rsidR="00BE3F1B" w:rsidRDefault="00BE3F1B" w:rsidP="00964B92">
            <w:pPr>
              <w:rPr>
                <w:rFonts w:ascii="Arial" w:hAnsi="Arial" w:cs="Arial"/>
                <w:color w:val="000000"/>
                <w:sz w:val="16"/>
                <w:szCs w:val="16"/>
              </w:rPr>
            </w:pPr>
            <w:r w:rsidRPr="00BE1D07">
              <w:rPr>
                <w:rFonts w:ascii="Arial" w:hAnsi="Arial" w:cs="Arial"/>
                <w:color w:val="000000"/>
                <w:sz w:val="16"/>
                <w:szCs w:val="16"/>
              </w:rPr>
              <w:t>0 (WSO)</w:t>
            </w:r>
            <w:r w:rsidRPr="00BE1D07">
              <w:rPr>
                <w:rFonts w:ascii="Arial" w:hAnsi="Arial" w:cs="Arial"/>
                <w:color w:val="000000"/>
                <w:sz w:val="16"/>
                <w:szCs w:val="16"/>
              </w:rPr>
              <w:br/>
            </w:r>
            <w:r w:rsidRPr="00C94792">
              <w:rPr>
                <w:rFonts w:ascii="Arial" w:hAnsi="Arial" w:cs="Arial"/>
                <w:color w:val="000000"/>
                <w:sz w:val="16"/>
                <w:szCs w:val="16"/>
              </w:rPr>
              <w:t>0 (WRO)</w:t>
            </w:r>
            <w:r>
              <w:rPr>
                <w:rFonts w:ascii="Arial" w:hAnsi="Arial" w:cs="Arial"/>
                <w:color w:val="000000"/>
                <w:sz w:val="16"/>
                <w:szCs w:val="16"/>
              </w:rPr>
              <w:t xml:space="preserve"> </w:t>
            </w:r>
          </w:p>
          <w:p w14:paraId="29618E88" w14:textId="6794E45B" w:rsidR="00BE3F1B" w:rsidRPr="00BE1D07" w:rsidRDefault="00BE3F1B" w:rsidP="00971C84">
            <w:pPr>
              <w:rPr>
                <w:rFonts w:ascii="Arial" w:hAnsi="Arial" w:cs="Arial"/>
                <w:color w:val="000000"/>
                <w:sz w:val="16"/>
                <w:szCs w:val="16"/>
              </w:rPr>
            </w:pPr>
            <w:r>
              <w:rPr>
                <w:rFonts w:ascii="Arial" w:hAnsi="Arial" w:cs="Arial"/>
                <w:color w:val="000000"/>
                <w:sz w:val="16"/>
                <w:szCs w:val="16"/>
              </w:rPr>
              <w:t xml:space="preserve">        </w:t>
            </w:r>
            <w:r w:rsidRPr="00BE1D07">
              <w:rPr>
                <w:rFonts w:ascii="Arial" w:hAnsi="Arial" w:cs="Arial"/>
                <w:color w:val="000000"/>
                <w:sz w:val="16"/>
                <w:szCs w:val="16"/>
              </w:rPr>
              <w:t xml:space="preserve">                  </w:t>
            </w:r>
          </w:p>
        </w:tc>
        <w:tc>
          <w:tcPr>
            <w:tcW w:w="2055" w:type="dxa"/>
            <w:tcBorders>
              <w:top w:val="nil"/>
              <w:left w:val="nil"/>
              <w:right w:val="single" w:sz="4" w:space="0" w:color="auto"/>
            </w:tcBorders>
            <w:shd w:val="clear" w:color="auto" w:fill="auto"/>
            <w:tcMar>
              <w:top w:w="85" w:type="dxa"/>
            </w:tcMar>
            <w:hideMark/>
          </w:tcPr>
          <w:p w14:paraId="1EFDAA3B" w14:textId="77777777" w:rsidR="00BE3F1B" w:rsidRDefault="00BE3F1B" w:rsidP="00964B92">
            <w:pPr>
              <w:rPr>
                <w:rFonts w:ascii="Arial" w:hAnsi="Arial" w:cs="Arial"/>
                <w:sz w:val="16"/>
                <w:szCs w:val="16"/>
              </w:rPr>
            </w:pPr>
            <w:r w:rsidRPr="00C94792">
              <w:rPr>
                <w:rFonts w:ascii="Arial" w:hAnsi="Arial" w:cs="Arial"/>
                <w:sz w:val="16"/>
                <w:szCs w:val="16"/>
              </w:rPr>
              <w:t>2(WSO)</w:t>
            </w:r>
          </w:p>
          <w:p w14:paraId="1EA5BFB7" w14:textId="56097310" w:rsidR="00BE3F1B" w:rsidRPr="00FD3DD2" w:rsidRDefault="00BE3F1B" w:rsidP="00FB68E0">
            <w:pPr>
              <w:rPr>
                <w:rFonts w:ascii="Arial" w:hAnsi="Arial" w:cs="Arial"/>
                <w:sz w:val="16"/>
                <w:szCs w:val="16"/>
              </w:rPr>
            </w:pPr>
            <w:r>
              <w:rPr>
                <w:rFonts w:ascii="Arial" w:hAnsi="Arial" w:cs="Arial"/>
                <w:color w:val="000000"/>
                <w:sz w:val="16"/>
                <w:szCs w:val="16"/>
              </w:rPr>
              <w:t>1</w:t>
            </w:r>
            <w:r w:rsidRPr="00BE1D07">
              <w:rPr>
                <w:rFonts w:ascii="Arial" w:hAnsi="Arial" w:cs="Arial"/>
                <w:color w:val="000000"/>
                <w:sz w:val="16"/>
                <w:szCs w:val="16"/>
              </w:rPr>
              <w:t xml:space="preserve">(WRO)  </w:t>
            </w:r>
            <w:r w:rsidRPr="00BE1D07">
              <w:rPr>
                <w:rFonts w:ascii="Arial" w:hAnsi="Arial" w:cs="Arial"/>
                <w:color w:val="000000"/>
                <w:sz w:val="16"/>
                <w:szCs w:val="16"/>
              </w:rPr>
              <w:br/>
            </w:r>
            <w:r w:rsidRPr="00BE1D07">
              <w:rPr>
                <w:rFonts w:ascii="Arial" w:hAnsi="Arial" w:cs="Arial"/>
                <w:color w:val="000000"/>
                <w:sz w:val="16"/>
                <w:szCs w:val="16"/>
              </w:rPr>
              <w:br/>
            </w:r>
            <w:r w:rsidRPr="00BE1D07">
              <w:rPr>
                <w:rFonts w:ascii="Arial" w:hAnsi="Arial" w:cs="Arial"/>
                <w:color w:val="FF0000"/>
                <w:sz w:val="16"/>
                <w:szCs w:val="16"/>
              </w:rPr>
              <w:t> </w:t>
            </w:r>
          </w:p>
        </w:tc>
      </w:tr>
      <w:tr w:rsidR="00BE3F1B" w:rsidRPr="00BE1D07" w14:paraId="4CCB0341" w14:textId="77777777" w:rsidTr="007644FB">
        <w:trPr>
          <w:trHeight w:val="716"/>
        </w:trPr>
        <w:tc>
          <w:tcPr>
            <w:tcW w:w="2380" w:type="dxa"/>
            <w:tcBorders>
              <w:top w:val="nil"/>
              <w:left w:val="single" w:sz="4" w:space="0" w:color="auto"/>
              <w:bottom w:val="single" w:sz="4" w:space="0" w:color="auto"/>
              <w:right w:val="nil"/>
            </w:tcBorders>
            <w:shd w:val="clear" w:color="auto" w:fill="auto"/>
            <w:tcMar>
              <w:top w:w="85" w:type="dxa"/>
            </w:tcMar>
            <w:hideMark/>
          </w:tcPr>
          <w:p w14:paraId="5E258FEC" w14:textId="77777777"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t> </w:t>
            </w:r>
          </w:p>
        </w:tc>
        <w:tc>
          <w:tcPr>
            <w:tcW w:w="2380" w:type="dxa"/>
            <w:tcBorders>
              <w:top w:val="nil"/>
              <w:left w:val="nil"/>
              <w:bottom w:val="single" w:sz="4" w:space="0" w:color="auto"/>
              <w:right w:val="nil"/>
            </w:tcBorders>
            <w:shd w:val="clear" w:color="auto" w:fill="auto"/>
            <w:tcMar>
              <w:top w:w="85" w:type="dxa"/>
            </w:tcMar>
            <w:hideMark/>
          </w:tcPr>
          <w:p w14:paraId="620F3A62" w14:textId="77777777"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t xml:space="preserve">No. of ratifications and/or accessions to Singapore  Treaty </w:t>
            </w:r>
          </w:p>
        </w:tc>
        <w:tc>
          <w:tcPr>
            <w:tcW w:w="2380" w:type="dxa"/>
            <w:tcBorders>
              <w:top w:val="nil"/>
              <w:left w:val="nil"/>
              <w:bottom w:val="single" w:sz="4" w:space="0" w:color="auto"/>
              <w:right w:val="nil"/>
            </w:tcBorders>
            <w:shd w:val="clear" w:color="auto" w:fill="auto"/>
            <w:tcMar>
              <w:top w:w="85" w:type="dxa"/>
            </w:tcMar>
            <w:hideMark/>
          </w:tcPr>
          <w:p w14:paraId="7D3F9FC8" w14:textId="74D85CA3"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t>1 (WSO)</w:t>
            </w:r>
            <w:r w:rsidRPr="00BE1D07">
              <w:rPr>
                <w:rFonts w:ascii="Arial" w:hAnsi="Arial" w:cs="Arial"/>
                <w:color w:val="000000"/>
                <w:sz w:val="16"/>
                <w:szCs w:val="16"/>
              </w:rPr>
              <w:br/>
              <w:t>0 (WJO)</w:t>
            </w:r>
          </w:p>
        </w:tc>
        <w:tc>
          <w:tcPr>
            <w:tcW w:w="2055" w:type="dxa"/>
            <w:tcBorders>
              <w:top w:val="nil"/>
              <w:left w:val="nil"/>
              <w:bottom w:val="single" w:sz="4" w:space="0" w:color="auto"/>
              <w:right w:val="single" w:sz="4" w:space="0" w:color="auto"/>
            </w:tcBorders>
            <w:shd w:val="clear" w:color="auto" w:fill="auto"/>
            <w:tcMar>
              <w:top w:w="85" w:type="dxa"/>
            </w:tcMar>
            <w:hideMark/>
          </w:tcPr>
          <w:p w14:paraId="23791201" w14:textId="77777777" w:rsidR="00BE3F1B" w:rsidRDefault="00BE3F1B" w:rsidP="00BE3F1B">
            <w:pPr>
              <w:rPr>
                <w:rFonts w:ascii="Arial" w:hAnsi="Arial" w:cs="Arial"/>
                <w:color w:val="000000"/>
                <w:sz w:val="16"/>
                <w:szCs w:val="16"/>
              </w:rPr>
            </w:pPr>
            <w:r w:rsidRPr="00CA2428">
              <w:rPr>
                <w:rFonts w:ascii="Arial" w:hAnsi="Arial" w:cs="Arial"/>
                <w:sz w:val="16"/>
                <w:szCs w:val="16"/>
              </w:rPr>
              <w:t xml:space="preserve">1 </w:t>
            </w:r>
            <w:r>
              <w:rPr>
                <w:rFonts w:ascii="Arial" w:hAnsi="Arial" w:cs="Arial"/>
                <w:color w:val="000000"/>
                <w:sz w:val="16"/>
                <w:szCs w:val="16"/>
              </w:rPr>
              <w:t xml:space="preserve">additional </w:t>
            </w:r>
            <w:r w:rsidRPr="00BE1D07">
              <w:rPr>
                <w:rFonts w:ascii="Arial" w:hAnsi="Arial" w:cs="Arial"/>
                <w:color w:val="000000"/>
                <w:sz w:val="16"/>
                <w:szCs w:val="16"/>
              </w:rPr>
              <w:t>(WSO)</w:t>
            </w:r>
          </w:p>
          <w:p w14:paraId="0CE1C83A" w14:textId="76B464F6" w:rsidR="00BE3F1B" w:rsidRPr="00FD3DD2" w:rsidRDefault="00BE3F1B" w:rsidP="00BE3F1B">
            <w:pPr>
              <w:rPr>
                <w:rFonts w:ascii="Arial" w:hAnsi="Arial" w:cs="Arial"/>
                <w:sz w:val="16"/>
                <w:szCs w:val="16"/>
              </w:rPr>
            </w:pPr>
            <w:r>
              <w:rPr>
                <w:rFonts w:ascii="Arial" w:hAnsi="Arial" w:cs="Arial"/>
                <w:color w:val="000000"/>
                <w:sz w:val="16"/>
                <w:szCs w:val="16"/>
              </w:rPr>
              <w:t>1</w:t>
            </w:r>
            <w:r w:rsidRPr="00BE1D07">
              <w:rPr>
                <w:rFonts w:ascii="Arial" w:hAnsi="Arial" w:cs="Arial"/>
                <w:color w:val="000000"/>
                <w:sz w:val="16"/>
                <w:szCs w:val="16"/>
              </w:rPr>
              <w:t xml:space="preserve"> (WJO)</w:t>
            </w:r>
          </w:p>
        </w:tc>
      </w:tr>
      <w:tr w:rsidR="00BE3F1B" w:rsidRPr="00BE1D07" w14:paraId="142CFA38" w14:textId="77777777" w:rsidTr="007644FB">
        <w:trPr>
          <w:trHeight w:val="1625"/>
        </w:trPr>
        <w:tc>
          <w:tcPr>
            <w:tcW w:w="2380" w:type="dxa"/>
            <w:tcBorders>
              <w:top w:val="single" w:sz="4" w:space="0" w:color="auto"/>
              <w:left w:val="single" w:sz="4" w:space="0" w:color="auto"/>
              <w:bottom w:val="nil"/>
              <w:right w:val="nil"/>
            </w:tcBorders>
            <w:shd w:val="clear" w:color="auto" w:fill="auto"/>
            <w:tcMar>
              <w:top w:w="85" w:type="dxa"/>
            </w:tcMar>
            <w:hideMark/>
          </w:tcPr>
          <w:p w14:paraId="2348B892" w14:textId="77777777"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lastRenderedPageBreak/>
              <w:t> </w:t>
            </w:r>
          </w:p>
        </w:tc>
        <w:tc>
          <w:tcPr>
            <w:tcW w:w="2380" w:type="dxa"/>
            <w:tcBorders>
              <w:top w:val="single" w:sz="4" w:space="0" w:color="auto"/>
              <w:left w:val="nil"/>
              <w:bottom w:val="nil"/>
              <w:right w:val="nil"/>
            </w:tcBorders>
            <w:shd w:val="clear" w:color="auto" w:fill="auto"/>
            <w:tcMar>
              <w:top w:w="85" w:type="dxa"/>
            </w:tcMar>
            <w:hideMark/>
          </w:tcPr>
          <w:p w14:paraId="37DD785B" w14:textId="77777777"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t xml:space="preserve">No. of ratifications and/or accessions to the Internet Treaties </w:t>
            </w:r>
          </w:p>
        </w:tc>
        <w:tc>
          <w:tcPr>
            <w:tcW w:w="2380" w:type="dxa"/>
            <w:tcBorders>
              <w:top w:val="single" w:sz="4" w:space="0" w:color="auto"/>
              <w:left w:val="nil"/>
              <w:bottom w:val="nil"/>
              <w:right w:val="nil"/>
            </w:tcBorders>
            <w:shd w:val="clear" w:color="auto" w:fill="auto"/>
            <w:tcMar>
              <w:top w:w="85" w:type="dxa"/>
            </w:tcMar>
            <w:hideMark/>
          </w:tcPr>
          <w:p w14:paraId="465F0131" w14:textId="1ED418DD" w:rsidR="00BE3F1B" w:rsidRPr="00BE1D07" w:rsidRDefault="00BE3F1B" w:rsidP="00971C84">
            <w:pPr>
              <w:rPr>
                <w:rFonts w:ascii="Arial" w:hAnsi="Arial" w:cs="Arial"/>
                <w:color w:val="000000"/>
                <w:sz w:val="16"/>
                <w:szCs w:val="16"/>
              </w:rPr>
            </w:pPr>
            <w:r w:rsidRPr="00BE1D07">
              <w:rPr>
                <w:rFonts w:ascii="Arial" w:hAnsi="Arial" w:cs="Arial"/>
                <w:color w:val="000000"/>
                <w:sz w:val="16"/>
                <w:szCs w:val="16"/>
              </w:rPr>
              <w:t>WIPO Copyright Treaty:</w:t>
            </w:r>
            <w:r w:rsidRPr="00BE1D07">
              <w:rPr>
                <w:rFonts w:ascii="Arial" w:hAnsi="Arial" w:cs="Arial"/>
                <w:color w:val="000000"/>
                <w:sz w:val="16"/>
                <w:szCs w:val="16"/>
              </w:rPr>
              <w:br/>
              <w:t xml:space="preserve">4 (WSO)   </w:t>
            </w:r>
            <w:r w:rsidRPr="00BE1D07">
              <w:rPr>
                <w:rFonts w:ascii="Arial" w:hAnsi="Arial" w:cs="Arial"/>
                <w:color w:val="000000"/>
                <w:sz w:val="16"/>
                <w:szCs w:val="16"/>
              </w:rPr>
              <w:br/>
              <w:t xml:space="preserve">                                                           </w:t>
            </w:r>
            <w:r w:rsidRPr="00BE1D07">
              <w:rPr>
                <w:rFonts w:ascii="Arial" w:hAnsi="Arial" w:cs="Arial"/>
                <w:color w:val="000000"/>
                <w:sz w:val="16"/>
                <w:szCs w:val="16"/>
              </w:rPr>
              <w:br/>
              <w:t>WIPO Performances and Phonog</w:t>
            </w:r>
            <w:r>
              <w:rPr>
                <w:rFonts w:ascii="Arial" w:hAnsi="Arial" w:cs="Arial"/>
                <w:color w:val="000000"/>
                <w:sz w:val="16"/>
                <w:szCs w:val="16"/>
              </w:rPr>
              <w:t>rams Treaty:</w:t>
            </w:r>
            <w:r>
              <w:rPr>
                <w:rFonts w:ascii="Arial" w:hAnsi="Arial" w:cs="Arial"/>
                <w:color w:val="000000"/>
                <w:sz w:val="16"/>
                <w:szCs w:val="16"/>
              </w:rPr>
              <w:br/>
              <w:t xml:space="preserve">4 (WSO)   </w:t>
            </w:r>
            <w:r>
              <w:rPr>
                <w:rFonts w:ascii="Arial" w:hAnsi="Arial" w:cs="Arial"/>
                <w:color w:val="000000"/>
                <w:sz w:val="16"/>
                <w:szCs w:val="16"/>
              </w:rPr>
              <w:br/>
            </w:r>
            <w:r w:rsidRPr="00BE1D07">
              <w:rPr>
                <w:rFonts w:ascii="Arial" w:hAnsi="Arial" w:cs="Arial"/>
                <w:color w:val="000000"/>
                <w:sz w:val="16"/>
                <w:szCs w:val="16"/>
              </w:rPr>
              <w:t xml:space="preserve">                          </w:t>
            </w:r>
          </w:p>
        </w:tc>
        <w:tc>
          <w:tcPr>
            <w:tcW w:w="2055" w:type="dxa"/>
            <w:tcBorders>
              <w:top w:val="single" w:sz="4" w:space="0" w:color="auto"/>
              <w:left w:val="nil"/>
              <w:bottom w:val="nil"/>
              <w:right w:val="single" w:sz="4" w:space="0" w:color="auto"/>
            </w:tcBorders>
            <w:shd w:val="clear" w:color="auto" w:fill="auto"/>
            <w:tcMar>
              <w:top w:w="85" w:type="dxa"/>
            </w:tcMar>
            <w:hideMark/>
          </w:tcPr>
          <w:p w14:paraId="7B783F79" w14:textId="77777777" w:rsidR="00BE3F1B" w:rsidRDefault="00BE3F1B" w:rsidP="00964B92">
            <w:pPr>
              <w:ind w:firstLineChars="200" w:firstLine="320"/>
              <w:rPr>
                <w:rFonts w:ascii="Arial" w:hAnsi="Arial" w:cs="Arial"/>
                <w:color w:val="FF0000"/>
                <w:sz w:val="16"/>
                <w:szCs w:val="16"/>
              </w:rPr>
            </w:pPr>
            <w:r w:rsidRPr="00BE1D07">
              <w:rPr>
                <w:rFonts w:ascii="Arial" w:hAnsi="Arial" w:cs="Arial"/>
                <w:color w:val="FF0000"/>
                <w:sz w:val="16"/>
                <w:szCs w:val="16"/>
              </w:rPr>
              <w:t> </w:t>
            </w:r>
          </w:p>
          <w:p w14:paraId="4F27F86C" w14:textId="77777777" w:rsidR="00BE3F1B" w:rsidRDefault="00BE3F1B" w:rsidP="00964B92">
            <w:pPr>
              <w:ind w:firstLineChars="200" w:firstLine="320"/>
              <w:rPr>
                <w:rFonts w:ascii="Arial" w:hAnsi="Arial" w:cs="Arial"/>
                <w:color w:val="000000"/>
                <w:sz w:val="16"/>
                <w:szCs w:val="16"/>
              </w:rPr>
            </w:pPr>
            <w:r>
              <w:rPr>
                <w:rFonts w:ascii="Arial" w:hAnsi="Arial" w:cs="Arial"/>
                <w:color w:val="000000"/>
                <w:sz w:val="16"/>
                <w:szCs w:val="16"/>
              </w:rPr>
              <w:t>1</w:t>
            </w:r>
            <w:r w:rsidRPr="00BE1D07">
              <w:rPr>
                <w:rFonts w:ascii="Arial" w:hAnsi="Arial" w:cs="Arial"/>
                <w:color w:val="000000"/>
                <w:sz w:val="16"/>
                <w:szCs w:val="16"/>
              </w:rPr>
              <w:t xml:space="preserve"> </w:t>
            </w:r>
            <w:r>
              <w:rPr>
                <w:rFonts w:ascii="Arial" w:hAnsi="Arial" w:cs="Arial"/>
                <w:color w:val="000000"/>
                <w:sz w:val="16"/>
                <w:szCs w:val="16"/>
              </w:rPr>
              <w:t xml:space="preserve">additional </w:t>
            </w:r>
            <w:r w:rsidRPr="00BE1D07">
              <w:rPr>
                <w:rFonts w:ascii="Arial" w:hAnsi="Arial" w:cs="Arial"/>
                <w:color w:val="000000"/>
                <w:sz w:val="16"/>
                <w:szCs w:val="16"/>
              </w:rPr>
              <w:t>(WSO)</w:t>
            </w:r>
          </w:p>
          <w:p w14:paraId="4B721DA0" w14:textId="77777777" w:rsidR="00BE3F1B" w:rsidRDefault="00BE3F1B" w:rsidP="00964B92">
            <w:pPr>
              <w:ind w:firstLineChars="200" w:firstLine="320"/>
              <w:rPr>
                <w:rFonts w:ascii="Arial" w:hAnsi="Arial" w:cs="Arial"/>
                <w:color w:val="000000"/>
                <w:sz w:val="16"/>
                <w:szCs w:val="16"/>
              </w:rPr>
            </w:pPr>
          </w:p>
          <w:p w14:paraId="73E76D85" w14:textId="77777777" w:rsidR="00BE3F1B" w:rsidRDefault="00BE3F1B" w:rsidP="00964B92">
            <w:pPr>
              <w:ind w:firstLineChars="200" w:firstLine="320"/>
              <w:rPr>
                <w:rFonts w:ascii="Arial" w:hAnsi="Arial" w:cs="Arial"/>
                <w:color w:val="000000"/>
                <w:sz w:val="16"/>
                <w:szCs w:val="16"/>
              </w:rPr>
            </w:pPr>
          </w:p>
          <w:p w14:paraId="106184D3" w14:textId="77777777" w:rsidR="00BE3F1B" w:rsidRDefault="00BE3F1B" w:rsidP="00964B92">
            <w:pPr>
              <w:ind w:firstLineChars="200" w:firstLine="320"/>
              <w:rPr>
                <w:rFonts w:ascii="Arial" w:hAnsi="Arial" w:cs="Arial"/>
                <w:color w:val="000000"/>
                <w:sz w:val="16"/>
                <w:szCs w:val="16"/>
              </w:rPr>
            </w:pPr>
          </w:p>
          <w:p w14:paraId="45BD8F3D" w14:textId="08314FB9" w:rsidR="00BE3F1B" w:rsidRPr="00FD3DD2" w:rsidRDefault="00BE3F1B" w:rsidP="00971C84">
            <w:pPr>
              <w:ind w:firstLineChars="200" w:firstLine="320"/>
              <w:rPr>
                <w:rFonts w:ascii="Arial" w:hAnsi="Arial" w:cs="Arial"/>
                <w:sz w:val="16"/>
                <w:szCs w:val="16"/>
              </w:rPr>
            </w:pPr>
            <w:r>
              <w:rPr>
                <w:rFonts w:ascii="Arial" w:hAnsi="Arial" w:cs="Arial"/>
                <w:color w:val="000000"/>
                <w:sz w:val="16"/>
                <w:szCs w:val="16"/>
              </w:rPr>
              <w:t>1</w:t>
            </w:r>
            <w:r w:rsidRPr="00BE1D07">
              <w:rPr>
                <w:rFonts w:ascii="Arial" w:hAnsi="Arial" w:cs="Arial"/>
                <w:color w:val="000000"/>
                <w:sz w:val="16"/>
                <w:szCs w:val="16"/>
              </w:rPr>
              <w:t xml:space="preserve"> </w:t>
            </w:r>
            <w:r>
              <w:rPr>
                <w:rFonts w:ascii="Arial" w:hAnsi="Arial" w:cs="Arial"/>
                <w:color w:val="000000"/>
                <w:sz w:val="16"/>
                <w:szCs w:val="16"/>
              </w:rPr>
              <w:t xml:space="preserve">additional </w:t>
            </w:r>
            <w:r w:rsidRPr="00BE1D07">
              <w:rPr>
                <w:rFonts w:ascii="Arial" w:hAnsi="Arial" w:cs="Arial"/>
                <w:color w:val="000000"/>
                <w:sz w:val="16"/>
                <w:szCs w:val="16"/>
              </w:rPr>
              <w:t xml:space="preserve">(WSO)   </w:t>
            </w:r>
          </w:p>
        </w:tc>
      </w:tr>
      <w:tr w:rsidR="00971C84" w:rsidRPr="00BE1D07" w14:paraId="23153780" w14:textId="77777777" w:rsidTr="00BE3F1B">
        <w:trPr>
          <w:trHeight w:val="1118"/>
        </w:trPr>
        <w:tc>
          <w:tcPr>
            <w:tcW w:w="2380" w:type="dxa"/>
            <w:tcBorders>
              <w:top w:val="nil"/>
              <w:left w:val="single" w:sz="4" w:space="0" w:color="auto"/>
              <w:right w:val="nil"/>
            </w:tcBorders>
            <w:shd w:val="clear" w:color="auto" w:fill="auto"/>
            <w:tcMar>
              <w:top w:w="85" w:type="dxa"/>
            </w:tcMar>
            <w:hideMark/>
          </w:tcPr>
          <w:p w14:paraId="1C87EEC4"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II.1 Wider and more effective use of the PCT system for filing international patent applications</w:t>
            </w:r>
          </w:p>
        </w:tc>
        <w:tc>
          <w:tcPr>
            <w:tcW w:w="2380" w:type="dxa"/>
            <w:tcBorders>
              <w:top w:val="nil"/>
              <w:left w:val="nil"/>
              <w:right w:val="nil"/>
            </w:tcBorders>
            <w:shd w:val="clear" w:color="auto" w:fill="auto"/>
            <w:tcMar>
              <w:top w:w="85" w:type="dxa"/>
            </w:tcMar>
            <w:hideMark/>
          </w:tcPr>
          <w:p w14:paraId="25DFA66D"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No. of PCT applications</w:t>
            </w:r>
          </w:p>
        </w:tc>
        <w:tc>
          <w:tcPr>
            <w:tcW w:w="2380" w:type="dxa"/>
            <w:tcBorders>
              <w:top w:val="nil"/>
              <w:left w:val="nil"/>
              <w:right w:val="nil"/>
            </w:tcBorders>
            <w:shd w:val="clear" w:color="auto" w:fill="auto"/>
            <w:tcMar>
              <w:top w:w="85" w:type="dxa"/>
            </w:tcMar>
            <w:hideMark/>
          </w:tcPr>
          <w:p w14:paraId="1000798B" w14:textId="37173BBF" w:rsidR="00971C84" w:rsidRPr="00BE1D07" w:rsidRDefault="00971C84" w:rsidP="00BE3F1B">
            <w:pPr>
              <w:rPr>
                <w:rFonts w:ascii="Arial" w:hAnsi="Arial" w:cs="Arial"/>
                <w:color w:val="000000"/>
                <w:sz w:val="16"/>
                <w:szCs w:val="16"/>
              </w:rPr>
            </w:pPr>
            <w:r w:rsidRPr="00BE1D07">
              <w:rPr>
                <w:rFonts w:ascii="Arial" w:hAnsi="Arial" w:cs="Arial"/>
                <w:color w:val="000000"/>
                <w:sz w:val="16"/>
                <w:szCs w:val="16"/>
              </w:rPr>
              <w:t>1,</w:t>
            </w:r>
            <w:r w:rsidR="00BE3F1B">
              <w:rPr>
                <w:rFonts w:ascii="Arial" w:hAnsi="Arial" w:cs="Arial"/>
                <w:color w:val="000000"/>
                <w:sz w:val="16"/>
                <w:szCs w:val="16"/>
              </w:rPr>
              <w:t xml:space="preserve">387 </w:t>
            </w:r>
            <w:r>
              <w:rPr>
                <w:rFonts w:ascii="Arial" w:hAnsi="Arial" w:cs="Arial"/>
                <w:color w:val="000000"/>
                <w:sz w:val="16"/>
                <w:szCs w:val="16"/>
              </w:rPr>
              <w:t xml:space="preserve">(in </w:t>
            </w:r>
            <w:r w:rsidRPr="00BE1D07">
              <w:rPr>
                <w:rFonts w:ascii="Arial" w:hAnsi="Arial" w:cs="Arial"/>
                <w:color w:val="000000"/>
                <w:sz w:val="16"/>
                <w:szCs w:val="16"/>
              </w:rPr>
              <w:t>201</w:t>
            </w:r>
            <w:r w:rsidR="00BE3F1B">
              <w:rPr>
                <w:rFonts w:ascii="Arial" w:hAnsi="Arial" w:cs="Arial"/>
                <w:color w:val="000000"/>
                <w:sz w:val="16"/>
                <w:szCs w:val="16"/>
              </w:rPr>
              <w:t>4</w:t>
            </w:r>
            <w:r>
              <w:rPr>
                <w:rFonts w:ascii="Arial" w:hAnsi="Arial" w:cs="Arial"/>
                <w:color w:val="000000"/>
                <w:sz w:val="16"/>
                <w:szCs w:val="16"/>
              </w:rPr>
              <w:t>)</w:t>
            </w:r>
            <w:r w:rsidRPr="00BE1D07">
              <w:rPr>
                <w:rFonts w:ascii="Arial" w:hAnsi="Arial" w:cs="Arial"/>
                <w:color w:val="000000"/>
                <w:sz w:val="16"/>
                <w:szCs w:val="16"/>
              </w:rPr>
              <w:t xml:space="preserve"> (WSO)</w:t>
            </w:r>
            <w:r w:rsidRPr="00BE1D07">
              <w:rPr>
                <w:rFonts w:ascii="Arial" w:hAnsi="Arial" w:cs="Arial"/>
                <w:color w:val="000000"/>
                <w:sz w:val="16"/>
                <w:szCs w:val="16"/>
              </w:rPr>
              <w:br/>
            </w:r>
            <w:r w:rsidR="00BE3F1B">
              <w:rPr>
                <w:rFonts w:ascii="Arial" w:hAnsi="Arial" w:cs="Arial"/>
                <w:color w:val="000000"/>
                <w:sz w:val="16"/>
                <w:szCs w:val="16"/>
              </w:rPr>
              <w:t>581</w:t>
            </w:r>
            <w:r w:rsidRPr="00BE1D07">
              <w:rPr>
                <w:rFonts w:ascii="Arial" w:hAnsi="Arial" w:cs="Arial"/>
                <w:color w:val="000000"/>
                <w:sz w:val="16"/>
                <w:szCs w:val="16"/>
              </w:rPr>
              <w:t xml:space="preserve"> </w:t>
            </w:r>
            <w:r>
              <w:rPr>
                <w:rFonts w:ascii="Arial" w:hAnsi="Arial" w:cs="Arial"/>
                <w:color w:val="000000"/>
                <w:sz w:val="16"/>
                <w:szCs w:val="16"/>
              </w:rPr>
              <w:t>(in</w:t>
            </w:r>
            <w:r w:rsidRPr="00BE1D07">
              <w:rPr>
                <w:rFonts w:ascii="Arial" w:hAnsi="Arial" w:cs="Arial"/>
                <w:color w:val="000000"/>
                <w:sz w:val="16"/>
                <w:szCs w:val="16"/>
              </w:rPr>
              <w:t xml:space="preserve"> 201</w:t>
            </w:r>
            <w:r w:rsidR="00BE3F1B">
              <w:rPr>
                <w:rFonts w:ascii="Arial" w:hAnsi="Arial" w:cs="Arial"/>
                <w:color w:val="000000"/>
                <w:sz w:val="16"/>
                <w:szCs w:val="16"/>
              </w:rPr>
              <w:t>4</w:t>
            </w:r>
            <w:r>
              <w:rPr>
                <w:rFonts w:ascii="Arial" w:hAnsi="Arial" w:cs="Arial"/>
                <w:color w:val="000000"/>
                <w:sz w:val="16"/>
                <w:szCs w:val="16"/>
              </w:rPr>
              <w:t xml:space="preserve">) (WBO)  </w:t>
            </w:r>
            <w:r>
              <w:rPr>
                <w:rFonts w:ascii="Arial" w:hAnsi="Arial" w:cs="Arial"/>
                <w:color w:val="000000"/>
                <w:sz w:val="16"/>
                <w:szCs w:val="16"/>
              </w:rPr>
              <w:br/>
              <w:t>42,459</w:t>
            </w:r>
            <w:r w:rsidRPr="00BE1D07">
              <w:rPr>
                <w:rFonts w:ascii="Arial" w:hAnsi="Arial" w:cs="Arial"/>
                <w:color w:val="000000"/>
                <w:sz w:val="16"/>
                <w:szCs w:val="16"/>
              </w:rPr>
              <w:t xml:space="preserve"> </w:t>
            </w:r>
            <w:r>
              <w:rPr>
                <w:rFonts w:ascii="Arial" w:hAnsi="Arial" w:cs="Arial"/>
                <w:color w:val="000000"/>
                <w:sz w:val="16"/>
                <w:szCs w:val="16"/>
              </w:rPr>
              <w:t>(</w:t>
            </w:r>
            <w:r w:rsidR="00BE3F1B">
              <w:rPr>
                <w:rFonts w:ascii="Arial" w:hAnsi="Arial" w:cs="Arial"/>
                <w:color w:val="000000"/>
                <w:sz w:val="16"/>
                <w:szCs w:val="16"/>
              </w:rPr>
              <w:t xml:space="preserve">in </w:t>
            </w:r>
            <w:r>
              <w:rPr>
                <w:rFonts w:ascii="Arial" w:hAnsi="Arial" w:cs="Arial"/>
                <w:color w:val="000000"/>
                <w:sz w:val="16"/>
                <w:szCs w:val="16"/>
              </w:rPr>
              <w:t>2014)</w:t>
            </w:r>
            <w:r w:rsidRPr="00BE1D07">
              <w:rPr>
                <w:rFonts w:ascii="Arial" w:hAnsi="Arial" w:cs="Arial"/>
                <w:color w:val="000000"/>
                <w:sz w:val="16"/>
                <w:szCs w:val="16"/>
              </w:rPr>
              <w:t xml:space="preserve"> (WJO)</w:t>
            </w:r>
            <w:r w:rsidRPr="00BE1D07">
              <w:rPr>
                <w:rFonts w:ascii="Arial" w:hAnsi="Arial" w:cs="Arial"/>
                <w:i/>
                <w:iCs/>
                <w:color w:val="000000"/>
                <w:sz w:val="16"/>
                <w:szCs w:val="16"/>
              </w:rPr>
              <w:br/>
            </w:r>
            <w:r w:rsidR="00BE3F1B" w:rsidRPr="00BE3F1B">
              <w:rPr>
                <w:rFonts w:ascii="Arial" w:hAnsi="Arial" w:cs="Arial"/>
                <w:color w:val="000000"/>
                <w:sz w:val="16"/>
                <w:szCs w:val="16"/>
              </w:rPr>
              <w:t>890</w:t>
            </w:r>
            <w:r w:rsidR="00BE3F1B">
              <w:rPr>
                <w:rFonts w:ascii="Arial" w:hAnsi="Arial" w:cs="Arial"/>
                <w:color w:val="000000"/>
                <w:sz w:val="16"/>
                <w:szCs w:val="16"/>
              </w:rPr>
              <w:t xml:space="preserve"> </w:t>
            </w:r>
            <w:r w:rsidR="00BE3F1B" w:rsidRPr="00BE3F1B">
              <w:rPr>
                <w:rFonts w:ascii="Arial" w:hAnsi="Arial" w:cs="Arial"/>
                <w:color w:val="000000"/>
                <w:sz w:val="16"/>
                <w:szCs w:val="16"/>
              </w:rPr>
              <w:t xml:space="preserve">(in 2014) </w:t>
            </w:r>
            <w:r w:rsidRPr="00BE3F1B">
              <w:rPr>
                <w:rFonts w:ascii="Arial" w:hAnsi="Arial" w:cs="Arial"/>
                <w:color w:val="000000"/>
                <w:sz w:val="16"/>
                <w:szCs w:val="16"/>
              </w:rPr>
              <w:t>(WRO)</w:t>
            </w:r>
            <w:r w:rsidRPr="00BE1D07">
              <w:rPr>
                <w:rFonts w:ascii="Arial" w:hAnsi="Arial" w:cs="Arial"/>
                <w:i/>
                <w:iCs/>
                <w:color w:val="000000"/>
                <w:sz w:val="16"/>
                <w:szCs w:val="16"/>
              </w:rPr>
              <w:br/>
            </w:r>
            <w:r w:rsidRPr="00BE1D07">
              <w:rPr>
                <w:rFonts w:ascii="Arial" w:hAnsi="Arial" w:cs="Arial"/>
                <w:color w:val="000000"/>
                <w:sz w:val="16"/>
                <w:szCs w:val="16"/>
              </w:rPr>
              <w:t>2</w:t>
            </w:r>
            <w:r w:rsidR="00BE3F1B">
              <w:rPr>
                <w:rFonts w:ascii="Arial" w:hAnsi="Arial" w:cs="Arial"/>
                <w:color w:val="000000"/>
                <w:sz w:val="16"/>
                <w:szCs w:val="16"/>
              </w:rPr>
              <w:t>5</w:t>
            </w:r>
            <w:r w:rsidRPr="00BE1D07">
              <w:rPr>
                <w:rFonts w:ascii="Arial" w:hAnsi="Arial" w:cs="Arial"/>
                <w:color w:val="000000"/>
                <w:sz w:val="16"/>
                <w:szCs w:val="16"/>
              </w:rPr>
              <w:t>,5</w:t>
            </w:r>
            <w:r w:rsidR="00BE3F1B">
              <w:rPr>
                <w:rFonts w:ascii="Arial" w:hAnsi="Arial" w:cs="Arial"/>
                <w:color w:val="000000"/>
                <w:sz w:val="16"/>
                <w:szCs w:val="16"/>
              </w:rPr>
              <w:t>39</w:t>
            </w:r>
            <w:r w:rsidRPr="00BE1D07">
              <w:rPr>
                <w:rFonts w:ascii="Arial" w:hAnsi="Arial" w:cs="Arial"/>
                <w:color w:val="000000"/>
                <w:sz w:val="16"/>
                <w:szCs w:val="16"/>
              </w:rPr>
              <w:t xml:space="preserve"> </w:t>
            </w:r>
            <w:r>
              <w:rPr>
                <w:rFonts w:ascii="Arial" w:hAnsi="Arial" w:cs="Arial"/>
                <w:color w:val="000000"/>
                <w:sz w:val="16"/>
                <w:szCs w:val="16"/>
              </w:rPr>
              <w:t>(in</w:t>
            </w:r>
            <w:r w:rsidRPr="00BE1D07">
              <w:rPr>
                <w:rFonts w:ascii="Arial" w:hAnsi="Arial" w:cs="Arial"/>
                <w:color w:val="000000"/>
                <w:sz w:val="16"/>
                <w:szCs w:val="16"/>
              </w:rPr>
              <w:t xml:space="preserve"> 201</w:t>
            </w:r>
            <w:r w:rsidR="00BE3F1B">
              <w:rPr>
                <w:rFonts w:ascii="Arial" w:hAnsi="Arial" w:cs="Arial"/>
                <w:color w:val="000000"/>
                <w:sz w:val="16"/>
                <w:szCs w:val="16"/>
              </w:rPr>
              <w:t>4</w:t>
            </w:r>
            <w:r>
              <w:rPr>
                <w:rFonts w:ascii="Arial" w:hAnsi="Arial" w:cs="Arial"/>
                <w:color w:val="000000"/>
                <w:sz w:val="16"/>
                <w:szCs w:val="16"/>
              </w:rPr>
              <w:t>)</w:t>
            </w:r>
            <w:r w:rsidRPr="00BE1D07">
              <w:rPr>
                <w:rFonts w:ascii="Arial" w:hAnsi="Arial" w:cs="Arial"/>
                <w:color w:val="000000"/>
                <w:sz w:val="16"/>
                <w:szCs w:val="16"/>
              </w:rPr>
              <w:t xml:space="preserve">  (WCO) </w:t>
            </w:r>
            <w:r w:rsidRPr="00BE1D07">
              <w:rPr>
                <w:rFonts w:ascii="Arial" w:hAnsi="Arial" w:cs="Arial"/>
                <w:color w:val="000000"/>
                <w:sz w:val="16"/>
                <w:szCs w:val="16"/>
              </w:rPr>
              <w:br/>
            </w:r>
          </w:p>
        </w:tc>
        <w:tc>
          <w:tcPr>
            <w:tcW w:w="2055" w:type="dxa"/>
            <w:tcBorders>
              <w:top w:val="nil"/>
              <w:left w:val="nil"/>
              <w:right w:val="single" w:sz="4" w:space="0" w:color="auto"/>
            </w:tcBorders>
            <w:shd w:val="clear" w:color="auto" w:fill="auto"/>
            <w:tcMar>
              <w:top w:w="85" w:type="dxa"/>
            </w:tcMar>
            <w:hideMark/>
          </w:tcPr>
          <w:p w14:paraId="7D438A15" w14:textId="77777777" w:rsidR="00971C84" w:rsidRPr="00FD3DD2" w:rsidRDefault="00971C84" w:rsidP="00971C84">
            <w:pPr>
              <w:rPr>
                <w:rFonts w:ascii="Arial" w:hAnsi="Arial" w:cs="Arial"/>
                <w:sz w:val="16"/>
                <w:szCs w:val="16"/>
              </w:rPr>
            </w:pPr>
            <w:r w:rsidRPr="00FD3DD2">
              <w:rPr>
                <w:rFonts w:ascii="Arial" w:hAnsi="Arial" w:cs="Arial"/>
                <w:sz w:val="16"/>
                <w:szCs w:val="16"/>
              </w:rPr>
              <w:t>Annual increase of 2% (all Offices)</w:t>
            </w:r>
          </w:p>
        </w:tc>
      </w:tr>
      <w:tr w:rsidR="00971C84" w:rsidRPr="00BE1D07" w14:paraId="54A805E4" w14:textId="77777777" w:rsidTr="007644FB">
        <w:trPr>
          <w:trHeight w:val="1305"/>
        </w:trPr>
        <w:tc>
          <w:tcPr>
            <w:tcW w:w="2380" w:type="dxa"/>
            <w:tcBorders>
              <w:top w:val="nil"/>
              <w:left w:val="single" w:sz="4" w:space="0" w:color="auto"/>
              <w:right w:val="nil"/>
            </w:tcBorders>
            <w:shd w:val="clear" w:color="auto" w:fill="auto"/>
            <w:tcMar>
              <w:top w:w="85" w:type="dxa"/>
            </w:tcMar>
            <w:hideMark/>
          </w:tcPr>
          <w:p w14:paraId="7FFEE451"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 </w:t>
            </w:r>
          </w:p>
        </w:tc>
        <w:tc>
          <w:tcPr>
            <w:tcW w:w="2380" w:type="dxa"/>
            <w:tcBorders>
              <w:top w:val="nil"/>
              <w:left w:val="nil"/>
              <w:right w:val="nil"/>
            </w:tcBorders>
            <w:shd w:val="clear" w:color="auto" w:fill="auto"/>
            <w:tcMar>
              <w:top w:w="85" w:type="dxa"/>
            </w:tcMar>
            <w:hideMark/>
          </w:tcPr>
          <w:p w14:paraId="7089E7D1"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 of policy makers, government officials, and IP practitioners and participants in targeted workshops with enhanced understanding of PCT and related topics</w:t>
            </w:r>
          </w:p>
        </w:tc>
        <w:tc>
          <w:tcPr>
            <w:tcW w:w="2380" w:type="dxa"/>
            <w:tcBorders>
              <w:top w:val="nil"/>
              <w:left w:val="nil"/>
              <w:right w:val="nil"/>
            </w:tcBorders>
            <w:shd w:val="clear" w:color="auto" w:fill="auto"/>
            <w:tcMar>
              <w:top w:w="85" w:type="dxa"/>
            </w:tcMar>
            <w:hideMark/>
          </w:tcPr>
          <w:p w14:paraId="758F2872" w14:textId="77777777" w:rsidR="00971C84" w:rsidRDefault="00971C84" w:rsidP="00971C84">
            <w:pPr>
              <w:rPr>
                <w:rFonts w:ascii="Arial" w:hAnsi="Arial" w:cs="Arial"/>
                <w:color w:val="000000"/>
                <w:sz w:val="16"/>
                <w:szCs w:val="16"/>
              </w:rPr>
            </w:pPr>
            <w:r>
              <w:rPr>
                <w:rFonts w:ascii="Arial" w:hAnsi="Arial" w:cs="Arial"/>
                <w:color w:val="000000"/>
                <w:sz w:val="16"/>
                <w:szCs w:val="16"/>
              </w:rPr>
              <w:t xml:space="preserve">93% (WSO) </w:t>
            </w:r>
          </w:p>
          <w:p w14:paraId="100F906F" w14:textId="77777777" w:rsidR="00971C84" w:rsidRDefault="00971C84" w:rsidP="00971C84">
            <w:pPr>
              <w:rPr>
                <w:rFonts w:ascii="Arial" w:hAnsi="Arial" w:cs="Arial"/>
                <w:color w:val="000000"/>
                <w:sz w:val="16"/>
                <w:szCs w:val="16"/>
              </w:rPr>
            </w:pPr>
            <w:r>
              <w:rPr>
                <w:rFonts w:ascii="Arial" w:hAnsi="Arial" w:cs="Arial"/>
                <w:color w:val="000000"/>
                <w:sz w:val="16"/>
                <w:szCs w:val="16"/>
              </w:rPr>
              <w:t>75% (WBO)</w:t>
            </w:r>
          </w:p>
          <w:p w14:paraId="40249EE8" w14:textId="77777777" w:rsidR="00971C84" w:rsidRPr="00BE1D07" w:rsidRDefault="00971C84" w:rsidP="00971C84">
            <w:pPr>
              <w:rPr>
                <w:rFonts w:ascii="Arial" w:hAnsi="Arial" w:cs="Arial"/>
                <w:color w:val="000000"/>
                <w:sz w:val="16"/>
                <w:szCs w:val="16"/>
              </w:rPr>
            </w:pPr>
            <w:r>
              <w:rPr>
                <w:rFonts w:ascii="Arial" w:hAnsi="Arial" w:cs="Arial"/>
                <w:color w:val="000000"/>
                <w:sz w:val="16"/>
                <w:szCs w:val="16"/>
              </w:rPr>
              <w:t>94% (WJO)</w:t>
            </w:r>
            <w:r>
              <w:rPr>
                <w:rFonts w:ascii="Arial" w:hAnsi="Arial" w:cs="Arial"/>
                <w:color w:val="000000"/>
                <w:sz w:val="16"/>
                <w:szCs w:val="16"/>
              </w:rPr>
              <w:br/>
            </w:r>
          </w:p>
        </w:tc>
        <w:tc>
          <w:tcPr>
            <w:tcW w:w="2055" w:type="dxa"/>
            <w:tcBorders>
              <w:top w:val="nil"/>
              <w:left w:val="nil"/>
              <w:right w:val="single" w:sz="4" w:space="0" w:color="auto"/>
            </w:tcBorders>
            <w:shd w:val="clear" w:color="auto" w:fill="auto"/>
            <w:tcMar>
              <w:top w:w="85" w:type="dxa"/>
            </w:tcMar>
            <w:hideMark/>
          </w:tcPr>
          <w:p w14:paraId="57F1070B" w14:textId="77777777" w:rsidR="00971C84" w:rsidRPr="00FD3DD2" w:rsidRDefault="00971C84" w:rsidP="00971C84">
            <w:pPr>
              <w:rPr>
                <w:rFonts w:ascii="Arial" w:hAnsi="Arial" w:cs="Arial"/>
                <w:sz w:val="16"/>
                <w:szCs w:val="16"/>
              </w:rPr>
            </w:pPr>
            <w:r w:rsidRPr="00FD3DD2">
              <w:rPr>
                <w:rFonts w:ascii="Arial" w:hAnsi="Arial" w:cs="Arial"/>
                <w:sz w:val="16"/>
                <w:szCs w:val="16"/>
              </w:rPr>
              <w:t>75% (all Offices)</w:t>
            </w:r>
          </w:p>
        </w:tc>
      </w:tr>
      <w:tr w:rsidR="00971C84" w:rsidRPr="00BE1D07" w14:paraId="66DE6CF3" w14:textId="77777777" w:rsidTr="007644FB">
        <w:trPr>
          <w:trHeight w:val="707"/>
        </w:trPr>
        <w:tc>
          <w:tcPr>
            <w:tcW w:w="2380" w:type="dxa"/>
            <w:tcBorders>
              <w:left w:val="single" w:sz="4" w:space="0" w:color="auto"/>
              <w:bottom w:val="nil"/>
              <w:right w:val="nil"/>
            </w:tcBorders>
            <w:shd w:val="clear" w:color="auto" w:fill="auto"/>
            <w:tcMar>
              <w:top w:w="85" w:type="dxa"/>
            </w:tcMar>
            <w:hideMark/>
          </w:tcPr>
          <w:p w14:paraId="4CF6CDF3"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II.4 Wider and better use of the Hague system, including by developing countries and LDCs</w:t>
            </w:r>
          </w:p>
        </w:tc>
        <w:tc>
          <w:tcPr>
            <w:tcW w:w="2380" w:type="dxa"/>
            <w:tcBorders>
              <w:left w:val="nil"/>
              <w:bottom w:val="nil"/>
              <w:right w:val="nil"/>
            </w:tcBorders>
            <w:shd w:val="clear" w:color="auto" w:fill="auto"/>
            <w:tcMar>
              <w:top w:w="85" w:type="dxa"/>
            </w:tcMar>
            <w:hideMark/>
          </w:tcPr>
          <w:p w14:paraId="3347C01D" w14:textId="77777777" w:rsidR="00971C84" w:rsidRPr="00BE1D07" w:rsidRDefault="00971C84" w:rsidP="00971C84">
            <w:pPr>
              <w:rPr>
                <w:rFonts w:ascii="Arial" w:hAnsi="Arial" w:cs="Arial"/>
                <w:color w:val="000000"/>
                <w:sz w:val="16"/>
                <w:szCs w:val="16"/>
              </w:rPr>
            </w:pPr>
            <w:r>
              <w:rPr>
                <w:rFonts w:ascii="Arial" w:hAnsi="Arial" w:cs="Arial"/>
                <w:color w:val="000000"/>
                <w:sz w:val="16"/>
                <w:szCs w:val="16"/>
              </w:rPr>
              <w:t xml:space="preserve">Membership of the Geneva (1999) Act </w:t>
            </w:r>
          </w:p>
        </w:tc>
        <w:tc>
          <w:tcPr>
            <w:tcW w:w="2380" w:type="dxa"/>
            <w:tcBorders>
              <w:left w:val="nil"/>
              <w:bottom w:val="nil"/>
              <w:right w:val="nil"/>
            </w:tcBorders>
            <w:shd w:val="clear" w:color="auto" w:fill="auto"/>
            <w:tcMar>
              <w:top w:w="85" w:type="dxa"/>
            </w:tcMar>
            <w:hideMark/>
          </w:tcPr>
          <w:p w14:paraId="62A1F465" w14:textId="4DF043EA" w:rsidR="00971C84" w:rsidRPr="00BE1D07" w:rsidRDefault="00971C84" w:rsidP="00BE3F1B">
            <w:pPr>
              <w:rPr>
                <w:rFonts w:ascii="Arial" w:hAnsi="Arial" w:cs="Arial"/>
                <w:color w:val="000000"/>
                <w:sz w:val="16"/>
                <w:szCs w:val="16"/>
              </w:rPr>
            </w:pPr>
            <w:r w:rsidRPr="00BE1D07">
              <w:rPr>
                <w:rFonts w:ascii="Arial" w:hAnsi="Arial" w:cs="Arial"/>
                <w:color w:val="000000"/>
                <w:sz w:val="16"/>
                <w:szCs w:val="16"/>
              </w:rPr>
              <w:t>2 (WSO)</w:t>
            </w:r>
            <w:r w:rsidRPr="00BE1D07">
              <w:rPr>
                <w:rFonts w:ascii="Arial" w:hAnsi="Arial" w:cs="Arial"/>
                <w:color w:val="000000"/>
                <w:sz w:val="16"/>
                <w:szCs w:val="16"/>
              </w:rPr>
              <w:br/>
              <w:t>0 (WRO)</w:t>
            </w:r>
          </w:p>
        </w:tc>
        <w:tc>
          <w:tcPr>
            <w:tcW w:w="2055" w:type="dxa"/>
            <w:tcBorders>
              <w:left w:val="nil"/>
              <w:bottom w:val="nil"/>
              <w:right w:val="single" w:sz="4" w:space="0" w:color="auto"/>
            </w:tcBorders>
            <w:shd w:val="clear" w:color="auto" w:fill="auto"/>
            <w:tcMar>
              <w:top w:w="85" w:type="dxa"/>
            </w:tcMar>
            <w:hideMark/>
          </w:tcPr>
          <w:p w14:paraId="7A29BB0D" w14:textId="3ECEB919" w:rsidR="00971C84" w:rsidRPr="00FD3DD2" w:rsidRDefault="00BE3F1B" w:rsidP="00971C84">
            <w:pPr>
              <w:rPr>
                <w:rFonts w:ascii="Arial" w:hAnsi="Arial" w:cs="Arial"/>
                <w:sz w:val="16"/>
                <w:szCs w:val="16"/>
              </w:rPr>
            </w:pPr>
            <w:r>
              <w:rPr>
                <w:rFonts w:ascii="Arial" w:hAnsi="Arial" w:cs="Arial"/>
                <w:sz w:val="16"/>
                <w:szCs w:val="16"/>
              </w:rPr>
              <w:t>3</w:t>
            </w:r>
            <w:r w:rsidR="00971C84" w:rsidRPr="00FD3DD2">
              <w:rPr>
                <w:rFonts w:ascii="Arial" w:hAnsi="Arial" w:cs="Arial"/>
                <w:sz w:val="16"/>
                <w:szCs w:val="16"/>
              </w:rPr>
              <w:t xml:space="preserve"> </w:t>
            </w:r>
            <w:r>
              <w:rPr>
                <w:rFonts w:ascii="Arial" w:hAnsi="Arial" w:cs="Arial"/>
                <w:sz w:val="16"/>
                <w:szCs w:val="16"/>
              </w:rPr>
              <w:t xml:space="preserve">additional </w:t>
            </w:r>
            <w:r w:rsidR="00971C84" w:rsidRPr="00FD3DD2">
              <w:rPr>
                <w:rFonts w:ascii="Arial" w:hAnsi="Arial" w:cs="Arial"/>
                <w:sz w:val="16"/>
                <w:szCs w:val="16"/>
              </w:rPr>
              <w:t>(WSO)</w:t>
            </w:r>
          </w:p>
          <w:p w14:paraId="2DF9E54C" w14:textId="2716E2E5" w:rsidR="00971C84" w:rsidRPr="00FD3DD2" w:rsidRDefault="00BE3F1B" w:rsidP="00971C84">
            <w:pPr>
              <w:rPr>
                <w:rFonts w:ascii="Arial" w:hAnsi="Arial" w:cs="Arial"/>
                <w:sz w:val="16"/>
                <w:szCs w:val="16"/>
              </w:rPr>
            </w:pPr>
            <w:r w:rsidRPr="00BE1D07">
              <w:rPr>
                <w:rFonts w:ascii="Arial" w:hAnsi="Arial" w:cs="Arial"/>
                <w:color w:val="000000"/>
                <w:sz w:val="16"/>
                <w:szCs w:val="16"/>
              </w:rPr>
              <w:t>0 (WRO)</w:t>
            </w:r>
          </w:p>
        </w:tc>
      </w:tr>
      <w:tr w:rsidR="00971C84" w:rsidRPr="00BE1D07" w14:paraId="7DD7D93A" w14:textId="77777777" w:rsidTr="004E671F">
        <w:trPr>
          <w:trHeight w:val="491"/>
        </w:trPr>
        <w:tc>
          <w:tcPr>
            <w:tcW w:w="2380" w:type="dxa"/>
            <w:tcBorders>
              <w:top w:val="nil"/>
              <w:left w:val="single" w:sz="4" w:space="0" w:color="auto"/>
              <w:bottom w:val="nil"/>
              <w:right w:val="nil"/>
            </w:tcBorders>
            <w:shd w:val="clear" w:color="auto" w:fill="auto"/>
            <w:tcMar>
              <w:top w:w="85" w:type="dxa"/>
            </w:tcMar>
            <w:hideMark/>
          </w:tcPr>
          <w:p w14:paraId="7E068608"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 </w:t>
            </w:r>
          </w:p>
        </w:tc>
        <w:tc>
          <w:tcPr>
            <w:tcW w:w="2380" w:type="dxa"/>
            <w:tcBorders>
              <w:top w:val="nil"/>
              <w:left w:val="nil"/>
              <w:bottom w:val="nil"/>
              <w:right w:val="nil"/>
            </w:tcBorders>
            <w:shd w:val="clear" w:color="auto" w:fill="auto"/>
            <w:tcMar>
              <w:top w:w="85" w:type="dxa"/>
            </w:tcMar>
            <w:hideMark/>
          </w:tcPr>
          <w:p w14:paraId="5B50E65A"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No. of Hague applications</w:t>
            </w:r>
          </w:p>
        </w:tc>
        <w:tc>
          <w:tcPr>
            <w:tcW w:w="2380" w:type="dxa"/>
            <w:tcBorders>
              <w:top w:val="nil"/>
              <w:left w:val="nil"/>
              <w:bottom w:val="nil"/>
              <w:right w:val="nil"/>
            </w:tcBorders>
            <w:shd w:val="clear" w:color="auto" w:fill="auto"/>
            <w:tcMar>
              <w:top w:w="85" w:type="dxa"/>
            </w:tcMar>
            <w:hideMark/>
          </w:tcPr>
          <w:p w14:paraId="49A1F7DE"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50 (WSO)</w:t>
            </w:r>
            <w:r w:rsidRPr="00BE1D07">
              <w:rPr>
                <w:rFonts w:ascii="Arial" w:hAnsi="Arial" w:cs="Arial"/>
                <w:color w:val="000000"/>
                <w:sz w:val="16"/>
                <w:szCs w:val="16"/>
              </w:rPr>
              <w:br/>
              <w:t>0 (WJO)</w:t>
            </w:r>
          </w:p>
        </w:tc>
        <w:tc>
          <w:tcPr>
            <w:tcW w:w="2055" w:type="dxa"/>
            <w:tcBorders>
              <w:top w:val="nil"/>
              <w:left w:val="nil"/>
              <w:bottom w:val="nil"/>
              <w:right w:val="single" w:sz="4" w:space="0" w:color="auto"/>
            </w:tcBorders>
            <w:shd w:val="clear" w:color="auto" w:fill="auto"/>
            <w:tcMar>
              <w:top w:w="85" w:type="dxa"/>
            </w:tcMar>
            <w:hideMark/>
          </w:tcPr>
          <w:p w14:paraId="65AECC13" w14:textId="77777777" w:rsidR="00971C84" w:rsidRPr="00FD3DD2" w:rsidRDefault="00971C84" w:rsidP="00971C84">
            <w:pPr>
              <w:rPr>
                <w:rFonts w:ascii="Arial" w:hAnsi="Arial" w:cs="Arial"/>
                <w:sz w:val="16"/>
                <w:szCs w:val="16"/>
              </w:rPr>
            </w:pPr>
            <w:r w:rsidRPr="00FD3DD2">
              <w:rPr>
                <w:rFonts w:ascii="Arial" w:hAnsi="Arial" w:cs="Arial"/>
                <w:sz w:val="16"/>
                <w:szCs w:val="16"/>
              </w:rPr>
              <w:t>2% annual growth</w:t>
            </w:r>
          </w:p>
        </w:tc>
      </w:tr>
      <w:tr w:rsidR="00971C84" w:rsidRPr="00BE1D07" w14:paraId="20BB2271" w14:textId="77777777" w:rsidTr="004E671F">
        <w:trPr>
          <w:trHeight w:val="1305"/>
        </w:trPr>
        <w:tc>
          <w:tcPr>
            <w:tcW w:w="2380" w:type="dxa"/>
            <w:tcBorders>
              <w:top w:val="nil"/>
              <w:left w:val="single" w:sz="4" w:space="0" w:color="auto"/>
              <w:bottom w:val="nil"/>
              <w:right w:val="nil"/>
            </w:tcBorders>
            <w:shd w:val="clear" w:color="auto" w:fill="auto"/>
            <w:tcMar>
              <w:top w:w="85" w:type="dxa"/>
            </w:tcMar>
            <w:hideMark/>
          </w:tcPr>
          <w:p w14:paraId="5CB58E97"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 </w:t>
            </w:r>
          </w:p>
        </w:tc>
        <w:tc>
          <w:tcPr>
            <w:tcW w:w="2380" w:type="dxa"/>
            <w:tcBorders>
              <w:top w:val="nil"/>
              <w:left w:val="nil"/>
              <w:bottom w:val="nil"/>
              <w:right w:val="nil"/>
            </w:tcBorders>
            <w:shd w:val="clear" w:color="auto" w:fill="auto"/>
            <w:tcMar>
              <w:top w:w="85" w:type="dxa"/>
            </w:tcMar>
            <w:hideMark/>
          </w:tcPr>
          <w:p w14:paraId="3C2C0EBF"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 of policy makers, government officials, and IP practitioners and participants in targeted workshops with enhanced understanding of the Hague System</w:t>
            </w:r>
          </w:p>
        </w:tc>
        <w:tc>
          <w:tcPr>
            <w:tcW w:w="2380" w:type="dxa"/>
            <w:tcBorders>
              <w:top w:val="nil"/>
              <w:left w:val="nil"/>
              <w:bottom w:val="nil"/>
              <w:right w:val="nil"/>
            </w:tcBorders>
            <w:shd w:val="clear" w:color="auto" w:fill="auto"/>
            <w:tcMar>
              <w:top w:w="85" w:type="dxa"/>
            </w:tcMar>
            <w:hideMark/>
          </w:tcPr>
          <w:p w14:paraId="013E91B4" w14:textId="77777777" w:rsidR="00971C84" w:rsidRDefault="00971C84" w:rsidP="00971C84">
            <w:pPr>
              <w:rPr>
                <w:rFonts w:ascii="Arial" w:hAnsi="Arial" w:cs="Arial"/>
                <w:color w:val="000000"/>
                <w:sz w:val="16"/>
                <w:szCs w:val="16"/>
              </w:rPr>
            </w:pPr>
            <w:r>
              <w:rPr>
                <w:rFonts w:ascii="Arial" w:hAnsi="Arial" w:cs="Arial"/>
                <w:color w:val="000000"/>
                <w:sz w:val="16"/>
                <w:szCs w:val="16"/>
              </w:rPr>
              <w:t xml:space="preserve">85% (WSO) </w:t>
            </w:r>
          </w:p>
          <w:p w14:paraId="58685179" w14:textId="77777777" w:rsidR="00971C84" w:rsidRDefault="00971C84" w:rsidP="00971C84">
            <w:pPr>
              <w:rPr>
                <w:rFonts w:ascii="Arial" w:hAnsi="Arial" w:cs="Arial"/>
                <w:color w:val="000000"/>
                <w:sz w:val="16"/>
                <w:szCs w:val="16"/>
              </w:rPr>
            </w:pPr>
            <w:r>
              <w:rPr>
                <w:rFonts w:ascii="Arial" w:hAnsi="Arial" w:cs="Arial"/>
                <w:color w:val="000000"/>
                <w:sz w:val="16"/>
                <w:szCs w:val="16"/>
              </w:rPr>
              <w:t>75% (WBO)</w:t>
            </w:r>
          </w:p>
          <w:p w14:paraId="350A79CF" w14:textId="77777777" w:rsidR="00971C84" w:rsidRPr="00BE1D07" w:rsidRDefault="00971C84" w:rsidP="00971C84">
            <w:pPr>
              <w:rPr>
                <w:rFonts w:ascii="Arial" w:hAnsi="Arial" w:cs="Arial"/>
                <w:color w:val="000000"/>
                <w:sz w:val="16"/>
                <w:szCs w:val="16"/>
              </w:rPr>
            </w:pPr>
            <w:r>
              <w:rPr>
                <w:rFonts w:ascii="Arial" w:hAnsi="Arial" w:cs="Arial"/>
                <w:color w:val="000000"/>
                <w:sz w:val="16"/>
                <w:szCs w:val="16"/>
              </w:rPr>
              <w:t>94% (WJO)</w:t>
            </w:r>
          </w:p>
        </w:tc>
        <w:tc>
          <w:tcPr>
            <w:tcW w:w="2055" w:type="dxa"/>
            <w:tcBorders>
              <w:top w:val="nil"/>
              <w:left w:val="nil"/>
              <w:bottom w:val="nil"/>
              <w:right w:val="single" w:sz="4" w:space="0" w:color="auto"/>
            </w:tcBorders>
            <w:shd w:val="clear" w:color="auto" w:fill="auto"/>
            <w:tcMar>
              <w:top w:w="85" w:type="dxa"/>
            </w:tcMar>
            <w:hideMark/>
          </w:tcPr>
          <w:p w14:paraId="6DEFB9E3" w14:textId="77777777" w:rsidR="00971C84" w:rsidRPr="00FD3DD2" w:rsidRDefault="00971C84" w:rsidP="00971C84">
            <w:pPr>
              <w:rPr>
                <w:rFonts w:ascii="Arial" w:hAnsi="Arial" w:cs="Arial"/>
                <w:sz w:val="16"/>
                <w:szCs w:val="16"/>
              </w:rPr>
            </w:pPr>
            <w:r w:rsidRPr="00FD3DD2">
              <w:rPr>
                <w:rFonts w:ascii="Arial" w:hAnsi="Arial" w:cs="Arial"/>
                <w:sz w:val="16"/>
                <w:szCs w:val="16"/>
              </w:rPr>
              <w:t>75%</w:t>
            </w:r>
          </w:p>
        </w:tc>
      </w:tr>
      <w:tr w:rsidR="00971C84" w:rsidRPr="00BE1D07" w14:paraId="35316348" w14:textId="77777777" w:rsidTr="008E6294">
        <w:trPr>
          <w:trHeight w:val="536"/>
        </w:trPr>
        <w:tc>
          <w:tcPr>
            <w:tcW w:w="2380" w:type="dxa"/>
            <w:tcBorders>
              <w:top w:val="nil"/>
              <w:left w:val="single" w:sz="4" w:space="0" w:color="auto"/>
              <w:right w:val="nil"/>
            </w:tcBorders>
            <w:shd w:val="clear" w:color="auto" w:fill="auto"/>
            <w:tcMar>
              <w:top w:w="85" w:type="dxa"/>
            </w:tcMar>
            <w:hideMark/>
          </w:tcPr>
          <w:p w14:paraId="46250EF5"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II.6 Wider and more effective use of the Madrid &amp; Lisbon systems, including by developing countries and LDCs</w:t>
            </w:r>
          </w:p>
        </w:tc>
        <w:tc>
          <w:tcPr>
            <w:tcW w:w="2380" w:type="dxa"/>
            <w:tcBorders>
              <w:top w:val="nil"/>
              <w:left w:val="nil"/>
              <w:right w:val="nil"/>
            </w:tcBorders>
            <w:shd w:val="clear" w:color="auto" w:fill="auto"/>
            <w:tcMar>
              <w:top w:w="85" w:type="dxa"/>
            </w:tcMar>
            <w:hideMark/>
          </w:tcPr>
          <w:p w14:paraId="16BBB8E7" w14:textId="77777777" w:rsidR="00971C84" w:rsidRDefault="00971C84" w:rsidP="00971C84">
            <w:pPr>
              <w:rPr>
                <w:rFonts w:ascii="Arial" w:hAnsi="Arial" w:cs="Arial"/>
                <w:color w:val="000000"/>
                <w:sz w:val="16"/>
                <w:szCs w:val="16"/>
              </w:rPr>
            </w:pPr>
            <w:r>
              <w:rPr>
                <w:rFonts w:ascii="Arial" w:hAnsi="Arial" w:cs="Arial"/>
                <w:color w:val="000000"/>
                <w:sz w:val="16"/>
                <w:szCs w:val="16"/>
              </w:rPr>
              <w:t>Total Membership of the Madrid System</w:t>
            </w:r>
            <w:r w:rsidRPr="00BE1D07">
              <w:rPr>
                <w:rFonts w:ascii="Arial" w:hAnsi="Arial" w:cs="Arial"/>
                <w:color w:val="000000"/>
                <w:sz w:val="16"/>
                <w:szCs w:val="16"/>
              </w:rPr>
              <w:t xml:space="preserve"> </w:t>
            </w:r>
          </w:p>
          <w:p w14:paraId="3AB13EF9" w14:textId="77777777" w:rsidR="00971C84" w:rsidRDefault="00971C84" w:rsidP="00971C84">
            <w:pPr>
              <w:rPr>
                <w:rFonts w:ascii="Arial" w:hAnsi="Arial" w:cs="Arial"/>
                <w:color w:val="000000"/>
                <w:sz w:val="16"/>
                <w:szCs w:val="16"/>
              </w:rPr>
            </w:pPr>
          </w:p>
          <w:p w14:paraId="3CC9B41E"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No. of Madrid applications</w:t>
            </w:r>
          </w:p>
        </w:tc>
        <w:tc>
          <w:tcPr>
            <w:tcW w:w="2380" w:type="dxa"/>
            <w:tcBorders>
              <w:top w:val="nil"/>
              <w:left w:val="nil"/>
              <w:right w:val="nil"/>
            </w:tcBorders>
            <w:shd w:val="clear" w:color="auto" w:fill="auto"/>
            <w:tcMar>
              <w:top w:w="85" w:type="dxa"/>
            </w:tcMar>
            <w:hideMark/>
          </w:tcPr>
          <w:p w14:paraId="210FBEB0" w14:textId="47DED9F4" w:rsidR="00971C84" w:rsidRDefault="00971C84" w:rsidP="00971C84">
            <w:pPr>
              <w:rPr>
                <w:rFonts w:ascii="Arial" w:hAnsi="Arial" w:cs="Arial"/>
                <w:color w:val="000000"/>
                <w:sz w:val="16"/>
                <w:szCs w:val="16"/>
              </w:rPr>
            </w:pPr>
            <w:r w:rsidRPr="00BE1D07">
              <w:rPr>
                <w:rFonts w:ascii="Arial" w:hAnsi="Arial" w:cs="Arial"/>
                <w:color w:val="000000"/>
                <w:sz w:val="16"/>
                <w:szCs w:val="16"/>
              </w:rPr>
              <w:t>4</w:t>
            </w:r>
            <w:r w:rsidR="00964B92">
              <w:rPr>
                <w:rFonts w:ascii="Arial" w:hAnsi="Arial" w:cs="Arial"/>
                <w:color w:val="000000"/>
                <w:sz w:val="16"/>
                <w:szCs w:val="16"/>
              </w:rPr>
              <w:t xml:space="preserve"> (WSO)</w:t>
            </w:r>
            <w:r w:rsidR="00964B92">
              <w:rPr>
                <w:rFonts w:ascii="Arial" w:hAnsi="Arial" w:cs="Arial"/>
                <w:color w:val="000000"/>
                <w:sz w:val="16"/>
                <w:szCs w:val="16"/>
              </w:rPr>
              <w:br/>
            </w:r>
            <w:r w:rsidRPr="00BE1D07">
              <w:rPr>
                <w:rFonts w:ascii="Arial" w:hAnsi="Arial" w:cs="Arial"/>
                <w:color w:val="000000"/>
                <w:sz w:val="16"/>
                <w:szCs w:val="16"/>
              </w:rPr>
              <w:t xml:space="preserve"> </w:t>
            </w:r>
          </w:p>
          <w:p w14:paraId="74132CF7" w14:textId="77777777" w:rsidR="00971C84" w:rsidRDefault="00971C84" w:rsidP="00971C84">
            <w:pPr>
              <w:rPr>
                <w:rFonts w:ascii="Arial" w:hAnsi="Arial" w:cs="Arial"/>
                <w:color w:val="000000"/>
                <w:sz w:val="16"/>
                <w:szCs w:val="16"/>
              </w:rPr>
            </w:pPr>
          </w:p>
          <w:p w14:paraId="1EB1076E" w14:textId="0079AE3A" w:rsidR="00971C84" w:rsidRPr="00BE1D07" w:rsidRDefault="00964B92" w:rsidP="00971C84">
            <w:pPr>
              <w:rPr>
                <w:rFonts w:ascii="Arial" w:hAnsi="Arial" w:cs="Arial"/>
                <w:color w:val="000000"/>
                <w:sz w:val="16"/>
                <w:szCs w:val="16"/>
              </w:rPr>
            </w:pPr>
            <w:r>
              <w:rPr>
                <w:rFonts w:ascii="Arial" w:hAnsi="Arial" w:cs="Arial"/>
                <w:color w:val="000000"/>
                <w:sz w:val="16"/>
                <w:szCs w:val="16"/>
              </w:rPr>
              <w:t>351 (WSO)</w:t>
            </w:r>
            <w:r>
              <w:rPr>
                <w:rFonts w:ascii="Arial" w:hAnsi="Arial" w:cs="Arial"/>
                <w:color w:val="000000"/>
                <w:sz w:val="16"/>
                <w:szCs w:val="16"/>
              </w:rPr>
              <w:br/>
              <w:t>0</w:t>
            </w:r>
            <w:r w:rsidR="00971C84" w:rsidRPr="00BE1D07">
              <w:rPr>
                <w:rFonts w:ascii="Arial" w:hAnsi="Arial" w:cs="Arial"/>
                <w:color w:val="000000"/>
                <w:sz w:val="16"/>
                <w:szCs w:val="16"/>
              </w:rPr>
              <w:t xml:space="preserve"> (WBO)</w:t>
            </w:r>
            <w:r w:rsidR="00971C84" w:rsidRPr="00BE1D07">
              <w:rPr>
                <w:rFonts w:ascii="Arial" w:hAnsi="Arial" w:cs="Arial"/>
                <w:color w:val="000000"/>
                <w:sz w:val="16"/>
                <w:szCs w:val="16"/>
              </w:rPr>
              <w:br/>
              <w:t>2,033 (WJO)</w:t>
            </w:r>
            <w:r w:rsidR="00971C84" w:rsidRPr="00BE1D07">
              <w:rPr>
                <w:rFonts w:ascii="Arial" w:hAnsi="Arial" w:cs="Arial"/>
                <w:color w:val="000000"/>
                <w:sz w:val="16"/>
                <w:szCs w:val="16"/>
              </w:rPr>
              <w:br/>
              <w:t xml:space="preserve">1,543 (WRO) </w:t>
            </w:r>
            <w:r w:rsidR="00971C84" w:rsidRPr="00BE1D07">
              <w:rPr>
                <w:rFonts w:ascii="Arial" w:hAnsi="Arial" w:cs="Arial"/>
                <w:color w:val="000000"/>
                <w:sz w:val="16"/>
                <w:szCs w:val="16"/>
              </w:rPr>
              <w:br/>
              <w:t>2,140 (WCO)</w:t>
            </w:r>
            <w:r w:rsidR="00971C84" w:rsidRPr="00BE1D07">
              <w:rPr>
                <w:rFonts w:ascii="Arial" w:hAnsi="Arial" w:cs="Arial"/>
                <w:color w:val="000000"/>
                <w:sz w:val="16"/>
                <w:szCs w:val="16"/>
              </w:rPr>
              <w:br/>
            </w:r>
          </w:p>
        </w:tc>
        <w:tc>
          <w:tcPr>
            <w:tcW w:w="2055" w:type="dxa"/>
            <w:tcBorders>
              <w:top w:val="nil"/>
              <w:left w:val="nil"/>
              <w:right w:val="single" w:sz="4" w:space="0" w:color="auto"/>
            </w:tcBorders>
            <w:shd w:val="clear" w:color="auto" w:fill="auto"/>
            <w:tcMar>
              <w:top w:w="85" w:type="dxa"/>
            </w:tcMar>
            <w:hideMark/>
          </w:tcPr>
          <w:p w14:paraId="0876B8A4" w14:textId="476E42F3" w:rsidR="00971C84" w:rsidRPr="00FD3DD2" w:rsidRDefault="00BE3F1B" w:rsidP="00971C84">
            <w:pPr>
              <w:rPr>
                <w:rFonts w:ascii="Arial" w:hAnsi="Arial" w:cs="Arial"/>
                <w:sz w:val="16"/>
                <w:szCs w:val="16"/>
              </w:rPr>
            </w:pPr>
            <w:r>
              <w:rPr>
                <w:rFonts w:ascii="Arial" w:hAnsi="Arial" w:cs="Arial"/>
                <w:sz w:val="16"/>
                <w:szCs w:val="16"/>
              </w:rPr>
              <w:t>5</w:t>
            </w:r>
            <w:r w:rsidR="00971C84" w:rsidRPr="00FD3DD2">
              <w:rPr>
                <w:rFonts w:ascii="Arial" w:hAnsi="Arial" w:cs="Arial"/>
                <w:sz w:val="16"/>
                <w:szCs w:val="16"/>
              </w:rPr>
              <w:t xml:space="preserve"> </w:t>
            </w:r>
            <w:r>
              <w:rPr>
                <w:rFonts w:ascii="Arial" w:hAnsi="Arial" w:cs="Arial"/>
                <w:sz w:val="16"/>
                <w:szCs w:val="16"/>
              </w:rPr>
              <w:t xml:space="preserve">additional </w:t>
            </w:r>
            <w:r w:rsidR="00971C84" w:rsidRPr="00FD3DD2">
              <w:rPr>
                <w:rFonts w:ascii="Arial" w:hAnsi="Arial" w:cs="Arial"/>
                <w:sz w:val="16"/>
                <w:szCs w:val="16"/>
              </w:rPr>
              <w:t>(WSO)</w:t>
            </w:r>
            <w:r w:rsidR="00971C84" w:rsidRPr="00FD3DD2">
              <w:rPr>
                <w:rFonts w:ascii="Arial" w:hAnsi="Arial" w:cs="Arial"/>
                <w:sz w:val="16"/>
                <w:szCs w:val="16"/>
              </w:rPr>
              <w:br/>
            </w:r>
          </w:p>
          <w:p w14:paraId="6C0B2D08" w14:textId="77777777" w:rsidR="00BE3F1B" w:rsidRDefault="00BE3F1B" w:rsidP="00971C84">
            <w:pPr>
              <w:rPr>
                <w:rFonts w:ascii="Arial" w:hAnsi="Arial" w:cs="Arial"/>
                <w:sz w:val="16"/>
                <w:szCs w:val="16"/>
              </w:rPr>
            </w:pPr>
          </w:p>
          <w:p w14:paraId="15A7B170" w14:textId="77777777" w:rsidR="00971C84" w:rsidRPr="00FD3DD2" w:rsidRDefault="00971C84" w:rsidP="00971C84">
            <w:pPr>
              <w:rPr>
                <w:rFonts w:ascii="Arial" w:hAnsi="Arial" w:cs="Arial"/>
                <w:sz w:val="16"/>
                <w:szCs w:val="16"/>
              </w:rPr>
            </w:pPr>
            <w:r w:rsidRPr="00FD3DD2">
              <w:rPr>
                <w:rFonts w:ascii="Arial" w:hAnsi="Arial" w:cs="Arial"/>
                <w:sz w:val="16"/>
                <w:szCs w:val="16"/>
              </w:rPr>
              <w:t>2% annual growth (all Offices)</w:t>
            </w:r>
          </w:p>
          <w:p w14:paraId="5D4EDAEB" w14:textId="77777777" w:rsidR="00971C84" w:rsidRPr="00FD3DD2" w:rsidRDefault="00971C84" w:rsidP="00971C84">
            <w:pPr>
              <w:rPr>
                <w:rFonts w:ascii="Arial" w:hAnsi="Arial" w:cs="Arial"/>
                <w:sz w:val="16"/>
                <w:szCs w:val="16"/>
              </w:rPr>
            </w:pPr>
          </w:p>
        </w:tc>
      </w:tr>
      <w:tr w:rsidR="00971C84" w:rsidRPr="00BE1D07" w14:paraId="38FEB1F4" w14:textId="77777777" w:rsidTr="008E6294">
        <w:trPr>
          <w:trHeight w:val="1337"/>
        </w:trPr>
        <w:tc>
          <w:tcPr>
            <w:tcW w:w="2380" w:type="dxa"/>
            <w:tcBorders>
              <w:top w:val="nil"/>
              <w:left w:val="single" w:sz="4" w:space="0" w:color="auto"/>
              <w:right w:val="nil"/>
            </w:tcBorders>
            <w:shd w:val="clear" w:color="auto" w:fill="auto"/>
            <w:tcMar>
              <w:top w:w="85" w:type="dxa"/>
            </w:tcMar>
            <w:hideMark/>
          </w:tcPr>
          <w:p w14:paraId="42BA88F0"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 </w:t>
            </w:r>
          </w:p>
        </w:tc>
        <w:tc>
          <w:tcPr>
            <w:tcW w:w="2380" w:type="dxa"/>
            <w:tcBorders>
              <w:top w:val="nil"/>
              <w:left w:val="nil"/>
              <w:right w:val="nil"/>
            </w:tcBorders>
            <w:shd w:val="clear" w:color="auto" w:fill="auto"/>
            <w:tcMar>
              <w:top w:w="85" w:type="dxa"/>
            </w:tcMar>
            <w:hideMark/>
          </w:tcPr>
          <w:p w14:paraId="0924397B"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 xml:space="preserve">% of policy makers, government official, IP practitioners and participants in targeted workshop with enhanced understanding of the Madrid System  </w:t>
            </w:r>
          </w:p>
        </w:tc>
        <w:tc>
          <w:tcPr>
            <w:tcW w:w="2380" w:type="dxa"/>
            <w:tcBorders>
              <w:top w:val="nil"/>
              <w:left w:val="nil"/>
              <w:right w:val="nil"/>
            </w:tcBorders>
            <w:shd w:val="clear" w:color="auto" w:fill="auto"/>
            <w:tcMar>
              <w:top w:w="85" w:type="dxa"/>
            </w:tcMar>
            <w:hideMark/>
          </w:tcPr>
          <w:p w14:paraId="4DBDD270" w14:textId="77777777" w:rsidR="00971C84" w:rsidRPr="00BE1D07" w:rsidRDefault="00971C84" w:rsidP="00971C84">
            <w:pPr>
              <w:rPr>
                <w:rFonts w:ascii="Arial" w:hAnsi="Arial" w:cs="Arial"/>
                <w:color w:val="000000"/>
                <w:sz w:val="16"/>
                <w:szCs w:val="16"/>
              </w:rPr>
            </w:pPr>
            <w:r>
              <w:rPr>
                <w:rFonts w:ascii="Arial" w:hAnsi="Arial" w:cs="Arial"/>
                <w:color w:val="000000"/>
                <w:sz w:val="16"/>
                <w:szCs w:val="16"/>
              </w:rPr>
              <w:t>89% based on feedback from participants (WSO)</w:t>
            </w:r>
          </w:p>
        </w:tc>
        <w:tc>
          <w:tcPr>
            <w:tcW w:w="2055" w:type="dxa"/>
            <w:tcBorders>
              <w:top w:val="nil"/>
              <w:left w:val="nil"/>
              <w:right w:val="single" w:sz="4" w:space="0" w:color="auto"/>
            </w:tcBorders>
            <w:shd w:val="clear" w:color="auto" w:fill="auto"/>
            <w:tcMar>
              <w:top w:w="85" w:type="dxa"/>
            </w:tcMar>
            <w:hideMark/>
          </w:tcPr>
          <w:p w14:paraId="063EF9B8" w14:textId="77777777" w:rsidR="00971C84" w:rsidRPr="00FD3DD2" w:rsidRDefault="00971C84" w:rsidP="00971C84">
            <w:pPr>
              <w:ind w:firstLineChars="200" w:firstLine="320"/>
              <w:rPr>
                <w:rFonts w:ascii="Arial" w:hAnsi="Arial" w:cs="Arial"/>
                <w:sz w:val="16"/>
                <w:szCs w:val="16"/>
              </w:rPr>
            </w:pPr>
            <w:r w:rsidRPr="00FD3DD2">
              <w:rPr>
                <w:rFonts w:ascii="Arial" w:hAnsi="Arial" w:cs="Arial"/>
                <w:sz w:val="16"/>
                <w:szCs w:val="16"/>
              </w:rPr>
              <w:t>75%</w:t>
            </w:r>
          </w:p>
        </w:tc>
      </w:tr>
      <w:tr w:rsidR="00971C84" w:rsidRPr="00BE1D07" w14:paraId="202CA075" w14:textId="77777777" w:rsidTr="008E6294">
        <w:trPr>
          <w:trHeight w:val="1860"/>
        </w:trPr>
        <w:tc>
          <w:tcPr>
            <w:tcW w:w="2380" w:type="dxa"/>
            <w:tcBorders>
              <w:left w:val="single" w:sz="4" w:space="0" w:color="auto"/>
              <w:bottom w:val="single" w:sz="4" w:space="0" w:color="auto"/>
              <w:right w:val="nil"/>
            </w:tcBorders>
            <w:shd w:val="clear" w:color="auto" w:fill="auto"/>
            <w:tcMar>
              <w:top w:w="85" w:type="dxa"/>
            </w:tcMar>
            <w:hideMark/>
          </w:tcPr>
          <w:p w14:paraId="455E1FF2"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III.2 Enhanced human resource capacities able to deal with the broad range of requirements for the effective use of IP for development in developing countries, LDCs and countries with economies in transition</w:t>
            </w:r>
          </w:p>
        </w:tc>
        <w:tc>
          <w:tcPr>
            <w:tcW w:w="2380" w:type="dxa"/>
            <w:tcBorders>
              <w:left w:val="nil"/>
              <w:bottom w:val="single" w:sz="4" w:space="0" w:color="auto"/>
              <w:right w:val="nil"/>
            </w:tcBorders>
            <w:shd w:val="clear" w:color="auto" w:fill="auto"/>
            <w:tcMar>
              <w:top w:w="85" w:type="dxa"/>
            </w:tcMar>
            <w:hideMark/>
          </w:tcPr>
          <w:p w14:paraId="46FC69BF" w14:textId="77777777" w:rsidR="00971C84" w:rsidRPr="00BE1D07" w:rsidRDefault="00971C84" w:rsidP="00971C84">
            <w:pPr>
              <w:rPr>
                <w:rFonts w:ascii="Arial" w:hAnsi="Arial" w:cs="Arial"/>
                <w:color w:val="000000"/>
                <w:sz w:val="16"/>
                <w:szCs w:val="16"/>
              </w:rPr>
            </w:pPr>
            <w:r>
              <w:rPr>
                <w:rFonts w:ascii="Arial" w:hAnsi="Arial" w:cs="Arial"/>
                <w:color w:val="000000"/>
                <w:sz w:val="16"/>
                <w:szCs w:val="16"/>
              </w:rPr>
              <w:t>% of policy mak</w:t>
            </w:r>
            <w:r w:rsidRPr="00BE1D07">
              <w:rPr>
                <w:rFonts w:ascii="Arial" w:hAnsi="Arial" w:cs="Arial"/>
                <w:color w:val="000000"/>
                <w:sz w:val="16"/>
                <w:szCs w:val="16"/>
              </w:rPr>
              <w:t>ers, governments officials, IP practitioners and other targeted groups, including universities, CMOs, journalists, with enhanced understanding of IP policies, and how to effectively use IP development</w:t>
            </w:r>
          </w:p>
        </w:tc>
        <w:tc>
          <w:tcPr>
            <w:tcW w:w="2380" w:type="dxa"/>
            <w:tcBorders>
              <w:left w:val="nil"/>
              <w:bottom w:val="single" w:sz="4" w:space="0" w:color="auto"/>
              <w:right w:val="nil"/>
            </w:tcBorders>
            <w:shd w:val="clear" w:color="auto" w:fill="auto"/>
            <w:tcMar>
              <w:top w:w="85" w:type="dxa"/>
            </w:tcMar>
            <w:hideMark/>
          </w:tcPr>
          <w:p w14:paraId="5C718E44" w14:textId="77777777" w:rsidR="00971C84" w:rsidRDefault="00971C84" w:rsidP="00971C84">
            <w:pPr>
              <w:rPr>
                <w:rFonts w:ascii="Arial" w:hAnsi="Arial" w:cs="Arial"/>
                <w:color w:val="000000"/>
                <w:sz w:val="16"/>
                <w:szCs w:val="16"/>
              </w:rPr>
            </w:pPr>
            <w:r>
              <w:rPr>
                <w:rFonts w:ascii="Arial" w:hAnsi="Arial" w:cs="Arial"/>
                <w:color w:val="000000"/>
                <w:sz w:val="16"/>
                <w:szCs w:val="16"/>
              </w:rPr>
              <w:t>100% of participants agreed that the skills and knowledge gained from the seminar added value to their organization (WSO)</w:t>
            </w:r>
          </w:p>
          <w:p w14:paraId="0B6BA44B" w14:textId="77777777" w:rsidR="00971C84" w:rsidRDefault="00971C84" w:rsidP="00971C84">
            <w:pPr>
              <w:rPr>
                <w:rFonts w:ascii="Arial" w:hAnsi="Arial" w:cs="Arial"/>
                <w:color w:val="000000"/>
                <w:sz w:val="16"/>
                <w:szCs w:val="16"/>
              </w:rPr>
            </w:pPr>
            <w:r>
              <w:rPr>
                <w:rFonts w:ascii="Arial" w:hAnsi="Arial" w:cs="Arial"/>
                <w:color w:val="000000"/>
                <w:sz w:val="16"/>
                <w:szCs w:val="16"/>
              </w:rPr>
              <w:t xml:space="preserve">75% (WBO) </w:t>
            </w:r>
          </w:p>
          <w:p w14:paraId="3B8A7FB4" w14:textId="77777777" w:rsidR="00971C84" w:rsidRPr="00BE1D07" w:rsidRDefault="00971C84" w:rsidP="00971C84">
            <w:pPr>
              <w:rPr>
                <w:rFonts w:ascii="Arial" w:hAnsi="Arial" w:cs="Arial"/>
                <w:color w:val="000000"/>
                <w:sz w:val="16"/>
                <w:szCs w:val="16"/>
              </w:rPr>
            </w:pPr>
            <w:r>
              <w:rPr>
                <w:rFonts w:ascii="Arial" w:hAnsi="Arial" w:cs="Arial"/>
                <w:color w:val="000000"/>
                <w:sz w:val="16"/>
                <w:szCs w:val="16"/>
              </w:rPr>
              <w:t xml:space="preserve">N/A (in 2014 the WJO did not organize seminars) (WJO) </w:t>
            </w:r>
          </w:p>
        </w:tc>
        <w:tc>
          <w:tcPr>
            <w:tcW w:w="2055" w:type="dxa"/>
            <w:tcBorders>
              <w:left w:val="nil"/>
              <w:bottom w:val="single" w:sz="4" w:space="0" w:color="auto"/>
              <w:right w:val="single" w:sz="4" w:space="0" w:color="auto"/>
            </w:tcBorders>
            <w:shd w:val="clear" w:color="auto" w:fill="auto"/>
            <w:tcMar>
              <w:top w:w="85" w:type="dxa"/>
            </w:tcMar>
            <w:hideMark/>
          </w:tcPr>
          <w:p w14:paraId="4B51E78B" w14:textId="77777777" w:rsidR="00971C84" w:rsidRPr="00FD3DD2" w:rsidRDefault="00971C84" w:rsidP="00971C84">
            <w:pPr>
              <w:ind w:leftChars="-1" w:hangingChars="1" w:hanging="2"/>
              <w:rPr>
                <w:rFonts w:ascii="Arial" w:hAnsi="Arial" w:cs="Arial"/>
                <w:sz w:val="16"/>
                <w:szCs w:val="16"/>
              </w:rPr>
            </w:pPr>
            <w:r w:rsidRPr="00FD3DD2">
              <w:rPr>
                <w:rFonts w:ascii="Arial" w:hAnsi="Arial" w:cs="Arial"/>
                <w:sz w:val="16"/>
                <w:szCs w:val="16"/>
              </w:rPr>
              <w:t xml:space="preserve"> 75% </w:t>
            </w:r>
          </w:p>
        </w:tc>
      </w:tr>
      <w:tr w:rsidR="00971C84" w:rsidRPr="00BE1D07" w14:paraId="73FC9F02" w14:textId="77777777" w:rsidTr="008E6294">
        <w:trPr>
          <w:trHeight w:val="3143"/>
        </w:trPr>
        <w:tc>
          <w:tcPr>
            <w:tcW w:w="2380" w:type="dxa"/>
            <w:tcBorders>
              <w:top w:val="single" w:sz="4" w:space="0" w:color="auto"/>
              <w:left w:val="single" w:sz="4" w:space="0" w:color="auto"/>
              <w:right w:val="nil"/>
            </w:tcBorders>
            <w:shd w:val="clear" w:color="auto" w:fill="auto"/>
            <w:tcMar>
              <w:top w:w="85" w:type="dxa"/>
            </w:tcMar>
            <w:hideMark/>
          </w:tcPr>
          <w:p w14:paraId="6B145DA0" w14:textId="6FC53E9F" w:rsidR="00971C84" w:rsidRPr="00BE1D07" w:rsidRDefault="00FD3DD2" w:rsidP="00971C84">
            <w:pPr>
              <w:rPr>
                <w:rFonts w:ascii="Arial" w:hAnsi="Arial" w:cs="Arial"/>
                <w:color w:val="000000"/>
                <w:sz w:val="16"/>
                <w:szCs w:val="16"/>
              </w:rPr>
            </w:pPr>
            <w:r>
              <w:rPr>
                <w:rFonts w:ascii="Arial" w:hAnsi="Arial" w:cs="Arial"/>
                <w:color w:val="000000"/>
                <w:sz w:val="16"/>
                <w:szCs w:val="16"/>
              </w:rPr>
              <w:lastRenderedPageBreak/>
              <w:br/>
            </w:r>
            <w:r w:rsidR="00971C84" w:rsidRPr="00BE1D07">
              <w:rPr>
                <w:rFonts w:ascii="Arial" w:hAnsi="Arial" w:cs="Arial"/>
                <w:color w:val="000000"/>
                <w:sz w:val="16"/>
                <w:szCs w:val="16"/>
              </w:rPr>
              <w:t>IV.2 Enhanced access to, and use of, IP information by IP institutions and the public to promote innovation and creativity</w:t>
            </w:r>
          </w:p>
        </w:tc>
        <w:tc>
          <w:tcPr>
            <w:tcW w:w="2380" w:type="dxa"/>
            <w:tcBorders>
              <w:top w:val="single" w:sz="4" w:space="0" w:color="auto"/>
              <w:left w:val="nil"/>
              <w:right w:val="nil"/>
            </w:tcBorders>
            <w:shd w:val="clear" w:color="auto" w:fill="auto"/>
            <w:tcMar>
              <w:top w:w="85" w:type="dxa"/>
            </w:tcMar>
            <w:hideMark/>
          </w:tcPr>
          <w:p w14:paraId="0758BB04" w14:textId="7D005098" w:rsidR="00971C84" w:rsidRPr="00BE1D07" w:rsidRDefault="00FD3DD2" w:rsidP="00971C84">
            <w:pPr>
              <w:rPr>
                <w:rFonts w:ascii="Arial" w:hAnsi="Arial" w:cs="Arial"/>
                <w:color w:val="000000"/>
                <w:sz w:val="16"/>
                <w:szCs w:val="16"/>
              </w:rPr>
            </w:pPr>
            <w:r>
              <w:rPr>
                <w:rFonts w:ascii="Arial" w:hAnsi="Arial" w:cs="Arial"/>
                <w:color w:val="000000"/>
                <w:sz w:val="16"/>
                <w:szCs w:val="16"/>
              </w:rPr>
              <w:br/>
            </w:r>
            <w:r w:rsidR="00971C84" w:rsidRPr="00BE1D07">
              <w:rPr>
                <w:rFonts w:ascii="Arial" w:hAnsi="Arial" w:cs="Arial"/>
                <w:color w:val="000000"/>
                <w:sz w:val="16"/>
                <w:szCs w:val="16"/>
              </w:rPr>
              <w:t>No. of users of WIPO’s Global Databases: PATENTSCOPE, Global Brand</w:t>
            </w:r>
            <w:r w:rsidR="00971C84">
              <w:rPr>
                <w:rFonts w:ascii="Arial" w:hAnsi="Arial" w:cs="Arial"/>
                <w:color w:val="000000"/>
                <w:sz w:val="16"/>
                <w:szCs w:val="16"/>
              </w:rPr>
              <w:t>s</w:t>
            </w:r>
            <w:r w:rsidR="00971C84" w:rsidRPr="00BE1D07">
              <w:rPr>
                <w:rFonts w:ascii="Arial" w:hAnsi="Arial" w:cs="Arial"/>
                <w:color w:val="000000"/>
                <w:sz w:val="16"/>
                <w:szCs w:val="16"/>
              </w:rPr>
              <w:t xml:space="preserve"> Database, Design</w:t>
            </w:r>
            <w:r w:rsidR="00971C84">
              <w:rPr>
                <w:rFonts w:ascii="Arial" w:hAnsi="Arial" w:cs="Arial"/>
                <w:color w:val="000000"/>
                <w:sz w:val="16"/>
                <w:szCs w:val="16"/>
              </w:rPr>
              <w:t>s</w:t>
            </w:r>
            <w:r w:rsidR="00971C84" w:rsidRPr="00BE1D07">
              <w:rPr>
                <w:rFonts w:ascii="Arial" w:hAnsi="Arial" w:cs="Arial"/>
                <w:color w:val="000000"/>
                <w:sz w:val="16"/>
                <w:szCs w:val="16"/>
              </w:rPr>
              <w:t xml:space="preserve"> Database</w:t>
            </w:r>
          </w:p>
        </w:tc>
        <w:tc>
          <w:tcPr>
            <w:tcW w:w="2380" w:type="dxa"/>
            <w:tcBorders>
              <w:top w:val="single" w:sz="4" w:space="0" w:color="auto"/>
              <w:left w:val="nil"/>
              <w:right w:val="nil"/>
            </w:tcBorders>
            <w:shd w:val="clear" w:color="auto" w:fill="auto"/>
            <w:tcMar>
              <w:top w:w="85" w:type="dxa"/>
            </w:tcMar>
            <w:hideMark/>
          </w:tcPr>
          <w:p w14:paraId="720B2D8A" w14:textId="4CB8838A" w:rsidR="00971C84" w:rsidRPr="00BE1D07" w:rsidRDefault="00FD3DD2" w:rsidP="00BE2490">
            <w:pPr>
              <w:rPr>
                <w:rFonts w:ascii="Arial" w:hAnsi="Arial" w:cs="Arial"/>
                <w:color w:val="000000"/>
                <w:sz w:val="16"/>
                <w:szCs w:val="16"/>
              </w:rPr>
            </w:pPr>
            <w:r>
              <w:rPr>
                <w:rFonts w:ascii="Arial" w:hAnsi="Arial" w:cs="Arial"/>
                <w:color w:val="000000"/>
                <w:sz w:val="16"/>
                <w:szCs w:val="16"/>
              </w:rPr>
              <w:br/>
            </w:r>
            <w:r w:rsidR="00971C84" w:rsidRPr="00BE1D07">
              <w:rPr>
                <w:rFonts w:ascii="Arial" w:hAnsi="Arial" w:cs="Arial"/>
                <w:color w:val="000000"/>
                <w:sz w:val="16"/>
                <w:szCs w:val="16"/>
              </w:rPr>
              <w:t xml:space="preserve">PATENTSCOPE: </w:t>
            </w:r>
            <w:r w:rsidR="00971C84" w:rsidRPr="00BE1D07">
              <w:rPr>
                <w:rFonts w:ascii="Arial" w:hAnsi="Arial" w:cs="Arial"/>
                <w:color w:val="000000"/>
                <w:sz w:val="16"/>
                <w:szCs w:val="16"/>
              </w:rPr>
              <w:br/>
              <w:t xml:space="preserve">8,054 (WSO) </w:t>
            </w:r>
            <w:r w:rsidR="00971C84" w:rsidRPr="00BE1D07">
              <w:rPr>
                <w:rFonts w:ascii="Arial" w:hAnsi="Arial" w:cs="Arial"/>
                <w:color w:val="000000"/>
                <w:sz w:val="16"/>
                <w:szCs w:val="16"/>
              </w:rPr>
              <w:br/>
            </w:r>
            <w:r w:rsidR="00BE2490">
              <w:rPr>
                <w:rFonts w:ascii="Arial" w:hAnsi="Arial" w:cs="Arial"/>
                <w:color w:val="000000"/>
                <w:sz w:val="16"/>
                <w:szCs w:val="16"/>
              </w:rPr>
              <w:t>4,688</w:t>
            </w:r>
            <w:r w:rsidR="00971C84" w:rsidRPr="00BE1D07">
              <w:rPr>
                <w:rFonts w:ascii="Arial" w:hAnsi="Arial" w:cs="Arial"/>
                <w:color w:val="000000"/>
                <w:sz w:val="16"/>
                <w:szCs w:val="16"/>
              </w:rPr>
              <w:t xml:space="preserve"> (WBO)</w:t>
            </w:r>
            <w:r w:rsidR="00971C84" w:rsidRPr="00BE1D07">
              <w:rPr>
                <w:rFonts w:ascii="Arial" w:hAnsi="Arial" w:cs="Arial"/>
                <w:color w:val="000000"/>
                <w:sz w:val="16"/>
                <w:szCs w:val="16"/>
              </w:rPr>
              <w:br/>
              <w:t>14,711 (WJO)</w:t>
            </w:r>
            <w:r w:rsidR="00971C84" w:rsidRPr="00BE1D07">
              <w:rPr>
                <w:rFonts w:ascii="Arial" w:hAnsi="Arial" w:cs="Arial"/>
                <w:color w:val="000000"/>
                <w:sz w:val="16"/>
                <w:szCs w:val="16"/>
              </w:rPr>
              <w:br/>
              <w:t>6,257 (WRO)</w:t>
            </w:r>
            <w:r w:rsidR="00971C84" w:rsidRPr="00BE1D07">
              <w:rPr>
                <w:rFonts w:ascii="Arial" w:hAnsi="Arial" w:cs="Arial"/>
                <w:color w:val="000000"/>
                <w:sz w:val="16"/>
                <w:szCs w:val="16"/>
              </w:rPr>
              <w:br/>
              <w:t>56,355 (WCO)</w:t>
            </w:r>
            <w:r w:rsidR="00971C84" w:rsidRPr="00BE1D07">
              <w:rPr>
                <w:rFonts w:ascii="Arial" w:hAnsi="Arial" w:cs="Arial"/>
                <w:color w:val="000000"/>
                <w:sz w:val="16"/>
                <w:szCs w:val="16"/>
              </w:rPr>
              <w:br/>
            </w:r>
            <w:r w:rsidR="00971C84" w:rsidRPr="00BE1D07">
              <w:rPr>
                <w:rFonts w:ascii="Arial" w:hAnsi="Arial" w:cs="Arial"/>
                <w:color w:val="000000"/>
                <w:sz w:val="16"/>
                <w:szCs w:val="16"/>
              </w:rPr>
              <w:br/>
              <w:t>Global Brand</w:t>
            </w:r>
            <w:r w:rsidR="00971C84">
              <w:rPr>
                <w:rFonts w:ascii="Arial" w:hAnsi="Arial" w:cs="Arial"/>
                <w:color w:val="000000"/>
                <w:sz w:val="16"/>
                <w:szCs w:val="16"/>
              </w:rPr>
              <w:t>s</w:t>
            </w:r>
            <w:r w:rsidR="00BE2490">
              <w:rPr>
                <w:rFonts w:ascii="Arial" w:hAnsi="Arial" w:cs="Arial"/>
                <w:color w:val="000000"/>
                <w:sz w:val="16"/>
                <w:szCs w:val="16"/>
              </w:rPr>
              <w:t xml:space="preserve"> Database:</w:t>
            </w:r>
            <w:r w:rsidR="00BE2490">
              <w:rPr>
                <w:rFonts w:ascii="Arial" w:hAnsi="Arial" w:cs="Arial"/>
                <w:color w:val="000000"/>
                <w:sz w:val="16"/>
                <w:szCs w:val="16"/>
              </w:rPr>
              <w:br/>
              <w:t xml:space="preserve">9,162 (WSO) </w:t>
            </w:r>
            <w:r w:rsidR="00BE2490">
              <w:rPr>
                <w:rFonts w:ascii="Arial" w:hAnsi="Arial" w:cs="Arial"/>
                <w:color w:val="000000"/>
                <w:sz w:val="16"/>
                <w:szCs w:val="16"/>
              </w:rPr>
              <w:br/>
              <w:t>596</w:t>
            </w:r>
            <w:r w:rsidR="00971C84" w:rsidRPr="00BE1D07">
              <w:rPr>
                <w:rFonts w:ascii="Arial" w:hAnsi="Arial" w:cs="Arial"/>
                <w:color w:val="000000"/>
                <w:sz w:val="16"/>
                <w:szCs w:val="16"/>
              </w:rPr>
              <w:t xml:space="preserve"> (WBO)</w:t>
            </w:r>
            <w:r w:rsidR="00971C84" w:rsidRPr="00BE1D07">
              <w:rPr>
                <w:rFonts w:ascii="Arial" w:hAnsi="Arial" w:cs="Arial"/>
                <w:color w:val="000000"/>
                <w:sz w:val="16"/>
                <w:szCs w:val="16"/>
              </w:rPr>
              <w:br/>
              <w:t>2,871 (WJO)</w:t>
            </w:r>
            <w:r w:rsidR="00971C84" w:rsidRPr="00BE1D07">
              <w:rPr>
                <w:rFonts w:ascii="Arial" w:hAnsi="Arial" w:cs="Arial"/>
                <w:color w:val="000000"/>
                <w:sz w:val="16"/>
                <w:szCs w:val="16"/>
              </w:rPr>
              <w:br/>
              <w:t>2,352 (WRO)</w:t>
            </w:r>
            <w:r w:rsidR="00971C84" w:rsidRPr="00BE1D07">
              <w:rPr>
                <w:rFonts w:ascii="Arial" w:hAnsi="Arial" w:cs="Arial"/>
                <w:color w:val="000000"/>
                <w:sz w:val="16"/>
                <w:szCs w:val="16"/>
              </w:rPr>
              <w:br/>
              <w:t>3,398 (WCO)</w:t>
            </w:r>
            <w:r w:rsidR="00971C84" w:rsidRPr="00BE1D07">
              <w:rPr>
                <w:rFonts w:ascii="Arial" w:hAnsi="Arial" w:cs="Arial"/>
                <w:color w:val="000000"/>
                <w:sz w:val="16"/>
                <w:szCs w:val="16"/>
              </w:rPr>
              <w:br/>
            </w:r>
            <w:r w:rsidR="00971C84" w:rsidRPr="00BE1D07">
              <w:rPr>
                <w:rFonts w:ascii="Arial" w:hAnsi="Arial" w:cs="Arial"/>
                <w:color w:val="000000"/>
                <w:sz w:val="16"/>
                <w:szCs w:val="16"/>
              </w:rPr>
              <w:br/>
              <w:t>Design</w:t>
            </w:r>
            <w:r w:rsidR="00971C84">
              <w:rPr>
                <w:rFonts w:ascii="Arial" w:hAnsi="Arial" w:cs="Arial"/>
                <w:color w:val="000000"/>
                <w:sz w:val="16"/>
                <w:szCs w:val="16"/>
              </w:rPr>
              <w:t>s</w:t>
            </w:r>
            <w:r w:rsidR="00971C84" w:rsidRPr="00BE1D07">
              <w:rPr>
                <w:rFonts w:ascii="Arial" w:hAnsi="Arial" w:cs="Arial"/>
                <w:color w:val="000000"/>
                <w:sz w:val="16"/>
                <w:szCs w:val="16"/>
              </w:rPr>
              <w:t xml:space="preserve"> Database: n/a</w:t>
            </w:r>
          </w:p>
        </w:tc>
        <w:tc>
          <w:tcPr>
            <w:tcW w:w="2055" w:type="dxa"/>
            <w:tcBorders>
              <w:top w:val="single" w:sz="4" w:space="0" w:color="auto"/>
              <w:left w:val="nil"/>
              <w:right w:val="single" w:sz="4" w:space="0" w:color="auto"/>
            </w:tcBorders>
            <w:shd w:val="clear" w:color="auto" w:fill="auto"/>
            <w:tcMar>
              <w:top w:w="85" w:type="dxa"/>
            </w:tcMar>
            <w:hideMark/>
          </w:tcPr>
          <w:p w14:paraId="31DF03F7" w14:textId="576DD68C" w:rsidR="00971C84" w:rsidRPr="00FD3DD2" w:rsidRDefault="00FD3DD2" w:rsidP="00971C84">
            <w:pPr>
              <w:rPr>
                <w:rFonts w:ascii="Arial" w:hAnsi="Arial" w:cs="Arial"/>
                <w:sz w:val="16"/>
                <w:szCs w:val="16"/>
              </w:rPr>
            </w:pPr>
            <w:r>
              <w:rPr>
                <w:rFonts w:ascii="Arial" w:hAnsi="Arial" w:cs="Arial"/>
                <w:sz w:val="16"/>
                <w:szCs w:val="16"/>
              </w:rPr>
              <w:br/>
            </w:r>
            <w:r w:rsidR="00971C84" w:rsidRPr="00FD3DD2">
              <w:rPr>
                <w:rFonts w:ascii="Arial" w:hAnsi="Arial" w:cs="Arial"/>
                <w:sz w:val="16"/>
                <w:szCs w:val="16"/>
              </w:rPr>
              <w:t>5% increase</w:t>
            </w:r>
          </w:p>
          <w:p w14:paraId="53A7E5BC" w14:textId="77777777" w:rsidR="00971C84" w:rsidRPr="00FD3DD2" w:rsidRDefault="00971C84" w:rsidP="00971C84">
            <w:pPr>
              <w:rPr>
                <w:rFonts w:ascii="Arial" w:hAnsi="Arial" w:cs="Arial"/>
                <w:sz w:val="16"/>
                <w:szCs w:val="16"/>
              </w:rPr>
            </w:pPr>
          </w:p>
          <w:p w14:paraId="6B253051" w14:textId="77777777" w:rsidR="00971C84" w:rsidRPr="00FD3DD2" w:rsidRDefault="00971C84" w:rsidP="00971C84">
            <w:pPr>
              <w:rPr>
                <w:rFonts w:ascii="Arial" w:hAnsi="Arial" w:cs="Arial"/>
                <w:sz w:val="16"/>
                <w:szCs w:val="16"/>
              </w:rPr>
            </w:pPr>
          </w:p>
          <w:p w14:paraId="0CBB7729" w14:textId="77777777" w:rsidR="00971C84" w:rsidRPr="00FD3DD2" w:rsidRDefault="00971C84" w:rsidP="00971C84">
            <w:pPr>
              <w:rPr>
                <w:rFonts w:ascii="Arial" w:hAnsi="Arial" w:cs="Arial"/>
                <w:sz w:val="16"/>
                <w:szCs w:val="16"/>
              </w:rPr>
            </w:pPr>
          </w:p>
          <w:p w14:paraId="0ED70A62" w14:textId="77777777" w:rsidR="00971C84" w:rsidRPr="00FD3DD2" w:rsidRDefault="00971C84" w:rsidP="00971C84">
            <w:pPr>
              <w:rPr>
                <w:rFonts w:ascii="Arial" w:hAnsi="Arial" w:cs="Arial"/>
                <w:sz w:val="16"/>
                <w:szCs w:val="16"/>
              </w:rPr>
            </w:pPr>
          </w:p>
          <w:p w14:paraId="6AB604B3" w14:textId="77777777" w:rsidR="00971C84" w:rsidRPr="00FD3DD2" w:rsidRDefault="00971C84" w:rsidP="00971C84">
            <w:pPr>
              <w:rPr>
                <w:rFonts w:ascii="Arial" w:hAnsi="Arial" w:cs="Arial"/>
                <w:sz w:val="16"/>
                <w:szCs w:val="16"/>
              </w:rPr>
            </w:pPr>
          </w:p>
          <w:p w14:paraId="63DF4295" w14:textId="77777777" w:rsidR="00971C84" w:rsidRPr="00FD3DD2" w:rsidRDefault="00971C84" w:rsidP="00971C84">
            <w:pPr>
              <w:rPr>
                <w:rFonts w:ascii="Arial" w:hAnsi="Arial" w:cs="Arial"/>
                <w:sz w:val="16"/>
                <w:szCs w:val="16"/>
              </w:rPr>
            </w:pPr>
          </w:p>
          <w:p w14:paraId="070A3C21" w14:textId="77777777" w:rsidR="00971C84" w:rsidRPr="00FD3DD2" w:rsidRDefault="00971C84" w:rsidP="00971C84">
            <w:pPr>
              <w:rPr>
                <w:rFonts w:ascii="Arial" w:hAnsi="Arial" w:cs="Arial"/>
                <w:sz w:val="16"/>
                <w:szCs w:val="16"/>
              </w:rPr>
            </w:pPr>
            <w:r w:rsidRPr="00FD3DD2">
              <w:rPr>
                <w:rFonts w:ascii="Arial" w:hAnsi="Arial" w:cs="Arial"/>
                <w:sz w:val="16"/>
                <w:szCs w:val="16"/>
              </w:rPr>
              <w:t>5% increase</w:t>
            </w:r>
          </w:p>
          <w:p w14:paraId="2EB163FA" w14:textId="77777777" w:rsidR="00971C84" w:rsidRPr="00FD3DD2" w:rsidRDefault="00971C84" w:rsidP="00971C84">
            <w:pPr>
              <w:rPr>
                <w:rFonts w:ascii="Arial" w:hAnsi="Arial" w:cs="Arial"/>
                <w:sz w:val="16"/>
                <w:szCs w:val="16"/>
              </w:rPr>
            </w:pPr>
          </w:p>
          <w:p w14:paraId="66554B2E" w14:textId="77777777" w:rsidR="00971C84" w:rsidRPr="00FD3DD2" w:rsidRDefault="00971C84" w:rsidP="00971C84">
            <w:pPr>
              <w:rPr>
                <w:rFonts w:ascii="Arial" w:hAnsi="Arial" w:cs="Arial"/>
                <w:sz w:val="16"/>
                <w:szCs w:val="16"/>
              </w:rPr>
            </w:pPr>
          </w:p>
          <w:p w14:paraId="713209FC" w14:textId="77777777" w:rsidR="00971C84" w:rsidRPr="00FD3DD2" w:rsidRDefault="00971C84" w:rsidP="00971C84">
            <w:pPr>
              <w:rPr>
                <w:rFonts w:ascii="Arial" w:hAnsi="Arial" w:cs="Arial"/>
                <w:sz w:val="16"/>
                <w:szCs w:val="16"/>
              </w:rPr>
            </w:pPr>
          </w:p>
          <w:p w14:paraId="27B6066E" w14:textId="77777777" w:rsidR="00971C84" w:rsidRPr="00FD3DD2" w:rsidRDefault="00971C84" w:rsidP="00971C84">
            <w:pPr>
              <w:rPr>
                <w:rFonts w:ascii="Arial" w:hAnsi="Arial" w:cs="Arial"/>
                <w:sz w:val="16"/>
                <w:szCs w:val="16"/>
              </w:rPr>
            </w:pPr>
          </w:p>
          <w:p w14:paraId="0D21636F" w14:textId="77777777" w:rsidR="00971C84" w:rsidRPr="00FD3DD2" w:rsidRDefault="00971C84" w:rsidP="00971C84">
            <w:pPr>
              <w:rPr>
                <w:rFonts w:ascii="Arial" w:hAnsi="Arial" w:cs="Arial"/>
                <w:sz w:val="16"/>
                <w:szCs w:val="16"/>
              </w:rPr>
            </w:pPr>
          </w:p>
          <w:p w14:paraId="54F05903" w14:textId="77777777" w:rsidR="00971C84" w:rsidRPr="00FD3DD2" w:rsidRDefault="00971C84" w:rsidP="00971C84">
            <w:pPr>
              <w:rPr>
                <w:rFonts w:ascii="Arial" w:hAnsi="Arial" w:cs="Arial"/>
                <w:sz w:val="16"/>
                <w:szCs w:val="16"/>
              </w:rPr>
            </w:pPr>
          </w:p>
          <w:p w14:paraId="2393B111" w14:textId="77777777" w:rsidR="00971C84" w:rsidRPr="00FD3DD2" w:rsidRDefault="00971C84" w:rsidP="00971C84">
            <w:pPr>
              <w:rPr>
                <w:rFonts w:ascii="Arial" w:hAnsi="Arial" w:cs="Arial"/>
                <w:sz w:val="16"/>
                <w:szCs w:val="16"/>
              </w:rPr>
            </w:pPr>
          </w:p>
        </w:tc>
      </w:tr>
      <w:tr w:rsidR="00971C84" w:rsidRPr="00BE1D07" w14:paraId="032127E5" w14:textId="77777777" w:rsidTr="007644FB">
        <w:trPr>
          <w:trHeight w:val="671"/>
        </w:trPr>
        <w:tc>
          <w:tcPr>
            <w:tcW w:w="2380" w:type="dxa"/>
            <w:tcBorders>
              <w:left w:val="single" w:sz="4" w:space="0" w:color="auto"/>
              <w:bottom w:val="nil"/>
              <w:right w:val="nil"/>
            </w:tcBorders>
            <w:shd w:val="clear" w:color="auto" w:fill="auto"/>
            <w:tcMar>
              <w:top w:w="85" w:type="dxa"/>
            </w:tcMar>
            <w:hideMark/>
          </w:tcPr>
          <w:p w14:paraId="3D6CF4A8"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 </w:t>
            </w:r>
          </w:p>
        </w:tc>
        <w:tc>
          <w:tcPr>
            <w:tcW w:w="2380" w:type="dxa"/>
            <w:tcBorders>
              <w:left w:val="nil"/>
              <w:bottom w:val="nil"/>
              <w:right w:val="nil"/>
            </w:tcBorders>
            <w:shd w:val="clear" w:color="auto" w:fill="auto"/>
            <w:tcMar>
              <w:top w:w="85" w:type="dxa"/>
            </w:tcMar>
            <w:hideMark/>
          </w:tcPr>
          <w:p w14:paraId="17F29E49" w14:textId="77777777" w:rsidR="00971C84" w:rsidRPr="000B6BCA" w:rsidRDefault="00971C84" w:rsidP="00971C84">
            <w:pPr>
              <w:rPr>
                <w:rFonts w:ascii="Arial" w:hAnsi="Arial" w:cs="Arial"/>
                <w:color w:val="000000"/>
                <w:sz w:val="16"/>
                <w:szCs w:val="16"/>
              </w:rPr>
            </w:pPr>
            <w:r w:rsidRPr="000B6BCA">
              <w:rPr>
                <w:rFonts w:ascii="Arial" w:hAnsi="Arial" w:cs="Arial"/>
                <w:color w:val="000000"/>
                <w:sz w:val="16"/>
                <w:szCs w:val="16"/>
              </w:rPr>
              <w:t xml:space="preserve">No. of sustainable national TISCs network(s) </w:t>
            </w:r>
          </w:p>
        </w:tc>
        <w:tc>
          <w:tcPr>
            <w:tcW w:w="2380" w:type="dxa"/>
            <w:tcBorders>
              <w:left w:val="nil"/>
              <w:bottom w:val="nil"/>
              <w:right w:val="nil"/>
            </w:tcBorders>
            <w:shd w:val="clear" w:color="auto" w:fill="auto"/>
            <w:tcMar>
              <w:top w:w="85" w:type="dxa"/>
            </w:tcMar>
            <w:hideMark/>
          </w:tcPr>
          <w:p w14:paraId="51AF1469" w14:textId="006F95DF" w:rsidR="00971C84" w:rsidRPr="00BE1D07" w:rsidRDefault="00971C84" w:rsidP="00BE3F1B">
            <w:pPr>
              <w:rPr>
                <w:rFonts w:ascii="Arial" w:hAnsi="Arial" w:cs="Arial"/>
                <w:color w:val="000000"/>
                <w:sz w:val="16"/>
                <w:szCs w:val="16"/>
              </w:rPr>
            </w:pPr>
            <w:r w:rsidRPr="000B6BCA">
              <w:rPr>
                <w:rFonts w:ascii="Arial" w:hAnsi="Arial" w:cs="Arial"/>
                <w:color w:val="000000"/>
                <w:sz w:val="16"/>
                <w:szCs w:val="16"/>
              </w:rPr>
              <w:t>2 (WSO)</w:t>
            </w:r>
            <w:r w:rsidRPr="000B6BCA">
              <w:rPr>
                <w:rFonts w:ascii="Arial" w:hAnsi="Arial" w:cs="Arial"/>
                <w:color w:val="000000"/>
                <w:sz w:val="16"/>
                <w:szCs w:val="16"/>
              </w:rPr>
              <w:br/>
              <w:t>0 (WCO)</w:t>
            </w:r>
          </w:p>
        </w:tc>
        <w:tc>
          <w:tcPr>
            <w:tcW w:w="2055" w:type="dxa"/>
            <w:tcBorders>
              <w:left w:val="nil"/>
              <w:bottom w:val="nil"/>
              <w:right w:val="single" w:sz="4" w:space="0" w:color="auto"/>
            </w:tcBorders>
            <w:shd w:val="clear" w:color="auto" w:fill="auto"/>
            <w:tcMar>
              <w:top w:w="85" w:type="dxa"/>
            </w:tcMar>
            <w:hideMark/>
          </w:tcPr>
          <w:p w14:paraId="41EC8D18" w14:textId="77777777" w:rsidR="00BE3F1B" w:rsidRDefault="00BE3F1B" w:rsidP="00BE3F1B">
            <w:pPr>
              <w:rPr>
                <w:rFonts w:ascii="Arial" w:hAnsi="Arial" w:cs="Arial"/>
                <w:sz w:val="16"/>
                <w:szCs w:val="16"/>
              </w:rPr>
            </w:pPr>
            <w:r>
              <w:rPr>
                <w:rFonts w:ascii="Arial" w:hAnsi="Arial" w:cs="Arial"/>
                <w:sz w:val="16"/>
                <w:szCs w:val="16"/>
              </w:rPr>
              <w:t>2 additional (WSO)</w:t>
            </w:r>
          </w:p>
          <w:p w14:paraId="44AEDB55" w14:textId="14D0C7B3" w:rsidR="00971C84" w:rsidRPr="00FD3DD2" w:rsidRDefault="00BE3F1B" w:rsidP="00BE3F1B">
            <w:pPr>
              <w:rPr>
                <w:rFonts w:ascii="Arial" w:hAnsi="Arial" w:cs="Arial"/>
                <w:sz w:val="16"/>
                <w:szCs w:val="16"/>
              </w:rPr>
            </w:pPr>
            <w:r>
              <w:rPr>
                <w:rFonts w:ascii="Arial" w:hAnsi="Arial" w:cs="Arial"/>
                <w:color w:val="000000"/>
                <w:sz w:val="16"/>
                <w:szCs w:val="16"/>
              </w:rPr>
              <w:t>1</w:t>
            </w:r>
            <w:r w:rsidRPr="000B6BCA">
              <w:rPr>
                <w:rFonts w:ascii="Arial" w:hAnsi="Arial" w:cs="Arial"/>
                <w:color w:val="000000"/>
                <w:sz w:val="16"/>
                <w:szCs w:val="16"/>
              </w:rPr>
              <w:t xml:space="preserve"> (WCO)</w:t>
            </w:r>
            <w:r w:rsidR="00971C84" w:rsidRPr="00FD3DD2">
              <w:rPr>
                <w:rFonts w:ascii="Arial" w:hAnsi="Arial" w:cs="Arial"/>
                <w:sz w:val="16"/>
                <w:szCs w:val="16"/>
              </w:rPr>
              <w:t> </w:t>
            </w:r>
          </w:p>
        </w:tc>
      </w:tr>
      <w:tr w:rsidR="00971C84" w:rsidRPr="00BE1D07" w14:paraId="072B29F2" w14:textId="77777777" w:rsidTr="007644FB">
        <w:trPr>
          <w:trHeight w:val="1616"/>
        </w:trPr>
        <w:tc>
          <w:tcPr>
            <w:tcW w:w="2380" w:type="dxa"/>
            <w:tcBorders>
              <w:top w:val="nil"/>
              <w:left w:val="single" w:sz="4" w:space="0" w:color="auto"/>
              <w:bottom w:val="nil"/>
              <w:right w:val="nil"/>
            </w:tcBorders>
            <w:shd w:val="clear" w:color="auto" w:fill="auto"/>
            <w:tcMar>
              <w:top w:w="85" w:type="dxa"/>
            </w:tcMar>
            <w:hideMark/>
          </w:tcPr>
          <w:p w14:paraId="2A0431C4"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IV.4 Enhanced technical and knowledge infrastructure for IP Offices and other IP institutions leading to better services (cheaper, faster, higher quality) to their stakeholders and better outcome of IP Administration</w:t>
            </w:r>
          </w:p>
        </w:tc>
        <w:tc>
          <w:tcPr>
            <w:tcW w:w="2380" w:type="dxa"/>
            <w:tcBorders>
              <w:top w:val="nil"/>
              <w:left w:val="nil"/>
              <w:bottom w:val="nil"/>
              <w:right w:val="nil"/>
            </w:tcBorders>
            <w:shd w:val="clear" w:color="auto" w:fill="auto"/>
            <w:tcMar>
              <w:top w:w="85" w:type="dxa"/>
            </w:tcMar>
            <w:hideMark/>
          </w:tcPr>
          <w:p w14:paraId="7DF6012C"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No. of offices using WIPO Infrastructure Platforms</w:t>
            </w:r>
          </w:p>
        </w:tc>
        <w:tc>
          <w:tcPr>
            <w:tcW w:w="2380" w:type="dxa"/>
            <w:tcBorders>
              <w:top w:val="nil"/>
              <w:left w:val="nil"/>
              <w:bottom w:val="nil"/>
              <w:right w:val="nil"/>
            </w:tcBorders>
            <w:shd w:val="clear" w:color="auto" w:fill="auto"/>
            <w:tcMar>
              <w:top w:w="85" w:type="dxa"/>
            </w:tcMar>
            <w:hideMark/>
          </w:tcPr>
          <w:p w14:paraId="6197E513" w14:textId="77777777" w:rsidR="00971C84" w:rsidRDefault="00971C84" w:rsidP="00971C84">
            <w:pPr>
              <w:rPr>
                <w:rFonts w:ascii="Arial" w:hAnsi="Arial" w:cs="Arial"/>
                <w:color w:val="000000"/>
                <w:sz w:val="16"/>
                <w:szCs w:val="16"/>
              </w:rPr>
            </w:pPr>
            <w:r w:rsidRPr="00BE1D07">
              <w:rPr>
                <w:rFonts w:ascii="Arial" w:hAnsi="Arial" w:cs="Arial"/>
                <w:color w:val="000000"/>
                <w:sz w:val="16"/>
                <w:szCs w:val="16"/>
              </w:rPr>
              <w:t>7 (WSO)</w:t>
            </w:r>
          </w:p>
          <w:p w14:paraId="1B3BFFEB" w14:textId="77777777" w:rsidR="00971C84" w:rsidRPr="00BE1D07" w:rsidRDefault="00971C84" w:rsidP="00971C84">
            <w:pPr>
              <w:rPr>
                <w:rFonts w:ascii="Arial" w:hAnsi="Arial" w:cs="Arial"/>
                <w:color w:val="000000"/>
                <w:sz w:val="16"/>
                <w:szCs w:val="16"/>
              </w:rPr>
            </w:pPr>
            <w:r>
              <w:rPr>
                <w:rFonts w:ascii="Arial" w:hAnsi="Arial" w:cs="Arial"/>
                <w:color w:val="000000"/>
                <w:sz w:val="16"/>
                <w:szCs w:val="16"/>
              </w:rPr>
              <w:t>0 (WBO)</w:t>
            </w:r>
            <w:r w:rsidRPr="00BE1D07">
              <w:rPr>
                <w:rFonts w:ascii="Arial" w:hAnsi="Arial" w:cs="Arial"/>
                <w:color w:val="000000"/>
                <w:sz w:val="16"/>
                <w:szCs w:val="16"/>
              </w:rPr>
              <w:br/>
            </w:r>
          </w:p>
        </w:tc>
        <w:tc>
          <w:tcPr>
            <w:tcW w:w="2055" w:type="dxa"/>
            <w:tcBorders>
              <w:top w:val="nil"/>
              <w:left w:val="nil"/>
              <w:bottom w:val="nil"/>
              <w:right w:val="single" w:sz="4" w:space="0" w:color="auto"/>
            </w:tcBorders>
            <w:shd w:val="clear" w:color="auto" w:fill="auto"/>
            <w:tcMar>
              <w:top w:w="85" w:type="dxa"/>
            </w:tcMar>
            <w:hideMark/>
          </w:tcPr>
          <w:p w14:paraId="268E8AA2" w14:textId="77777777" w:rsidR="00971C84" w:rsidRDefault="00BE3F1B" w:rsidP="00BE3F1B">
            <w:pPr>
              <w:rPr>
                <w:rFonts w:ascii="Arial" w:hAnsi="Arial" w:cs="Arial"/>
                <w:sz w:val="16"/>
                <w:szCs w:val="16"/>
              </w:rPr>
            </w:pPr>
            <w:proofErr w:type="spellStart"/>
            <w:r>
              <w:rPr>
                <w:rFonts w:ascii="Arial" w:hAnsi="Arial" w:cs="Arial"/>
                <w:sz w:val="16"/>
                <w:szCs w:val="16"/>
              </w:rPr>
              <w:t>Tbd</w:t>
            </w:r>
            <w:proofErr w:type="spellEnd"/>
            <w:r>
              <w:rPr>
                <w:rFonts w:ascii="Arial" w:hAnsi="Arial" w:cs="Arial"/>
                <w:sz w:val="16"/>
                <w:szCs w:val="16"/>
              </w:rPr>
              <w:t xml:space="preserve"> (WSO)</w:t>
            </w:r>
          </w:p>
          <w:p w14:paraId="67D59111" w14:textId="6FA98F11" w:rsidR="00BE3F1B" w:rsidRPr="00FD3DD2" w:rsidRDefault="00BE3F1B" w:rsidP="00BE3F1B">
            <w:pPr>
              <w:rPr>
                <w:rFonts w:ascii="Arial" w:hAnsi="Arial" w:cs="Arial"/>
                <w:sz w:val="16"/>
                <w:szCs w:val="16"/>
              </w:rPr>
            </w:pPr>
            <w:r>
              <w:rPr>
                <w:rFonts w:ascii="Arial" w:hAnsi="Arial" w:cs="Arial"/>
                <w:sz w:val="16"/>
                <w:szCs w:val="16"/>
              </w:rPr>
              <w:t>1 (WBO)</w:t>
            </w:r>
          </w:p>
        </w:tc>
      </w:tr>
      <w:tr w:rsidR="00971C84" w:rsidRPr="00BE1D07" w14:paraId="1F085513" w14:textId="77777777" w:rsidTr="004E671F">
        <w:trPr>
          <w:trHeight w:val="1901"/>
        </w:trPr>
        <w:tc>
          <w:tcPr>
            <w:tcW w:w="2380" w:type="dxa"/>
            <w:tcBorders>
              <w:top w:val="nil"/>
              <w:left w:val="single" w:sz="4" w:space="0" w:color="auto"/>
              <w:bottom w:val="nil"/>
              <w:right w:val="nil"/>
            </w:tcBorders>
            <w:shd w:val="clear" w:color="auto" w:fill="auto"/>
            <w:tcMar>
              <w:top w:w="85" w:type="dxa"/>
            </w:tcMar>
            <w:hideMark/>
          </w:tcPr>
          <w:p w14:paraId="1DF4EA8E"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VII.2 IP-based platforms and tools for knowledge transfer, technology adaptation and diffusion from developed to developing countries, particularly least developed countries, to address global challenges</w:t>
            </w:r>
          </w:p>
        </w:tc>
        <w:tc>
          <w:tcPr>
            <w:tcW w:w="2380" w:type="dxa"/>
            <w:tcBorders>
              <w:top w:val="nil"/>
              <w:left w:val="nil"/>
              <w:bottom w:val="nil"/>
              <w:right w:val="nil"/>
            </w:tcBorders>
            <w:shd w:val="clear" w:color="auto" w:fill="auto"/>
            <w:tcMar>
              <w:top w:w="85" w:type="dxa"/>
            </w:tcMar>
            <w:hideMark/>
          </w:tcPr>
          <w:p w14:paraId="57D7018E"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Participation of stakeholders in WIPO's platforms such as WIPO GREEN and WIPO Re: Search</w:t>
            </w:r>
          </w:p>
        </w:tc>
        <w:tc>
          <w:tcPr>
            <w:tcW w:w="2380" w:type="dxa"/>
            <w:tcBorders>
              <w:top w:val="nil"/>
              <w:left w:val="nil"/>
              <w:bottom w:val="nil"/>
              <w:right w:val="nil"/>
            </w:tcBorders>
            <w:shd w:val="clear" w:color="auto" w:fill="auto"/>
            <w:tcMar>
              <w:top w:w="85" w:type="dxa"/>
            </w:tcMar>
            <w:hideMark/>
          </w:tcPr>
          <w:p w14:paraId="6E6398B9" w14:textId="2E55BF17" w:rsidR="00971C84" w:rsidRDefault="00971C84" w:rsidP="00971C84">
            <w:pPr>
              <w:rPr>
                <w:rFonts w:ascii="Arial" w:hAnsi="Arial" w:cs="Arial"/>
                <w:color w:val="000000"/>
                <w:sz w:val="16"/>
                <w:szCs w:val="16"/>
              </w:rPr>
            </w:pPr>
            <w:r w:rsidRPr="00BE1D07">
              <w:rPr>
                <w:rFonts w:ascii="Arial" w:hAnsi="Arial" w:cs="Arial"/>
                <w:color w:val="000000"/>
                <w:sz w:val="16"/>
                <w:szCs w:val="16"/>
              </w:rPr>
              <w:t>WIPO G</w:t>
            </w:r>
            <w:r w:rsidR="00E25DB8">
              <w:rPr>
                <w:rFonts w:ascii="Arial" w:hAnsi="Arial" w:cs="Arial"/>
                <w:color w:val="000000"/>
                <w:sz w:val="16"/>
                <w:szCs w:val="16"/>
              </w:rPr>
              <w:t>REEN</w:t>
            </w:r>
          </w:p>
          <w:p w14:paraId="7DE6DFDF" w14:textId="77777777" w:rsidR="00971C84" w:rsidRDefault="00971C84" w:rsidP="00971C84">
            <w:pPr>
              <w:rPr>
                <w:rFonts w:ascii="Arial" w:hAnsi="Arial" w:cs="Arial"/>
                <w:color w:val="000000"/>
                <w:sz w:val="16"/>
                <w:szCs w:val="16"/>
              </w:rPr>
            </w:pPr>
            <w:r>
              <w:rPr>
                <w:rFonts w:ascii="Arial" w:hAnsi="Arial" w:cs="Arial"/>
                <w:color w:val="000000"/>
                <w:sz w:val="16"/>
                <w:szCs w:val="16"/>
              </w:rPr>
              <w:t xml:space="preserve">21 (WSO) </w:t>
            </w:r>
          </w:p>
          <w:p w14:paraId="1D277928" w14:textId="4B5C415A" w:rsidR="00971C84" w:rsidRDefault="00971C84" w:rsidP="00971C84">
            <w:pPr>
              <w:rPr>
                <w:rFonts w:ascii="Arial" w:hAnsi="Arial" w:cs="Arial"/>
                <w:color w:val="000000"/>
                <w:sz w:val="16"/>
                <w:szCs w:val="16"/>
              </w:rPr>
            </w:pPr>
            <w:r>
              <w:rPr>
                <w:rFonts w:ascii="Arial" w:hAnsi="Arial" w:cs="Arial"/>
                <w:color w:val="000000"/>
                <w:sz w:val="16"/>
                <w:szCs w:val="16"/>
              </w:rPr>
              <w:t xml:space="preserve">48 </w:t>
            </w:r>
            <w:r w:rsidR="00F7225F">
              <w:rPr>
                <w:rFonts w:ascii="Arial" w:hAnsi="Arial" w:cs="Arial"/>
                <w:color w:val="000000"/>
                <w:sz w:val="16"/>
                <w:szCs w:val="16"/>
              </w:rPr>
              <w:t xml:space="preserve">for the LAC region </w:t>
            </w:r>
            <w:r>
              <w:rPr>
                <w:rFonts w:ascii="Arial" w:hAnsi="Arial" w:cs="Arial"/>
                <w:color w:val="000000"/>
                <w:sz w:val="16"/>
                <w:szCs w:val="16"/>
              </w:rPr>
              <w:t>(WBO)</w:t>
            </w:r>
          </w:p>
          <w:p w14:paraId="0E5FB2D9" w14:textId="77777777" w:rsidR="00971C84" w:rsidRDefault="00971C84" w:rsidP="00971C84">
            <w:pPr>
              <w:rPr>
                <w:rFonts w:ascii="Arial" w:hAnsi="Arial" w:cs="Arial"/>
                <w:color w:val="000000"/>
                <w:sz w:val="16"/>
                <w:szCs w:val="16"/>
              </w:rPr>
            </w:pPr>
            <w:r>
              <w:rPr>
                <w:rFonts w:ascii="Arial" w:hAnsi="Arial" w:cs="Arial"/>
                <w:color w:val="000000"/>
                <w:sz w:val="16"/>
                <w:szCs w:val="16"/>
              </w:rPr>
              <w:t xml:space="preserve">45 (WJO) </w:t>
            </w:r>
          </w:p>
          <w:p w14:paraId="085CF4F8" w14:textId="77777777" w:rsidR="00971C84" w:rsidRDefault="00971C84" w:rsidP="00971C84">
            <w:pPr>
              <w:rPr>
                <w:rFonts w:ascii="Arial" w:hAnsi="Arial" w:cs="Arial"/>
                <w:color w:val="000000"/>
                <w:sz w:val="16"/>
                <w:szCs w:val="16"/>
              </w:rPr>
            </w:pPr>
            <w:r>
              <w:rPr>
                <w:rFonts w:ascii="Arial" w:hAnsi="Arial" w:cs="Arial"/>
                <w:color w:val="000000"/>
                <w:sz w:val="16"/>
                <w:szCs w:val="16"/>
              </w:rPr>
              <w:t>1 (WRO)</w:t>
            </w:r>
          </w:p>
          <w:p w14:paraId="712E822B" w14:textId="77777777" w:rsidR="00971C84" w:rsidRDefault="00971C84" w:rsidP="00971C84">
            <w:pPr>
              <w:rPr>
                <w:rFonts w:ascii="Arial" w:hAnsi="Arial" w:cs="Arial"/>
                <w:color w:val="000000"/>
                <w:sz w:val="16"/>
                <w:szCs w:val="16"/>
              </w:rPr>
            </w:pPr>
            <w:r>
              <w:rPr>
                <w:rFonts w:ascii="Arial" w:hAnsi="Arial" w:cs="Arial"/>
                <w:color w:val="000000"/>
                <w:sz w:val="16"/>
                <w:szCs w:val="16"/>
              </w:rPr>
              <w:t>29 (WCO)</w:t>
            </w:r>
          </w:p>
          <w:p w14:paraId="20448EAE"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br/>
              <w:t xml:space="preserve">WIPO </w:t>
            </w:r>
            <w:proofErr w:type="spellStart"/>
            <w:r w:rsidRPr="00BE1D07">
              <w:rPr>
                <w:rFonts w:ascii="Arial" w:hAnsi="Arial" w:cs="Arial"/>
                <w:color w:val="000000"/>
                <w:sz w:val="16"/>
                <w:szCs w:val="16"/>
              </w:rPr>
              <w:t>Re:Search</w:t>
            </w:r>
            <w:proofErr w:type="spellEnd"/>
            <w:r>
              <w:rPr>
                <w:rFonts w:ascii="Arial" w:hAnsi="Arial" w:cs="Arial"/>
                <w:color w:val="000000"/>
                <w:sz w:val="16"/>
                <w:szCs w:val="16"/>
              </w:rPr>
              <w:t xml:space="preserve">: n/a </w:t>
            </w:r>
          </w:p>
        </w:tc>
        <w:tc>
          <w:tcPr>
            <w:tcW w:w="2055" w:type="dxa"/>
            <w:tcBorders>
              <w:top w:val="nil"/>
              <w:left w:val="nil"/>
              <w:bottom w:val="nil"/>
              <w:right w:val="single" w:sz="4" w:space="0" w:color="auto"/>
            </w:tcBorders>
            <w:shd w:val="clear" w:color="auto" w:fill="auto"/>
            <w:tcMar>
              <w:top w:w="85" w:type="dxa"/>
            </w:tcMar>
            <w:hideMark/>
          </w:tcPr>
          <w:p w14:paraId="08D4092C" w14:textId="2A90B0D8" w:rsidR="00BE3F1B" w:rsidRDefault="00BE3F1B" w:rsidP="00BE3F1B">
            <w:pPr>
              <w:rPr>
                <w:rFonts w:ascii="Arial" w:hAnsi="Arial" w:cs="Arial"/>
                <w:sz w:val="16"/>
                <w:szCs w:val="16"/>
              </w:rPr>
            </w:pPr>
            <w:r>
              <w:rPr>
                <w:rFonts w:ascii="Arial" w:hAnsi="Arial" w:cs="Arial"/>
                <w:sz w:val="16"/>
                <w:szCs w:val="16"/>
              </w:rPr>
              <w:t>20</w:t>
            </w:r>
            <w:r w:rsidR="00971C84" w:rsidRPr="00FD3DD2">
              <w:rPr>
                <w:rFonts w:ascii="Arial" w:hAnsi="Arial" w:cs="Arial"/>
                <w:sz w:val="16"/>
                <w:szCs w:val="16"/>
              </w:rPr>
              <w:t>% increase both</w:t>
            </w:r>
            <w:r>
              <w:rPr>
                <w:rFonts w:ascii="Arial" w:hAnsi="Arial" w:cs="Arial"/>
                <w:sz w:val="16"/>
                <w:szCs w:val="16"/>
              </w:rPr>
              <w:t xml:space="preserve"> WIPO </w:t>
            </w:r>
            <w:r w:rsidR="0037778C">
              <w:rPr>
                <w:rFonts w:ascii="Arial" w:hAnsi="Arial" w:cs="Arial"/>
                <w:sz w:val="16"/>
                <w:szCs w:val="16"/>
              </w:rPr>
              <w:t xml:space="preserve">GREEN </w:t>
            </w:r>
            <w:r>
              <w:rPr>
                <w:rFonts w:ascii="Arial" w:hAnsi="Arial" w:cs="Arial"/>
                <w:sz w:val="16"/>
                <w:szCs w:val="16"/>
              </w:rPr>
              <w:t xml:space="preserve">and </w:t>
            </w:r>
            <w:proofErr w:type="spellStart"/>
            <w:r>
              <w:rPr>
                <w:rFonts w:ascii="Arial" w:hAnsi="Arial" w:cs="Arial"/>
                <w:sz w:val="16"/>
                <w:szCs w:val="16"/>
              </w:rPr>
              <w:t>Re:Search</w:t>
            </w:r>
            <w:proofErr w:type="spellEnd"/>
            <w:r>
              <w:rPr>
                <w:rFonts w:ascii="Arial" w:hAnsi="Arial" w:cs="Arial"/>
                <w:sz w:val="16"/>
                <w:szCs w:val="16"/>
              </w:rPr>
              <w:t xml:space="preserve"> </w:t>
            </w:r>
          </w:p>
          <w:p w14:paraId="012261A3" w14:textId="4970A152" w:rsidR="00971C84" w:rsidRPr="00FD3DD2" w:rsidRDefault="00BE3F1B" w:rsidP="00BE3F1B">
            <w:pPr>
              <w:rPr>
                <w:rFonts w:ascii="Arial" w:hAnsi="Arial" w:cs="Arial"/>
                <w:sz w:val="16"/>
                <w:szCs w:val="16"/>
              </w:rPr>
            </w:pPr>
            <w:r>
              <w:rPr>
                <w:rFonts w:ascii="Arial" w:hAnsi="Arial" w:cs="Arial"/>
                <w:color w:val="000000"/>
                <w:sz w:val="16"/>
                <w:szCs w:val="16"/>
              </w:rPr>
              <w:t>(all Offices)</w:t>
            </w:r>
          </w:p>
        </w:tc>
      </w:tr>
      <w:tr w:rsidR="00971C84" w:rsidRPr="00BE1D07" w14:paraId="1088B6C1" w14:textId="77777777" w:rsidTr="004E671F">
        <w:trPr>
          <w:trHeight w:val="915"/>
        </w:trPr>
        <w:tc>
          <w:tcPr>
            <w:tcW w:w="2380" w:type="dxa"/>
            <w:tcBorders>
              <w:top w:val="nil"/>
              <w:left w:val="single" w:sz="4" w:space="0" w:color="auto"/>
              <w:bottom w:val="nil"/>
              <w:right w:val="nil"/>
            </w:tcBorders>
            <w:shd w:val="clear" w:color="auto" w:fill="auto"/>
            <w:tcMar>
              <w:top w:w="85" w:type="dxa"/>
            </w:tcMar>
            <w:hideMark/>
          </w:tcPr>
          <w:p w14:paraId="1DB48FD9"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VIII.1 More effective communication to a broad public about intellectual property and WIPO’s role</w:t>
            </w:r>
          </w:p>
        </w:tc>
        <w:tc>
          <w:tcPr>
            <w:tcW w:w="2380" w:type="dxa"/>
            <w:tcBorders>
              <w:top w:val="nil"/>
              <w:left w:val="nil"/>
              <w:bottom w:val="nil"/>
              <w:right w:val="nil"/>
            </w:tcBorders>
            <w:shd w:val="clear" w:color="auto" w:fill="auto"/>
            <w:tcMar>
              <w:top w:w="85" w:type="dxa"/>
            </w:tcMar>
            <w:hideMark/>
          </w:tcPr>
          <w:p w14:paraId="32FF43EC"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Increased traffic to the website of WIPO External Offices</w:t>
            </w:r>
            <w:r w:rsidRPr="00BE1D07">
              <w:rPr>
                <w:rFonts w:ascii="Arial" w:hAnsi="Arial" w:cs="Arial"/>
                <w:color w:val="000000"/>
                <w:sz w:val="16"/>
                <w:szCs w:val="16"/>
              </w:rPr>
              <w:br/>
            </w:r>
          </w:p>
        </w:tc>
        <w:tc>
          <w:tcPr>
            <w:tcW w:w="2380" w:type="dxa"/>
            <w:tcBorders>
              <w:top w:val="nil"/>
              <w:left w:val="nil"/>
              <w:bottom w:val="nil"/>
              <w:right w:val="nil"/>
            </w:tcBorders>
            <w:shd w:val="clear" w:color="auto" w:fill="auto"/>
            <w:tcMar>
              <w:top w:w="85" w:type="dxa"/>
            </w:tcMar>
            <w:hideMark/>
          </w:tcPr>
          <w:p w14:paraId="3A9AF11F" w14:textId="26CBB666" w:rsidR="00BE3F1B" w:rsidRDefault="00BE3F1B" w:rsidP="00BE3F1B">
            <w:pPr>
              <w:rPr>
                <w:rFonts w:ascii="Arial" w:hAnsi="Arial" w:cs="Arial"/>
                <w:color w:val="000000"/>
                <w:sz w:val="16"/>
                <w:szCs w:val="16"/>
              </w:rPr>
            </w:pPr>
            <w:r>
              <w:rPr>
                <w:rFonts w:ascii="Arial" w:hAnsi="Arial" w:cs="Arial"/>
                <w:color w:val="000000"/>
                <w:sz w:val="16"/>
                <w:szCs w:val="16"/>
              </w:rPr>
              <w:t>9,882 (WSO)</w:t>
            </w:r>
            <w:r w:rsidR="00971C84" w:rsidRPr="00BE1D07">
              <w:rPr>
                <w:rFonts w:ascii="Arial" w:hAnsi="Arial" w:cs="Arial"/>
                <w:color w:val="000000"/>
                <w:sz w:val="16"/>
                <w:szCs w:val="16"/>
              </w:rPr>
              <w:br/>
            </w:r>
            <w:r>
              <w:rPr>
                <w:rFonts w:ascii="Arial" w:hAnsi="Arial" w:cs="Arial"/>
                <w:color w:val="000000"/>
                <w:sz w:val="16"/>
                <w:szCs w:val="16"/>
              </w:rPr>
              <w:t xml:space="preserve">WBO &amp; WJO: </w:t>
            </w:r>
            <w:proofErr w:type="spellStart"/>
            <w:r>
              <w:rPr>
                <w:rFonts w:ascii="Arial" w:hAnsi="Arial" w:cs="Arial"/>
                <w:color w:val="000000"/>
                <w:sz w:val="16"/>
                <w:szCs w:val="16"/>
              </w:rPr>
              <w:t>tbd</w:t>
            </w:r>
            <w:proofErr w:type="spellEnd"/>
            <w:r>
              <w:rPr>
                <w:rFonts w:ascii="Arial" w:hAnsi="Arial" w:cs="Arial"/>
                <w:color w:val="000000"/>
                <w:sz w:val="16"/>
                <w:szCs w:val="16"/>
              </w:rPr>
              <w:t xml:space="preserve"> </w:t>
            </w:r>
          </w:p>
          <w:p w14:paraId="06BDB9E0" w14:textId="77777777" w:rsidR="00BE3F1B" w:rsidRDefault="00BE3F1B" w:rsidP="00BE3F1B">
            <w:pPr>
              <w:rPr>
                <w:rFonts w:ascii="Arial" w:hAnsi="Arial" w:cs="Arial"/>
                <w:color w:val="000000"/>
                <w:sz w:val="16"/>
                <w:szCs w:val="16"/>
              </w:rPr>
            </w:pPr>
            <w:r>
              <w:rPr>
                <w:rFonts w:ascii="Arial" w:hAnsi="Arial" w:cs="Arial"/>
                <w:color w:val="000000"/>
                <w:sz w:val="16"/>
                <w:szCs w:val="16"/>
              </w:rPr>
              <w:t xml:space="preserve">0 (WRO) </w:t>
            </w:r>
          </w:p>
          <w:p w14:paraId="05DD8CE4" w14:textId="349105D8" w:rsidR="00971C84" w:rsidRPr="00BE1D07" w:rsidRDefault="00BE3F1B" w:rsidP="00BE3F1B">
            <w:pPr>
              <w:rPr>
                <w:rFonts w:ascii="Arial" w:hAnsi="Arial" w:cs="Arial"/>
                <w:color w:val="000000"/>
                <w:sz w:val="16"/>
                <w:szCs w:val="16"/>
              </w:rPr>
            </w:pPr>
            <w:r>
              <w:rPr>
                <w:rFonts w:ascii="Arial" w:hAnsi="Arial" w:cs="Arial"/>
                <w:color w:val="000000"/>
                <w:sz w:val="16"/>
                <w:szCs w:val="16"/>
              </w:rPr>
              <w:t xml:space="preserve">0 (WCO) </w:t>
            </w:r>
            <w:r w:rsidR="00971C84" w:rsidRPr="00BE1D07">
              <w:rPr>
                <w:rFonts w:ascii="Arial" w:hAnsi="Arial" w:cs="Arial"/>
                <w:color w:val="000000"/>
                <w:sz w:val="16"/>
                <w:szCs w:val="16"/>
              </w:rPr>
              <w:br/>
            </w:r>
            <w:r w:rsidR="00971C84" w:rsidRPr="00BE1D07">
              <w:rPr>
                <w:rFonts w:ascii="Arial" w:hAnsi="Arial" w:cs="Arial"/>
                <w:color w:val="000000"/>
                <w:sz w:val="16"/>
                <w:szCs w:val="16"/>
              </w:rPr>
              <w:br/>
            </w:r>
            <w:r w:rsidR="00971C84" w:rsidRPr="00BE1D07">
              <w:rPr>
                <w:rFonts w:ascii="Arial" w:hAnsi="Arial" w:cs="Arial"/>
                <w:color w:val="000000"/>
                <w:sz w:val="16"/>
                <w:szCs w:val="16"/>
              </w:rPr>
              <w:br/>
            </w:r>
          </w:p>
        </w:tc>
        <w:tc>
          <w:tcPr>
            <w:tcW w:w="2055" w:type="dxa"/>
            <w:tcBorders>
              <w:top w:val="nil"/>
              <w:left w:val="nil"/>
              <w:bottom w:val="nil"/>
              <w:right w:val="single" w:sz="4" w:space="0" w:color="auto"/>
            </w:tcBorders>
            <w:shd w:val="clear" w:color="auto" w:fill="auto"/>
            <w:tcMar>
              <w:top w:w="85" w:type="dxa"/>
            </w:tcMar>
            <w:hideMark/>
          </w:tcPr>
          <w:p w14:paraId="1F72C1FC" w14:textId="427DCC35" w:rsidR="00971C84" w:rsidRPr="00FD3DD2" w:rsidRDefault="00BE3F1B" w:rsidP="00BE3F1B">
            <w:pPr>
              <w:rPr>
                <w:rFonts w:ascii="Arial" w:hAnsi="Arial" w:cs="Arial"/>
                <w:sz w:val="16"/>
                <w:szCs w:val="16"/>
              </w:rPr>
            </w:pPr>
            <w:r>
              <w:rPr>
                <w:rFonts w:ascii="Arial" w:hAnsi="Arial" w:cs="Arial"/>
                <w:sz w:val="16"/>
                <w:szCs w:val="16"/>
              </w:rPr>
              <w:t>5% increase all Offices</w:t>
            </w:r>
          </w:p>
        </w:tc>
      </w:tr>
      <w:tr w:rsidR="00971C84" w:rsidRPr="00BE1D07" w14:paraId="66DEBEA3" w14:textId="77777777" w:rsidTr="00BE3F1B">
        <w:trPr>
          <w:trHeight w:val="660"/>
        </w:trPr>
        <w:tc>
          <w:tcPr>
            <w:tcW w:w="2380" w:type="dxa"/>
            <w:tcBorders>
              <w:top w:val="nil"/>
              <w:left w:val="single" w:sz="4" w:space="0" w:color="auto"/>
              <w:right w:val="nil"/>
            </w:tcBorders>
            <w:shd w:val="clear" w:color="auto" w:fill="auto"/>
            <w:tcMar>
              <w:top w:w="85" w:type="dxa"/>
            </w:tcMar>
            <w:hideMark/>
          </w:tcPr>
          <w:p w14:paraId="67D7CFE8"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VIII.2 Improved service orientation and responsiveness to inquiries</w:t>
            </w:r>
          </w:p>
        </w:tc>
        <w:tc>
          <w:tcPr>
            <w:tcW w:w="2380" w:type="dxa"/>
            <w:tcBorders>
              <w:top w:val="nil"/>
              <w:left w:val="nil"/>
              <w:right w:val="nil"/>
            </w:tcBorders>
            <w:shd w:val="clear" w:color="auto" w:fill="auto"/>
            <w:tcMar>
              <w:top w:w="85" w:type="dxa"/>
            </w:tcMar>
            <w:hideMark/>
          </w:tcPr>
          <w:p w14:paraId="5D4FEBE8"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Processing time of inquiries</w:t>
            </w:r>
          </w:p>
        </w:tc>
        <w:tc>
          <w:tcPr>
            <w:tcW w:w="2380" w:type="dxa"/>
            <w:tcBorders>
              <w:top w:val="nil"/>
              <w:left w:val="nil"/>
              <w:right w:val="nil"/>
            </w:tcBorders>
            <w:shd w:val="clear" w:color="auto" w:fill="auto"/>
            <w:tcMar>
              <w:top w:w="85" w:type="dxa"/>
            </w:tcMar>
            <w:hideMark/>
          </w:tcPr>
          <w:p w14:paraId="5E1A05BC" w14:textId="7871FA72" w:rsidR="00971C84" w:rsidRPr="00BE1D07" w:rsidRDefault="00971C84" w:rsidP="00BE3F1B">
            <w:pPr>
              <w:rPr>
                <w:rFonts w:ascii="Arial" w:hAnsi="Arial" w:cs="Arial"/>
                <w:color w:val="000000"/>
                <w:sz w:val="16"/>
                <w:szCs w:val="16"/>
              </w:rPr>
            </w:pPr>
            <w:r w:rsidRPr="00BE1D07">
              <w:rPr>
                <w:rFonts w:ascii="Arial" w:hAnsi="Arial" w:cs="Arial"/>
                <w:color w:val="000000"/>
                <w:sz w:val="16"/>
                <w:szCs w:val="16"/>
              </w:rPr>
              <w:t>48h</w:t>
            </w:r>
            <w:r w:rsidR="00BE3F1B">
              <w:rPr>
                <w:rFonts w:ascii="Arial" w:hAnsi="Arial" w:cs="Arial"/>
                <w:color w:val="000000"/>
                <w:sz w:val="16"/>
                <w:szCs w:val="16"/>
              </w:rPr>
              <w:t xml:space="preserve"> (all Offices)</w:t>
            </w:r>
          </w:p>
        </w:tc>
        <w:tc>
          <w:tcPr>
            <w:tcW w:w="2055" w:type="dxa"/>
            <w:tcBorders>
              <w:top w:val="nil"/>
              <w:left w:val="nil"/>
              <w:right w:val="single" w:sz="4" w:space="0" w:color="auto"/>
            </w:tcBorders>
            <w:shd w:val="clear" w:color="auto" w:fill="auto"/>
            <w:tcMar>
              <w:top w:w="85" w:type="dxa"/>
            </w:tcMar>
            <w:hideMark/>
          </w:tcPr>
          <w:p w14:paraId="275AF110" w14:textId="7D5ED142" w:rsidR="00971C84" w:rsidRPr="00FD3DD2" w:rsidRDefault="00971C84" w:rsidP="00BE3F1B">
            <w:pPr>
              <w:rPr>
                <w:rFonts w:ascii="Arial" w:hAnsi="Arial" w:cs="Arial"/>
                <w:sz w:val="16"/>
                <w:szCs w:val="16"/>
              </w:rPr>
            </w:pPr>
            <w:r w:rsidRPr="00FD3DD2">
              <w:rPr>
                <w:rFonts w:ascii="Arial" w:hAnsi="Arial" w:cs="Arial"/>
                <w:sz w:val="16"/>
                <w:szCs w:val="16"/>
              </w:rPr>
              <w:t>36h</w:t>
            </w:r>
            <w:r w:rsidR="00BE3F1B">
              <w:rPr>
                <w:rFonts w:ascii="Arial" w:hAnsi="Arial" w:cs="Arial"/>
                <w:sz w:val="16"/>
                <w:szCs w:val="16"/>
              </w:rPr>
              <w:t xml:space="preserve"> </w:t>
            </w:r>
            <w:r w:rsidR="00BE3F1B">
              <w:rPr>
                <w:rFonts w:ascii="Arial" w:hAnsi="Arial" w:cs="Arial"/>
                <w:color w:val="000000"/>
                <w:sz w:val="16"/>
                <w:szCs w:val="16"/>
              </w:rPr>
              <w:t>(all Offices)</w:t>
            </w:r>
          </w:p>
        </w:tc>
      </w:tr>
      <w:tr w:rsidR="00971C84" w:rsidRPr="00BE1D07" w14:paraId="2ABDCD1A" w14:textId="77777777" w:rsidTr="00BE3F1B">
        <w:trPr>
          <w:trHeight w:val="626"/>
        </w:trPr>
        <w:tc>
          <w:tcPr>
            <w:tcW w:w="2380" w:type="dxa"/>
            <w:tcBorders>
              <w:top w:val="nil"/>
              <w:left w:val="single" w:sz="4" w:space="0" w:color="auto"/>
              <w:bottom w:val="single" w:sz="4" w:space="0" w:color="auto"/>
              <w:right w:val="nil"/>
            </w:tcBorders>
            <w:shd w:val="clear" w:color="auto" w:fill="auto"/>
            <w:tcMar>
              <w:top w:w="85" w:type="dxa"/>
            </w:tcMar>
            <w:hideMark/>
          </w:tcPr>
          <w:p w14:paraId="0A446C87" w14:textId="77777777" w:rsidR="00971C84" w:rsidRDefault="00971C84" w:rsidP="00971C84">
            <w:pPr>
              <w:rPr>
                <w:rFonts w:ascii="Arial" w:hAnsi="Arial" w:cs="Arial"/>
                <w:color w:val="000000"/>
                <w:sz w:val="16"/>
                <w:szCs w:val="16"/>
              </w:rPr>
            </w:pPr>
            <w:r w:rsidRPr="00BE1D07">
              <w:rPr>
                <w:rFonts w:ascii="Arial" w:hAnsi="Arial" w:cs="Arial"/>
                <w:color w:val="000000"/>
                <w:sz w:val="16"/>
                <w:szCs w:val="16"/>
              </w:rPr>
              <w:t>VIII.5 WIPO effectively interacts and partners with UN and other IGO processes and negotiations</w:t>
            </w:r>
          </w:p>
          <w:p w14:paraId="7E042D70" w14:textId="77777777" w:rsidR="00971C84" w:rsidRPr="00BE1D07" w:rsidRDefault="00971C84" w:rsidP="00971C84">
            <w:pPr>
              <w:rPr>
                <w:rFonts w:ascii="Arial" w:hAnsi="Arial" w:cs="Arial"/>
                <w:color w:val="000000"/>
                <w:sz w:val="16"/>
                <w:szCs w:val="16"/>
              </w:rPr>
            </w:pPr>
          </w:p>
        </w:tc>
        <w:tc>
          <w:tcPr>
            <w:tcW w:w="2380" w:type="dxa"/>
            <w:tcBorders>
              <w:top w:val="nil"/>
              <w:left w:val="nil"/>
              <w:bottom w:val="single" w:sz="4" w:space="0" w:color="auto"/>
              <w:right w:val="nil"/>
            </w:tcBorders>
            <w:shd w:val="clear" w:color="auto" w:fill="auto"/>
            <w:tcMar>
              <w:top w:w="85" w:type="dxa"/>
            </w:tcMar>
            <w:hideMark/>
          </w:tcPr>
          <w:p w14:paraId="01501CF3" w14:textId="77777777" w:rsidR="00971C84" w:rsidRPr="00BE1D07" w:rsidRDefault="00971C84" w:rsidP="00971C84">
            <w:pPr>
              <w:rPr>
                <w:rFonts w:ascii="Arial" w:hAnsi="Arial" w:cs="Arial"/>
                <w:color w:val="000000"/>
                <w:sz w:val="16"/>
                <w:szCs w:val="16"/>
              </w:rPr>
            </w:pPr>
            <w:r w:rsidRPr="00BE1D07">
              <w:rPr>
                <w:rFonts w:ascii="Arial" w:hAnsi="Arial" w:cs="Arial"/>
                <w:color w:val="000000"/>
                <w:sz w:val="16"/>
                <w:szCs w:val="16"/>
              </w:rPr>
              <w:t>No. of joint activities with ASEAN Secretariat, ECAP/OHIM, Asia/Europe Foundation, AANZFTA</w:t>
            </w:r>
          </w:p>
        </w:tc>
        <w:tc>
          <w:tcPr>
            <w:tcW w:w="2380" w:type="dxa"/>
            <w:tcBorders>
              <w:top w:val="nil"/>
              <w:left w:val="nil"/>
              <w:bottom w:val="single" w:sz="4" w:space="0" w:color="auto"/>
              <w:right w:val="nil"/>
            </w:tcBorders>
            <w:shd w:val="clear" w:color="auto" w:fill="auto"/>
            <w:tcMar>
              <w:top w:w="85" w:type="dxa"/>
            </w:tcMar>
            <w:hideMark/>
          </w:tcPr>
          <w:p w14:paraId="7973421B" w14:textId="3590BB88" w:rsidR="00971C84" w:rsidRPr="00BE1D07" w:rsidRDefault="00BE3F1B" w:rsidP="00BE3F1B">
            <w:pPr>
              <w:rPr>
                <w:rFonts w:ascii="Arial" w:hAnsi="Arial" w:cs="Arial"/>
                <w:color w:val="000000"/>
                <w:sz w:val="16"/>
                <w:szCs w:val="16"/>
              </w:rPr>
            </w:pPr>
            <w:r>
              <w:rPr>
                <w:rFonts w:ascii="Arial" w:hAnsi="Arial" w:cs="Arial"/>
                <w:color w:val="000000"/>
                <w:sz w:val="16"/>
                <w:szCs w:val="16"/>
              </w:rPr>
              <w:t>11 (WSO)</w:t>
            </w:r>
          </w:p>
        </w:tc>
        <w:tc>
          <w:tcPr>
            <w:tcW w:w="2055" w:type="dxa"/>
            <w:tcBorders>
              <w:top w:val="nil"/>
              <w:left w:val="nil"/>
              <w:bottom w:val="single" w:sz="4" w:space="0" w:color="auto"/>
              <w:right w:val="single" w:sz="4" w:space="0" w:color="auto"/>
            </w:tcBorders>
            <w:shd w:val="clear" w:color="auto" w:fill="auto"/>
            <w:tcMar>
              <w:top w:w="85" w:type="dxa"/>
            </w:tcMar>
            <w:hideMark/>
          </w:tcPr>
          <w:p w14:paraId="55BC0FFA" w14:textId="0C770E90" w:rsidR="00971C84" w:rsidRPr="00FD3DD2" w:rsidRDefault="00BE3F1B" w:rsidP="00BE3F1B">
            <w:pPr>
              <w:rPr>
                <w:rFonts w:ascii="Arial" w:hAnsi="Arial" w:cs="Arial"/>
                <w:sz w:val="16"/>
                <w:szCs w:val="16"/>
              </w:rPr>
            </w:pPr>
            <w:r>
              <w:rPr>
                <w:rFonts w:ascii="Arial" w:hAnsi="Arial" w:cs="Arial"/>
                <w:sz w:val="16"/>
                <w:szCs w:val="16"/>
              </w:rPr>
              <w:t>8 additional</w:t>
            </w:r>
            <w:r w:rsidR="00971C84" w:rsidRPr="00FD3DD2">
              <w:rPr>
                <w:rFonts w:ascii="Arial" w:hAnsi="Arial" w:cs="Arial"/>
                <w:sz w:val="16"/>
                <w:szCs w:val="16"/>
              </w:rPr>
              <w:t> </w:t>
            </w:r>
          </w:p>
        </w:tc>
      </w:tr>
    </w:tbl>
    <w:p w14:paraId="131ACAC4" w14:textId="77777777" w:rsidR="004E671F" w:rsidRDefault="004E671F" w:rsidP="00971C84">
      <w:pPr>
        <w:jc w:val="both"/>
        <w:rPr>
          <w:rFonts w:ascii="Arial" w:hAnsi="Arial" w:cs="Arial"/>
          <w:lang w:eastAsia="zh-CN"/>
        </w:rPr>
      </w:pPr>
    </w:p>
    <w:p w14:paraId="05E178BB" w14:textId="77777777" w:rsidR="004E671F" w:rsidRDefault="004E671F" w:rsidP="00971C84">
      <w:pPr>
        <w:jc w:val="both"/>
        <w:rPr>
          <w:rFonts w:ascii="Arial" w:hAnsi="Arial" w:cs="Arial"/>
          <w:lang w:eastAsia="zh-CN"/>
        </w:rPr>
      </w:pPr>
    </w:p>
    <w:p w14:paraId="66F3843C" w14:textId="4FCB979B" w:rsidR="00971C84" w:rsidRPr="003F047B" w:rsidRDefault="00971C84" w:rsidP="004E671F">
      <w:pPr>
        <w:keepNext/>
        <w:keepLines/>
        <w:jc w:val="both"/>
        <w:rPr>
          <w:rFonts w:ascii="Arial" w:hAnsi="Arial" w:cs="Arial"/>
          <w:lang w:eastAsia="zh-CN"/>
        </w:rPr>
      </w:pPr>
      <w:r>
        <w:rPr>
          <w:rFonts w:ascii="Arial" w:hAnsi="Arial" w:cs="Arial"/>
          <w:lang w:eastAsia="zh-CN"/>
        </w:rPr>
        <w:lastRenderedPageBreak/>
        <w:t>RESOURCES FOR PROGRAM 20</w:t>
      </w:r>
    </w:p>
    <w:p w14:paraId="2724DA19" w14:textId="77777777" w:rsidR="00971C84" w:rsidRDefault="00971C84" w:rsidP="004E671F">
      <w:pPr>
        <w:keepNext/>
        <w:keepLines/>
        <w:jc w:val="both"/>
        <w:rPr>
          <w:rFonts w:ascii="Arial" w:hAnsi="Arial" w:cs="Arial"/>
          <w:sz w:val="20"/>
          <w:lang w:eastAsia="zh-CN"/>
        </w:rPr>
      </w:pPr>
    </w:p>
    <w:p w14:paraId="4BCFC4ED" w14:textId="77777777" w:rsidR="00971C84" w:rsidRDefault="00971C84" w:rsidP="004E671F">
      <w:pPr>
        <w:keepNext/>
        <w:keepLines/>
        <w:tabs>
          <w:tab w:val="left" w:pos="1427"/>
        </w:tabs>
        <w:jc w:val="center"/>
        <w:rPr>
          <w:rFonts w:ascii="Arial" w:hAnsi="Arial" w:cs="Arial"/>
          <w:sz w:val="20"/>
        </w:rPr>
      </w:pPr>
      <w:r>
        <w:rPr>
          <w:rFonts w:ascii="Arial" w:hAnsi="Arial" w:cs="Arial"/>
          <w:b/>
          <w:sz w:val="20"/>
          <w:szCs w:val="24"/>
        </w:rPr>
        <w:t>Program 20:  Resources by Result</w:t>
      </w:r>
    </w:p>
    <w:p w14:paraId="7CC29BC0" w14:textId="77777777" w:rsidR="00971C84" w:rsidRDefault="00971C84" w:rsidP="004E671F">
      <w:pPr>
        <w:keepNext/>
        <w:keepLines/>
        <w:tabs>
          <w:tab w:val="left" w:pos="1427"/>
        </w:tabs>
        <w:jc w:val="center"/>
        <w:rPr>
          <w:rFonts w:ascii="Arial" w:hAnsi="Arial" w:cs="Arial"/>
          <w:i/>
          <w:sz w:val="20"/>
          <w:szCs w:val="24"/>
        </w:rPr>
      </w:pPr>
      <w:r>
        <w:rPr>
          <w:rFonts w:ascii="Arial" w:hAnsi="Arial" w:cs="Arial"/>
          <w:i/>
          <w:sz w:val="20"/>
          <w:szCs w:val="24"/>
        </w:rPr>
        <w:t>(In thousands of Swiss francs)</w:t>
      </w:r>
    </w:p>
    <w:p w14:paraId="72BEEB86" w14:textId="77777777" w:rsidR="004E671F" w:rsidRDefault="004E671F" w:rsidP="004E671F">
      <w:pPr>
        <w:keepNext/>
        <w:keepLines/>
        <w:tabs>
          <w:tab w:val="left" w:pos="1427"/>
        </w:tabs>
        <w:jc w:val="center"/>
        <w:rPr>
          <w:rFonts w:ascii="Arial" w:hAnsi="Arial" w:cs="Arial"/>
          <w:i/>
          <w:sz w:val="20"/>
          <w:szCs w:val="24"/>
        </w:rPr>
      </w:pPr>
    </w:p>
    <w:p w14:paraId="706F820F" w14:textId="4DEE05DE" w:rsidR="00971C84" w:rsidRDefault="00971C84" w:rsidP="004E671F">
      <w:pPr>
        <w:keepNext/>
        <w:keepLines/>
        <w:tabs>
          <w:tab w:val="left" w:pos="1427"/>
        </w:tabs>
        <w:jc w:val="center"/>
        <w:rPr>
          <w:rFonts w:ascii="Arial" w:hAnsi="Arial" w:cs="Arial"/>
          <w:i/>
          <w:sz w:val="20"/>
          <w:szCs w:val="24"/>
        </w:rPr>
      </w:pPr>
      <w:r w:rsidRPr="00EB434D">
        <w:rPr>
          <w:noProof/>
          <w:lang w:eastAsia="en-US"/>
        </w:rPr>
        <w:drawing>
          <wp:inline distT="0" distB="0" distL="0" distR="0" wp14:anchorId="56153C02" wp14:editId="437EC94F">
            <wp:extent cx="4773022" cy="5573864"/>
            <wp:effectExtent l="0" t="0" r="8890" b="8255"/>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80197" cy="5582243"/>
                    </a:xfrm>
                    <a:prstGeom prst="rect">
                      <a:avLst/>
                    </a:prstGeom>
                    <a:noFill/>
                    <a:ln>
                      <a:noFill/>
                    </a:ln>
                  </pic:spPr>
                </pic:pic>
              </a:graphicData>
            </a:graphic>
          </wp:inline>
        </w:drawing>
      </w:r>
    </w:p>
    <w:p w14:paraId="2A6B5594" w14:textId="77777777" w:rsidR="004E671F" w:rsidRDefault="004E671F">
      <w:pPr>
        <w:rPr>
          <w:rFonts w:ascii="Arial" w:hAnsi="Arial" w:cs="Arial"/>
          <w:b/>
          <w:sz w:val="20"/>
          <w:szCs w:val="24"/>
        </w:rPr>
      </w:pPr>
      <w:r>
        <w:rPr>
          <w:rFonts w:ascii="Arial" w:hAnsi="Arial" w:cs="Arial"/>
          <w:b/>
          <w:sz w:val="20"/>
          <w:szCs w:val="24"/>
        </w:rPr>
        <w:br w:type="page"/>
      </w:r>
    </w:p>
    <w:p w14:paraId="00DD7FBA" w14:textId="229ADF0A" w:rsidR="00971C84" w:rsidRDefault="00971C84" w:rsidP="00971C84">
      <w:pPr>
        <w:keepNext/>
        <w:keepLines/>
        <w:tabs>
          <w:tab w:val="left" w:pos="1427"/>
        </w:tabs>
        <w:jc w:val="center"/>
        <w:rPr>
          <w:rFonts w:ascii="Arial" w:hAnsi="Arial" w:cs="Arial"/>
          <w:sz w:val="20"/>
        </w:rPr>
      </w:pPr>
      <w:r>
        <w:rPr>
          <w:rFonts w:ascii="Arial" w:hAnsi="Arial" w:cs="Arial"/>
          <w:b/>
          <w:sz w:val="20"/>
          <w:szCs w:val="24"/>
        </w:rPr>
        <w:lastRenderedPageBreak/>
        <w:t>Program 20:  Resources by Object of Expenditure</w:t>
      </w:r>
    </w:p>
    <w:p w14:paraId="4C79A2DD" w14:textId="77777777" w:rsidR="00971C84" w:rsidRDefault="00971C84" w:rsidP="00971C84">
      <w:pPr>
        <w:keepNext/>
        <w:keepLines/>
        <w:tabs>
          <w:tab w:val="left" w:pos="1427"/>
        </w:tabs>
        <w:jc w:val="center"/>
        <w:rPr>
          <w:rFonts w:ascii="Arial" w:hAnsi="Arial" w:cs="Arial"/>
          <w:i/>
          <w:sz w:val="20"/>
          <w:szCs w:val="24"/>
        </w:rPr>
      </w:pPr>
      <w:r>
        <w:rPr>
          <w:rFonts w:ascii="Arial" w:hAnsi="Arial" w:cs="Arial"/>
          <w:i/>
          <w:sz w:val="20"/>
          <w:szCs w:val="24"/>
        </w:rPr>
        <w:t>(In thousands of Swiss francs)</w:t>
      </w:r>
    </w:p>
    <w:p w14:paraId="7169DD23" w14:textId="77777777" w:rsidR="00971C84" w:rsidRDefault="00971C84" w:rsidP="00971C84">
      <w:pPr>
        <w:keepNext/>
        <w:keepLines/>
        <w:tabs>
          <w:tab w:val="left" w:pos="1427"/>
        </w:tabs>
        <w:jc w:val="center"/>
        <w:rPr>
          <w:rFonts w:ascii="Arial" w:hAnsi="Arial" w:cs="Arial"/>
          <w:i/>
          <w:sz w:val="20"/>
          <w:szCs w:val="24"/>
        </w:rPr>
      </w:pPr>
    </w:p>
    <w:p w14:paraId="05557FC1" w14:textId="77777777" w:rsidR="00971C84" w:rsidRDefault="00971C84" w:rsidP="00971C84">
      <w:pPr>
        <w:jc w:val="center"/>
        <w:rPr>
          <w:rFonts w:ascii="Arial" w:hAnsi="Arial" w:cs="Arial"/>
          <w:sz w:val="20"/>
          <w:lang w:eastAsia="zh-CN"/>
        </w:rPr>
      </w:pPr>
      <w:r w:rsidRPr="00EB434D">
        <w:rPr>
          <w:noProof/>
          <w:lang w:eastAsia="en-US"/>
        </w:rPr>
        <w:drawing>
          <wp:inline distT="0" distB="0" distL="0" distR="0" wp14:anchorId="6AF5914D" wp14:editId="36429246">
            <wp:extent cx="4934443" cy="5556575"/>
            <wp:effectExtent l="0" t="0" r="0" b="635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948674" cy="5572601"/>
                    </a:xfrm>
                    <a:prstGeom prst="rect">
                      <a:avLst/>
                    </a:prstGeom>
                    <a:noFill/>
                    <a:ln>
                      <a:noFill/>
                    </a:ln>
                  </pic:spPr>
                </pic:pic>
              </a:graphicData>
            </a:graphic>
          </wp:inline>
        </w:drawing>
      </w:r>
    </w:p>
    <w:p w14:paraId="3C12C224" w14:textId="77777777" w:rsidR="00971C84" w:rsidRDefault="00971C84" w:rsidP="00971C84">
      <w:pPr>
        <w:jc w:val="center"/>
        <w:rPr>
          <w:rFonts w:ascii="Arial" w:hAnsi="Arial" w:cs="Arial"/>
          <w:sz w:val="20"/>
          <w:lang w:eastAsia="zh-CN"/>
        </w:rPr>
      </w:pPr>
    </w:p>
    <w:p w14:paraId="36AEAD4E" w14:textId="77777777" w:rsidR="00971C84" w:rsidRDefault="00971C84" w:rsidP="00971C84">
      <w:pPr>
        <w:jc w:val="center"/>
        <w:rPr>
          <w:rFonts w:ascii="Arial" w:hAnsi="Arial" w:cs="Arial"/>
          <w:sz w:val="20"/>
          <w:lang w:eastAsia="zh-CN"/>
        </w:rPr>
      </w:pPr>
    </w:p>
    <w:p w14:paraId="3C67358E" w14:textId="77777777" w:rsidR="00971C84" w:rsidRPr="00425968" w:rsidRDefault="00971C84" w:rsidP="00971C84">
      <w:pPr>
        <w:keepNext/>
        <w:keepLines/>
        <w:jc w:val="center"/>
        <w:rPr>
          <w:rFonts w:ascii="Arial" w:hAnsi="Arial" w:cs="Arial"/>
          <w:b/>
          <w:sz w:val="20"/>
        </w:rPr>
      </w:pPr>
      <w:r w:rsidRPr="00425968">
        <w:rPr>
          <w:rFonts w:ascii="Arial" w:hAnsi="Arial" w:cs="Arial"/>
          <w:b/>
          <w:sz w:val="20"/>
        </w:rPr>
        <w:t>Funds in Trust Potentially Available for Programming in 2016/17 (BY PROGRAM)</w:t>
      </w:r>
      <w:r w:rsidRPr="00425968">
        <w:rPr>
          <w:rFonts w:ascii="Arial" w:hAnsi="Arial" w:cs="Arial"/>
          <w:i/>
          <w:sz w:val="20"/>
          <w:vertAlign w:val="superscript"/>
        </w:rPr>
        <w:t xml:space="preserve"> </w:t>
      </w:r>
      <w:r w:rsidRPr="00425968">
        <w:rPr>
          <w:rFonts w:ascii="Arial" w:hAnsi="Arial" w:cs="Arial"/>
          <w:sz w:val="20"/>
          <w:vertAlign w:val="superscript"/>
        </w:rPr>
        <w:t>1</w:t>
      </w:r>
    </w:p>
    <w:p w14:paraId="5E7E59BB" w14:textId="77777777" w:rsidR="00971C84" w:rsidRPr="00425968" w:rsidRDefault="00971C84" w:rsidP="00971C84">
      <w:pPr>
        <w:keepNext/>
        <w:keepLines/>
        <w:jc w:val="center"/>
        <w:rPr>
          <w:rFonts w:ascii="Arial" w:hAnsi="Arial" w:cs="Arial"/>
          <w:i/>
          <w:sz w:val="20"/>
        </w:rPr>
      </w:pPr>
      <w:r w:rsidRPr="00425968">
        <w:rPr>
          <w:rFonts w:ascii="Arial" w:hAnsi="Arial" w:cs="Arial"/>
          <w:i/>
          <w:sz w:val="20"/>
        </w:rPr>
        <w:t>(</w:t>
      </w:r>
      <w:proofErr w:type="gramStart"/>
      <w:r w:rsidRPr="00425968">
        <w:rPr>
          <w:rFonts w:ascii="Arial" w:hAnsi="Arial" w:cs="Arial"/>
          <w:i/>
          <w:sz w:val="20"/>
        </w:rPr>
        <w:t>in</w:t>
      </w:r>
      <w:proofErr w:type="gramEnd"/>
      <w:r w:rsidRPr="00425968">
        <w:rPr>
          <w:rFonts w:ascii="Arial" w:hAnsi="Arial" w:cs="Arial"/>
          <w:i/>
          <w:sz w:val="20"/>
        </w:rPr>
        <w:t xml:space="preserve"> thousands of Swiss francs)</w:t>
      </w:r>
    </w:p>
    <w:p w14:paraId="6E255223" w14:textId="77777777" w:rsidR="00971C84" w:rsidRPr="003F047B" w:rsidRDefault="00971C84" w:rsidP="00971C84">
      <w:pPr>
        <w:keepNext/>
        <w:keepLines/>
        <w:jc w:val="center"/>
        <w:rPr>
          <w:rFonts w:ascii="Arial" w:hAnsi="Arial" w:cs="Arial"/>
          <w:sz w:val="20"/>
          <w:lang w:eastAsia="zh-CN"/>
        </w:rPr>
      </w:pPr>
    </w:p>
    <w:p w14:paraId="28CCF836" w14:textId="77777777" w:rsidR="00971C84" w:rsidRPr="00455DF0" w:rsidRDefault="00971C84" w:rsidP="00FD3DD2">
      <w:pPr>
        <w:keepNext/>
        <w:keepLines/>
        <w:jc w:val="center"/>
        <w:rPr>
          <w:rFonts w:ascii="Arial" w:hAnsi="Arial" w:cs="Arial"/>
          <w:sz w:val="20"/>
        </w:rPr>
      </w:pPr>
      <w:r w:rsidRPr="003A63C9">
        <w:rPr>
          <w:noProof/>
          <w:lang w:eastAsia="en-US"/>
        </w:rPr>
        <w:drawing>
          <wp:inline distT="0" distB="0" distL="0" distR="0" wp14:anchorId="0C2D7858" wp14:editId="2D8BFC69">
            <wp:extent cx="5438693" cy="887621"/>
            <wp:effectExtent l="0" t="0" r="0" b="8255"/>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479705" cy="894314"/>
                    </a:xfrm>
                    <a:prstGeom prst="rect">
                      <a:avLst/>
                    </a:prstGeom>
                    <a:noFill/>
                    <a:ln>
                      <a:noFill/>
                    </a:ln>
                  </pic:spPr>
                </pic:pic>
              </a:graphicData>
            </a:graphic>
          </wp:inline>
        </w:drawing>
      </w:r>
    </w:p>
    <w:p w14:paraId="5A5AEDE2" w14:textId="77777777" w:rsidR="00971C84" w:rsidRDefault="00971C84" w:rsidP="00971C84">
      <w:pPr>
        <w:keepNext/>
        <w:keepLines/>
        <w:jc w:val="both"/>
        <w:rPr>
          <w:rFonts w:ascii="Arial" w:hAnsi="Arial" w:cs="Arial"/>
          <w:bCs/>
          <w:sz w:val="20"/>
          <w:lang w:eastAsia="zh-CN"/>
        </w:rPr>
      </w:pPr>
    </w:p>
    <w:p w14:paraId="6D64CEC4" w14:textId="77777777" w:rsidR="00971C84" w:rsidRPr="00425968" w:rsidRDefault="00971C84" w:rsidP="00FB68E0">
      <w:pPr>
        <w:keepNext/>
        <w:keepLines/>
        <w:spacing w:after="60"/>
        <w:rPr>
          <w:rFonts w:ascii="Arial" w:hAnsi="Arial" w:cs="Arial"/>
          <w:i/>
          <w:sz w:val="16"/>
          <w:szCs w:val="14"/>
        </w:rPr>
      </w:pPr>
      <w:r w:rsidRPr="00425968">
        <w:rPr>
          <w:rFonts w:ascii="Arial" w:hAnsi="Arial" w:cs="Arial"/>
          <w:i/>
          <w:sz w:val="16"/>
          <w:szCs w:val="14"/>
          <w:vertAlign w:val="superscript"/>
        </w:rPr>
        <w:t>1</w:t>
      </w:r>
      <w:r w:rsidRPr="00425968">
        <w:rPr>
          <w:rFonts w:ascii="Arial" w:hAnsi="Arial" w:cs="Arial"/>
          <w:i/>
          <w:sz w:val="16"/>
          <w:szCs w:val="14"/>
        </w:rPr>
        <w:t>The figures do not include interest and exchange rate adjustments.  It should also be noted that these funds generally provide for activities spanning a period of time exceeding or overlapping a single biennium, as income is received and expenditure incurred.</w:t>
      </w:r>
    </w:p>
    <w:p w14:paraId="43138858" w14:textId="77777777" w:rsidR="00971C84" w:rsidRPr="00425968" w:rsidRDefault="00971C84" w:rsidP="00971C84">
      <w:pPr>
        <w:rPr>
          <w:rFonts w:ascii="Arial" w:hAnsi="Arial" w:cs="Arial"/>
          <w:i/>
          <w:sz w:val="16"/>
          <w:szCs w:val="14"/>
        </w:rPr>
      </w:pPr>
      <w:r w:rsidRPr="00425968">
        <w:rPr>
          <w:rFonts w:ascii="Arial" w:hAnsi="Arial" w:cs="Arial"/>
          <w:i/>
          <w:sz w:val="16"/>
          <w:szCs w:val="14"/>
          <w:vertAlign w:val="superscript"/>
        </w:rPr>
        <w:t>2</w:t>
      </w:r>
      <w:r w:rsidRPr="00425968">
        <w:rPr>
          <w:rFonts w:ascii="Arial" w:hAnsi="Arial" w:cs="Arial"/>
          <w:i/>
          <w:sz w:val="16"/>
          <w:szCs w:val="14"/>
        </w:rPr>
        <w:t>These figures are purely indicative and are based on previous funding patterns.  They do not represent Member States' commitments except in those cases where the FIT Agreement includes such a commitment.</w:t>
      </w:r>
    </w:p>
    <w:p w14:paraId="5F62624C" w14:textId="77777777" w:rsidR="00971C84" w:rsidRDefault="00971C84" w:rsidP="00971C84">
      <w:pPr>
        <w:jc w:val="both"/>
        <w:rPr>
          <w:rFonts w:ascii="Arial" w:hAnsi="Arial" w:cs="Arial"/>
          <w:bCs/>
          <w:sz w:val="20"/>
          <w:lang w:eastAsia="zh-CN"/>
        </w:rPr>
      </w:pPr>
    </w:p>
    <w:p w14:paraId="62EF5ECC" w14:textId="782F51E9" w:rsidR="00984F70" w:rsidRDefault="00984F70">
      <w:pPr>
        <w:rPr>
          <w:rFonts w:ascii="Arial" w:hAnsi="Arial" w:cs="Arial"/>
          <w:sz w:val="20"/>
        </w:rPr>
      </w:pPr>
      <w:r>
        <w:rPr>
          <w:rFonts w:ascii="Arial" w:hAnsi="Arial" w:cs="Arial"/>
          <w:sz w:val="20"/>
        </w:rPr>
        <w:br w:type="page"/>
      </w:r>
    </w:p>
    <w:p w14:paraId="3062A538" w14:textId="533F18F5" w:rsidR="00770C06" w:rsidRPr="00B30215" w:rsidRDefault="00770C06" w:rsidP="003D65C6">
      <w:pPr>
        <w:pStyle w:val="StyleHeading3ComplexItalic"/>
        <w:tabs>
          <w:tab w:val="clear" w:pos="1985"/>
          <w:tab w:val="left" w:pos="3119"/>
        </w:tabs>
        <w:ind w:left="3119" w:hanging="3119"/>
        <w:rPr>
          <w:rStyle w:val="StyleStyleHeading3ComplexItalicLatin12ptChar"/>
          <w:rFonts w:eastAsia="SimSun"/>
          <w:b/>
          <w:szCs w:val="24"/>
        </w:rPr>
      </w:pPr>
      <w:bookmarkStart w:id="67" w:name="_Toc367350601"/>
      <w:bookmarkStart w:id="68" w:name="_Toc419283270"/>
      <w:r w:rsidRPr="00B30215">
        <w:rPr>
          <w:rStyle w:val="StyleStyleHeading3ComplexItalicLatin12ptChar"/>
          <w:rFonts w:eastAsia="SimSun"/>
          <w:b/>
          <w:szCs w:val="24"/>
        </w:rPr>
        <w:lastRenderedPageBreak/>
        <w:t xml:space="preserve">STRATEGIC GOAL IX </w:t>
      </w:r>
      <w:r w:rsidR="003D65C6" w:rsidRPr="00B30215">
        <w:rPr>
          <w:rStyle w:val="StyleStyleHeading3ComplexItalicLatin12ptChar"/>
          <w:rFonts w:eastAsia="SimSun"/>
          <w:b/>
          <w:szCs w:val="24"/>
        </w:rPr>
        <w:tab/>
        <w:t>EFFICIENT ADMINISTRATIVE AND FINANCIAL SUPPORT</w:t>
      </w:r>
      <w:bookmarkEnd w:id="67"/>
      <w:bookmarkEnd w:id="68"/>
    </w:p>
    <w:p w14:paraId="5369291D" w14:textId="77777777" w:rsidR="00770C06" w:rsidRPr="00A522FE" w:rsidRDefault="00770C06" w:rsidP="00770C06">
      <w:pPr>
        <w:tabs>
          <w:tab w:val="left" w:pos="1701"/>
        </w:tabs>
        <w:ind w:left="1701" w:hanging="1701"/>
        <w:jc w:val="center"/>
        <w:rPr>
          <w:rFonts w:ascii="Arial" w:hAnsi="Arial" w:cs="Arial"/>
          <w:b/>
          <w:bCs/>
          <w:caps/>
          <w:szCs w:val="24"/>
        </w:rPr>
      </w:pPr>
    </w:p>
    <w:p w14:paraId="045B1A3A" w14:textId="77777777" w:rsidR="00770C06" w:rsidRPr="00A522FE" w:rsidRDefault="00770C06" w:rsidP="00770C06">
      <w:pPr>
        <w:tabs>
          <w:tab w:val="left" w:pos="1701"/>
        </w:tabs>
        <w:ind w:left="1701" w:hanging="1701"/>
        <w:jc w:val="center"/>
        <w:rPr>
          <w:rFonts w:ascii="Arial" w:hAnsi="Arial" w:cs="Arial"/>
          <w:b/>
          <w:bCs/>
          <w:caps/>
          <w:szCs w:val="24"/>
        </w:rPr>
      </w:pPr>
    </w:p>
    <w:p w14:paraId="3609CAA2" w14:textId="77777777" w:rsidR="00770C06" w:rsidRPr="00A522FE" w:rsidRDefault="00770C06" w:rsidP="00770C06">
      <w:pPr>
        <w:tabs>
          <w:tab w:val="left" w:pos="0"/>
        </w:tabs>
        <w:jc w:val="both"/>
        <w:rPr>
          <w:rFonts w:ascii="Arial" w:hAnsi="Arial" w:cs="Arial"/>
          <w:b/>
          <w:bCs/>
          <w:i/>
          <w:iCs/>
          <w:caps/>
        </w:rPr>
      </w:pPr>
      <w:r w:rsidRPr="00F3719C">
        <w:rPr>
          <w:rFonts w:ascii="Arial" w:hAnsi="Arial" w:cs="Arial"/>
          <w:sz w:val="20"/>
        </w:rPr>
        <w:t xml:space="preserve">Strategic Goal IX is the second of two enabling goals.  It reflects and responds to the needs of the Organization as a whole for an administrative, financial and management support structure focused on enabling program delivery, with efficiency and transparency as guiding principles.  This strategic goal also covers the broad institutional reform (the Strategic Realignment Program) that will </w:t>
      </w:r>
      <w:r w:rsidRPr="00F3719C">
        <w:rPr>
          <w:rFonts w:ascii="Arial" w:hAnsi="Arial" w:cs="Arial"/>
          <w:bCs/>
          <w:color w:val="000000"/>
          <w:sz w:val="20"/>
        </w:rPr>
        <w:t xml:space="preserve">enable WIPO to </w:t>
      </w:r>
      <w:r w:rsidRPr="00F3719C">
        <w:rPr>
          <w:rFonts w:ascii="Arial" w:hAnsi="Arial" w:cs="Arial"/>
          <w:sz w:val="20"/>
        </w:rPr>
        <w:t xml:space="preserve">provide better, more efficient and cost-effective support </w:t>
      </w:r>
      <w:r w:rsidRPr="00F3719C">
        <w:rPr>
          <w:rFonts w:ascii="Arial" w:hAnsi="Arial" w:cs="Arial"/>
          <w:bCs/>
          <w:color w:val="000000"/>
          <w:sz w:val="20"/>
        </w:rPr>
        <w:t>and to achieve enhanced performance</w:t>
      </w:r>
      <w:r w:rsidRPr="00F3719C">
        <w:rPr>
          <w:rFonts w:ascii="Arial" w:hAnsi="Arial" w:cs="Arial"/>
          <w:sz w:val="20"/>
        </w:rPr>
        <w:t>.</w:t>
      </w:r>
    </w:p>
    <w:p w14:paraId="30AF7F18" w14:textId="77777777" w:rsidR="00770C06" w:rsidRDefault="00770C06" w:rsidP="00770C06">
      <w:pPr>
        <w:tabs>
          <w:tab w:val="left" w:pos="1701"/>
        </w:tabs>
        <w:ind w:left="1701" w:hanging="1701"/>
        <w:jc w:val="center"/>
        <w:rPr>
          <w:rFonts w:ascii="Arial" w:hAnsi="Arial" w:cs="Arial"/>
          <w:b/>
          <w:bCs/>
          <w:caps/>
          <w:sz w:val="20"/>
        </w:rPr>
      </w:pPr>
    </w:p>
    <w:p w14:paraId="72BF047E" w14:textId="251C4CE9" w:rsidR="00770C06" w:rsidRDefault="00770C06">
      <w:pPr>
        <w:rPr>
          <w:rFonts w:ascii="Arial" w:hAnsi="Arial" w:cs="Arial"/>
          <w:sz w:val="20"/>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10"/>
        <w:gridCol w:w="2749"/>
        <w:gridCol w:w="2859"/>
      </w:tblGrid>
      <w:tr w:rsidR="00292B80" w:rsidRPr="00AF5E7C" w14:paraId="73A814ED" w14:textId="77777777" w:rsidTr="007536CC">
        <w:trPr>
          <w:cantSplit/>
          <w:trHeight w:val="317"/>
          <w:tblHeader/>
        </w:trPr>
        <w:tc>
          <w:tcPr>
            <w:tcW w:w="1891" w:type="pct"/>
            <w:tcBorders>
              <w:top w:val="single" w:sz="4" w:space="0" w:color="auto"/>
              <w:bottom w:val="single" w:sz="4" w:space="0" w:color="auto"/>
            </w:tcBorders>
            <w:shd w:val="clear" w:color="auto" w:fill="C6D9F1" w:themeFill="text2" w:themeFillTint="33"/>
            <w:tcMar>
              <w:top w:w="85" w:type="dxa"/>
              <w:bottom w:w="85" w:type="dxa"/>
            </w:tcMar>
            <w:vAlign w:val="center"/>
          </w:tcPr>
          <w:p w14:paraId="79F527A7" w14:textId="77777777" w:rsidR="00292B80" w:rsidRPr="005967EA" w:rsidRDefault="00292B80" w:rsidP="005A1F7F">
            <w:pPr>
              <w:spacing w:after="120"/>
              <w:jc w:val="center"/>
              <w:rPr>
                <w:rFonts w:ascii="Arial" w:hAnsi="Arial" w:cs="Arial"/>
                <w:b/>
                <w:bCs/>
                <w:sz w:val="18"/>
                <w:szCs w:val="18"/>
              </w:rPr>
            </w:pPr>
            <w:r w:rsidRPr="005967EA">
              <w:rPr>
                <w:rFonts w:ascii="Arial" w:hAnsi="Arial" w:cs="Arial"/>
                <w:b/>
                <w:bCs/>
                <w:sz w:val="18"/>
                <w:szCs w:val="18"/>
              </w:rPr>
              <w:t>Expected Results</w:t>
            </w:r>
          </w:p>
        </w:tc>
        <w:tc>
          <w:tcPr>
            <w:tcW w:w="1524" w:type="pct"/>
            <w:tcBorders>
              <w:top w:val="single" w:sz="4" w:space="0" w:color="auto"/>
              <w:bottom w:val="single" w:sz="4" w:space="0" w:color="auto"/>
            </w:tcBorders>
            <w:shd w:val="clear" w:color="auto" w:fill="C6D9F1" w:themeFill="text2" w:themeFillTint="33"/>
            <w:tcMar>
              <w:top w:w="85" w:type="dxa"/>
              <w:bottom w:w="85" w:type="dxa"/>
            </w:tcMar>
            <w:vAlign w:val="center"/>
          </w:tcPr>
          <w:p w14:paraId="4CFF311F" w14:textId="77777777" w:rsidR="00292B80" w:rsidRPr="005967EA" w:rsidRDefault="00292B80" w:rsidP="005A1F7F">
            <w:pPr>
              <w:spacing w:after="120"/>
              <w:jc w:val="center"/>
              <w:rPr>
                <w:rFonts w:ascii="Arial" w:hAnsi="Arial" w:cs="Arial"/>
                <w:b/>
                <w:sz w:val="18"/>
                <w:szCs w:val="18"/>
              </w:rPr>
            </w:pPr>
            <w:r w:rsidRPr="005967EA">
              <w:rPr>
                <w:rFonts w:ascii="Arial" w:hAnsi="Arial" w:cs="Arial"/>
                <w:b/>
                <w:sz w:val="18"/>
                <w:szCs w:val="18"/>
              </w:rPr>
              <w:t>Performance Indicators</w:t>
            </w:r>
          </w:p>
        </w:tc>
        <w:tc>
          <w:tcPr>
            <w:tcW w:w="1585" w:type="pct"/>
            <w:tcBorders>
              <w:top w:val="single" w:sz="4" w:space="0" w:color="auto"/>
              <w:bottom w:val="single" w:sz="4" w:space="0" w:color="auto"/>
            </w:tcBorders>
            <w:shd w:val="clear" w:color="auto" w:fill="C6D9F1" w:themeFill="text2" w:themeFillTint="33"/>
            <w:tcMar>
              <w:top w:w="85" w:type="dxa"/>
              <w:bottom w:w="85" w:type="dxa"/>
            </w:tcMar>
            <w:vAlign w:val="center"/>
          </w:tcPr>
          <w:p w14:paraId="750C4B0D" w14:textId="77777777" w:rsidR="00292B80" w:rsidRPr="005967EA" w:rsidRDefault="00292B80" w:rsidP="005A1F7F">
            <w:pPr>
              <w:spacing w:after="120"/>
              <w:ind w:left="85"/>
              <w:rPr>
                <w:rFonts w:ascii="Arial" w:hAnsi="Arial" w:cs="Arial"/>
                <w:sz w:val="18"/>
                <w:szCs w:val="18"/>
              </w:rPr>
            </w:pPr>
            <w:r w:rsidRPr="005967EA">
              <w:rPr>
                <w:rFonts w:ascii="Arial" w:hAnsi="Arial" w:cs="Arial"/>
                <w:b/>
                <w:bCs/>
                <w:sz w:val="18"/>
                <w:szCs w:val="18"/>
              </w:rPr>
              <w:t>Responsible Program(s)</w:t>
            </w:r>
          </w:p>
        </w:tc>
      </w:tr>
      <w:tr w:rsidR="00292B80" w:rsidRPr="00AF5E7C" w14:paraId="0DFC4247" w14:textId="77777777" w:rsidTr="007536CC">
        <w:trPr>
          <w:cantSplit/>
          <w:trHeight w:val="540"/>
        </w:trPr>
        <w:tc>
          <w:tcPr>
            <w:tcW w:w="1891" w:type="pct"/>
            <w:tcBorders>
              <w:top w:val="single" w:sz="4" w:space="0" w:color="auto"/>
            </w:tcBorders>
            <w:shd w:val="clear" w:color="auto" w:fill="auto"/>
            <w:tcMar>
              <w:top w:w="85" w:type="dxa"/>
              <w:bottom w:w="85" w:type="dxa"/>
            </w:tcMar>
          </w:tcPr>
          <w:p w14:paraId="1237B4D2" w14:textId="3FC9A605" w:rsidR="00292B80" w:rsidRPr="00815648" w:rsidRDefault="00292B80">
            <w:pPr>
              <w:rPr>
                <w:rFonts w:ascii="Arial" w:hAnsi="Arial" w:cs="Arial"/>
                <w:sz w:val="16"/>
                <w:szCs w:val="16"/>
              </w:rPr>
            </w:pPr>
            <w:r w:rsidRPr="00815648">
              <w:rPr>
                <w:rFonts w:ascii="Arial" w:hAnsi="Arial" w:cs="Arial"/>
                <w:sz w:val="16"/>
                <w:szCs w:val="16"/>
              </w:rPr>
              <w:t>IX.1</w:t>
            </w:r>
            <w:r>
              <w:rPr>
                <w:rFonts w:ascii="Arial" w:hAnsi="Arial" w:cs="Arial"/>
                <w:sz w:val="16"/>
                <w:szCs w:val="16"/>
              </w:rPr>
              <w:t xml:space="preserve"> </w:t>
            </w:r>
            <w:r w:rsidRPr="00815648">
              <w:rPr>
                <w:rFonts w:ascii="Arial" w:hAnsi="Arial" w:cs="Arial"/>
                <w:sz w:val="16"/>
                <w:szCs w:val="16"/>
              </w:rPr>
              <w:t xml:space="preserve"> Effective, efficient, quality and customer-oriented support services both to internal clients and to external stakeholders</w:t>
            </w:r>
          </w:p>
        </w:tc>
        <w:tc>
          <w:tcPr>
            <w:tcW w:w="1524" w:type="pct"/>
            <w:tcBorders>
              <w:top w:val="single" w:sz="4" w:space="0" w:color="auto"/>
            </w:tcBorders>
            <w:shd w:val="clear" w:color="auto" w:fill="auto"/>
            <w:tcMar>
              <w:top w:w="85" w:type="dxa"/>
              <w:bottom w:w="85" w:type="dxa"/>
            </w:tcMar>
          </w:tcPr>
          <w:p w14:paraId="7E20A557" w14:textId="77777777" w:rsidR="00292B80" w:rsidRPr="00815648" w:rsidRDefault="00292B80" w:rsidP="005A1F7F">
            <w:pPr>
              <w:rPr>
                <w:rFonts w:ascii="Arial" w:hAnsi="Arial" w:cs="Arial"/>
                <w:sz w:val="16"/>
                <w:szCs w:val="16"/>
              </w:rPr>
            </w:pPr>
            <w:r w:rsidRPr="0077186F">
              <w:rPr>
                <w:rFonts w:ascii="Arial" w:hAnsi="Arial" w:cs="Arial"/>
                <w:color w:val="000000"/>
                <w:sz w:val="16"/>
                <w:szCs w:val="16"/>
              </w:rPr>
              <w:t>% of queries for legal advice and services which receive prompt responses from OLC</w:t>
            </w:r>
          </w:p>
        </w:tc>
        <w:tc>
          <w:tcPr>
            <w:tcW w:w="1585" w:type="pct"/>
            <w:tcBorders>
              <w:top w:val="single" w:sz="4" w:space="0" w:color="auto"/>
            </w:tcBorders>
            <w:shd w:val="clear" w:color="auto" w:fill="FFFFFF"/>
            <w:tcMar>
              <w:top w:w="85" w:type="dxa"/>
              <w:bottom w:w="85" w:type="dxa"/>
            </w:tcMar>
          </w:tcPr>
          <w:p w14:paraId="4573FEA1" w14:textId="77777777" w:rsidR="00292B80" w:rsidRPr="00AF5E7C" w:rsidRDefault="00292B80" w:rsidP="005A1F7F">
            <w:pPr>
              <w:jc w:val="center"/>
              <w:rPr>
                <w:rFonts w:ascii="Arial" w:hAnsi="Arial" w:cs="Arial"/>
                <w:sz w:val="16"/>
                <w:szCs w:val="16"/>
              </w:rPr>
            </w:pPr>
            <w:r>
              <w:rPr>
                <w:rFonts w:ascii="Arial" w:hAnsi="Arial" w:cs="Arial"/>
                <w:sz w:val="16"/>
                <w:szCs w:val="16"/>
              </w:rPr>
              <w:t>Program 21</w:t>
            </w:r>
          </w:p>
        </w:tc>
      </w:tr>
      <w:tr w:rsidR="00292B80" w:rsidRPr="00AF5E7C" w14:paraId="49FC7EDF" w14:textId="77777777" w:rsidTr="007536CC">
        <w:trPr>
          <w:cantSplit/>
        </w:trPr>
        <w:tc>
          <w:tcPr>
            <w:tcW w:w="1891" w:type="pct"/>
            <w:shd w:val="clear" w:color="auto" w:fill="auto"/>
            <w:tcMar>
              <w:top w:w="85" w:type="dxa"/>
              <w:bottom w:w="85" w:type="dxa"/>
            </w:tcMar>
          </w:tcPr>
          <w:p w14:paraId="218764D4"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6233D3FC" w14:textId="77777777" w:rsidR="00292B80" w:rsidRPr="00860634" w:rsidRDefault="00292B80" w:rsidP="005A1F7F">
            <w:pPr>
              <w:rPr>
                <w:rFonts w:ascii="Arial" w:hAnsi="Arial" w:cs="Arial"/>
                <w:color w:val="000000"/>
                <w:sz w:val="16"/>
                <w:szCs w:val="16"/>
              </w:rPr>
            </w:pPr>
            <w:r w:rsidRPr="00860634">
              <w:rPr>
                <w:rFonts w:ascii="Arial" w:hAnsi="Arial" w:cs="Arial"/>
                <w:color w:val="000000"/>
                <w:sz w:val="16"/>
                <w:szCs w:val="16"/>
              </w:rPr>
              <w:t>Provision of financial and management reports and analysis required by senior management, Program Managers and Member States in accordance with agreed deadlines</w:t>
            </w:r>
          </w:p>
        </w:tc>
        <w:tc>
          <w:tcPr>
            <w:tcW w:w="1585" w:type="pct"/>
            <w:shd w:val="clear" w:color="auto" w:fill="FFFFFF"/>
            <w:tcMar>
              <w:top w:w="85" w:type="dxa"/>
              <w:bottom w:w="85" w:type="dxa"/>
            </w:tcMar>
          </w:tcPr>
          <w:p w14:paraId="79584282" w14:textId="77777777" w:rsidR="00292B80" w:rsidRDefault="00292B80" w:rsidP="005A1F7F">
            <w:pPr>
              <w:jc w:val="center"/>
              <w:rPr>
                <w:rFonts w:ascii="Arial" w:hAnsi="Arial" w:cs="Arial"/>
                <w:sz w:val="16"/>
                <w:szCs w:val="16"/>
              </w:rPr>
            </w:pPr>
            <w:r>
              <w:rPr>
                <w:rFonts w:ascii="Arial" w:hAnsi="Arial" w:cs="Arial"/>
                <w:sz w:val="16"/>
                <w:szCs w:val="16"/>
              </w:rPr>
              <w:t>Program 22</w:t>
            </w:r>
          </w:p>
        </w:tc>
      </w:tr>
      <w:tr w:rsidR="00292B80" w:rsidRPr="00AF5E7C" w14:paraId="15E5C034" w14:textId="77777777" w:rsidTr="007536CC">
        <w:trPr>
          <w:cantSplit/>
        </w:trPr>
        <w:tc>
          <w:tcPr>
            <w:tcW w:w="1891" w:type="pct"/>
            <w:shd w:val="clear" w:color="auto" w:fill="auto"/>
            <w:tcMar>
              <w:top w:w="85" w:type="dxa"/>
              <w:bottom w:w="85" w:type="dxa"/>
            </w:tcMar>
          </w:tcPr>
          <w:p w14:paraId="769BFE69"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597BF456" w14:textId="77777777" w:rsidR="00292B80" w:rsidRPr="00815648" w:rsidRDefault="00292B80" w:rsidP="005A1F7F">
            <w:pPr>
              <w:rPr>
                <w:rFonts w:ascii="Arial" w:hAnsi="Arial" w:cs="Arial"/>
                <w:sz w:val="16"/>
                <w:szCs w:val="16"/>
              </w:rPr>
            </w:pPr>
            <w:r w:rsidRPr="00860634">
              <w:rPr>
                <w:rFonts w:ascii="Arial" w:hAnsi="Arial" w:cs="Arial"/>
                <w:color w:val="000000"/>
                <w:sz w:val="16"/>
                <w:szCs w:val="16"/>
              </w:rPr>
              <w:t>No. of PBC documents submitted on time to the Member States</w:t>
            </w:r>
          </w:p>
        </w:tc>
        <w:tc>
          <w:tcPr>
            <w:tcW w:w="1585" w:type="pct"/>
            <w:shd w:val="clear" w:color="auto" w:fill="FFFFFF"/>
            <w:tcMar>
              <w:top w:w="85" w:type="dxa"/>
              <w:bottom w:w="85" w:type="dxa"/>
            </w:tcMar>
          </w:tcPr>
          <w:p w14:paraId="03595A31" w14:textId="77777777" w:rsidR="00292B80" w:rsidRPr="00AF5E7C" w:rsidRDefault="00292B80" w:rsidP="005A1F7F">
            <w:pPr>
              <w:jc w:val="center"/>
              <w:rPr>
                <w:rFonts w:ascii="Arial" w:hAnsi="Arial" w:cs="Arial"/>
                <w:sz w:val="16"/>
                <w:szCs w:val="16"/>
                <w:lang w:bidi="th-TH"/>
              </w:rPr>
            </w:pPr>
            <w:r>
              <w:rPr>
                <w:rFonts w:ascii="Arial" w:hAnsi="Arial" w:cs="Arial"/>
                <w:sz w:val="16"/>
                <w:szCs w:val="16"/>
              </w:rPr>
              <w:t>Program 22</w:t>
            </w:r>
          </w:p>
        </w:tc>
      </w:tr>
      <w:tr w:rsidR="00292B80" w:rsidRPr="00AF5E7C" w14:paraId="66EC360D" w14:textId="77777777" w:rsidTr="007536CC">
        <w:trPr>
          <w:cantSplit/>
        </w:trPr>
        <w:tc>
          <w:tcPr>
            <w:tcW w:w="1891" w:type="pct"/>
            <w:shd w:val="clear" w:color="auto" w:fill="auto"/>
            <w:tcMar>
              <w:top w:w="85" w:type="dxa"/>
              <w:bottom w:w="85" w:type="dxa"/>
            </w:tcMar>
          </w:tcPr>
          <w:p w14:paraId="2A0B396C"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0BA6B65C" w14:textId="77777777" w:rsidR="00292B80" w:rsidRPr="00860634" w:rsidRDefault="00292B80" w:rsidP="005A1F7F">
            <w:pPr>
              <w:rPr>
                <w:rFonts w:ascii="Arial" w:hAnsi="Arial" w:cs="Arial"/>
                <w:color w:val="000000"/>
                <w:sz w:val="16"/>
                <w:szCs w:val="16"/>
              </w:rPr>
            </w:pPr>
            <w:r w:rsidRPr="00860634">
              <w:rPr>
                <w:rFonts w:ascii="Arial" w:hAnsi="Arial" w:cs="Arial"/>
                <w:color w:val="000000"/>
                <w:sz w:val="16"/>
                <w:szCs w:val="16"/>
              </w:rPr>
              <w:t>WIPO’s ERP system (AIMS) is operating efficiently according to business needs and in line with best practices</w:t>
            </w:r>
          </w:p>
        </w:tc>
        <w:tc>
          <w:tcPr>
            <w:tcW w:w="1585" w:type="pct"/>
            <w:shd w:val="clear" w:color="auto" w:fill="FFFFFF"/>
            <w:tcMar>
              <w:top w:w="85" w:type="dxa"/>
              <w:bottom w:w="85" w:type="dxa"/>
            </w:tcMar>
          </w:tcPr>
          <w:p w14:paraId="15AE9DE6" w14:textId="77777777" w:rsidR="00292B80" w:rsidRDefault="00292B80" w:rsidP="005A1F7F">
            <w:pPr>
              <w:jc w:val="center"/>
              <w:rPr>
                <w:rFonts w:ascii="Arial" w:hAnsi="Arial" w:cs="Arial"/>
                <w:sz w:val="16"/>
                <w:szCs w:val="16"/>
              </w:rPr>
            </w:pPr>
            <w:r>
              <w:rPr>
                <w:rFonts w:ascii="Arial" w:hAnsi="Arial" w:cs="Arial"/>
                <w:sz w:val="16"/>
                <w:szCs w:val="16"/>
              </w:rPr>
              <w:t>Program 22</w:t>
            </w:r>
          </w:p>
        </w:tc>
      </w:tr>
      <w:tr w:rsidR="00292B80" w:rsidRPr="00AF5E7C" w14:paraId="2810B832" w14:textId="77777777" w:rsidTr="007536CC">
        <w:trPr>
          <w:cantSplit/>
        </w:trPr>
        <w:tc>
          <w:tcPr>
            <w:tcW w:w="1891" w:type="pct"/>
            <w:shd w:val="clear" w:color="auto" w:fill="auto"/>
            <w:tcMar>
              <w:top w:w="85" w:type="dxa"/>
              <w:bottom w:w="85" w:type="dxa"/>
            </w:tcMar>
          </w:tcPr>
          <w:p w14:paraId="0EE28517"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23187A34" w14:textId="77777777" w:rsidR="00292B80" w:rsidRPr="00860634" w:rsidRDefault="00292B80" w:rsidP="005A1F7F">
            <w:pPr>
              <w:rPr>
                <w:rFonts w:ascii="Arial" w:hAnsi="Arial" w:cs="Arial"/>
                <w:color w:val="000000"/>
                <w:sz w:val="16"/>
                <w:szCs w:val="16"/>
              </w:rPr>
            </w:pPr>
            <w:r w:rsidRPr="00860634">
              <w:rPr>
                <w:rFonts w:ascii="Arial" w:hAnsi="Arial" w:cs="Arial"/>
                <w:color w:val="000000"/>
                <w:sz w:val="16"/>
                <w:szCs w:val="16"/>
              </w:rPr>
              <w:t>ERP projects are delivered according to plan and within the budget of the portfolio</w:t>
            </w:r>
          </w:p>
        </w:tc>
        <w:tc>
          <w:tcPr>
            <w:tcW w:w="1585" w:type="pct"/>
            <w:shd w:val="clear" w:color="auto" w:fill="FFFFFF"/>
            <w:tcMar>
              <w:top w:w="85" w:type="dxa"/>
              <w:bottom w:w="85" w:type="dxa"/>
            </w:tcMar>
          </w:tcPr>
          <w:p w14:paraId="7D14F53A" w14:textId="77777777" w:rsidR="00292B80" w:rsidRDefault="00292B80" w:rsidP="005A1F7F">
            <w:pPr>
              <w:jc w:val="center"/>
              <w:rPr>
                <w:rFonts w:ascii="Arial" w:hAnsi="Arial" w:cs="Arial"/>
                <w:sz w:val="16"/>
                <w:szCs w:val="16"/>
              </w:rPr>
            </w:pPr>
            <w:r>
              <w:rPr>
                <w:rFonts w:ascii="Arial" w:hAnsi="Arial" w:cs="Arial"/>
                <w:sz w:val="16"/>
                <w:szCs w:val="16"/>
              </w:rPr>
              <w:t>Program 22</w:t>
            </w:r>
          </w:p>
        </w:tc>
      </w:tr>
      <w:tr w:rsidR="00292B80" w:rsidRPr="00AF5E7C" w14:paraId="15127A00" w14:textId="77777777" w:rsidTr="007536CC">
        <w:trPr>
          <w:cantSplit/>
          <w:trHeight w:val="472"/>
        </w:trPr>
        <w:tc>
          <w:tcPr>
            <w:tcW w:w="1891" w:type="pct"/>
            <w:shd w:val="clear" w:color="auto" w:fill="auto"/>
            <w:tcMar>
              <w:top w:w="85" w:type="dxa"/>
              <w:bottom w:w="85" w:type="dxa"/>
            </w:tcMar>
          </w:tcPr>
          <w:p w14:paraId="24770EE3"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0682E133" w14:textId="77777777" w:rsidR="00292B80" w:rsidRPr="000963F7" w:rsidRDefault="00292B80" w:rsidP="005A1F7F">
            <w:pPr>
              <w:rPr>
                <w:rFonts w:ascii="Arial" w:hAnsi="Arial" w:cs="Arial"/>
                <w:bCs/>
                <w:sz w:val="16"/>
                <w:szCs w:val="16"/>
              </w:rPr>
            </w:pPr>
            <w:r w:rsidRPr="00E62EB2">
              <w:rPr>
                <w:rFonts w:ascii="Arial" w:hAnsi="Arial" w:cs="Arial"/>
                <w:color w:val="000000"/>
                <w:sz w:val="16"/>
                <w:szCs w:val="16"/>
              </w:rPr>
              <w:t>% of staff satisfied with human resource services</w:t>
            </w:r>
          </w:p>
        </w:tc>
        <w:tc>
          <w:tcPr>
            <w:tcW w:w="1585" w:type="pct"/>
            <w:shd w:val="clear" w:color="auto" w:fill="FFFFFF"/>
            <w:tcMar>
              <w:top w:w="85" w:type="dxa"/>
              <w:bottom w:w="85" w:type="dxa"/>
            </w:tcMar>
          </w:tcPr>
          <w:p w14:paraId="660626FC" w14:textId="77777777" w:rsidR="00292B80" w:rsidRDefault="00292B80" w:rsidP="005A1F7F">
            <w:pPr>
              <w:jc w:val="center"/>
              <w:rPr>
                <w:rFonts w:ascii="Arial" w:hAnsi="Arial" w:cs="Arial"/>
                <w:sz w:val="16"/>
                <w:szCs w:val="16"/>
              </w:rPr>
            </w:pPr>
            <w:r>
              <w:rPr>
                <w:rFonts w:ascii="Arial" w:hAnsi="Arial" w:cs="Arial"/>
                <w:sz w:val="16"/>
                <w:szCs w:val="16"/>
              </w:rPr>
              <w:t>Program 23</w:t>
            </w:r>
          </w:p>
        </w:tc>
      </w:tr>
      <w:tr w:rsidR="00292B80" w:rsidRPr="00AF5E7C" w14:paraId="2FF6E7FB" w14:textId="77777777" w:rsidTr="007536CC">
        <w:trPr>
          <w:cantSplit/>
          <w:trHeight w:val="472"/>
        </w:trPr>
        <w:tc>
          <w:tcPr>
            <w:tcW w:w="1891" w:type="pct"/>
            <w:shd w:val="clear" w:color="auto" w:fill="auto"/>
            <w:tcMar>
              <w:top w:w="85" w:type="dxa"/>
              <w:bottom w:w="85" w:type="dxa"/>
            </w:tcMar>
          </w:tcPr>
          <w:p w14:paraId="00DF0D6C"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08129D4A" w14:textId="77777777" w:rsidR="00292B80" w:rsidRPr="00336796" w:rsidRDefault="00292B80" w:rsidP="005A1F7F">
            <w:pPr>
              <w:rPr>
                <w:rFonts w:ascii="Arial" w:hAnsi="Arial" w:cs="Arial"/>
                <w:sz w:val="16"/>
                <w:szCs w:val="16"/>
              </w:rPr>
            </w:pPr>
            <w:r>
              <w:rPr>
                <w:rFonts w:ascii="Arial" w:hAnsi="Arial" w:cs="Arial"/>
                <w:color w:val="000000"/>
                <w:sz w:val="16"/>
                <w:szCs w:val="16"/>
              </w:rPr>
              <w:t xml:space="preserve">Increase in </w:t>
            </w:r>
            <w:r w:rsidRPr="00E62EB2">
              <w:rPr>
                <w:rFonts w:ascii="Arial" w:hAnsi="Arial" w:cs="Arial"/>
                <w:color w:val="000000"/>
                <w:sz w:val="16"/>
                <w:szCs w:val="16"/>
              </w:rPr>
              <w:t>automated</w:t>
            </w:r>
            <w:r>
              <w:rPr>
                <w:rFonts w:ascii="Arial" w:hAnsi="Arial" w:cs="Arial"/>
                <w:color w:val="000000"/>
                <w:sz w:val="16"/>
                <w:szCs w:val="16"/>
              </w:rPr>
              <w:t xml:space="preserve"> versus currently manually-processed </w:t>
            </w:r>
            <w:r w:rsidRPr="00E62EB2">
              <w:rPr>
                <w:rFonts w:ascii="Arial" w:hAnsi="Arial" w:cs="Arial"/>
                <w:color w:val="000000"/>
                <w:sz w:val="16"/>
                <w:szCs w:val="16"/>
              </w:rPr>
              <w:t>actions</w:t>
            </w:r>
          </w:p>
        </w:tc>
        <w:tc>
          <w:tcPr>
            <w:tcW w:w="1585" w:type="pct"/>
            <w:shd w:val="clear" w:color="auto" w:fill="FFFFFF"/>
            <w:tcMar>
              <w:top w:w="85" w:type="dxa"/>
              <w:bottom w:w="85" w:type="dxa"/>
            </w:tcMar>
          </w:tcPr>
          <w:p w14:paraId="4D28C413" w14:textId="77777777" w:rsidR="00292B80" w:rsidRDefault="00292B80" w:rsidP="005A1F7F">
            <w:pPr>
              <w:jc w:val="center"/>
              <w:rPr>
                <w:rFonts w:ascii="Arial" w:hAnsi="Arial" w:cs="Arial"/>
                <w:sz w:val="16"/>
                <w:szCs w:val="16"/>
              </w:rPr>
            </w:pPr>
            <w:r>
              <w:rPr>
                <w:rFonts w:ascii="Arial" w:hAnsi="Arial" w:cs="Arial"/>
                <w:sz w:val="16"/>
                <w:szCs w:val="16"/>
              </w:rPr>
              <w:t>Program 23</w:t>
            </w:r>
          </w:p>
        </w:tc>
      </w:tr>
      <w:tr w:rsidR="00292B80" w:rsidRPr="00AF5E7C" w14:paraId="55812B81" w14:textId="77777777" w:rsidTr="007536CC">
        <w:trPr>
          <w:cantSplit/>
          <w:trHeight w:val="472"/>
        </w:trPr>
        <w:tc>
          <w:tcPr>
            <w:tcW w:w="1891" w:type="pct"/>
            <w:shd w:val="clear" w:color="auto" w:fill="auto"/>
            <w:tcMar>
              <w:top w:w="85" w:type="dxa"/>
              <w:bottom w:w="85" w:type="dxa"/>
            </w:tcMar>
          </w:tcPr>
          <w:p w14:paraId="2E2E469A"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4057412F" w14:textId="77777777" w:rsidR="00292B80" w:rsidRDefault="00292B80" w:rsidP="005A1F7F">
            <w:pPr>
              <w:rPr>
                <w:rFonts w:ascii="Arial" w:hAnsi="Arial" w:cs="Arial"/>
                <w:color w:val="000000"/>
                <w:sz w:val="16"/>
                <w:szCs w:val="16"/>
              </w:rPr>
            </w:pPr>
            <w:r w:rsidRPr="00E62EB2">
              <w:rPr>
                <w:rFonts w:ascii="Arial" w:hAnsi="Arial" w:cs="Arial"/>
                <w:color w:val="000000"/>
                <w:sz w:val="16"/>
                <w:szCs w:val="16"/>
              </w:rPr>
              <w:t>% of queries processed within 5 working days</w:t>
            </w:r>
          </w:p>
        </w:tc>
        <w:tc>
          <w:tcPr>
            <w:tcW w:w="1585" w:type="pct"/>
            <w:shd w:val="clear" w:color="auto" w:fill="FFFFFF"/>
            <w:tcMar>
              <w:top w:w="85" w:type="dxa"/>
              <w:bottom w:w="85" w:type="dxa"/>
            </w:tcMar>
          </w:tcPr>
          <w:p w14:paraId="6E6C8D99" w14:textId="77777777" w:rsidR="00292B80" w:rsidRDefault="00292B80" w:rsidP="005A1F7F">
            <w:pPr>
              <w:jc w:val="center"/>
              <w:rPr>
                <w:rFonts w:ascii="Arial" w:hAnsi="Arial" w:cs="Arial"/>
                <w:sz w:val="16"/>
                <w:szCs w:val="16"/>
              </w:rPr>
            </w:pPr>
            <w:r>
              <w:rPr>
                <w:rFonts w:ascii="Arial" w:hAnsi="Arial" w:cs="Arial"/>
                <w:sz w:val="16"/>
                <w:szCs w:val="16"/>
              </w:rPr>
              <w:t>Program 23</w:t>
            </w:r>
          </w:p>
        </w:tc>
      </w:tr>
      <w:tr w:rsidR="00292B80" w:rsidRPr="00AF5E7C" w14:paraId="1C94D80B" w14:textId="77777777" w:rsidTr="007536CC">
        <w:trPr>
          <w:cantSplit/>
          <w:trHeight w:val="233"/>
        </w:trPr>
        <w:tc>
          <w:tcPr>
            <w:tcW w:w="1891" w:type="pct"/>
            <w:shd w:val="clear" w:color="auto" w:fill="auto"/>
            <w:tcMar>
              <w:top w:w="85" w:type="dxa"/>
              <w:bottom w:w="85" w:type="dxa"/>
            </w:tcMar>
          </w:tcPr>
          <w:p w14:paraId="576ED68B"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522974CD" w14:textId="77777777" w:rsidR="00292B80" w:rsidRPr="00E62EB2" w:rsidRDefault="00292B80" w:rsidP="005A1F7F">
            <w:pPr>
              <w:rPr>
                <w:rFonts w:ascii="Arial" w:hAnsi="Arial" w:cs="Arial"/>
                <w:color w:val="000000"/>
                <w:sz w:val="16"/>
                <w:szCs w:val="16"/>
              </w:rPr>
            </w:pPr>
            <w:r w:rsidRPr="00E62EB2">
              <w:rPr>
                <w:rFonts w:ascii="Arial" w:hAnsi="Arial" w:cs="Arial"/>
                <w:color w:val="000000"/>
                <w:sz w:val="16"/>
                <w:szCs w:val="16"/>
              </w:rPr>
              <w:t>Optimized insurance coverage</w:t>
            </w:r>
          </w:p>
        </w:tc>
        <w:tc>
          <w:tcPr>
            <w:tcW w:w="1585" w:type="pct"/>
            <w:shd w:val="clear" w:color="auto" w:fill="FFFFFF"/>
            <w:tcMar>
              <w:top w:w="85" w:type="dxa"/>
              <w:bottom w:w="85" w:type="dxa"/>
            </w:tcMar>
          </w:tcPr>
          <w:p w14:paraId="1B72C24E" w14:textId="77777777" w:rsidR="00292B80" w:rsidRDefault="00292B80" w:rsidP="005A1F7F">
            <w:pPr>
              <w:jc w:val="center"/>
              <w:rPr>
                <w:rFonts w:ascii="Arial" w:hAnsi="Arial" w:cs="Arial"/>
                <w:sz w:val="16"/>
                <w:szCs w:val="16"/>
              </w:rPr>
            </w:pPr>
            <w:r>
              <w:rPr>
                <w:rFonts w:ascii="Arial" w:hAnsi="Arial" w:cs="Arial"/>
                <w:sz w:val="16"/>
                <w:szCs w:val="16"/>
              </w:rPr>
              <w:t>Program 23</w:t>
            </w:r>
          </w:p>
        </w:tc>
      </w:tr>
      <w:tr w:rsidR="00292B80" w:rsidRPr="00AF5E7C" w14:paraId="7EBB4E18" w14:textId="77777777" w:rsidTr="007536CC">
        <w:trPr>
          <w:cantSplit/>
          <w:trHeight w:val="516"/>
        </w:trPr>
        <w:tc>
          <w:tcPr>
            <w:tcW w:w="1891" w:type="pct"/>
            <w:shd w:val="clear" w:color="auto" w:fill="auto"/>
            <w:tcMar>
              <w:top w:w="85" w:type="dxa"/>
              <w:bottom w:w="85" w:type="dxa"/>
            </w:tcMar>
          </w:tcPr>
          <w:p w14:paraId="1530F032"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117B6B9C" w14:textId="77777777" w:rsidR="00292B80" w:rsidRPr="00F7400E" w:rsidRDefault="00292B80" w:rsidP="005A1F7F">
            <w:pPr>
              <w:rPr>
                <w:rFonts w:ascii="Arial" w:hAnsi="Arial" w:cs="Arial"/>
                <w:bCs/>
                <w:sz w:val="16"/>
                <w:szCs w:val="16"/>
              </w:rPr>
            </w:pPr>
            <w:r>
              <w:rPr>
                <w:rFonts w:ascii="Arial" w:hAnsi="Arial" w:cs="Arial"/>
                <w:color w:val="000000"/>
                <w:sz w:val="16"/>
                <w:szCs w:val="16"/>
              </w:rPr>
              <w:t>Cost savings for goods and services procured by WIPO (derived from RFPs or direct negotiations)</w:t>
            </w:r>
          </w:p>
        </w:tc>
        <w:tc>
          <w:tcPr>
            <w:tcW w:w="1585" w:type="pct"/>
            <w:shd w:val="clear" w:color="auto" w:fill="FFFFFF"/>
            <w:tcMar>
              <w:top w:w="85" w:type="dxa"/>
              <w:bottom w:w="85" w:type="dxa"/>
            </w:tcMar>
          </w:tcPr>
          <w:p w14:paraId="46DBF10D" w14:textId="77777777" w:rsidR="00292B80" w:rsidRDefault="00292B80" w:rsidP="005A1F7F">
            <w:pPr>
              <w:jc w:val="center"/>
              <w:rPr>
                <w:rFonts w:ascii="Arial" w:hAnsi="Arial" w:cs="Arial"/>
                <w:sz w:val="16"/>
                <w:szCs w:val="16"/>
                <w:lang w:bidi="th-TH"/>
              </w:rPr>
            </w:pPr>
            <w:r>
              <w:rPr>
                <w:rFonts w:ascii="Arial" w:hAnsi="Arial" w:cs="Arial"/>
                <w:sz w:val="16"/>
                <w:szCs w:val="16"/>
                <w:lang w:bidi="th-TH"/>
              </w:rPr>
              <w:t>Program 24</w:t>
            </w:r>
          </w:p>
        </w:tc>
      </w:tr>
      <w:tr w:rsidR="00292B80" w:rsidRPr="00AF5E7C" w14:paraId="6A79EF90" w14:textId="77777777" w:rsidTr="007536CC">
        <w:trPr>
          <w:cantSplit/>
          <w:trHeight w:val="326"/>
        </w:trPr>
        <w:tc>
          <w:tcPr>
            <w:tcW w:w="1891" w:type="pct"/>
            <w:shd w:val="clear" w:color="auto" w:fill="auto"/>
            <w:tcMar>
              <w:top w:w="85" w:type="dxa"/>
              <w:bottom w:w="85" w:type="dxa"/>
            </w:tcMar>
          </w:tcPr>
          <w:p w14:paraId="72AFEEC5"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6267E5BD" w14:textId="77777777" w:rsidR="00292B80" w:rsidRPr="00F7400E" w:rsidRDefault="00292B80" w:rsidP="005A1F7F">
            <w:pPr>
              <w:rPr>
                <w:rFonts w:ascii="Arial" w:hAnsi="Arial" w:cs="Arial"/>
                <w:sz w:val="16"/>
                <w:szCs w:val="16"/>
              </w:rPr>
            </w:pPr>
            <w:r>
              <w:rPr>
                <w:rFonts w:ascii="Arial" w:hAnsi="Arial" w:cs="Arial"/>
                <w:color w:val="000000"/>
                <w:sz w:val="16"/>
                <w:szCs w:val="16"/>
              </w:rPr>
              <w:t>Processing time ER</w:t>
            </w:r>
          </w:p>
        </w:tc>
        <w:tc>
          <w:tcPr>
            <w:tcW w:w="1585" w:type="pct"/>
            <w:shd w:val="clear" w:color="auto" w:fill="FFFFFF"/>
            <w:tcMar>
              <w:top w:w="85" w:type="dxa"/>
              <w:bottom w:w="85" w:type="dxa"/>
            </w:tcMar>
          </w:tcPr>
          <w:p w14:paraId="46E56C56" w14:textId="77777777" w:rsidR="00292B80" w:rsidRDefault="00292B80" w:rsidP="005A1F7F">
            <w:pPr>
              <w:jc w:val="center"/>
            </w:pPr>
            <w:r w:rsidRPr="003253B4">
              <w:rPr>
                <w:rFonts w:ascii="Arial" w:hAnsi="Arial" w:cs="Arial"/>
                <w:sz w:val="16"/>
                <w:szCs w:val="16"/>
                <w:lang w:bidi="th-TH"/>
              </w:rPr>
              <w:t>Program 24</w:t>
            </w:r>
          </w:p>
        </w:tc>
      </w:tr>
      <w:tr w:rsidR="00292B80" w:rsidRPr="00AF5E7C" w14:paraId="7C7543FA" w14:textId="77777777" w:rsidTr="007536CC">
        <w:trPr>
          <w:cantSplit/>
          <w:trHeight w:val="376"/>
        </w:trPr>
        <w:tc>
          <w:tcPr>
            <w:tcW w:w="1891" w:type="pct"/>
            <w:shd w:val="clear" w:color="auto" w:fill="auto"/>
            <w:tcMar>
              <w:top w:w="85" w:type="dxa"/>
              <w:bottom w:w="85" w:type="dxa"/>
            </w:tcMar>
          </w:tcPr>
          <w:p w14:paraId="62E85CB9"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073A1740" w14:textId="77777777" w:rsidR="00292B80" w:rsidRPr="00F7400E" w:rsidRDefault="00292B80" w:rsidP="005A1F7F">
            <w:pPr>
              <w:rPr>
                <w:rFonts w:ascii="Arial" w:hAnsi="Arial" w:cs="Arial"/>
                <w:sz w:val="16"/>
                <w:szCs w:val="16"/>
              </w:rPr>
            </w:pPr>
            <w:r>
              <w:rPr>
                <w:rFonts w:ascii="Arial" w:hAnsi="Arial" w:cs="Arial"/>
                <w:color w:val="000000"/>
                <w:sz w:val="16"/>
                <w:szCs w:val="16"/>
              </w:rPr>
              <w:t>Processing time ETA</w:t>
            </w:r>
          </w:p>
        </w:tc>
        <w:tc>
          <w:tcPr>
            <w:tcW w:w="1585" w:type="pct"/>
            <w:shd w:val="clear" w:color="auto" w:fill="FFFFFF"/>
            <w:tcMar>
              <w:top w:w="85" w:type="dxa"/>
              <w:bottom w:w="85" w:type="dxa"/>
            </w:tcMar>
          </w:tcPr>
          <w:p w14:paraId="5A9AB742" w14:textId="77777777" w:rsidR="00292B80" w:rsidRDefault="00292B80" w:rsidP="005A1F7F">
            <w:pPr>
              <w:jc w:val="center"/>
            </w:pPr>
            <w:r w:rsidRPr="003253B4">
              <w:rPr>
                <w:rFonts w:ascii="Arial" w:hAnsi="Arial" w:cs="Arial"/>
                <w:sz w:val="16"/>
                <w:szCs w:val="16"/>
                <w:lang w:bidi="th-TH"/>
              </w:rPr>
              <w:t>Program 24</w:t>
            </w:r>
          </w:p>
        </w:tc>
      </w:tr>
      <w:tr w:rsidR="00292B80" w:rsidRPr="00AF5E7C" w14:paraId="4A678C33" w14:textId="77777777" w:rsidTr="007536CC">
        <w:trPr>
          <w:cantSplit/>
          <w:trHeight w:val="214"/>
        </w:trPr>
        <w:tc>
          <w:tcPr>
            <w:tcW w:w="1891" w:type="pct"/>
            <w:shd w:val="clear" w:color="auto" w:fill="auto"/>
            <w:tcMar>
              <w:top w:w="85" w:type="dxa"/>
              <w:bottom w:w="85" w:type="dxa"/>
            </w:tcMar>
          </w:tcPr>
          <w:p w14:paraId="39BDC854"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40BB17C1" w14:textId="77777777" w:rsidR="00292B80" w:rsidRPr="00F7400E" w:rsidRDefault="00292B80" w:rsidP="005A1F7F">
            <w:pPr>
              <w:rPr>
                <w:rFonts w:ascii="Arial" w:hAnsi="Arial"/>
                <w:color w:val="000000"/>
                <w:sz w:val="16"/>
                <w:szCs w:val="16"/>
              </w:rPr>
            </w:pPr>
            <w:r>
              <w:rPr>
                <w:rFonts w:ascii="Arial" w:hAnsi="Arial" w:cs="Arial"/>
                <w:color w:val="000000"/>
                <w:sz w:val="16"/>
                <w:szCs w:val="16"/>
              </w:rPr>
              <w:t>Processing time Visa</w:t>
            </w:r>
          </w:p>
        </w:tc>
        <w:tc>
          <w:tcPr>
            <w:tcW w:w="1585" w:type="pct"/>
            <w:shd w:val="clear" w:color="auto" w:fill="FFFFFF"/>
            <w:tcMar>
              <w:top w:w="85" w:type="dxa"/>
              <w:bottom w:w="85" w:type="dxa"/>
            </w:tcMar>
          </w:tcPr>
          <w:p w14:paraId="648B2DC3" w14:textId="77777777" w:rsidR="00292B80" w:rsidRDefault="00292B80" w:rsidP="005A1F7F">
            <w:pPr>
              <w:jc w:val="center"/>
            </w:pPr>
            <w:r w:rsidRPr="003253B4">
              <w:rPr>
                <w:rFonts w:ascii="Arial" w:hAnsi="Arial" w:cs="Arial"/>
                <w:sz w:val="16"/>
                <w:szCs w:val="16"/>
                <w:lang w:bidi="th-TH"/>
              </w:rPr>
              <w:t>Program 24</w:t>
            </w:r>
          </w:p>
        </w:tc>
      </w:tr>
      <w:tr w:rsidR="00292B80" w:rsidRPr="00AF5E7C" w14:paraId="5483635C" w14:textId="77777777" w:rsidTr="007536CC">
        <w:trPr>
          <w:cantSplit/>
          <w:trHeight w:val="516"/>
        </w:trPr>
        <w:tc>
          <w:tcPr>
            <w:tcW w:w="1891" w:type="pct"/>
            <w:shd w:val="clear" w:color="auto" w:fill="auto"/>
            <w:tcMar>
              <w:top w:w="85" w:type="dxa"/>
              <w:bottom w:w="85" w:type="dxa"/>
            </w:tcMar>
          </w:tcPr>
          <w:p w14:paraId="017A4BC2"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4BB9130A" w14:textId="77777777" w:rsidR="00292B80" w:rsidRPr="00366144" w:rsidRDefault="00292B80" w:rsidP="005A1F7F">
            <w:pPr>
              <w:rPr>
                <w:rFonts w:ascii="Arial" w:hAnsi="Arial"/>
                <w:color w:val="000000"/>
                <w:sz w:val="16"/>
                <w:szCs w:val="16"/>
              </w:rPr>
            </w:pPr>
            <w:r>
              <w:rPr>
                <w:rFonts w:ascii="Arial" w:hAnsi="Arial" w:cs="Arial"/>
                <w:color w:val="000000"/>
                <w:sz w:val="16"/>
                <w:szCs w:val="16"/>
              </w:rPr>
              <w:t>TMC average ticket fare</w:t>
            </w:r>
          </w:p>
        </w:tc>
        <w:tc>
          <w:tcPr>
            <w:tcW w:w="1585" w:type="pct"/>
            <w:shd w:val="clear" w:color="auto" w:fill="FFFFFF"/>
            <w:tcMar>
              <w:top w:w="85" w:type="dxa"/>
              <w:bottom w:w="85" w:type="dxa"/>
            </w:tcMar>
          </w:tcPr>
          <w:p w14:paraId="161C3E01" w14:textId="77777777" w:rsidR="00292B80" w:rsidRDefault="00292B80" w:rsidP="005A1F7F">
            <w:pPr>
              <w:jc w:val="center"/>
            </w:pPr>
            <w:r w:rsidRPr="003253B4">
              <w:rPr>
                <w:rFonts w:ascii="Arial" w:hAnsi="Arial" w:cs="Arial"/>
                <w:sz w:val="16"/>
                <w:szCs w:val="16"/>
                <w:lang w:bidi="th-TH"/>
              </w:rPr>
              <w:t>Program 24</w:t>
            </w:r>
          </w:p>
        </w:tc>
      </w:tr>
      <w:tr w:rsidR="00292B80" w:rsidRPr="00AF5E7C" w14:paraId="410C9891" w14:textId="77777777" w:rsidTr="007536CC">
        <w:trPr>
          <w:cantSplit/>
          <w:trHeight w:val="348"/>
        </w:trPr>
        <w:tc>
          <w:tcPr>
            <w:tcW w:w="1891" w:type="pct"/>
            <w:shd w:val="clear" w:color="auto" w:fill="auto"/>
            <w:tcMar>
              <w:top w:w="85" w:type="dxa"/>
              <w:bottom w:w="85" w:type="dxa"/>
            </w:tcMar>
          </w:tcPr>
          <w:p w14:paraId="4F87A6B3"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2212F88C" w14:textId="77777777" w:rsidR="00292B80" w:rsidRPr="00366144" w:rsidRDefault="00292B80" w:rsidP="005A1F7F">
            <w:pPr>
              <w:rPr>
                <w:rFonts w:ascii="Arial" w:hAnsi="Arial"/>
                <w:color w:val="000000"/>
                <w:sz w:val="16"/>
                <w:szCs w:val="16"/>
              </w:rPr>
            </w:pPr>
            <w:r>
              <w:rPr>
                <w:rFonts w:ascii="Arial" w:hAnsi="Arial" w:cs="Arial"/>
                <w:color w:val="000000"/>
                <w:sz w:val="16"/>
                <w:szCs w:val="16"/>
              </w:rPr>
              <w:t>Global average ticket fare</w:t>
            </w:r>
            <w:r>
              <w:rPr>
                <w:rFonts w:ascii="Arial" w:hAnsi="Arial" w:cs="Arial"/>
                <w:color w:val="000000"/>
                <w:sz w:val="16"/>
                <w:szCs w:val="16"/>
              </w:rPr>
              <w:br/>
            </w:r>
          </w:p>
        </w:tc>
        <w:tc>
          <w:tcPr>
            <w:tcW w:w="1585" w:type="pct"/>
            <w:shd w:val="clear" w:color="auto" w:fill="FFFFFF"/>
            <w:tcMar>
              <w:top w:w="85" w:type="dxa"/>
              <w:bottom w:w="85" w:type="dxa"/>
            </w:tcMar>
          </w:tcPr>
          <w:p w14:paraId="4CD5CC54" w14:textId="77777777" w:rsidR="00292B80" w:rsidRDefault="00292B80" w:rsidP="005A1F7F">
            <w:pPr>
              <w:jc w:val="center"/>
            </w:pPr>
            <w:r w:rsidRPr="003253B4">
              <w:rPr>
                <w:rFonts w:ascii="Arial" w:hAnsi="Arial" w:cs="Arial"/>
                <w:sz w:val="16"/>
                <w:szCs w:val="16"/>
                <w:lang w:bidi="th-TH"/>
              </w:rPr>
              <w:t>Program 24</w:t>
            </w:r>
          </w:p>
        </w:tc>
      </w:tr>
      <w:tr w:rsidR="00292B80" w:rsidRPr="00AF5E7C" w14:paraId="4154A323" w14:textId="77777777" w:rsidTr="007536CC">
        <w:trPr>
          <w:cantSplit/>
          <w:trHeight w:val="206"/>
        </w:trPr>
        <w:tc>
          <w:tcPr>
            <w:tcW w:w="1891" w:type="pct"/>
            <w:shd w:val="clear" w:color="auto" w:fill="auto"/>
            <w:tcMar>
              <w:top w:w="85" w:type="dxa"/>
              <w:bottom w:w="85" w:type="dxa"/>
            </w:tcMar>
          </w:tcPr>
          <w:p w14:paraId="1B45DBA7"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62085B80" w14:textId="77777777" w:rsidR="00292B80" w:rsidRPr="00366144" w:rsidRDefault="00292B80" w:rsidP="005A1F7F">
            <w:pPr>
              <w:rPr>
                <w:rFonts w:ascii="Arial" w:hAnsi="Arial"/>
                <w:color w:val="000000"/>
                <w:sz w:val="16"/>
                <w:szCs w:val="16"/>
              </w:rPr>
            </w:pPr>
            <w:r>
              <w:rPr>
                <w:rFonts w:ascii="Arial" w:hAnsi="Arial" w:cs="Arial"/>
                <w:color w:val="000000"/>
                <w:sz w:val="16"/>
                <w:szCs w:val="16"/>
              </w:rPr>
              <w:t>Average service fee</w:t>
            </w:r>
          </w:p>
        </w:tc>
        <w:tc>
          <w:tcPr>
            <w:tcW w:w="1585" w:type="pct"/>
            <w:shd w:val="clear" w:color="auto" w:fill="FFFFFF"/>
            <w:tcMar>
              <w:top w:w="85" w:type="dxa"/>
              <w:bottom w:w="85" w:type="dxa"/>
            </w:tcMar>
          </w:tcPr>
          <w:p w14:paraId="75AB226D" w14:textId="77777777" w:rsidR="00292B80" w:rsidRDefault="00292B80" w:rsidP="005A1F7F">
            <w:pPr>
              <w:ind w:left="821"/>
              <w:rPr>
                <w:rFonts w:ascii="Arial" w:hAnsi="Arial" w:cs="Arial"/>
                <w:sz w:val="16"/>
                <w:szCs w:val="16"/>
                <w:lang w:bidi="th-TH"/>
              </w:rPr>
            </w:pPr>
            <w:r>
              <w:rPr>
                <w:rFonts w:ascii="Arial" w:hAnsi="Arial" w:cs="Arial"/>
                <w:sz w:val="16"/>
                <w:szCs w:val="16"/>
                <w:lang w:bidi="th-TH"/>
              </w:rPr>
              <w:t xml:space="preserve">  </w:t>
            </w:r>
            <w:r w:rsidRPr="003253B4">
              <w:rPr>
                <w:rFonts w:ascii="Arial" w:hAnsi="Arial" w:cs="Arial"/>
                <w:sz w:val="16"/>
                <w:szCs w:val="16"/>
                <w:lang w:bidi="th-TH"/>
              </w:rPr>
              <w:t>Program 24</w:t>
            </w:r>
          </w:p>
        </w:tc>
      </w:tr>
      <w:tr w:rsidR="00292B80" w:rsidRPr="00AF5E7C" w14:paraId="412522B3" w14:textId="77777777" w:rsidTr="007536CC">
        <w:trPr>
          <w:cantSplit/>
          <w:trHeight w:val="368"/>
        </w:trPr>
        <w:tc>
          <w:tcPr>
            <w:tcW w:w="1891" w:type="pct"/>
            <w:shd w:val="clear" w:color="auto" w:fill="auto"/>
            <w:tcMar>
              <w:top w:w="85" w:type="dxa"/>
              <w:bottom w:w="85" w:type="dxa"/>
            </w:tcMar>
          </w:tcPr>
          <w:p w14:paraId="67035300"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05940650" w14:textId="77777777" w:rsidR="00292B80" w:rsidRDefault="00292B80" w:rsidP="005A1F7F">
            <w:pPr>
              <w:rPr>
                <w:rFonts w:ascii="Arial" w:hAnsi="Arial" w:cs="Arial"/>
                <w:color w:val="000000"/>
                <w:sz w:val="16"/>
                <w:szCs w:val="16"/>
              </w:rPr>
            </w:pPr>
            <w:r w:rsidRPr="006335CA">
              <w:rPr>
                <w:rFonts w:ascii="Arial" w:hAnsi="Arial" w:cs="Arial"/>
                <w:color w:val="000000"/>
                <w:sz w:val="16"/>
                <w:szCs w:val="16"/>
              </w:rPr>
              <w:t>WIPO premises and installations remain fit for purpose</w:t>
            </w:r>
          </w:p>
        </w:tc>
        <w:tc>
          <w:tcPr>
            <w:tcW w:w="1585" w:type="pct"/>
            <w:shd w:val="clear" w:color="auto" w:fill="FFFFFF"/>
            <w:tcMar>
              <w:top w:w="85" w:type="dxa"/>
              <w:bottom w:w="85" w:type="dxa"/>
            </w:tcMar>
          </w:tcPr>
          <w:p w14:paraId="1AC2E057" w14:textId="77777777" w:rsidR="00292B80" w:rsidRPr="003253B4" w:rsidRDefault="00292B80" w:rsidP="005A1F7F">
            <w:pPr>
              <w:ind w:left="821"/>
              <w:rPr>
                <w:rFonts w:ascii="Arial" w:hAnsi="Arial" w:cs="Arial"/>
                <w:sz w:val="16"/>
                <w:szCs w:val="16"/>
                <w:lang w:bidi="th-TH"/>
              </w:rPr>
            </w:pPr>
            <w:r>
              <w:rPr>
                <w:rFonts w:ascii="Arial" w:hAnsi="Arial" w:cs="Arial"/>
                <w:sz w:val="16"/>
                <w:szCs w:val="16"/>
                <w:lang w:bidi="th-TH"/>
              </w:rPr>
              <w:t xml:space="preserve">  Program 24</w:t>
            </w:r>
          </w:p>
        </w:tc>
      </w:tr>
      <w:tr w:rsidR="00292B80" w:rsidRPr="00AF5E7C" w14:paraId="54939884" w14:textId="77777777" w:rsidTr="007536CC">
        <w:trPr>
          <w:cantSplit/>
          <w:trHeight w:val="516"/>
        </w:trPr>
        <w:tc>
          <w:tcPr>
            <w:tcW w:w="1891" w:type="pct"/>
            <w:shd w:val="clear" w:color="auto" w:fill="auto"/>
            <w:tcMar>
              <w:top w:w="85" w:type="dxa"/>
              <w:bottom w:w="85" w:type="dxa"/>
            </w:tcMar>
          </w:tcPr>
          <w:p w14:paraId="48B1169A"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4CBCE929" w14:textId="77777777" w:rsidR="00292B80" w:rsidRDefault="00292B80" w:rsidP="005A1F7F">
            <w:pPr>
              <w:rPr>
                <w:rFonts w:ascii="Arial" w:hAnsi="Arial" w:cs="Arial"/>
                <w:color w:val="000000"/>
                <w:sz w:val="16"/>
                <w:szCs w:val="16"/>
                <w:highlight w:val="yellow"/>
              </w:rPr>
            </w:pPr>
            <w:r>
              <w:rPr>
                <w:rFonts w:ascii="Arial" w:hAnsi="Arial" w:cs="Arial"/>
                <w:color w:val="000000"/>
                <w:sz w:val="16"/>
                <w:szCs w:val="16"/>
              </w:rPr>
              <w:t>Optimum use and occupation of WIPO premises and all types of space</w:t>
            </w:r>
          </w:p>
        </w:tc>
        <w:tc>
          <w:tcPr>
            <w:tcW w:w="1585" w:type="pct"/>
            <w:shd w:val="clear" w:color="auto" w:fill="FFFFFF"/>
            <w:tcMar>
              <w:top w:w="85" w:type="dxa"/>
              <w:bottom w:w="85" w:type="dxa"/>
            </w:tcMar>
          </w:tcPr>
          <w:p w14:paraId="0649B439" w14:textId="77777777" w:rsidR="00292B80" w:rsidRPr="003253B4" w:rsidRDefault="00292B80" w:rsidP="005A1F7F">
            <w:pPr>
              <w:ind w:left="821"/>
              <w:rPr>
                <w:rFonts w:ascii="Arial" w:hAnsi="Arial" w:cs="Arial"/>
                <w:sz w:val="16"/>
                <w:szCs w:val="16"/>
                <w:lang w:bidi="th-TH"/>
              </w:rPr>
            </w:pPr>
            <w:r>
              <w:rPr>
                <w:rFonts w:ascii="Arial" w:hAnsi="Arial" w:cs="Arial"/>
                <w:sz w:val="16"/>
                <w:szCs w:val="16"/>
                <w:lang w:bidi="th-TH"/>
              </w:rPr>
              <w:t xml:space="preserve">  Program 24</w:t>
            </w:r>
          </w:p>
        </w:tc>
      </w:tr>
      <w:tr w:rsidR="00E85E73" w:rsidRPr="00AF5E7C" w14:paraId="3050F143" w14:textId="77777777" w:rsidTr="00C84440">
        <w:trPr>
          <w:cantSplit/>
          <w:trHeight w:val="378"/>
        </w:trPr>
        <w:tc>
          <w:tcPr>
            <w:tcW w:w="1891" w:type="pct"/>
            <w:shd w:val="clear" w:color="auto" w:fill="auto"/>
            <w:tcMar>
              <w:top w:w="85" w:type="dxa"/>
              <w:bottom w:w="85" w:type="dxa"/>
            </w:tcMar>
          </w:tcPr>
          <w:p w14:paraId="71A341BA" w14:textId="77777777" w:rsidR="00E85E73" w:rsidRPr="00D81234" w:rsidRDefault="00E85E73" w:rsidP="005A1F7F">
            <w:pPr>
              <w:rPr>
                <w:rFonts w:ascii="Arial" w:hAnsi="Arial" w:cs="Arial"/>
                <w:sz w:val="16"/>
                <w:szCs w:val="16"/>
              </w:rPr>
            </w:pPr>
          </w:p>
        </w:tc>
        <w:tc>
          <w:tcPr>
            <w:tcW w:w="1524" w:type="pct"/>
            <w:shd w:val="clear" w:color="auto" w:fill="auto"/>
            <w:tcMar>
              <w:top w:w="85" w:type="dxa"/>
              <w:bottom w:w="85" w:type="dxa"/>
            </w:tcMar>
          </w:tcPr>
          <w:p w14:paraId="1F1D5E48" w14:textId="398AF04D" w:rsidR="00E85E73" w:rsidRDefault="004457DB" w:rsidP="005A1F7F">
            <w:pPr>
              <w:rPr>
                <w:rFonts w:ascii="Arial" w:hAnsi="Arial" w:cs="Arial"/>
                <w:color w:val="000000"/>
                <w:sz w:val="16"/>
                <w:szCs w:val="16"/>
              </w:rPr>
            </w:pPr>
            <w:r>
              <w:rPr>
                <w:rFonts w:ascii="Arial" w:eastAsia="Times New Roman" w:hAnsi="Arial" w:cs="Arial"/>
                <w:color w:val="000000"/>
                <w:sz w:val="16"/>
                <w:szCs w:val="16"/>
              </w:rPr>
              <w:t>% of high value items (</w:t>
            </w:r>
            <w:proofErr w:type="spellStart"/>
            <w:r>
              <w:rPr>
                <w:rFonts w:ascii="Arial" w:eastAsia="Times New Roman" w:hAnsi="Arial" w:cs="Arial"/>
                <w:color w:val="000000"/>
                <w:sz w:val="16"/>
                <w:szCs w:val="16"/>
              </w:rPr>
              <w:t>e.g</w:t>
            </w:r>
            <w:proofErr w:type="spellEnd"/>
            <w:r>
              <w:rPr>
                <w:rFonts w:ascii="Arial" w:eastAsia="Times New Roman" w:hAnsi="Arial" w:cs="Arial"/>
                <w:color w:val="000000"/>
                <w:sz w:val="16"/>
                <w:szCs w:val="16"/>
              </w:rPr>
              <w:t xml:space="preserve"> &gt;5,000 CHF) inventoried</w:t>
            </w:r>
          </w:p>
        </w:tc>
        <w:tc>
          <w:tcPr>
            <w:tcW w:w="1585" w:type="pct"/>
            <w:shd w:val="clear" w:color="auto" w:fill="FFFFFF"/>
            <w:tcMar>
              <w:top w:w="85" w:type="dxa"/>
              <w:bottom w:w="85" w:type="dxa"/>
            </w:tcMar>
          </w:tcPr>
          <w:p w14:paraId="44B6B52A" w14:textId="4DAA5720" w:rsidR="00E85E73" w:rsidRDefault="004457DB" w:rsidP="005A1F7F">
            <w:pPr>
              <w:ind w:left="821"/>
              <w:rPr>
                <w:rFonts w:ascii="Arial" w:hAnsi="Arial" w:cs="Arial"/>
                <w:sz w:val="16"/>
                <w:szCs w:val="16"/>
                <w:lang w:bidi="th-TH"/>
              </w:rPr>
            </w:pPr>
            <w:r>
              <w:rPr>
                <w:rFonts w:ascii="Arial" w:hAnsi="Arial" w:cs="Arial"/>
                <w:sz w:val="16"/>
                <w:szCs w:val="16"/>
                <w:lang w:bidi="th-TH"/>
              </w:rPr>
              <w:t xml:space="preserve">  Program 24</w:t>
            </w:r>
          </w:p>
        </w:tc>
      </w:tr>
      <w:tr w:rsidR="00E85E73" w:rsidRPr="00AF5E7C" w14:paraId="54A99C53" w14:textId="77777777" w:rsidTr="00C84440">
        <w:trPr>
          <w:cantSplit/>
          <w:trHeight w:val="279"/>
        </w:trPr>
        <w:tc>
          <w:tcPr>
            <w:tcW w:w="1891" w:type="pct"/>
            <w:shd w:val="clear" w:color="auto" w:fill="auto"/>
            <w:tcMar>
              <w:top w:w="85" w:type="dxa"/>
              <w:bottom w:w="85" w:type="dxa"/>
            </w:tcMar>
          </w:tcPr>
          <w:p w14:paraId="4C29D361" w14:textId="77777777" w:rsidR="00E85E73" w:rsidRPr="00D81234" w:rsidRDefault="00E85E73" w:rsidP="005A1F7F">
            <w:pPr>
              <w:rPr>
                <w:rFonts w:ascii="Arial" w:hAnsi="Arial" w:cs="Arial"/>
                <w:sz w:val="16"/>
                <w:szCs w:val="16"/>
              </w:rPr>
            </w:pPr>
          </w:p>
        </w:tc>
        <w:tc>
          <w:tcPr>
            <w:tcW w:w="1524" w:type="pct"/>
            <w:shd w:val="clear" w:color="auto" w:fill="auto"/>
            <w:tcMar>
              <w:top w:w="85" w:type="dxa"/>
              <w:bottom w:w="85" w:type="dxa"/>
            </w:tcMar>
          </w:tcPr>
          <w:p w14:paraId="7B9F08E0" w14:textId="33FE89B8" w:rsidR="00E85E73" w:rsidRDefault="004457DB" w:rsidP="005A1F7F">
            <w:pPr>
              <w:rPr>
                <w:rFonts w:ascii="Arial" w:hAnsi="Arial" w:cs="Arial"/>
                <w:color w:val="000000"/>
                <w:sz w:val="16"/>
                <w:szCs w:val="16"/>
              </w:rPr>
            </w:pPr>
            <w:r>
              <w:rPr>
                <w:rFonts w:ascii="Arial" w:eastAsia="Times New Roman" w:hAnsi="Arial" w:cs="Arial"/>
                <w:color w:val="000000"/>
                <w:sz w:val="16"/>
                <w:szCs w:val="16"/>
              </w:rPr>
              <w:t>% of value items 1,000-5,000 CHF, works of arts and attractive items</w:t>
            </w:r>
          </w:p>
        </w:tc>
        <w:tc>
          <w:tcPr>
            <w:tcW w:w="1585" w:type="pct"/>
            <w:shd w:val="clear" w:color="auto" w:fill="FFFFFF"/>
            <w:tcMar>
              <w:top w:w="85" w:type="dxa"/>
              <w:bottom w:w="85" w:type="dxa"/>
            </w:tcMar>
          </w:tcPr>
          <w:p w14:paraId="1F247502" w14:textId="1ADD3261" w:rsidR="00E85E73" w:rsidRDefault="004457DB" w:rsidP="005A1F7F">
            <w:pPr>
              <w:ind w:left="821"/>
              <w:rPr>
                <w:rFonts w:ascii="Arial" w:hAnsi="Arial" w:cs="Arial"/>
                <w:sz w:val="16"/>
                <w:szCs w:val="16"/>
                <w:lang w:bidi="th-TH"/>
              </w:rPr>
            </w:pPr>
            <w:r>
              <w:rPr>
                <w:rFonts w:ascii="Arial" w:hAnsi="Arial" w:cs="Arial"/>
                <w:sz w:val="16"/>
                <w:szCs w:val="16"/>
                <w:lang w:bidi="th-TH"/>
              </w:rPr>
              <w:t xml:space="preserve">  Program 24</w:t>
            </w:r>
          </w:p>
        </w:tc>
      </w:tr>
      <w:tr w:rsidR="00292B80" w:rsidRPr="00AF5E7C" w14:paraId="01701979" w14:textId="77777777" w:rsidTr="007536CC">
        <w:trPr>
          <w:cantSplit/>
          <w:trHeight w:val="516"/>
        </w:trPr>
        <w:tc>
          <w:tcPr>
            <w:tcW w:w="1891" w:type="pct"/>
            <w:shd w:val="clear" w:color="auto" w:fill="auto"/>
            <w:tcMar>
              <w:top w:w="85" w:type="dxa"/>
              <w:bottom w:w="85" w:type="dxa"/>
            </w:tcMar>
          </w:tcPr>
          <w:p w14:paraId="3D4EE76E"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17113AE2" w14:textId="77777777" w:rsidR="00292B80" w:rsidRPr="0070048B" w:rsidRDefault="00292B80" w:rsidP="005A1F7F">
            <w:pPr>
              <w:rPr>
                <w:rFonts w:ascii="Arial" w:hAnsi="Arial" w:cs="Arial"/>
                <w:bCs/>
                <w:sz w:val="16"/>
                <w:szCs w:val="16"/>
              </w:rPr>
            </w:pPr>
            <w:r>
              <w:rPr>
                <w:rFonts w:ascii="Arial" w:hAnsi="Arial" w:cs="Arial"/>
                <w:color w:val="000000"/>
                <w:sz w:val="16"/>
                <w:szCs w:val="16"/>
              </w:rPr>
              <w:t>ICT Platforms are cost-effectively hosted and managed in line with business demands</w:t>
            </w:r>
            <w:r w:rsidRPr="0070048B">
              <w:rPr>
                <w:rFonts w:ascii="Arial" w:hAnsi="Arial" w:cs="Arial"/>
                <w:bCs/>
                <w:sz w:val="16"/>
                <w:szCs w:val="16"/>
              </w:rPr>
              <w:t xml:space="preserve"> </w:t>
            </w:r>
          </w:p>
        </w:tc>
        <w:tc>
          <w:tcPr>
            <w:tcW w:w="1585" w:type="pct"/>
            <w:shd w:val="clear" w:color="auto" w:fill="FFFFFF"/>
            <w:tcMar>
              <w:top w:w="85" w:type="dxa"/>
              <w:bottom w:w="85" w:type="dxa"/>
            </w:tcMar>
          </w:tcPr>
          <w:p w14:paraId="0B0CB45D" w14:textId="77777777" w:rsidR="00292B80" w:rsidRDefault="00292B80" w:rsidP="005A1F7F">
            <w:pPr>
              <w:ind w:left="821"/>
              <w:rPr>
                <w:rFonts w:ascii="Arial" w:hAnsi="Arial" w:cs="Arial"/>
                <w:sz w:val="16"/>
                <w:szCs w:val="16"/>
                <w:lang w:bidi="th-TH"/>
              </w:rPr>
            </w:pPr>
            <w:r>
              <w:rPr>
                <w:rFonts w:ascii="Arial" w:hAnsi="Arial" w:cs="Arial"/>
                <w:sz w:val="16"/>
                <w:szCs w:val="16"/>
                <w:lang w:bidi="th-TH"/>
              </w:rPr>
              <w:t xml:space="preserve">  Program 25</w:t>
            </w:r>
          </w:p>
        </w:tc>
      </w:tr>
      <w:tr w:rsidR="00292B80" w:rsidRPr="00AF5E7C" w14:paraId="7DFA6C46" w14:textId="77777777" w:rsidTr="007536CC">
        <w:trPr>
          <w:cantSplit/>
          <w:trHeight w:val="516"/>
        </w:trPr>
        <w:tc>
          <w:tcPr>
            <w:tcW w:w="1891" w:type="pct"/>
            <w:shd w:val="clear" w:color="auto" w:fill="auto"/>
            <w:tcMar>
              <w:top w:w="85" w:type="dxa"/>
              <w:bottom w:w="85" w:type="dxa"/>
            </w:tcMar>
          </w:tcPr>
          <w:p w14:paraId="448DE796"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12FA3AEA" w14:textId="77777777" w:rsidR="00292B80" w:rsidRPr="0070048B" w:rsidRDefault="00292B80" w:rsidP="005A1F7F">
            <w:pPr>
              <w:rPr>
                <w:rFonts w:ascii="Arial" w:hAnsi="Arial" w:cs="Arial"/>
                <w:sz w:val="16"/>
                <w:szCs w:val="16"/>
              </w:rPr>
            </w:pPr>
            <w:r>
              <w:rPr>
                <w:rFonts w:ascii="Arial" w:hAnsi="Arial" w:cs="Arial"/>
                <w:color w:val="000000"/>
                <w:sz w:val="16"/>
                <w:szCs w:val="16"/>
              </w:rPr>
              <w:t>Application development activities adhere to the WIPO reference and master data standards</w:t>
            </w:r>
          </w:p>
        </w:tc>
        <w:tc>
          <w:tcPr>
            <w:tcW w:w="1585" w:type="pct"/>
            <w:shd w:val="clear" w:color="auto" w:fill="FFFFFF"/>
            <w:tcMar>
              <w:top w:w="85" w:type="dxa"/>
              <w:bottom w:w="85" w:type="dxa"/>
            </w:tcMar>
          </w:tcPr>
          <w:p w14:paraId="24B2E4A6" w14:textId="77777777" w:rsidR="00292B80" w:rsidRDefault="00292B80" w:rsidP="005A1F7F">
            <w:pPr>
              <w:ind w:left="821"/>
            </w:pPr>
            <w:r>
              <w:rPr>
                <w:rFonts w:ascii="Arial" w:hAnsi="Arial" w:cs="Arial"/>
                <w:sz w:val="16"/>
                <w:szCs w:val="16"/>
                <w:lang w:bidi="th-TH"/>
              </w:rPr>
              <w:t xml:space="preserve">  </w:t>
            </w:r>
            <w:r w:rsidRPr="00294C60">
              <w:rPr>
                <w:rFonts w:ascii="Arial" w:hAnsi="Arial" w:cs="Arial"/>
                <w:sz w:val="16"/>
                <w:szCs w:val="16"/>
                <w:lang w:bidi="th-TH"/>
              </w:rPr>
              <w:t>Program 25</w:t>
            </w:r>
          </w:p>
        </w:tc>
      </w:tr>
      <w:tr w:rsidR="00292B80" w:rsidRPr="00AF5E7C" w14:paraId="6436FB1E" w14:textId="77777777" w:rsidTr="007536CC">
        <w:trPr>
          <w:cantSplit/>
          <w:trHeight w:val="516"/>
        </w:trPr>
        <w:tc>
          <w:tcPr>
            <w:tcW w:w="1891" w:type="pct"/>
            <w:shd w:val="clear" w:color="auto" w:fill="auto"/>
            <w:tcMar>
              <w:top w:w="85" w:type="dxa"/>
              <w:bottom w:w="85" w:type="dxa"/>
            </w:tcMar>
          </w:tcPr>
          <w:p w14:paraId="0B18AD92"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4CC78258" w14:textId="77777777" w:rsidR="00292B80" w:rsidRPr="0070048B" w:rsidRDefault="00292B80" w:rsidP="005A1F7F">
            <w:pPr>
              <w:rPr>
                <w:rFonts w:ascii="Arial" w:hAnsi="Arial" w:cs="Arial"/>
                <w:sz w:val="16"/>
                <w:szCs w:val="16"/>
              </w:rPr>
            </w:pPr>
            <w:r>
              <w:rPr>
                <w:rFonts w:ascii="Arial" w:hAnsi="Arial" w:cs="Arial"/>
                <w:color w:val="000000"/>
                <w:sz w:val="16"/>
                <w:szCs w:val="16"/>
              </w:rPr>
              <w:t>ICT Projects are managed as per WIPO Project Management guidelines</w:t>
            </w:r>
          </w:p>
        </w:tc>
        <w:tc>
          <w:tcPr>
            <w:tcW w:w="1585" w:type="pct"/>
            <w:shd w:val="clear" w:color="auto" w:fill="FFFFFF"/>
            <w:tcMar>
              <w:top w:w="85" w:type="dxa"/>
              <w:bottom w:w="85" w:type="dxa"/>
            </w:tcMar>
          </w:tcPr>
          <w:p w14:paraId="1CE04EAD" w14:textId="77777777" w:rsidR="00292B80" w:rsidRDefault="00292B80" w:rsidP="005A1F7F">
            <w:pPr>
              <w:ind w:left="821"/>
            </w:pPr>
            <w:r>
              <w:rPr>
                <w:rFonts w:ascii="Arial" w:hAnsi="Arial" w:cs="Arial"/>
                <w:sz w:val="16"/>
                <w:szCs w:val="16"/>
                <w:lang w:bidi="th-TH"/>
              </w:rPr>
              <w:t xml:space="preserve">  </w:t>
            </w:r>
            <w:r w:rsidRPr="00294C60">
              <w:rPr>
                <w:rFonts w:ascii="Arial" w:hAnsi="Arial" w:cs="Arial"/>
                <w:sz w:val="16"/>
                <w:szCs w:val="16"/>
                <w:lang w:bidi="th-TH"/>
              </w:rPr>
              <w:t>Program 25</w:t>
            </w:r>
          </w:p>
        </w:tc>
      </w:tr>
      <w:tr w:rsidR="00292B80" w:rsidRPr="00AF5E7C" w14:paraId="7264A513" w14:textId="77777777" w:rsidTr="007536CC">
        <w:trPr>
          <w:cantSplit/>
          <w:trHeight w:val="348"/>
        </w:trPr>
        <w:tc>
          <w:tcPr>
            <w:tcW w:w="1891" w:type="pct"/>
            <w:shd w:val="clear" w:color="auto" w:fill="auto"/>
            <w:tcMar>
              <w:top w:w="85" w:type="dxa"/>
              <w:bottom w:w="85" w:type="dxa"/>
            </w:tcMar>
          </w:tcPr>
          <w:p w14:paraId="2C4C978D"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115EB40C" w14:textId="77777777" w:rsidR="00292B80" w:rsidRPr="0070048B" w:rsidRDefault="00292B80" w:rsidP="005A1F7F">
            <w:pPr>
              <w:rPr>
                <w:rFonts w:ascii="Arial" w:hAnsi="Arial" w:cs="Arial"/>
                <w:sz w:val="16"/>
                <w:szCs w:val="16"/>
              </w:rPr>
            </w:pPr>
            <w:r>
              <w:rPr>
                <w:rFonts w:ascii="Arial" w:hAnsi="Arial" w:cs="Arial"/>
                <w:color w:val="000000"/>
                <w:sz w:val="16"/>
                <w:szCs w:val="16"/>
              </w:rPr>
              <w:t>% of customers that are satisfied with the Service Desk services</w:t>
            </w:r>
          </w:p>
        </w:tc>
        <w:tc>
          <w:tcPr>
            <w:tcW w:w="1585" w:type="pct"/>
            <w:shd w:val="clear" w:color="auto" w:fill="FFFFFF"/>
            <w:tcMar>
              <w:top w:w="85" w:type="dxa"/>
              <w:bottom w:w="85" w:type="dxa"/>
            </w:tcMar>
          </w:tcPr>
          <w:p w14:paraId="792DF032" w14:textId="77777777" w:rsidR="00292B80" w:rsidRDefault="00292B80" w:rsidP="005A1F7F">
            <w:pPr>
              <w:ind w:left="821"/>
            </w:pPr>
            <w:r>
              <w:rPr>
                <w:rFonts w:ascii="Arial" w:hAnsi="Arial" w:cs="Arial"/>
                <w:sz w:val="16"/>
                <w:szCs w:val="16"/>
                <w:lang w:bidi="th-TH"/>
              </w:rPr>
              <w:t xml:space="preserve">  </w:t>
            </w:r>
            <w:r w:rsidRPr="00294C60">
              <w:rPr>
                <w:rFonts w:ascii="Arial" w:hAnsi="Arial" w:cs="Arial"/>
                <w:sz w:val="16"/>
                <w:szCs w:val="16"/>
                <w:lang w:bidi="th-TH"/>
              </w:rPr>
              <w:t>Program 25</w:t>
            </w:r>
          </w:p>
        </w:tc>
      </w:tr>
      <w:tr w:rsidR="00292B80" w:rsidRPr="00AF5E7C" w14:paraId="0D18E3C8" w14:textId="77777777" w:rsidTr="007536CC">
        <w:trPr>
          <w:cantSplit/>
          <w:trHeight w:val="516"/>
        </w:trPr>
        <w:tc>
          <w:tcPr>
            <w:tcW w:w="1891" w:type="pct"/>
            <w:shd w:val="clear" w:color="auto" w:fill="auto"/>
            <w:tcMar>
              <w:top w:w="85" w:type="dxa"/>
              <w:bottom w:w="85" w:type="dxa"/>
            </w:tcMar>
          </w:tcPr>
          <w:p w14:paraId="1A1DADEF"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7FA6702E" w14:textId="77777777" w:rsidR="00292B80" w:rsidRPr="0070048B" w:rsidRDefault="00292B80" w:rsidP="005A1F7F">
            <w:pPr>
              <w:rPr>
                <w:rFonts w:ascii="Arial" w:hAnsi="Arial"/>
                <w:color w:val="000000"/>
                <w:sz w:val="16"/>
                <w:szCs w:val="16"/>
              </w:rPr>
            </w:pPr>
            <w:r>
              <w:rPr>
                <w:rFonts w:ascii="Arial" w:hAnsi="Arial" w:cs="Arial"/>
                <w:color w:val="000000"/>
                <w:sz w:val="16"/>
                <w:szCs w:val="16"/>
              </w:rPr>
              <w:t>ICT Projects in WIPO are managed in accordance with the WIPO project management and service transition guidelines</w:t>
            </w:r>
          </w:p>
        </w:tc>
        <w:tc>
          <w:tcPr>
            <w:tcW w:w="1585" w:type="pct"/>
            <w:shd w:val="clear" w:color="auto" w:fill="FFFFFF"/>
            <w:tcMar>
              <w:top w:w="85" w:type="dxa"/>
              <w:bottom w:w="85" w:type="dxa"/>
            </w:tcMar>
          </w:tcPr>
          <w:p w14:paraId="2F2A840E" w14:textId="77777777" w:rsidR="00292B80" w:rsidRDefault="00292B80" w:rsidP="005A1F7F">
            <w:pPr>
              <w:ind w:left="821"/>
            </w:pPr>
            <w:r>
              <w:rPr>
                <w:rFonts w:ascii="Arial" w:hAnsi="Arial" w:cs="Arial"/>
                <w:sz w:val="16"/>
                <w:szCs w:val="16"/>
                <w:lang w:bidi="th-TH"/>
              </w:rPr>
              <w:t xml:space="preserve">  </w:t>
            </w:r>
            <w:r w:rsidRPr="00294C60">
              <w:rPr>
                <w:rFonts w:ascii="Arial" w:hAnsi="Arial" w:cs="Arial"/>
                <w:sz w:val="16"/>
                <w:szCs w:val="16"/>
                <w:lang w:bidi="th-TH"/>
              </w:rPr>
              <w:t>Program 25</w:t>
            </w:r>
          </w:p>
        </w:tc>
      </w:tr>
      <w:tr w:rsidR="00292B80" w:rsidRPr="00AF5E7C" w14:paraId="4C4EDBB0" w14:textId="77777777" w:rsidTr="007536CC">
        <w:trPr>
          <w:cantSplit/>
          <w:trHeight w:val="516"/>
        </w:trPr>
        <w:tc>
          <w:tcPr>
            <w:tcW w:w="1891" w:type="pct"/>
            <w:shd w:val="clear" w:color="auto" w:fill="auto"/>
            <w:tcMar>
              <w:top w:w="85" w:type="dxa"/>
              <w:bottom w:w="85" w:type="dxa"/>
            </w:tcMar>
          </w:tcPr>
          <w:p w14:paraId="0EE72934"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5524768C" w14:textId="77777777" w:rsidR="00292B80" w:rsidRPr="00014FF2" w:rsidRDefault="00292B80" w:rsidP="005A1F7F">
            <w:pPr>
              <w:rPr>
                <w:rFonts w:ascii="Arial" w:hAnsi="Arial" w:cs="Arial"/>
                <w:bCs/>
                <w:sz w:val="16"/>
                <w:szCs w:val="16"/>
              </w:rPr>
            </w:pPr>
            <w:r w:rsidRPr="00014FF2">
              <w:rPr>
                <w:rFonts w:ascii="Arial" w:hAnsi="Arial" w:cs="Arial"/>
                <w:color w:val="000000"/>
                <w:sz w:val="16"/>
                <w:szCs w:val="16"/>
              </w:rPr>
              <w:t>% of internal and external participants satisfied with WIPO Conference Services</w:t>
            </w:r>
          </w:p>
        </w:tc>
        <w:tc>
          <w:tcPr>
            <w:tcW w:w="1585" w:type="pct"/>
            <w:shd w:val="clear" w:color="auto" w:fill="FFFFFF"/>
            <w:tcMar>
              <w:top w:w="85" w:type="dxa"/>
              <w:bottom w:w="85" w:type="dxa"/>
            </w:tcMar>
          </w:tcPr>
          <w:p w14:paraId="72E4BDB6" w14:textId="77777777" w:rsidR="00292B80" w:rsidRDefault="00292B80" w:rsidP="005A1F7F">
            <w:pPr>
              <w:ind w:left="821"/>
              <w:rPr>
                <w:rFonts w:ascii="Arial" w:hAnsi="Arial" w:cs="Arial"/>
                <w:sz w:val="16"/>
                <w:szCs w:val="16"/>
                <w:lang w:bidi="th-TH"/>
              </w:rPr>
            </w:pPr>
            <w:r>
              <w:rPr>
                <w:rFonts w:ascii="Arial" w:hAnsi="Arial" w:cs="Arial"/>
                <w:sz w:val="16"/>
                <w:szCs w:val="16"/>
                <w:lang w:bidi="th-TH"/>
              </w:rPr>
              <w:t xml:space="preserve">  Program 27</w:t>
            </w:r>
          </w:p>
        </w:tc>
      </w:tr>
      <w:tr w:rsidR="00292B80" w:rsidRPr="00AF5E7C" w14:paraId="2CFF942C" w14:textId="77777777" w:rsidTr="007536CC">
        <w:trPr>
          <w:cantSplit/>
          <w:trHeight w:val="508"/>
        </w:trPr>
        <w:tc>
          <w:tcPr>
            <w:tcW w:w="1891" w:type="pct"/>
            <w:shd w:val="clear" w:color="auto" w:fill="auto"/>
            <w:tcMar>
              <w:top w:w="85" w:type="dxa"/>
              <w:bottom w:w="85" w:type="dxa"/>
            </w:tcMar>
          </w:tcPr>
          <w:p w14:paraId="084ED06C"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529E7EC6" w14:textId="77777777" w:rsidR="00292B80" w:rsidRPr="00014FF2" w:rsidRDefault="00292B80" w:rsidP="005A1F7F">
            <w:pPr>
              <w:rPr>
                <w:rFonts w:ascii="Arial" w:hAnsi="Arial" w:cs="Arial"/>
                <w:sz w:val="16"/>
                <w:szCs w:val="16"/>
              </w:rPr>
            </w:pPr>
            <w:r w:rsidRPr="00014FF2">
              <w:rPr>
                <w:rFonts w:ascii="Arial" w:hAnsi="Arial" w:cs="Arial"/>
                <w:color w:val="000000"/>
                <w:sz w:val="16"/>
                <w:szCs w:val="16"/>
              </w:rPr>
              <w:t>Effective implementation of WIPO Language Policy</w:t>
            </w:r>
          </w:p>
        </w:tc>
        <w:tc>
          <w:tcPr>
            <w:tcW w:w="1585" w:type="pct"/>
            <w:shd w:val="clear" w:color="auto" w:fill="FFFFFF"/>
            <w:tcMar>
              <w:top w:w="85" w:type="dxa"/>
              <w:bottom w:w="85" w:type="dxa"/>
            </w:tcMar>
          </w:tcPr>
          <w:p w14:paraId="25724CF8" w14:textId="77777777" w:rsidR="00292B80" w:rsidRDefault="00292B80" w:rsidP="005A1F7F">
            <w:pPr>
              <w:ind w:left="821"/>
            </w:pPr>
            <w:r>
              <w:rPr>
                <w:rFonts w:ascii="Arial" w:hAnsi="Arial" w:cs="Arial"/>
                <w:sz w:val="16"/>
                <w:szCs w:val="16"/>
                <w:lang w:bidi="th-TH"/>
              </w:rPr>
              <w:t xml:space="preserve">  </w:t>
            </w:r>
            <w:r w:rsidRPr="00F90173">
              <w:rPr>
                <w:rFonts w:ascii="Arial" w:hAnsi="Arial" w:cs="Arial"/>
                <w:sz w:val="16"/>
                <w:szCs w:val="16"/>
                <w:lang w:bidi="th-TH"/>
              </w:rPr>
              <w:t>Program 27</w:t>
            </w:r>
          </w:p>
        </w:tc>
      </w:tr>
      <w:tr w:rsidR="00292B80" w:rsidRPr="00AF5E7C" w14:paraId="031AF4E4" w14:textId="77777777" w:rsidTr="007536CC">
        <w:trPr>
          <w:cantSplit/>
          <w:trHeight w:val="362"/>
        </w:trPr>
        <w:tc>
          <w:tcPr>
            <w:tcW w:w="1891" w:type="pct"/>
            <w:shd w:val="clear" w:color="auto" w:fill="auto"/>
            <w:tcMar>
              <w:top w:w="85" w:type="dxa"/>
              <w:bottom w:w="85" w:type="dxa"/>
            </w:tcMar>
          </w:tcPr>
          <w:p w14:paraId="63E419CC"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40BEA1B1" w14:textId="77777777" w:rsidR="00292B80" w:rsidRPr="00014FF2" w:rsidRDefault="00292B80" w:rsidP="005A1F7F">
            <w:pPr>
              <w:rPr>
                <w:rFonts w:ascii="Arial" w:hAnsi="Arial" w:cs="Arial"/>
                <w:sz w:val="16"/>
                <w:szCs w:val="16"/>
              </w:rPr>
            </w:pPr>
            <w:r w:rsidRPr="00014FF2">
              <w:rPr>
                <w:rFonts w:ascii="Arial" w:hAnsi="Arial" w:cs="Arial"/>
                <w:color w:val="000000"/>
                <w:sz w:val="16"/>
                <w:szCs w:val="16"/>
              </w:rPr>
              <w:t>Reduction in printing costs (per page)</w:t>
            </w:r>
          </w:p>
        </w:tc>
        <w:tc>
          <w:tcPr>
            <w:tcW w:w="1585" w:type="pct"/>
            <w:shd w:val="clear" w:color="auto" w:fill="FFFFFF"/>
            <w:tcMar>
              <w:top w:w="85" w:type="dxa"/>
              <w:bottom w:w="85" w:type="dxa"/>
            </w:tcMar>
          </w:tcPr>
          <w:p w14:paraId="6C4DE36E" w14:textId="77777777" w:rsidR="00292B80" w:rsidRDefault="00292B80" w:rsidP="005A1F7F">
            <w:pPr>
              <w:ind w:left="821"/>
            </w:pPr>
            <w:r>
              <w:rPr>
                <w:rFonts w:ascii="Arial" w:hAnsi="Arial" w:cs="Arial"/>
                <w:sz w:val="16"/>
                <w:szCs w:val="16"/>
                <w:lang w:bidi="th-TH"/>
              </w:rPr>
              <w:t xml:space="preserve">  </w:t>
            </w:r>
            <w:r w:rsidRPr="00F90173">
              <w:rPr>
                <w:rFonts w:ascii="Arial" w:hAnsi="Arial" w:cs="Arial"/>
                <w:sz w:val="16"/>
                <w:szCs w:val="16"/>
                <w:lang w:bidi="th-TH"/>
              </w:rPr>
              <w:t>Program 27</w:t>
            </w:r>
          </w:p>
        </w:tc>
      </w:tr>
      <w:tr w:rsidR="00292B80" w:rsidRPr="00AF5E7C" w14:paraId="07508BC6" w14:textId="77777777" w:rsidTr="007536CC">
        <w:trPr>
          <w:cantSplit/>
          <w:trHeight w:val="516"/>
        </w:trPr>
        <w:tc>
          <w:tcPr>
            <w:tcW w:w="1891" w:type="pct"/>
            <w:shd w:val="clear" w:color="auto" w:fill="auto"/>
            <w:tcMar>
              <w:top w:w="85" w:type="dxa"/>
              <w:bottom w:w="85" w:type="dxa"/>
            </w:tcMar>
          </w:tcPr>
          <w:p w14:paraId="3C3180F5"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522CFE56" w14:textId="77777777" w:rsidR="00292B80" w:rsidRPr="00014FF2" w:rsidRDefault="00292B80" w:rsidP="005A1F7F">
            <w:pPr>
              <w:rPr>
                <w:rFonts w:ascii="Arial" w:hAnsi="Arial" w:cs="Arial"/>
                <w:sz w:val="16"/>
                <w:szCs w:val="16"/>
              </w:rPr>
            </w:pPr>
            <w:r w:rsidRPr="00014FF2">
              <w:rPr>
                <w:rFonts w:ascii="Arial" w:hAnsi="Arial" w:cs="Arial"/>
                <w:color w:val="000000"/>
                <w:sz w:val="16"/>
                <w:szCs w:val="16"/>
              </w:rPr>
              <w:t>Timely publication of documents for Committees and Working Groups</w:t>
            </w:r>
          </w:p>
        </w:tc>
        <w:tc>
          <w:tcPr>
            <w:tcW w:w="1585" w:type="pct"/>
            <w:shd w:val="clear" w:color="auto" w:fill="FFFFFF"/>
            <w:tcMar>
              <w:top w:w="85" w:type="dxa"/>
              <w:bottom w:w="85" w:type="dxa"/>
            </w:tcMar>
          </w:tcPr>
          <w:p w14:paraId="23261717" w14:textId="77777777" w:rsidR="00292B80" w:rsidRDefault="00292B80" w:rsidP="005A1F7F">
            <w:pPr>
              <w:ind w:left="821"/>
            </w:pPr>
            <w:r>
              <w:rPr>
                <w:rFonts w:ascii="Arial" w:hAnsi="Arial" w:cs="Arial"/>
                <w:sz w:val="16"/>
                <w:szCs w:val="16"/>
                <w:lang w:bidi="th-TH"/>
              </w:rPr>
              <w:t xml:space="preserve">  </w:t>
            </w:r>
            <w:r w:rsidRPr="00F90173">
              <w:rPr>
                <w:rFonts w:ascii="Arial" w:hAnsi="Arial" w:cs="Arial"/>
                <w:sz w:val="16"/>
                <w:szCs w:val="16"/>
                <w:lang w:bidi="th-TH"/>
              </w:rPr>
              <w:t>Program 27</w:t>
            </w:r>
          </w:p>
        </w:tc>
      </w:tr>
      <w:tr w:rsidR="00292B80" w:rsidRPr="00AF5E7C" w14:paraId="41BE0377" w14:textId="77777777" w:rsidTr="007536CC">
        <w:trPr>
          <w:cantSplit/>
          <w:trHeight w:val="366"/>
        </w:trPr>
        <w:tc>
          <w:tcPr>
            <w:tcW w:w="1891" w:type="pct"/>
            <w:shd w:val="clear" w:color="auto" w:fill="auto"/>
            <w:tcMar>
              <w:top w:w="85" w:type="dxa"/>
              <w:bottom w:w="85" w:type="dxa"/>
            </w:tcMar>
          </w:tcPr>
          <w:p w14:paraId="380EEA2C"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2F3A5926" w14:textId="77777777" w:rsidR="00292B80" w:rsidRPr="00014FF2" w:rsidRDefault="00292B80" w:rsidP="005A1F7F">
            <w:pPr>
              <w:rPr>
                <w:rFonts w:ascii="Arial" w:hAnsi="Arial" w:cs="Arial"/>
                <w:color w:val="000000"/>
                <w:sz w:val="16"/>
                <w:szCs w:val="16"/>
              </w:rPr>
            </w:pPr>
            <w:r w:rsidRPr="00014FF2">
              <w:rPr>
                <w:rFonts w:ascii="Arial" w:hAnsi="Arial" w:cs="Arial"/>
                <w:color w:val="000000"/>
                <w:sz w:val="16"/>
                <w:szCs w:val="16"/>
              </w:rPr>
              <w:t>Cost per word of translation</w:t>
            </w:r>
          </w:p>
        </w:tc>
        <w:tc>
          <w:tcPr>
            <w:tcW w:w="1585" w:type="pct"/>
            <w:shd w:val="clear" w:color="auto" w:fill="FFFFFF"/>
            <w:tcMar>
              <w:top w:w="85" w:type="dxa"/>
              <w:bottom w:w="85" w:type="dxa"/>
            </w:tcMar>
          </w:tcPr>
          <w:p w14:paraId="6C7AE55D" w14:textId="77777777" w:rsidR="00292B80" w:rsidRDefault="00292B80" w:rsidP="005A1F7F">
            <w:pPr>
              <w:ind w:left="821"/>
            </w:pPr>
            <w:r>
              <w:rPr>
                <w:rFonts w:ascii="Arial" w:hAnsi="Arial" w:cs="Arial"/>
                <w:sz w:val="16"/>
                <w:szCs w:val="16"/>
                <w:lang w:bidi="th-TH"/>
              </w:rPr>
              <w:t xml:space="preserve">  </w:t>
            </w:r>
            <w:r w:rsidRPr="00F90173">
              <w:rPr>
                <w:rFonts w:ascii="Arial" w:hAnsi="Arial" w:cs="Arial"/>
                <w:sz w:val="16"/>
                <w:szCs w:val="16"/>
                <w:lang w:bidi="th-TH"/>
              </w:rPr>
              <w:t>Program 27</w:t>
            </w:r>
          </w:p>
        </w:tc>
      </w:tr>
      <w:tr w:rsidR="00292B80" w:rsidRPr="00AF5E7C" w14:paraId="71B3E110" w14:textId="77777777" w:rsidTr="007536CC">
        <w:trPr>
          <w:cantSplit/>
          <w:trHeight w:val="504"/>
        </w:trPr>
        <w:tc>
          <w:tcPr>
            <w:tcW w:w="1891" w:type="pct"/>
            <w:shd w:val="clear" w:color="auto" w:fill="auto"/>
            <w:tcMar>
              <w:top w:w="85" w:type="dxa"/>
              <w:bottom w:w="85" w:type="dxa"/>
            </w:tcMar>
          </w:tcPr>
          <w:p w14:paraId="3197CE9D"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27DE2378" w14:textId="77777777" w:rsidR="00292B80" w:rsidRPr="00A61B81" w:rsidRDefault="00292B80" w:rsidP="005A1F7F">
            <w:pPr>
              <w:rPr>
                <w:rFonts w:ascii="Arial" w:hAnsi="Arial" w:cs="Arial"/>
                <w:color w:val="000000"/>
                <w:sz w:val="16"/>
                <w:szCs w:val="16"/>
              </w:rPr>
            </w:pPr>
            <w:r w:rsidRPr="00A61B81">
              <w:rPr>
                <w:rFonts w:ascii="Arial" w:hAnsi="Arial" w:cs="Arial"/>
                <w:color w:val="000000"/>
                <w:sz w:val="16"/>
                <w:szCs w:val="16"/>
              </w:rPr>
              <w:t>IA governance defined and enforced</w:t>
            </w:r>
          </w:p>
        </w:tc>
        <w:tc>
          <w:tcPr>
            <w:tcW w:w="1585" w:type="pct"/>
            <w:shd w:val="clear" w:color="auto" w:fill="FFFFFF"/>
            <w:tcMar>
              <w:top w:w="85" w:type="dxa"/>
              <w:bottom w:w="85" w:type="dxa"/>
            </w:tcMar>
          </w:tcPr>
          <w:p w14:paraId="1003828C" w14:textId="77777777" w:rsidR="00292B80" w:rsidRDefault="00292B80" w:rsidP="005A1F7F">
            <w:pPr>
              <w:ind w:left="821"/>
              <w:rPr>
                <w:rFonts w:ascii="Arial" w:hAnsi="Arial" w:cs="Arial"/>
                <w:sz w:val="16"/>
                <w:szCs w:val="16"/>
                <w:lang w:bidi="th-TH"/>
              </w:rPr>
            </w:pPr>
            <w:r>
              <w:rPr>
                <w:rFonts w:ascii="Arial" w:hAnsi="Arial" w:cs="Arial"/>
                <w:sz w:val="16"/>
                <w:szCs w:val="16"/>
                <w:lang w:bidi="th-TH"/>
              </w:rPr>
              <w:t xml:space="preserve">  Program 28 </w:t>
            </w:r>
          </w:p>
        </w:tc>
      </w:tr>
      <w:tr w:rsidR="00292B80" w:rsidRPr="00AF5E7C" w14:paraId="07C46603" w14:textId="77777777" w:rsidTr="007536CC">
        <w:trPr>
          <w:cantSplit/>
          <w:trHeight w:val="516"/>
        </w:trPr>
        <w:tc>
          <w:tcPr>
            <w:tcW w:w="1891" w:type="pct"/>
            <w:shd w:val="clear" w:color="auto" w:fill="auto"/>
            <w:tcMar>
              <w:top w:w="85" w:type="dxa"/>
              <w:bottom w:w="85" w:type="dxa"/>
            </w:tcMar>
          </w:tcPr>
          <w:p w14:paraId="1CCE2976" w14:textId="77777777" w:rsidR="00292B80" w:rsidRPr="00D81234" w:rsidRDefault="00292B80" w:rsidP="005A1F7F">
            <w:pPr>
              <w:rPr>
                <w:rFonts w:ascii="Arial" w:hAnsi="Arial" w:cs="Arial"/>
                <w:sz w:val="16"/>
                <w:szCs w:val="16"/>
              </w:rPr>
            </w:pPr>
          </w:p>
        </w:tc>
        <w:tc>
          <w:tcPr>
            <w:tcW w:w="1524" w:type="pct"/>
            <w:shd w:val="clear" w:color="auto" w:fill="auto"/>
            <w:tcMar>
              <w:top w:w="85" w:type="dxa"/>
              <w:bottom w:w="85" w:type="dxa"/>
            </w:tcMar>
          </w:tcPr>
          <w:p w14:paraId="2C195714" w14:textId="77777777" w:rsidR="00292B80" w:rsidRPr="008B0886" w:rsidRDefault="00292B80" w:rsidP="005A1F7F">
            <w:pPr>
              <w:rPr>
                <w:rFonts w:ascii="Arial" w:hAnsi="Arial" w:cs="Arial"/>
                <w:color w:val="000000"/>
                <w:sz w:val="16"/>
                <w:szCs w:val="16"/>
              </w:rPr>
            </w:pPr>
            <w:r w:rsidRPr="008B0886">
              <w:rPr>
                <w:rFonts w:ascii="Arial" w:hAnsi="Arial" w:cs="Arial"/>
                <w:color w:val="000000"/>
                <w:sz w:val="16"/>
                <w:szCs w:val="16"/>
              </w:rPr>
              <w:t>No. of staff aware of their information security responsibilities, security policies and best practices</w:t>
            </w:r>
          </w:p>
        </w:tc>
        <w:tc>
          <w:tcPr>
            <w:tcW w:w="1585" w:type="pct"/>
            <w:shd w:val="clear" w:color="auto" w:fill="FFFFFF"/>
            <w:tcMar>
              <w:top w:w="85" w:type="dxa"/>
              <w:bottom w:w="85" w:type="dxa"/>
            </w:tcMar>
          </w:tcPr>
          <w:p w14:paraId="632E717B" w14:textId="77777777" w:rsidR="00292B80" w:rsidRDefault="00292B80" w:rsidP="005A1F7F">
            <w:pPr>
              <w:ind w:left="821"/>
              <w:rPr>
                <w:rFonts w:ascii="Arial" w:hAnsi="Arial" w:cs="Arial"/>
                <w:sz w:val="16"/>
                <w:szCs w:val="16"/>
                <w:lang w:bidi="th-TH"/>
              </w:rPr>
            </w:pPr>
            <w:r>
              <w:rPr>
                <w:rFonts w:ascii="Arial" w:hAnsi="Arial" w:cs="Arial"/>
                <w:sz w:val="16"/>
                <w:szCs w:val="16"/>
                <w:lang w:bidi="th-TH"/>
              </w:rPr>
              <w:t xml:space="preserve">  Program 28</w:t>
            </w:r>
          </w:p>
        </w:tc>
      </w:tr>
      <w:tr w:rsidR="00292B80" w:rsidRPr="00AF5E7C" w14:paraId="2C002047" w14:textId="77777777" w:rsidTr="007536CC">
        <w:trPr>
          <w:cantSplit/>
          <w:trHeight w:val="516"/>
        </w:trPr>
        <w:tc>
          <w:tcPr>
            <w:tcW w:w="1891" w:type="pct"/>
            <w:shd w:val="clear" w:color="auto" w:fill="auto"/>
            <w:tcMar>
              <w:top w:w="85" w:type="dxa"/>
              <w:bottom w:w="85" w:type="dxa"/>
            </w:tcMar>
          </w:tcPr>
          <w:p w14:paraId="148A2AE7" w14:textId="2EF094B7" w:rsidR="00292B80" w:rsidRPr="00D81234" w:rsidRDefault="00292B80" w:rsidP="005A1F7F">
            <w:pPr>
              <w:rPr>
                <w:rFonts w:ascii="Arial" w:hAnsi="Arial" w:cs="Arial"/>
                <w:sz w:val="16"/>
                <w:szCs w:val="16"/>
              </w:rPr>
            </w:pPr>
            <w:r w:rsidRPr="00D81234">
              <w:rPr>
                <w:rFonts w:ascii="Arial" w:hAnsi="Arial" w:cs="Arial"/>
                <w:sz w:val="16"/>
                <w:szCs w:val="16"/>
              </w:rPr>
              <w:t xml:space="preserve">IX.2 </w:t>
            </w:r>
            <w:r>
              <w:rPr>
                <w:rFonts w:ascii="Arial" w:hAnsi="Arial" w:cs="Arial"/>
                <w:sz w:val="16"/>
                <w:szCs w:val="16"/>
              </w:rPr>
              <w:t xml:space="preserve"> </w:t>
            </w:r>
            <w:r w:rsidRPr="00D81234">
              <w:rPr>
                <w:rFonts w:ascii="Arial" w:hAnsi="Arial" w:cs="Arial"/>
                <w:sz w:val="16"/>
                <w:szCs w:val="16"/>
              </w:rPr>
              <w:t>A</w:t>
            </w:r>
            <w:r w:rsidR="00971715">
              <w:rPr>
                <w:rFonts w:ascii="Arial" w:hAnsi="Arial" w:cs="Arial"/>
                <w:sz w:val="16"/>
                <w:szCs w:val="16"/>
              </w:rPr>
              <w:t xml:space="preserve">n agile and </w:t>
            </w:r>
            <w:r w:rsidRPr="00D81234">
              <w:rPr>
                <w:rFonts w:ascii="Arial" w:hAnsi="Arial" w:cs="Arial"/>
                <w:sz w:val="16"/>
                <w:szCs w:val="16"/>
              </w:rPr>
              <w:t>smooth functioning Secretariat with a well</w:t>
            </w:r>
            <w:r w:rsidR="00971715">
              <w:rPr>
                <w:rFonts w:ascii="Arial" w:hAnsi="Arial" w:cs="Arial"/>
                <w:sz w:val="16"/>
                <w:szCs w:val="16"/>
              </w:rPr>
              <w:t>-</w:t>
            </w:r>
            <w:r w:rsidRPr="00D81234">
              <w:rPr>
                <w:rFonts w:ascii="Arial" w:hAnsi="Arial" w:cs="Arial"/>
                <w:sz w:val="16"/>
                <w:szCs w:val="16"/>
              </w:rPr>
              <w:t>managed and appropriately skilled workforce which is effectively delivering results</w:t>
            </w:r>
          </w:p>
        </w:tc>
        <w:tc>
          <w:tcPr>
            <w:tcW w:w="1524" w:type="pct"/>
            <w:shd w:val="clear" w:color="auto" w:fill="auto"/>
            <w:tcMar>
              <w:top w:w="85" w:type="dxa"/>
              <w:bottom w:w="85" w:type="dxa"/>
            </w:tcMar>
          </w:tcPr>
          <w:p w14:paraId="139CA109" w14:textId="77777777" w:rsidR="00292B80" w:rsidRPr="00D81234" w:rsidRDefault="00292B80" w:rsidP="005A1F7F">
            <w:pPr>
              <w:rPr>
                <w:rFonts w:ascii="Arial" w:hAnsi="Arial" w:cs="Arial"/>
                <w:sz w:val="16"/>
                <w:szCs w:val="16"/>
              </w:rPr>
            </w:pPr>
            <w:r w:rsidRPr="0077186F">
              <w:rPr>
                <w:rFonts w:ascii="Arial" w:hAnsi="Arial" w:cs="Arial"/>
                <w:color w:val="000000"/>
                <w:sz w:val="16"/>
                <w:szCs w:val="16"/>
              </w:rPr>
              <w:t>Establishment of a new Organizational Resilience and Business Continuity  framework and associated documentation</w:t>
            </w:r>
          </w:p>
        </w:tc>
        <w:tc>
          <w:tcPr>
            <w:tcW w:w="1585" w:type="pct"/>
            <w:shd w:val="clear" w:color="auto" w:fill="FFFFFF"/>
            <w:tcMar>
              <w:top w:w="85" w:type="dxa"/>
              <w:bottom w:w="85" w:type="dxa"/>
            </w:tcMar>
          </w:tcPr>
          <w:p w14:paraId="7ADA83D3" w14:textId="77777777" w:rsidR="00292B80" w:rsidRPr="00AF5E7C" w:rsidRDefault="00292B80" w:rsidP="005A1F7F">
            <w:pPr>
              <w:ind w:left="821"/>
              <w:rPr>
                <w:rFonts w:ascii="Arial" w:hAnsi="Arial" w:cs="Arial"/>
                <w:sz w:val="16"/>
                <w:szCs w:val="16"/>
                <w:lang w:bidi="th-TH"/>
              </w:rPr>
            </w:pPr>
            <w:r>
              <w:rPr>
                <w:rFonts w:ascii="Arial" w:hAnsi="Arial" w:cs="Arial"/>
                <w:sz w:val="16"/>
                <w:szCs w:val="16"/>
                <w:lang w:bidi="th-TH"/>
              </w:rPr>
              <w:t xml:space="preserve">  Program 21</w:t>
            </w:r>
          </w:p>
        </w:tc>
      </w:tr>
      <w:tr w:rsidR="00292B80" w:rsidRPr="00AF5E7C" w14:paraId="6165697F" w14:textId="77777777" w:rsidTr="007536CC">
        <w:trPr>
          <w:cantSplit/>
          <w:trHeight w:val="335"/>
        </w:trPr>
        <w:tc>
          <w:tcPr>
            <w:tcW w:w="1891" w:type="pct"/>
            <w:shd w:val="clear" w:color="auto" w:fill="auto"/>
            <w:tcMar>
              <w:top w:w="85" w:type="dxa"/>
              <w:bottom w:w="85" w:type="dxa"/>
            </w:tcMar>
          </w:tcPr>
          <w:p w14:paraId="1BE3098E" w14:textId="77777777" w:rsidR="00292B80" w:rsidRPr="00815648" w:rsidRDefault="00292B80" w:rsidP="005A1F7F">
            <w:pPr>
              <w:rPr>
                <w:rFonts w:ascii="Arial" w:hAnsi="Arial" w:cs="Arial"/>
                <w:sz w:val="16"/>
                <w:szCs w:val="16"/>
              </w:rPr>
            </w:pPr>
          </w:p>
        </w:tc>
        <w:tc>
          <w:tcPr>
            <w:tcW w:w="1524" w:type="pct"/>
            <w:shd w:val="clear" w:color="auto" w:fill="auto"/>
            <w:tcMar>
              <w:top w:w="85" w:type="dxa"/>
              <w:bottom w:w="85" w:type="dxa"/>
            </w:tcMar>
          </w:tcPr>
          <w:p w14:paraId="6FF2442E" w14:textId="77777777" w:rsidR="00292B80" w:rsidRPr="00815648" w:rsidRDefault="00292B80" w:rsidP="005A1F7F">
            <w:pPr>
              <w:rPr>
                <w:rFonts w:ascii="Arial" w:hAnsi="Arial" w:cs="Arial"/>
                <w:sz w:val="16"/>
                <w:szCs w:val="16"/>
              </w:rPr>
            </w:pPr>
            <w:r w:rsidRPr="00860634">
              <w:rPr>
                <w:rFonts w:ascii="Arial" w:hAnsi="Arial" w:cs="Arial"/>
                <w:color w:val="000000"/>
                <w:sz w:val="16"/>
                <w:szCs w:val="16"/>
              </w:rPr>
              <w:t>Satisfactory financial report from the External Auditors confirms the conformity of financial operations to the provisions of the applicable WIPO conventions and treaties, the WIPO Financial Regulations and Rules and IPSAS</w:t>
            </w:r>
          </w:p>
        </w:tc>
        <w:tc>
          <w:tcPr>
            <w:tcW w:w="1585" w:type="pct"/>
            <w:shd w:val="clear" w:color="auto" w:fill="FFFFFF"/>
            <w:tcMar>
              <w:top w:w="85" w:type="dxa"/>
              <w:bottom w:w="85" w:type="dxa"/>
            </w:tcMar>
          </w:tcPr>
          <w:p w14:paraId="3C2E905F"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 xml:space="preserve">  Program 22</w:t>
            </w:r>
          </w:p>
        </w:tc>
      </w:tr>
      <w:tr w:rsidR="00292B80" w:rsidRPr="00AF5E7C" w14:paraId="6EEE69AB" w14:textId="77777777" w:rsidTr="007536CC">
        <w:trPr>
          <w:cantSplit/>
          <w:trHeight w:val="335"/>
        </w:trPr>
        <w:tc>
          <w:tcPr>
            <w:tcW w:w="1891" w:type="pct"/>
            <w:shd w:val="clear" w:color="auto" w:fill="auto"/>
            <w:tcMar>
              <w:top w:w="85" w:type="dxa"/>
              <w:bottom w:w="85" w:type="dxa"/>
            </w:tcMar>
          </w:tcPr>
          <w:p w14:paraId="0A8D16F0" w14:textId="77777777" w:rsidR="00292B80" w:rsidRPr="00815648" w:rsidRDefault="00292B80" w:rsidP="005A1F7F">
            <w:pPr>
              <w:rPr>
                <w:rFonts w:ascii="Arial" w:hAnsi="Arial" w:cs="Arial"/>
                <w:sz w:val="16"/>
                <w:szCs w:val="16"/>
              </w:rPr>
            </w:pPr>
          </w:p>
        </w:tc>
        <w:tc>
          <w:tcPr>
            <w:tcW w:w="1524" w:type="pct"/>
            <w:shd w:val="clear" w:color="auto" w:fill="auto"/>
            <w:tcMar>
              <w:top w:w="85" w:type="dxa"/>
              <w:bottom w:w="85" w:type="dxa"/>
            </w:tcMar>
          </w:tcPr>
          <w:p w14:paraId="61B5BAF2" w14:textId="77777777" w:rsidR="00292B80" w:rsidRPr="00815648" w:rsidRDefault="00292B80" w:rsidP="005A1F7F">
            <w:pPr>
              <w:rPr>
                <w:rFonts w:ascii="Arial" w:hAnsi="Arial" w:cs="Arial"/>
                <w:sz w:val="16"/>
                <w:szCs w:val="16"/>
              </w:rPr>
            </w:pPr>
            <w:r w:rsidRPr="00860634">
              <w:rPr>
                <w:rFonts w:ascii="Arial" w:hAnsi="Arial" w:cs="Arial"/>
                <w:color w:val="000000"/>
                <w:sz w:val="16"/>
                <w:szCs w:val="16"/>
              </w:rPr>
              <w:t>Enhanced maturity of managing for results (RBM)</w:t>
            </w:r>
          </w:p>
        </w:tc>
        <w:tc>
          <w:tcPr>
            <w:tcW w:w="1585" w:type="pct"/>
            <w:shd w:val="clear" w:color="auto" w:fill="FFFFFF"/>
            <w:tcMar>
              <w:top w:w="85" w:type="dxa"/>
              <w:bottom w:w="85" w:type="dxa"/>
            </w:tcMar>
          </w:tcPr>
          <w:p w14:paraId="13D1B3E1"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 xml:space="preserve">  Program 22</w:t>
            </w:r>
          </w:p>
        </w:tc>
      </w:tr>
      <w:tr w:rsidR="00292B80" w:rsidRPr="00AF5E7C" w14:paraId="37B3C689" w14:textId="77777777" w:rsidTr="007536CC">
        <w:trPr>
          <w:cantSplit/>
          <w:trHeight w:val="335"/>
        </w:trPr>
        <w:tc>
          <w:tcPr>
            <w:tcW w:w="1891" w:type="pct"/>
            <w:shd w:val="clear" w:color="auto" w:fill="auto"/>
            <w:tcMar>
              <w:top w:w="85" w:type="dxa"/>
              <w:bottom w:w="85" w:type="dxa"/>
            </w:tcMar>
          </w:tcPr>
          <w:p w14:paraId="4B58C865" w14:textId="77777777" w:rsidR="00292B80" w:rsidRPr="00815648" w:rsidRDefault="00292B80" w:rsidP="005A1F7F">
            <w:pPr>
              <w:rPr>
                <w:rFonts w:ascii="Arial" w:hAnsi="Arial" w:cs="Arial"/>
                <w:sz w:val="16"/>
                <w:szCs w:val="16"/>
              </w:rPr>
            </w:pPr>
          </w:p>
        </w:tc>
        <w:tc>
          <w:tcPr>
            <w:tcW w:w="1524" w:type="pct"/>
            <w:shd w:val="clear" w:color="auto" w:fill="auto"/>
            <w:tcMar>
              <w:top w:w="85" w:type="dxa"/>
              <w:bottom w:w="85" w:type="dxa"/>
            </w:tcMar>
          </w:tcPr>
          <w:p w14:paraId="280CAD86" w14:textId="77777777" w:rsidR="00292B80" w:rsidRPr="00815648" w:rsidRDefault="00292B80" w:rsidP="005A1F7F">
            <w:pPr>
              <w:rPr>
                <w:rFonts w:ascii="Arial" w:hAnsi="Arial" w:cs="Arial"/>
                <w:sz w:val="16"/>
                <w:szCs w:val="16"/>
              </w:rPr>
            </w:pPr>
            <w:r w:rsidRPr="00860634">
              <w:rPr>
                <w:rFonts w:ascii="Arial" w:hAnsi="Arial" w:cs="Arial"/>
                <w:color w:val="000000"/>
                <w:sz w:val="16"/>
                <w:szCs w:val="16"/>
              </w:rPr>
              <w:t>Return on invested funds in line with benchmarks established by the Investment Advisory Committee (IAC)</w:t>
            </w:r>
          </w:p>
        </w:tc>
        <w:tc>
          <w:tcPr>
            <w:tcW w:w="1585" w:type="pct"/>
            <w:shd w:val="clear" w:color="auto" w:fill="FFFFFF"/>
            <w:tcMar>
              <w:top w:w="85" w:type="dxa"/>
              <w:bottom w:w="85" w:type="dxa"/>
            </w:tcMar>
          </w:tcPr>
          <w:p w14:paraId="0969B790"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 xml:space="preserve">  Program 22</w:t>
            </w:r>
          </w:p>
        </w:tc>
      </w:tr>
      <w:tr w:rsidR="00292B80" w:rsidRPr="00AF5E7C" w14:paraId="671FAC0F" w14:textId="77777777" w:rsidTr="007536CC">
        <w:trPr>
          <w:cantSplit/>
          <w:trHeight w:val="335"/>
        </w:trPr>
        <w:tc>
          <w:tcPr>
            <w:tcW w:w="1891" w:type="pct"/>
            <w:shd w:val="clear" w:color="auto" w:fill="auto"/>
            <w:tcMar>
              <w:top w:w="85" w:type="dxa"/>
              <w:bottom w:w="85" w:type="dxa"/>
            </w:tcMar>
          </w:tcPr>
          <w:p w14:paraId="06D44A98" w14:textId="77777777" w:rsidR="00292B80" w:rsidRPr="00815648" w:rsidRDefault="00292B80" w:rsidP="005A1F7F">
            <w:pPr>
              <w:rPr>
                <w:rFonts w:ascii="Arial" w:hAnsi="Arial" w:cs="Arial"/>
                <w:sz w:val="16"/>
                <w:szCs w:val="16"/>
              </w:rPr>
            </w:pPr>
          </w:p>
        </w:tc>
        <w:tc>
          <w:tcPr>
            <w:tcW w:w="1524" w:type="pct"/>
            <w:shd w:val="clear" w:color="auto" w:fill="auto"/>
            <w:tcMar>
              <w:top w:w="85" w:type="dxa"/>
              <w:bottom w:w="85" w:type="dxa"/>
            </w:tcMar>
          </w:tcPr>
          <w:p w14:paraId="193E4E03" w14:textId="77777777" w:rsidR="00292B80" w:rsidRPr="00603C51" w:rsidRDefault="00292B80" w:rsidP="005A1F7F">
            <w:pPr>
              <w:rPr>
                <w:rFonts w:ascii="Arial" w:hAnsi="Arial" w:cs="Arial"/>
                <w:sz w:val="16"/>
                <w:szCs w:val="16"/>
              </w:rPr>
            </w:pPr>
            <w:r w:rsidRPr="00860634">
              <w:rPr>
                <w:rFonts w:ascii="Arial" w:hAnsi="Arial" w:cs="Arial"/>
                <w:color w:val="000000"/>
                <w:sz w:val="16"/>
                <w:szCs w:val="16"/>
              </w:rPr>
              <w:t>Effectiv</w:t>
            </w:r>
            <w:r>
              <w:rPr>
                <w:rFonts w:ascii="Arial" w:hAnsi="Arial" w:cs="Arial"/>
                <w:color w:val="000000"/>
                <w:sz w:val="16"/>
                <w:szCs w:val="16"/>
              </w:rPr>
              <w:t>e management of expenditure and</w:t>
            </w:r>
            <w:r w:rsidRPr="00860634">
              <w:rPr>
                <w:rFonts w:ascii="Arial" w:hAnsi="Arial" w:cs="Arial"/>
                <w:color w:val="000000"/>
                <w:sz w:val="16"/>
                <w:szCs w:val="16"/>
              </w:rPr>
              <w:t xml:space="preserve"> reserves</w:t>
            </w:r>
          </w:p>
        </w:tc>
        <w:tc>
          <w:tcPr>
            <w:tcW w:w="1585" w:type="pct"/>
            <w:shd w:val="clear" w:color="auto" w:fill="FFFFFF"/>
            <w:tcMar>
              <w:top w:w="85" w:type="dxa"/>
              <w:bottom w:w="85" w:type="dxa"/>
            </w:tcMar>
          </w:tcPr>
          <w:p w14:paraId="064383B0"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 xml:space="preserve">  Program 22</w:t>
            </w:r>
          </w:p>
        </w:tc>
      </w:tr>
      <w:tr w:rsidR="00292B80" w:rsidRPr="00AF5E7C" w14:paraId="12D1975C" w14:textId="77777777" w:rsidTr="007536CC">
        <w:trPr>
          <w:cantSplit/>
          <w:trHeight w:val="335"/>
        </w:trPr>
        <w:tc>
          <w:tcPr>
            <w:tcW w:w="1891" w:type="pct"/>
            <w:shd w:val="clear" w:color="auto" w:fill="auto"/>
            <w:tcMar>
              <w:top w:w="85" w:type="dxa"/>
              <w:bottom w:w="85" w:type="dxa"/>
            </w:tcMar>
          </w:tcPr>
          <w:p w14:paraId="4518B356" w14:textId="77777777" w:rsidR="00292B80" w:rsidRPr="00815648" w:rsidRDefault="00292B80" w:rsidP="005A1F7F">
            <w:pPr>
              <w:rPr>
                <w:rFonts w:ascii="Arial" w:hAnsi="Arial" w:cs="Arial"/>
                <w:sz w:val="16"/>
                <w:szCs w:val="16"/>
              </w:rPr>
            </w:pPr>
          </w:p>
        </w:tc>
        <w:tc>
          <w:tcPr>
            <w:tcW w:w="1524" w:type="pct"/>
            <w:shd w:val="clear" w:color="auto" w:fill="auto"/>
            <w:tcMar>
              <w:top w:w="85" w:type="dxa"/>
              <w:bottom w:w="85" w:type="dxa"/>
            </w:tcMar>
          </w:tcPr>
          <w:p w14:paraId="5FA4B5B2" w14:textId="77777777" w:rsidR="00292B80" w:rsidRPr="00513D62" w:rsidRDefault="00292B80" w:rsidP="005A1F7F">
            <w:pPr>
              <w:rPr>
                <w:rFonts w:ascii="Arial" w:hAnsi="Arial" w:cs="Arial"/>
                <w:sz w:val="16"/>
                <w:szCs w:val="16"/>
              </w:rPr>
            </w:pPr>
            <w:r w:rsidRPr="00860634">
              <w:rPr>
                <w:rFonts w:ascii="Arial" w:hAnsi="Arial" w:cs="Arial"/>
                <w:color w:val="000000"/>
                <w:sz w:val="16"/>
                <w:szCs w:val="16"/>
              </w:rPr>
              <w:t>Payments (including Madrid and Hague fees) made on time</w:t>
            </w:r>
          </w:p>
        </w:tc>
        <w:tc>
          <w:tcPr>
            <w:tcW w:w="1585" w:type="pct"/>
            <w:shd w:val="clear" w:color="auto" w:fill="FFFFFF"/>
            <w:tcMar>
              <w:top w:w="85" w:type="dxa"/>
              <w:bottom w:w="85" w:type="dxa"/>
            </w:tcMar>
          </w:tcPr>
          <w:p w14:paraId="4CDB4421"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 xml:space="preserve">  Program 22</w:t>
            </w:r>
          </w:p>
        </w:tc>
      </w:tr>
      <w:tr w:rsidR="00292B80" w:rsidRPr="00AF5E7C" w14:paraId="26B50CE5" w14:textId="77777777" w:rsidTr="007536CC">
        <w:trPr>
          <w:cantSplit/>
          <w:trHeight w:val="335"/>
        </w:trPr>
        <w:tc>
          <w:tcPr>
            <w:tcW w:w="1891" w:type="pct"/>
            <w:shd w:val="clear" w:color="auto" w:fill="auto"/>
            <w:tcMar>
              <w:top w:w="85" w:type="dxa"/>
              <w:bottom w:w="85" w:type="dxa"/>
            </w:tcMar>
          </w:tcPr>
          <w:p w14:paraId="0DA85115" w14:textId="77777777" w:rsidR="00292B80" w:rsidRPr="001316A4" w:rsidRDefault="00292B80" w:rsidP="005A1F7F">
            <w:pPr>
              <w:rPr>
                <w:rFonts w:ascii="Arial" w:hAnsi="Arial" w:cs="Arial"/>
                <w:sz w:val="16"/>
                <w:szCs w:val="16"/>
              </w:rPr>
            </w:pPr>
          </w:p>
        </w:tc>
        <w:tc>
          <w:tcPr>
            <w:tcW w:w="1524" w:type="pct"/>
            <w:shd w:val="clear" w:color="auto" w:fill="auto"/>
            <w:tcMar>
              <w:top w:w="85" w:type="dxa"/>
              <w:bottom w:w="85" w:type="dxa"/>
            </w:tcMar>
          </w:tcPr>
          <w:p w14:paraId="0D3B5000" w14:textId="77777777" w:rsidR="00292B80" w:rsidRPr="00D86A6F" w:rsidRDefault="00292B80" w:rsidP="005A1F7F">
            <w:pPr>
              <w:rPr>
                <w:rFonts w:ascii="Arial" w:hAnsi="Arial" w:cs="Arial"/>
                <w:color w:val="000000"/>
                <w:sz w:val="16"/>
                <w:szCs w:val="16"/>
              </w:rPr>
            </w:pPr>
            <w:r w:rsidRPr="00D86A6F">
              <w:rPr>
                <w:rFonts w:ascii="Arial" w:hAnsi="Arial" w:cs="Arial"/>
                <w:color w:val="000000"/>
                <w:sz w:val="16"/>
                <w:szCs w:val="16"/>
              </w:rPr>
              <w:t xml:space="preserve">% of women in professional and higher positions </w:t>
            </w:r>
          </w:p>
          <w:p w14:paraId="3778BA69" w14:textId="77777777" w:rsidR="00292B80" w:rsidRPr="00336796" w:rsidRDefault="00292B80" w:rsidP="005A1F7F">
            <w:pPr>
              <w:rPr>
                <w:rFonts w:ascii="Arial" w:hAnsi="Arial" w:cs="Arial"/>
                <w:sz w:val="16"/>
                <w:szCs w:val="16"/>
              </w:rPr>
            </w:pPr>
          </w:p>
        </w:tc>
        <w:tc>
          <w:tcPr>
            <w:tcW w:w="1585" w:type="pct"/>
            <w:shd w:val="clear" w:color="auto" w:fill="FFFFFF"/>
            <w:tcMar>
              <w:top w:w="85" w:type="dxa"/>
              <w:bottom w:w="85" w:type="dxa"/>
            </w:tcMar>
          </w:tcPr>
          <w:p w14:paraId="2D9420A4" w14:textId="77777777" w:rsidR="00292B80" w:rsidRDefault="00292B80" w:rsidP="005A1F7F">
            <w:pPr>
              <w:ind w:left="821"/>
              <w:rPr>
                <w:rFonts w:ascii="Arial" w:hAnsi="Arial" w:cs="Arial"/>
                <w:sz w:val="16"/>
                <w:szCs w:val="16"/>
                <w:lang w:bidi="th-TH"/>
              </w:rPr>
            </w:pPr>
            <w:r>
              <w:rPr>
                <w:rFonts w:ascii="Arial" w:hAnsi="Arial" w:cs="Arial"/>
                <w:sz w:val="16"/>
                <w:szCs w:val="16"/>
              </w:rPr>
              <w:t xml:space="preserve">  Program 23</w:t>
            </w:r>
          </w:p>
        </w:tc>
      </w:tr>
      <w:tr w:rsidR="00292B80" w:rsidRPr="00AF5E7C" w14:paraId="4F046C8B" w14:textId="77777777" w:rsidTr="007536CC">
        <w:trPr>
          <w:cantSplit/>
          <w:trHeight w:val="335"/>
        </w:trPr>
        <w:tc>
          <w:tcPr>
            <w:tcW w:w="1891" w:type="pct"/>
            <w:shd w:val="clear" w:color="auto" w:fill="auto"/>
            <w:tcMar>
              <w:top w:w="85" w:type="dxa"/>
              <w:bottom w:w="85" w:type="dxa"/>
            </w:tcMar>
          </w:tcPr>
          <w:p w14:paraId="0ABC7474" w14:textId="77777777" w:rsidR="00292B80" w:rsidRPr="001316A4" w:rsidRDefault="00292B80" w:rsidP="005A1F7F">
            <w:pPr>
              <w:rPr>
                <w:rFonts w:ascii="Arial" w:hAnsi="Arial" w:cs="Arial"/>
                <w:sz w:val="16"/>
                <w:szCs w:val="16"/>
              </w:rPr>
            </w:pPr>
          </w:p>
        </w:tc>
        <w:tc>
          <w:tcPr>
            <w:tcW w:w="1524" w:type="pct"/>
            <w:shd w:val="clear" w:color="auto" w:fill="auto"/>
            <w:tcMar>
              <w:top w:w="85" w:type="dxa"/>
              <w:bottom w:w="85" w:type="dxa"/>
            </w:tcMar>
          </w:tcPr>
          <w:p w14:paraId="7ACC2FA6" w14:textId="77777777" w:rsidR="00292B80" w:rsidRPr="00336796" w:rsidRDefault="00292B80" w:rsidP="005A1F7F">
            <w:pPr>
              <w:rPr>
                <w:rFonts w:ascii="Arial" w:hAnsi="Arial" w:cs="Arial"/>
                <w:sz w:val="16"/>
                <w:szCs w:val="16"/>
              </w:rPr>
            </w:pPr>
            <w:r w:rsidRPr="00E62EB2">
              <w:rPr>
                <w:rFonts w:ascii="Arial" w:hAnsi="Arial" w:cs="Arial"/>
                <w:color w:val="000000"/>
                <w:sz w:val="16"/>
                <w:szCs w:val="16"/>
              </w:rPr>
              <w:t>Recruitment lead time</w:t>
            </w:r>
          </w:p>
        </w:tc>
        <w:tc>
          <w:tcPr>
            <w:tcW w:w="1585" w:type="pct"/>
            <w:shd w:val="clear" w:color="auto" w:fill="FFFFFF"/>
            <w:tcMar>
              <w:top w:w="85" w:type="dxa"/>
              <w:bottom w:w="85" w:type="dxa"/>
            </w:tcMar>
          </w:tcPr>
          <w:p w14:paraId="064CE546" w14:textId="77777777" w:rsidR="00292B80" w:rsidRDefault="00292B80" w:rsidP="005A1F7F">
            <w:pPr>
              <w:ind w:left="821"/>
            </w:pPr>
            <w:r>
              <w:rPr>
                <w:rFonts w:ascii="Arial" w:hAnsi="Arial" w:cs="Arial"/>
                <w:sz w:val="16"/>
                <w:szCs w:val="16"/>
              </w:rPr>
              <w:t xml:space="preserve">  </w:t>
            </w:r>
            <w:r w:rsidRPr="00856E91">
              <w:rPr>
                <w:rFonts w:ascii="Arial" w:hAnsi="Arial" w:cs="Arial"/>
                <w:sz w:val="16"/>
                <w:szCs w:val="16"/>
              </w:rPr>
              <w:t>Program 23</w:t>
            </w:r>
          </w:p>
        </w:tc>
      </w:tr>
      <w:tr w:rsidR="00292B80" w:rsidRPr="00AF5E7C" w14:paraId="0486EB60" w14:textId="77777777" w:rsidTr="007536CC">
        <w:trPr>
          <w:cantSplit/>
          <w:trHeight w:val="335"/>
        </w:trPr>
        <w:tc>
          <w:tcPr>
            <w:tcW w:w="1891" w:type="pct"/>
            <w:shd w:val="clear" w:color="auto" w:fill="auto"/>
            <w:tcMar>
              <w:top w:w="85" w:type="dxa"/>
              <w:bottom w:w="85" w:type="dxa"/>
            </w:tcMar>
          </w:tcPr>
          <w:p w14:paraId="77C50096" w14:textId="77777777" w:rsidR="00292B80" w:rsidRPr="001316A4" w:rsidRDefault="00292B80" w:rsidP="005A1F7F">
            <w:pPr>
              <w:rPr>
                <w:rFonts w:ascii="Arial" w:hAnsi="Arial" w:cs="Arial"/>
                <w:sz w:val="16"/>
                <w:szCs w:val="16"/>
              </w:rPr>
            </w:pPr>
          </w:p>
        </w:tc>
        <w:tc>
          <w:tcPr>
            <w:tcW w:w="1524" w:type="pct"/>
            <w:shd w:val="clear" w:color="auto" w:fill="auto"/>
            <w:tcMar>
              <w:top w:w="85" w:type="dxa"/>
              <w:bottom w:w="85" w:type="dxa"/>
            </w:tcMar>
          </w:tcPr>
          <w:p w14:paraId="5BB47081" w14:textId="77777777" w:rsidR="00292B80" w:rsidRPr="00336796" w:rsidRDefault="00292B80" w:rsidP="005A1F7F">
            <w:pPr>
              <w:rPr>
                <w:rFonts w:ascii="Arial" w:hAnsi="Arial" w:cs="Arial"/>
                <w:sz w:val="16"/>
                <w:szCs w:val="16"/>
              </w:rPr>
            </w:pPr>
            <w:r>
              <w:rPr>
                <w:rFonts w:ascii="Arial" w:hAnsi="Arial" w:cs="Arial"/>
                <w:color w:val="000000"/>
                <w:sz w:val="16"/>
                <w:szCs w:val="16"/>
              </w:rPr>
              <w:t xml:space="preserve">% of staff </w:t>
            </w:r>
            <w:r w:rsidRPr="00E62EB2">
              <w:rPr>
                <w:rFonts w:ascii="Arial" w:hAnsi="Arial" w:cs="Arial"/>
                <w:color w:val="000000"/>
                <w:sz w:val="16"/>
                <w:szCs w:val="16"/>
              </w:rPr>
              <w:t xml:space="preserve"> whose performance is evaluated against their individual objectives and competencies</w:t>
            </w:r>
          </w:p>
        </w:tc>
        <w:tc>
          <w:tcPr>
            <w:tcW w:w="1585" w:type="pct"/>
            <w:shd w:val="clear" w:color="auto" w:fill="FFFFFF"/>
            <w:tcMar>
              <w:top w:w="85" w:type="dxa"/>
              <w:bottom w:w="85" w:type="dxa"/>
            </w:tcMar>
          </w:tcPr>
          <w:p w14:paraId="344CE200" w14:textId="77777777" w:rsidR="00292B80" w:rsidRDefault="00292B80" w:rsidP="005A1F7F">
            <w:pPr>
              <w:ind w:left="821"/>
            </w:pPr>
            <w:r>
              <w:rPr>
                <w:rFonts w:ascii="Arial" w:hAnsi="Arial" w:cs="Arial"/>
                <w:sz w:val="16"/>
                <w:szCs w:val="16"/>
              </w:rPr>
              <w:t xml:space="preserve">  </w:t>
            </w:r>
            <w:r w:rsidRPr="00856E91">
              <w:rPr>
                <w:rFonts w:ascii="Arial" w:hAnsi="Arial" w:cs="Arial"/>
                <w:sz w:val="16"/>
                <w:szCs w:val="16"/>
              </w:rPr>
              <w:t>Program 23</w:t>
            </w:r>
          </w:p>
        </w:tc>
      </w:tr>
      <w:tr w:rsidR="00292B80" w:rsidRPr="00AF5E7C" w14:paraId="3FFDD19B" w14:textId="77777777" w:rsidTr="007536CC">
        <w:trPr>
          <w:cantSplit/>
          <w:trHeight w:val="335"/>
        </w:trPr>
        <w:tc>
          <w:tcPr>
            <w:tcW w:w="1891" w:type="pct"/>
            <w:shd w:val="clear" w:color="auto" w:fill="auto"/>
            <w:tcMar>
              <w:top w:w="85" w:type="dxa"/>
              <w:bottom w:w="85" w:type="dxa"/>
            </w:tcMar>
          </w:tcPr>
          <w:p w14:paraId="47007F64" w14:textId="77777777" w:rsidR="00292B80" w:rsidRPr="001316A4" w:rsidRDefault="00292B80" w:rsidP="005A1F7F">
            <w:pPr>
              <w:rPr>
                <w:rFonts w:ascii="Arial" w:hAnsi="Arial" w:cs="Arial"/>
                <w:sz w:val="16"/>
                <w:szCs w:val="16"/>
              </w:rPr>
            </w:pPr>
          </w:p>
        </w:tc>
        <w:tc>
          <w:tcPr>
            <w:tcW w:w="1524" w:type="pct"/>
            <w:shd w:val="clear" w:color="auto" w:fill="auto"/>
            <w:tcMar>
              <w:top w:w="85" w:type="dxa"/>
              <w:bottom w:w="85" w:type="dxa"/>
            </w:tcMar>
          </w:tcPr>
          <w:p w14:paraId="7923FE09" w14:textId="5E85EE4B" w:rsidR="00292B80" w:rsidRPr="00336796" w:rsidRDefault="00292B80">
            <w:pPr>
              <w:rPr>
                <w:rFonts w:ascii="Arial" w:hAnsi="Arial" w:cs="Arial"/>
                <w:sz w:val="16"/>
                <w:szCs w:val="16"/>
              </w:rPr>
            </w:pPr>
            <w:r>
              <w:rPr>
                <w:rFonts w:ascii="Arial" w:hAnsi="Arial" w:cs="Arial"/>
                <w:color w:val="000000"/>
                <w:sz w:val="16"/>
                <w:szCs w:val="16"/>
              </w:rPr>
              <w:t>No.</w:t>
            </w:r>
            <w:r w:rsidRPr="00E62EB2">
              <w:rPr>
                <w:rFonts w:ascii="Arial" w:hAnsi="Arial" w:cs="Arial"/>
                <w:color w:val="000000"/>
                <w:sz w:val="16"/>
                <w:szCs w:val="16"/>
              </w:rPr>
              <w:t xml:space="preserve"> of days to:</w:t>
            </w:r>
            <w:r w:rsidR="00E516AC">
              <w:rPr>
                <w:rFonts w:ascii="Arial" w:hAnsi="Arial" w:cs="Arial"/>
                <w:color w:val="000000"/>
                <w:sz w:val="16"/>
                <w:szCs w:val="16"/>
              </w:rPr>
              <w:t xml:space="preserve"> </w:t>
            </w:r>
            <w:r w:rsidRPr="00E62EB2">
              <w:rPr>
                <w:rFonts w:ascii="Arial" w:hAnsi="Arial" w:cs="Arial"/>
                <w:color w:val="000000"/>
                <w:sz w:val="16"/>
                <w:szCs w:val="16"/>
              </w:rPr>
              <w:t xml:space="preserve"> </w:t>
            </w:r>
            <w:r w:rsidR="00E516AC">
              <w:rPr>
                <w:rFonts w:ascii="Arial" w:hAnsi="Arial" w:cs="Arial"/>
                <w:color w:val="000000"/>
                <w:sz w:val="16"/>
                <w:szCs w:val="16"/>
              </w:rPr>
              <w:t>(</w:t>
            </w:r>
            <w:proofErr w:type="spellStart"/>
            <w:r w:rsidRPr="00E62EB2">
              <w:rPr>
                <w:rFonts w:ascii="Arial" w:hAnsi="Arial" w:cs="Arial"/>
                <w:color w:val="000000"/>
                <w:sz w:val="16"/>
                <w:szCs w:val="16"/>
              </w:rPr>
              <w:t>i</w:t>
            </w:r>
            <w:proofErr w:type="spellEnd"/>
            <w:r w:rsidRPr="00E62EB2">
              <w:rPr>
                <w:rFonts w:ascii="Arial" w:hAnsi="Arial" w:cs="Arial"/>
                <w:color w:val="000000"/>
                <w:sz w:val="16"/>
                <w:szCs w:val="16"/>
              </w:rPr>
              <w:t xml:space="preserve">) notify staff of decisions on </w:t>
            </w:r>
            <w:proofErr w:type="spellStart"/>
            <w:r w:rsidRPr="00E62EB2">
              <w:rPr>
                <w:rFonts w:ascii="Arial" w:hAnsi="Arial" w:cs="Arial"/>
                <w:color w:val="000000"/>
                <w:sz w:val="16"/>
                <w:szCs w:val="16"/>
              </w:rPr>
              <w:t>RfR</w:t>
            </w:r>
            <w:proofErr w:type="spellEnd"/>
            <w:r w:rsidRPr="00E62EB2">
              <w:rPr>
                <w:rFonts w:ascii="Arial" w:hAnsi="Arial" w:cs="Arial"/>
                <w:color w:val="000000"/>
                <w:sz w:val="16"/>
                <w:szCs w:val="16"/>
              </w:rPr>
              <w:t>/grievances,</w:t>
            </w:r>
            <w:r w:rsidR="00E516AC">
              <w:rPr>
                <w:rFonts w:ascii="Arial" w:hAnsi="Arial" w:cs="Arial"/>
                <w:color w:val="000000"/>
                <w:sz w:val="16"/>
                <w:szCs w:val="16"/>
              </w:rPr>
              <w:t>(</w:t>
            </w:r>
            <w:r w:rsidRPr="00E62EB2">
              <w:rPr>
                <w:rFonts w:ascii="Arial" w:hAnsi="Arial" w:cs="Arial"/>
                <w:color w:val="000000"/>
                <w:sz w:val="16"/>
                <w:szCs w:val="16"/>
              </w:rPr>
              <w:t xml:space="preserve"> ii)</w:t>
            </w:r>
            <w:r w:rsidR="00E516AC">
              <w:rPr>
                <w:rFonts w:ascii="Arial" w:hAnsi="Arial" w:cs="Arial"/>
                <w:color w:val="000000"/>
                <w:sz w:val="16"/>
                <w:szCs w:val="16"/>
              </w:rPr>
              <w:t> </w:t>
            </w:r>
            <w:r w:rsidRPr="00E62EB2">
              <w:rPr>
                <w:rFonts w:ascii="Arial" w:hAnsi="Arial" w:cs="Arial"/>
                <w:color w:val="000000"/>
                <w:sz w:val="16"/>
                <w:szCs w:val="16"/>
              </w:rPr>
              <w:t xml:space="preserve">notify staff of decisions on rebuttals/disciplinary cases and </w:t>
            </w:r>
            <w:r w:rsidR="00E516AC">
              <w:rPr>
                <w:rFonts w:ascii="Arial" w:hAnsi="Arial" w:cs="Arial"/>
                <w:color w:val="000000"/>
                <w:sz w:val="16"/>
                <w:szCs w:val="16"/>
              </w:rPr>
              <w:t>(</w:t>
            </w:r>
            <w:r w:rsidRPr="00E62EB2">
              <w:rPr>
                <w:rFonts w:ascii="Arial" w:hAnsi="Arial" w:cs="Arial"/>
                <w:color w:val="000000"/>
                <w:sz w:val="16"/>
                <w:szCs w:val="16"/>
              </w:rPr>
              <w:t>iii) provide responses to requests for advice</w:t>
            </w:r>
          </w:p>
        </w:tc>
        <w:tc>
          <w:tcPr>
            <w:tcW w:w="1585" w:type="pct"/>
            <w:shd w:val="clear" w:color="auto" w:fill="FFFFFF"/>
            <w:tcMar>
              <w:top w:w="85" w:type="dxa"/>
              <w:bottom w:w="85" w:type="dxa"/>
            </w:tcMar>
          </w:tcPr>
          <w:p w14:paraId="74D58FE2" w14:textId="77777777" w:rsidR="00292B80" w:rsidRDefault="00292B80" w:rsidP="005A1F7F">
            <w:pPr>
              <w:ind w:left="821"/>
            </w:pPr>
            <w:r>
              <w:rPr>
                <w:rFonts w:ascii="Arial" w:hAnsi="Arial" w:cs="Arial"/>
                <w:sz w:val="16"/>
                <w:szCs w:val="16"/>
              </w:rPr>
              <w:t xml:space="preserve">  </w:t>
            </w:r>
            <w:r w:rsidRPr="00856E91">
              <w:rPr>
                <w:rFonts w:ascii="Arial" w:hAnsi="Arial" w:cs="Arial"/>
                <w:sz w:val="16"/>
                <w:szCs w:val="16"/>
              </w:rPr>
              <w:t>Program 23</w:t>
            </w:r>
          </w:p>
        </w:tc>
      </w:tr>
      <w:tr w:rsidR="00292B80" w:rsidRPr="00AF5E7C" w14:paraId="3C523F0F" w14:textId="77777777" w:rsidTr="007536CC">
        <w:trPr>
          <w:cantSplit/>
          <w:trHeight w:val="335"/>
        </w:trPr>
        <w:tc>
          <w:tcPr>
            <w:tcW w:w="1891" w:type="pct"/>
            <w:shd w:val="clear" w:color="auto" w:fill="auto"/>
            <w:tcMar>
              <w:top w:w="85" w:type="dxa"/>
              <w:bottom w:w="85" w:type="dxa"/>
            </w:tcMar>
          </w:tcPr>
          <w:p w14:paraId="075EEE92" w14:textId="77777777" w:rsidR="00292B80" w:rsidRPr="001316A4" w:rsidRDefault="00292B80" w:rsidP="005A1F7F">
            <w:pPr>
              <w:rPr>
                <w:rFonts w:ascii="Arial" w:hAnsi="Arial" w:cs="Arial"/>
                <w:sz w:val="16"/>
                <w:szCs w:val="16"/>
              </w:rPr>
            </w:pPr>
          </w:p>
        </w:tc>
        <w:tc>
          <w:tcPr>
            <w:tcW w:w="1524" w:type="pct"/>
            <w:shd w:val="clear" w:color="auto" w:fill="auto"/>
            <w:tcMar>
              <w:top w:w="85" w:type="dxa"/>
              <w:bottom w:w="85" w:type="dxa"/>
            </w:tcMar>
          </w:tcPr>
          <w:p w14:paraId="5FF3008C" w14:textId="77777777" w:rsidR="00292B80" w:rsidRPr="00336796" w:rsidRDefault="00292B80" w:rsidP="005A1F7F">
            <w:pPr>
              <w:rPr>
                <w:rFonts w:ascii="Arial" w:hAnsi="Arial"/>
                <w:color w:val="000000"/>
                <w:sz w:val="16"/>
                <w:szCs w:val="16"/>
              </w:rPr>
            </w:pPr>
            <w:r w:rsidRPr="00E62EB2">
              <w:rPr>
                <w:rFonts w:ascii="Arial" w:hAnsi="Arial" w:cs="Arial"/>
                <w:color w:val="000000"/>
                <w:sz w:val="16"/>
                <w:szCs w:val="16"/>
              </w:rPr>
              <w:t>Geographical diversity:% of Staff per region</w:t>
            </w:r>
          </w:p>
        </w:tc>
        <w:tc>
          <w:tcPr>
            <w:tcW w:w="1585" w:type="pct"/>
            <w:shd w:val="clear" w:color="auto" w:fill="FFFFFF"/>
            <w:tcMar>
              <w:top w:w="85" w:type="dxa"/>
              <w:bottom w:w="85" w:type="dxa"/>
            </w:tcMar>
          </w:tcPr>
          <w:p w14:paraId="0868ECD4" w14:textId="77777777" w:rsidR="00292B80" w:rsidRDefault="00292B80" w:rsidP="005A1F7F">
            <w:pPr>
              <w:ind w:left="821"/>
              <w:rPr>
                <w:rFonts w:ascii="Arial" w:hAnsi="Arial" w:cs="Arial"/>
                <w:sz w:val="16"/>
                <w:szCs w:val="16"/>
                <w:lang w:bidi="th-TH"/>
              </w:rPr>
            </w:pPr>
            <w:r>
              <w:rPr>
                <w:rFonts w:ascii="Arial" w:hAnsi="Arial" w:cs="Arial"/>
                <w:sz w:val="16"/>
                <w:szCs w:val="16"/>
              </w:rPr>
              <w:t xml:space="preserve">  Program 23</w:t>
            </w:r>
          </w:p>
        </w:tc>
      </w:tr>
      <w:tr w:rsidR="00292B80" w:rsidRPr="00AF5E7C" w14:paraId="37E67A98" w14:textId="77777777" w:rsidTr="007536CC">
        <w:trPr>
          <w:cantSplit/>
          <w:trHeight w:val="335"/>
        </w:trPr>
        <w:tc>
          <w:tcPr>
            <w:tcW w:w="1891" w:type="pct"/>
            <w:shd w:val="clear" w:color="auto" w:fill="auto"/>
            <w:tcMar>
              <w:top w:w="85" w:type="dxa"/>
              <w:bottom w:w="85" w:type="dxa"/>
            </w:tcMar>
          </w:tcPr>
          <w:p w14:paraId="3A49E536" w14:textId="77777777" w:rsidR="00292B80" w:rsidRPr="001316A4" w:rsidRDefault="00292B80" w:rsidP="005A1F7F">
            <w:pPr>
              <w:rPr>
                <w:rFonts w:ascii="Arial" w:hAnsi="Arial" w:cs="Arial"/>
                <w:sz w:val="16"/>
                <w:szCs w:val="16"/>
              </w:rPr>
            </w:pPr>
          </w:p>
        </w:tc>
        <w:tc>
          <w:tcPr>
            <w:tcW w:w="1524" w:type="pct"/>
            <w:shd w:val="clear" w:color="auto" w:fill="auto"/>
            <w:tcMar>
              <w:top w:w="85" w:type="dxa"/>
              <w:bottom w:w="85" w:type="dxa"/>
            </w:tcMar>
          </w:tcPr>
          <w:p w14:paraId="3FEB1C63" w14:textId="77777777" w:rsidR="00292B80" w:rsidRPr="00336796" w:rsidRDefault="00292B80" w:rsidP="005A1F7F">
            <w:pPr>
              <w:rPr>
                <w:rFonts w:ascii="Arial" w:hAnsi="Arial"/>
                <w:color w:val="000000"/>
                <w:sz w:val="16"/>
                <w:szCs w:val="16"/>
              </w:rPr>
            </w:pPr>
            <w:r w:rsidRPr="00E62EB2">
              <w:rPr>
                <w:rFonts w:ascii="Arial" w:hAnsi="Arial" w:cs="Arial"/>
                <w:color w:val="000000"/>
                <w:sz w:val="16"/>
                <w:szCs w:val="16"/>
              </w:rPr>
              <w:t>No. of applications received from unrepresented Member States as a % of total</w:t>
            </w:r>
          </w:p>
        </w:tc>
        <w:tc>
          <w:tcPr>
            <w:tcW w:w="1585" w:type="pct"/>
            <w:shd w:val="clear" w:color="auto" w:fill="FFFFFF"/>
            <w:tcMar>
              <w:top w:w="85" w:type="dxa"/>
              <w:bottom w:w="85" w:type="dxa"/>
            </w:tcMar>
          </w:tcPr>
          <w:p w14:paraId="39ACDEA7" w14:textId="77777777" w:rsidR="00292B80" w:rsidRDefault="00292B80" w:rsidP="005A1F7F">
            <w:pPr>
              <w:ind w:left="821"/>
              <w:rPr>
                <w:rFonts w:ascii="Arial" w:hAnsi="Arial" w:cs="Arial"/>
                <w:sz w:val="16"/>
                <w:szCs w:val="16"/>
              </w:rPr>
            </w:pPr>
            <w:r>
              <w:rPr>
                <w:rFonts w:ascii="Arial" w:hAnsi="Arial" w:cs="Arial"/>
                <w:sz w:val="16"/>
                <w:szCs w:val="16"/>
              </w:rPr>
              <w:t xml:space="preserve">  Program 23</w:t>
            </w:r>
          </w:p>
        </w:tc>
      </w:tr>
      <w:tr w:rsidR="00292B80" w:rsidRPr="00AF5E7C" w14:paraId="2700A92A" w14:textId="77777777" w:rsidTr="007536CC">
        <w:trPr>
          <w:cantSplit/>
          <w:trHeight w:val="335"/>
        </w:trPr>
        <w:tc>
          <w:tcPr>
            <w:tcW w:w="1891" w:type="pct"/>
            <w:shd w:val="clear" w:color="auto" w:fill="auto"/>
            <w:tcMar>
              <w:top w:w="85" w:type="dxa"/>
              <w:bottom w:w="85" w:type="dxa"/>
            </w:tcMar>
          </w:tcPr>
          <w:p w14:paraId="1FF9EF77" w14:textId="77777777" w:rsidR="00292B80" w:rsidRPr="001316A4" w:rsidRDefault="00292B80" w:rsidP="005A1F7F">
            <w:pPr>
              <w:rPr>
                <w:rFonts w:ascii="Arial" w:hAnsi="Arial" w:cs="Arial"/>
                <w:sz w:val="16"/>
                <w:szCs w:val="16"/>
              </w:rPr>
            </w:pPr>
          </w:p>
        </w:tc>
        <w:tc>
          <w:tcPr>
            <w:tcW w:w="1524" w:type="pct"/>
            <w:shd w:val="clear" w:color="auto" w:fill="auto"/>
            <w:tcMar>
              <w:top w:w="85" w:type="dxa"/>
              <w:bottom w:w="85" w:type="dxa"/>
            </w:tcMar>
          </w:tcPr>
          <w:p w14:paraId="52645E54" w14:textId="77777777" w:rsidR="00292B80" w:rsidRPr="00336796" w:rsidRDefault="00292B80" w:rsidP="005A1F7F">
            <w:pPr>
              <w:rPr>
                <w:rFonts w:ascii="Arial" w:hAnsi="Arial"/>
                <w:color w:val="000000"/>
                <w:sz w:val="16"/>
                <w:szCs w:val="16"/>
              </w:rPr>
            </w:pPr>
            <w:r w:rsidRPr="00E62EB2">
              <w:rPr>
                <w:rFonts w:ascii="Arial" w:hAnsi="Arial" w:cs="Arial"/>
                <w:color w:val="000000"/>
                <w:sz w:val="16"/>
                <w:szCs w:val="16"/>
              </w:rPr>
              <w:t>Enhanced maturity of HR Planning</w:t>
            </w:r>
          </w:p>
        </w:tc>
        <w:tc>
          <w:tcPr>
            <w:tcW w:w="1585" w:type="pct"/>
            <w:shd w:val="clear" w:color="auto" w:fill="FFFFFF"/>
            <w:tcMar>
              <w:top w:w="85" w:type="dxa"/>
              <w:bottom w:w="85" w:type="dxa"/>
            </w:tcMar>
          </w:tcPr>
          <w:p w14:paraId="6F839BE6" w14:textId="77777777" w:rsidR="00292B80" w:rsidRDefault="00292B80" w:rsidP="005A1F7F">
            <w:pPr>
              <w:ind w:left="963" w:hanging="142"/>
              <w:rPr>
                <w:rFonts w:ascii="Arial" w:hAnsi="Arial" w:cs="Arial"/>
                <w:sz w:val="16"/>
                <w:szCs w:val="16"/>
              </w:rPr>
            </w:pPr>
            <w:r>
              <w:rPr>
                <w:rFonts w:ascii="Arial" w:hAnsi="Arial" w:cs="Arial"/>
                <w:sz w:val="16"/>
                <w:szCs w:val="16"/>
              </w:rPr>
              <w:t xml:space="preserve">  Program 23</w:t>
            </w:r>
          </w:p>
        </w:tc>
      </w:tr>
      <w:tr w:rsidR="00292B80" w:rsidRPr="00AF5E7C" w14:paraId="77025266" w14:textId="77777777" w:rsidTr="007536CC">
        <w:trPr>
          <w:cantSplit/>
          <w:trHeight w:val="335"/>
        </w:trPr>
        <w:tc>
          <w:tcPr>
            <w:tcW w:w="1891" w:type="pct"/>
            <w:shd w:val="clear" w:color="auto" w:fill="auto"/>
            <w:tcMar>
              <w:top w:w="85" w:type="dxa"/>
              <w:bottom w:w="85" w:type="dxa"/>
            </w:tcMar>
          </w:tcPr>
          <w:p w14:paraId="5F66653B" w14:textId="77777777" w:rsidR="00292B80" w:rsidRPr="001316A4" w:rsidRDefault="00292B80" w:rsidP="005A1F7F">
            <w:pPr>
              <w:rPr>
                <w:rFonts w:ascii="Arial" w:hAnsi="Arial" w:cs="Arial"/>
                <w:sz w:val="16"/>
                <w:szCs w:val="16"/>
              </w:rPr>
            </w:pPr>
          </w:p>
        </w:tc>
        <w:tc>
          <w:tcPr>
            <w:tcW w:w="1524" w:type="pct"/>
            <w:shd w:val="clear" w:color="auto" w:fill="auto"/>
            <w:tcMar>
              <w:top w:w="85" w:type="dxa"/>
              <w:bottom w:w="85" w:type="dxa"/>
            </w:tcMar>
          </w:tcPr>
          <w:p w14:paraId="76467261" w14:textId="77777777" w:rsidR="00292B80" w:rsidRPr="00336796" w:rsidRDefault="00292B80" w:rsidP="005A1F7F">
            <w:pPr>
              <w:rPr>
                <w:rFonts w:ascii="Arial" w:hAnsi="Arial"/>
                <w:color w:val="000000"/>
                <w:sz w:val="16"/>
                <w:szCs w:val="16"/>
              </w:rPr>
            </w:pPr>
            <w:r w:rsidRPr="00E62EB2">
              <w:rPr>
                <w:rFonts w:ascii="Arial" w:hAnsi="Arial" w:cs="Arial"/>
                <w:color w:val="000000"/>
                <w:sz w:val="16"/>
                <w:szCs w:val="16"/>
              </w:rPr>
              <w:t>% of trainings needs fulfilled of which: (</w:t>
            </w:r>
            <w:proofErr w:type="spellStart"/>
            <w:r w:rsidRPr="00E62EB2">
              <w:rPr>
                <w:rFonts w:ascii="Arial" w:hAnsi="Arial" w:cs="Arial"/>
                <w:color w:val="000000"/>
                <w:sz w:val="16"/>
                <w:szCs w:val="16"/>
              </w:rPr>
              <w:t>i</w:t>
            </w:r>
            <w:proofErr w:type="spellEnd"/>
            <w:r w:rsidRPr="00E62EB2">
              <w:rPr>
                <w:rFonts w:ascii="Arial" w:hAnsi="Arial" w:cs="Arial"/>
                <w:color w:val="000000"/>
                <w:sz w:val="16"/>
                <w:szCs w:val="16"/>
              </w:rPr>
              <w:t>) critical collective training needs and (ii) individual training needs</w:t>
            </w:r>
            <w:r w:rsidRPr="00336796">
              <w:rPr>
                <w:rFonts w:ascii="Arial" w:hAnsi="Arial"/>
                <w:color w:val="000000"/>
                <w:sz w:val="16"/>
                <w:szCs w:val="16"/>
              </w:rPr>
              <w:t xml:space="preserve"> </w:t>
            </w:r>
          </w:p>
        </w:tc>
        <w:tc>
          <w:tcPr>
            <w:tcW w:w="1585" w:type="pct"/>
            <w:shd w:val="clear" w:color="auto" w:fill="FFFFFF"/>
            <w:tcMar>
              <w:top w:w="85" w:type="dxa"/>
              <w:bottom w:w="85" w:type="dxa"/>
            </w:tcMar>
          </w:tcPr>
          <w:p w14:paraId="079EED4D" w14:textId="77777777" w:rsidR="00292B80" w:rsidRDefault="00292B80" w:rsidP="005A1F7F">
            <w:pPr>
              <w:ind w:left="821"/>
              <w:rPr>
                <w:rFonts w:ascii="Arial" w:hAnsi="Arial" w:cs="Arial"/>
                <w:sz w:val="16"/>
                <w:szCs w:val="16"/>
              </w:rPr>
            </w:pPr>
            <w:r>
              <w:rPr>
                <w:rFonts w:ascii="Arial" w:hAnsi="Arial" w:cs="Arial"/>
                <w:sz w:val="16"/>
                <w:szCs w:val="16"/>
              </w:rPr>
              <w:t xml:space="preserve">  Program 23</w:t>
            </w:r>
          </w:p>
        </w:tc>
      </w:tr>
      <w:tr w:rsidR="00292B80" w:rsidRPr="00AF5E7C" w14:paraId="23F7B9A9" w14:textId="77777777" w:rsidTr="007536CC">
        <w:trPr>
          <w:cantSplit/>
          <w:trHeight w:val="335"/>
        </w:trPr>
        <w:tc>
          <w:tcPr>
            <w:tcW w:w="1891" w:type="pct"/>
            <w:shd w:val="clear" w:color="auto" w:fill="auto"/>
            <w:tcMar>
              <w:top w:w="85" w:type="dxa"/>
              <w:bottom w:w="85" w:type="dxa"/>
            </w:tcMar>
          </w:tcPr>
          <w:p w14:paraId="2F20126F" w14:textId="77777777" w:rsidR="00292B80" w:rsidRPr="001316A4" w:rsidRDefault="00292B80" w:rsidP="005A1F7F">
            <w:pPr>
              <w:rPr>
                <w:rFonts w:ascii="Arial" w:hAnsi="Arial" w:cs="Arial"/>
                <w:sz w:val="16"/>
                <w:szCs w:val="16"/>
              </w:rPr>
            </w:pPr>
            <w:r w:rsidRPr="001316A4">
              <w:rPr>
                <w:rFonts w:ascii="Arial" w:hAnsi="Arial" w:cs="Arial"/>
                <w:sz w:val="16"/>
                <w:szCs w:val="16"/>
              </w:rPr>
              <w:t xml:space="preserve">IX.3 </w:t>
            </w:r>
            <w:r>
              <w:rPr>
                <w:rFonts w:ascii="Arial" w:hAnsi="Arial" w:cs="Arial"/>
                <w:sz w:val="16"/>
                <w:szCs w:val="16"/>
              </w:rPr>
              <w:t xml:space="preserve"> </w:t>
            </w:r>
            <w:r w:rsidRPr="001316A4">
              <w:rPr>
                <w:rFonts w:ascii="Arial" w:hAnsi="Arial" w:cs="Arial"/>
                <w:sz w:val="16"/>
                <w:szCs w:val="16"/>
              </w:rPr>
              <w:t>An enabling working environment supported by an effective regulatory framework and appropriate channels to address staff concerns</w:t>
            </w:r>
          </w:p>
        </w:tc>
        <w:tc>
          <w:tcPr>
            <w:tcW w:w="1524" w:type="pct"/>
            <w:shd w:val="clear" w:color="auto" w:fill="auto"/>
            <w:tcMar>
              <w:top w:w="85" w:type="dxa"/>
              <w:bottom w:w="85" w:type="dxa"/>
            </w:tcMar>
          </w:tcPr>
          <w:p w14:paraId="7C6FFE11" w14:textId="77777777" w:rsidR="00292B80" w:rsidRPr="001316A4" w:rsidRDefault="00292B80" w:rsidP="005A1F7F">
            <w:pPr>
              <w:rPr>
                <w:rFonts w:ascii="Arial" w:hAnsi="Arial" w:cs="Arial"/>
                <w:sz w:val="16"/>
                <w:szCs w:val="16"/>
              </w:rPr>
            </w:pPr>
            <w:r w:rsidRPr="0077186F">
              <w:rPr>
                <w:rFonts w:ascii="Arial" w:hAnsi="Arial" w:cs="Arial"/>
                <w:color w:val="000000"/>
                <w:sz w:val="16"/>
                <w:szCs w:val="16"/>
              </w:rPr>
              <w:t xml:space="preserve">% of WIPO staff aware of services available from </w:t>
            </w:r>
            <w:proofErr w:type="spellStart"/>
            <w:r w:rsidRPr="0077186F">
              <w:rPr>
                <w:rFonts w:ascii="Arial" w:hAnsi="Arial" w:cs="Arial"/>
                <w:color w:val="000000"/>
                <w:sz w:val="16"/>
                <w:szCs w:val="16"/>
              </w:rPr>
              <w:t>Ombuds</w:t>
            </w:r>
            <w:proofErr w:type="spellEnd"/>
            <w:r w:rsidRPr="0077186F">
              <w:rPr>
                <w:rFonts w:ascii="Arial" w:hAnsi="Arial" w:cs="Arial"/>
                <w:color w:val="000000"/>
                <w:sz w:val="16"/>
                <w:szCs w:val="16"/>
              </w:rPr>
              <w:t>-Office and informal conflict resolution mechanism</w:t>
            </w:r>
          </w:p>
        </w:tc>
        <w:tc>
          <w:tcPr>
            <w:tcW w:w="1585" w:type="pct"/>
            <w:shd w:val="clear" w:color="auto" w:fill="FFFFFF"/>
            <w:tcMar>
              <w:top w:w="85" w:type="dxa"/>
              <w:bottom w:w="85" w:type="dxa"/>
            </w:tcMar>
          </w:tcPr>
          <w:p w14:paraId="6F72D8E5" w14:textId="77777777" w:rsidR="00292B80" w:rsidRPr="00AF5E7C" w:rsidRDefault="00292B80" w:rsidP="005A1F7F">
            <w:pPr>
              <w:ind w:left="821"/>
              <w:rPr>
                <w:rFonts w:ascii="Arial" w:hAnsi="Arial" w:cs="Arial"/>
                <w:sz w:val="16"/>
                <w:szCs w:val="16"/>
                <w:lang w:bidi="th-TH"/>
              </w:rPr>
            </w:pPr>
            <w:r>
              <w:rPr>
                <w:rFonts w:ascii="Arial" w:hAnsi="Arial" w:cs="Arial"/>
                <w:sz w:val="16"/>
                <w:szCs w:val="16"/>
                <w:lang w:bidi="th-TH"/>
              </w:rPr>
              <w:t xml:space="preserve">  Program 21</w:t>
            </w:r>
          </w:p>
        </w:tc>
      </w:tr>
      <w:tr w:rsidR="00292B80" w:rsidRPr="00AF5E7C" w14:paraId="1A2301DF" w14:textId="77777777" w:rsidTr="007536CC">
        <w:trPr>
          <w:cantSplit/>
          <w:trHeight w:val="335"/>
        </w:trPr>
        <w:tc>
          <w:tcPr>
            <w:tcW w:w="1891" w:type="pct"/>
            <w:shd w:val="clear" w:color="auto" w:fill="auto"/>
            <w:tcMar>
              <w:top w:w="85" w:type="dxa"/>
              <w:bottom w:w="85" w:type="dxa"/>
            </w:tcMar>
          </w:tcPr>
          <w:p w14:paraId="719A5498"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48AC4101" w14:textId="77777777" w:rsidR="00292B80" w:rsidRPr="00D738DB" w:rsidRDefault="00292B80" w:rsidP="005A1F7F">
            <w:pPr>
              <w:rPr>
                <w:rFonts w:ascii="Arial" w:hAnsi="Arial" w:cs="Arial"/>
                <w:sz w:val="16"/>
                <w:szCs w:val="16"/>
              </w:rPr>
            </w:pPr>
            <w:r>
              <w:rPr>
                <w:rFonts w:ascii="Arial" w:hAnsi="Arial" w:cs="Arial"/>
                <w:color w:val="000000"/>
                <w:sz w:val="16"/>
                <w:szCs w:val="16"/>
              </w:rPr>
              <w:t xml:space="preserve">% of WIPO staff being aware </w:t>
            </w:r>
            <w:r w:rsidRPr="0077186F">
              <w:rPr>
                <w:rFonts w:ascii="Arial" w:hAnsi="Arial" w:cs="Arial"/>
                <w:color w:val="000000"/>
                <w:sz w:val="16"/>
                <w:szCs w:val="16"/>
              </w:rPr>
              <w:t>of WIPO ethics principles and policies</w:t>
            </w:r>
          </w:p>
        </w:tc>
        <w:tc>
          <w:tcPr>
            <w:tcW w:w="1585" w:type="pct"/>
            <w:shd w:val="clear" w:color="auto" w:fill="FFFFFF"/>
            <w:tcMar>
              <w:top w:w="85" w:type="dxa"/>
              <w:bottom w:w="85" w:type="dxa"/>
            </w:tcMar>
          </w:tcPr>
          <w:p w14:paraId="1346B1E3" w14:textId="77777777" w:rsidR="00292B80" w:rsidRPr="00AF5E7C" w:rsidRDefault="00292B80" w:rsidP="005A1F7F">
            <w:pPr>
              <w:ind w:left="821"/>
              <w:rPr>
                <w:rFonts w:ascii="Arial" w:hAnsi="Arial" w:cs="Arial"/>
                <w:sz w:val="16"/>
                <w:szCs w:val="16"/>
                <w:lang w:bidi="th-TH"/>
              </w:rPr>
            </w:pPr>
            <w:r>
              <w:rPr>
                <w:rFonts w:ascii="Arial" w:hAnsi="Arial" w:cs="Arial"/>
                <w:sz w:val="16"/>
                <w:szCs w:val="16"/>
                <w:lang w:bidi="th-TH"/>
              </w:rPr>
              <w:t xml:space="preserve">  Program 21</w:t>
            </w:r>
          </w:p>
        </w:tc>
      </w:tr>
      <w:tr w:rsidR="00292B80" w:rsidRPr="00AF5E7C" w14:paraId="2CC5D066" w14:textId="77777777" w:rsidTr="007536CC">
        <w:trPr>
          <w:cantSplit/>
          <w:trHeight w:val="335"/>
        </w:trPr>
        <w:tc>
          <w:tcPr>
            <w:tcW w:w="1891" w:type="pct"/>
            <w:shd w:val="clear" w:color="auto" w:fill="auto"/>
            <w:tcMar>
              <w:top w:w="85" w:type="dxa"/>
              <w:bottom w:w="85" w:type="dxa"/>
            </w:tcMar>
          </w:tcPr>
          <w:p w14:paraId="4C0B8886" w14:textId="77777777" w:rsidR="00292B80" w:rsidRPr="00603C51" w:rsidRDefault="00292B80" w:rsidP="005A1F7F">
            <w:pPr>
              <w:rPr>
                <w:rFonts w:ascii="Arial" w:hAnsi="Arial" w:cs="Arial"/>
                <w:sz w:val="16"/>
                <w:szCs w:val="16"/>
              </w:rPr>
            </w:pPr>
          </w:p>
        </w:tc>
        <w:tc>
          <w:tcPr>
            <w:tcW w:w="1524" w:type="pct"/>
            <w:shd w:val="clear" w:color="auto" w:fill="auto"/>
            <w:tcMar>
              <w:top w:w="85" w:type="dxa"/>
              <w:bottom w:w="85" w:type="dxa"/>
            </w:tcMar>
          </w:tcPr>
          <w:p w14:paraId="71816594" w14:textId="77777777" w:rsidR="00292B80" w:rsidRPr="00603C51" w:rsidRDefault="00292B80" w:rsidP="005A1F7F">
            <w:pPr>
              <w:rPr>
                <w:rFonts w:ascii="Arial" w:hAnsi="Arial" w:cs="Arial"/>
                <w:sz w:val="16"/>
                <w:szCs w:val="16"/>
              </w:rPr>
            </w:pPr>
            <w:r w:rsidRPr="00860634">
              <w:rPr>
                <w:rFonts w:ascii="Arial" w:hAnsi="Arial" w:cs="Arial"/>
                <w:color w:val="000000"/>
                <w:sz w:val="16"/>
                <w:szCs w:val="16"/>
              </w:rPr>
              <w:t>Financial Regulations and Rules and relevant Office Instructions (OIs) up to date</w:t>
            </w:r>
          </w:p>
        </w:tc>
        <w:tc>
          <w:tcPr>
            <w:tcW w:w="1585" w:type="pct"/>
            <w:shd w:val="clear" w:color="auto" w:fill="FFFFFF"/>
            <w:tcMar>
              <w:top w:w="85" w:type="dxa"/>
              <w:bottom w:w="85" w:type="dxa"/>
            </w:tcMar>
          </w:tcPr>
          <w:p w14:paraId="0C22C3FF"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 xml:space="preserve">  Program 22</w:t>
            </w:r>
          </w:p>
        </w:tc>
      </w:tr>
      <w:tr w:rsidR="00292B80" w:rsidRPr="00AF5E7C" w14:paraId="70C541A6" w14:textId="77777777" w:rsidTr="007536CC">
        <w:trPr>
          <w:cantSplit/>
          <w:trHeight w:val="335"/>
        </w:trPr>
        <w:tc>
          <w:tcPr>
            <w:tcW w:w="1891" w:type="pct"/>
            <w:shd w:val="clear" w:color="auto" w:fill="auto"/>
            <w:tcMar>
              <w:top w:w="85" w:type="dxa"/>
              <w:bottom w:w="85" w:type="dxa"/>
            </w:tcMar>
          </w:tcPr>
          <w:p w14:paraId="3BD8ACD3" w14:textId="77777777" w:rsidR="00292B80" w:rsidRPr="00603C51" w:rsidRDefault="00292B80" w:rsidP="005A1F7F">
            <w:pPr>
              <w:rPr>
                <w:rFonts w:ascii="Arial" w:hAnsi="Arial" w:cs="Arial"/>
                <w:sz w:val="16"/>
                <w:szCs w:val="16"/>
              </w:rPr>
            </w:pPr>
          </w:p>
        </w:tc>
        <w:tc>
          <w:tcPr>
            <w:tcW w:w="1524" w:type="pct"/>
            <w:shd w:val="clear" w:color="auto" w:fill="auto"/>
            <w:tcMar>
              <w:top w:w="85" w:type="dxa"/>
              <w:bottom w:w="85" w:type="dxa"/>
            </w:tcMar>
          </w:tcPr>
          <w:p w14:paraId="026AF758" w14:textId="77777777" w:rsidR="00292B80" w:rsidRPr="00860634" w:rsidRDefault="00292B80" w:rsidP="005A1F7F">
            <w:pPr>
              <w:rPr>
                <w:rFonts w:ascii="Arial" w:hAnsi="Arial" w:cs="Arial"/>
                <w:color w:val="000000"/>
                <w:sz w:val="16"/>
                <w:szCs w:val="16"/>
              </w:rPr>
            </w:pPr>
            <w:r w:rsidRPr="00860634">
              <w:rPr>
                <w:rFonts w:ascii="Arial" w:hAnsi="Arial" w:cs="Arial"/>
                <w:color w:val="000000"/>
                <w:sz w:val="16"/>
                <w:szCs w:val="16"/>
              </w:rPr>
              <w:t>Increase in maturity of Risk Management and Internal controls, in accordance with the Roadmap</w:t>
            </w:r>
          </w:p>
        </w:tc>
        <w:tc>
          <w:tcPr>
            <w:tcW w:w="1585" w:type="pct"/>
            <w:shd w:val="clear" w:color="auto" w:fill="FFFFFF"/>
            <w:tcMar>
              <w:top w:w="85" w:type="dxa"/>
              <w:bottom w:w="85" w:type="dxa"/>
            </w:tcMar>
          </w:tcPr>
          <w:p w14:paraId="5C9F9288" w14:textId="77777777" w:rsidR="00292B80" w:rsidRDefault="00292B80" w:rsidP="005A1F7F">
            <w:pPr>
              <w:ind w:left="821"/>
              <w:rPr>
                <w:rFonts w:ascii="Arial" w:hAnsi="Arial" w:cs="Arial"/>
                <w:sz w:val="16"/>
                <w:szCs w:val="16"/>
              </w:rPr>
            </w:pPr>
            <w:r>
              <w:rPr>
                <w:rFonts w:ascii="Arial" w:hAnsi="Arial" w:cs="Arial"/>
                <w:sz w:val="16"/>
                <w:szCs w:val="16"/>
              </w:rPr>
              <w:t xml:space="preserve">  Program 22</w:t>
            </w:r>
          </w:p>
        </w:tc>
      </w:tr>
      <w:tr w:rsidR="00292B80" w:rsidRPr="00AF5E7C" w14:paraId="6440668F" w14:textId="77777777" w:rsidTr="007536CC">
        <w:trPr>
          <w:cantSplit/>
          <w:trHeight w:val="335"/>
        </w:trPr>
        <w:tc>
          <w:tcPr>
            <w:tcW w:w="1891" w:type="pct"/>
            <w:shd w:val="clear" w:color="auto" w:fill="auto"/>
            <w:tcMar>
              <w:top w:w="85" w:type="dxa"/>
              <w:bottom w:w="85" w:type="dxa"/>
            </w:tcMar>
          </w:tcPr>
          <w:p w14:paraId="5A7470C5" w14:textId="77777777" w:rsidR="00292B80" w:rsidRPr="00603C51" w:rsidRDefault="00292B80" w:rsidP="005A1F7F">
            <w:pPr>
              <w:rPr>
                <w:rFonts w:ascii="Arial" w:hAnsi="Arial" w:cs="Arial"/>
                <w:sz w:val="16"/>
                <w:szCs w:val="16"/>
              </w:rPr>
            </w:pPr>
          </w:p>
        </w:tc>
        <w:tc>
          <w:tcPr>
            <w:tcW w:w="1524" w:type="pct"/>
            <w:shd w:val="clear" w:color="auto" w:fill="auto"/>
            <w:tcMar>
              <w:top w:w="85" w:type="dxa"/>
              <w:bottom w:w="85" w:type="dxa"/>
            </w:tcMar>
          </w:tcPr>
          <w:p w14:paraId="40170BF6" w14:textId="77777777" w:rsidR="00292B80" w:rsidRPr="00860634" w:rsidRDefault="00292B80" w:rsidP="005A1F7F">
            <w:pPr>
              <w:rPr>
                <w:rFonts w:ascii="Arial" w:hAnsi="Arial" w:cs="Arial"/>
                <w:color w:val="000000"/>
                <w:sz w:val="16"/>
                <w:szCs w:val="16"/>
              </w:rPr>
            </w:pPr>
            <w:r>
              <w:rPr>
                <w:rFonts w:ascii="Arial" w:hAnsi="Arial" w:cs="Arial"/>
                <w:color w:val="000000"/>
                <w:sz w:val="16"/>
                <w:szCs w:val="16"/>
              </w:rPr>
              <w:t>Effective follow-up of oversight recommendations</w:t>
            </w:r>
          </w:p>
        </w:tc>
        <w:tc>
          <w:tcPr>
            <w:tcW w:w="1585" w:type="pct"/>
            <w:shd w:val="clear" w:color="auto" w:fill="FFFFFF"/>
            <w:tcMar>
              <w:top w:w="85" w:type="dxa"/>
              <w:bottom w:w="85" w:type="dxa"/>
            </w:tcMar>
          </w:tcPr>
          <w:p w14:paraId="4F32A067" w14:textId="77777777" w:rsidR="00292B80" w:rsidRDefault="00292B80" w:rsidP="005A1F7F">
            <w:pPr>
              <w:ind w:left="821"/>
              <w:rPr>
                <w:rFonts w:ascii="Arial" w:hAnsi="Arial" w:cs="Arial"/>
                <w:sz w:val="16"/>
                <w:szCs w:val="16"/>
              </w:rPr>
            </w:pPr>
            <w:r>
              <w:rPr>
                <w:rFonts w:ascii="Arial" w:hAnsi="Arial" w:cs="Arial"/>
                <w:sz w:val="16"/>
                <w:szCs w:val="16"/>
              </w:rPr>
              <w:t xml:space="preserve">  Program 22</w:t>
            </w:r>
          </w:p>
        </w:tc>
      </w:tr>
      <w:tr w:rsidR="00292B80" w:rsidRPr="00AF5E7C" w14:paraId="6DE5824B" w14:textId="77777777" w:rsidTr="007536CC">
        <w:trPr>
          <w:cantSplit/>
          <w:trHeight w:val="692"/>
        </w:trPr>
        <w:tc>
          <w:tcPr>
            <w:tcW w:w="1891" w:type="pct"/>
            <w:shd w:val="clear" w:color="auto" w:fill="auto"/>
            <w:tcMar>
              <w:top w:w="85" w:type="dxa"/>
              <w:bottom w:w="85" w:type="dxa"/>
            </w:tcMar>
          </w:tcPr>
          <w:p w14:paraId="15AB5F4F" w14:textId="77777777" w:rsidR="00292B80" w:rsidRPr="00592A10" w:rsidRDefault="00292B80" w:rsidP="005A1F7F">
            <w:pPr>
              <w:rPr>
                <w:rFonts w:ascii="Arial" w:hAnsi="Arial" w:cs="Arial"/>
                <w:sz w:val="16"/>
                <w:szCs w:val="16"/>
              </w:rPr>
            </w:pPr>
            <w:r w:rsidRPr="00592A10">
              <w:rPr>
                <w:rFonts w:ascii="Arial" w:hAnsi="Arial" w:cs="Arial"/>
                <w:sz w:val="16"/>
                <w:szCs w:val="16"/>
              </w:rPr>
              <w:t xml:space="preserve">IX.4 </w:t>
            </w:r>
            <w:r>
              <w:rPr>
                <w:rFonts w:ascii="Arial" w:hAnsi="Arial" w:cs="Arial"/>
                <w:sz w:val="16"/>
                <w:szCs w:val="16"/>
              </w:rPr>
              <w:t xml:space="preserve"> </w:t>
            </w:r>
            <w:r w:rsidRPr="00592A10">
              <w:rPr>
                <w:rFonts w:ascii="Arial" w:hAnsi="Arial" w:cs="Arial"/>
                <w:sz w:val="16"/>
                <w:szCs w:val="16"/>
              </w:rPr>
              <w:t>An environmentally and socially responsible Organization in which WIPO staff, delegates, visitors and information and physical assets are safe and secure</w:t>
            </w:r>
          </w:p>
        </w:tc>
        <w:tc>
          <w:tcPr>
            <w:tcW w:w="1524" w:type="pct"/>
            <w:shd w:val="clear" w:color="auto" w:fill="auto"/>
            <w:tcMar>
              <w:top w:w="85" w:type="dxa"/>
              <w:bottom w:w="85" w:type="dxa"/>
            </w:tcMar>
          </w:tcPr>
          <w:p w14:paraId="6A7407A1" w14:textId="77777777" w:rsidR="00292B80" w:rsidRPr="006A3FC3" w:rsidRDefault="00292B80" w:rsidP="005A1F7F">
            <w:pPr>
              <w:rPr>
                <w:rFonts w:ascii="Arial" w:hAnsi="Arial"/>
                <w:color w:val="000000"/>
                <w:sz w:val="16"/>
                <w:szCs w:val="16"/>
              </w:rPr>
            </w:pPr>
            <w:r>
              <w:rPr>
                <w:rFonts w:ascii="Arial" w:hAnsi="Arial" w:cs="Arial"/>
                <w:color w:val="000000"/>
                <w:sz w:val="16"/>
                <w:szCs w:val="16"/>
              </w:rPr>
              <w:t>Reduced impact of WIPO activities on the environment</w:t>
            </w:r>
          </w:p>
        </w:tc>
        <w:tc>
          <w:tcPr>
            <w:tcW w:w="1585" w:type="pct"/>
            <w:shd w:val="clear" w:color="auto" w:fill="FFFFFF"/>
            <w:tcMar>
              <w:top w:w="85" w:type="dxa"/>
              <w:bottom w:w="85" w:type="dxa"/>
            </w:tcMar>
          </w:tcPr>
          <w:p w14:paraId="00559298" w14:textId="77777777" w:rsidR="00292B80" w:rsidRPr="00AF5E7C" w:rsidRDefault="00292B80" w:rsidP="005A1F7F">
            <w:pPr>
              <w:ind w:left="821"/>
              <w:rPr>
                <w:rFonts w:ascii="Arial" w:hAnsi="Arial" w:cs="Arial"/>
                <w:sz w:val="16"/>
                <w:szCs w:val="16"/>
                <w:lang w:bidi="th-TH"/>
              </w:rPr>
            </w:pPr>
            <w:r>
              <w:rPr>
                <w:rFonts w:ascii="Arial" w:hAnsi="Arial" w:cs="Arial"/>
                <w:sz w:val="16"/>
                <w:szCs w:val="16"/>
                <w:lang w:bidi="th-TH"/>
              </w:rPr>
              <w:t>Program 24</w:t>
            </w:r>
          </w:p>
        </w:tc>
      </w:tr>
      <w:tr w:rsidR="00292B80" w:rsidRPr="00AF5E7C" w14:paraId="310DC138" w14:textId="77777777" w:rsidTr="007536CC">
        <w:trPr>
          <w:cantSplit/>
          <w:trHeight w:val="335"/>
        </w:trPr>
        <w:tc>
          <w:tcPr>
            <w:tcW w:w="1891" w:type="pct"/>
            <w:shd w:val="clear" w:color="auto" w:fill="auto"/>
            <w:tcMar>
              <w:top w:w="85" w:type="dxa"/>
              <w:bottom w:w="85" w:type="dxa"/>
            </w:tcMar>
          </w:tcPr>
          <w:p w14:paraId="18C4767A"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4401F884" w14:textId="77777777" w:rsidR="00292B80" w:rsidRPr="006A3FC3" w:rsidRDefault="00292B80" w:rsidP="005A1F7F">
            <w:pPr>
              <w:rPr>
                <w:rFonts w:ascii="Arial" w:hAnsi="Arial"/>
                <w:color w:val="000000"/>
                <w:sz w:val="16"/>
                <w:szCs w:val="16"/>
              </w:rPr>
            </w:pPr>
            <w:r>
              <w:rPr>
                <w:rFonts w:ascii="Arial" w:hAnsi="Arial" w:cs="Arial"/>
                <w:color w:val="000000"/>
                <w:sz w:val="16"/>
                <w:szCs w:val="16"/>
              </w:rPr>
              <w:t>Improved physical access to the WIPO campus</w:t>
            </w:r>
          </w:p>
        </w:tc>
        <w:tc>
          <w:tcPr>
            <w:tcW w:w="1585" w:type="pct"/>
            <w:shd w:val="clear" w:color="auto" w:fill="FFFFFF"/>
            <w:tcMar>
              <w:top w:w="85" w:type="dxa"/>
              <w:bottom w:w="85" w:type="dxa"/>
            </w:tcMar>
          </w:tcPr>
          <w:p w14:paraId="1AA7C3C3" w14:textId="77777777" w:rsidR="00292B80" w:rsidRDefault="00292B80" w:rsidP="005A1F7F">
            <w:pPr>
              <w:ind w:left="821"/>
              <w:rPr>
                <w:rFonts w:ascii="Arial" w:hAnsi="Arial" w:cs="Arial"/>
                <w:sz w:val="16"/>
                <w:szCs w:val="16"/>
              </w:rPr>
            </w:pPr>
            <w:r>
              <w:rPr>
                <w:rFonts w:ascii="Arial" w:hAnsi="Arial" w:cs="Arial"/>
                <w:sz w:val="16"/>
                <w:szCs w:val="16"/>
              </w:rPr>
              <w:t>Program 24</w:t>
            </w:r>
          </w:p>
        </w:tc>
      </w:tr>
      <w:tr w:rsidR="00292B80" w:rsidRPr="00AF5E7C" w14:paraId="2731AC5E" w14:textId="77777777" w:rsidTr="007536CC">
        <w:trPr>
          <w:cantSplit/>
          <w:trHeight w:val="335"/>
        </w:trPr>
        <w:tc>
          <w:tcPr>
            <w:tcW w:w="1891" w:type="pct"/>
            <w:shd w:val="clear" w:color="auto" w:fill="auto"/>
            <w:tcMar>
              <w:top w:w="85" w:type="dxa"/>
              <w:bottom w:w="85" w:type="dxa"/>
            </w:tcMar>
          </w:tcPr>
          <w:p w14:paraId="77BA4FB7"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41911F88" w14:textId="5313ADD4" w:rsidR="00292B80" w:rsidRPr="00A12622" w:rsidRDefault="00062517" w:rsidP="005A1F7F">
            <w:pPr>
              <w:rPr>
                <w:rFonts w:ascii="Arial" w:hAnsi="Arial"/>
                <w:color w:val="000000"/>
                <w:sz w:val="16"/>
                <w:szCs w:val="16"/>
              </w:rPr>
            </w:pPr>
            <w:r>
              <w:rPr>
                <w:rFonts w:ascii="Arial" w:eastAsia="Times New Roman" w:hAnsi="Arial" w:cs="Arial"/>
                <w:color w:val="000000"/>
                <w:sz w:val="16"/>
                <w:szCs w:val="16"/>
                <w:lang w:eastAsia="en-US"/>
              </w:rPr>
              <w:t>ICT service continuity of critical systems</w:t>
            </w:r>
          </w:p>
        </w:tc>
        <w:tc>
          <w:tcPr>
            <w:tcW w:w="1585" w:type="pct"/>
            <w:shd w:val="clear" w:color="auto" w:fill="FFFFFF"/>
            <w:tcMar>
              <w:top w:w="85" w:type="dxa"/>
              <w:bottom w:w="85" w:type="dxa"/>
            </w:tcMar>
          </w:tcPr>
          <w:p w14:paraId="77738E94" w14:textId="77777777" w:rsidR="00292B80" w:rsidRDefault="00292B80" w:rsidP="005A1F7F">
            <w:pPr>
              <w:ind w:left="821"/>
            </w:pPr>
            <w:r w:rsidRPr="00375290">
              <w:rPr>
                <w:rFonts w:ascii="Arial" w:hAnsi="Arial" w:cs="Arial"/>
                <w:sz w:val="16"/>
                <w:szCs w:val="16"/>
              </w:rPr>
              <w:t>Program 2</w:t>
            </w:r>
            <w:r>
              <w:rPr>
                <w:rFonts w:ascii="Arial" w:hAnsi="Arial" w:cs="Arial"/>
                <w:sz w:val="16"/>
                <w:szCs w:val="16"/>
              </w:rPr>
              <w:t>5</w:t>
            </w:r>
          </w:p>
        </w:tc>
      </w:tr>
      <w:tr w:rsidR="00292B80" w:rsidRPr="00AF5E7C" w14:paraId="33165B7E" w14:textId="77777777" w:rsidTr="007536CC">
        <w:trPr>
          <w:cantSplit/>
          <w:trHeight w:val="335"/>
        </w:trPr>
        <w:tc>
          <w:tcPr>
            <w:tcW w:w="1891" w:type="pct"/>
            <w:shd w:val="clear" w:color="auto" w:fill="auto"/>
            <w:tcMar>
              <w:top w:w="85" w:type="dxa"/>
              <w:bottom w:w="85" w:type="dxa"/>
            </w:tcMar>
          </w:tcPr>
          <w:p w14:paraId="5BFC8AE2"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0268F884" w14:textId="77777777" w:rsidR="00292B80" w:rsidRPr="008B0886" w:rsidRDefault="00292B80" w:rsidP="005A1F7F">
            <w:pPr>
              <w:rPr>
                <w:rFonts w:ascii="Arial" w:hAnsi="Arial" w:cs="Arial"/>
                <w:sz w:val="16"/>
                <w:szCs w:val="16"/>
              </w:rPr>
            </w:pPr>
            <w:r w:rsidRPr="008B0886">
              <w:rPr>
                <w:rFonts w:ascii="Arial" w:hAnsi="Arial" w:cs="Arial"/>
                <w:color w:val="000000"/>
                <w:sz w:val="16"/>
                <w:szCs w:val="16"/>
              </w:rPr>
              <w:t>% of information risks, including third party risks, reported and managed consistently within WIPO's risk tolerances</w:t>
            </w:r>
          </w:p>
        </w:tc>
        <w:tc>
          <w:tcPr>
            <w:tcW w:w="1585" w:type="pct"/>
            <w:shd w:val="clear" w:color="auto" w:fill="FFFFFF"/>
            <w:tcMar>
              <w:top w:w="85" w:type="dxa"/>
              <w:bottom w:w="85" w:type="dxa"/>
            </w:tcMar>
          </w:tcPr>
          <w:p w14:paraId="10128F76"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Program 28</w:t>
            </w:r>
          </w:p>
        </w:tc>
      </w:tr>
      <w:tr w:rsidR="00292B80" w:rsidRPr="00AF5E7C" w14:paraId="7CEF8E0C" w14:textId="77777777" w:rsidTr="007536CC">
        <w:trPr>
          <w:cantSplit/>
          <w:trHeight w:val="335"/>
        </w:trPr>
        <w:tc>
          <w:tcPr>
            <w:tcW w:w="1891" w:type="pct"/>
            <w:shd w:val="clear" w:color="auto" w:fill="auto"/>
            <w:tcMar>
              <w:top w:w="85" w:type="dxa"/>
              <w:bottom w:w="85" w:type="dxa"/>
            </w:tcMar>
          </w:tcPr>
          <w:p w14:paraId="7BC0AF09"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2A07EA4D" w14:textId="77777777" w:rsidR="00292B80" w:rsidRPr="00037D2E" w:rsidRDefault="00292B80" w:rsidP="005A1F7F">
            <w:pPr>
              <w:rPr>
                <w:rFonts w:ascii="Arial" w:hAnsi="Arial" w:cs="Arial"/>
                <w:sz w:val="16"/>
                <w:szCs w:val="16"/>
              </w:rPr>
            </w:pPr>
            <w:r w:rsidRPr="00037D2E">
              <w:rPr>
                <w:rFonts w:ascii="Arial" w:hAnsi="Arial" w:cs="Arial"/>
                <w:color w:val="000000"/>
                <w:sz w:val="16"/>
                <w:szCs w:val="16"/>
              </w:rPr>
              <w:t>Proactive identification and timely remediation of vulnerabilities within agreed service levels</w:t>
            </w:r>
          </w:p>
        </w:tc>
        <w:tc>
          <w:tcPr>
            <w:tcW w:w="1585" w:type="pct"/>
            <w:shd w:val="clear" w:color="auto" w:fill="FFFFFF"/>
            <w:tcMar>
              <w:top w:w="85" w:type="dxa"/>
              <w:bottom w:w="85" w:type="dxa"/>
            </w:tcMar>
          </w:tcPr>
          <w:p w14:paraId="0CB45362"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Program 28</w:t>
            </w:r>
          </w:p>
        </w:tc>
      </w:tr>
      <w:tr w:rsidR="00292B80" w:rsidRPr="00AF5E7C" w14:paraId="7A851578" w14:textId="77777777" w:rsidTr="007536CC">
        <w:trPr>
          <w:cantSplit/>
          <w:trHeight w:val="335"/>
        </w:trPr>
        <w:tc>
          <w:tcPr>
            <w:tcW w:w="1891" w:type="pct"/>
            <w:shd w:val="clear" w:color="auto" w:fill="auto"/>
            <w:tcMar>
              <w:top w:w="85" w:type="dxa"/>
              <w:bottom w:w="85" w:type="dxa"/>
            </w:tcMar>
          </w:tcPr>
          <w:p w14:paraId="0D294C16"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0458A6DC" w14:textId="77777777" w:rsidR="00292B80" w:rsidRPr="00387491" w:rsidRDefault="00292B80" w:rsidP="005A1F7F">
            <w:pPr>
              <w:rPr>
                <w:rFonts w:ascii="Arial" w:hAnsi="Arial" w:cs="Arial"/>
                <w:color w:val="000000"/>
                <w:sz w:val="16"/>
                <w:szCs w:val="16"/>
              </w:rPr>
            </w:pPr>
            <w:r w:rsidRPr="00387491">
              <w:rPr>
                <w:rFonts w:ascii="Arial" w:hAnsi="Arial" w:cs="Arial"/>
                <w:color w:val="000000"/>
                <w:sz w:val="16"/>
                <w:szCs w:val="16"/>
              </w:rPr>
              <w:t>Increased compliance to IA policies and standards</w:t>
            </w:r>
          </w:p>
        </w:tc>
        <w:tc>
          <w:tcPr>
            <w:tcW w:w="1585" w:type="pct"/>
            <w:shd w:val="clear" w:color="auto" w:fill="FFFFFF"/>
            <w:tcMar>
              <w:top w:w="85" w:type="dxa"/>
              <w:bottom w:w="85" w:type="dxa"/>
            </w:tcMar>
          </w:tcPr>
          <w:p w14:paraId="5806089B" w14:textId="77777777" w:rsidR="00292B80" w:rsidRDefault="00292B80" w:rsidP="005A1F7F">
            <w:pPr>
              <w:ind w:left="821"/>
              <w:rPr>
                <w:rFonts w:ascii="Arial" w:hAnsi="Arial" w:cs="Arial"/>
                <w:sz w:val="16"/>
                <w:szCs w:val="16"/>
              </w:rPr>
            </w:pPr>
            <w:r>
              <w:rPr>
                <w:rFonts w:ascii="Arial" w:hAnsi="Arial" w:cs="Arial"/>
                <w:sz w:val="16"/>
                <w:szCs w:val="16"/>
              </w:rPr>
              <w:t>Program 28</w:t>
            </w:r>
          </w:p>
        </w:tc>
      </w:tr>
      <w:tr w:rsidR="00292B80" w:rsidRPr="00AF5E7C" w14:paraId="1075CE72" w14:textId="77777777" w:rsidTr="007536CC">
        <w:trPr>
          <w:cantSplit/>
          <w:trHeight w:val="335"/>
        </w:trPr>
        <w:tc>
          <w:tcPr>
            <w:tcW w:w="1891" w:type="pct"/>
            <w:shd w:val="clear" w:color="auto" w:fill="auto"/>
            <w:tcMar>
              <w:top w:w="85" w:type="dxa"/>
              <w:bottom w:w="85" w:type="dxa"/>
            </w:tcMar>
          </w:tcPr>
          <w:p w14:paraId="5E95A3C3"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2DB863C1" w14:textId="77777777" w:rsidR="00292B80" w:rsidRPr="00387491" w:rsidRDefault="00292B80" w:rsidP="005A1F7F">
            <w:pPr>
              <w:rPr>
                <w:rFonts w:ascii="Arial" w:hAnsi="Arial" w:cs="Arial"/>
                <w:color w:val="000000"/>
                <w:sz w:val="16"/>
                <w:szCs w:val="16"/>
              </w:rPr>
            </w:pPr>
            <w:r w:rsidRPr="00387491">
              <w:rPr>
                <w:rFonts w:ascii="Arial" w:hAnsi="Arial" w:cs="Arial"/>
                <w:color w:val="000000"/>
                <w:sz w:val="16"/>
                <w:szCs w:val="16"/>
              </w:rPr>
              <w:t>Widely adopted information classification and handling policy to ensure confidentiality of information</w:t>
            </w:r>
          </w:p>
        </w:tc>
        <w:tc>
          <w:tcPr>
            <w:tcW w:w="1585" w:type="pct"/>
            <w:shd w:val="clear" w:color="auto" w:fill="FFFFFF"/>
            <w:tcMar>
              <w:top w:w="85" w:type="dxa"/>
              <w:bottom w:w="85" w:type="dxa"/>
            </w:tcMar>
          </w:tcPr>
          <w:p w14:paraId="15D7BCE1" w14:textId="77777777" w:rsidR="00292B80" w:rsidRDefault="00292B80" w:rsidP="005A1F7F">
            <w:pPr>
              <w:ind w:left="821"/>
              <w:rPr>
                <w:rFonts w:ascii="Arial" w:hAnsi="Arial" w:cs="Arial"/>
                <w:sz w:val="16"/>
                <w:szCs w:val="16"/>
              </w:rPr>
            </w:pPr>
            <w:r>
              <w:rPr>
                <w:rFonts w:ascii="Arial" w:hAnsi="Arial" w:cs="Arial"/>
                <w:sz w:val="16"/>
                <w:szCs w:val="16"/>
              </w:rPr>
              <w:t>Program 28</w:t>
            </w:r>
          </w:p>
        </w:tc>
      </w:tr>
      <w:tr w:rsidR="00292B80" w:rsidRPr="00AF5E7C" w14:paraId="1E4ACFFE" w14:textId="77777777" w:rsidTr="007536CC">
        <w:trPr>
          <w:cantSplit/>
          <w:trHeight w:val="335"/>
        </w:trPr>
        <w:tc>
          <w:tcPr>
            <w:tcW w:w="1891" w:type="pct"/>
            <w:shd w:val="clear" w:color="auto" w:fill="auto"/>
            <w:tcMar>
              <w:top w:w="85" w:type="dxa"/>
              <w:bottom w:w="85" w:type="dxa"/>
            </w:tcMar>
          </w:tcPr>
          <w:p w14:paraId="127DA290"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78D23C29" w14:textId="77777777" w:rsidR="00292B80" w:rsidRPr="00387491" w:rsidRDefault="00292B80" w:rsidP="005A1F7F">
            <w:pPr>
              <w:rPr>
                <w:rFonts w:ascii="Arial" w:hAnsi="Arial" w:cs="Arial"/>
                <w:color w:val="000000"/>
                <w:sz w:val="16"/>
                <w:szCs w:val="16"/>
              </w:rPr>
            </w:pPr>
            <w:r w:rsidRPr="00387491">
              <w:rPr>
                <w:rFonts w:ascii="Arial" w:hAnsi="Arial" w:cs="Arial"/>
                <w:color w:val="000000"/>
                <w:sz w:val="16"/>
                <w:szCs w:val="16"/>
              </w:rPr>
              <w:t>Reduced duplication of information security technical capabilities through reusable security architecture patterns</w:t>
            </w:r>
          </w:p>
        </w:tc>
        <w:tc>
          <w:tcPr>
            <w:tcW w:w="1585" w:type="pct"/>
            <w:shd w:val="clear" w:color="auto" w:fill="FFFFFF"/>
            <w:tcMar>
              <w:top w:w="85" w:type="dxa"/>
              <w:bottom w:w="85" w:type="dxa"/>
            </w:tcMar>
          </w:tcPr>
          <w:p w14:paraId="345AE688" w14:textId="77777777" w:rsidR="00292B80" w:rsidRDefault="00292B80" w:rsidP="005A1F7F">
            <w:pPr>
              <w:ind w:left="821"/>
              <w:rPr>
                <w:rFonts w:ascii="Arial" w:hAnsi="Arial" w:cs="Arial"/>
                <w:sz w:val="16"/>
                <w:szCs w:val="16"/>
              </w:rPr>
            </w:pPr>
            <w:r>
              <w:rPr>
                <w:rFonts w:ascii="Arial" w:hAnsi="Arial" w:cs="Arial"/>
                <w:sz w:val="16"/>
                <w:szCs w:val="16"/>
              </w:rPr>
              <w:t>Program 28</w:t>
            </w:r>
          </w:p>
        </w:tc>
      </w:tr>
      <w:tr w:rsidR="00292B80" w:rsidRPr="00AF5E7C" w14:paraId="7646AB57" w14:textId="77777777" w:rsidTr="007536CC">
        <w:trPr>
          <w:cantSplit/>
          <w:trHeight w:val="335"/>
        </w:trPr>
        <w:tc>
          <w:tcPr>
            <w:tcW w:w="1891" w:type="pct"/>
            <w:shd w:val="clear" w:color="auto" w:fill="auto"/>
            <w:tcMar>
              <w:top w:w="85" w:type="dxa"/>
              <w:bottom w:w="85" w:type="dxa"/>
            </w:tcMar>
          </w:tcPr>
          <w:p w14:paraId="3719FBEC"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7AE24C7F" w14:textId="77777777" w:rsidR="00292B80" w:rsidRPr="00387491" w:rsidRDefault="00292B80" w:rsidP="005A1F7F">
            <w:pPr>
              <w:rPr>
                <w:rFonts w:ascii="Arial" w:hAnsi="Arial" w:cs="Arial"/>
                <w:color w:val="000000"/>
                <w:sz w:val="16"/>
                <w:szCs w:val="16"/>
              </w:rPr>
            </w:pPr>
            <w:r w:rsidRPr="00387491">
              <w:rPr>
                <w:rFonts w:ascii="Arial" w:hAnsi="Arial" w:cs="Arial"/>
                <w:color w:val="000000"/>
                <w:sz w:val="16"/>
                <w:szCs w:val="16"/>
              </w:rPr>
              <w:t>Enhanced capability to detect and respond to information security threats much faster ensuring minimal business disruption</w:t>
            </w:r>
          </w:p>
        </w:tc>
        <w:tc>
          <w:tcPr>
            <w:tcW w:w="1585" w:type="pct"/>
            <w:shd w:val="clear" w:color="auto" w:fill="FFFFFF"/>
            <w:tcMar>
              <w:top w:w="85" w:type="dxa"/>
              <w:bottom w:w="85" w:type="dxa"/>
            </w:tcMar>
          </w:tcPr>
          <w:p w14:paraId="569D9414" w14:textId="77777777" w:rsidR="00292B80" w:rsidRDefault="00292B80" w:rsidP="005A1F7F">
            <w:pPr>
              <w:ind w:left="821"/>
              <w:rPr>
                <w:rFonts w:ascii="Arial" w:hAnsi="Arial" w:cs="Arial"/>
                <w:sz w:val="16"/>
                <w:szCs w:val="16"/>
              </w:rPr>
            </w:pPr>
            <w:r>
              <w:rPr>
                <w:rFonts w:ascii="Arial" w:hAnsi="Arial" w:cs="Arial"/>
                <w:sz w:val="16"/>
                <w:szCs w:val="16"/>
              </w:rPr>
              <w:t>Program 28</w:t>
            </w:r>
          </w:p>
        </w:tc>
      </w:tr>
      <w:tr w:rsidR="00292B80" w:rsidRPr="00AF5E7C" w14:paraId="3D7046DA" w14:textId="77777777" w:rsidTr="007536CC">
        <w:trPr>
          <w:cantSplit/>
          <w:trHeight w:val="335"/>
        </w:trPr>
        <w:tc>
          <w:tcPr>
            <w:tcW w:w="1891" w:type="pct"/>
            <w:shd w:val="clear" w:color="auto" w:fill="auto"/>
            <w:tcMar>
              <w:top w:w="85" w:type="dxa"/>
              <w:bottom w:w="85" w:type="dxa"/>
            </w:tcMar>
          </w:tcPr>
          <w:p w14:paraId="10280DE9"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6BAA6D4C" w14:textId="77777777" w:rsidR="00292B80" w:rsidRPr="00387491" w:rsidRDefault="00292B80" w:rsidP="005A1F7F">
            <w:pPr>
              <w:rPr>
                <w:rFonts w:ascii="Arial" w:hAnsi="Arial" w:cs="Arial"/>
                <w:color w:val="000000"/>
                <w:sz w:val="16"/>
                <w:szCs w:val="16"/>
              </w:rPr>
            </w:pPr>
            <w:r w:rsidRPr="00387491">
              <w:rPr>
                <w:rFonts w:ascii="Arial" w:hAnsi="Arial" w:cs="Arial"/>
                <w:color w:val="000000"/>
                <w:sz w:val="16"/>
                <w:szCs w:val="16"/>
              </w:rPr>
              <w:t>% of WIPO staff, delegates and visitors reporting a work related injury or incident</w:t>
            </w:r>
          </w:p>
        </w:tc>
        <w:tc>
          <w:tcPr>
            <w:tcW w:w="1585" w:type="pct"/>
            <w:shd w:val="clear" w:color="auto" w:fill="FFFFFF"/>
            <w:tcMar>
              <w:top w:w="85" w:type="dxa"/>
              <w:bottom w:w="85" w:type="dxa"/>
            </w:tcMar>
          </w:tcPr>
          <w:p w14:paraId="042FEBA8" w14:textId="77777777" w:rsidR="00292B80" w:rsidRDefault="00292B80" w:rsidP="005A1F7F">
            <w:pPr>
              <w:ind w:left="821"/>
              <w:rPr>
                <w:rFonts w:ascii="Arial" w:hAnsi="Arial" w:cs="Arial"/>
                <w:sz w:val="16"/>
                <w:szCs w:val="16"/>
              </w:rPr>
            </w:pPr>
            <w:r>
              <w:rPr>
                <w:rFonts w:ascii="Arial" w:hAnsi="Arial" w:cs="Arial"/>
                <w:sz w:val="16"/>
                <w:szCs w:val="16"/>
              </w:rPr>
              <w:t>Program 28</w:t>
            </w:r>
          </w:p>
        </w:tc>
      </w:tr>
      <w:tr w:rsidR="00292B80" w:rsidRPr="00AF5E7C" w14:paraId="5D57E7FE" w14:textId="77777777" w:rsidTr="007536CC">
        <w:trPr>
          <w:cantSplit/>
          <w:trHeight w:val="335"/>
        </w:trPr>
        <w:tc>
          <w:tcPr>
            <w:tcW w:w="1891" w:type="pct"/>
            <w:shd w:val="clear" w:color="auto" w:fill="auto"/>
            <w:tcMar>
              <w:top w:w="85" w:type="dxa"/>
              <w:bottom w:w="85" w:type="dxa"/>
            </w:tcMar>
          </w:tcPr>
          <w:p w14:paraId="175AE33A"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14CBED3B" w14:textId="77777777" w:rsidR="00292B80" w:rsidRPr="00387491" w:rsidRDefault="00292B80" w:rsidP="005A1F7F">
            <w:pPr>
              <w:rPr>
                <w:rFonts w:ascii="Arial" w:hAnsi="Arial" w:cs="Arial"/>
                <w:color w:val="000000"/>
                <w:sz w:val="16"/>
                <w:szCs w:val="16"/>
              </w:rPr>
            </w:pPr>
            <w:r w:rsidRPr="00387491">
              <w:rPr>
                <w:rFonts w:ascii="Arial" w:hAnsi="Arial" w:cs="Arial"/>
                <w:color w:val="000000"/>
                <w:sz w:val="16"/>
                <w:szCs w:val="16"/>
              </w:rPr>
              <w:t>% of timely requests for safety &amp; security assistance at conferences or events held in or outside of Geneva</w:t>
            </w:r>
          </w:p>
        </w:tc>
        <w:tc>
          <w:tcPr>
            <w:tcW w:w="1585" w:type="pct"/>
            <w:shd w:val="clear" w:color="auto" w:fill="FFFFFF"/>
            <w:tcMar>
              <w:top w:w="85" w:type="dxa"/>
              <w:bottom w:w="85" w:type="dxa"/>
            </w:tcMar>
          </w:tcPr>
          <w:p w14:paraId="6E58BD02" w14:textId="77777777" w:rsidR="00292B80" w:rsidRDefault="00292B80" w:rsidP="005A1F7F">
            <w:pPr>
              <w:ind w:left="821"/>
              <w:rPr>
                <w:rFonts w:ascii="Arial" w:hAnsi="Arial" w:cs="Arial"/>
                <w:sz w:val="16"/>
                <w:szCs w:val="16"/>
              </w:rPr>
            </w:pPr>
            <w:r>
              <w:rPr>
                <w:rFonts w:ascii="Arial" w:hAnsi="Arial" w:cs="Arial"/>
                <w:sz w:val="16"/>
                <w:szCs w:val="16"/>
              </w:rPr>
              <w:t>Program 28</w:t>
            </w:r>
          </w:p>
        </w:tc>
      </w:tr>
      <w:tr w:rsidR="00292B80" w:rsidRPr="00AF5E7C" w14:paraId="31725F86" w14:textId="77777777" w:rsidTr="007536CC">
        <w:trPr>
          <w:cantSplit/>
          <w:trHeight w:val="335"/>
        </w:trPr>
        <w:tc>
          <w:tcPr>
            <w:tcW w:w="1891" w:type="pct"/>
            <w:shd w:val="clear" w:color="auto" w:fill="auto"/>
            <w:tcMar>
              <w:top w:w="85" w:type="dxa"/>
              <w:bottom w:w="85" w:type="dxa"/>
            </w:tcMar>
          </w:tcPr>
          <w:p w14:paraId="627DA51C" w14:textId="77777777" w:rsidR="00292B80" w:rsidRPr="00604261" w:rsidRDefault="00292B80" w:rsidP="005A1F7F">
            <w:pPr>
              <w:rPr>
                <w:rFonts w:ascii="Arial" w:hAnsi="Arial" w:cs="Arial"/>
                <w:sz w:val="16"/>
                <w:szCs w:val="16"/>
              </w:rPr>
            </w:pPr>
            <w:r w:rsidRPr="00604261">
              <w:rPr>
                <w:rFonts w:ascii="Arial" w:hAnsi="Arial" w:cs="Arial"/>
                <w:sz w:val="16"/>
                <w:szCs w:val="16"/>
              </w:rPr>
              <w:t>IX.8</w:t>
            </w:r>
            <w:r>
              <w:rPr>
                <w:rFonts w:ascii="Arial" w:hAnsi="Arial" w:cs="Arial"/>
                <w:sz w:val="16"/>
                <w:szCs w:val="16"/>
              </w:rPr>
              <w:t xml:space="preserve">  </w:t>
            </w:r>
            <w:r w:rsidRPr="00604261">
              <w:rPr>
                <w:rFonts w:ascii="Arial" w:hAnsi="Arial" w:cs="Arial"/>
                <w:sz w:val="16"/>
                <w:szCs w:val="16"/>
              </w:rPr>
              <w:t>Improved accountability, organizational learning, value for money, stewardship, internal control and corporate governance through assistance from effective and independent oversight</w:t>
            </w:r>
          </w:p>
        </w:tc>
        <w:tc>
          <w:tcPr>
            <w:tcW w:w="1524" w:type="pct"/>
            <w:shd w:val="clear" w:color="auto" w:fill="auto"/>
            <w:tcMar>
              <w:top w:w="85" w:type="dxa"/>
              <w:bottom w:w="85" w:type="dxa"/>
            </w:tcMar>
          </w:tcPr>
          <w:p w14:paraId="093412BE" w14:textId="77777777" w:rsidR="00292B80" w:rsidRPr="00604261" w:rsidRDefault="00292B80" w:rsidP="005A1F7F">
            <w:pPr>
              <w:rPr>
                <w:rFonts w:ascii="Arial" w:hAnsi="Arial" w:cs="Arial"/>
                <w:b/>
                <w:sz w:val="16"/>
                <w:szCs w:val="16"/>
              </w:rPr>
            </w:pPr>
            <w:r>
              <w:rPr>
                <w:rFonts w:ascii="Arial" w:hAnsi="Arial" w:cs="Arial"/>
                <w:color w:val="000000"/>
                <w:sz w:val="16"/>
                <w:szCs w:val="16"/>
              </w:rPr>
              <w:t>INDEPENDENCE - No interference and perceived independence by key stakeholders</w:t>
            </w:r>
          </w:p>
        </w:tc>
        <w:tc>
          <w:tcPr>
            <w:tcW w:w="1585" w:type="pct"/>
            <w:shd w:val="clear" w:color="auto" w:fill="FFFFFF"/>
            <w:tcMar>
              <w:top w:w="85" w:type="dxa"/>
              <w:bottom w:w="85" w:type="dxa"/>
            </w:tcMar>
          </w:tcPr>
          <w:p w14:paraId="2DBFC842"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Program 26</w:t>
            </w:r>
          </w:p>
        </w:tc>
      </w:tr>
      <w:tr w:rsidR="00292B80" w:rsidRPr="00AF5E7C" w14:paraId="1389DA56" w14:textId="77777777" w:rsidTr="007536CC">
        <w:trPr>
          <w:cantSplit/>
          <w:trHeight w:val="335"/>
        </w:trPr>
        <w:tc>
          <w:tcPr>
            <w:tcW w:w="1891" w:type="pct"/>
            <w:shd w:val="clear" w:color="auto" w:fill="auto"/>
            <w:tcMar>
              <w:top w:w="85" w:type="dxa"/>
              <w:bottom w:w="85" w:type="dxa"/>
            </w:tcMar>
          </w:tcPr>
          <w:p w14:paraId="0BC75F77"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7AA60C27" w14:textId="77777777" w:rsidR="00292B80" w:rsidRPr="00604261" w:rsidRDefault="00292B80" w:rsidP="005A1F7F">
            <w:pPr>
              <w:rPr>
                <w:rFonts w:ascii="Arial" w:hAnsi="Arial" w:cs="Arial"/>
                <w:sz w:val="16"/>
                <w:szCs w:val="16"/>
              </w:rPr>
            </w:pPr>
            <w:r w:rsidRPr="00604261">
              <w:rPr>
                <w:rFonts w:ascii="Arial" w:hAnsi="Arial" w:cs="Arial"/>
                <w:sz w:val="16"/>
                <w:szCs w:val="16"/>
              </w:rPr>
              <w:t>EFFECTIVENESS</w:t>
            </w:r>
            <w:r>
              <w:rPr>
                <w:rFonts w:ascii="Arial" w:hAnsi="Arial" w:cs="Arial"/>
                <w:sz w:val="16"/>
                <w:szCs w:val="16"/>
              </w:rPr>
              <w:t xml:space="preserve"> - % of work that covers high risk, relevant areas aligned with the Organization’s Strategy</w:t>
            </w:r>
            <w:r w:rsidRPr="00604261">
              <w:rPr>
                <w:rFonts w:ascii="Arial" w:hAnsi="Arial" w:cs="Arial"/>
                <w:sz w:val="16"/>
                <w:szCs w:val="16"/>
              </w:rPr>
              <w:t xml:space="preserve"> </w:t>
            </w:r>
          </w:p>
        </w:tc>
        <w:tc>
          <w:tcPr>
            <w:tcW w:w="1585" w:type="pct"/>
            <w:shd w:val="clear" w:color="auto" w:fill="FFFFFF"/>
            <w:tcMar>
              <w:top w:w="85" w:type="dxa"/>
              <w:bottom w:w="85" w:type="dxa"/>
            </w:tcMar>
          </w:tcPr>
          <w:p w14:paraId="4F2D2FA6"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Program 26</w:t>
            </w:r>
          </w:p>
        </w:tc>
      </w:tr>
      <w:tr w:rsidR="00292B80" w:rsidRPr="00AF5E7C" w14:paraId="4312BDD9" w14:textId="77777777" w:rsidTr="007536CC">
        <w:trPr>
          <w:cantSplit/>
          <w:trHeight w:val="335"/>
        </w:trPr>
        <w:tc>
          <w:tcPr>
            <w:tcW w:w="1891" w:type="pct"/>
            <w:shd w:val="clear" w:color="auto" w:fill="auto"/>
            <w:tcMar>
              <w:top w:w="85" w:type="dxa"/>
              <w:bottom w:w="85" w:type="dxa"/>
            </w:tcMar>
          </w:tcPr>
          <w:p w14:paraId="2A89BF5B"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017EBCAF" w14:textId="77777777" w:rsidR="00292B80" w:rsidRPr="00604261" w:rsidRDefault="00292B80" w:rsidP="005A1F7F">
            <w:pPr>
              <w:rPr>
                <w:rFonts w:ascii="Arial" w:hAnsi="Arial" w:cs="Arial"/>
                <w:sz w:val="16"/>
                <w:szCs w:val="16"/>
              </w:rPr>
            </w:pPr>
            <w:r w:rsidRPr="00D0315E">
              <w:rPr>
                <w:rFonts w:ascii="Arial" w:hAnsi="Arial" w:cs="Arial"/>
                <w:color w:val="000000"/>
                <w:sz w:val="16"/>
                <w:szCs w:val="16"/>
              </w:rPr>
              <w:t>EFFICIENCY - IOD's reports are issued timely with SMART recommendations</w:t>
            </w:r>
          </w:p>
        </w:tc>
        <w:tc>
          <w:tcPr>
            <w:tcW w:w="1585" w:type="pct"/>
            <w:shd w:val="clear" w:color="auto" w:fill="FFFFFF"/>
            <w:tcMar>
              <w:top w:w="85" w:type="dxa"/>
              <w:bottom w:w="85" w:type="dxa"/>
            </w:tcMar>
          </w:tcPr>
          <w:p w14:paraId="76194902"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Program 26</w:t>
            </w:r>
          </w:p>
        </w:tc>
      </w:tr>
      <w:tr w:rsidR="00292B80" w:rsidRPr="00AF5E7C" w14:paraId="0222EC24" w14:textId="77777777" w:rsidTr="007536CC">
        <w:trPr>
          <w:cantSplit/>
          <w:trHeight w:val="335"/>
        </w:trPr>
        <w:tc>
          <w:tcPr>
            <w:tcW w:w="1891" w:type="pct"/>
            <w:shd w:val="clear" w:color="auto" w:fill="auto"/>
            <w:tcMar>
              <w:top w:w="85" w:type="dxa"/>
              <w:bottom w:w="85" w:type="dxa"/>
            </w:tcMar>
          </w:tcPr>
          <w:p w14:paraId="410A1742"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3B2B0842" w14:textId="77777777" w:rsidR="00292B80" w:rsidRPr="00604261" w:rsidRDefault="00292B80" w:rsidP="005A1F7F">
            <w:pPr>
              <w:rPr>
                <w:rFonts w:ascii="Arial" w:hAnsi="Arial" w:cs="Arial"/>
                <w:sz w:val="16"/>
                <w:szCs w:val="16"/>
              </w:rPr>
            </w:pPr>
            <w:r w:rsidRPr="00D0315E">
              <w:rPr>
                <w:rFonts w:ascii="Arial" w:hAnsi="Arial" w:cs="Arial"/>
                <w:color w:val="000000"/>
                <w:sz w:val="16"/>
                <w:szCs w:val="16"/>
              </w:rPr>
              <w:t>RELEVANCE, ADDED VALUE &amp; STEWARDSHIP- Tangible cost savings or improvements made in business processes and systems</w:t>
            </w:r>
          </w:p>
        </w:tc>
        <w:tc>
          <w:tcPr>
            <w:tcW w:w="1585" w:type="pct"/>
            <w:shd w:val="clear" w:color="auto" w:fill="FFFFFF"/>
            <w:tcMar>
              <w:top w:w="85" w:type="dxa"/>
              <w:bottom w:w="85" w:type="dxa"/>
            </w:tcMar>
          </w:tcPr>
          <w:p w14:paraId="7CE8982D"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Program 26</w:t>
            </w:r>
          </w:p>
        </w:tc>
      </w:tr>
      <w:tr w:rsidR="00292B80" w:rsidRPr="00AF5E7C" w14:paraId="2A4FDAD2" w14:textId="77777777" w:rsidTr="007536CC">
        <w:trPr>
          <w:cantSplit/>
          <w:trHeight w:val="335"/>
        </w:trPr>
        <w:tc>
          <w:tcPr>
            <w:tcW w:w="1891" w:type="pct"/>
            <w:shd w:val="clear" w:color="auto" w:fill="auto"/>
            <w:tcMar>
              <w:top w:w="85" w:type="dxa"/>
              <w:bottom w:w="85" w:type="dxa"/>
            </w:tcMar>
          </w:tcPr>
          <w:p w14:paraId="10C9C2E0" w14:textId="77777777" w:rsidR="00292B80" w:rsidRPr="00AF5E7C" w:rsidRDefault="00292B80" w:rsidP="005A1F7F">
            <w:pPr>
              <w:rPr>
                <w:rFonts w:ascii="Arial" w:hAnsi="Arial" w:cs="Arial"/>
                <w:sz w:val="16"/>
                <w:szCs w:val="16"/>
              </w:rPr>
            </w:pPr>
          </w:p>
        </w:tc>
        <w:tc>
          <w:tcPr>
            <w:tcW w:w="1524" w:type="pct"/>
            <w:shd w:val="clear" w:color="auto" w:fill="auto"/>
            <w:tcMar>
              <w:top w:w="85" w:type="dxa"/>
              <w:bottom w:w="85" w:type="dxa"/>
            </w:tcMar>
          </w:tcPr>
          <w:p w14:paraId="2745BBC8" w14:textId="77777777" w:rsidR="00292B80" w:rsidRPr="00604261" w:rsidRDefault="00292B80" w:rsidP="005A1F7F">
            <w:pPr>
              <w:rPr>
                <w:rFonts w:ascii="Arial" w:hAnsi="Arial" w:cs="Arial"/>
                <w:sz w:val="16"/>
                <w:szCs w:val="16"/>
              </w:rPr>
            </w:pPr>
            <w:r w:rsidRPr="00D0315E">
              <w:rPr>
                <w:rFonts w:ascii="Arial" w:hAnsi="Arial" w:cs="Arial"/>
                <w:color w:val="000000"/>
                <w:sz w:val="16"/>
                <w:szCs w:val="16"/>
              </w:rPr>
              <w:t>ORGANIZATIONAL LEARNING-Uptake of Lessons and Recommendations from Oversight Processes</w:t>
            </w:r>
          </w:p>
        </w:tc>
        <w:tc>
          <w:tcPr>
            <w:tcW w:w="1585" w:type="pct"/>
            <w:shd w:val="clear" w:color="auto" w:fill="FFFFFF"/>
            <w:tcMar>
              <w:top w:w="85" w:type="dxa"/>
              <w:bottom w:w="85" w:type="dxa"/>
            </w:tcMar>
          </w:tcPr>
          <w:p w14:paraId="3941BF2C" w14:textId="77777777" w:rsidR="00292B80" w:rsidRPr="00AF5E7C" w:rsidRDefault="00292B80" w:rsidP="005A1F7F">
            <w:pPr>
              <w:ind w:left="821"/>
              <w:rPr>
                <w:rFonts w:ascii="Arial" w:hAnsi="Arial" w:cs="Arial"/>
                <w:sz w:val="16"/>
                <w:szCs w:val="16"/>
                <w:lang w:bidi="th-TH"/>
              </w:rPr>
            </w:pPr>
            <w:r>
              <w:rPr>
                <w:rFonts w:ascii="Arial" w:hAnsi="Arial" w:cs="Arial"/>
                <w:sz w:val="16"/>
                <w:szCs w:val="16"/>
              </w:rPr>
              <w:t>Program 26</w:t>
            </w:r>
          </w:p>
        </w:tc>
      </w:tr>
    </w:tbl>
    <w:p w14:paraId="7D3F2180" w14:textId="77777777" w:rsidR="00292B80" w:rsidRDefault="00292B80">
      <w:pPr>
        <w:rPr>
          <w:rFonts w:ascii="Arial" w:hAnsi="Arial" w:cs="Arial"/>
          <w:sz w:val="20"/>
        </w:rPr>
      </w:pPr>
    </w:p>
    <w:p w14:paraId="4A66450A" w14:textId="507371F7" w:rsidR="00984F70" w:rsidRDefault="00984F70">
      <w:pPr>
        <w:rPr>
          <w:rFonts w:ascii="Arial" w:hAnsi="Arial" w:cs="Arial"/>
          <w:sz w:val="20"/>
        </w:rPr>
      </w:pPr>
      <w:r>
        <w:rPr>
          <w:rFonts w:ascii="Arial" w:hAnsi="Arial" w:cs="Arial"/>
          <w:sz w:val="20"/>
        </w:rPr>
        <w:br w:type="page"/>
      </w:r>
    </w:p>
    <w:p w14:paraId="171571C6" w14:textId="43013EBE" w:rsidR="00984F70" w:rsidRPr="008E77FC" w:rsidRDefault="00502473" w:rsidP="00984F70">
      <w:pPr>
        <w:pStyle w:val="StyleHeading3ComplexItalic"/>
        <w:ind w:left="1985" w:hanging="1985"/>
        <w:rPr>
          <w:bCs/>
          <w:iCs w:val="0"/>
          <w:sz w:val="20"/>
        </w:rPr>
      </w:pPr>
      <w:bookmarkStart w:id="69" w:name="_Toc367350602"/>
      <w:bookmarkStart w:id="70" w:name="_Toc419283271"/>
      <w:proofErr w:type="gramStart"/>
      <w:r w:rsidRPr="008E77FC">
        <w:rPr>
          <w:bCs/>
          <w:iCs w:val="0"/>
          <w:caps w:val="0"/>
        </w:rPr>
        <w:lastRenderedPageBreak/>
        <w:t>PROGRAM 21</w:t>
      </w:r>
      <w:r w:rsidRPr="008E77FC">
        <w:rPr>
          <w:bCs/>
          <w:iCs w:val="0"/>
          <w:caps w:val="0"/>
        </w:rPr>
        <w:tab/>
        <w:t>EXECUTIVE MANAGEMENT</w:t>
      </w:r>
      <w:bookmarkEnd w:id="69"/>
      <w:bookmarkEnd w:id="70"/>
      <w:proofErr w:type="gramEnd"/>
    </w:p>
    <w:p w14:paraId="2CBA89A1" w14:textId="77777777" w:rsidR="00984F70" w:rsidRPr="005F226D" w:rsidRDefault="00984F70" w:rsidP="00984F70">
      <w:pPr>
        <w:tabs>
          <w:tab w:val="left" w:pos="2268"/>
        </w:tabs>
        <w:ind w:left="2268" w:hanging="2268"/>
        <w:rPr>
          <w:rFonts w:ascii="Arial" w:hAnsi="Arial" w:cs="Arial"/>
          <w:b/>
          <w:sz w:val="20"/>
        </w:rPr>
      </w:pPr>
    </w:p>
    <w:p w14:paraId="0B3EB105" w14:textId="77777777" w:rsidR="00984F70" w:rsidRDefault="00984F70" w:rsidP="00984F70">
      <w:pPr>
        <w:pStyle w:val="BodyTextIndent"/>
        <w:ind w:left="1985" w:hanging="1985"/>
        <w:jc w:val="both"/>
        <w:rPr>
          <w:rFonts w:ascii="Arial" w:hAnsi="Arial" w:cs="Arial"/>
          <w:sz w:val="22"/>
          <w:szCs w:val="22"/>
        </w:rPr>
      </w:pPr>
    </w:p>
    <w:p w14:paraId="7F19C3E3" w14:textId="77777777" w:rsidR="00984F70" w:rsidRPr="005F226D" w:rsidRDefault="00984F70" w:rsidP="00984F70">
      <w:pPr>
        <w:pStyle w:val="BodyTextIndent"/>
        <w:ind w:left="1985" w:hanging="1985"/>
        <w:jc w:val="both"/>
        <w:rPr>
          <w:rFonts w:ascii="Arial" w:hAnsi="Arial" w:cs="Arial"/>
          <w:sz w:val="22"/>
          <w:szCs w:val="22"/>
        </w:rPr>
      </w:pPr>
      <w:r w:rsidRPr="005F226D">
        <w:rPr>
          <w:rFonts w:ascii="Arial" w:hAnsi="Arial" w:cs="Arial"/>
          <w:sz w:val="22"/>
          <w:szCs w:val="22"/>
        </w:rPr>
        <w:t>PLANNING CONTEXT</w:t>
      </w:r>
    </w:p>
    <w:p w14:paraId="1A7CC8B7" w14:textId="77777777" w:rsidR="00984F70" w:rsidRPr="005F226D" w:rsidRDefault="00984F70" w:rsidP="00984F70">
      <w:pPr>
        <w:rPr>
          <w:rFonts w:ascii="Arial" w:hAnsi="Arial" w:cs="Arial"/>
          <w:sz w:val="20"/>
        </w:rPr>
      </w:pPr>
    </w:p>
    <w:p w14:paraId="402CC183" w14:textId="77777777" w:rsidR="00984F70" w:rsidRPr="005F226D" w:rsidRDefault="00984F70" w:rsidP="00984F70">
      <w:pPr>
        <w:numPr>
          <w:ilvl w:val="0"/>
          <w:numId w:val="30"/>
        </w:numPr>
        <w:jc w:val="both"/>
        <w:rPr>
          <w:rFonts w:ascii="Arial" w:hAnsi="Arial" w:cs="Arial"/>
          <w:sz w:val="20"/>
        </w:rPr>
      </w:pPr>
      <w:r w:rsidRPr="005F226D">
        <w:rPr>
          <w:rFonts w:ascii="Arial" w:hAnsi="Arial" w:cs="Arial"/>
          <w:sz w:val="20"/>
        </w:rPr>
        <w:t>WIPO’s Executive Management Program provides the strategic direction for the Organization, enabling it to progress towards realizing its Strategic Goals.  The Program is also responsible for leading the change required to ensure that WIPO efficiently and effectively delivers its mandate in a rapidly changing external environment.</w:t>
      </w:r>
    </w:p>
    <w:p w14:paraId="10089ECD" w14:textId="77777777" w:rsidR="00984F70" w:rsidRPr="005F226D" w:rsidRDefault="00984F70" w:rsidP="00984F70">
      <w:pPr>
        <w:jc w:val="both"/>
        <w:rPr>
          <w:rFonts w:ascii="Arial" w:hAnsi="Arial" w:cs="Arial"/>
          <w:sz w:val="20"/>
        </w:rPr>
      </w:pPr>
    </w:p>
    <w:p w14:paraId="35C0DAA4" w14:textId="77777777" w:rsidR="00984F70" w:rsidRPr="005F226D" w:rsidRDefault="00984F70" w:rsidP="00984F70">
      <w:pPr>
        <w:numPr>
          <w:ilvl w:val="0"/>
          <w:numId w:val="30"/>
        </w:numPr>
        <w:jc w:val="both"/>
        <w:rPr>
          <w:rFonts w:ascii="Arial" w:hAnsi="Arial" w:cs="Arial"/>
          <w:sz w:val="20"/>
        </w:rPr>
      </w:pPr>
      <w:r w:rsidRPr="005F226D">
        <w:rPr>
          <w:rFonts w:ascii="Arial" w:hAnsi="Arial" w:cs="Arial"/>
          <w:sz w:val="20"/>
        </w:rPr>
        <w:t xml:space="preserve">The external environment in which WIPO operates continues to be demanding and pose challenges for the achievement of organizational objectives.  Global economic recovery has been uneven and shocks such as recent currency volatility underline the external risks which the Organization continues to face.  Against this backdrop, IP and innovation remain at the center of intense economic competition, underlining the importance which they continue to play for economic success and national development.  This continues to be reflected in the strong demand from Member States for WIPO’s support and assistance.  At the same time, the pace of the development of new norms around IP stands in contrast to the rapid pace of technological and social change.  Looking ahead, the Organization faces multiple challenges of providing equitable and effective responses to requests for assistance, ensuring that the income-generating services of the Organization are adequately resourced, reformed and remain competitive, and providing an enabling space in which Member States can coalesce and seek consensus around the normative framework.  </w:t>
      </w:r>
    </w:p>
    <w:p w14:paraId="429099F3" w14:textId="77777777" w:rsidR="00984F70" w:rsidRPr="005F226D" w:rsidRDefault="00984F70" w:rsidP="00984F70">
      <w:pPr>
        <w:tabs>
          <w:tab w:val="num" w:pos="709"/>
        </w:tabs>
        <w:ind w:left="1140" w:hanging="1140"/>
        <w:rPr>
          <w:rFonts w:ascii="Arial" w:hAnsi="Arial" w:cs="Arial"/>
          <w:bCs/>
          <w:sz w:val="20"/>
        </w:rPr>
      </w:pPr>
    </w:p>
    <w:p w14:paraId="406EC6FC" w14:textId="77777777" w:rsidR="00984F70" w:rsidRPr="005F226D" w:rsidRDefault="00984F70" w:rsidP="00984F70">
      <w:pPr>
        <w:tabs>
          <w:tab w:val="num" w:pos="709"/>
        </w:tabs>
        <w:ind w:left="1140" w:hanging="1140"/>
        <w:rPr>
          <w:rFonts w:ascii="Arial" w:hAnsi="Arial" w:cs="Arial"/>
          <w:bCs/>
          <w:sz w:val="20"/>
        </w:rPr>
      </w:pPr>
    </w:p>
    <w:p w14:paraId="74D484DD" w14:textId="77777777" w:rsidR="00984F70" w:rsidRPr="005F226D" w:rsidRDefault="00984F70" w:rsidP="00984F70">
      <w:pPr>
        <w:jc w:val="both"/>
        <w:rPr>
          <w:rFonts w:ascii="Arial" w:hAnsi="Arial" w:cs="Arial"/>
          <w:iCs/>
          <w:sz w:val="20"/>
        </w:rPr>
      </w:pPr>
      <w:r w:rsidRPr="005F226D">
        <w:rPr>
          <w:rFonts w:ascii="Arial" w:hAnsi="Arial" w:cs="Arial"/>
          <w:iCs/>
        </w:rPr>
        <w:t xml:space="preserve">IMPLEMENTATION STRATEGIES   </w:t>
      </w:r>
    </w:p>
    <w:p w14:paraId="17FA11E4" w14:textId="77777777" w:rsidR="00984F70" w:rsidRPr="005F226D" w:rsidRDefault="00984F70" w:rsidP="00984F70">
      <w:pPr>
        <w:tabs>
          <w:tab w:val="num" w:pos="709"/>
        </w:tabs>
        <w:jc w:val="both"/>
        <w:rPr>
          <w:rFonts w:ascii="Arial" w:hAnsi="Arial" w:cs="Arial"/>
          <w:bCs/>
          <w:sz w:val="20"/>
        </w:rPr>
      </w:pPr>
    </w:p>
    <w:p w14:paraId="6F8D1830" w14:textId="69561E98" w:rsidR="00984F70" w:rsidRPr="005F226D" w:rsidRDefault="00984F70" w:rsidP="00984F70">
      <w:pPr>
        <w:numPr>
          <w:ilvl w:val="0"/>
          <w:numId w:val="30"/>
        </w:numPr>
        <w:jc w:val="both"/>
        <w:rPr>
          <w:rFonts w:ascii="Arial" w:hAnsi="Arial" w:cs="Arial"/>
          <w:sz w:val="20"/>
        </w:rPr>
      </w:pPr>
      <w:r w:rsidRPr="005F226D">
        <w:rPr>
          <w:rFonts w:ascii="Arial" w:hAnsi="Arial" w:cs="Arial"/>
          <w:sz w:val="20"/>
        </w:rPr>
        <w:t xml:space="preserve">The enduring focus on IP and the balancing of interests in the current context will require the Program to place considerable emphasis on leading efforts to strengthen trusted and transparent communication with Member States and stakeholders, so as to assist </w:t>
      </w:r>
      <w:r w:rsidR="00ED6FE3">
        <w:rPr>
          <w:rFonts w:ascii="Arial" w:hAnsi="Arial" w:cs="Arial"/>
          <w:sz w:val="20"/>
        </w:rPr>
        <w:t xml:space="preserve">in </w:t>
      </w:r>
      <w:r w:rsidRPr="005F226D">
        <w:rPr>
          <w:rFonts w:ascii="Arial" w:hAnsi="Arial" w:cs="Arial"/>
          <w:sz w:val="20"/>
        </w:rPr>
        <w:t xml:space="preserve">the achievement of consensus around </w:t>
      </w:r>
      <w:proofErr w:type="gramStart"/>
      <w:r w:rsidRPr="005F226D">
        <w:rPr>
          <w:rFonts w:ascii="Arial" w:hAnsi="Arial" w:cs="Arial"/>
          <w:sz w:val="20"/>
        </w:rPr>
        <w:t>progressing</w:t>
      </w:r>
      <w:proofErr w:type="gramEnd"/>
      <w:r w:rsidRPr="005F226D">
        <w:rPr>
          <w:rFonts w:ascii="Arial" w:hAnsi="Arial" w:cs="Arial"/>
          <w:sz w:val="20"/>
        </w:rPr>
        <w:t xml:space="preserve"> the Strategic Goals.</w:t>
      </w:r>
    </w:p>
    <w:p w14:paraId="12E5EAC4" w14:textId="77777777" w:rsidR="00984F70" w:rsidRPr="005F226D" w:rsidRDefault="00984F70" w:rsidP="00984F70">
      <w:pPr>
        <w:jc w:val="both"/>
        <w:rPr>
          <w:rFonts w:ascii="Arial" w:hAnsi="Arial" w:cs="Arial"/>
          <w:sz w:val="20"/>
        </w:rPr>
      </w:pPr>
    </w:p>
    <w:p w14:paraId="196C2850" w14:textId="77777777" w:rsidR="00984F70" w:rsidRPr="005F226D" w:rsidRDefault="00984F70" w:rsidP="00984F70">
      <w:pPr>
        <w:numPr>
          <w:ilvl w:val="0"/>
          <w:numId w:val="30"/>
        </w:numPr>
        <w:jc w:val="both"/>
        <w:rPr>
          <w:rFonts w:ascii="Arial" w:hAnsi="Arial" w:cs="Arial"/>
          <w:sz w:val="20"/>
        </w:rPr>
      </w:pPr>
      <w:r w:rsidRPr="005F226D">
        <w:rPr>
          <w:rFonts w:ascii="Arial" w:hAnsi="Arial" w:cs="Arial"/>
          <w:sz w:val="20"/>
        </w:rPr>
        <w:t>The Program will champion and support the implementation of strategies and initiatives that enhance decisive, integrated and accountable management focused on the delivery of results while fostering ethical conduct and governance responsibility. In this context, the Program will devote particular energy to ensuring that External Offices are effective and fully integrated into Organizational efforts to achieve the Strategic Goals.  There will be a focus on building organizational resilience to a broad range of risks and safeguarding crucial operational processes.  Work within the Program will also aim to achieve a productive work environment, which reflects organizational values, and is supported by a fair and equitable rules framework, respectful workplace policies and effective channels to address staff concerns.</w:t>
      </w:r>
    </w:p>
    <w:p w14:paraId="655346FF" w14:textId="77777777" w:rsidR="00984F70" w:rsidRPr="005F226D" w:rsidRDefault="00984F70" w:rsidP="00984F70">
      <w:pPr>
        <w:jc w:val="both"/>
        <w:rPr>
          <w:rFonts w:ascii="Arial" w:hAnsi="Arial" w:cs="Arial"/>
          <w:sz w:val="20"/>
        </w:rPr>
      </w:pPr>
    </w:p>
    <w:p w14:paraId="46D79ED8" w14:textId="77777777" w:rsidR="00984F70" w:rsidRPr="005F226D" w:rsidRDefault="00984F70" w:rsidP="00984F70">
      <w:pPr>
        <w:numPr>
          <w:ilvl w:val="0"/>
          <w:numId w:val="30"/>
        </w:numPr>
        <w:jc w:val="both"/>
        <w:rPr>
          <w:rFonts w:ascii="Arial" w:hAnsi="Arial" w:cs="Arial"/>
          <w:sz w:val="20"/>
        </w:rPr>
      </w:pPr>
      <w:r w:rsidRPr="005F226D">
        <w:rPr>
          <w:rFonts w:ascii="Arial" w:hAnsi="Arial" w:cs="Arial"/>
          <w:sz w:val="20"/>
        </w:rPr>
        <w:t xml:space="preserve">The following strategies will be pursued in 2016/17: </w:t>
      </w:r>
    </w:p>
    <w:p w14:paraId="58F5A81F" w14:textId="77777777" w:rsidR="00984F70" w:rsidRPr="005F226D" w:rsidRDefault="00984F70" w:rsidP="00984F70">
      <w:pPr>
        <w:tabs>
          <w:tab w:val="left" w:pos="1134"/>
        </w:tabs>
        <w:ind w:left="567"/>
        <w:jc w:val="both"/>
        <w:rPr>
          <w:rFonts w:ascii="Arial" w:hAnsi="Arial" w:cs="Arial"/>
          <w:sz w:val="20"/>
        </w:rPr>
      </w:pPr>
    </w:p>
    <w:p w14:paraId="633F9D6D" w14:textId="77777777" w:rsidR="00984F70" w:rsidRPr="005F226D" w:rsidRDefault="00984F70" w:rsidP="00984F70">
      <w:pPr>
        <w:numPr>
          <w:ilvl w:val="1"/>
          <w:numId w:val="30"/>
        </w:numPr>
        <w:tabs>
          <w:tab w:val="clear" w:pos="1250"/>
          <w:tab w:val="num" w:pos="360"/>
          <w:tab w:val="left" w:pos="1134"/>
        </w:tabs>
        <w:ind w:left="567"/>
        <w:jc w:val="both"/>
        <w:rPr>
          <w:rFonts w:ascii="Arial" w:hAnsi="Arial" w:cs="Arial"/>
          <w:sz w:val="20"/>
        </w:rPr>
      </w:pPr>
      <w:r w:rsidRPr="005F226D">
        <w:rPr>
          <w:rFonts w:ascii="Arial" w:hAnsi="Arial" w:cs="Arial"/>
          <w:i/>
          <w:sz w:val="20"/>
        </w:rPr>
        <w:t>Strengthening communication with Member States</w:t>
      </w:r>
      <w:r w:rsidRPr="005F226D">
        <w:rPr>
          <w:rFonts w:ascii="Arial" w:hAnsi="Arial" w:cs="Arial"/>
          <w:sz w:val="20"/>
        </w:rPr>
        <w:t>: Continued regular and quality communication, consultation and dialogue with Member States will ensure the dissemination of information at all levels, and further enhance transparency with respect to program activities.</w:t>
      </w:r>
    </w:p>
    <w:p w14:paraId="1A875B95" w14:textId="77777777" w:rsidR="00984F70" w:rsidRPr="005F226D" w:rsidRDefault="00984F70" w:rsidP="00984F70">
      <w:pPr>
        <w:tabs>
          <w:tab w:val="num" w:pos="360"/>
          <w:tab w:val="left" w:pos="1134"/>
        </w:tabs>
        <w:ind w:left="567"/>
        <w:jc w:val="both"/>
        <w:rPr>
          <w:rFonts w:ascii="Arial" w:hAnsi="Arial" w:cs="Arial"/>
          <w:sz w:val="20"/>
        </w:rPr>
      </w:pPr>
    </w:p>
    <w:p w14:paraId="55D115B4" w14:textId="77777777" w:rsidR="00984F70" w:rsidRPr="005F226D" w:rsidRDefault="00984F70" w:rsidP="00984F70">
      <w:pPr>
        <w:numPr>
          <w:ilvl w:val="1"/>
          <w:numId w:val="30"/>
        </w:numPr>
        <w:tabs>
          <w:tab w:val="clear" w:pos="1250"/>
          <w:tab w:val="num" w:pos="360"/>
          <w:tab w:val="left" w:pos="1134"/>
        </w:tabs>
        <w:ind w:left="567"/>
        <w:jc w:val="both"/>
        <w:rPr>
          <w:rFonts w:ascii="Arial" w:hAnsi="Arial" w:cs="Arial"/>
          <w:sz w:val="20"/>
        </w:rPr>
      </w:pPr>
      <w:r w:rsidRPr="005F226D">
        <w:rPr>
          <w:rFonts w:ascii="Arial" w:hAnsi="Arial" w:cs="Arial"/>
          <w:i/>
          <w:sz w:val="20"/>
        </w:rPr>
        <w:t>Improving internal coherence and efficiency</w:t>
      </w:r>
      <w:r w:rsidRPr="005F226D">
        <w:rPr>
          <w:rFonts w:ascii="Arial" w:hAnsi="Arial" w:cs="Arial"/>
          <w:sz w:val="20"/>
        </w:rPr>
        <w:t>: This will continue to be strengthened through Senior Management Team (SMT)-level coordination and management reporting processes.  The institution of well-defined coordination mechanisms will ensure the integration of External Offices into management processes and enhance their functioning.</w:t>
      </w:r>
    </w:p>
    <w:p w14:paraId="513A8B88" w14:textId="77777777" w:rsidR="00984F70" w:rsidRPr="005F226D" w:rsidRDefault="00984F70" w:rsidP="00984F70">
      <w:pPr>
        <w:tabs>
          <w:tab w:val="num" w:pos="360"/>
          <w:tab w:val="left" w:pos="1134"/>
        </w:tabs>
        <w:ind w:left="567"/>
        <w:jc w:val="both"/>
        <w:rPr>
          <w:rFonts w:ascii="Arial" w:hAnsi="Arial" w:cs="Arial"/>
          <w:sz w:val="20"/>
        </w:rPr>
      </w:pPr>
    </w:p>
    <w:p w14:paraId="4E07C4E2" w14:textId="77777777" w:rsidR="00984F70" w:rsidRPr="005F226D" w:rsidRDefault="00984F70" w:rsidP="00984F70">
      <w:pPr>
        <w:numPr>
          <w:ilvl w:val="1"/>
          <w:numId w:val="30"/>
        </w:numPr>
        <w:tabs>
          <w:tab w:val="clear" w:pos="1250"/>
          <w:tab w:val="num" w:pos="360"/>
          <w:tab w:val="left" w:pos="1134"/>
        </w:tabs>
        <w:ind w:left="567"/>
        <w:jc w:val="both"/>
        <w:rPr>
          <w:rFonts w:ascii="Arial" w:hAnsi="Arial" w:cs="Arial"/>
          <w:sz w:val="20"/>
        </w:rPr>
      </w:pPr>
      <w:r w:rsidRPr="005F226D">
        <w:rPr>
          <w:rFonts w:ascii="Arial" w:hAnsi="Arial" w:cs="Arial"/>
          <w:i/>
          <w:iCs/>
          <w:sz w:val="20"/>
        </w:rPr>
        <w:t xml:space="preserve"> Providing prompt legal advice and services</w:t>
      </w:r>
      <w:r w:rsidRPr="005F226D">
        <w:rPr>
          <w:rFonts w:ascii="Arial" w:hAnsi="Arial" w:cs="Arial"/>
          <w:sz w:val="20"/>
        </w:rPr>
        <w:t xml:space="preserve"> in harmony with statutory requirements and applicable law will facilitate the orderly conduct of business by the Secretariat and the constituent organs of the Organization.  Continued development and maintenance of the WIPO Lex database will continue to serve as a universal resource of IP laws and treaties in line with current technological innovation.</w:t>
      </w:r>
    </w:p>
    <w:p w14:paraId="1B190232" w14:textId="77777777" w:rsidR="00984F70" w:rsidRPr="005F226D" w:rsidRDefault="00984F70" w:rsidP="00984F70">
      <w:pPr>
        <w:tabs>
          <w:tab w:val="num" w:pos="360"/>
          <w:tab w:val="left" w:pos="1134"/>
        </w:tabs>
        <w:ind w:left="567"/>
        <w:jc w:val="both"/>
        <w:rPr>
          <w:rFonts w:ascii="Arial" w:hAnsi="Arial" w:cs="Arial"/>
          <w:sz w:val="20"/>
        </w:rPr>
      </w:pPr>
    </w:p>
    <w:p w14:paraId="297607D1" w14:textId="77777777" w:rsidR="00984F70" w:rsidRPr="005F226D" w:rsidRDefault="00984F70" w:rsidP="00984F70">
      <w:pPr>
        <w:numPr>
          <w:ilvl w:val="1"/>
          <w:numId w:val="30"/>
        </w:numPr>
        <w:tabs>
          <w:tab w:val="clear" w:pos="1250"/>
          <w:tab w:val="num" w:pos="360"/>
          <w:tab w:val="left" w:pos="1134"/>
        </w:tabs>
        <w:ind w:left="567"/>
        <w:jc w:val="both"/>
        <w:rPr>
          <w:rFonts w:ascii="Arial" w:hAnsi="Arial" w:cs="Arial"/>
          <w:sz w:val="20"/>
        </w:rPr>
      </w:pPr>
      <w:r w:rsidRPr="005F226D">
        <w:rPr>
          <w:rFonts w:ascii="Arial" w:hAnsi="Arial" w:cs="Arial"/>
          <w:i/>
          <w:sz w:val="20"/>
        </w:rPr>
        <w:t>Establishing an Organizational Resilience Framework</w:t>
      </w:r>
      <w:r w:rsidRPr="005F226D">
        <w:rPr>
          <w:rFonts w:ascii="Arial" w:hAnsi="Arial" w:cs="Arial"/>
          <w:sz w:val="20"/>
        </w:rPr>
        <w:t xml:space="preserve">: Through the development of policy, strategy and plans, WIPO’s contingency planning capabilities will be enhanced with a view to </w:t>
      </w:r>
      <w:r w:rsidRPr="005F226D">
        <w:rPr>
          <w:rFonts w:ascii="Arial" w:hAnsi="Arial" w:cs="Arial"/>
          <w:sz w:val="20"/>
        </w:rPr>
        <w:lastRenderedPageBreak/>
        <w:t xml:space="preserve">mitigating or minimizing, to the extent possible, the impact of disruptions to the Organization’s critical operations.  </w:t>
      </w:r>
    </w:p>
    <w:p w14:paraId="301693A0" w14:textId="77777777" w:rsidR="00984F70" w:rsidRPr="005F226D" w:rsidRDefault="00984F70" w:rsidP="00984F70">
      <w:pPr>
        <w:tabs>
          <w:tab w:val="num" w:pos="360"/>
          <w:tab w:val="left" w:pos="1134"/>
        </w:tabs>
        <w:ind w:left="567"/>
        <w:rPr>
          <w:rFonts w:ascii="Arial" w:hAnsi="Arial" w:cs="Arial"/>
        </w:rPr>
      </w:pPr>
    </w:p>
    <w:p w14:paraId="6D2A2B87" w14:textId="77777777" w:rsidR="00984F70" w:rsidRPr="005F226D" w:rsidRDefault="00984F70" w:rsidP="00984F70">
      <w:pPr>
        <w:numPr>
          <w:ilvl w:val="1"/>
          <w:numId w:val="30"/>
        </w:numPr>
        <w:tabs>
          <w:tab w:val="clear" w:pos="1250"/>
          <w:tab w:val="num" w:pos="360"/>
          <w:tab w:val="left" w:pos="1134"/>
        </w:tabs>
        <w:ind w:left="567"/>
        <w:jc w:val="both"/>
        <w:rPr>
          <w:rFonts w:ascii="Arial" w:hAnsi="Arial" w:cs="Arial"/>
          <w:sz w:val="20"/>
        </w:rPr>
      </w:pPr>
      <w:r w:rsidRPr="005F226D">
        <w:rPr>
          <w:rFonts w:ascii="Arial" w:hAnsi="Arial" w:cs="Arial"/>
          <w:i/>
          <w:sz w:val="20"/>
        </w:rPr>
        <w:t>Building WIPO’s contribution to the Chief Executives Board (CEB)</w:t>
      </w:r>
      <w:r w:rsidRPr="005F226D">
        <w:rPr>
          <w:rFonts w:ascii="Arial" w:hAnsi="Arial" w:cs="Arial"/>
          <w:sz w:val="20"/>
        </w:rPr>
        <w:t>:  WIPO will continue to enhance its participation as an active player within the UN system, including through its contributions at the CEB.  Through its active participation in these bodies, WIPO will continue to strengthen UN-wide initiatives that have relevance for the promotion of innovation and creativity and highlight its good management practices.</w:t>
      </w:r>
    </w:p>
    <w:p w14:paraId="05D4C20C" w14:textId="77777777" w:rsidR="00984F70" w:rsidRPr="005F226D" w:rsidRDefault="00984F70" w:rsidP="00984F70">
      <w:pPr>
        <w:tabs>
          <w:tab w:val="num" w:pos="360"/>
          <w:tab w:val="left" w:pos="1134"/>
        </w:tabs>
        <w:ind w:left="567"/>
        <w:jc w:val="both"/>
        <w:rPr>
          <w:rFonts w:ascii="Arial" w:hAnsi="Arial" w:cs="Arial"/>
          <w:sz w:val="20"/>
        </w:rPr>
      </w:pPr>
    </w:p>
    <w:p w14:paraId="4E24FE55" w14:textId="77777777" w:rsidR="00984F70" w:rsidRPr="005F226D" w:rsidRDefault="00984F70" w:rsidP="00984F70">
      <w:pPr>
        <w:numPr>
          <w:ilvl w:val="1"/>
          <w:numId w:val="30"/>
        </w:numPr>
        <w:tabs>
          <w:tab w:val="clear" w:pos="1250"/>
          <w:tab w:val="num" w:pos="360"/>
          <w:tab w:val="left" w:pos="1134"/>
        </w:tabs>
        <w:ind w:left="567"/>
        <w:jc w:val="both"/>
        <w:rPr>
          <w:rFonts w:ascii="Arial" w:hAnsi="Arial" w:cs="Arial"/>
          <w:sz w:val="20"/>
        </w:rPr>
      </w:pPr>
      <w:r w:rsidRPr="005F226D">
        <w:rPr>
          <w:rFonts w:ascii="Arial" w:hAnsi="Arial" w:cs="Arial"/>
          <w:i/>
          <w:sz w:val="20"/>
        </w:rPr>
        <w:t>Deepening WIPO’s comprehensive ethics and integrity system</w:t>
      </w:r>
      <w:r w:rsidRPr="005F226D">
        <w:rPr>
          <w:rFonts w:ascii="Arial" w:hAnsi="Arial" w:cs="Arial"/>
          <w:sz w:val="20"/>
        </w:rPr>
        <w:t>: Following the establishment of a comprehensive ethics and integrity system at WIPO, the Ethics Office will build on previous work (including the Code of Ethics, anti-retaliation policy and staff training) by continuing to mainstream the system at WIPO through norm-setting, provision of clear and authoritative advice to management and staff of all levels, and awareness-raising and promotional activities.  In particular, following the establishment of WIPO’s Declaration of Interest Policy, a new Policy for Financial Disclosure will be developed.</w:t>
      </w:r>
    </w:p>
    <w:p w14:paraId="7C3DD0A7" w14:textId="77777777" w:rsidR="00984F70" w:rsidRPr="005F226D" w:rsidRDefault="00984F70" w:rsidP="00984F70">
      <w:pPr>
        <w:tabs>
          <w:tab w:val="num" w:pos="360"/>
          <w:tab w:val="left" w:pos="1134"/>
        </w:tabs>
        <w:ind w:left="567"/>
        <w:rPr>
          <w:rFonts w:ascii="Arial" w:hAnsi="Arial" w:cs="Arial"/>
        </w:rPr>
      </w:pPr>
    </w:p>
    <w:p w14:paraId="6A7A8556" w14:textId="77777777" w:rsidR="00984F70" w:rsidRPr="005F226D" w:rsidRDefault="00984F70" w:rsidP="00984F70">
      <w:pPr>
        <w:numPr>
          <w:ilvl w:val="1"/>
          <w:numId w:val="30"/>
        </w:numPr>
        <w:tabs>
          <w:tab w:val="clear" w:pos="1250"/>
          <w:tab w:val="num" w:pos="360"/>
          <w:tab w:val="left" w:pos="1134"/>
        </w:tabs>
        <w:ind w:left="567"/>
        <w:jc w:val="both"/>
        <w:rPr>
          <w:rFonts w:ascii="Arial" w:hAnsi="Arial" w:cs="Arial"/>
          <w:sz w:val="20"/>
        </w:rPr>
      </w:pPr>
      <w:r w:rsidRPr="005F226D">
        <w:rPr>
          <w:rFonts w:ascii="Arial" w:hAnsi="Arial" w:cs="Arial"/>
          <w:i/>
          <w:sz w:val="20"/>
        </w:rPr>
        <w:t>Enhancing the organization of the WIPO Assemblies</w:t>
      </w:r>
      <w:r w:rsidRPr="005F226D">
        <w:rPr>
          <w:rFonts w:ascii="Arial" w:hAnsi="Arial" w:cs="Arial"/>
          <w:sz w:val="20"/>
        </w:rPr>
        <w:t>: Efficient internal coordination and planning will contribute to the thorough and timely preparation of the Assemblies and thereby facilitate the work of Member States in WIPO’s most important governing bodies.</w:t>
      </w:r>
    </w:p>
    <w:p w14:paraId="795A1904" w14:textId="77777777" w:rsidR="00984F70" w:rsidRPr="005F226D" w:rsidRDefault="00984F70" w:rsidP="00984F70">
      <w:pPr>
        <w:tabs>
          <w:tab w:val="num" w:pos="360"/>
          <w:tab w:val="left" w:pos="1134"/>
        </w:tabs>
        <w:ind w:left="567"/>
        <w:jc w:val="both"/>
        <w:rPr>
          <w:rFonts w:ascii="Arial" w:hAnsi="Arial" w:cs="Arial"/>
          <w:sz w:val="20"/>
        </w:rPr>
      </w:pPr>
    </w:p>
    <w:p w14:paraId="107EBA6C" w14:textId="77777777" w:rsidR="00984F70" w:rsidRPr="005F226D" w:rsidRDefault="00984F70" w:rsidP="00984F70">
      <w:pPr>
        <w:numPr>
          <w:ilvl w:val="1"/>
          <w:numId w:val="30"/>
        </w:numPr>
        <w:tabs>
          <w:tab w:val="clear" w:pos="1250"/>
          <w:tab w:val="num" w:pos="360"/>
          <w:tab w:val="left" w:pos="1134"/>
        </w:tabs>
        <w:ind w:left="567"/>
        <w:jc w:val="both"/>
        <w:rPr>
          <w:rFonts w:ascii="Arial" w:hAnsi="Arial" w:cs="Arial"/>
          <w:sz w:val="20"/>
        </w:rPr>
      </w:pPr>
      <w:r w:rsidRPr="005F226D">
        <w:rPr>
          <w:rFonts w:ascii="Arial" w:hAnsi="Arial" w:cs="Arial"/>
          <w:i/>
          <w:sz w:val="20"/>
        </w:rPr>
        <w:t>Strengthening the event-related services offered to Member States and other stakeholders</w:t>
      </w:r>
      <w:r w:rsidRPr="005F226D">
        <w:rPr>
          <w:rFonts w:ascii="Arial" w:hAnsi="Arial" w:cs="Arial"/>
          <w:sz w:val="20"/>
        </w:rPr>
        <w:t>: Continued and enhanced support to Member States and other stakeholders in organizing high-level events will increase the visibility and raise awareness of the role of IP in fostering economic, social and cultural advancement and development.</w:t>
      </w:r>
    </w:p>
    <w:p w14:paraId="68C28066" w14:textId="77777777" w:rsidR="00984F70" w:rsidRPr="005F226D" w:rsidRDefault="00984F70" w:rsidP="00984F70">
      <w:pPr>
        <w:tabs>
          <w:tab w:val="num" w:pos="360"/>
          <w:tab w:val="left" w:pos="1134"/>
        </w:tabs>
        <w:ind w:left="567"/>
        <w:jc w:val="both"/>
        <w:rPr>
          <w:rFonts w:ascii="Arial" w:hAnsi="Arial" w:cs="Arial"/>
          <w:sz w:val="20"/>
        </w:rPr>
      </w:pPr>
    </w:p>
    <w:p w14:paraId="08C4A79E" w14:textId="77777777" w:rsidR="00984F70" w:rsidRPr="005F226D" w:rsidRDefault="00984F70" w:rsidP="00984F70">
      <w:pPr>
        <w:numPr>
          <w:ilvl w:val="1"/>
          <w:numId w:val="30"/>
        </w:numPr>
        <w:tabs>
          <w:tab w:val="clear" w:pos="1250"/>
          <w:tab w:val="num" w:pos="360"/>
          <w:tab w:val="left" w:pos="1134"/>
        </w:tabs>
        <w:ind w:left="567"/>
        <w:jc w:val="both"/>
        <w:rPr>
          <w:rFonts w:ascii="Arial" w:hAnsi="Arial" w:cs="Arial"/>
          <w:bCs/>
          <w:sz w:val="20"/>
        </w:rPr>
      </w:pPr>
      <w:r w:rsidRPr="005F226D">
        <w:rPr>
          <w:rFonts w:ascii="Arial" w:hAnsi="Arial" w:cs="Arial"/>
          <w:i/>
          <w:sz w:val="20"/>
        </w:rPr>
        <w:t>Improving the handling of grievances and conflict</w:t>
      </w:r>
      <w:r w:rsidRPr="005F226D">
        <w:rPr>
          <w:rFonts w:ascii="Arial" w:hAnsi="Arial" w:cs="Arial"/>
          <w:sz w:val="20"/>
        </w:rPr>
        <w:t>: The Organization will continue to encourage recourse to informal mechanisms, whenever possible, to prevent conflict escalation and to work towards positive outcomes.  To this end, the Organization will continue to further develop and strengthen its workplace policies, mechanisms and procedures thereby providing staff with a variety of entry points for formal and informal conflict resolution.</w:t>
      </w:r>
    </w:p>
    <w:p w14:paraId="7B5F14B6" w14:textId="77777777" w:rsidR="00984F70" w:rsidRPr="005F226D" w:rsidRDefault="00984F70" w:rsidP="00984F70">
      <w:pPr>
        <w:tabs>
          <w:tab w:val="num" w:pos="709"/>
        </w:tabs>
        <w:rPr>
          <w:rFonts w:ascii="Arial" w:hAnsi="Arial" w:cs="Arial"/>
          <w:i/>
          <w:sz w:val="20"/>
        </w:rPr>
      </w:pPr>
    </w:p>
    <w:p w14:paraId="09AA92CA" w14:textId="77777777" w:rsidR="00984F70" w:rsidRPr="008B6DC1" w:rsidRDefault="00984F70" w:rsidP="00984F70">
      <w:pPr>
        <w:jc w:val="both"/>
        <w:rPr>
          <w:rFonts w:ascii="Arial" w:hAnsi="Arial" w:cs="Arial"/>
          <w:sz w:val="20"/>
        </w:rPr>
      </w:pPr>
    </w:p>
    <w:p w14:paraId="6FCE0ED8" w14:textId="77777777" w:rsidR="00984F70" w:rsidRPr="005F226D" w:rsidRDefault="00984F70" w:rsidP="00984F70">
      <w:pPr>
        <w:pStyle w:val="BodyText"/>
        <w:spacing w:after="0"/>
        <w:rPr>
          <w:rFonts w:eastAsia="SimSun"/>
        </w:rPr>
      </w:pPr>
      <w:r w:rsidRPr="005F226D">
        <w:rPr>
          <w:rFonts w:eastAsia="SimSun"/>
        </w:rPr>
        <w:t>MAJOR RISKS AND MITIGATION STRATEGIES</w:t>
      </w:r>
    </w:p>
    <w:p w14:paraId="4F1C6EE7" w14:textId="77777777" w:rsidR="00984F70" w:rsidRPr="005F226D" w:rsidRDefault="00984F70" w:rsidP="00984F70">
      <w:pPr>
        <w:pStyle w:val="BodyText"/>
        <w:spacing w:after="0"/>
        <w:rPr>
          <w:szCs w:val="22"/>
        </w:rPr>
      </w:pPr>
    </w:p>
    <w:tbl>
      <w:tblPr>
        <w:tblW w:w="9423"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76"/>
        <w:gridCol w:w="5147"/>
      </w:tblGrid>
      <w:tr w:rsidR="00984F70" w:rsidRPr="005F226D" w14:paraId="58B1C358" w14:textId="77777777" w:rsidTr="00323604">
        <w:trPr>
          <w:trHeight w:val="574"/>
        </w:trPr>
        <w:tc>
          <w:tcPr>
            <w:tcW w:w="4276" w:type="dxa"/>
            <w:tcBorders>
              <w:top w:val="single" w:sz="4" w:space="0" w:color="auto"/>
              <w:bottom w:val="single" w:sz="4" w:space="0" w:color="auto"/>
            </w:tcBorders>
            <w:shd w:val="clear" w:color="auto" w:fill="C6D9F1" w:themeFill="text2" w:themeFillTint="33"/>
            <w:vAlign w:val="center"/>
          </w:tcPr>
          <w:p w14:paraId="10D7661E" w14:textId="77777777" w:rsidR="00984F70" w:rsidRPr="005F226D" w:rsidRDefault="00984F70" w:rsidP="00984F70">
            <w:pPr>
              <w:jc w:val="center"/>
              <w:rPr>
                <w:rFonts w:ascii="Arial" w:hAnsi="Arial" w:cs="Arial"/>
                <w:b/>
                <w:bCs/>
                <w:sz w:val="18"/>
                <w:szCs w:val="18"/>
              </w:rPr>
            </w:pPr>
            <w:r w:rsidRPr="005F226D">
              <w:rPr>
                <w:rFonts w:ascii="Arial" w:hAnsi="Arial" w:cs="Arial"/>
                <w:b/>
                <w:bCs/>
                <w:sz w:val="18"/>
                <w:szCs w:val="18"/>
              </w:rPr>
              <w:t>Risk</w:t>
            </w:r>
          </w:p>
        </w:tc>
        <w:tc>
          <w:tcPr>
            <w:tcW w:w="5147" w:type="dxa"/>
            <w:tcBorders>
              <w:top w:val="single" w:sz="4" w:space="0" w:color="auto"/>
              <w:bottom w:val="single" w:sz="4" w:space="0" w:color="auto"/>
            </w:tcBorders>
            <w:shd w:val="clear" w:color="auto" w:fill="C6D9F1" w:themeFill="text2" w:themeFillTint="33"/>
            <w:vAlign w:val="center"/>
          </w:tcPr>
          <w:p w14:paraId="32754A57" w14:textId="77777777" w:rsidR="00984F70" w:rsidRPr="005F226D" w:rsidRDefault="00984F70" w:rsidP="00984F70">
            <w:pPr>
              <w:jc w:val="center"/>
              <w:rPr>
                <w:rFonts w:ascii="Arial" w:hAnsi="Arial" w:cs="Arial"/>
                <w:b/>
                <w:bCs/>
                <w:sz w:val="18"/>
                <w:szCs w:val="18"/>
              </w:rPr>
            </w:pPr>
            <w:r w:rsidRPr="005F226D">
              <w:rPr>
                <w:rFonts w:ascii="Arial" w:hAnsi="Arial" w:cs="Arial"/>
                <w:b/>
                <w:bCs/>
                <w:sz w:val="18"/>
                <w:szCs w:val="18"/>
              </w:rPr>
              <w:t>Mitigation</w:t>
            </w:r>
          </w:p>
        </w:tc>
      </w:tr>
      <w:tr w:rsidR="00984F70" w:rsidRPr="005F226D" w14:paraId="2C846127" w14:textId="77777777" w:rsidTr="00323604">
        <w:trPr>
          <w:trHeight w:val="223"/>
        </w:trPr>
        <w:tc>
          <w:tcPr>
            <w:tcW w:w="4276" w:type="dxa"/>
            <w:tcBorders>
              <w:top w:val="single" w:sz="4" w:space="0" w:color="auto"/>
              <w:left w:val="single" w:sz="4" w:space="0" w:color="auto"/>
              <w:bottom w:val="single" w:sz="4" w:space="0" w:color="auto"/>
              <w:right w:val="nil"/>
            </w:tcBorders>
            <w:shd w:val="clear" w:color="auto" w:fill="auto"/>
            <w:tcMar>
              <w:top w:w="113" w:type="dxa"/>
              <w:bottom w:w="113" w:type="dxa"/>
            </w:tcMar>
          </w:tcPr>
          <w:p w14:paraId="369FFBB5" w14:textId="77777777" w:rsidR="00984F70" w:rsidRPr="005F226D" w:rsidRDefault="00984F70" w:rsidP="00984F70">
            <w:pPr>
              <w:rPr>
                <w:rFonts w:ascii="Arial" w:hAnsi="Arial" w:cs="Arial"/>
                <w:sz w:val="16"/>
                <w:szCs w:val="16"/>
              </w:rPr>
            </w:pPr>
            <w:r w:rsidRPr="005F226D">
              <w:rPr>
                <w:rFonts w:ascii="Arial" w:hAnsi="Arial" w:cs="Arial"/>
                <w:color w:val="000000"/>
                <w:sz w:val="16"/>
              </w:rPr>
              <w:t>WIPO's effective engagement with Member States is of paramount importance to achieve timely results.  At risk is reduced progress in WIPO’s inter-governmental processes, including in normative discussions and increased cost or extended schedules for implementing approved Programs.  As the international rule-making body for IP, such a situation would negatively impact WIPO’s credibility.</w:t>
            </w:r>
          </w:p>
        </w:tc>
        <w:tc>
          <w:tcPr>
            <w:tcW w:w="5147" w:type="dxa"/>
            <w:tcBorders>
              <w:top w:val="single" w:sz="4" w:space="0" w:color="auto"/>
              <w:left w:val="nil"/>
              <w:bottom w:val="single" w:sz="4" w:space="0" w:color="auto"/>
              <w:right w:val="single" w:sz="4" w:space="0" w:color="auto"/>
            </w:tcBorders>
            <w:shd w:val="clear" w:color="auto" w:fill="auto"/>
            <w:tcMar>
              <w:top w:w="113" w:type="dxa"/>
              <w:bottom w:w="113" w:type="dxa"/>
            </w:tcMar>
          </w:tcPr>
          <w:p w14:paraId="32882872" w14:textId="77777777" w:rsidR="00984F70" w:rsidRPr="005F226D" w:rsidRDefault="00984F70" w:rsidP="00984F70">
            <w:pPr>
              <w:rPr>
                <w:rFonts w:ascii="Arial" w:hAnsi="Arial" w:cs="Arial"/>
                <w:sz w:val="16"/>
                <w:szCs w:val="16"/>
              </w:rPr>
            </w:pPr>
            <w:r w:rsidRPr="005F226D">
              <w:rPr>
                <w:rFonts w:ascii="Arial" w:hAnsi="Arial" w:cs="Arial"/>
                <w:color w:val="000000"/>
                <w:sz w:val="16"/>
              </w:rPr>
              <w:t>Continued close, trusted and transparent coordination between the Secretariat and Member States.</w:t>
            </w:r>
          </w:p>
        </w:tc>
      </w:tr>
    </w:tbl>
    <w:p w14:paraId="6D8FD06F" w14:textId="77777777" w:rsidR="00984F70" w:rsidRPr="005F226D" w:rsidRDefault="00984F70" w:rsidP="00984F70">
      <w:pPr>
        <w:rPr>
          <w:rFonts w:ascii="Arial" w:hAnsi="Arial" w:cs="Arial"/>
          <w:sz w:val="20"/>
        </w:rPr>
      </w:pPr>
    </w:p>
    <w:p w14:paraId="413C262A" w14:textId="77777777" w:rsidR="00984F70" w:rsidRPr="005F226D" w:rsidRDefault="00984F70" w:rsidP="00984F70">
      <w:pPr>
        <w:rPr>
          <w:rFonts w:ascii="Arial" w:hAnsi="Arial" w:cs="Arial"/>
          <w:sz w:val="20"/>
        </w:rPr>
      </w:pPr>
    </w:p>
    <w:p w14:paraId="3B90EC0E" w14:textId="77777777" w:rsidR="00984F70" w:rsidRPr="005F226D" w:rsidRDefault="00984F70" w:rsidP="00984F70">
      <w:pPr>
        <w:keepNext/>
        <w:keepLines/>
        <w:rPr>
          <w:rFonts w:ascii="Arial" w:hAnsi="Arial" w:cs="Arial"/>
        </w:rPr>
      </w:pPr>
      <w:r w:rsidRPr="005F226D">
        <w:rPr>
          <w:rFonts w:ascii="Arial" w:hAnsi="Arial" w:cs="Arial"/>
        </w:rPr>
        <w:lastRenderedPageBreak/>
        <w:t xml:space="preserve">RESULTS FRAMEWORK </w:t>
      </w:r>
    </w:p>
    <w:p w14:paraId="41BCA3E9" w14:textId="77777777" w:rsidR="00984F70" w:rsidRPr="005F226D" w:rsidRDefault="00984F70" w:rsidP="00984F70">
      <w:pPr>
        <w:keepNext/>
        <w:keepLines/>
        <w:rPr>
          <w:rFonts w:ascii="Arial" w:hAnsi="Arial" w:cs="Arial"/>
        </w:rPr>
      </w:pPr>
    </w:p>
    <w:tbl>
      <w:tblPr>
        <w:tblW w:w="9513" w:type="dxa"/>
        <w:tblInd w:w="93" w:type="dxa"/>
        <w:tblLook w:val="04A0" w:firstRow="1" w:lastRow="0" w:firstColumn="1" w:lastColumn="0" w:noHBand="0" w:noVBand="1"/>
      </w:tblPr>
      <w:tblGrid>
        <w:gridCol w:w="2560"/>
        <w:gridCol w:w="2560"/>
        <w:gridCol w:w="2080"/>
        <w:gridCol w:w="2313"/>
      </w:tblGrid>
      <w:tr w:rsidR="00984F70" w:rsidRPr="005F226D" w14:paraId="48DD872B" w14:textId="77777777" w:rsidTr="00984F70">
        <w:trPr>
          <w:trHeight w:val="617"/>
        </w:trPr>
        <w:tc>
          <w:tcPr>
            <w:tcW w:w="2560" w:type="dxa"/>
            <w:tcBorders>
              <w:top w:val="single" w:sz="4" w:space="0" w:color="auto"/>
              <w:left w:val="single" w:sz="4" w:space="0" w:color="auto"/>
              <w:bottom w:val="single" w:sz="4" w:space="0" w:color="auto"/>
              <w:right w:val="nil"/>
            </w:tcBorders>
            <w:shd w:val="clear" w:color="000000" w:fill="C6D9F1" w:themeFill="text2" w:themeFillTint="33"/>
            <w:vAlign w:val="center"/>
            <w:hideMark/>
          </w:tcPr>
          <w:p w14:paraId="7CE8FEC7" w14:textId="77777777" w:rsidR="00984F70" w:rsidRPr="005F226D" w:rsidRDefault="00984F70" w:rsidP="00984F70">
            <w:pPr>
              <w:keepNext/>
              <w:keepLines/>
              <w:jc w:val="center"/>
              <w:rPr>
                <w:rFonts w:ascii="Arial" w:hAnsi="Arial" w:cs="Arial"/>
                <w:b/>
                <w:bCs/>
                <w:color w:val="000000"/>
                <w:sz w:val="18"/>
                <w:szCs w:val="18"/>
              </w:rPr>
            </w:pPr>
            <w:r w:rsidRPr="005F226D">
              <w:rPr>
                <w:rFonts w:ascii="Arial" w:hAnsi="Arial" w:cs="Arial"/>
                <w:b/>
                <w:bCs/>
                <w:color w:val="000000"/>
                <w:sz w:val="18"/>
                <w:szCs w:val="18"/>
              </w:rPr>
              <w:t>Expected Results</w:t>
            </w:r>
          </w:p>
        </w:tc>
        <w:tc>
          <w:tcPr>
            <w:tcW w:w="2560" w:type="dxa"/>
            <w:tcBorders>
              <w:top w:val="single" w:sz="4" w:space="0" w:color="auto"/>
              <w:left w:val="nil"/>
              <w:bottom w:val="single" w:sz="4" w:space="0" w:color="auto"/>
              <w:right w:val="nil"/>
            </w:tcBorders>
            <w:shd w:val="clear" w:color="000000" w:fill="C6D9F1" w:themeFill="text2" w:themeFillTint="33"/>
            <w:vAlign w:val="center"/>
            <w:hideMark/>
          </w:tcPr>
          <w:p w14:paraId="11831008" w14:textId="77777777" w:rsidR="00984F70" w:rsidRPr="005F226D" w:rsidRDefault="00984F70" w:rsidP="00984F70">
            <w:pPr>
              <w:keepNext/>
              <w:keepLines/>
              <w:jc w:val="center"/>
              <w:rPr>
                <w:rFonts w:ascii="Arial" w:hAnsi="Arial" w:cs="Arial"/>
                <w:b/>
                <w:bCs/>
                <w:color w:val="000000"/>
                <w:sz w:val="18"/>
                <w:szCs w:val="18"/>
              </w:rPr>
            </w:pPr>
            <w:r w:rsidRPr="005F226D">
              <w:rPr>
                <w:rFonts w:ascii="Arial" w:hAnsi="Arial" w:cs="Arial"/>
                <w:b/>
                <w:bCs/>
                <w:color w:val="000000"/>
                <w:sz w:val="18"/>
                <w:szCs w:val="18"/>
              </w:rPr>
              <w:t>Performance Indicators</w:t>
            </w:r>
          </w:p>
        </w:tc>
        <w:tc>
          <w:tcPr>
            <w:tcW w:w="2080" w:type="dxa"/>
            <w:tcBorders>
              <w:top w:val="single" w:sz="4" w:space="0" w:color="auto"/>
              <w:left w:val="nil"/>
              <w:bottom w:val="single" w:sz="4" w:space="0" w:color="auto"/>
              <w:right w:val="nil"/>
            </w:tcBorders>
            <w:shd w:val="clear" w:color="000000" w:fill="C6D9F1" w:themeFill="text2" w:themeFillTint="33"/>
            <w:vAlign w:val="center"/>
            <w:hideMark/>
          </w:tcPr>
          <w:p w14:paraId="6C0AC06C" w14:textId="77777777" w:rsidR="00984F70" w:rsidRPr="005F226D" w:rsidRDefault="00984F70" w:rsidP="00984F70">
            <w:pPr>
              <w:keepNext/>
              <w:keepLines/>
              <w:jc w:val="center"/>
              <w:rPr>
                <w:rFonts w:ascii="Arial" w:hAnsi="Arial" w:cs="Arial"/>
                <w:b/>
                <w:bCs/>
                <w:color w:val="000000"/>
                <w:sz w:val="18"/>
                <w:szCs w:val="18"/>
              </w:rPr>
            </w:pPr>
            <w:r w:rsidRPr="005F226D">
              <w:rPr>
                <w:rFonts w:ascii="Arial" w:hAnsi="Arial" w:cs="Arial"/>
                <w:b/>
                <w:bCs/>
                <w:color w:val="000000"/>
                <w:sz w:val="18"/>
                <w:szCs w:val="18"/>
              </w:rPr>
              <w:t>Baselines</w:t>
            </w:r>
          </w:p>
        </w:tc>
        <w:tc>
          <w:tcPr>
            <w:tcW w:w="2313" w:type="dxa"/>
            <w:tcBorders>
              <w:top w:val="single" w:sz="4" w:space="0" w:color="auto"/>
              <w:left w:val="nil"/>
              <w:bottom w:val="single" w:sz="4" w:space="0" w:color="auto"/>
              <w:right w:val="single" w:sz="4" w:space="0" w:color="auto"/>
            </w:tcBorders>
            <w:shd w:val="clear" w:color="000000" w:fill="C6D9F1" w:themeFill="text2" w:themeFillTint="33"/>
            <w:vAlign w:val="center"/>
            <w:hideMark/>
          </w:tcPr>
          <w:p w14:paraId="7384CDF1" w14:textId="77777777" w:rsidR="00984F70" w:rsidRPr="005F226D" w:rsidRDefault="00984F70" w:rsidP="00984F70">
            <w:pPr>
              <w:keepNext/>
              <w:keepLines/>
              <w:jc w:val="center"/>
              <w:rPr>
                <w:rFonts w:ascii="Arial" w:hAnsi="Arial" w:cs="Arial"/>
                <w:b/>
                <w:bCs/>
                <w:color w:val="000000"/>
                <w:sz w:val="18"/>
                <w:szCs w:val="18"/>
              </w:rPr>
            </w:pPr>
            <w:r w:rsidRPr="005F226D">
              <w:rPr>
                <w:rFonts w:ascii="Arial" w:hAnsi="Arial" w:cs="Arial"/>
                <w:b/>
                <w:bCs/>
                <w:color w:val="000000"/>
                <w:sz w:val="18"/>
                <w:szCs w:val="18"/>
              </w:rPr>
              <w:t>Targets</w:t>
            </w:r>
          </w:p>
        </w:tc>
      </w:tr>
      <w:tr w:rsidR="00984F70" w:rsidRPr="005F226D" w14:paraId="39C2B3E0" w14:textId="77777777" w:rsidTr="00984F70">
        <w:trPr>
          <w:trHeight w:val="1228"/>
        </w:trPr>
        <w:tc>
          <w:tcPr>
            <w:tcW w:w="2560" w:type="dxa"/>
            <w:tcBorders>
              <w:top w:val="nil"/>
              <w:left w:val="single" w:sz="4" w:space="0" w:color="auto"/>
              <w:bottom w:val="nil"/>
              <w:right w:val="nil"/>
            </w:tcBorders>
            <w:shd w:val="clear" w:color="000000" w:fill="FFFFFF"/>
            <w:hideMark/>
          </w:tcPr>
          <w:p w14:paraId="759756C2" w14:textId="77777777" w:rsidR="00984F70" w:rsidRPr="005F226D" w:rsidRDefault="00984F70" w:rsidP="00984F70">
            <w:pPr>
              <w:keepNext/>
              <w:keepLines/>
              <w:rPr>
                <w:rFonts w:ascii="Arial" w:hAnsi="Arial" w:cs="Arial"/>
                <w:color w:val="000000"/>
                <w:sz w:val="16"/>
                <w:szCs w:val="16"/>
              </w:rPr>
            </w:pPr>
            <w:r w:rsidRPr="005F226D">
              <w:rPr>
                <w:rFonts w:ascii="Arial" w:hAnsi="Arial" w:cs="Arial"/>
                <w:color w:val="000000"/>
                <w:sz w:val="16"/>
                <w:szCs w:val="16"/>
              </w:rPr>
              <w:br/>
              <w:t>IV.2 Enhanced access to, and use of, IP information by IP institutions and the public to promote innovation and creativity</w:t>
            </w:r>
          </w:p>
        </w:tc>
        <w:tc>
          <w:tcPr>
            <w:tcW w:w="2560" w:type="dxa"/>
            <w:tcBorders>
              <w:top w:val="nil"/>
              <w:left w:val="nil"/>
              <w:bottom w:val="nil"/>
              <w:right w:val="nil"/>
            </w:tcBorders>
            <w:shd w:val="clear" w:color="000000" w:fill="FFFFFF"/>
            <w:hideMark/>
          </w:tcPr>
          <w:p w14:paraId="49E83E05" w14:textId="77777777" w:rsidR="00984F70" w:rsidRPr="005F226D" w:rsidRDefault="00984F70" w:rsidP="00984F70">
            <w:pPr>
              <w:keepNext/>
              <w:keepLines/>
              <w:ind w:left="182" w:firstLineChars="86" w:firstLine="138"/>
              <w:rPr>
                <w:rFonts w:ascii="Arial" w:hAnsi="Arial" w:cs="Arial"/>
                <w:color w:val="000000"/>
                <w:sz w:val="16"/>
                <w:szCs w:val="16"/>
              </w:rPr>
            </w:pPr>
            <w:r w:rsidRPr="005F226D">
              <w:rPr>
                <w:rFonts w:ascii="Arial" w:hAnsi="Arial" w:cs="Arial"/>
                <w:color w:val="000000"/>
                <w:sz w:val="16"/>
                <w:szCs w:val="16"/>
              </w:rPr>
              <w:br/>
              <w:t>Increase in the no. of WIPO Lex users</w:t>
            </w:r>
          </w:p>
        </w:tc>
        <w:tc>
          <w:tcPr>
            <w:tcW w:w="2080" w:type="dxa"/>
            <w:tcBorders>
              <w:top w:val="nil"/>
              <w:left w:val="nil"/>
              <w:bottom w:val="nil"/>
              <w:right w:val="nil"/>
            </w:tcBorders>
            <w:shd w:val="clear" w:color="000000" w:fill="FFFFFF"/>
            <w:hideMark/>
          </w:tcPr>
          <w:p w14:paraId="6DA03515" w14:textId="77777777" w:rsidR="00984F70" w:rsidRPr="005F226D" w:rsidRDefault="00984F70" w:rsidP="00984F70">
            <w:pPr>
              <w:keepNext/>
              <w:keepLines/>
              <w:ind w:left="316" w:firstLineChars="2" w:firstLine="3"/>
              <w:rPr>
                <w:rFonts w:ascii="Arial" w:hAnsi="Arial" w:cs="Arial"/>
                <w:color w:val="000000"/>
                <w:sz w:val="16"/>
                <w:szCs w:val="16"/>
              </w:rPr>
            </w:pPr>
            <w:r w:rsidRPr="005F226D">
              <w:rPr>
                <w:rFonts w:ascii="Arial" w:hAnsi="Arial" w:cs="Arial"/>
                <w:color w:val="000000"/>
                <w:sz w:val="16"/>
                <w:szCs w:val="16"/>
              </w:rPr>
              <w:br/>
              <w:t>2,236,486 (2012/13)</w:t>
            </w:r>
          </w:p>
          <w:p w14:paraId="36215CB8" w14:textId="77777777" w:rsidR="00984F70" w:rsidRPr="005F226D" w:rsidRDefault="00984F70" w:rsidP="00984F70">
            <w:pPr>
              <w:keepNext/>
              <w:keepLines/>
              <w:ind w:left="316" w:firstLineChars="2" w:firstLine="3"/>
              <w:rPr>
                <w:rFonts w:ascii="Arial" w:hAnsi="Arial" w:cs="Arial"/>
                <w:color w:val="000000"/>
                <w:sz w:val="16"/>
                <w:szCs w:val="16"/>
              </w:rPr>
            </w:pPr>
            <w:r w:rsidRPr="005F226D">
              <w:rPr>
                <w:rFonts w:ascii="Arial" w:hAnsi="Arial" w:cs="Arial"/>
                <w:color w:val="000000"/>
                <w:sz w:val="16"/>
                <w:szCs w:val="16"/>
              </w:rPr>
              <w:t>1,506,508 (2014)</w:t>
            </w:r>
          </w:p>
        </w:tc>
        <w:tc>
          <w:tcPr>
            <w:tcW w:w="2313" w:type="dxa"/>
            <w:tcBorders>
              <w:top w:val="nil"/>
              <w:left w:val="nil"/>
              <w:bottom w:val="nil"/>
              <w:right w:val="single" w:sz="4" w:space="0" w:color="auto"/>
            </w:tcBorders>
            <w:shd w:val="clear" w:color="000000" w:fill="FFFFFF"/>
            <w:hideMark/>
          </w:tcPr>
          <w:p w14:paraId="38EEBC83" w14:textId="77777777" w:rsidR="00984F70" w:rsidRPr="005F226D" w:rsidRDefault="00984F70" w:rsidP="00984F70">
            <w:pPr>
              <w:keepNext/>
              <w:keepLines/>
              <w:ind w:left="220" w:firstLineChars="62" w:firstLine="99"/>
              <w:rPr>
                <w:rFonts w:ascii="Arial" w:hAnsi="Arial" w:cs="Arial"/>
                <w:color w:val="000000"/>
                <w:sz w:val="16"/>
                <w:szCs w:val="16"/>
              </w:rPr>
            </w:pPr>
            <w:r w:rsidRPr="005F226D">
              <w:rPr>
                <w:rFonts w:ascii="Arial" w:hAnsi="Arial" w:cs="Arial"/>
                <w:color w:val="000000"/>
                <w:sz w:val="16"/>
                <w:szCs w:val="16"/>
              </w:rPr>
              <w:br/>
              <w:t>20%  increase</w:t>
            </w:r>
          </w:p>
        </w:tc>
      </w:tr>
      <w:tr w:rsidR="00984F70" w:rsidRPr="005F226D" w14:paraId="0BA535A6" w14:textId="77777777" w:rsidTr="00984F70">
        <w:trPr>
          <w:trHeight w:val="905"/>
        </w:trPr>
        <w:tc>
          <w:tcPr>
            <w:tcW w:w="2560" w:type="dxa"/>
            <w:vMerge w:val="restart"/>
            <w:tcBorders>
              <w:top w:val="nil"/>
              <w:left w:val="single" w:sz="4" w:space="0" w:color="auto"/>
              <w:bottom w:val="nil"/>
              <w:right w:val="nil"/>
            </w:tcBorders>
            <w:shd w:val="clear" w:color="000000" w:fill="FFFFFF"/>
            <w:hideMark/>
          </w:tcPr>
          <w:p w14:paraId="7D7B5A62" w14:textId="77777777" w:rsidR="00984F70" w:rsidRPr="005F226D" w:rsidRDefault="00984F70" w:rsidP="00984F70">
            <w:pPr>
              <w:keepNext/>
              <w:keepLines/>
              <w:rPr>
                <w:rFonts w:ascii="Arial" w:hAnsi="Arial" w:cs="Arial"/>
                <w:color w:val="000000"/>
                <w:sz w:val="16"/>
                <w:szCs w:val="16"/>
              </w:rPr>
            </w:pPr>
            <w:r w:rsidRPr="005F226D">
              <w:rPr>
                <w:rFonts w:ascii="Arial" w:hAnsi="Arial" w:cs="Arial"/>
                <w:color w:val="000000"/>
                <w:sz w:val="16"/>
                <w:szCs w:val="16"/>
              </w:rPr>
              <w:t>VIII.3 Effective engagement with Member States</w:t>
            </w:r>
          </w:p>
        </w:tc>
        <w:tc>
          <w:tcPr>
            <w:tcW w:w="2560" w:type="dxa"/>
            <w:tcBorders>
              <w:top w:val="nil"/>
              <w:left w:val="nil"/>
              <w:bottom w:val="nil"/>
              <w:right w:val="nil"/>
            </w:tcBorders>
            <w:shd w:val="clear" w:color="000000" w:fill="FFFFFF"/>
            <w:hideMark/>
          </w:tcPr>
          <w:p w14:paraId="004762C8" w14:textId="77777777" w:rsidR="00984F70" w:rsidRPr="005F226D" w:rsidRDefault="00984F70" w:rsidP="00984F70">
            <w:pPr>
              <w:keepNext/>
              <w:keepLines/>
              <w:ind w:left="182"/>
              <w:rPr>
                <w:rFonts w:ascii="Arial" w:hAnsi="Arial" w:cs="Arial"/>
                <w:color w:val="000000"/>
                <w:sz w:val="16"/>
                <w:szCs w:val="16"/>
              </w:rPr>
            </w:pPr>
            <w:r w:rsidRPr="005F226D">
              <w:rPr>
                <w:rFonts w:ascii="Arial" w:hAnsi="Arial" w:cs="Arial"/>
                <w:color w:val="000000"/>
                <w:sz w:val="16"/>
                <w:szCs w:val="16"/>
              </w:rPr>
              <w:t>% of Committee meetings for which pre-Committee information meetings for Member States are held</w:t>
            </w:r>
          </w:p>
        </w:tc>
        <w:tc>
          <w:tcPr>
            <w:tcW w:w="2080" w:type="dxa"/>
            <w:tcBorders>
              <w:top w:val="nil"/>
              <w:left w:val="nil"/>
              <w:bottom w:val="nil"/>
              <w:right w:val="nil"/>
            </w:tcBorders>
            <w:shd w:val="clear" w:color="000000" w:fill="FFFFFF"/>
            <w:hideMark/>
          </w:tcPr>
          <w:p w14:paraId="4DA54BD3" w14:textId="77777777" w:rsidR="00984F70" w:rsidRPr="005F226D" w:rsidRDefault="00984F70" w:rsidP="00984F70">
            <w:pPr>
              <w:keepNext/>
              <w:keepLines/>
              <w:ind w:firstLineChars="200" w:firstLine="320"/>
              <w:rPr>
                <w:rFonts w:ascii="Arial" w:hAnsi="Arial" w:cs="Arial"/>
                <w:color w:val="000000"/>
                <w:sz w:val="16"/>
                <w:szCs w:val="16"/>
              </w:rPr>
            </w:pPr>
            <w:r w:rsidRPr="005F226D">
              <w:rPr>
                <w:rFonts w:ascii="Arial" w:hAnsi="Arial" w:cs="Arial"/>
                <w:color w:val="000000"/>
                <w:sz w:val="16"/>
                <w:szCs w:val="16"/>
              </w:rPr>
              <w:t>93% (end 2014)</w:t>
            </w:r>
          </w:p>
        </w:tc>
        <w:tc>
          <w:tcPr>
            <w:tcW w:w="2313" w:type="dxa"/>
            <w:tcBorders>
              <w:top w:val="nil"/>
              <w:left w:val="nil"/>
              <w:bottom w:val="nil"/>
              <w:right w:val="single" w:sz="4" w:space="0" w:color="auto"/>
            </w:tcBorders>
            <w:shd w:val="clear" w:color="000000" w:fill="FFFFFF"/>
            <w:hideMark/>
          </w:tcPr>
          <w:p w14:paraId="595ACE32" w14:textId="77777777" w:rsidR="00984F70" w:rsidRPr="005F226D" w:rsidRDefault="00984F70" w:rsidP="00984F70">
            <w:pPr>
              <w:keepNext/>
              <w:keepLines/>
              <w:rPr>
                <w:rFonts w:ascii="Arial" w:hAnsi="Arial" w:cs="Arial"/>
                <w:color w:val="000000"/>
                <w:sz w:val="16"/>
                <w:szCs w:val="16"/>
              </w:rPr>
            </w:pPr>
            <w:r w:rsidRPr="005F226D">
              <w:rPr>
                <w:rFonts w:ascii="Arial" w:hAnsi="Arial" w:cs="Arial"/>
                <w:color w:val="000000"/>
                <w:sz w:val="16"/>
                <w:szCs w:val="16"/>
              </w:rPr>
              <w:t xml:space="preserve">     90%</w:t>
            </w:r>
          </w:p>
        </w:tc>
      </w:tr>
      <w:tr w:rsidR="00984F70" w:rsidRPr="005F226D" w14:paraId="517CF063" w14:textId="77777777" w:rsidTr="00984F70">
        <w:trPr>
          <w:trHeight w:val="887"/>
        </w:trPr>
        <w:tc>
          <w:tcPr>
            <w:tcW w:w="2560" w:type="dxa"/>
            <w:vMerge/>
            <w:tcBorders>
              <w:top w:val="nil"/>
              <w:left w:val="single" w:sz="4" w:space="0" w:color="auto"/>
              <w:bottom w:val="nil"/>
              <w:right w:val="nil"/>
            </w:tcBorders>
            <w:vAlign w:val="center"/>
            <w:hideMark/>
          </w:tcPr>
          <w:p w14:paraId="5C07E0D8" w14:textId="77777777" w:rsidR="00984F70" w:rsidRPr="005F226D" w:rsidRDefault="00984F70" w:rsidP="00984F70">
            <w:pPr>
              <w:rPr>
                <w:rFonts w:ascii="Arial" w:hAnsi="Arial" w:cs="Arial"/>
                <w:color w:val="000000"/>
                <w:sz w:val="16"/>
                <w:szCs w:val="16"/>
              </w:rPr>
            </w:pPr>
          </w:p>
        </w:tc>
        <w:tc>
          <w:tcPr>
            <w:tcW w:w="2560" w:type="dxa"/>
            <w:tcBorders>
              <w:top w:val="nil"/>
              <w:left w:val="nil"/>
              <w:bottom w:val="nil"/>
              <w:right w:val="nil"/>
            </w:tcBorders>
            <w:shd w:val="clear" w:color="000000" w:fill="FFFFFF"/>
            <w:hideMark/>
          </w:tcPr>
          <w:p w14:paraId="35499982" w14:textId="77777777" w:rsidR="00984F70" w:rsidRPr="005F226D" w:rsidRDefault="00984F70" w:rsidP="00984F70">
            <w:pPr>
              <w:ind w:left="182"/>
              <w:rPr>
                <w:rFonts w:ascii="Arial" w:hAnsi="Arial" w:cs="Arial"/>
                <w:color w:val="000000"/>
                <w:sz w:val="16"/>
                <w:szCs w:val="16"/>
              </w:rPr>
            </w:pPr>
            <w:r w:rsidRPr="005F226D">
              <w:rPr>
                <w:rFonts w:ascii="Arial" w:hAnsi="Arial" w:cs="Arial"/>
                <w:color w:val="000000"/>
                <w:sz w:val="16"/>
                <w:szCs w:val="16"/>
              </w:rPr>
              <w:t>% of adherence and other WIPO Treaty-related actions by Member States processed in a timely manner</w:t>
            </w:r>
          </w:p>
        </w:tc>
        <w:tc>
          <w:tcPr>
            <w:tcW w:w="2080" w:type="dxa"/>
            <w:tcBorders>
              <w:top w:val="nil"/>
              <w:left w:val="nil"/>
              <w:bottom w:val="nil"/>
              <w:right w:val="nil"/>
            </w:tcBorders>
            <w:shd w:val="clear" w:color="000000" w:fill="FFFFFF"/>
            <w:hideMark/>
          </w:tcPr>
          <w:p w14:paraId="6392DE4D" w14:textId="77777777" w:rsidR="00984F70" w:rsidRPr="005F226D" w:rsidRDefault="00984F70" w:rsidP="00984F70">
            <w:pPr>
              <w:ind w:left="316" w:firstLineChars="2" w:firstLine="3"/>
              <w:rPr>
                <w:rFonts w:ascii="Arial" w:hAnsi="Arial" w:cs="Arial"/>
                <w:color w:val="000000"/>
                <w:sz w:val="16"/>
                <w:szCs w:val="16"/>
              </w:rPr>
            </w:pPr>
            <w:r w:rsidRPr="005F226D">
              <w:rPr>
                <w:rFonts w:ascii="Arial" w:hAnsi="Arial" w:cs="Arial"/>
                <w:color w:val="000000"/>
                <w:sz w:val="16"/>
                <w:szCs w:val="16"/>
              </w:rPr>
              <w:t>95% processed within three days (end 2014)</w:t>
            </w:r>
          </w:p>
        </w:tc>
        <w:tc>
          <w:tcPr>
            <w:tcW w:w="2313" w:type="dxa"/>
            <w:tcBorders>
              <w:top w:val="nil"/>
              <w:left w:val="nil"/>
              <w:bottom w:val="nil"/>
              <w:right w:val="single" w:sz="4" w:space="0" w:color="auto"/>
            </w:tcBorders>
            <w:shd w:val="clear" w:color="000000" w:fill="FFFFFF"/>
            <w:hideMark/>
          </w:tcPr>
          <w:p w14:paraId="14671428" w14:textId="77777777" w:rsidR="00984F70" w:rsidRPr="005F226D" w:rsidRDefault="00984F70" w:rsidP="00984F70">
            <w:pPr>
              <w:ind w:left="220"/>
              <w:rPr>
                <w:rFonts w:ascii="Arial" w:hAnsi="Arial" w:cs="Arial"/>
                <w:color w:val="000000"/>
                <w:sz w:val="16"/>
                <w:szCs w:val="16"/>
              </w:rPr>
            </w:pPr>
            <w:r w:rsidRPr="005F226D">
              <w:rPr>
                <w:rFonts w:ascii="Arial" w:hAnsi="Arial" w:cs="Arial"/>
                <w:color w:val="000000"/>
                <w:sz w:val="16"/>
                <w:szCs w:val="16"/>
              </w:rPr>
              <w:t>95% processed within three days</w:t>
            </w:r>
          </w:p>
        </w:tc>
      </w:tr>
      <w:tr w:rsidR="00984F70" w:rsidRPr="005F226D" w14:paraId="141B92E0" w14:textId="77777777" w:rsidTr="00984F70">
        <w:trPr>
          <w:trHeight w:val="914"/>
        </w:trPr>
        <w:tc>
          <w:tcPr>
            <w:tcW w:w="2560" w:type="dxa"/>
            <w:vMerge/>
            <w:tcBorders>
              <w:top w:val="nil"/>
              <w:left w:val="single" w:sz="4" w:space="0" w:color="auto"/>
              <w:bottom w:val="nil"/>
              <w:right w:val="nil"/>
            </w:tcBorders>
            <w:vAlign w:val="center"/>
            <w:hideMark/>
          </w:tcPr>
          <w:p w14:paraId="411EE619" w14:textId="77777777" w:rsidR="00984F70" w:rsidRPr="005F226D" w:rsidRDefault="00984F70" w:rsidP="00984F70">
            <w:pPr>
              <w:rPr>
                <w:rFonts w:ascii="Arial" w:hAnsi="Arial" w:cs="Arial"/>
                <w:color w:val="000000"/>
                <w:sz w:val="16"/>
                <w:szCs w:val="16"/>
              </w:rPr>
            </w:pPr>
          </w:p>
        </w:tc>
        <w:tc>
          <w:tcPr>
            <w:tcW w:w="2560" w:type="dxa"/>
            <w:tcBorders>
              <w:top w:val="nil"/>
              <w:left w:val="nil"/>
              <w:bottom w:val="nil"/>
              <w:right w:val="nil"/>
            </w:tcBorders>
            <w:shd w:val="clear" w:color="000000" w:fill="FFFFFF"/>
            <w:hideMark/>
          </w:tcPr>
          <w:p w14:paraId="596E28A5" w14:textId="77777777" w:rsidR="00984F70" w:rsidRPr="005F226D" w:rsidRDefault="00984F70" w:rsidP="00984F70">
            <w:pPr>
              <w:ind w:left="182"/>
              <w:rPr>
                <w:rFonts w:ascii="Arial" w:hAnsi="Arial" w:cs="Arial"/>
                <w:color w:val="000000"/>
                <w:sz w:val="16"/>
                <w:szCs w:val="16"/>
              </w:rPr>
            </w:pPr>
            <w:r w:rsidRPr="005F226D">
              <w:rPr>
                <w:rFonts w:ascii="Arial" w:hAnsi="Arial" w:cs="Arial"/>
                <w:color w:val="000000"/>
                <w:sz w:val="16"/>
                <w:szCs w:val="16"/>
              </w:rPr>
              <w:t>Timeliness of publication of Assemblies documents</w:t>
            </w:r>
          </w:p>
        </w:tc>
        <w:tc>
          <w:tcPr>
            <w:tcW w:w="2080" w:type="dxa"/>
            <w:tcBorders>
              <w:top w:val="nil"/>
              <w:left w:val="nil"/>
              <w:bottom w:val="nil"/>
              <w:right w:val="nil"/>
            </w:tcBorders>
            <w:shd w:val="clear" w:color="000000" w:fill="FFFFFF"/>
            <w:hideMark/>
          </w:tcPr>
          <w:p w14:paraId="721A1A6E" w14:textId="77777777" w:rsidR="00984F70" w:rsidRPr="005F226D" w:rsidRDefault="00984F70" w:rsidP="00984F70">
            <w:pPr>
              <w:ind w:left="316" w:firstLineChars="2" w:firstLine="3"/>
              <w:rPr>
                <w:rFonts w:ascii="Arial" w:hAnsi="Arial" w:cs="Arial"/>
                <w:color w:val="000000"/>
                <w:sz w:val="16"/>
                <w:szCs w:val="16"/>
              </w:rPr>
            </w:pPr>
            <w:r w:rsidRPr="005F226D">
              <w:rPr>
                <w:rFonts w:ascii="Arial" w:hAnsi="Arial" w:cs="Arial"/>
                <w:color w:val="000000"/>
                <w:sz w:val="16"/>
                <w:szCs w:val="16"/>
              </w:rPr>
              <w:t>96% relevant documents published two months before the 2014 Assemblies</w:t>
            </w:r>
          </w:p>
        </w:tc>
        <w:tc>
          <w:tcPr>
            <w:tcW w:w="2313" w:type="dxa"/>
            <w:tcBorders>
              <w:top w:val="nil"/>
              <w:left w:val="nil"/>
              <w:bottom w:val="nil"/>
              <w:right w:val="single" w:sz="4" w:space="0" w:color="auto"/>
            </w:tcBorders>
            <w:shd w:val="clear" w:color="000000" w:fill="FFFFFF"/>
            <w:hideMark/>
          </w:tcPr>
          <w:p w14:paraId="6E74DBA7" w14:textId="77777777" w:rsidR="00984F70" w:rsidRPr="005F226D" w:rsidRDefault="00984F70" w:rsidP="00984F70">
            <w:pPr>
              <w:ind w:left="220"/>
              <w:rPr>
                <w:rFonts w:ascii="Arial" w:hAnsi="Arial" w:cs="Arial"/>
                <w:color w:val="000000"/>
                <w:sz w:val="16"/>
                <w:szCs w:val="16"/>
              </w:rPr>
            </w:pPr>
            <w:r w:rsidRPr="005F226D">
              <w:rPr>
                <w:rFonts w:ascii="Arial" w:hAnsi="Arial" w:cs="Arial"/>
                <w:color w:val="000000"/>
                <w:sz w:val="16"/>
                <w:szCs w:val="16"/>
              </w:rPr>
              <w:t>95% relevant documents published two months before the Assemblies</w:t>
            </w:r>
          </w:p>
        </w:tc>
      </w:tr>
      <w:tr w:rsidR="00984F70" w:rsidRPr="005F226D" w14:paraId="71E5A7C7" w14:textId="77777777" w:rsidTr="00984F70">
        <w:trPr>
          <w:trHeight w:val="716"/>
        </w:trPr>
        <w:tc>
          <w:tcPr>
            <w:tcW w:w="2560" w:type="dxa"/>
            <w:vMerge/>
            <w:tcBorders>
              <w:top w:val="nil"/>
              <w:left w:val="single" w:sz="4" w:space="0" w:color="auto"/>
              <w:bottom w:val="nil"/>
              <w:right w:val="nil"/>
            </w:tcBorders>
            <w:vAlign w:val="center"/>
            <w:hideMark/>
          </w:tcPr>
          <w:p w14:paraId="00DE62F0" w14:textId="77777777" w:rsidR="00984F70" w:rsidRPr="005F226D" w:rsidRDefault="00984F70" w:rsidP="00984F70">
            <w:pPr>
              <w:rPr>
                <w:rFonts w:ascii="Arial" w:hAnsi="Arial" w:cs="Arial"/>
                <w:color w:val="000000"/>
                <w:sz w:val="16"/>
                <w:szCs w:val="16"/>
              </w:rPr>
            </w:pPr>
          </w:p>
        </w:tc>
        <w:tc>
          <w:tcPr>
            <w:tcW w:w="2560" w:type="dxa"/>
            <w:tcBorders>
              <w:top w:val="nil"/>
              <w:left w:val="nil"/>
              <w:bottom w:val="nil"/>
              <w:right w:val="nil"/>
            </w:tcBorders>
            <w:shd w:val="clear" w:color="000000" w:fill="FFFFFF"/>
            <w:hideMark/>
          </w:tcPr>
          <w:p w14:paraId="6E863035" w14:textId="77777777" w:rsidR="00984F70" w:rsidRPr="005F226D" w:rsidRDefault="00984F70" w:rsidP="00984F70">
            <w:pPr>
              <w:ind w:left="182"/>
              <w:rPr>
                <w:rFonts w:ascii="Arial" w:hAnsi="Arial" w:cs="Arial"/>
                <w:color w:val="000000"/>
                <w:sz w:val="16"/>
                <w:szCs w:val="16"/>
              </w:rPr>
            </w:pPr>
            <w:r w:rsidRPr="005F226D">
              <w:rPr>
                <w:rFonts w:ascii="Arial" w:hAnsi="Arial" w:cs="Arial"/>
                <w:color w:val="000000"/>
                <w:sz w:val="16"/>
                <w:szCs w:val="16"/>
              </w:rPr>
              <w:t>Satisfaction rate of Member States and stakeholders with the organization of events</w:t>
            </w:r>
          </w:p>
        </w:tc>
        <w:tc>
          <w:tcPr>
            <w:tcW w:w="2080" w:type="dxa"/>
            <w:tcBorders>
              <w:top w:val="nil"/>
              <w:left w:val="nil"/>
              <w:bottom w:val="nil"/>
              <w:right w:val="nil"/>
            </w:tcBorders>
            <w:shd w:val="clear" w:color="000000" w:fill="FFFFFF"/>
            <w:hideMark/>
          </w:tcPr>
          <w:p w14:paraId="2CF442BD" w14:textId="77777777" w:rsidR="00984F70" w:rsidRPr="005F226D" w:rsidRDefault="00984F70" w:rsidP="00984F70">
            <w:pPr>
              <w:ind w:left="316" w:firstLineChars="2" w:firstLine="3"/>
              <w:rPr>
                <w:rFonts w:ascii="Arial" w:hAnsi="Arial" w:cs="Arial"/>
                <w:color w:val="000000"/>
                <w:sz w:val="16"/>
                <w:szCs w:val="16"/>
              </w:rPr>
            </w:pPr>
            <w:r w:rsidRPr="005F226D">
              <w:rPr>
                <w:rFonts w:ascii="Arial" w:hAnsi="Arial" w:cs="Arial"/>
                <w:color w:val="000000"/>
                <w:sz w:val="16"/>
                <w:szCs w:val="16"/>
              </w:rPr>
              <w:t>2014 survey results: 82%</w:t>
            </w:r>
          </w:p>
        </w:tc>
        <w:tc>
          <w:tcPr>
            <w:tcW w:w="2313" w:type="dxa"/>
            <w:tcBorders>
              <w:top w:val="nil"/>
              <w:left w:val="nil"/>
              <w:bottom w:val="nil"/>
              <w:right w:val="single" w:sz="4" w:space="0" w:color="auto"/>
            </w:tcBorders>
            <w:shd w:val="clear" w:color="000000" w:fill="FFFFFF"/>
            <w:hideMark/>
          </w:tcPr>
          <w:p w14:paraId="31B117AA" w14:textId="77777777" w:rsidR="00984F70" w:rsidRPr="005F226D" w:rsidRDefault="00984F70" w:rsidP="00984F70">
            <w:pPr>
              <w:tabs>
                <w:tab w:val="left" w:pos="222"/>
              </w:tabs>
              <w:rPr>
                <w:rFonts w:ascii="Arial" w:hAnsi="Arial" w:cs="Arial"/>
                <w:color w:val="000000"/>
                <w:sz w:val="16"/>
                <w:szCs w:val="16"/>
              </w:rPr>
            </w:pPr>
            <w:r w:rsidRPr="005F226D">
              <w:rPr>
                <w:rFonts w:ascii="Arial" w:hAnsi="Arial" w:cs="Arial"/>
                <w:color w:val="000000"/>
                <w:sz w:val="16"/>
                <w:szCs w:val="16"/>
              </w:rPr>
              <w:t xml:space="preserve">     85%</w:t>
            </w:r>
          </w:p>
        </w:tc>
      </w:tr>
      <w:tr w:rsidR="00984F70" w:rsidRPr="005F226D" w14:paraId="47277C5E" w14:textId="77777777" w:rsidTr="00984F70">
        <w:trPr>
          <w:trHeight w:val="887"/>
        </w:trPr>
        <w:tc>
          <w:tcPr>
            <w:tcW w:w="2560" w:type="dxa"/>
            <w:vMerge/>
            <w:tcBorders>
              <w:top w:val="nil"/>
              <w:left w:val="single" w:sz="4" w:space="0" w:color="auto"/>
              <w:bottom w:val="nil"/>
              <w:right w:val="nil"/>
            </w:tcBorders>
            <w:vAlign w:val="center"/>
            <w:hideMark/>
          </w:tcPr>
          <w:p w14:paraId="12626107" w14:textId="77777777" w:rsidR="00984F70" w:rsidRPr="005F226D" w:rsidRDefault="00984F70" w:rsidP="00984F70">
            <w:pPr>
              <w:rPr>
                <w:rFonts w:ascii="Arial" w:hAnsi="Arial" w:cs="Arial"/>
                <w:color w:val="000000"/>
                <w:sz w:val="16"/>
                <w:szCs w:val="16"/>
              </w:rPr>
            </w:pPr>
          </w:p>
        </w:tc>
        <w:tc>
          <w:tcPr>
            <w:tcW w:w="2560" w:type="dxa"/>
            <w:tcBorders>
              <w:top w:val="nil"/>
              <w:left w:val="nil"/>
              <w:bottom w:val="nil"/>
              <w:right w:val="nil"/>
            </w:tcBorders>
            <w:shd w:val="clear" w:color="000000" w:fill="FFFFFF"/>
            <w:hideMark/>
          </w:tcPr>
          <w:p w14:paraId="6330F407" w14:textId="77777777" w:rsidR="00984F70" w:rsidRPr="005F226D" w:rsidRDefault="00984F70" w:rsidP="00984F70">
            <w:pPr>
              <w:ind w:left="182"/>
              <w:rPr>
                <w:rFonts w:ascii="Arial" w:hAnsi="Arial" w:cs="Arial"/>
                <w:color w:val="000000"/>
                <w:sz w:val="16"/>
                <w:szCs w:val="16"/>
              </w:rPr>
            </w:pPr>
            <w:r w:rsidRPr="005F226D">
              <w:rPr>
                <w:rFonts w:ascii="Arial" w:hAnsi="Arial" w:cs="Arial"/>
                <w:color w:val="000000"/>
                <w:sz w:val="16"/>
                <w:szCs w:val="16"/>
              </w:rPr>
              <w:t>Delegates’ satisfaction levels with the organization of the Assemblies</w:t>
            </w:r>
          </w:p>
        </w:tc>
        <w:tc>
          <w:tcPr>
            <w:tcW w:w="2080" w:type="dxa"/>
            <w:tcBorders>
              <w:top w:val="nil"/>
              <w:left w:val="nil"/>
              <w:bottom w:val="nil"/>
              <w:right w:val="nil"/>
            </w:tcBorders>
            <w:shd w:val="clear" w:color="000000" w:fill="FFFFFF"/>
            <w:hideMark/>
          </w:tcPr>
          <w:p w14:paraId="680E8A01" w14:textId="77777777" w:rsidR="00984F70" w:rsidRPr="005F226D" w:rsidRDefault="00984F70" w:rsidP="00984F70">
            <w:pPr>
              <w:ind w:left="316" w:firstLineChars="2" w:firstLine="3"/>
              <w:rPr>
                <w:rFonts w:ascii="Arial" w:hAnsi="Arial" w:cs="Arial"/>
                <w:color w:val="000000"/>
                <w:sz w:val="16"/>
                <w:szCs w:val="16"/>
              </w:rPr>
            </w:pPr>
            <w:r w:rsidRPr="005F226D">
              <w:rPr>
                <w:rFonts w:ascii="Arial" w:hAnsi="Arial" w:cs="Arial"/>
                <w:color w:val="000000"/>
                <w:sz w:val="16"/>
                <w:szCs w:val="16"/>
              </w:rPr>
              <w:t>87% satisfied with arrangements (2014 WIPO Assemblies Survey)</w:t>
            </w:r>
          </w:p>
        </w:tc>
        <w:tc>
          <w:tcPr>
            <w:tcW w:w="2313" w:type="dxa"/>
            <w:tcBorders>
              <w:top w:val="nil"/>
              <w:left w:val="nil"/>
              <w:bottom w:val="nil"/>
              <w:right w:val="single" w:sz="4" w:space="0" w:color="auto"/>
            </w:tcBorders>
            <w:shd w:val="clear" w:color="000000" w:fill="FFFFFF"/>
            <w:hideMark/>
          </w:tcPr>
          <w:p w14:paraId="10D143EC" w14:textId="77777777" w:rsidR="00984F70" w:rsidRPr="005F226D" w:rsidRDefault="00984F70" w:rsidP="00984F70">
            <w:pPr>
              <w:ind w:left="220"/>
              <w:rPr>
                <w:rFonts w:ascii="Arial" w:hAnsi="Arial" w:cs="Arial"/>
                <w:color w:val="000000"/>
                <w:sz w:val="16"/>
                <w:szCs w:val="16"/>
              </w:rPr>
            </w:pPr>
            <w:r w:rsidRPr="005F226D">
              <w:rPr>
                <w:rFonts w:ascii="Arial" w:hAnsi="Arial" w:cs="Arial"/>
                <w:color w:val="000000"/>
                <w:sz w:val="16"/>
                <w:szCs w:val="16"/>
              </w:rPr>
              <w:t>80% satisfied with arrangements</w:t>
            </w:r>
          </w:p>
        </w:tc>
      </w:tr>
      <w:tr w:rsidR="009F13A9" w:rsidRPr="005F226D" w14:paraId="48D9C7FB" w14:textId="77777777" w:rsidTr="00984F70">
        <w:trPr>
          <w:trHeight w:val="797"/>
        </w:trPr>
        <w:tc>
          <w:tcPr>
            <w:tcW w:w="2560" w:type="dxa"/>
            <w:tcBorders>
              <w:top w:val="nil"/>
              <w:left w:val="single" w:sz="4" w:space="0" w:color="auto"/>
              <w:bottom w:val="nil"/>
              <w:right w:val="nil"/>
            </w:tcBorders>
            <w:shd w:val="clear" w:color="000000" w:fill="FFFFFF"/>
          </w:tcPr>
          <w:p w14:paraId="0F3F69E7" w14:textId="77777777" w:rsidR="009F13A9" w:rsidRDefault="009F13A9" w:rsidP="009F13A9">
            <w:pPr>
              <w:rPr>
                <w:rFonts w:ascii="Arial" w:hAnsi="Arial" w:cs="Arial"/>
                <w:color w:val="000000"/>
                <w:sz w:val="16"/>
                <w:szCs w:val="16"/>
              </w:rPr>
            </w:pPr>
            <w:r w:rsidRPr="00BE1D07">
              <w:rPr>
                <w:rFonts w:ascii="Arial" w:hAnsi="Arial" w:cs="Arial"/>
                <w:color w:val="000000"/>
                <w:sz w:val="16"/>
                <w:szCs w:val="16"/>
              </w:rPr>
              <w:t>VIII.4 Open, transparent and responsive interaction with non-governmental stakeholders</w:t>
            </w:r>
            <w:r w:rsidRPr="00870F2F">
              <w:rPr>
                <w:rFonts w:ascii="Arial" w:hAnsi="Arial" w:cs="Arial"/>
                <w:color w:val="000000"/>
                <w:sz w:val="16"/>
                <w:szCs w:val="16"/>
              </w:rPr>
              <w:t xml:space="preserve"> </w:t>
            </w:r>
          </w:p>
          <w:p w14:paraId="2D61A7AA" w14:textId="77777777" w:rsidR="009F13A9" w:rsidRPr="005F226D" w:rsidRDefault="009F13A9" w:rsidP="00984F70">
            <w:pPr>
              <w:rPr>
                <w:rFonts w:ascii="Arial" w:hAnsi="Arial" w:cs="Arial"/>
                <w:color w:val="000000"/>
                <w:sz w:val="16"/>
                <w:szCs w:val="16"/>
              </w:rPr>
            </w:pPr>
          </w:p>
        </w:tc>
        <w:tc>
          <w:tcPr>
            <w:tcW w:w="2560" w:type="dxa"/>
            <w:tcBorders>
              <w:top w:val="nil"/>
              <w:left w:val="nil"/>
              <w:bottom w:val="nil"/>
              <w:right w:val="nil"/>
            </w:tcBorders>
            <w:shd w:val="clear" w:color="000000" w:fill="FFFFFF"/>
          </w:tcPr>
          <w:p w14:paraId="745F7EB9" w14:textId="77777777" w:rsidR="009F13A9" w:rsidRDefault="009F13A9" w:rsidP="009F13A9">
            <w:pPr>
              <w:jc w:val="both"/>
              <w:rPr>
                <w:rFonts w:ascii="Arial" w:hAnsi="Arial" w:cs="Arial"/>
                <w:color w:val="000000"/>
                <w:sz w:val="16"/>
                <w:szCs w:val="16"/>
              </w:rPr>
            </w:pPr>
            <w:r w:rsidRPr="00BE1D07">
              <w:rPr>
                <w:rFonts w:ascii="Arial" w:hAnsi="Arial" w:cs="Arial"/>
                <w:color w:val="000000"/>
                <w:sz w:val="16"/>
                <w:szCs w:val="16"/>
              </w:rPr>
              <w:t>No. of permanent observer NGOs engaging in WIPO's work and vice versa</w:t>
            </w:r>
            <w:r>
              <w:rPr>
                <w:rFonts w:ascii="Arial" w:hAnsi="Arial" w:cs="Arial"/>
                <w:color w:val="000000"/>
                <w:sz w:val="16"/>
                <w:szCs w:val="16"/>
              </w:rPr>
              <w:t xml:space="preserve"> </w:t>
            </w:r>
          </w:p>
          <w:p w14:paraId="1669F6F5" w14:textId="77777777" w:rsidR="009F13A9" w:rsidRPr="005F226D" w:rsidRDefault="009F13A9" w:rsidP="00984F70">
            <w:pPr>
              <w:ind w:left="182"/>
              <w:rPr>
                <w:rFonts w:ascii="Arial" w:hAnsi="Arial" w:cs="Arial"/>
                <w:color w:val="000000"/>
                <w:sz w:val="16"/>
                <w:szCs w:val="16"/>
              </w:rPr>
            </w:pPr>
          </w:p>
        </w:tc>
        <w:tc>
          <w:tcPr>
            <w:tcW w:w="2080" w:type="dxa"/>
            <w:tcBorders>
              <w:top w:val="nil"/>
              <w:left w:val="nil"/>
              <w:bottom w:val="nil"/>
              <w:right w:val="nil"/>
            </w:tcBorders>
            <w:shd w:val="clear" w:color="000000" w:fill="FFFFFF"/>
          </w:tcPr>
          <w:p w14:paraId="62A61030" w14:textId="28FD4B54" w:rsidR="009F13A9" w:rsidRDefault="009F13A9" w:rsidP="009F13A9">
            <w:pPr>
              <w:ind w:left="87"/>
              <w:rPr>
                <w:rFonts w:ascii="Arial" w:hAnsi="Arial" w:cs="Arial"/>
                <w:color w:val="000000"/>
                <w:sz w:val="16"/>
                <w:szCs w:val="16"/>
              </w:rPr>
            </w:pPr>
            <w:r>
              <w:rPr>
                <w:rFonts w:ascii="Arial" w:hAnsi="Arial" w:cs="Arial"/>
                <w:color w:val="000000"/>
                <w:sz w:val="16"/>
                <w:szCs w:val="16"/>
              </w:rPr>
              <w:t xml:space="preserve">     </w:t>
            </w:r>
            <w:proofErr w:type="spellStart"/>
            <w:r>
              <w:rPr>
                <w:rFonts w:ascii="Arial" w:hAnsi="Arial" w:cs="Arial"/>
                <w:color w:val="000000"/>
                <w:sz w:val="16"/>
                <w:szCs w:val="16"/>
              </w:rPr>
              <w:t>tbd</w:t>
            </w:r>
            <w:proofErr w:type="spellEnd"/>
          </w:p>
          <w:p w14:paraId="7A33D271" w14:textId="77777777" w:rsidR="009F13A9" w:rsidRPr="005F226D" w:rsidRDefault="009F13A9" w:rsidP="00984F70">
            <w:pPr>
              <w:ind w:firstLineChars="200" w:firstLine="320"/>
              <w:rPr>
                <w:rFonts w:ascii="Arial" w:hAnsi="Arial" w:cs="Arial"/>
                <w:color w:val="000000"/>
                <w:sz w:val="16"/>
                <w:szCs w:val="16"/>
              </w:rPr>
            </w:pPr>
          </w:p>
        </w:tc>
        <w:tc>
          <w:tcPr>
            <w:tcW w:w="2313" w:type="dxa"/>
            <w:tcBorders>
              <w:top w:val="nil"/>
              <w:left w:val="nil"/>
              <w:bottom w:val="nil"/>
              <w:right w:val="single" w:sz="4" w:space="0" w:color="auto"/>
            </w:tcBorders>
            <w:shd w:val="clear" w:color="000000" w:fill="FFFFFF"/>
          </w:tcPr>
          <w:p w14:paraId="49F52D8E" w14:textId="2DFD1AF4" w:rsidR="009F13A9" w:rsidRPr="007536CC" w:rsidRDefault="009F13A9" w:rsidP="007536CC">
            <w:pPr>
              <w:ind w:left="220"/>
              <w:rPr>
                <w:rFonts w:ascii="Arial" w:hAnsi="Arial" w:cs="Arial"/>
                <w:b/>
                <w:sz w:val="16"/>
                <w:szCs w:val="16"/>
              </w:rPr>
            </w:pPr>
            <w:r w:rsidRPr="007536CC">
              <w:rPr>
                <w:rFonts w:ascii="Arial" w:hAnsi="Arial" w:cs="Arial"/>
                <w:sz w:val="16"/>
                <w:szCs w:val="16"/>
              </w:rPr>
              <w:t>Maintain or increase engagement</w:t>
            </w:r>
          </w:p>
          <w:p w14:paraId="311D3728" w14:textId="77777777" w:rsidR="009F13A9" w:rsidRPr="005F226D" w:rsidRDefault="009F13A9" w:rsidP="00984F70">
            <w:pPr>
              <w:tabs>
                <w:tab w:val="left" w:pos="220"/>
              </w:tabs>
              <w:rPr>
                <w:rFonts w:ascii="Arial" w:hAnsi="Arial" w:cs="Arial"/>
                <w:color w:val="000000"/>
                <w:sz w:val="16"/>
                <w:szCs w:val="16"/>
              </w:rPr>
            </w:pPr>
          </w:p>
        </w:tc>
      </w:tr>
      <w:tr w:rsidR="00984F70" w:rsidRPr="005F226D" w14:paraId="4B8A44B3" w14:textId="77777777" w:rsidTr="00984F70">
        <w:trPr>
          <w:trHeight w:val="797"/>
        </w:trPr>
        <w:tc>
          <w:tcPr>
            <w:tcW w:w="2560" w:type="dxa"/>
            <w:tcBorders>
              <w:top w:val="nil"/>
              <w:left w:val="single" w:sz="4" w:space="0" w:color="auto"/>
              <w:bottom w:val="nil"/>
              <w:right w:val="nil"/>
            </w:tcBorders>
            <w:shd w:val="clear" w:color="000000" w:fill="FFFFFF"/>
            <w:hideMark/>
          </w:tcPr>
          <w:p w14:paraId="50DAEE80" w14:textId="77777777" w:rsidR="00984F70" w:rsidRPr="005F226D" w:rsidRDefault="00984F70" w:rsidP="00984F70">
            <w:pPr>
              <w:rPr>
                <w:rFonts w:ascii="Arial" w:hAnsi="Arial" w:cs="Arial"/>
                <w:color w:val="000000"/>
                <w:sz w:val="16"/>
                <w:szCs w:val="16"/>
              </w:rPr>
            </w:pPr>
            <w:r w:rsidRPr="005F226D">
              <w:rPr>
                <w:rFonts w:ascii="Arial" w:hAnsi="Arial" w:cs="Arial"/>
                <w:color w:val="000000"/>
                <w:sz w:val="16"/>
                <w:szCs w:val="16"/>
              </w:rPr>
              <w:t>VIII.5 WIPO effectively interacts and partners with UN and other IGO processes and negotiations</w:t>
            </w:r>
          </w:p>
        </w:tc>
        <w:tc>
          <w:tcPr>
            <w:tcW w:w="2560" w:type="dxa"/>
            <w:tcBorders>
              <w:top w:val="nil"/>
              <w:left w:val="nil"/>
              <w:bottom w:val="nil"/>
              <w:right w:val="nil"/>
            </w:tcBorders>
            <w:shd w:val="clear" w:color="000000" w:fill="FFFFFF"/>
            <w:hideMark/>
          </w:tcPr>
          <w:p w14:paraId="79FC81DC" w14:textId="77777777" w:rsidR="00984F70" w:rsidRPr="005F226D" w:rsidRDefault="00984F70" w:rsidP="00984F70">
            <w:pPr>
              <w:ind w:left="182"/>
              <w:rPr>
                <w:rFonts w:ascii="Arial" w:hAnsi="Arial" w:cs="Arial"/>
                <w:color w:val="000000"/>
                <w:sz w:val="16"/>
                <w:szCs w:val="16"/>
              </w:rPr>
            </w:pPr>
            <w:r w:rsidRPr="005F226D">
              <w:rPr>
                <w:rFonts w:ascii="Arial" w:hAnsi="Arial" w:cs="Arial"/>
                <w:color w:val="000000"/>
                <w:sz w:val="16"/>
                <w:szCs w:val="16"/>
              </w:rPr>
              <w:t>New joint initiatives with other UN agencies/IGOs</w:t>
            </w:r>
          </w:p>
        </w:tc>
        <w:tc>
          <w:tcPr>
            <w:tcW w:w="2080" w:type="dxa"/>
            <w:tcBorders>
              <w:top w:val="nil"/>
              <w:left w:val="nil"/>
              <w:bottom w:val="nil"/>
              <w:right w:val="nil"/>
            </w:tcBorders>
            <w:shd w:val="clear" w:color="000000" w:fill="FFFFFF"/>
            <w:hideMark/>
          </w:tcPr>
          <w:p w14:paraId="670EBB32" w14:textId="77777777" w:rsidR="00984F70" w:rsidRPr="005F226D" w:rsidRDefault="00984F70" w:rsidP="00984F70">
            <w:pPr>
              <w:ind w:firstLineChars="200" w:firstLine="320"/>
              <w:rPr>
                <w:rFonts w:ascii="Arial" w:hAnsi="Arial" w:cs="Arial"/>
                <w:color w:val="000000"/>
                <w:sz w:val="16"/>
                <w:szCs w:val="16"/>
              </w:rPr>
            </w:pPr>
            <w:r w:rsidRPr="005F226D">
              <w:rPr>
                <w:rFonts w:ascii="Arial" w:hAnsi="Arial" w:cs="Arial"/>
                <w:color w:val="000000"/>
                <w:sz w:val="16"/>
                <w:szCs w:val="16"/>
              </w:rPr>
              <w:t>One (2014)</w:t>
            </w:r>
          </w:p>
        </w:tc>
        <w:tc>
          <w:tcPr>
            <w:tcW w:w="2313" w:type="dxa"/>
            <w:tcBorders>
              <w:top w:val="nil"/>
              <w:left w:val="nil"/>
              <w:bottom w:val="nil"/>
              <w:right w:val="single" w:sz="4" w:space="0" w:color="auto"/>
            </w:tcBorders>
            <w:shd w:val="clear" w:color="000000" w:fill="FFFFFF"/>
            <w:hideMark/>
          </w:tcPr>
          <w:p w14:paraId="3B306B1E" w14:textId="77777777" w:rsidR="00984F70" w:rsidRPr="005F226D" w:rsidRDefault="00984F70" w:rsidP="00984F70">
            <w:pPr>
              <w:tabs>
                <w:tab w:val="left" w:pos="220"/>
              </w:tabs>
              <w:rPr>
                <w:rFonts w:ascii="Arial" w:hAnsi="Arial" w:cs="Arial"/>
                <w:color w:val="000000"/>
                <w:sz w:val="16"/>
                <w:szCs w:val="16"/>
              </w:rPr>
            </w:pPr>
            <w:r w:rsidRPr="005F226D">
              <w:rPr>
                <w:rFonts w:ascii="Arial" w:hAnsi="Arial" w:cs="Arial"/>
                <w:color w:val="000000"/>
                <w:sz w:val="16"/>
                <w:szCs w:val="16"/>
              </w:rPr>
              <w:t xml:space="preserve">     Two</w:t>
            </w:r>
          </w:p>
        </w:tc>
      </w:tr>
      <w:tr w:rsidR="00984F70" w:rsidRPr="005F226D" w14:paraId="19D471AA" w14:textId="77777777" w:rsidTr="00984F70">
        <w:trPr>
          <w:trHeight w:val="986"/>
        </w:trPr>
        <w:tc>
          <w:tcPr>
            <w:tcW w:w="2560" w:type="dxa"/>
            <w:tcBorders>
              <w:top w:val="nil"/>
              <w:left w:val="single" w:sz="4" w:space="0" w:color="auto"/>
              <w:bottom w:val="nil"/>
              <w:right w:val="nil"/>
            </w:tcBorders>
            <w:shd w:val="clear" w:color="000000" w:fill="FFFFFF"/>
            <w:hideMark/>
          </w:tcPr>
          <w:p w14:paraId="127A68F6" w14:textId="77777777" w:rsidR="00984F70" w:rsidRPr="005F226D" w:rsidRDefault="00984F70" w:rsidP="00984F70">
            <w:pPr>
              <w:rPr>
                <w:rFonts w:ascii="Arial" w:hAnsi="Arial" w:cs="Arial"/>
                <w:color w:val="000000"/>
                <w:sz w:val="16"/>
                <w:szCs w:val="16"/>
              </w:rPr>
            </w:pPr>
            <w:r w:rsidRPr="005F226D">
              <w:rPr>
                <w:rFonts w:ascii="Arial" w:hAnsi="Arial" w:cs="Arial"/>
                <w:color w:val="000000"/>
                <w:sz w:val="16"/>
                <w:szCs w:val="16"/>
              </w:rPr>
              <w:t>IX.1 Effective, efficient, quality and customer-oriented support services both to internal clients and to external stakeholders</w:t>
            </w:r>
          </w:p>
        </w:tc>
        <w:tc>
          <w:tcPr>
            <w:tcW w:w="2560" w:type="dxa"/>
            <w:tcBorders>
              <w:top w:val="nil"/>
              <w:left w:val="nil"/>
              <w:bottom w:val="nil"/>
              <w:right w:val="nil"/>
            </w:tcBorders>
            <w:shd w:val="clear" w:color="000000" w:fill="FFFFFF"/>
            <w:hideMark/>
          </w:tcPr>
          <w:p w14:paraId="7D19685A" w14:textId="77777777" w:rsidR="00984F70" w:rsidRPr="005F226D" w:rsidRDefault="00984F70" w:rsidP="00984F70">
            <w:pPr>
              <w:ind w:left="182"/>
              <w:rPr>
                <w:rFonts w:ascii="Arial" w:hAnsi="Arial" w:cs="Arial"/>
                <w:color w:val="000000"/>
                <w:sz w:val="16"/>
                <w:szCs w:val="16"/>
              </w:rPr>
            </w:pPr>
            <w:r w:rsidRPr="005F226D">
              <w:rPr>
                <w:rFonts w:ascii="Arial" w:hAnsi="Arial" w:cs="Arial"/>
                <w:color w:val="000000"/>
                <w:sz w:val="16"/>
                <w:szCs w:val="16"/>
              </w:rPr>
              <w:t>% of queries for legal advice and services which receive prompt responses from OLC</w:t>
            </w:r>
          </w:p>
        </w:tc>
        <w:tc>
          <w:tcPr>
            <w:tcW w:w="2080" w:type="dxa"/>
            <w:tcBorders>
              <w:top w:val="nil"/>
              <w:left w:val="nil"/>
              <w:bottom w:val="nil"/>
              <w:right w:val="nil"/>
            </w:tcBorders>
            <w:shd w:val="clear" w:color="000000" w:fill="FFFFFF"/>
            <w:hideMark/>
          </w:tcPr>
          <w:p w14:paraId="52C52D5F" w14:textId="77777777" w:rsidR="00984F70" w:rsidRPr="005F226D" w:rsidRDefault="00984F70" w:rsidP="00984F70">
            <w:pPr>
              <w:ind w:firstLineChars="200" w:firstLine="320"/>
              <w:rPr>
                <w:rFonts w:ascii="Arial" w:hAnsi="Arial" w:cs="Arial"/>
                <w:color w:val="000000"/>
                <w:sz w:val="16"/>
                <w:szCs w:val="16"/>
              </w:rPr>
            </w:pPr>
            <w:r w:rsidRPr="005F226D">
              <w:rPr>
                <w:rFonts w:ascii="Arial" w:hAnsi="Arial" w:cs="Arial"/>
                <w:color w:val="000000"/>
                <w:sz w:val="16"/>
                <w:szCs w:val="16"/>
              </w:rPr>
              <w:t>95%</w:t>
            </w:r>
          </w:p>
        </w:tc>
        <w:tc>
          <w:tcPr>
            <w:tcW w:w="2313" w:type="dxa"/>
            <w:tcBorders>
              <w:top w:val="nil"/>
              <w:left w:val="nil"/>
              <w:bottom w:val="nil"/>
              <w:right w:val="single" w:sz="4" w:space="0" w:color="auto"/>
            </w:tcBorders>
            <w:shd w:val="clear" w:color="000000" w:fill="FFFFFF"/>
            <w:hideMark/>
          </w:tcPr>
          <w:p w14:paraId="716A65E8" w14:textId="77777777" w:rsidR="00984F70" w:rsidRPr="005F226D" w:rsidRDefault="00984F70" w:rsidP="00984F70">
            <w:pPr>
              <w:tabs>
                <w:tab w:val="left" w:pos="267"/>
              </w:tabs>
              <w:ind w:firstLine="220"/>
              <w:rPr>
                <w:rFonts w:ascii="Arial" w:hAnsi="Arial" w:cs="Arial"/>
                <w:color w:val="000000"/>
                <w:sz w:val="16"/>
                <w:szCs w:val="16"/>
              </w:rPr>
            </w:pPr>
            <w:r w:rsidRPr="005F226D">
              <w:rPr>
                <w:rFonts w:ascii="Arial" w:hAnsi="Arial" w:cs="Arial"/>
                <w:color w:val="000000"/>
                <w:sz w:val="16"/>
                <w:szCs w:val="16"/>
              </w:rPr>
              <w:t xml:space="preserve"> 95%</w:t>
            </w:r>
          </w:p>
        </w:tc>
      </w:tr>
      <w:tr w:rsidR="00984F70" w:rsidRPr="005F226D" w14:paraId="373C7493" w14:textId="77777777" w:rsidTr="00984F70">
        <w:trPr>
          <w:trHeight w:val="1139"/>
        </w:trPr>
        <w:tc>
          <w:tcPr>
            <w:tcW w:w="2560" w:type="dxa"/>
            <w:tcBorders>
              <w:top w:val="nil"/>
              <w:left w:val="single" w:sz="4" w:space="0" w:color="auto"/>
              <w:bottom w:val="nil"/>
              <w:right w:val="nil"/>
            </w:tcBorders>
            <w:shd w:val="clear" w:color="000000" w:fill="FFFFFF"/>
            <w:hideMark/>
          </w:tcPr>
          <w:p w14:paraId="06194E51" w14:textId="77777777" w:rsidR="00984F70" w:rsidRPr="005F226D" w:rsidRDefault="00984F70" w:rsidP="00984F70">
            <w:pPr>
              <w:rPr>
                <w:rFonts w:ascii="Arial" w:hAnsi="Arial" w:cs="Arial"/>
                <w:color w:val="000000"/>
                <w:sz w:val="16"/>
                <w:szCs w:val="16"/>
              </w:rPr>
            </w:pPr>
            <w:r w:rsidRPr="005F226D">
              <w:rPr>
                <w:rFonts w:ascii="Arial" w:hAnsi="Arial" w:cs="Arial"/>
                <w:color w:val="000000"/>
                <w:sz w:val="16"/>
                <w:szCs w:val="16"/>
              </w:rPr>
              <w:t xml:space="preserve">IX.2 An agile and smooth functioning Secretariat with a </w:t>
            </w:r>
            <w:proofErr w:type="spellStart"/>
            <w:r w:rsidRPr="005F226D">
              <w:rPr>
                <w:rFonts w:ascii="Arial" w:hAnsi="Arial" w:cs="Arial"/>
                <w:color w:val="000000"/>
                <w:sz w:val="16"/>
                <w:szCs w:val="16"/>
              </w:rPr>
              <w:t>well managed</w:t>
            </w:r>
            <w:proofErr w:type="spellEnd"/>
            <w:r w:rsidRPr="005F226D">
              <w:rPr>
                <w:rFonts w:ascii="Arial" w:hAnsi="Arial" w:cs="Arial"/>
                <w:color w:val="000000"/>
                <w:sz w:val="16"/>
                <w:szCs w:val="16"/>
              </w:rPr>
              <w:t xml:space="preserve"> and appropriately skilled workforce which is effectively delivering results</w:t>
            </w:r>
          </w:p>
        </w:tc>
        <w:tc>
          <w:tcPr>
            <w:tcW w:w="2560" w:type="dxa"/>
            <w:tcBorders>
              <w:top w:val="nil"/>
              <w:left w:val="nil"/>
              <w:bottom w:val="nil"/>
              <w:right w:val="nil"/>
            </w:tcBorders>
            <w:shd w:val="clear" w:color="000000" w:fill="FFFFFF"/>
            <w:hideMark/>
          </w:tcPr>
          <w:p w14:paraId="13DE3ED0" w14:textId="77777777" w:rsidR="00984F70" w:rsidRPr="005F226D" w:rsidRDefault="00984F70" w:rsidP="00984F70">
            <w:pPr>
              <w:ind w:left="182"/>
              <w:rPr>
                <w:rFonts w:ascii="Arial" w:hAnsi="Arial" w:cs="Arial"/>
                <w:color w:val="000000"/>
                <w:sz w:val="16"/>
                <w:szCs w:val="16"/>
              </w:rPr>
            </w:pPr>
            <w:r w:rsidRPr="005F226D">
              <w:rPr>
                <w:rFonts w:ascii="Arial" w:hAnsi="Arial" w:cs="Arial"/>
                <w:color w:val="000000"/>
                <w:sz w:val="16"/>
                <w:szCs w:val="16"/>
              </w:rPr>
              <w:t>Establishment of a new Organizational Resilience and Business Continuity  framework and associated documentation</w:t>
            </w:r>
          </w:p>
        </w:tc>
        <w:tc>
          <w:tcPr>
            <w:tcW w:w="2080" w:type="dxa"/>
            <w:tcBorders>
              <w:top w:val="nil"/>
              <w:left w:val="nil"/>
              <w:bottom w:val="nil"/>
              <w:right w:val="nil"/>
            </w:tcBorders>
            <w:shd w:val="clear" w:color="000000" w:fill="FFFFFF"/>
            <w:hideMark/>
          </w:tcPr>
          <w:p w14:paraId="501C6CAE" w14:textId="77777777" w:rsidR="00984F70" w:rsidRPr="005F226D" w:rsidRDefault="00984F70" w:rsidP="00984F70">
            <w:pPr>
              <w:ind w:left="316"/>
              <w:rPr>
                <w:rFonts w:ascii="Arial" w:hAnsi="Arial" w:cs="Arial"/>
                <w:color w:val="000000"/>
                <w:sz w:val="16"/>
                <w:szCs w:val="16"/>
              </w:rPr>
            </w:pPr>
            <w:r w:rsidRPr="005F226D">
              <w:rPr>
                <w:rFonts w:ascii="Arial" w:hAnsi="Arial" w:cs="Arial"/>
                <w:color w:val="000000"/>
                <w:sz w:val="16"/>
                <w:szCs w:val="16"/>
              </w:rPr>
              <w:t>Current framework is not comprehensive and needs to be replaced</w:t>
            </w:r>
          </w:p>
        </w:tc>
        <w:tc>
          <w:tcPr>
            <w:tcW w:w="2313" w:type="dxa"/>
            <w:tcBorders>
              <w:top w:val="nil"/>
              <w:left w:val="nil"/>
              <w:bottom w:val="nil"/>
              <w:right w:val="single" w:sz="4" w:space="0" w:color="auto"/>
            </w:tcBorders>
            <w:shd w:val="clear" w:color="000000" w:fill="FFFFFF"/>
            <w:hideMark/>
          </w:tcPr>
          <w:p w14:paraId="6D82351C" w14:textId="77777777" w:rsidR="00984F70" w:rsidRPr="005F226D" w:rsidRDefault="00984F70" w:rsidP="00984F70">
            <w:pPr>
              <w:ind w:left="220"/>
              <w:rPr>
                <w:rFonts w:ascii="Arial" w:hAnsi="Arial" w:cs="Arial"/>
                <w:color w:val="000000"/>
                <w:sz w:val="16"/>
                <w:szCs w:val="16"/>
              </w:rPr>
            </w:pPr>
            <w:r w:rsidRPr="005F226D">
              <w:rPr>
                <w:rFonts w:ascii="Arial" w:hAnsi="Arial" w:cs="Arial"/>
                <w:color w:val="000000"/>
                <w:sz w:val="16"/>
                <w:szCs w:val="16"/>
              </w:rPr>
              <w:t xml:space="preserve">Organizational Resilience and Business Continuity strategies and plans drawn up for the core areas of the Organization </w:t>
            </w:r>
          </w:p>
        </w:tc>
      </w:tr>
      <w:tr w:rsidR="00984F70" w:rsidRPr="005F226D" w14:paraId="3D524AC1" w14:textId="77777777" w:rsidTr="00984F70">
        <w:trPr>
          <w:trHeight w:val="1076"/>
        </w:trPr>
        <w:tc>
          <w:tcPr>
            <w:tcW w:w="2560" w:type="dxa"/>
            <w:vMerge w:val="restart"/>
            <w:tcBorders>
              <w:top w:val="nil"/>
              <w:left w:val="single" w:sz="4" w:space="0" w:color="auto"/>
              <w:bottom w:val="single" w:sz="4" w:space="0" w:color="000000"/>
              <w:right w:val="nil"/>
            </w:tcBorders>
            <w:shd w:val="clear" w:color="000000" w:fill="FFFFFF"/>
            <w:hideMark/>
          </w:tcPr>
          <w:p w14:paraId="2550F98E" w14:textId="77777777" w:rsidR="00984F70" w:rsidRPr="005F226D" w:rsidRDefault="00984F70" w:rsidP="00984F70">
            <w:pPr>
              <w:rPr>
                <w:rFonts w:ascii="Arial" w:hAnsi="Arial" w:cs="Arial"/>
                <w:color w:val="000000"/>
                <w:sz w:val="16"/>
                <w:szCs w:val="16"/>
              </w:rPr>
            </w:pPr>
            <w:r w:rsidRPr="005F226D">
              <w:rPr>
                <w:rFonts w:ascii="Arial" w:hAnsi="Arial" w:cs="Arial"/>
                <w:color w:val="000000"/>
                <w:sz w:val="16"/>
                <w:szCs w:val="16"/>
              </w:rPr>
              <w:t>IX.3 An enabling working environment supported by an effective regulatory framework and appropriate channels to address staff concerns</w:t>
            </w:r>
          </w:p>
        </w:tc>
        <w:tc>
          <w:tcPr>
            <w:tcW w:w="2560" w:type="dxa"/>
            <w:tcBorders>
              <w:top w:val="nil"/>
              <w:left w:val="nil"/>
              <w:bottom w:val="nil"/>
              <w:right w:val="nil"/>
            </w:tcBorders>
            <w:shd w:val="clear" w:color="000000" w:fill="FFFFFF"/>
            <w:hideMark/>
          </w:tcPr>
          <w:p w14:paraId="2E82815F" w14:textId="77777777" w:rsidR="00984F70" w:rsidRPr="005F226D" w:rsidRDefault="00984F70" w:rsidP="00984F70">
            <w:pPr>
              <w:ind w:left="182"/>
              <w:rPr>
                <w:rFonts w:ascii="Arial" w:hAnsi="Arial" w:cs="Arial"/>
                <w:color w:val="000000"/>
                <w:sz w:val="16"/>
                <w:szCs w:val="16"/>
              </w:rPr>
            </w:pPr>
            <w:r w:rsidRPr="005F226D">
              <w:rPr>
                <w:rFonts w:ascii="Arial" w:hAnsi="Arial" w:cs="Arial"/>
                <w:color w:val="000000"/>
                <w:sz w:val="16"/>
                <w:szCs w:val="16"/>
              </w:rPr>
              <w:t xml:space="preserve">% of WIPO staff aware of services available from </w:t>
            </w:r>
            <w:proofErr w:type="spellStart"/>
            <w:r w:rsidRPr="005F226D">
              <w:rPr>
                <w:rFonts w:ascii="Arial" w:hAnsi="Arial" w:cs="Arial"/>
                <w:color w:val="000000"/>
                <w:sz w:val="16"/>
                <w:szCs w:val="16"/>
              </w:rPr>
              <w:t>Ombuds</w:t>
            </w:r>
            <w:proofErr w:type="spellEnd"/>
            <w:r w:rsidRPr="005F226D">
              <w:rPr>
                <w:rFonts w:ascii="Arial" w:hAnsi="Arial" w:cs="Arial"/>
                <w:color w:val="000000"/>
                <w:sz w:val="16"/>
                <w:szCs w:val="16"/>
              </w:rPr>
              <w:t>-Office and informal conflict resolution mechanism</w:t>
            </w:r>
          </w:p>
        </w:tc>
        <w:tc>
          <w:tcPr>
            <w:tcW w:w="2080" w:type="dxa"/>
            <w:tcBorders>
              <w:top w:val="nil"/>
              <w:left w:val="nil"/>
              <w:bottom w:val="nil"/>
              <w:right w:val="nil"/>
            </w:tcBorders>
            <w:shd w:val="clear" w:color="000000" w:fill="FFFFFF"/>
            <w:hideMark/>
          </w:tcPr>
          <w:p w14:paraId="5FA9E99C" w14:textId="77777777" w:rsidR="00984F70" w:rsidRPr="005F226D" w:rsidRDefault="00984F70" w:rsidP="00984F70">
            <w:pPr>
              <w:ind w:left="316" w:firstLineChars="2" w:firstLine="3"/>
              <w:rPr>
                <w:rFonts w:ascii="Arial" w:hAnsi="Arial" w:cs="Arial"/>
                <w:color w:val="000000"/>
                <w:sz w:val="16"/>
                <w:szCs w:val="16"/>
              </w:rPr>
            </w:pPr>
            <w:r w:rsidRPr="005F226D">
              <w:rPr>
                <w:rFonts w:ascii="Arial" w:hAnsi="Arial" w:cs="Arial"/>
                <w:color w:val="000000"/>
                <w:sz w:val="16"/>
                <w:szCs w:val="16"/>
              </w:rPr>
              <w:t>2013 Survey: 63% fully aware.  Another survey is planned in 2015.</w:t>
            </w:r>
          </w:p>
        </w:tc>
        <w:tc>
          <w:tcPr>
            <w:tcW w:w="2313" w:type="dxa"/>
            <w:tcBorders>
              <w:top w:val="nil"/>
              <w:left w:val="nil"/>
              <w:bottom w:val="nil"/>
              <w:right w:val="single" w:sz="4" w:space="0" w:color="auto"/>
            </w:tcBorders>
            <w:shd w:val="clear" w:color="000000" w:fill="FFFFFF"/>
            <w:hideMark/>
          </w:tcPr>
          <w:p w14:paraId="1473E62F" w14:textId="77777777" w:rsidR="00984F70" w:rsidRPr="005F226D" w:rsidRDefault="00984F70" w:rsidP="00984F70">
            <w:pPr>
              <w:tabs>
                <w:tab w:val="left" w:pos="220"/>
              </w:tabs>
              <w:rPr>
                <w:rFonts w:ascii="Arial" w:hAnsi="Arial" w:cs="Arial"/>
                <w:color w:val="000000"/>
                <w:sz w:val="16"/>
                <w:szCs w:val="16"/>
              </w:rPr>
            </w:pPr>
            <w:r w:rsidRPr="005F226D">
              <w:rPr>
                <w:rFonts w:ascii="Arial" w:hAnsi="Arial" w:cs="Arial"/>
                <w:color w:val="000000"/>
                <w:sz w:val="16"/>
                <w:szCs w:val="16"/>
              </w:rPr>
              <w:t xml:space="preserve">     70%</w:t>
            </w:r>
          </w:p>
        </w:tc>
      </w:tr>
      <w:tr w:rsidR="00984F70" w:rsidRPr="005F226D" w14:paraId="1E0419CA" w14:textId="77777777" w:rsidTr="00984F70">
        <w:trPr>
          <w:trHeight w:val="1081"/>
        </w:trPr>
        <w:tc>
          <w:tcPr>
            <w:tcW w:w="2560" w:type="dxa"/>
            <w:vMerge/>
            <w:tcBorders>
              <w:top w:val="nil"/>
              <w:left w:val="single" w:sz="4" w:space="0" w:color="auto"/>
              <w:bottom w:val="single" w:sz="4" w:space="0" w:color="000000"/>
              <w:right w:val="nil"/>
            </w:tcBorders>
            <w:vAlign w:val="center"/>
            <w:hideMark/>
          </w:tcPr>
          <w:p w14:paraId="190A9200" w14:textId="77777777" w:rsidR="00984F70" w:rsidRPr="005F226D" w:rsidRDefault="00984F70" w:rsidP="00984F70">
            <w:pPr>
              <w:rPr>
                <w:rFonts w:ascii="Arial" w:hAnsi="Arial" w:cs="Arial"/>
                <w:color w:val="000000"/>
                <w:sz w:val="16"/>
                <w:szCs w:val="16"/>
              </w:rPr>
            </w:pPr>
          </w:p>
        </w:tc>
        <w:tc>
          <w:tcPr>
            <w:tcW w:w="2560" w:type="dxa"/>
            <w:tcBorders>
              <w:top w:val="nil"/>
              <w:left w:val="nil"/>
              <w:bottom w:val="single" w:sz="4" w:space="0" w:color="auto"/>
              <w:right w:val="nil"/>
            </w:tcBorders>
            <w:shd w:val="clear" w:color="000000" w:fill="FFFFFF"/>
            <w:hideMark/>
          </w:tcPr>
          <w:p w14:paraId="458FD334" w14:textId="77777777" w:rsidR="00984F70" w:rsidRPr="005F226D" w:rsidRDefault="00984F70" w:rsidP="00984F70">
            <w:pPr>
              <w:ind w:left="182"/>
              <w:rPr>
                <w:rFonts w:ascii="Arial" w:hAnsi="Arial" w:cs="Arial"/>
                <w:color w:val="000000"/>
                <w:sz w:val="16"/>
                <w:szCs w:val="16"/>
              </w:rPr>
            </w:pPr>
            <w:r w:rsidRPr="005F226D">
              <w:rPr>
                <w:rFonts w:ascii="Arial" w:hAnsi="Arial" w:cs="Arial"/>
                <w:color w:val="000000"/>
                <w:sz w:val="16"/>
                <w:szCs w:val="16"/>
              </w:rPr>
              <w:t>% of WIPO staff being aware of WIPO ethics principles and policies</w:t>
            </w:r>
          </w:p>
        </w:tc>
        <w:tc>
          <w:tcPr>
            <w:tcW w:w="2080" w:type="dxa"/>
            <w:tcBorders>
              <w:top w:val="nil"/>
              <w:left w:val="nil"/>
              <w:bottom w:val="single" w:sz="4" w:space="0" w:color="auto"/>
              <w:right w:val="nil"/>
            </w:tcBorders>
            <w:shd w:val="clear" w:color="000000" w:fill="FFFFFF"/>
            <w:hideMark/>
          </w:tcPr>
          <w:p w14:paraId="39A65D7D" w14:textId="77777777" w:rsidR="00984F70" w:rsidRPr="005F226D" w:rsidRDefault="00984F70" w:rsidP="00984F70">
            <w:pPr>
              <w:ind w:left="316" w:firstLineChars="2" w:firstLine="3"/>
              <w:rPr>
                <w:rFonts w:ascii="Arial" w:hAnsi="Arial" w:cs="Arial"/>
                <w:color w:val="000000"/>
                <w:sz w:val="16"/>
                <w:szCs w:val="16"/>
              </w:rPr>
            </w:pPr>
            <w:r w:rsidRPr="005F226D">
              <w:rPr>
                <w:rFonts w:ascii="Arial" w:hAnsi="Arial" w:cs="Arial"/>
                <w:color w:val="000000"/>
                <w:sz w:val="16"/>
                <w:szCs w:val="16"/>
              </w:rPr>
              <w:t>98% from the SRP Core Values Survey (conducted in 2013).  Another survey is planned in 2015.</w:t>
            </w:r>
          </w:p>
        </w:tc>
        <w:tc>
          <w:tcPr>
            <w:tcW w:w="2313" w:type="dxa"/>
            <w:tcBorders>
              <w:top w:val="nil"/>
              <w:left w:val="nil"/>
              <w:bottom w:val="single" w:sz="4" w:space="0" w:color="auto"/>
              <w:right w:val="single" w:sz="4" w:space="0" w:color="auto"/>
            </w:tcBorders>
            <w:shd w:val="clear" w:color="000000" w:fill="FFFFFF"/>
            <w:hideMark/>
          </w:tcPr>
          <w:p w14:paraId="3E5D57F5" w14:textId="77777777" w:rsidR="00984F70" w:rsidRPr="005F226D" w:rsidRDefault="00984F70" w:rsidP="00984F70">
            <w:pPr>
              <w:tabs>
                <w:tab w:val="left" w:pos="220"/>
              </w:tabs>
              <w:rPr>
                <w:rFonts w:ascii="Arial" w:hAnsi="Arial" w:cs="Arial"/>
                <w:color w:val="000000"/>
                <w:sz w:val="16"/>
                <w:szCs w:val="16"/>
              </w:rPr>
            </w:pPr>
            <w:r w:rsidRPr="005F226D">
              <w:rPr>
                <w:rFonts w:ascii="Arial" w:hAnsi="Arial" w:cs="Arial"/>
                <w:color w:val="000000"/>
                <w:sz w:val="16"/>
                <w:szCs w:val="16"/>
              </w:rPr>
              <w:t xml:space="preserve">     95% of staff awareness</w:t>
            </w:r>
          </w:p>
        </w:tc>
      </w:tr>
    </w:tbl>
    <w:p w14:paraId="1E5E0E4F" w14:textId="77777777" w:rsidR="00984F70" w:rsidRPr="008B6DC1" w:rsidRDefault="00984F70" w:rsidP="00984F70">
      <w:pPr>
        <w:rPr>
          <w:rFonts w:ascii="Arial" w:hAnsi="Arial" w:cs="Arial"/>
          <w:sz w:val="20"/>
        </w:rPr>
      </w:pPr>
    </w:p>
    <w:p w14:paraId="16809638" w14:textId="77777777" w:rsidR="008107B9" w:rsidRDefault="008107B9">
      <w:pPr>
        <w:rPr>
          <w:rFonts w:ascii="Arial" w:hAnsi="Arial" w:cs="Arial"/>
        </w:rPr>
      </w:pPr>
      <w:r>
        <w:rPr>
          <w:rFonts w:ascii="Arial" w:hAnsi="Arial" w:cs="Arial"/>
        </w:rPr>
        <w:br w:type="page"/>
      </w:r>
    </w:p>
    <w:p w14:paraId="56B355F3" w14:textId="6C80711F" w:rsidR="00984F70" w:rsidRDefault="00984F70" w:rsidP="00984F70">
      <w:pPr>
        <w:keepNext/>
        <w:keepLines/>
        <w:rPr>
          <w:rFonts w:ascii="Arial" w:hAnsi="Arial" w:cs="Arial"/>
        </w:rPr>
      </w:pPr>
      <w:r>
        <w:rPr>
          <w:rFonts w:ascii="Arial" w:hAnsi="Arial" w:cs="Arial"/>
        </w:rPr>
        <w:lastRenderedPageBreak/>
        <w:t>RESOURCES FOR PROGRAM 21</w:t>
      </w:r>
    </w:p>
    <w:p w14:paraId="38F5421D" w14:textId="77777777" w:rsidR="00984F70" w:rsidRPr="00984F70" w:rsidRDefault="00984F70" w:rsidP="00984F70">
      <w:pPr>
        <w:keepNext/>
        <w:keepLines/>
        <w:rPr>
          <w:rFonts w:ascii="Arial" w:hAnsi="Arial" w:cs="Arial"/>
          <w:sz w:val="20"/>
        </w:rPr>
      </w:pPr>
    </w:p>
    <w:p w14:paraId="33F62F86" w14:textId="77777777" w:rsidR="00984F70" w:rsidRPr="00984F70" w:rsidRDefault="00984F70" w:rsidP="00984F70">
      <w:pPr>
        <w:numPr>
          <w:ilvl w:val="0"/>
          <w:numId w:val="30"/>
        </w:numPr>
        <w:jc w:val="both"/>
        <w:rPr>
          <w:rFonts w:ascii="Arial" w:hAnsi="Arial" w:cs="Arial"/>
          <w:sz w:val="20"/>
        </w:rPr>
      </w:pPr>
      <w:r w:rsidRPr="00984F70">
        <w:rPr>
          <w:rFonts w:ascii="Arial" w:hAnsi="Arial" w:cs="Arial"/>
          <w:sz w:val="20"/>
        </w:rPr>
        <w:t xml:space="preserve">A slight increase can be observed in the overall resources for the Program in 2016/17 compared to the 2014/15 Budget after Transfers. The increase is due to a slightly higher provision for the organization of the WIPO Assemblies, based on expenditure patterns in 2014/15, the continued development of the WIPO Lex database and External Offices coordination activities.  </w:t>
      </w:r>
    </w:p>
    <w:p w14:paraId="0689EB1E" w14:textId="77777777" w:rsidR="00984F70" w:rsidRPr="00984F70" w:rsidRDefault="00984F70" w:rsidP="00984F70">
      <w:pPr>
        <w:jc w:val="both"/>
        <w:rPr>
          <w:rFonts w:ascii="Arial" w:hAnsi="Arial" w:cs="Arial"/>
          <w:sz w:val="20"/>
        </w:rPr>
      </w:pPr>
    </w:p>
    <w:p w14:paraId="740DA3A7" w14:textId="77777777" w:rsidR="00984F70" w:rsidRDefault="00984F70" w:rsidP="00984F70">
      <w:pPr>
        <w:numPr>
          <w:ilvl w:val="0"/>
          <w:numId w:val="30"/>
        </w:numPr>
        <w:jc w:val="both"/>
        <w:rPr>
          <w:rFonts w:ascii="Arial" w:hAnsi="Arial" w:cs="Arial"/>
          <w:sz w:val="20"/>
        </w:rPr>
      </w:pPr>
      <w:r w:rsidRPr="00984F70">
        <w:rPr>
          <w:rFonts w:ascii="Arial" w:hAnsi="Arial" w:cs="Arial"/>
          <w:sz w:val="20"/>
        </w:rPr>
        <w:t xml:space="preserve">Regarding variances in the resources for the Expected Results, it is considered more appropriate to link the resources related to legal services and advice related activities to Expected Result IX.1 instead of Expected Result IX.2 being the case in 2014/15.  </w:t>
      </w:r>
    </w:p>
    <w:p w14:paraId="0C0A6AFC" w14:textId="77777777" w:rsidR="00516D2C" w:rsidRDefault="00516D2C" w:rsidP="00FB68E0">
      <w:pPr>
        <w:pStyle w:val="ListParagraph"/>
        <w:rPr>
          <w:rFonts w:ascii="Arial" w:hAnsi="Arial" w:cs="Arial"/>
          <w:sz w:val="20"/>
        </w:rPr>
      </w:pPr>
    </w:p>
    <w:p w14:paraId="28DDCD98" w14:textId="41DF09B7" w:rsidR="00516D2C" w:rsidRPr="00FB68E0" w:rsidRDefault="00516D2C" w:rsidP="00516D2C">
      <w:pPr>
        <w:jc w:val="both"/>
        <w:rPr>
          <w:rFonts w:ascii="Arial" w:hAnsi="Arial" w:cs="Arial"/>
          <w:sz w:val="20"/>
        </w:rPr>
      </w:pPr>
      <w:r>
        <w:rPr>
          <w:rFonts w:ascii="Arial" w:hAnsi="Arial" w:cs="Arial"/>
          <w:sz w:val="20"/>
        </w:rPr>
        <w:t xml:space="preserve">21.8 The resources under Expected result VIII.4 in 2016/17 reflect the work related to granting </w:t>
      </w:r>
      <w:r w:rsidRPr="00FB68E0">
        <w:rPr>
          <w:rFonts w:ascii="Arial" w:hAnsi="Arial" w:cs="Arial"/>
          <w:sz w:val="20"/>
        </w:rPr>
        <w:t xml:space="preserve">permanent observer status to NGOs. </w:t>
      </w:r>
    </w:p>
    <w:p w14:paraId="03707378" w14:textId="2C5E89F3" w:rsidR="00516D2C" w:rsidRPr="00984F70" w:rsidRDefault="00516D2C" w:rsidP="00FB68E0">
      <w:pPr>
        <w:jc w:val="both"/>
        <w:rPr>
          <w:rFonts w:ascii="Arial" w:hAnsi="Arial" w:cs="Arial"/>
          <w:sz w:val="20"/>
        </w:rPr>
      </w:pPr>
    </w:p>
    <w:p w14:paraId="4A4C41FE" w14:textId="77777777" w:rsidR="00984F70" w:rsidRDefault="00984F70" w:rsidP="00984F70">
      <w:pPr>
        <w:rPr>
          <w:rFonts w:ascii="Arial" w:hAnsi="Arial" w:cs="Arial"/>
        </w:rPr>
      </w:pPr>
    </w:p>
    <w:p w14:paraId="2AE083F4" w14:textId="77777777" w:rsidR="00984F70" w:rsidRPr="0024754A" w:rsidRDefault="00984F70" w:rsidP="00984F70">
      <w:pPr>
        <w:pStyle w:val="ListParagraph"/>
        <w:keepNext/>
        <w:keepLines/>
        <w:spacing w:after="240"/>
        <w:jc w:val="center"/>
        <w:rPr>
          <w:rFonts w:ascii="Arial" w:hAnsi="Arial" w:cs="Arial"/>
          <w:b/>
          <w:sz w:val="20"/>
        </w:rPr>
      </w:pPr>
      <w:r>
        <w:rPr>
          <w:rFonts w:ascii="Arial" w:hAnsi="Arial" w:cs="Arial"/>
          <w:b/>
          <w:sz w:val="20"/>
        </w:rPr>
        <w:t>Program 21</w:t>
      </w:r>
      <w:r w:rsidRPr="0024754A">
        <w:rPr>
          <w:rFonts w:ascii="Arial" w:hAnsi="Arial" w:cs="Arial"/>
          <w:b/>
          <w:sz w:val="20"/>
        </w:rPr>
        <w:t xml:space="preserve">: Resources by Result </w:t>
      </w:r>
    </w:p>
    <w:p w14:paraId="0232E41D" w14:textId="77777777" w:rsidR="00984F70" w:rsidRDefault="00984F70" w:rsidP="00984F70">
      <w:pPr>
        <w:pStyle w:val="ListParagraph"/>
        <w:keepNext/>
        <w:keepLines/>
        <w:tabs>
          <w:tab w:val="left" w:pos="9072"/>
        </w:tabs>
        <w:spacing w:after="240"/>
        <w:jc w:val="center"/>
        <w:rPr>
          <w:rFonts w:ascii="Arial" w:hAnsi="Arial" w:cs="Arial"/>
          <w:i/>
          <w:sz w:val="20"/>
        </w:rPr>
      </w:pPr>
      <w:r w:rsidRPr="0024754A">
        <w:rPr>
          <w:rFonts w:ascii="Arial" w:hAnsi="Arial" w:cs="Arial"/>
          <w:i/>
          <w:sz w:val="20"/>
        </w:rPr>
        <w:t>(</w:t>
      </w:r>
      <w:proofErr w:type="gramStart"/>
      <w:r w:rsidRPr="0024754A">
        <w:rPr>
          <w:rFonts w:ascii="Arial" w:hAnsi="Arial" w:cs="Arial"/>
          <w:i/>
          <w:sz w:val="20"/>
        </w:rPr>
        <w:t>in</w:t>
      </w:r>
      <w:proofErr w:type="gramEnd"/>
      <w:r w:rsidRPr="0024754A">
        <w:rPr>
          <w:rFonts w:ascii="Arial" w:hAnsi="Arial" w:cs="Arial"/>
          <w:i/>
          <w:sz w:val="20"/>
        </w:rPr>
        <w:t xml:space="preserve"> thousands of Swiss francs)</w:t>
      </w:r>
    </w:p>
    <w:p w14:paraId="7565D00C" w14:textId="77777777" w:rsidR="00984F70" w:rsidRDefault="00984F70" w:rsidP="00984F70">
      <w:pPr>
        <w:pStyle w:val="ListParagraph"/>
        <w:keepNext/>
        <w:keepLines/>
        <w:tabs>
          <w:tab w:val="left" w:pos="9072"/>
        </w:tabs>
        <w:spacing w:after="240"/>
        <w:jc w:val="center"/>
        <w:rPr>
          <w:rFonts w:ascii="Arial" w:hAnsi="Arial" w:cs="Arial"/>
          <w:i/>
          <w:sz w:val="20"/>
        </w:rPr>
      </w:pPr>
    </w:p>
    <w:p w14:paraId="5DEB604F" w14:textId="77777777" w:rsidR="00984F70" w:rsidRDefault="00984F70" w:rsidP="00984F70">
      <w:pPr>
        <w:pStyle w:val="ListParagraph"/>
        <w:keepNext/>
        <w:keepLines/>
        <w:tabs>
          <w:tab w:val="left" w:pos="9072"/>
        </w:tabs>
        <w:spacing w:after="240"/>
        <w:ind w:hanging="720"/>
        <w:jc w:val="center"/>
        <w:rPr>
          <w:rFonts w:ascii="Arial" w:hAnsi="Arial" w:cs="Arial"/>
          <w:i/>
          <w:sz w:val="20"/>
        </w:rPr>
      </w:pPr>
      <w:r w:rsidRPr="001179FB">
        <w:rPr>
          <w:noProof/>
          <w:lang w:eastAsia="en-US"/>
        </w:rPr>
        <w:drawing>
          <wp:inline distT="0" distB="0" distL="0" distR="0" wp14:anchorId="307D081C" wp14:editId="0C1CA4E9">
            <wp:extent cx="4937760" cy="3328423"/>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944096" cy="3332694"/>
                    </a:xfrm>
                    <a:prstGeom prst="rect">
                      <a:avLst/>
                    </a:prstGeom>
                    <a:noFill/>
                    <a:ln>
                      <a:noFill/>
                    </a:ln>
                  </pic:spPr>
                </pic:pic>
              </a:graphicData>
            </a:graphic>
          </wp:inline>
        </w:drawing>
      </w:r>
    </w:p>
    <w:p w14:paraId="29DAA286" w14:textId="77777777" w:rsidR="00984F70" w:rsidRDefault="00984F70" w:rsidP="00984F70">
      <w:pPr>
        <w:pStyle w:val="ListParagraph"/>
        <w:tabs>
          <w:tab w:val="left" w:pos="9072"/>
        </w:tabs>
        <w:spacing w:after="240"/>
        <w:rPr>
          <w:rFonts w:ascii="Arial" w:hAnsi="Arial" w:cs="Arial"/>
          <w:i/>
          <w:sz w:val="20"/>
        </w:rPr>
      </w:pPr>
    </w:p>
    <w:p w14:paraId="4399B0C4" w14:textId="77777777" w:rsidR="00984F70" w:rsidRDefault="00984F70" w:rsidP="00984F70">
      <w:pPr>
        <w:pStyle w:val="ListParagraph"/>
        <w:tabs>
          <w:tab w:val="left" w:pos="9072"/>
        </w:tabs>
        <w:spacing w:after="240"/>
        <w:rPr>
          <w:rFonts w:ascii="Arial" w:hAnsi="Arial" w:cs="Arial"/>
          <w:i/>
          <w:sz w:val="20"/>
        </w:rPr>
      </w:pPr>
    </w:p>
    <w:p w14:paraId="7A1F30FB" w14:textId="77777777" w:rsidR="00984F70" w:rsidRDefault="00984F70">
      <w:pPr>
        <w:rPr>
          <w:rFonts w:ascii="Arial" w:eastAsiaTheme="minorHAnsi" w:hAnsi="Arial" w:cs="Arial"/>
          <w:b/>
          <w:sz w:val="20"/>
        </w:rPr>
      </w:pPr>
      <w:r>
        <w:rPr>
          <w:rFonts w:ascii="Arial" w:hAnsi="Arial" w:cs="Arial"/>
          <w:b/>
          <w:sz w:val="20"/>
        </w:rPr>
        <w:br w:type="page"/>
      </w:r>
    </w:p>
    <w:p w14:paraId="19A70EF6" w14:textId="77777777" w:rsidR="00984F70" w:rsidRPr="0024754A" w:rsidRDefault="00984F70" w:rsidP="00984F70">
      <w:pPr>
        <w:pStyle w:val="ListParagraph"/>
        <w:spacing w:after="240"/>
        <w:jc w:val="center"/>
        <w:rPr>
          <w:rFonts w:ascii="Arial" w:hAnsi="Arial" w:cs="Arial"/>
          <w:b/>
          <w:sz w:val="20"/>
        </w:rPr>
      </w:pPr>
      <w:r>
        <w:rPr>
          <w:rFonts w:ascii="Arial" w:hAnsi="Arial" w:cs="Arial"/>
          <w:b/>
          <w:sz w:val="20"/>
        </w:rPr>
        <w:lastRenderedPageBreak/>
        <w:t>Program 21</w:t>
      </w:r>
      <w:r w:rsidRPr="0024754A">
        <w:rPr>
          <w:rFonts w:ascii="Arial" w:hAnsi="Arial" w:cs="Arial"/>
          <w:b/>
          <w:sz w:val="20"/>
        </w:rPr>
        <w:t xml:space="preserve">: Resources by </w:t>
      </w:r>
      <w:r>
        <w:rPr>
          <w:rFonts w:ascii="Arial" w:hAnsi="Arial" w:cs="Arial"/>
          <w:b/>
          <w:sz w:val="20"/>
        </w:rPr>
        <w:t>Object of Expenditure</w:t>
      </w:r>
    </w:p>
    <w:p w14:paraId="38F5BDEC" w14:textId="77777777" w:rsidR="00984F70" w:rsidRDefault="00984F70" w:rsidP="00984F70">
      <w:pPr>
        <w:pStyle w:val="ListParagraph"/>
        <w:tabs>
          <w:tab w:val="left" w:pos="9072"/>
        </w:tabs>
        <w:spacing w:after="240"/>
        <w:jc w:val="center"/>
        <w:rPr>
          <w:rFonts w:ascii="Arial" w:hAnsi="Arial" w:cs="Arial"/>
          <w:i/>
          <w:sz w:val="20"/>
        </w:rPr>
      </w:pPr>
      <w:r w:rsidRPr="0024754A">
        <w:rPr>
          <w:rFonts w:ascii="Arial" w:hAnsi="Arial" w:cs="Arial"/>
          <w:i/>
          <w:sz w:val="20"/>
        </w:rPr>
        <w:t>(</w:t>
      </w:r>
      <w:proofErr w:type="gramStart"/>
      <w:r w:rsidRPr="0024754A">
        <w:rPr>
          <w:rFonts w:ascii="Arial" w:hAnsi="Arial" w:cs="Arial"/>
          <w:i/>
          <w:sz w:val="20"/>
        </w:rPr>
        <w:t>in</w:t>
      </w:r>
      <w:proofErr w:type="gramEnd"/>
      <w:r w:rsidRPr="0024754A">
        <w:rPr>
          <w:rFonts w:ascii="Arial" w:hAnsi="Arial" w:cs="Arial"/>
          <w:i/>
          <w:sz w:val="20"/>
        </w:rPr>
        <w:t xml:space="preserve"> thousands of Swiss francs)</w:t>
      </w:r>
    </w:p>
    <w:p w14:paraId="4683D64F" w14:textId="77777777" w:rsidR="00984F70" w:rsidRDefault="00984F70" w:rsidP="007536CC">
      <w:pPr>
        <w:pStyle w:val="ListParagraph"/>
        <w:tabs>
          <w:tab w:val="left" w:pos="9072"/>
        </w:tabs>
        <w:jc w:val="center"/>
        <w:rPr>
          <w:rFonts w:ascii="Arial" w:hAnsi="Arial" w:cs="Arial"/>
          <w:i/>
          <w:sz w:val="20"/>
        </w:rPr>
      </w:pPr>
    </w:p>
    <w:p w14:paraId="4AC16ACB" w14:textId="77777777" w:rsidR="00984F70" w:rsidRPr="007536CC" w:rsidRDefault="00984F70" w:rsidP="00BC77A3">
      <w:pPr>
        <w:jc w:val="center"/>
        <w:rPr>
          <w:rFonts w:ascii="Arial" w:hAnsi="Arial" w:cs="Arial"/>
          <w:sz w:val="18"/>
        </w:rPr>
      </w:pPr>
      <w:r w:rsidRPr="005C1FAC">
        <w:rPr>
          <w:rFonts w:eastAsiaTheme="minorHAnsi"/>
          <w:noProof/>
          <w:lang w:eastAsia="en-US"/>
        </w:rPr>
        <w:drawing>
          <wp:inline distT="0" distB="0" distL="0" distR="0" wp14:anchorId="51CF009D" wp14:editId="128D67FA">
            <wp:extent cx="5113628" cy="575444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118277" cy="5759681"/>
                    </a:xfrm>
                    <a:prstGeom prst="rect">
                      <a:avLst/>
                    </a:prstGeom>
                    <a:noFill/>
                    <a:ln>
                      <a:noFill/>
                    </a:ln>
                  </pic:spPr>
                </pic:pic>
              </a:graphicData>
            </a:graphic>
          </wp:inline>
        </w:drawing>
      </w:r>
    </w:p>
    <w:p w14:paraId="792ABC45" w14:textId="77777777" w:rsidR="00984F70" w:rsidRPr="007536CC" w:rsidRDefault="00984F70" w:rsidP="00984F70">
      <w:pPr>
        <w:rPr>
          <w:rFonts w:ascii="Arial" w:hAnsi="Arial" w:cs="Arial"/>
          <w:sz w:val="18"/>
        </w:rPr>
      </w:pPr>
    </w:p>
    <w:p w14:paraId="77858AB0" w14:textId="77777777" w:rsidR="00984F70" w:rsidRDefault="00984F70" w:rsidP="00984F70">
      <w:pPr>
        <w:rPr>
          <w:rFonts w:ascii="Arial" w:hAnsi="Arial" w:cs="Arial"/>
          <w:sz w:val="20"/>
        </w:rPr>
      </w:pPr>
    </w:p>
    <w:p w14:paraId="59268A3B" w14:textId="77777777" w:rsidR="00984F70" w:rsidRPr="009104D3" w:rsidRDefault="00984F70" w:rsidP="00984F70">
      <w:pPr>
        <w:keepNext/>
        <w:keepLines/>
        <w:jc w:val="center"/>
        <w:rPr>
          <w:rFonts w:ascii="Arial" w:hAnsi="Arial" w:cs="Arial"/>
          <w:b/>
          <w:sz w:val="20"/>
        </w:rPr>
      </w:pPr>
      <w:r w:rsidRPr="009104D3">
        <w:rPr>
          <w:rFonts w:ascii="Arial" w:hAnsi="Arial" w:cs="Arial"/>
          <w:b/>
          <w:sz w:val="20"/>
        </w:rPr>
        <w:t>Funds in Trust Potentially Available for Programming in 2016/17 (BY PROGRAM)</w:t>
      </w:r>
      <w:r w:rsidRPr="009104D3">
        <w:rPr>
          <w:rFonts w:ascii="Arial" w:hAnsi="Arial" w:cs="Arial"/>
          <w:i/>
          <w:sz w:val="20"/>
          <w:vertAlign w:val="superscript"/>
        </w:rPr>
        <w:t xml:space="preserve"> </w:t>
      </w:r>
      <w:r w:rsidRPr="009104D3">
        <w:rPr>
          <w:rFonts w:ascii="Arial" w:hAnsi="Arial" w:cs="Arial"/>
          <w:sz w:val="20"/>
          <w:vertAlign w:val="superscript"/>
        </w:rPr>
        <w:t>1</w:t>
      </w:r>
    </w:p>
    <w:p w14:paraId="3691E2DC" w14:textId="77777777" w:rsidR="00984F70" w:rsidRDefault="00984F70" w:rsidP="00984F70">
      <w:pPr>
        <w:keepNext/>
        <w:keepLines/>
        <w:jc w:val="center"/>
        <w:rPr>
          <w:i/>
          <w:sz w:val="20"/>
        </w:rPr>
      </w:pPr>
      <w:r w:rsidRPr="009104D3">
        <w:rPr>
          <w:rFonts w:ascii="Arial" w:hAnsi="Arial" w:cs="Arial"/>
          <w:i/>
          <w:sz w:val="20"/>
        </w:rPr>
        <w:t>(</w:t>
      </w:r>
      <w:proofErr w:type="gramStart"/>
      <w:r w:rsidRPr="009104D3">
        <w:rPr>
          <w:rFonts w:ascii="Arial" w:hAnsi="Arial" w:cs="Arial"/>
          <w:i/>
          <w:sz w:val="20"/>
        </w:rPr>
        <w:t>in</w:t>
      </w:r>
      <w:proofErr w:type="gramEnd"/>
      <w:r w:rsidRPr="009104D3">
        <w:rPr>
          <w:rFonts w:ascii="Arial" w:hAnsi="Arial" w:cs="Arial"/>
          <w:i/>
          <w:sz w:val="20"/>
        </w:rPr>
        <w:t xml:space="preserve"> thousands of Swiss francs)</w:t>
      </w:r>
    </w:p>
    <w:p w14:paraId="15B8DB34" w14:textId="77777777" w:rsidR="00984F70" w:rsidRPr="007536CC" w:rsidRDefault="00984F70" w:rsidP="00984F70">
      <w:pPr>
        <w:keepNext/>
        <w:keepLines/>
        <w:rPr>
          <w:rFonts w:ascii="Arial" w:hAnsi="Arial" w:cs="Arial"/>
          <w:sz w:val="18"/>
        </w:rPr>
      </w:pPr>
    </w:p>
    <w:p w14:paraId="6FBE2617" w14:textId="77777777" w:rsidR="00984F70" w:rsidRDefault="00984F70" w:rsidP="00FB68E0">
      <w:pPr>
        <w:keepNext/>
        <w:keepLines/>
        <w:jc w:val="center"/>
        <w:rPr>
          <w:rFonts w:ascii="Arial" w:hAnsi="Arial" w:cs="Arial"/>
          <w:sz w:val="20"/>
        </w:rPr>
      </w:pPr>
      <w:r w:rsidRPr="00477C3D">
        <w:rPr>
          <w:noProof/>
          <w:lang w:eastAsia="en-US"/>
        </w:rPr>
        <w:drawing>
          <wp:inline distT="0" distB="0" distL="0" distR="0" wp14:anchorId="6D71146E" wp14:editId="6C691138">
            <wp:extent cx="5454595" cy="874979"/>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481713" cy="879329"/>
                    </a:xfrm>
                    <a:prstGeom prst="rect">
                      <a:avLst/>
                    </a:prstGeom>
                    <a:noFill/>
                    <a:ln>
                      <a:noFill/>
                    </a:ln>
                  </pic:spPr>
                </pic:pic>
              </a:graphicData>
            </a:graphic>
          </wp:inline>
        </w:drawing>
      </w:r>
    </w:p>
    <w:p w14:paraId="6CC83624" w14:textId="77777777" w:rsidR="00984F70" w:rsidRPr="007536CC" w:rsidRDefault="00984F70" w:rsidP="00984F70">
      <w:pPr>
        <w:keepNext/>
        <w:keepLines/>
        <w:rPr>
          <w:rFonts w:ascii="Arial" w:hAnsi="Arial" w:cs="Arial"/>
          <w:sz w:val="16"/>
        </w:rPr>
      </w:pPr>
    </w:p>
    <w:p w14:paraId="57D1F199" w14:textId="77777777" w:rsidR="00984F70" w:rsidRPr="00843855" w:rsidRDefault="00984F70" w:rsidP="007536CC">
      <w:pPr>
        <w:keepNext/>
        <w:keepLines/>
        <w:spacing w:after="60"/>
        <w:rPr>
          <w:rFonts w:ascii="Arial" w:hAnsi="Arial" w:cs="Arial"/>
          <w:i/>
          <w:sz w:val="16"/>
          <w:szCs w:val="14"/>
        </w:rPr>
      </w:pPr>
      <w:r w:rsidRPr="00843855">
        <w:rPr>
          <w:rFonts w:ascii="Arial" w:hAnsi="Arial" w:cs="Arial"/>
          <w:i/>
          <w:sz w:val="16"/>
          <w:szCs w:val="14"/>
          <w:vertAlign w:val="superscript"/>
        </w:rPr>
        <w:t>1</w:t>
      </w:r>
      <w:r w:rsidRPr="00843855">
        <w:rPr>
          <w:rFonts w:ascii="Arial" w:hAnsi="Arial" w:cs="Arial"/>
          <w:i/>
          <w:sz w:val="16"/>
          <w:szCs w:val="14"/>
        </w:rPr>
        <w:t>The figures do not include interest and exchange rate adjustments.  It should also be noted that these funds generally provide for activities spanning a period of time exceeding or overlapping a single biennium, as income is received and expenditure incurred.</w:t>
      </w:r>
    </w:p>
    <w:p w14:paraId="116CBADE" w14:textId="77777777" w:rsidR="007536CC" w:rsidRDefault="00984F70">
      <w:pPr>
        <w:rPr>
          <w:rFonts w:ascii="Arial" w:hAnsi="Arial" w:cs="Arial"/>
          <w:i/>
          <w:sz w:val="16"/>
          <w:szCs w:val="14"/>
        </w:rPr>
      </w:pPr>
      <w:r w:rsidRPr="00843855">
        <w:rPr>
          <w:rFonts w:ascii="Arial" w:hAnsi="Arial" w:cs="Arial"/>
          <w:i/>
          <w:sz w:val="16"/>
          <w:szCs w:val="14"/>
          <w:vertAlign w:val="superscript"/>
        </w:rPr>
        <w:t>2</w:t>
      </w:r>
      <w:r w:rsidRPr="00843855">
        <w:rPr>
          <w:rFonts w:ascii="Arial" w:hAnsi="Arial" w:cs="Arial"/>
          <w:i/>
          <w:sz w:val="16"/>
          <w:szCs w:val="14"/>
        </w:rPr>
        <w:t>These figures are purely indicative and are based on previous funding patterns.  They do not represent Member States' commitments except in those cases where the FIT Agreement includes such a commitment.</w:t>
      </w:r>
    </w:p>
    <w:p w14:paraId="72B4B8E8" w14:textId="13499BCF" w:rsidR="00DF5D9A" w:rsidRDefault="00DF5D9A">
      <w:pPr>
        <w:rPr>
          <w:rFonts w:ascii="Arial" w:hAnsi="Arial" w:cs="Arial"/>
          <w:sz w:val="20"/>
        </w:rPr>
      </w:pPr>
      <w:r>
        <w:rPr>
          <w:rFonts w:ascii="Arial" w:hAnsi="Arial" w:cs="Arial"/>
          <w:sz w:val="20"/>
        </w:rPr>
        <w:br w:type="page"/>
      </w:r>
    </w:p>
    <w:p w14:paraId="05BA611D" w14:textId="731B548F" w:rsidR="00DF5D9A" w:rsidRPr="00DF5D9A" w:rsidRDefault="00DF5D9A" w:rsidP="00DF5D9A">
      <w:pPr>
        <w:pStyle w:val="StyleHeading3ComplexItalic"/>
        <w:rPr>
          <w:rFonts w:eastAsia="SimSun"/>
          <w:iCs w:val="0"/>
          <w:caps w:val="0"/>
          <w:szCs w:val="24"/>
        </w:rPr>
      </w:pPr>
      <w:bookmarkStart w:id="71" w:name="_Toc367350603"/>
      <w:bookmarkStart w:id="72" w:name="_Toc419283272"/>
      <w:r w:rsidRPr="00DF5D9A">
        <w:rPr>
          <w:rStyle w:val="StyleStyleHeading3ComplexItalicLatin12ptChar"/>
          <w:rFonts w:eastAsia="SimSun"/>
          <w:b/>
          <w:szCs w:val="24"/>
        </w:rPr>
        <w:lastRenderedPageBreak/>
        <w:t>PROGRAM 22</w:t>
      </w:r>
      <w:r w:rsidRPr="00DF5D9A">
        <w:rPr>
          <w:rStyle w:val="StyleStyleHeading3ComplexItalicLatin12ptChar"/>
          <w:rFonts w:eastAsia="SimSun"/>
          <w:b/>
          <w:szCs w:val="24"/>
        </w:rPr>
        <w:tab/>
      </w:r>
      <w:proofErr w:type="gramStart"/>
      <w:r w:rsidRPr="00DF5D9A">
        <w:rPr>
          <w:rStyle w:val="StyleStyleHeading3ComplexItalicLatin12ptChar"/>
          <w:rFonts w:eastAsia="SimSun"/>
          <w:b/>
          <w:szCs w:val="24"/>
        </w:rPr>
        <w:t>PROGRAM</w:t>
      </w:r>
      <w:proofErr w:type="gramEnd"/>
      <w:r w:rsidRPr="00DF5D9A">
        <w:rPr>
          <w:rStyle w:val="StyleStyleHeading3ComplexItalicLatin12ptChar"/>
          <w:rFonts w:eastAsia="SimSun"/>
          <w:b/>
          <w:szCs w:val="24"/>
        </w:rPr>
        <w:t xml:space="preserve"> AND RESOURCE MANAGEMENT</w:t>
      </w:r>
      <w:bookmarkEnd w:id="71"/>
      <w:bookmarkEnd w:id="72"/>
      <w:r>
        <w:rPr>
          <w:rStyle w:val="StyleStyleHeading3ComplexItalicLatin12ptChar"/>
          <w:rFonts w:eastAsia="SimSun"/>
          <w:b/>
          <w:szCs w:val="24"/>
        </w:rPr>
        <w:t xml:space="preserve"> </w:t>
      </w:r>
    </w:p>
    <w:p w14:paraId="5A2C55BF" w14:textId="77777777" w:rsidR="00DF5D9A" w:rsidRDefault="00DF5D9A" w:rsidP="00E641D8">
      <w:pPr>
        <w:pStyle w:val="BodyTextIndent"/>
        <w:ind w:left="1985" w:hanging="1985"/>
        <w:jc w:val="both"/>
        <w:rPr>
          <w:rFonts w:ascii="Arial" w:hAnsi="Arial" w:cs="Arial"/>
          <w:sz w:val="22"/>
          <w:szCs w:val="22"/>
        </w:rPr>
      </w:pPr>
    </w:p>
    <w:p w14:paraId="7EDD5082" w14:textId="77777777" w:rsidR="00DF5D9A" w:rsidRDefault="00DF5D9A" w:rsidP="00E641D8">
      <w:pPr>
        <w:pStyle w:val="BodyTextIndent"/>
        <w:ind w:left="1985" w:hanging="1985"/>
        <w:jc w:val="both"/>
        <w:rPr>
          <w:rFonts w:ascii="Arial" w:hAnsi="Arial" w:cs="Arial"/>
          <w:sz w:val="22"/>
          <w:szCs w:val="22"/>
        </w:rPr>
      </w:pPr>
    </w:p>
    <w:p w14:paraId="71E273C6" w14:textId="77777777" w:rsidR="00DF5D9A" w:rsidRPr="00A522FE" w:rsidRDefault="00DF5D9A" w:rsidP="00E641D8">
      <w:pPr>
        <w:pStyle w:val="BodyTextIndent"/>
        <w:ind w:left="1985" w:hanging="1985"/>
        <w:jc w:val="both"/>
        <w:rPr>
          <w:rFonts w:ascii="Arial" w:hAnsi="Arial" w:cs="Arial"/>
          <w:sz w:val="22"/>
          <w:szCs w:val="22"/>
        </w:rPr>
      </w:pPr>
      <w:r w:rsidRPr="00A522FE">
        <w:rPr>
          <w:rFonts w:ascii="Arial" w:hAnsi="Arial" w:cs="Arial"/>
          <w:sz w:val="22"/>
          <w:szCs w:val="22"/>
        </w:rPr>
        <w:t>PLANNING CONTEXT</w:t>
      </w:r>
    </w:p>
    <w:p w14:paraId="178068A5" w14:textId="77777777" w:rsidR="00DF5D9A" w:rsidRDefault="00DF5D9A" w:rsidP="00E641D8">
      <w:pPr>
        <w:ind w:left="6"/>
        <w:jc w:val="both"/>
        <w:rPr>
          <w:rFonts w:ascii="Arial" w:hAnsi="Arial" w:cs="Arial"/>
          <w:sz w:val="20"/>
        </w:rPr>
      </w:pPr>
    </w:p>
    <w:p w14:paraId="343B4334" w14:textId="77777777" w:rsidR="00DF5D9A" w:rsidRPr="00940909" w:rsidRDefault="00DF5D9A" w:rsidP="00DF5D9A">
      <w:pPr>
        <w:numPr>
          <w:ilvl w:val="0"/>
          <w:numId w:val="34"/>
        </w:numPr>
        <w:jc w:val="both"/>
        <w:rPr>
          <w:rFonts w:ascii="Arial" w:hAnsi="Arial" w:cs="Arial"/>
          <w:sz w:val="20"/>
          <w:lang w:val="en-GB"/>
        </w:rPr>
      </w:pPr>
      <w:r w:rsidRPr="002C5E96">
        <w:rPr>
          <w:rFonts w:ascii="Arial" w:hAnsi="Arial" w:cs="Arial"/>
          <w:sz w:val="20"/>
          <w:lang w:val="en-GB"/>
        </w:rPr>
        <w:t xml:space="preserve">The </w:t>
      </w:r>
      <w:r>
        <w:rPr>
          <w:rFonts w:ascii="Arial" w:hAnsi="Arial" w:cs="Arial"/>
          <w:sz w:val="20"/>
          <w:lang w:val="en-GB"/>
        </w:rPr>
        <w:t>uncertainties of the</w:t>
      </w:r>
      <w:r w:rsidRPr="002C5E96">
        <w:rPr>
          <w:rFonts w:ascii="Arial" w:hAnsi="Arial" w:cs="Arial"/>
          <w:sz w:val="20"/>
          <w:lang w:val="en-GB"/>
        </w:rPr>
        <w:t xml:space="preserve"> global economy,</w:t>
      </w:r>
      <w:r>
        <w:rPr>
          <w:rFonts w:ascii="Arial" w:hAnsi="Arial" w:cs="Arial"/>
          <w:sz w:val="20"/>
          <w:lang w:val="en-GB"/>
        </w:rPr>
        <w:t xml:space="preserve"> the volatility in the currency markets,</w:t>
      </w:r>
      <w:r w:rsidRPr="002C5E96">
        <w:rPr>
          <w:rFonts w:ascii="Arial" w:hAnsi="Arial" w:cs="Arial"/>
          <w:sz w:val="20"/>
          <w:lang w:val="en-GB"/>
        </w:rPr>
        <w:t xml:space="preserve"> </w:t>
      </w:r>
      <w:r>
        <w:rPr>
          <w:rFonts w:ascii="Arial" w:hAnsi="Arial" w:cs="Arial"/>
          <w:sz w:val="20"/>
          <w:lang w:val="en-GB"/>
        </w:rPr>
        <w:t xml:space="preserve">changes in the banking environment, </w:t>
      </w:r>
      <w:r w:rsidRPr="002C5E96">
        <w:rPr>
          <w:rFonts w:ascii="Arial" w:hAnsi="Arial" w:cs="Arial"/>
          <w:sz w:val="20"/>
          <w:lang w:val="en-GB"/>
        </w:rPr>
        <w:t>the modest increase in income growth, the increase in staff costs and the increasing</w:t>
      </w:r>
      <w:r>
        <w:rPr>
          <w:rFonts w:ascii="Arial" w:hAnsi="Arial" w:cs="Arial"/>
          <w:sz w:val="20"/>
          <w:lang w:val="en-GB"/>
        </w:rPr>
        <w:t xml:space="preserve"> overall</w:t>
      </w:r>
      <w:r w:rsidRPr="002C5E96">
        <w:rPr>
          <w:rFonts w:ascii="Arial" w:hAnsi="Arial" w:cs="Arial"/>
          <w:sz w:val="20"/>
          <w:lang w:val="en-GB"/>
        </w:rPr>
        <w:t xml:space="preserve"> demand for WIPO’s services continue to set </w:t>
      </w:r>
      <w:r>
        <w:rPr>
          <w:rFonts w:ascii="Arial" w:hAnsi="Arial" w:cs="Arial"/>
          <w:sz w:val="20"/>
          <w:lang w:val="en-GB"/>
        </w:rPr>
        <w:t>a challenging</w:t>
      </w:r>
      <w:r w:rsidRPr="002C5E96">
        <w:rPr>
          <w:rFonts w:ascii="Arial" w:hAnsi="Arial" w:cs="Arial"/>
          <w:sz w:val="20"/>
          <w:lang w:val="en-GB"/>
        </w:rPr>
        <w:t xml:space="preserve"> context for this Program in the </w:t>
      </w:r>
      <w:r>
        <w:rPr>
          <w:rFonts w:ascii="Arial" w:hAnsi="Arial" w:cs="Arial"/>
          <w:sz w:val="20"/>
          <w:lang w:val="en-GB"/>
        </w:rPr>
        <w:t>2016/17</w:t>
      </w:r>
      <w:r w:rsidRPr="002C5E96">
        <w:rPr>
          <w:rFonts w:ascii="Arial" w:hAnsi="Arial" w:cs="Arial"/>
          <w:sz w:val="20"/>
          <w:lang w:val="en-GB"/>
        </w:rPr>
        <w:t xml:space="preserve"> biennium.  The current biennium </w:t>
      </w:r>
      <w:r>
        <w:rPr>
          <w:rFonts w:ascii="Arial" w:hAnsi="Arial" w:cs="Arial"/>
          <w:sz w:val="20"/>
          <w:lang w:val="en-GB"/>
        </w:rPr>
        <w:t>has seen the positive impact of a fully embedded results based management approach, a more mature risk management process and a sharper focus on strengthened financial management and internal controls.</w:t>
      </w:r>
      <w:r w:rsidRPr="00940909">
        <w:rPr>
          <w:rFonts w:ascii="Arial" w:hAnsi="Arial" w:cs="Arial"/>
          <w:sz w:val="20"/>
          <w:lang w:val="en-GB"/>
        </w:rPr>
        <w:t xml:space="preserve"> </w:t>
      </w:r>
      <w:r>
        <w:rPr>
          <w:rFonts w:ascii="Arial" w:hAnsi="Arial" w:cs="Arial"/>
          <w:sz w:val="20"/>
          <w:lang w:val="en-GB"/>
        </w:rPr>
        <w:t xml:space="preserve"> </w:t>
      </w:r>
      <w:r w:rsidRPr="00940909">
        <w:rPr>
          <w:rFonts w:ascii="Arial" w:hAnsi="Arial" w:cs="Arial"/>
          <w:sz w:val="20"/>
          <w:lang w:val="en-GB"/>
        </w:rPr>
        <w:t xml:space="preserve">As a consequence of </w:t>
      </w:r>
      <w:r>
        <w:rPr>
          <w:rFonts w:ascii="Arial" w:hAnsi="Arial" w:cs="Arial"/>
          <w:sz w:val="20"/>
          <w:lang w:val="en-GB"/>
        </w:rPr>
        <w:t>better</w:t>
      </w:r>
      <w:r w:rsidRPr="00940909">
        <w:rPr>
          <w:rFonts w:ascii="Arial" w:hAnsi="Arial" w:cs="Arial"/>
          <w:sz w:val="20"/>
          <w:lang w:val="en-GB"/>
        </w:rPr>
        <w:t xml:space="preserve"> </w:t>
      </w:r>
      <w:r>
        <w:rPr>
          <w:rFonts w:ascii="Arial" w:hAnsi="Arial" w:cs="Arial"/>
          <w:sz w:val="20"/>
          <w:lang w:val="en-GB"/>
        </w:rPr>
        <w:t>integration of program performance, budget and financial management and risk management processes and systems,</w:t>
      </w:r>
      <w:r w:rsidRPr="00940909">
        <w:rPr>
          <w:rFonts w:ascii="Arial" w:hAnsi="Arial" w:cs="Arial"/>
          <w:sz w:val="20"/>
          <w:lang w:val="en-GB"/>
        </w:rPr>
        <w:t xml:space="preserve"> this Program is now </w:t>
      </w:r>
      <w:r>
        <w:rPr>
          <w:rFonts w:ascii="Arial" w:hAnsi="Arial" w:cs="Arial"/>
          <w:sz w:val="20"/>
          <w:lang w:val="en-GB"/>
        </w:rPr>
        <w:t>well</w:t>
      </w:r>
      <w:r w:rsidRPr="00940909">
        <w:rPr>
          <w:rFonts w:ascii="Arial" w:hAnsi="Arial" w:cs="Arial"/>
          <w:sz w:val="20"/>
          <w:lang w:val="en-GB"/>
        </w:rPr>
        <w:t xml:space="preserve"> placed to take a more comprehensive Organizational performance management approach that encompasses business, operational and financial management principles</w:t>
      </w:r>
      <w:r>
        <w:rPr>
          <w:rFonts w:ascii="Arial" w:hAnsi="Arial" w:cs="Arial"/>
          <w:sz w:val="20"/>
          <w:lang w:val="en-GB"/>
        </w:rPr>
        <w:t>.</w:t>
      </w:r>
      <w:r w:rsidRPr="00940909">
        <w:rPr>
          <w:rFonts w:ascii="Arial" w:hAnsi="Arial" w:cs="Arial"/>
          <w:sz w:val="20"/>
          <w:lang w:val="en-GB"/>
        </w:rPr>
        <w:t xml:space="preserve"> </w:t>
      </w:r>
    </w:p>
    <w:p w14:paraId="608E03BF" w14:textId="77777777" w:rsidR="00DF5D9A" w:rsidRPr="00F62675" w:rsidRDefault="00DF5D9A" w:rsidP="00E641D8">
      <w:pPr>
        <w:rPr>
          <w:rFonts w:ascii="Arial" w:hAnsi="Arial"/>
          <w:sz w:val="20"/>
          <w:lang w:val="en-GB"/>
        </w:rPr>
      </w:pPr>
    </w:p>
    <w:p w14:paraId="433298C5" w14:textId="77777777" w:rsidR="00DF5D9A" w:rsidRPr="00A522FE" w:rsidRDefault="00DF5D9A" w:rsidP="00E641D8">
      <w:pPr>
        <w:rPr>
          <w:rFonts w:ascii="Arial" w:hAnsi="Arial"/>
          <w:sz w:val="20"/>
        </w:rPr>
      </w:pPr>
    </w:p>
    <w:p w14:paraId="071B8401" w14:textId="77777777" w:rsidR="00DF5D9A" w:rsidRPr="00F62675" w:rsidRDefault="00DF5D9A" w:rsidP="00E641D8">
      <w:pPr>
        <w:tabs>
          <w:tab w:val="left" w:pos="567"/>
          <w:tab w:val="left" w:pos="1985"/>
        </w:tabs>
        <w:jc w:val="both"/>
        <w:rPr>
          <w:rFonts w:ascii="Arial" w:hAnsi="Arial" w:cs="Arial"/>
          <w:bCs/>
        </w:rPr>
      </w:pPr>
      <w:r w:rsidRPr="00F62675">
        <w:rPr>
          <w:rFonts w:ascii="Arial" w:hAnsi="Arial" w:cs="Arial"/>
          <w:bCs/>
        </w:rPr>
        <w:t>IMPLEMENTATION STRATEGIES</w:t>
      </w:r>
    </w:p>
    <w:p w14:paraId="45A3C3F3" w14:textId="77777777" w:rsidR="00DF5D9A" w:rsidRDefault="00DF5D9A" w:rsidP="00E641D8">
      <w:pPr>
        <w:tabs>
          <w:tab w:val="left" w:pos="567"/>
          <w:tab w:val="left" w:pos="1985"/>
        </w:tabs>
        <w:jc w:val="both"/>
        <w:rPr>
          <w:rFonts w:ascii="Arial" w:hAnsi="Arial" w:cs="Arial"/>
          <w:bCs/>
          <w:sz w:val="20"/>
        </w:rPr>
      </w:pPr>
    </w:p>
    <w:p w14:paraId="36A113D9" w14:textId="77777777" w:rsidR="00DF5D9A" w:rsidRPr="002C5E96" w:rsidRDefault="00DF5D9A" w:rsidP="00DF5D9A">
      <w:pPr>
        <w:numPr>
          <w:ilvl w:val="0"/>
          <w:numId w:val="34"/>
        </w:numPr>
        <w:jc w:val="both"/>
        <w:rPr>
          <w:rFonts w:ascii="Arial" w:hAnsi="Arial" w:cs="Arial"/>
          <w:sz w:val="20"/>
        </w:rPr>
      </w:pPr>
      <w:r w:rsidRPr="002C5E96">
        <w:rPr>
          <w:rFonts w:ascii="Arial" w:hAnsi="Arial" w:cs="Arial"/>
          <w:sz w:val="20"/>
          <w:lang w:val="en-GB"/>
        </w:rPr>
        <w:t xml:space="preserve">One of the main areas of focus during the </w:t>
      </w:r>
      <w:r>
        <w:rPr>
          <w:rFonts w:ascii="Arial" w:hAnsi="Arial" w:cs="Arial"/>
          <w:sz w:val="20"/>
          <w:lang w:val="en-GB"/>
        </w:rPr>
        <w:t>2016/17</w:t>
      </w:r>
      <w:r w:rsidRPr="002C5E96">
        <w:rPr>
          <w:rFonts w:ascii="Arial" w:hAnsi="Arial" w:cs="Arial"/>
          <w:sz w:val="20"/>
          <w:lang w:val="en-GB"/>
        </w:rPr>
        <w:t xml:space="preserve"> biennium will be to ensure that </w:t>
      </w:r>
      <w:r>
        <w:rPr>
          <w:rFonts w:ascii="Arial" w:hAnsi="Arial" w:cs="Arial"/>
          <w:sz w:val="20"/>
          <w:lang w:val="en-GB"/>
        </w:rPr>
        <w:t>the full suite of processes from planning through to monitoring, assessment and reporting are of consistent quality</w:t>
      </w:r>
      <w:r w:rsidRPr="002C5E96">
        <w:rPr>
          <w:rFonts w:ascii="Arial" w:hAnsi="Arial" w:cs="Arial"/>
          <w:sz w:val="20"/>
          <w:lang w:val="en-GB"/>
        </w:rPr>
        <w:t xml:space="preserve">  </w:t>
      </w:r>
      <w:r>
        <w:rPr>
          <w:rFonts w:ascii="Arial" w:hAnsi="Arial" w:cs="Arial"/>
          <w:sz w:val="20"/>
          <w:lang w:val="en-GB"/>
        </w:rPr>
        <w:t xml:space="preserve">across the Organization, thus enabling this </w:t>
      </w:r>
      <w:r w:rsidRPr="002C5E96">
        <w:rPr>
          <w:rFonts w:ascii="Arial" w:hAnsi="Arial" w:cs="Arial"/>
          <w:sz w:val="20"/>
          <w:lang w:val="en-GB"/>
        </w:rPr>
        <w:t xml:space="preserve">Program to </w:t>
      </w:r>
      <w:r>
        <w:rPr>
          <w:rFonts w:ascii="Arial" w:hAnsi="Arial" w:cs="Arial"/>
          <w:sz w:val="20"/>
          <w:lang w:val="en-GB"/>
        </w:rPr>
        <w:t>better support the Director General and engage with</w:t>
      </w:r>
      <w:r w:rsidRPr="002C5E96">
        <w:rPr>
          <w:rFonts w:ascii="Arial" w:hAnsi="Arial" w:cs="Arial"/>
          <w:sz w:val="20"/>
          <w:lang w:val="en-GB"/>
        </w:rPr>
        <w:t xml:space="preserve"> Program Managers to </w:t>
      </w:r>
      <w:r>
        <w:rPr>
          <w:rFonts w:ascii="Arial" w:hAnsi="Arial" w:cs="Arial"/>
          <w:sz w:val="20"/>
          <w:lang w:val="en-GB"/>
        </w:rPr>
        <w:t>further enhance program delivery</w:t>
      </w:r>
      <w:r w:rsidRPr="002C5E96">
        <w:rPr>
          <w:rFonts w:ascii="Arial" w:hAnsi="Arial" w:cs="Arial"/>
          <w:sz w:val="20"/>
          <w:lang w:val="en-GB"/>
        </w:rPr>
        <w:t xml:space="preserve">.  </w:t>
      </w:r>
      <w:r>
        <w:rPr>
          <w:rFonts w:ascii="Arial" w:hAnsi="Arial" w:cs="Arial"/>
          <w:sz w:val="20"/>
          <w:lang w:val="en-GB"/>
        </w:rPr>
        <w:t xml:space="preserve">Program delivery will be further enabled through newly deployed business intelligence capabilities that will work on integrated data from our ERP systems which now integrate financial, procurement, program performance, budget, human resources and risk related data. </w:t>
      </w:r>
      <w:r w:rsidRPr="00EC1F49">
        <w:rPr>
          <w:rFonts w:ascii="Arial" w:hAnsi="Arial" w:cs="Arial"/>
          <w:sz w:val="20"/>
        </w:rPr>
        <w:t xml:space="preserve"> </w:t>
      </w:r>
      <w:r w:rsidRPr="002C5E96">
        <w:rPr>
          <w:rFonts w:ascii="Arial" w:hAnsi="Arial" w:cs="Arial"/>
          <w:sz w:val="20"/>
        </w:rPr>
        <w:t>The Program will</w:t>
      </w:r>
      <w:r>
        <w:rPr>
          <w:rFonts w:ascii="Arial" w:hAnsi="Arial" w:cs="Arial"/>
          <w:sz w:val="20"/>
        </w:rPr>
        <w:t xml:space="preserve"> continue</w:t>
      </w:r>
      <w:r w:rsidRPr="002C5E96">
        <w:rPr>
          <w:rFonts w:ascii="Arial" w:hAnsi="Arial" w:cs="Arial"/>
          <w:sz w:val="20"/>
        </w:rPr>
        <w:t>,</w:t>
      </w:r>
      <w:r>
        <w:rPr>
          <w:rFonts w:ascii="Arial" w:hAnsi="Arial" w:cs="Arial"/>
          <w:sz w:val="20"/>
        </w:rPr>
        <w:t xml:space="preserve"> in the next biennium, to</w:t>
      </w:r>
      <w:r w:rsidRPr="002C5E96">
        <w:rPr>
          <w:rFonts w:ascii="Arial" w:hAnsi="Arial" w:cs="Arial"/>
          <w:sz w:val="20"/>
        </w:rPr>
        <w:t xml:space="preserve"> actively support Program </w:t>
      </w:r>
      <w:r>
        <w:rPr>
          <w:rFonts w:ascii="Arial" w:hAnsi="Arial" w:cs="Arial"/>
          <w:sz w:val="20"/>
        </w:rPr>
        <w:t>M</w:t>
      </w:r>
      <w:r w:rsidRPr="002C5E96">
        <w:rPr>
          <w:rFonts w:ascii="Arial" w:hAnsi="Arial" w:cs="Arial"/>
          <w:sz w:val="20"/>
        </w:rPr>
        <w:t>anagers in analyzing their business operations and delivery models to identify opportunities to continuously improve performance and cost-effectiveness.</w:t>
      </w:r>
      <w:r>
        <w:rPr>
          <w:rFonts w:ascii="Arial" w:hAnsi="Arial" w:cs="Arial"/>
          <w:sz w:val="20"/>
        </w:rPr>
        <w:t xml:space="preserve">  This will include strengthened financial management of projects. </w:t>
      </w:r>
      <w:r>
        <w:rPr>
          <w:rFonts w:ascii="Arial" w:hAnsi="Arial" w:cs="Arial"/>
          <w:sz w:val="20"/>
          <w:lang w:val="en-GB"/>
        </w:rPr>
        <w:t>These initiatives will result in a further strengthening of the Organization’s RBM maturity.</w:t>
      </w:r>
    </w:p>
    <w:p w14:paraId="5C834C1D" w14:textId="77777777" w:rsidR="00DF5D9A" w:rsidRPr="002C5E96" w:rsidRDefault="00DF5D9A" w:rsidP="00E641D8">
      <w:pPr>
        <w:ind w:left="6"/>
        <w:jc w:val="both"/>
        <w:rPr>
          <w:rFonts w:ascii="Arial" w:hAnsi="Arial" w:cs="Arial"/>
          <w:sz w:val="20"/>
        </w:rPr>
      </w:pPr>
    </w:p>
    <w:p w14:paraId="340BDE09" w14:textId="4596CF35" w:rsidR="00DF5D9A" w:rsidRPr="002C5E96" w:rsidRDefault="00DF5D9A" w:rsidP="00DF5D9A">
      <w:pPr>
        <w:numPr>
          <w:ilvl w:val="0"/>
          <w:numId w:val="34"/>
        </w:numPr>
        <w:jc w:val="both"/>
        <w:rPr>
          <w:rFonts w:ascii="Arial" w:hAnsi="Arial" w:cs="Arial"/>
          <w:sz w:val="20"/>
          <w:lang w:val="en-GB"/>
        </w:rPr>
      </w:pPr>
      <w:r>
        <w:rPr>
          <w:rFonts w:ascii="Arial" w:hAnsi="Arial" w:cs="Arial"/>
          <w:sz w:val="20"/>
        </w:rPr>
        <w:t>The Program’s</w:t>
      </w:r>
      <w:r w:rsidRPr="002C5E96">
        <w:rPr>
          <w:rFonts w:ascii="Arial" w:hAnsi="Arial" w:cs="Arial"/>
          <w:sz w:val="20"/>
        </w:rPr>
        <w:t xml:space="preserve"> priorities will include </w:t>
      </w:r>
      <w:r>
        <w:rPr>
          <w:rFonts w:ascii="Arial" w:hAnsi="Arial" w:cs="Arial"/>
          <w:sz w:val="20"/>
        </w:rPr>
        <w:t>further</w:t>
      </w:r>
      <w:r w:rsidRPr="002C5E96">
        <w:rPr>
          <w:rFonts w:ascii="Arial" w:hAnsi="Arial" w:cs="Arial"/>
          <w:sz w:val="20"/>
        </w:rPr>
        <w:t xml:space="preserve"> improvement of both the processes which forecast and manage WIPO’s income as well as those which track expenditure</w:t>
      </w:r>
      <w:r>
        <w:rPr>
          <w:rFonts w:ascii="Arial" w:hAnsi="Arial" w:cs="Arial"/>
          <w:sz w:val="20"/>
        </w:rPr>
        <w:t>.</w:t>
      </w:r>
      <w:r w:rsidRPr="002C5E96">
        <w:rPr>
          <w:rFonts w:ascii="Arial" w:hAnsi="Arial" w:cs="Arial"/>
          <w:sz w:val="20"/>
        </w:rPr>
        <w:t xml:space="preserve"> </w:t>
      </w:r>
      <w:r>
        <w:rPr>
          <w:rFonts w:ascii="Arial" w:hAnsi="Arial" w:cs="Arial"/>
          <w:sz w:val="20"/>
        </w:rPr>
        <w:t xml:space="preserve"> This will imply collaborating further with the revenue generating Programs to develop further insights into payment patterns in respect of PCT fees received from Receiving Offices and to improve processes and customer-service levels in respect of Madrid fees.</w:t>
      </w:r>
      <w:r w:rsidRPr="002C5E96">
        <w:rPr>
          <w:rFonts w:ascii="Arial" w:hAnsi="Arial" w:cs="Arial"/>
          <w:sz w:val="20"/>
        </w:rPr>
        <w:t xml:space="preserve"> </w:t>
      </w:r>
      <w:r>
        <w:rPr>
          <w:rFonts w:ascii="Arial" w:hAnsi="Arial" w:cs="Arial"/>
          <w:sz w:val="20"/>
        </w:rPr>
        <w:t xml:space="preserve"> The </w:t>
      </w:r>
      <w:r w:rsidR="00511015">
        <w:rPr>
          <w:rFonts w:ascii="Arial" w:hAnsi="Arial" w:cs="Arial"/>
          <w:sz w:val="20"/>
        </w:rPr>
        <w:t>P</w:t>
      </w:r>
      <w:r>
        <w:rPr>
          <w:rFonts w:ascii="Arial" w:hAnsi="Arial" w:cs="Arial"/>
          <w:sz w:val="20"/>
        </w:rPr>
        <w:t xml:space="preserve">rogram will also, in collaboration with Program 5, follow up on the Member State decisions in respect of hedging against exchange rate losses </w:t>
      </w:r>
      <w:r w:rsidR="00511015">
        <w:rPr>
          <w:rFonts w:ascii="Arial" w:hAnsi="Arial" w:cs="Arial"/>
          <w:sz w:val="20"/>
        </w:rPr>
        <w:t>associated with</w:t>
      </w:r>
      <w:r>
        <w:rPr>
          <w:rFonts w:ascii="Arial" w:hAnsi="Arial" w:cs="Arial"/>
          <w:sz w:val="20"/>
        </w:rPr>
        <w:t xml:space="preserve"> PCT fees. </w:t>
      </w:r>
      <w:r w:rsidRPr="002C5E96">
        <w:rPr>
          <w:rFonts w:ascii="Arial" w:hAnsi="Arial" w:cs="Arial"/>
          <w:sz w:val="20"/>
        </w:rPr>
        <w:t>Th</w:t>
      </w:r>
      <w:r>
        <w:rPr>
          <w:rFonts w:ascii="Arial" w:hAnsi="Arial" w:cs="Arial"/>
          <w:sz w:val="20"/>
        </w:rPr>
        <w:t>ese</w:t>
      </w:r>
      <w:r w:rsidRPr="002C5E96">
        <w:rPr>
          <w:rFonts w:ascii="Arial" w:hAnsi="Arial" w:cs="Arial"/>
          <w:sz w:val="20"/>
        </w:rPr>
        <w:t xml:space="preserve"> </w:t>
      </w:r>
      <w:r>
        <w:rPr>
          <w:rFonts w:ascii="Arial" w:hAnsi="Arial" w:cs="Arial"/>
          <w:sz w:val="20"/>
        </w:rPr>
        <w:t>initiatives are</w:t>
      </w:r>
      <w:r w:rsidRPr="002C5E96">
        <w:rPr>
          <w:rFonts w:ascii="Arial" w:hAnsi="Arial" w:cs="Arial"/>
          <w:sz w:val="20"/>
        </w:rPr>
        <w:t xml:space="preserve"> expected to further strengthen </w:t>
      </w:r>
      <w:r>
        <w:rPr>
          <w:rFonts w:ascii="Arial" w:hAnsi="Arial" w:cs="Arial"/>
          <w:sz w:val="20"/>
        </w:rPr>
        <w:t xml:space="preserve">financial risk management. </w:t>
      </w:r>
      <w:r w:rsidRPr="002C5E96">
        <w:rPr>
          <w:rFonts w:ascii="Arial" w:hAnsi="Arial" w:cs="Arial"/>
          <w:sz w:val="20"/>
        </w:rPr>
        <w:t xml:space="preserve"> </w:t>
      </w:r>
      <w:r>
        <w:rPr>
          <w:rFonts w:ascii="Arial" w:hAnsi="Arial" w:cs="Arial"/>
          <w:sz w:val="20"/>
          <w:lang w:val="en-GB"/>
        </w:rPr>
        <w:t>The next biennium will be characterized by several changes in the banking and investment domain on account of the current advantageous banking facility provided to WIPO by the Swiss Federal Department of Finance coming to an end in December 2015 and the introduction of negative interest rates on Swiss franc deposits.  This Program will therefore need to ensure a more active and yet prudent investment planning and</w:t>
      </w:r>
      <w:r w:rsidRPr="002C5E96">
        <w:rPr>
          <w:rFonts w:ascii="Arial" w:hAnsi="Arial" w:cs="Arial"/>
          <w:sz w:val="20"/>
          <w:lang w:val="en-GB"/>
        </w:rPr>
        <w:t xml:space="preserve"> management approach </w:t>
      </w:r>
      <w:r>
        <w:rPr>
          <w:rFonts w:ascii="Arial" w:hAnsi="Arial" w:cs="Arial"/>
          <w:sz w:val="20"/>
          <w:lang w:val="en-GB"/>
        </w:rPr>
        <w:t>guided by a revised investment policy approved by Member States.  The Program will furthermore ensure, in collaboration with Program 23 (Human Resources Management and Development), a very tight monitoring of personnel costs to ensure that these are contained in accordance with the plan.</w:t>
      </w:r>
    </w:p>
    <w:p w14:paraId="4651CF85" w14:textId="77777777" w:rsidR="00DF5D9A" w:rsidRDefault="00DF5D9A">
      <w:pPr>
        <w:tabs>
          <w:tab w:val="left" w:pos="567"/>
          <w:tab w:val="left" w:pos="1985"/>
        </w:tabs>
        <w:jc w:val="both"/>
        <w:rPr>
          <w:rFonts w:ascii="Arial" w:hAnsi="Arial" w:cs="Arial"/>
          <w:bCs/>
          <w:sz w:val="20"/>
          <w:lang w:val="en-GB"/>
        </w:rPr>
      </w:pPr>
    </w:p>
    <w:p w14:paraId="4B92E966" w14:textId="77777777" w:rsidR="00DF5D9A" w:rsidRDefault="00DF5D9A" w:rsidP="00DF5D9A">
      <w:pPr>
        <w:numPr>
          <w:ilvl w:val="0"/>
          <w:numId w:val="34"/>
        </w:numPr>
        <w:jc w:val="both"/>
        <w:rPr>
          <w:rFonts w:ascii="Arial" w:hAnsi="Arial" w:cs="Arial"/>
          <w:sz w:val="20"/>
        </w:rPr>
      </w:pPr>
      <w:r>
        <w:rPr>
          <w:rFonts w:ascii="Arial" w:hAnsi="Arial" w:cs="Arial"/>
          <w:sz w:val="20"/>
        </w:rPr>
        <w:t xml:space="preserve">The Program will continue to absorb into operations the deployment of the new modules and capabilities of the ERP system resulting in the need to support and sustain a complex and fully integrated ERP system in a cost-effective and service–orientated manner.  Outsourcing of support, maintenance and technical development under a robust management and quality assurance framework will remain a key strategy.  </w:t>
      </w:r>
      <w:r w:rsidRPr="002C5E96">
        <w:rPr>
          <w:rFonts w:ascii="Arial" w:hAnsi="Arial" w:cs="Arial"/>
          <w:sz w:val="20"/>
        </w:rPr>
        <w:t xml:space="preserve">The implementation of the ERP and enhanced reporting capabilities present a major opportunity to </w:t>
      </w:r>
      <w:r>
        <w:rPr>
          <w:rFonts w:ascii="Arial" w:hAnsi="Arial" w:cs="Arial"/>
          <w:sz w:val="20"/>
        </w:rPr>
        <w:t xml:space="preserve">systematize the </w:t>
      </w:r>
      <w:r w:rsidRPr="002C5E96">
        <w:rPr>
          <w:rFonts w:ascii="Arial" w:hAnsi="Arial" w:cs="Arial"/>
          <w:sz w:val="20"/>
        </w:rPr>
        <w:t>use</w:t>
      </w:r>
      <w:r>
        <w:rPr>
          <w:rFonts w:ascii="Arial" w:hAnsi="Arial" w:cs="Arial"/>
          <w:sz w:val="20"/>
        </w:rPr>
        <w:t xml:space="preserve"> of</w:t>
      </w:r>
      <w:r w:rsidRPr="002C5E96">
        <w:rPr>
          <w:rFonts w:ascii="Arial" w:hAnsi="Arial" w:cs="Arial"/>
          <w:sz w:val="20"/>
        </w:rPr>
        <w:t xml:space="preserve"> analytics and business intelligence to inform Program and resource management decisions.</w:t>
      </w:r>
      <w:r>
        <w:rPr>
          <w:rFonts w:ascii="Arial" w:hAnsi="Arial" w:cs="Arial"/>
          <w:sz w:val="20"/>
        </w:rPr>
        <w:t xml:space="preserve"> </w:t>
      </w:r>
      <w:r w:rsidRPr="002C5E96">
        <w:rPr>
          <w:rFonts w:ascii="Arial" w:hAnsi="Arial" w:cs="Arial"/>
          <w:sz w:val="20"/>
        </w:rPr>
        <w:t xml:space="preserve"> Enhanced reporting will also enable the Program to assess and further strengthen controls where necessary</w:t>
      </w:r>
      <w:r>
        <w:rPr>
          <w:rFonts w:ascii="Arial" w:hAnsi="Arial" w:cs="Arial"/>
          <w:sz w:val="20"/>
        </w:rPr>
        <w:t>.  The effective completion of the ERP Portfolio of projects, transition of the systems deployed to operational status and an increased focus on benefits tracking and assessment will ensure that the value delivered by the Portfolio of projects is sustained.</w:t>
      </w:r>
    </w:p>
    <w:p w14:paraId="5E10BDDA" w14:textId="77777777" w:rsidR="00DF5D9A" w:rsidRDefault="00DF5D9A">
      <w:pPr>
        <w:pStyle w:val="ListParagraph"/>
        <w:rPr>
          <w:rFonts w:ascii="Arial" w:hAnsi="Arial" w:cs="Arial"/>
          <w:sz w:val="20"/>
        </w:rPr>
      </w:pPr>
    </w:p>
    <w:p w14:paraId="43503F31" w14:textId="77777777" w:rsidR="00DF5D9A" w:rsidRPr="00BA5135" w:rsidRDefault="00DF5D9A" w:rsidP="00DF5D9A">
      <w:pPr>
        <w:numPr>
          <w:ilvl w:val="0"/>
          <w:numId w:val="34"/>
        </w:numPr>
        <w:jc w:val="both"/>
        <w:rPr>
          <w:rFonts w:ascii="Arial" w:hAnsi="Arial" w:cs="Arial"/>
          <w:sz w:val="20"/>
        </w:rPr>
      </w:pPr>
      <w:r w:rsidRPr="00BA5135">
        <w:rPr>
          <w:rFonts w:ascii="Arial" w:hAnsi="Arial" w:cs="Arial"/>
          <w:sz w:val="20"/>
        </w:rPr>
        <w:t xml:space="preserve">The current biennium has seen a significant increase in maturity of our risk management process and culture. </w:t>
      </w:r>
      <w:r>
        <w:rPr>
          <w:rFonts w:ascii="Arial" w:hAnsi="Arial" w:cs="Arial"/>
          <w:sz w:val="20"/>
        </w:rPr>
        <w:t xml:space="preserve"> </w:t>
      </w:r>
      <w:r w:rsidRPr="00BA5135">
        <w:rPr>
          <w:rFonts w:ascii="Arial" w:hAnsi="Arial" w:cs="Arial"/>
          <w:sz w:val="20"/>
        </w:rPr>
        <w:t xml:space="preserve">Building on this, the </w:t>
      </w:r>
      <w:r>
        <w:rPr>
          <w:rFonts w:ascii="Arial" w:hAnsi="Arial" w:cs="Arial"/>
          <w:sz w:val="20"/>
        </w:rPr>
        <w:t>P</w:t>
      </w:r>
      <w:r w:rsidRPr="00BA5135">
        <w:rPr>
          <w:rFonts w:ascii="Arial" w:hAnsi="Arial" w:cs="Arial"/>
          <w:sz w:val="20"/>
        </w:rPr>
        <w:t xml:space="preserve">rogram will continue to facilitate the work of the Risk Management Group through the review and monitoring of critical and </w:t>
      </w:r>
      <w:r>
        <w:rPr>
          <w:rFonts w:ascii="Arial" w:hAnsi="Arial" w:cs="Arial"/>
          <w:sz w:val="20"/>
        </w:rPr>
        <w:t>o</w:t>
      </w:r>
      <w:r w:rsidRPr="00BA5135">
        <w:rPr>
          <w:rFonts w:ascii="Arial" w:hAnsi="Arial" w:cs="Arial"/>
          <w:sz w:val="20"/>
        </w:rPr>
        <w:t>rganization</w:t>
      </w:r>
      <w:r>
        <w:rPr>
          <w:rFonts w:ascii="Arial" w:hAnsi="Arial" w:cs="Arial"/>
          <w:sz w:val="20"/>
        </w:rPr>
        <w:t>al</w:t>
      </w:r>
      <w:r w:rsidRPr="00BA5135">
        <w:rPr>
          <w:rFonts w:ascii="Arial" w:hAnsi="Arial" w:cs="Arial"/>
          <w:sz w:val="20"/>
        </w:rPr>
        <w:t xml:space="preserve"> risks as well as </w:t>
      </w:r>
      <w:r w:rsidRPr="00BA5135">
        <w:rPr>
          <w:rFonts w:ascii="Arial" w:hAnsi="Arial" w:cs="Arial"/>
          <w:sz w:val="20"/>
        </w:rPr>
        <w:lastRenderedPageBreak/>
        <w:t xml:space="preserve">systematic reporting on risk and support </w:t>
      </w:r>
      <w:r>
        <w:rPr>
          <w:rFonts w:ascii="Arial" w:hAnsi="Arial" w:cs="Arial"/>
          <w:sz w:val="20"/>
        </w:rPr>
        <w:t xml:space="preserve">of </w:t>
      </w:r>
      <w:r w:rsidRPr="00BA5135">
        <w:rPr>
          <w:rFonts w:ascii="Arial" w:hAnsi="Arial" w:cs="Arial"/>
          <w:sz w:val="20"/>
        </w:rPr>
        <w:t xml:space="preserve">the risk management process across the Organization. </w:t>
      </w:r>
      <w:r>
        <w:rPr>
          <w:rFonts w:ascii="Arial" w:hAnsi="Arial" w:cs="Arial"/>
          <w:sz w:val="20"/>
        </w:rPr>
        <w:t xml:space="preserve"> </w:t>
      </w:r>
      <w:r w:rsidRPr="00BA5135">
        <w:rPr>
          <w:rFonts w:ascii="Arial" w:hAnsi="Arial" w:cs="Arial"/>
          <w:sz w:val="20"/>
        </w:rPr>
        <w:t xml:space="preserve">The Program’s focus on visibly increasing the maturity of the Organization’s internal control system will be high.  In this context, efforts will continue to ensure that key process controls are documented, that greater and wider awareness of the control environment and key controls is achieved, that the control system is better supported by information and analytics from the ERP systems and that the effectiveness of key controls are then assessed on an on-going basis. </w:t>
      </w:r>
      <w:r>
        <w:rPr>
          <w:rFonts w:ascii="Arial" w:hAnsi="Arial" w:cs="Arial"/>
          <w:sz w:val="20"/>
        </w:rPr>
        <w:t xml:space="preserve"> </w:t>
      </w:r>
      <w:r w:rsidRPr="00BA5135">
        <w:rPr>
          <w:rFonts w:ascii="Arial" w:hAnsi="Arial" w:cs="Arial"/>
          <w:sz w:val="20"/>
        </w:rPr>
        <w:t xml:space="preserve">The </w:t>
      </w:r>
      <w:r>
        <w:rPr>
          <w:rFonts w:ascii="Arial" w:hAnsi="Arial" w:cs="Arial"/>
          <w:sz w:val="20"/>
        </w:rPr>
        <w:t>P</w:t>
      </w:r>
      <w:r w:rsidRPr="00BA5135">
        <w:rPr>
          <w:rFonts w:ascii="Arial" w:hAnsi="Arial" w:cs="Arial"/>
          <w:sz w:val="20"/>
        </w:rPr>
        <w:t>rogram will accord high priority to the continuous dialog established with the Audit and Oversight bodies and a systematic follow-up on all outstanding recommendations</w:t>
      </w:r>
      <w:r>
        <w:rPr>
          <w:rFonts w:ascii="Arial" w:hAnsi="Arial" w:cs="Arial"/>
          <w:sz w:val="20"/>
        </w:rPr>
        <w:t>.</w:t>
      </w:r>
    </w:p>
    <w:p w14:paraId="78952353" w14:textId="77777777" w:rsidR="00DF5D9A" w:rsidRDefault="00DF5D9A">
      <w:pPr>
        <w:ind w:left="6"/>
        <w:jc w:val="both"/>
        <w:rPr>
          <w:rFonts w:ascii="Arial" w:hAnsi="Arial" w:cs="Arial"/>
          <w:sz w:val="20"/>
        </w:rPr>
      </w:pPr>
    </w:p>
    <w:p w14:paraId="0C790FE8" w14:textId="77777777" w:rsidR="00DF5D9A" w:rsidRPr="002C5E96" w:rsidRDefault="00DF5D9A">
      <w:pPr>
        <w:ind w:left="6"/>
        <w:jc w:val="both"/>
        <w:rPr>
          <w:rFonts w:ascii="Arial" w:hAnsi="Arial" w:cs="Arial"/>
          <w:sz w:val="20"/>
        </w:rPr>
      </w:pPr>
    </w:p>
    <w:p w14:paraId="1B63E836" w14:textId="77777777" w:rsidR="00DF5D9A" w:rsidRPr="00B508E4" w:rsidRDefault="00DF5D9A">
      <w:pPr>
        <w:jc w:val="both"/>
        <w:rPr>
          <w:rFonts w:ascii="Arial" w:hAnsi="Arial" w:cs="Arial"/>
          <w:sz w:val="28"/>
          <w:szCs w:val="28"/>
        </w:rPr>
      </w:pPr>
      <w:r w:rsidRPr="00B508E4">
        <w:rPr>
          <w:rFonts w:ascii="Arial" w:hAnsi="Arial" w:cs="Arial"/>
          <w:iCs/>
        </w:rPr>
        <w:t>MAJOR RISKS AND MITIGATION STRATEGIES</w:t>
      </w:r>
      <w:r w:rsidRPr="00B508E4">
        <w:rPr>
          <w:rFonts w:ascii="Arial" w:hAnsi="Arial" w:cs="Arial"/>
        </w:rPr>
        <w:t xml:space="preserve"> </w:t>
      </w:r>
    </w:p>
    <w:p w14:paraId="62D02A8B" w14:textId="77777777" w:rsidR="00DF5D9A" w:rsidRDefault="00DF5D9A">
      <w:pPr>
        <w:rPr>
          <w:rFonts w:ascii="Arial" w:hAnsi="Arial" w:cs="Arial"/>
          <w:sz w:val="20"/>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DF5D9A" w14:paraId="383E6A89" w14:textId="77777777" w:rsidTr="00FB68E0">
        <w:trPr>
          <w:trHeight w:val="493"/>
        </w:trPr>
        <w:tc>
          <w:tcPr>
            <w:tcW w:w="4111" w:type="dxa"/>
            <w:tcBorders>
              <w:top w:val="single" w:sz="4" w:space="0" w:color="auto"/>
              <w:bottom w:val="single" w:sz="4" w:space="0" w:color="auto"/>
            </w:tcBorders>
            <w:shd w:val="clear" w:color="auto" w:fill="C6D9F1" w:themeFill="text2" w:themeFillTint="33"/>
            <w:vAlign w:val="center"/>
          </w:tcPr>
          <w:p w14:paraId="66FD08E9" w14:textId="77777777" w:rsidR="00DF5D9A" w:rsidRPr="003C527B" w:rsidRDefault="00DF5D9A">
            <w:pPr>
              <w:jc w:val="center"/>
              <w:rPr>
                <w:rFonts w:ascii="Arial" w:hAnsi="Arial" w:cs="Arial"/>
                <w:b/>
                <w:bCs/>
                <w:sz w:val="18"/>
                <w:szCs w:val="18"/>
              </w:rPr>
            </w:pPr>
            <w:r>
              <w:rPr>
                <w:rFonts w:ascii="Arial"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144BBA80" w14:textId="77777777" w:rsidR="00DF5D9A" w:rsidRPr="003C527B" w:rsidRDefault="00DF5D9A">
            <w:pPr>
              <w:jc w:val="center"/>
              <w:rPr>
                <w:rFonts w:ascii="Arial" w:hAnsi="Arial" w:cs="Arial"/>
                <w:b/>
                <w:bCs/>
                <w:sz w:val="18"/>
                <w:szCs w:val="18"/>
              </w:rPr>
            </w:pPr>
            <w:r>
              <w:rPr>
                <w:rFonts w:ascii="Arial" w:hAnsi="Arial" w:cs="Arial"/>
                <w:b/>
                <w:bCs/>
                <w:sz w:val="18"/>
                <w:szCs w:val="18"/>
              </w:rPr>
              <w:t>Mitigation</w:t>
            </w:r>
          </w:p>
        </w:tc>
      </w:tr>
      <w:tr w:rsidR="00DF5D9A" w14:paraId="77EFFD3C" w14:textId="77777777" w:rsidTr="00FB68E0">
        <w:trPr>
          <w:trHeight w:val="1101"/>
        </w:trPr>
        <w:tc>
          <w:tcPr>
            <w:tcW w:w="4111" w:type="dxa"/>
            <w:tcBorders>
              <w:top w:val="single" w:sz="4" w:space="0" w:color="auto"/>
            </w:tcBorders>
            <w:shd w:val="clear" w:color="auto" w:fill="auto"/>
            <w:tcMar>
              <w:top w:w="113" w:type="dxa"/>
              <w:bottom w:w="113" w:type="dxa"/>
            </w:tcMar>
          </w:tcPr>
          <w:p w14:paraId="4D89DFC9" w14:textId="77777777" w:rsidR="00DF5D9A" w:rsidRPr="00A37478" w:rsidRDefault="00DF5D9A">
            <w:pPr>
              <w:rPr>
                <w:sz w:val="16"/>
                <w:szCs w:val="16"/>
              </w:rPr>
            </w:pPr>
            <w:r w:rsidRPr="00A37478">
              <w:rPr>
                <w:rFonts w:ascii="Arial" w:hAnsi="Arial" w:cs="Arial"/>
                <w:color w:val="000000"/>
                <w:sz w:val="16"/>
                <w:szCs w:val="16"/>
              </w:rPr>
              <w:t xml:space="preserve">Income levels </w:t>
            </w:r>
            <w:r>
              <w:rPr>
                <w:rFonts w:ascii="Arial" w:hAnsi="Arial" w:cs="Arial"/>
                <w:color w:val="000000"/>
                <w:sz w:val="16"/>
                <w:szCs w:val="16"/>
              </w:rPr>
              <w:t>decrease</w:t>
            </w:r>
            <w:r w:rsidRPr="00A37478">
              <w:rPr>
                <w:rFonts w:ascii="Arial" w:hAnsi="Arial" w:cs="Arial"/>
                <w:color w:val="000000"/>
                <w:sz w:val="16"/>
                <w:szCs w:val="16"/>
              </w:rPr>
              <w:t xml:space="preserve"> significantly below planned.  This combined with an inability to react promptly in order to reduce expenditure to an appropriate level would potentially create a deficit and have detrimental impact on Program delivery.</w:t>
            </w:r>
          </w:p>
        </w:tc>
        <w:tc>
          <w:tcPr>
            <w:tcW w:w="5103" w:type="dxa"/>
            <w:tcBorders>
              <w:top w:val="single" w:sz="4" w:space="0" w:color="auto"/>
            </w:tcBorders>
            <w:shd w:val="clear" w:color="auto" w:fill="auto"/>
            <w:tcMar>
              <w:top w:w="113" w:type="dxa"/>
              <w:bottom w:w="113" w:type="dxa"/>
            </w:tcMar>
          </w:tcPr>
          <w:p w14:paraId="3D5B0FF1" w14:textId="77777777" w:rsidR="00DF5D9A" w:rsidRPr="00A37478" w:rsidRDefault="00DF5D9A">
            <w:pPr>
              <w:rPr>
                <w:rFonts w:ascii="Arial" w:hAnsi="Arial" w:cs="Arial"/>
                <w:color w:val="000000"/>
                <w:sz w:val="16"/>
                <w:szCs w:val="16"/>
              </w:rPr>
            </w:pPr>
            <w:r w:rsidRPr="00A37478">
              <w:rPr>
                <w:rFonts w:ascii="Arial" w:hAnsi="Arial" w:cs="Arial"/>
                <w:color w:val="000000"/>
                <w:sz w:val="16"/>
                <w:szCs w:val="16"/>
              </w:rPr>
              <w:t>The Organization</w:t>
            </w:r>
            <w:r>
              <w:rPr>
                <w:rFonts w:ascii="Arial" w:hAnsi="Arial" w:cs="Arial"/>
                <w:color w:val="000000"/>
                <w:sz w:val="16"/>
                <w:szCs w:val="16"/>
              </w:rPr>
              <w:t xml:space="preserve"> currently</w:t>
            </w:r>
            <w:r w:rsidRPr="00A37478">
              <w:rPr>
                <w:rFonts w:ascii="Arial" w:hAnsi="Arial" w:cs="Arial"/>
                <w:color w:val="000000"/>
                <w:sz w:val="16"/>
                <w:szCs w:val="16"/>
              </w:rPr>
              <w:t xml:space="preserve"> maintains the amount of reserves at the appropriate level (around 18</w:t>
            </w:r>
            <w:r>
              <w:rPr>
                <w:rFonts w:ascii="Arial" w:hAnsi="Arial" w:cs="Arial"/>
                <w:color w:val="000000"/>
                <w:sz w:val="16"/>
                <w:szCs w:val="16"/>
              </w:rPr>
              <w:t xml:space="preserve"> per cent</w:t>
            </w:r>
            <w:r w:rsidRPr="00A37478">
              <w:rPr>
                <w:rFonts w:ascii="Arial" w:hAnsi="Arial" w:cs="Arial"/>
                <w:color w:val="000000"/>
                <w:sz w:val="16"/>
                <w:szCs w:val="16"/>
              </w:rPr>
              <w:t xml:space="preserve"> of the biennial budget) to be in a position to face a potential decrease in income.</w:t>
            </w:r>
            <w:r>
              <w:rPr>
                <w:rFonts w:ascii="Arial" w:hAnsi="Arial" w:cs="Arial"/>
                <w:color w:val="000000"/>
                <w:sz w:val="16"/>
                <w:szCs w:val="16"/>
              </w:rPr>
              <w:t xml:space="preserve"> An increase in the targeted reserves would further mitigate this risk.</w:t>
            </w:r>
          </w:p>
          <w:p w14:paraId="697F55EF" w14:textId="77777777" w:rsidR="00DF5D9A" w:rsidRPr="00A37478" w:rsidRDefault="00DF5D9A">
            <w:pPr>
              <w:rPr>
                <w:sz w:val="16"/>
                <w:szCs w:val="16"/>
              </w:rPr>
            </w:pPr>
          </w:p>
          <w:p w14:paraId="5510934E" w14:textId="77777777" w:rsidR="00DF5D9A" w:rsidRPr="00A37478" w:rsidRDefault="00DF5D9A">
            <w:pPr>
              <w:rPr>
                <w:sz w:val="16"/>
                <w:szCs w:val="16"/>
              </w:rPr>
            </w:pPr>
            <w:r w:rsidRPr="00A37478">
              <w:rPr>
                <w:rFonts w:ascii="Arial" w:hAnsi="Arial" w:cs="Arial"/>
                <w:color w:val="000000"/>
                <w:sz w:val="16"/>
                <w:szCs w:val="16"/>
              </w:rPr>
              <w:t>The Secretariat updates income forecasts on a quarterly basis and monitors both income and expenditures closely.</w:t>
            </w:r>
          </w:p>
        </w:tc>
      </w:tr>
      <w:tr w:rsidR="00DF5D9A" w14:paraId="196069FF" w14:textId="77777777" w:rsidTr="00FB68E0">
        <w:trPr>
          <w:trHeight w:val="1188"/>
        </w:trPr>
        <w:tc>
          <w:tcPr>
            <w:tcW w:w="4111" w:type="dxa"/>
            <w:shd w:val="clear" w:color="auto" w:fill="auto"/>
            <w:tcMar>
              <w:top w:w="113" w:type="dxa"/>
              <w:bottom w:w="113" w:type="dxa"/>
            </w:tcMar>
          </w:tcPr>
          <w:p w14:paraId="4CD2E833" w14:textId="77777777" w:rsidR="00DF5D9A" w:rsidRPr="00A37478" w:rsidRDefault="00DF5D9A">
            <w:pPr>
              <w:rPr>
                <w:rFonts w:ascii="Arial" w:hAnsi="Arial" w:cs="Arial"/>
                <w:color w:val="000000"/>
                <w:sz w:val="16"/>
                <w:szCs w:val="16"/>
              </w:rPr>
            </w:pPr>
            <w:r w:rsidRPr="00A37478">
              <w:rPr>
                <w:rFonts w:ascii="Arial" w:hAnsi="Arial" w:cs="Arial"/>
                <w:color w:val="000000"/>
                <w:sz w:val="16"/>
                <w:szCs w:val="16"/>
              </w:rPr>
              <w:t>In the context of a risk averse Organization and a change in the Swiss National Bank’s policy regarding the managing of accounts for international organizations, the risk of increased expenditure as well as a reduction in net assets (reserves) may occur owing to:  (</w:t>
            </w:r>
            <w:proofErr w:type="spellStart"/>
            <w:r w:rsidRPr="00A37478">
              <w:rPr>
                <w:rFonts w:ascii="Arial" w:hAnsi="Arial" w:cs="Arial"/>
                <w:color w:val="000000"/>
                <w:sz w:val="16"/>
                <w:szCs w:val="16"/>
              </w:rPr>
              <w:t>i</w:t>
            </w:r>
            <w:proofErr w:type="spellEnd"/>
            <w:r w:rsidRPr="00A37478">
              <w:rPr>
                <w:rFonts w:ascii="Arial" w:hAnsi="Arial" w:cs="Arial"/>
                <w:color w:val="000000"/>
                <w:sz w:val="16"/>
                <w:szCs w:val="16"/>
              </w:rPr>
              <w:t xml:space="preserve">) negative interest rates, (ii) additional charges for multiple placements, and (iii) lack of full capital guarantee to cover the liquid assets which will </w:t>
            </w:r>
            <w:r w:rsidRPr="00CC7F0F">
              <w:rPr>
                <w:rFonts w:ascii="Arial" w:hAnsi="Arial" w:cs="Arial"/>
                <w:color w:val="000000"/>
                <w:sz w:val="16"/>
                <w:szCs w:val="16"/>
              </w:rPr>
              <w:t>need to be placed with multiple lower rated commercial banks</w:t>
            </w:r>
            <w:r>
              <w:rPr>
                <w:rFonts w:ascii="Arial" w:hAnsi="Arial" w:cs="Arial"/>
                <w:color w:val="000000"/>
                <w:sz w:val="16"/>
                <w:szCs w:val="16"/>
              </w:rPr>
              <w:t>.</w:t>
            </w:r>
          </w:p>
        </w:tc>
        <w:tc>
          <w:tcPr>
            <w:tcW w:w="5103" w:type="dxa"/>
            <w:shd w:val="clear" w:color="auto" w:fill="auto"/>
            <w:tcMar>
              <w:top w:w="113" w:type="dxa"/>
              <w:bottom w:w="113" w:type="dxa"/>
            </w:tcMar>
          </w:tcPr>
          <w:p w14:paraId="5222BAAD" w14:textId="444655F9" w:rsidR="00DF5D9A" w:rsidRPr="00A37478" w:rsidRDefault="00DF5D9A" w:rsidP="00494C79">
            <w:pPr>
              <w:rPr>
                <w:rFonts w:ascii="Arial" w:hAnsi="Arial" w:cs="Arial"/>
                <w:color w:val="000000"/>
                <w:sz w:val="16"/>
                <w:szCs w:val="16"/>
              </w:rPr>
            </w:pPr>
            <w:r w:rsidRPr="00A37478">
              <w:rPr>
                <w:rFonts w:ascii="Arial" w:hAnsi="Arial" w:cs="Arial"/>
                <w:color w:val="000000"/>
                <w:sz w:val="16"/>
                <w:szCs w:val="16"/>
              </w:rPr>
              <w:t>The approval of a new investment policy by Member States would (</w:t>
            </w:r>
            <w:proofErr w:type="spellStart"/>
            <w:r w:rsidRPr="00A37478">
              <w:rPr>
                <w:rFonts w:ascii="Arial" w:hAnsi="Arial" w:cs="Arial"/>
                <w:color w:val="000000"/>
                <w:sz w:val="16"/>
                <w:szCs w:val="16"/>
              </w:rPr>
              <w:t>i</w:t>
            </w:r>
            <w:proofErr w:type="spellEnd"/>
            <w:r w:rsidRPr="00A37478">
              <w:rPr>
                <w:rFonts w:ascii="Arial" w:hAnsi="Arial" w:cs="Arial"/>
                <w:color w:val="000000"/>
                <w:sz w:val="16"/>
                <w:szCs w:val="16"/>
              </w:rPr>
              <w:t>) enable the Organization to place its liquid assets with financial institutions that have ratings below that of the Swiss National Bank, (ii) allow the liquid assets of the Organization to be invested with some return if the possibility of some limited loss is accepted</w:t>
            </w:r>
            <w:r>
              <w:rPr>
                <w:rFonts w:ascii="Arial" w:hAnsi="Arial" w:cs="Arial"/>
                <w:color w:val="000000"/>
                <w:sz w:val="16"/>
                <w:szCs w:val="16"/>
              </w:rPr>
              <w:t xml:space="preserve"> and iii) allow the Organization’s ASHI funds to be invested </w:t>
            </w:r>
            <w:r w:rsidR="00494C79">
              <w:rPr>
                <w:rFonts w:ascii="Arial" w:hAnsi="Arial" w:cs="Arial"/>
                <w:color w:val="000000"/>
                <w:sz w:val="16"/>
                <w:szCs w:val="16"/>
              </w:rPr>
              <w:t xml:space="preserve">in a manner that would </w:t>
            </w:r>
            <w:r>
              <w:rPr>
                <w:rFonts w:ascii="Arial" w:hAnsi="Arial" w:cs="Arial"/>
                <w:color w:val="000000"/>
                <w:sz w:val="16"/>
                <w:szCs w:val="16"/>
              </w:rPr>
              <w:t>earn a positive rate of return over the longer term.</w:t>
            </w:r>
          </w:p>
        </w:tc>
      </w:tr>
    </w:tbl>
    <w:p w14:paraId="22CF2BBD" w14:textId="77777777" w:rsidR="00DF5D9A" w:rsidRDefault="00DF5D9A">
      <w:pPr>
        <w:tabs>
          <w:tab w:val="left" w:pos="567"/>
          <w:tab w:val="left" w:pos="1985"/>
        </w:tabs>
        <w:jc w:val="both"/>
        <w:rPr>
          <w:rFonts w:ascii="Arial" w:hAnsi="Arial" w:cs="Arial"/>
          <w:bCs/>
          <w:sz w:val="20"/>
        </w:rPr>
      </w:pPr>
    </w:p>
    <w:p w14:paraId="00CDABCF" w14:textId="77777777" w:rsidR="00DF5D9A" w:rsidRDefault="00DF5D9A">
      <w:pPr>
        <w:tabs>
          <w:tab w:val="left" w:pos="567"/>
          <w:tab w:val="left" w:pos="1985"/>
        </w:tabs>
        <w:jc w:val="both"/>
        <w:rPr>
          <w:rFonts w:ascii="Arial" w:hAnsi="Arial" w:cs="Arial"/>
          <w:bCs/>
          <w:sz w:val="20"/>
        </w:rPr>
      </w:pPr>
    </w:p>
    <w:p w14:paraId="6D44D5E0" w14:textId="77777777" w:rsidR="00DF5D9A" w:rsidRPr="00860634" w:rsidRDefault="00DF5D9A">
      <w:pPr>
        <w:tabs>
          <w:tab w:val="left" w:pos="567"/>
          <w:tab w:val="left" w:pos="1985"/>
        </w:tabs>
        <w:jc w:val="both"/>
        <w:rPr>
          <w:rFonts w:ascii="Arial" w:hAnsi="Arial" w:cs="Arial"/>
          <w:bCs/>
        </w:rPr>
      </w:pPr>
      <w:r>
        <w:rPr>
          <w:rFonts w:ascii="Arial" w:hAnsi="Arial" w:cs="Arial"/>
          <w:bCs/>
        </w:rPr>
        <w:t>RESULTS FRAMEWORK</w:t>
      </w:r>
    </w:p>
    <w:p w14:paraId="04CDDCA1" w14:textId="77777777" w:rsidR="00DF5D9A" w:rsidRDefault="00DF5D9A">
      <w:pPr>
        <w:tabs>
          <w:tab w:val="left" w:pos="567"/>
          <w:tab w:val="left" w:pos="1985"/>
        </w:tabs>
        <w:jc w:val="both"/>
        <w:rPr>
          <w:rFonts w:ascii="Arial" w:hAnsi="Arial" w:cs="Arial"/>
          <w:bCs/>
        </w:rPr>
      </w:pPr>
    </w:p>
    <w:tbl>
      <w:tblPr>
        <w:tblW w:w="9229" w:type="dxa"/>
        <w:tblInd w:w="93" w:type="dxa"/>
        <w:tblLook w:val="04A0" w:firstRow="1" w:lastRow="0" w:firstColumn="1" w:lastColumn="0" w:noHBand="0" w:noVBand="1"/>
      </w:tblPr>
      <w:tblGrid>
        <w:gridCol w:w="2142"/>
        <w:gridCol w:w="2498"/>
        <w:gridCol w:w="2420"/>
        <w:gridCol w:w="2169"/>
      </w:tblGrid>
      <w:tr w:rsidR="00DF5D9A" w:rsidRPr="00860634" w14:paraId="22793343" w14:textId="77777777" w:rsidTr="00FB68E0">
        <w:trPr>
          <w:trHeight w:val="465"/>
          <w:tblHeader/>
        </w:trPr>
        <w:tc>
          <w:tcPr>
            <w:tcW w:w="2142"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14:paraId="6895BADE" w14:textId="77777777" w:rsidR="00DF5D9A" w:rsidRPr="00860634" w:rsidRDefault="00DF5D9A">
            <w:pPr>
              <w:jc w:val="center"/>
              <w:rPr>
                <w:rFonts w:ascii="Arial" w:hAnsi="Arial" w:cs="Arial"/>
                <w:b/>
                <w:bCs/>
                <w:color w:val="000000"/>
                <w:sz w:val="18"/>
                <w:szCs w:val="18"/>
              </w:rPr>
            </w:pPr>
            <w:r w:rsidRPr="00860634">
              <w:rPr>
                <w:rFonts w:ascii="Arial" w:hAnsi="Arial" w:cs="Arial"/>
                <w:b/>
                <w:bCs/>
                <w:color w:val="000000"/>
                <w:sz w:val="18"/>
                <w:szCs w:val="18"/>
              </w:rPr>
              <w:t>Expected Results</w:t>
            </w:r>
          </w:p>
        </w:tc>
        <w:tc>
          <w:tcPr>
            <w:tcW w:w="2498"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532EC132" w14:textId="77777777" w:rsidR="00DF5D9A" w:rsidRPr="00860634" w:rsidRDefault="00DF5D9A">
            <w:pPr>
              <w:jc w:val="center"/>
              <w:rPr>
                <w:rFonts w:ascii="Arial" w:hAnsi="Arial" w:cs="Arial"/>
                <w:b/>
                <w:bCs/>
                <w:color w:val="000000"/>
                <w:sz w:val="18"/>
                <w:szCs w:val="18"/>
              </w:rPr>
            </w:pPr>
            <w:r w:rsidRPr="00860634">
              <w:rPr>
                <w:rFonts w:ascii="Arial" w:hAnsi="Arial" w:cs="Arial"/>
                <w:b/>
                <w:bCs/>
                <w:color w:val="000000"/>
                <w:sz w:val="18"/>
                <w:szCs w:val="18"/>
              </w:rPr>
              <w:t>Performance Indicators</w:t>
            </w:r>
          </w:p>
        </w:tc>
        <w:tc>
          <w:tcPr>
            <w:tcW w:w="242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43B6803E" w14:textId="77777777" w:rsidR="00DF5D9A" w:rsidRPr="00860634" w:rsidRDefault="00DF5D9A">
            <w:pPr>
              <w:jc w:val="center"/>
              <w:rPr>
                <w:rFonts w:ascii="Arial" w:hAnsi="Arial" w:cs="Arial"/>
                <w:b/>
                <w:bCs/>
                <w:color w:val="000000"/>
                <w:sz w:val="18"/>
                <w:szCs w:val="18"/>
              </w:rPr>
            </w:pPr>
            <w:r w:rsidRPr="00860634">
              <w:rPr>
                <w:rFonts w:ascii="Arial" w:hAnsi="Arial" w:cs="Arial"/>
                <w:b/>
                <w:bCs/>
                <w:color w:val="000000"/>
                <w:sz w:val="18"/>
                <w:szCs w:val="18"/>
              </w:rPr>
              <w:t>Baselines</w:t>
            </w:r>
          </w:p>
        </w:tc>
        <w:tc>
          <w:tcPr>
            <w:tcW w:w="2169"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14:paraId="4B62A5A3" w14:textId="77777777" w:rsidR="00DF5D9A" w:rsidRPr="00860634" w:rsidRDefault="00DF5D9A">
            <w:pPr>
              <w:jc w:val="center"/>
              <w:rPr>
                <w:rFonts w:ascii="Arial" w:hAnsi="Arial" w:cs="Arial"/>
                <w:b/>
                <w:bCs/>
                <w:color w:val="000000"/>
                <w:sz w:val="18"/>
                <w:szCs w:val="18"/>
              </w:rPr>
            </w:pPr>
            <w:r w:rsidRPr="00860634">
              <w:rPr>
                <w:rFonts w:ascii="Arial" w:hAnsi="Arial" w:cs="Arial"/>
                <w:b/>
                <w:bCs/>
                <w:color w:val="000000"/>
                <w:sz w:val="18"/>
                <w:szCs w:val="18"/>
              </w:rPr>
              <w:t>Targets</w:t>
            </w:r>
          </w:p>
        </w:tc>
      </w:tr>
      <w:tr w:rsidR="00DF5D9A" w:rsidRPr="00860634" w14:paraId="5AB267F4" w14:textId="77777777" w:rsidTr="00FB68E0">
        <w:trPr>
          <w:trHeight w:val="1495"/>
        </w:trPr>
        <w:tc>
          <w:tcPr>
            <w:tcW w:w="2142" w:type="dxa"/>
            <w:tcBorders>
              <w:top w:val="single" w:sz="4" w:space="0" w:color="auto"/>
              <w:left w:val="single" w:sz="4" w:space="0" w:color="auto"/>
              <w:right w:val="nil"/>
            </w:tcBorders>
            <w:shd w:val="clear" w:color="000000" w:fill="FFFFFF"/>
            <w:tcMar>
              <w:top w:w="85" w:type="dxa"/>
            </w:tcMar>
            <w:hideMark/>
          </w:tcPr>
          <w:p w14:paraId="1EB04B09" w14:textId="77777777" w:rsidR="00DF5D9A" w:rsidRPr="00860634" w:rsidRDefault="00DF5D9A">
            <w:pPr>
              <w:rPr>
                <w:rFonts w:ascii="Arial" w:hAnsi="Arial" w:cs="Arial"/>
                <w:color w:val="000000"/>
                <w:sz w:val="16"/>
                <w:szCs w:val="16"/>
              </w:rPr>
            </w:pPr>
            <w:r w:rsidRPr="00860634">
              <w:rPr>
                <w:rFonts w:ascii="Arial" w:hAnsi="Arial" w:cs="Arial"/>
                <w:color w:val="000000"/>
                <w:sz w:val="16"/>
                <w:szCs w:val="16"/>
              </w:rPr>
              <w:t>IX.1 Effective, efficient, quality and customer-oriented support services both to internal clients and to external stakeholders</w:t>
            </w:r>
          </w:p>
        </w:tc>
        <w:tc>
          <w:tcPr>
            <w:tcW w:w="2498" w:type="dxa"/>
            <w:tcBorders>
              <w:top w:val="single" w:sz="4" w:space="0" w:color="auto"/>
              <w:left w:val="nil"/>
              <w:right w:val="nil"/>
            </w:tcBorders>
            <w:shd w:val="clear" w:color="000000" w:fill="FFFFFF"/>
            <w:tcMar>
              <w:top w:w="85" w:type="dxa"/>
            </w:tcMar>
            <w:hideMark/>
          </w:tcPr>
          <w:p w14:paraId="6C3B6CDC" w14:textId="77777777" w:rsidR="00DF5D9A" w:rsidRPr="00860634" w:rsidRDefault="00DF5D9A">
            <w:pPr>
              <w:ind w:left="281"/>
              <w:rPr>
                <w:rFonts w:ascii="Arial" w:hAnsi="Arial" w:cs="Arial"/>
                <w:color w:val="000000"/>
                <w:sz w:val="16"/>
                <w:szCs w:val="16"/>
              </w:rPr>
            </w:pPr>
            <w:r w:rsidRPr="00860634">
              <w:rPr>
                <w:rFonts w:ascii="Arial" w:hAnsi="Arial" w:cs="Arial"/>
                <w:color w:val="000000"/>
                <w:sz w:val="16"/>
                <w:szCs w:val="16"/>
              </w:rPr>
              <w:t>Provision of financial and management reports and analysis required by senior management, Program Managers and Member States in accordance with agreed deadlines</w:t>
            </w:r>
          </w:p>
        </w:tc>
        <w:tc>
          <w:tcPr>
            <w:tcW w:w="2420" w:type="dxa"/>
            <w:tcBorders>
              <w:top w:val="single" w:sz="4" w:space="0" w:color="auto"/>
              <w:left w:val="nil"/>
              <w:right w:val="nil"/>
            </w:tcBorders>
            <w:shd w:val="clear" w:color="000000" w:fill="FFFFFF"/>
            <w:tcMar>
              <w:top w:w="85" w:type="dxa"/>
            </w:tcMar>
            <w:hideMark/>
          </w:tcPr>
          <w:p w14:paraId="3ECC36E6" w14:textId="77777777" w:rsidR="00DF5D9A" w:rsidRPr="00860634" w:rsidRDefault="00DF5D9A" w:rsidP="00DF5D9A">
            <w:pPr>
              <w:ind w:leftChars="95" w:left="209"/>
              <w:rPr>
                <w:rFonts w:ascii="Arial" w:hAnsi="Arial" w:cs="Arial"/>
                <w:color w:val="000000"/>
                <w:sz w:val="16"/>
                <w:szCs w:val="16"/>
              </w:rPr>
            </w:pPr>
            <w:r w:rsidRPr="00860634">
              <w:rPr>
                <w:rFonts w:ascii="Arial" w:hAnsi="Arial" w:cs="Arial"/>
                <w:color w:val="000000"/>
                <w:sz w:val="16"/>
                <w:szCs w:val="16"/>
              </w:rPr>
              <w:t>Monthly closure to be completed 10 working days after month end (except January where monthly close is determined by progress of annual close)</w:t>
            </w:r>
          </w:p>
        </w:tc>
        <w:tc>
          <w:tcPr>
            <w:tcW w:w="2169" w:type="dxa"/>
            <w:tcBorders>
              <w:top w:val="single" w:sz="4" w:space="0" w:color="auto"/>
              <w:left w:val="nil"/>
              <w:right w:val="single" w:sz="4" w:space="0" w:color="auto"/>
            </w:tcBorders>
            <w:shd w:val="clear" w:color="000000" w:fill="FFFFFF"/>
            <w:tcMar>
              <w:top w:w="85" w:type="dxa"/>
            </w:tcMar>
            <w:hideMark/>
          </w:tcPr>
          <w:p w14:paraId="3B62DC83" w14:textId="77777777" w:rsidR="00DF5D9A" w:rsidRPr="00860634" w:rsidRDefault="00DF5D9A">
            <w:pPr>
              <w:tabs>
                <w:tab w:val="left" w:pos="218"/>
              </w:tabs>
              <w:ind w:left="2" w:firstLineChars="223" w:firstLine="357"/>
              <w:rPr>
                <w:rFonts w:ascii="Arial" w:hAnsi="Arial" w:cs="Arial"/>
                <w:color w:val="000000"/>
                <w:sz w:val="16"/>
                <w:szCs w:val="16"/>
              </w:rPr>
            </w:pPr>
            <w:r>
              <w:rPr>
                <w:rFonts w:ascii="Arial" w:hAnsi="Arial" w:cs="Arial"/>
                <w:color w:val="000000"/>
                <w:sz w:val="16"/>
                <w:szCs w:val="16"/>
              </w:rPr>
              <w:t>Same as baseline</w:t>
            </w:r>
          </w:p>
        </w:tc>
      </w:tr>
      <w:tr w:rsidR="00DF5D9A" w:rsidRPr="00860634" w14:paraId="0E0A5230" w14:textId="77777777" w:rsidTr="00FB68E0">
        <w:trPr>
          <w:trHeight w:val="635"/>
        </w:trPr>
        <w:tc>
          <w:tcPr>
            <w:tcW w:w="2142" w:type="dxa"/>
            <w:tcBorders>
              <w:top w:val="nil"/>
              <w:left w:val="single" w:sz="4" w:space="0" w:color="auto"/>
              <w:bottom w:val="single" w:sz="4" w:space="0" w:color="auto"/>
              <w:right w:val="nil"/>
            </w:tcBorders>
            <w:shd w:val="clear" w:color="000000" w:fill="FFFFFF"/>
            <w:tcMar>
              <w:top w:w="85" w:type="dxa"/>
            </w:tcMar>
            <w:hideMark/>
          </w:tcPr>
          <w:p w14:paraId="094AD7BB" w14:textId="77777777" w:rsidR="00DF5D9A" w:rsidRPr="00860634" w:rsidRDefault="00DF5D9A">
            <w:pPr>
              <w:rPr>
                <w:rFonts w:ascii="Arial" w:hAnsi="Arial" w:cs="Arial"/>
                <w:color w:val="000000"/>
                <w:sz w:val="16"/>
                <w:szCs w:val="16"/>
              </w:rPr>
            </w:pPr>
            <w:r w:rsidRPr="00860634">
              <w:rPr>
                <w:rFonts w:ascii="Arial" w:hAnsi="Arial" w:cs="Arial"/>
                <w:color w:val="000000"/>
                <w:sz w:val="16"/>
                <w:szCs w:val="16"/>
              </w:rPr>
              <w:t> </w:t>
            </w:r>
          </w:p>
        </w:tc>
        <w:tc>
          <w:tcPr>
            <w:tcW w:w="2498" w:type="dxa"/>
            <w:tcBorders>
              <w:top w:val="nil"/>
              <w:left w:val="nil"/>
              <w:bottom w:val="single" w:sz="4" w:space="0" w:color="auto"/>
              <w:right w:val="nil"/>
            </w:tcBorders>
            <w:shd w:val="clear" w:color="000000" w:fill="FFFFFF"/>
            <w:tcMar>
              <w:top w:w="85" w:type="dxa"/>
            </w:tcMar>
            <w:hideMark/>
          </w:tcPr>
          <w:p w14:paraId="1742DD7A" w14:textId="77777777" w:rsidR="00DF5D9A" w:rsidRPr="00860634" w:rsidRDefault="00DF5D9A">
            <w:pPr>
              <w:ind w:left="281"/>
              <w:rPr>
                <w:rFonts w:ascii="Arial" w:hAnsi="Arial" w:cs="Arial"/>
                <w:color w:val="000000"/>
                <w:sz w:val="16"/>
                <w:szCs w:val="16"/>
              </w:rPr>
            </w:pPr>
            <w:r w:rsidRPr="00860634">
              <w:rPr>
                <w:rFonts w:ascii="Arial" w:hAnsi="Arial" w:cs="Arial"/>
                <w:color w:val="000000"/>
                <w:sz w:val="16"/>
                <w:szCs w:val="16"/>
              </w:rPr>
              <w:t>No. of PBC documents submitted on time to the Member States</w:t>
            </w:r>
          </w:p>
        </w:tc>
        <w:tc>
          <w:tcPr>
            <w:tcW w:w="2420" w:type="dxa"/>
            <w:tcBorders>
              <w:top w:val="nil"/>
              <w:left w:val="nil"/>
              <w:bottom w:val="single" w:sz="4" w:space="0" w:color="auto"/>
              <w:right w:val="nil"/>
            </w:tcBorders>
            <w:shd w:val="clear" w:color="000000" w:fill="FFFFFF"/>
            <w:tcMar>
              <w:top w:w="85" w:type="dxa"/>
            </w:tcMar>
            <w:hideMark/>
          </w:tcPr>
          <w:p w14:paraId="7B37622A" w14:textId="62226D4C" w:rsidR="00DF5D9A" w:rsidRPr="00923BAF" w:rsidRDefault="00DF5D9A">
            <w:pPr>
              <w:ind w:left="229"/>
              <w:rPr>
                <w:rFonts w:ascii="Arial" w:hAnsi="Arial" w:cs="Arial"/>
                <w:color w:val="000000"/>
                <w:sz w:val="16"/>
                <w:szCs w:val="16"/>
              </w:rPr>
            </w:pPr>
            <w:r w:rsidRPr="00FB68E0">
              <w:rPr>
                <w:rFonts w:ascii="Arial" w:hAnsi="Arial" w:cs="Arial"/>
                <w:color w:val="000000"/>
                <w:sz w:val="16"/>
                <w:szCs w:val="16"/>
              </w:rPr>
              <w:t>12</w:t>
            </w:r>
            <w:r w:rsidRPr="00923BAF">
              <w:rPr>
                <w:rFonts w:ascii="Arial" w:hAnsi="Arial" w:cs="Arial"/>
                <w:color w:val="000000"/>
                <w:sz w:val="16"/>
                <w:szCs w:val="16"/>
              </w:rPr>
              <w:t xml:space="preserve">% (2014 on the basis of </w:t>
            </w:r>
            <w:r w:rsidRPr="00FB68E0">
              <w:rPr>
                <w:rFonts w:ascii="Arial" w:hAnsi="Arial" w:cs="Arial"/>
                <w:color w:val="000000"/>
                <w:sz w:val="16"/>
                <w:szCs w:val="16"/>
              </w:rPr>
              <w:t>8</w:t>
            </w:r>
            <w:r w:rsidRPr="00923BAF">
              <w:rPr>
                <w:rFonts w:ascii="Arial" w:hAnsi="Arial" w:cs="Arial"/>
                <w:color w:val="000000"/>
                <w:sz w:val="16"/>
                <w:szCs w:val="16"/>
              </w:rPr>
              <w:t xml:space="preserve"> week deadline)</w:t>
            </w:r>
          </w:p>
        </w:tc>
        <w:tc>
          <w:tcPr>
            <w:tcW w:w="2169" w:type="dxa"/>
            <w:tcBorders>
              <w:top w:val="nil"/>
              <w:left w:val="nil"/>
              <w:bottom w:val="single" w:sz="4" w:space="0" w:color="auto"/>
              <w:right w:val="single" w:sz="4" w:space="0" w:color="auto"/>
            </w:tcBorders>
            <w:shd w:val="clear" w:color="000000" w:fill="FFFFFF"/>
            <w:tcMar>
              <w:top w:w="85" w:type="dxa"/>
            </w:tcMar>
            <w:hideMark/>
          </w:tcPr>
          <w:p w14:paraId="16BDE517" w14:textId="5DC7DDA4" w:rsidR="00DF5D9A" w:rsidRPr="00923BAF" w:rsidRDefault="00DF5D9A">
            <w:pPr>
              <w:ind w:left="218"/>
              <w:rPr>
                <w:rFonts w:ascii="Arial" w:hAnsi="Arial" w:cs="Arial"/>
                <w:color w:val="000000"/>
                <w:sz w:val="16"/>
                <w:szCs w:val="16"/>
              </w:rPr>
            </w:pPr>
            <w:r w:rsidRPr="00FB68E0">
              <w:rPr>
                <w:rFonts w:ascii="Arial" w:hAnsi="Arial" w:cs="Arial"/>
                <w:color w:val="000000"/>
                <w:sz w:val="16"/>
                <w:szCs w:val="16"/>
              </w:rPr>
              <w:t>15</w:t>
            </w:r>
            <w:r w:rsidRPr="00923BAF">
              <w:rPr>
                <w:rFonts w:ascii="Arial" w:hAnsi="Arial" w:cs="Arial"/>
                <w:color w:val="000000"/>
                <w:sz w:val="16"/>
                <w:szCs w:val="16"/>
              </w:rPr>
              <w:t>% (on the basis of 8 week deadline)</w:t>
            </w:r>
          </w:p>
        </w:tc>
      </w:tr>
      <w:tr w:rsidR="00DF5D9A" w:rsidRPr="00860634" w14:paraId="05B49013" w14:textId="77777777" w:rsidTr="00FB68E0">
        <w:trPr>
          <w:trHeight w:val="1483"/>
        </w:trPr>
        <w:tc>
          <w:tcPr>
            <w:tcW w:w="2142" w:type="dxa"/>
            <w:tcBorders>
              <w:top w:val="single" w:sz="4" w:space="0" w:color="auto"/>
              <w:left w:val="single" w:sz="4" w:space="0" w:color="auto"/>
              <w:right w:val="nil"/>
            </w:tcBorders>
            <w:shd w:val="clear" w:color="000000" w:fill="FFFFFF"/>
            <w:tcMar>
              <w:top w:w="85" w:type="dxa"/>
            </w:tcMar>
            <w:hideMark/>
          </w:tcPr>
          <w:p w14:paraId="3CFFC312" w14:textId="77777777" w:rsidR="00DF5D9A" w:rsidRPr="00860634" w:rsidRDefault="00DF5D9A" w:rsidP="00FB68E0">
            <w:pPr>
              <w:keepNext/>
              <w:keepLines/>
              <w:rPr>
                <w:rFonts w:ascii="Arial" w:hAnsi="Arial" w:cs="Arial"/>
                <w:color w:val="000000"/>
                <w:sz w:val="16"/>
                <w:szCs w:val="16"/>
              </w:rPr>
            </w:pPr>
            <w:r w:rsidRPr="00860634">
              <w:rPr>
                <w:rFonts w:ascii="Arial" w:hAnsi="Arial" w:cs="Arial"/>
                <w:color w:val="000000"/>
                <w:sz w:val="16"/>
                <w:szCs w:val="16"/>
              </w:rPr>
              <w:lastRenderedPageBreak/>
              <w:t> </w:t>
            </w:r>
          </w:p>
        </w:tc>
        <w:tc>
          <w:tcPr>
            <w:tcW w:w="2498" w:type="dxa"/>
            <w:tcBorders>
              <w:top w:val="single" w:sz="4" w:space="0" w:color="auto"/>
              <w:left w:val="nil"/>
              <w:right w:val="nil"/>
            </w:tcBorders>
            <w:shd w:val="clear" w:color="000000" w:fill="FFFFFF"/>
            <w:tcMar>
              <w:top w:w="85" w:type="dxa"/>
            </w:tcMar>
            <w:hideMark/>
          </w:tcPr>
          <w:p w14:paraId="3AEB55E4" w14:textId="77777777" w:rsidR="00DF5D9A" w:rsidRPr="00860634" w:rsidRDefault="00DF5D9A" w:rsidP="00FB68E0">
            <w:pPr>
              <w:keepNext/>
              <w:keepLines/>
              <w:ind w:left="281"/>
              <w:rPr>
                <w:rFonts w:ascii="Arial" w:hAnsi="Arial" w:cs="Arial"/>
                <w:color w:val="000000"/>
                <w:sz w:val="16"/>
                <w:szCs w:val="16"/>
              </w:rPr>
            </w:pPr>
            <w:r w:rsidRPr="00860634">
              <w:rPr>
                <w:rFonts w:ascii="Arial" w:hAnsi="Arial" w:cs="Arial"/>
                <w:color w:val="000000"/>
                <w:sz w:val="16"/>
                <w:szCs w:val="16"/>
              </w:rPr>
              <w:t>WIPO’s ERP system (AIMS) is operating efficiently according to business needs and in line with best practices</w:t>
            </w:r>
          </w:p>
        </w:tc>
        <w:tc>
          <w:tcPr>
            <w:tcW w:w="2420" w:type="dxa"/>
            <w:tcBorders>
              <w:top w:val="single" w:sz="4" w:space="0" w:color="auto"/>
              <w:left w:val="nil"/>
              <w:right w:val="nil"/>
            </w:tcBorders>
            <w:shd w:val="clear" w:color="000000" w:fill="FFFFFF"/>
            <w:tcMar>
              <w:top w:w="85" w:type="dxa"/>
            </w:tcMar>
            <w:hideMark/>
          </w:tcPr>
          <w:p w14:paraId="714AE930" w14:textId="77777777" w:rsidR="00DF5D9A" w:rsidRPr="00860634" w:rsidRDefault="00DF5D9A" w:rsidP="00FB68E0">
            <w:pPr>
              <w:keepNext/>
              <w:keepLines/>
              <w:ind w:left="229"/>
              <w:rPr>
                <w:rFonts w:ascii="Arial" w:hAnsi="Arial" w:cs="Arial"/>
                <w:color w:val="000000"/>
                <w:sz w:val="16"/>
                <w:szCs w:val="16"/>
              </w:rPr>
            </w:pPr>
            <w:r w:rsidRPr="00860634">
              <w:rPr>
                <w:rFonts w:ascii="Arial" w:hAnsi="Arial" w:cs="Arial"/>
                <w:color w:val="000000"/>
                <w:sz w:val="16"/>
                <w:szCs w:val="16"/>
              </w:rPr>
              <w:t xml:space="preserve">In 2014, uptime of AIMS was 99.80%. The highest number of high priority Incidents open at any one time was 25. </w:t>
            </w:r>
          </w:p>
        </w:tc>
        <w:tc>
          <w:tcPr>
            <w:tcW w:w="2169" w:type="dxa"/>
            <w:tcBorders>
              <w:top w:val="single" w:sz="4" w:space="0" w:color="auto"/>
              <w:left w:val="nil"/>
              <w:right w:val="single" w:sz="4" w:space="0" w:color="auto"/>
            </w:tcBorders>
            <w:shd w:val="clear" w:color="000000" w:fill="FFFFFF"/>
            <w:tcMar>
              <w:top w:w="85" w:type="dxa"/>
            </w:tcMar>
            <w:hideMark/>
          </w:tcPr>
          <w:p w14:paraId="61E0BCB6" w14:textId="77777777" w:rsidR="00DF5D9A" w:rsidRPr="00860634" w:rsidRDefault="00DF5D9A" w:rsidP="00FB68E0">
            <w:pPr>
              <w:keepNext/>
              <w:keepLines/>
              <w:ind w:left="218"/>
              <w:rPr>
                <w:rFonts w:ascii="Arial" w:hAnsi="Arial" w:cs="Arial"/>
                <w:color w:val="000000"/>
                <w:sz w:val="16"/>
                <w:szCs w:val="16"/>
              </w:rPr>
            </w:pPr>
            <w:r w:rsidRPr="00860634">
              <w:rPr>
                <w:rFonts w:ascii="Arial" w:hAnsi="Arial" w:cs="Arial"/>
                <w:color w:val="000000"/>
                <w:sz w:val="16"/>
                <w:szCs w:val="16"/>
              </w:rPr>
              <w:t>Uptime of AIMS is greater than 99.90%</w:t>
            </w:r>
            <w:r w:rsidRPr="00860634">
              <w:rPr>
                <w:rFonts w:ascii="Arial" w:hAnsi="Arial" w:cs="Arial"/>
                <w:color w:val="000000"/>
                <w:sz w:val="16"/>
                <w:szCs w:val="16"/>
              </w:rPr>
              <w:br/>
              <w:t>No more</w:t>
            </w:r>
            <w:r>
              <w:rPr>
                <w:rFonts w:ascii="Arial" w:hAnsi="Arial" w:cs="Arial"/>
                <w:color w:val="000000"/>
                <w:sz w:val="16"/>
                <w:szCs w:val="16"/>
              </w:rPr>
              <w:t xml:space="preserve"> than 20 high priority i</w:t>
            </w:r>
            <w:r w:rsidRPr="00860634">
              <w:rPr>
                <w:rFonts w:ascii="Arial" w:hAnsi="Arial" w:cs="Arial"/>
                <w:color w:val="000000"/>
                <w:sz w:val="16"/>
                <w:szCs w:val="16"/>
              </w:rPr>
              <w:t>ncidents are open at any one time. High priority Incidents are not open longer than 8 days.</w:t>
            </w:r>
          </w:p>
        </w:tc>
      </w:tr>
      <w:tr w:rsidR="00DF5D9A" w:rsidRPr="00860634" w14:paraId="7905157C" w14:textId="77777777" w:rsidTr="00FB68E0">
        <w:trPr>
          <w:trHeight w:val="764"/>
        </w:trPr>
        <w:tc>
          <w:tcPr>
            <w:tcW w:w="2142" w:type="dxa"/>
            <w:tcBorders>
              <w:left w:val="single" w:sz="4" w:space="0" w:color="auto"/>
              <w:right w:val="nil"/>
            </w:tcBorders>
            <w:shd w:val="clear" w:color="000000" w:fill="FFFFFF"/>
            <w:tcMar>
              <w:top w:w="85" w:type="dxa"/>
            </w:tcMar>
            <w:hideMark/>
          </w:tcPr>
          <w:p w14:paraId="7B07E956" w14:textId="77777777" w:rsidR="00DF5D9A" w:rsidRPr="00860634" w:rsidRDefault="00DF5D9A" w:rsidP="00FB68E0">
            <w:pPr>
              <w:keepNext/>
              <w:keepLines/>
              <w:rPr>
                <w:rFonts w:ascii="Arial" w:hAnsi="Arial" w:cs="Arial"/>
                <w:color w:val="000000"/>
                <w:sz w:val="16"/>
                <w:szCs w:val="16"/>
              </w:rPr>
            </w:pPr>
            <w:r w:rsidRPr="00860634">
              <w:rPr>
                <w:rFonts w:ascii="Arial" w:hAnsi="Arial" w:cs="Arial"/>
                <w:color w:val="000000"/>
                <w:sz w:val="16"/>
                <w:szCs w:val="16"/>
              </w:rPr>
              <w:t> </w:t>
            </w:r>
          </w:p>
        </w:tc>
        <w:tc>
          <w:tcPr>
            <w:tcW w:w="2498" w:type="dxa"/>
            <w:tcBorders>
              <w:left w:val="nil"/>
              <w:right w:val="nil"/>
            </w:tcBorders>
            <w:shd w:val="clear" w:color="000000" w:fill="FFFFFF"/>
            <w:tcMar>
              <w:top w:w="85" w:type="dxa"/>
            </w:tcMar>
            <w:hideMark/>
          </w:tcPr>
          <w:p w14:paraId="798F9089" w14:textId="77777777" w:rsidR="00DF5D9A" w:rsidRPr="00860634" w:rsidRDefault="00DF5D9A" w:rsidP="00FB68E0">
            <w:pPr>
              <w:keepNext/>
              <w:keepLines/>
              <w:ind w:left="281"/>
              <w:rPr>
                <w:rFonts w:ascii="Arial" w:hAnsi="Arial" w:cs="Arial"/>
                <w:color w:val="000000"/>
                <w:sz w:val="16"/>
                <w:szCs w:val="16"/>
              </w:rPr>
            </w:pPr>
            <w:r w:rsidRPr="00860634">
              <w:rPr>
                <w:rFonts w:ascii="Arial" w:hAnsi="Arial" w:cs="Arial"/>
                <w:color w:val="000000"/>
                <w:sz w:val="16"/>
                <w:szCs w:val="16"/>
              </w:rPr>
              <w:t>ERP projects are delivered according to plan and within the budget of the portfolio</w:t>
            </w:r>
          </w:p>
        </w:tc>
        <w:tc>
          <w:tcPr>
            <w:tcW w:w="2420" w:type="dxa"/>
            <w:tcBorders>
              <w:left w:val="nil"/>
              <w:right w:val="nil"/>
            </w:tcBorders>
            <w:shd w:val="clear" w:color="000000" w:fill="FFFFFF"/>
            <w:tcMar>
              <w:top w:w="85" w:type="dxa"/>
            </w:tcMar>
            <w:hideMark/>
          </w:tcPr>
          <w:p w14:paraId="13A8C132" w14:textId="578EBF08" w:rsidR="00DF5D9A" w:rsidRPr="00860634" w:rsidRDefault="00DF5D9A" w:rsidP="00FB68E0">
            <w:pPr>
              <w:keepNext/>
              <w:keepLines/>
              <w:ind w:left="229"/>
              <w:rPr>
                <w:rFonts w:ascii="Arial" w:hAnsi="Arial" w:cs="Arial"/>
                <w:color w:val="000000"/>
                <w:sz w:val="16"/>
                <w:szCs w:val="16"/>
              </w:rPr>
            </w:pPr>
            <w:r>
              <w:rPr>
                <w:rFonts w:ascii="Arial" w:hAnsi="Arial" w:cs="Arial"/>
                <w:color w:val="000000"/>
                <w:sz w:val="16"/>
                <w:szCs w:val="16"/>
              </w:rPr>
              <w:t xml:space="preserve">Updated </w:t>
            </w:r>
            <w:r w:rsidRPr="00860634">
              <w:rPr>
                <w:rFonts w:ascii="Arial" w:hAnsi="Arial" w:cs="Arial"/>
                <w:color w:val="000000"/>
                <w:sz w:val="16"/>
                <w:szCs w:val="16"/>
              </w:rPr>
              <w:t xml:space="preserve">Plan as </w:t>
            </w:r>
            <w:r>
              <w:rPr>
                <w:rFonts w:ascii="Arial" w:hAnsi="Arial" w:cs="Arial"/>
                <w:color w:val="000000"/>
                <w:sz w:val="16"/>
                <w:szCs w:val="16"/>
              </w:rPr>
              <w:t xml:space="preserve">communicated </w:t>
            </w:r>
            <w:r w:rsidRPr="00860634">
              <w:rPr>
                <w:rFonts w:ascii="Arial" w:hAnsi="Arial" w:cs="Arial"/>
                <w:color w:val="000000"/>
                <w:sz w:val="16"/>
                <w:szCs w:val="16"/>
              </w:rPr>
              <w:t>to Member States in 2015.  Budget as approved by Member States in 2010.</w:t>
            </w:r>
          </w:p>
        </w:tc>
        <w:tc>
          <w:tcPr>
            <w:tcW w:w="2169" w:type="dxa"/>
            <w:tcBorders>
              <w:left w:val="nil"/>
              <w:right w:val="single" w:sz="4" w:space="0" w:color="auto"/>
            </w:tcBorders>
            <w:shd w:val="clear" w:color="000000" w:fill="FFFFFF"/>
            <w:tcMar>
              <w:top w:w="85" w:type="dxa"/>
            </w:tcMar>
            <w:hideMark/>
          </w:tcPr>
          <w:p w14:paraId="4C086485" w14:textId="77777777" w:rsidR="00DF5D9A" w:rsidRPr="00860634" w:rsidRDefault="00DF5D9A" w:rsidP="00FB68E0">
            <w:pPr>
              <w:keepNext/>
              <w:keepLines/>
              <w:tabs>
                <w:tab w:val="left" w:pos="218"/>
              </w:tabs>
              <w:ind w:leftChars="90" w:left="198"/>
              <w:rPr>
                <w:rFonts w:ascii="Arial" w:hAnsi="Arial" w:cs="Arial"/>
                <w:color w:val="000000"/>
                <w:sz w:val="16"/>
                <w:szCs w:val="16"/>
              </w:rPr>
            </w:pPr>
            <w:r>
              <w:rPr>
                <w:rFonts w:ascii="Arial" w:hAnsi="Arial" w:cs="Arial"/>
                <w:color w:val="000000"/>
                <w:sz w:val="16"/>
                <w:szCs w:val="16"/>
              </w:rPr>
              <w:t>I</w:t>
            </w:r>
            <w:r w:rsidRPr="00860634">
              <w:rPr>
                <w:rFonts w:ascii="Arial" w:hAnsi="Arial" w:cs="Arial"/>
                <w:color w:val="000000"/>
                <w:sz w:val="16"/>
                <w:szCs w:val="16"/>
              </w:rPr>
              <w:t>n accordance with plan</w:t>
            </w:r>
          </w:p>
        </w:tc>
      </w:tr>
      <w:tr w:rsidR="00DF5D9A" w:rsidRPr="00860634" w14:paraId="4AB37391" w14:textId="77777777" w:rsidTr="00FB68E0">
        <w:trPr>
          <w:trHeight w:val="2014"/>
        </w:trPr>
        <w:tc>
          <w:tcPr>
            <w:tcW w:w="2142" w:type="dxa"/>
            <w:tcBorders>
              <w:left w:val="single" w:sz="4" w:space="0" w:color="auto"/>
              <w:bottom w:val="nil"/>
              <w:right w:val="nil"/>
            </w:tcBorders>
            <w:shd w:val="clear" w:color="000000" w:fill="FFFFFF"/>
            <w:tcMar>
              <w:top w:w="85" w:type="dxa"/>
            </w:tcMar>
            <w:hideMark/>
          </w:tcPr>
          <w:p w14:paraId="531627B6" w14:textId="1A4389AC" w:rsidR="00DF5D9A" w:rsidRPr="00860634" w:rsidRDefault="00DF5D9A">
            <w:pPr>
              <w:rPr>
                <w:rFonts w:ascii="Arial" w:hAnsi="Arial" w:cs="Arial"/>
                <w:color w:val="000000"/>
                <w:sz w:val="16"/>
                <w:szCs w:val="16"/>
              </w:rPr>
            </w:pPr>
            <w:r w:rsidRPr="00860634">
              <w:rPr>
                <w:rFonts w:ascii="Arial" w:hAnsi="Arial" w:cs="Arial"/>
                <w:color w:val="000000"/>
                <w:sz w:val="16"/>
                <w:szCs w:val="16"/>
              </w:rPr>
              <w:t>IX.2 An agile and smooth functioning Secretariat with a well</w:t>
            </w:r>
            <w:r w:rsidR="007979F6">
              <w:rPr>
                <w:rFonts w:ascii="Arial" w:hAnsi="Arial" w:cs="Arial"/>
                <w:color w:val="000000"/>
                <w:sz w:val="16"/>
                <w:szCs w:val="16"/>
              </w:rPr>
              <w:t>-</w:t>
            </w:r>
            <w:r w:rsidRPr="00860634">
              <w:rPr>
                <w:rFonts w:ascii="Arial" w:hAnsi="Arial" w:cs="Arial"/>
                <w:color w:val="000000"/>
                <w:sz w:val="16"/>
                <w:szCs w:val="16"/>
              </w:rPr>
              <w:t>managed and appropriately skilled workforce which is effectively delivering results</w:t>
            </w:r>
          </w:p>
        </w:tc>
        <w:tc>
          <w:tcPr>
            <w:tcW w:w="2498" w:type="dxa"/>
            <w:tcBorders>
              <w:left w:val="nil"/>
              <w:bottom w:val="nil"/>
              <w:right w:val="nil"/>
            </w:tcBorders>
            <w:shd w:val="clear" w:color="000000" w:fill="FFFFFF"/>
            <w:tcMar>
              <w:top w:w="85" w:type="dxa"/>
            </w:tcMar>
            <w:hideMark/>
          </w:tcPr>
          <w:p w14:paraId="13FE6017" w14:textId="77777777" w:rsidR="00DF5D9A" w:rsidRPr="00860634" w:rsidRDefault="00DF5D9A">
            <w:pPr>
              <w:ind w:left="281"/>
              <w:rPr>
                <w:rFonts w:ascii="Arial" w:hAnsi="Arial" w:cs="Arial"/>
                <w:color w:val="000000"/>
                <w:sz w:val="16"/>
                <w:szCs w:val="16"/>
              </w:rPr>
            </w:pPr>
            <w:r w:rsidRPr="00860634">
              <w:rPr>
                <w:rFonts w:ascii="Arial" w:hAnsi="Arial" w:cs="Arial"/>
                <w:color w:val="000000"/>
                <w:sz w:val="16"/>
                <w:szCs w:val="16"/>
              </w:rPr>
              <w:t>Satisfactory financial report from the External Auditors confirms the conformity of financial operations to the provisions of the applicable WIPO conventions and treaties, the WIPO Financial Regulations and Rules and IPSAS</w:t>
            </w:r>
          </w:p>
        </w:tc>
        <w:tc>
          <w:tcPr>
            <w:tcW w:w="2420" w:type="dxa"/>
            <w:tcBorders>
              <w:left w:val="nil"/>
              <w:bottom w:val="nil"/>
              <w:right w:val="nil"/>
            </w:tcBorders>
            <w:shd w:val="clear" w:color="000000" w:fill="FFFFFF"/>
            <w:tcMar>
              <w:top w:w="85" w:type="dxa"/>
            </w:tcMar>
            <w:hideMark/>
          </w:tcPr>
          <w:p w14:paraId="20B90635" w14:textId="77777777" w:rsidR="00DF5D9A" w:rsidRPr="00860634" w:rsidRDefault="00DF5D9A">
            <w:pPr>
              <w:ind w:left="229"/>
              <w:rPr>
                <w:rFonts w:ascii="Arial" w:hAnsi="Arial" w:cs="Arial"/>
                <w:color w:val="000000"/>
                <w:sz w:val="16"/>
                <w:szCs w:val="16"/>
              </w:rPr>
            </w:pPr>
            <w:r w:rsidRPr="00860634">
              <w:rPr>
                <w:rFonts w:ascii="Arial" w:hAnsi="Arial" w:cs="Arial"/>
                <w:color w:val="000000"/>
                <w:sz w:val="16"/>
                <w:szCs w:val="16"/>
              </w:rPr>
              <w:t>Clean audit report received for 2014 and 2015 and answers provided to all audit recommendations</w:t>
            </w:r>
          </w:p>
        </w:tc>
        <w:tc>
          <w:tcPr>
            <w:tcW w:w="2169" w:type="dxa"/>
            <w:tcBorders>
              <w:left w:val="nil"/>
              <w:bottom w:val="nil"/>
              <w:right w:val="single" w:sz="4" w:space="0" w:color="auto"/>
            </w:tcBorders>
            <w:shd w:val="clear" w:color="000000" w:fill="FFFFFF"/>
            <w:tcMar>
              <w:top w:w="85" w:type="dxa"/>
            </w:tcMar>
            <w:hideMark/>
          </w:tcPr>
          <w:p w14:paraId="752FED67" w14:textId="77777777" w:rsidR="00DF5D9A" w:rsidRPr="00860634" w:rsidRDefault="00DF5D9A">
            <w:pPr>
              <w:ind w:left="218"/>
              <w:rPr>
                <w:rFonts w:ascii="Arial" w:hAnsi="Arial" w:cs="Arial"/>
                <w:color w:val="000000"/>
                <w:sz w:val="16"/>
                <w:szCs w:val="16"/>
              </w:rPr>
            </w:pPr>
            <w:r w:rsidRPr="00860634">
              <w:rPr>
                <w:rFonts w:ascii="Arial" w:hAnsi="Arial" w:cs="Arial"/>
                <w:color w:val="000000"/>
                <w:sz w:val="16"/>
                <w:szCs w:val="16"/>
              </w:rPr>
              <w:t>Clean audit report for both years of the biennium</w:t>
            </w:r>
          </w:p>
        </w:tc>
      </w:tr>
      <w:tr w:rsidR="00DF5D9A" w:rsidRPr="00860634" w14:paraId="20B8C37F" w14:textId="77777777" w:rsidTr="00FB68E0">
        <w:trPr>
          <w:trHeight w:val="763"/>
        </w:trPr>
        <w:tc>
          <w:tcPr>
            <w:tcW w:w="2142" w:type="dxa"/>
            <w:tcBorders>
              <w:top w:val="nil"/>
              <w:left w:val="single" w:sz="4" w:space="0" w:color="auto"/>
              <w:bottom w:val="nil"/>
              <w:right w:val="nil"/>
            </w:tcBorders>
            <w:shd w:val="clear" w:color="000000" w:fill="FFFFFF"/>
            <w:tcMar>
              <w:top w:w="85" w:type="dxa"/>
            </w:tcMar>
            <w:hideMark/>
          </w:tcPr>
          <w:p w14:paraId="616551C6" w14:textId="77777777" w:rsidR="00DF5D9A" w:rsidRPr="00860634" w:rsidRDefault="00DF5D9A">
            <w:pPr>
              <w:rPr>
                <w:rFonts w:ascii="Arial" w:hAnsi="Arial" w:cs="Arial"/>
                <w:color w:val="000000"/>
                <w:sz w:val="16"/>
                <w:szCs w:val="16"/>
              </w:rPr>
            </w:pPr>
            <w:r w:rsidRPr="00860634">
              <w:rPr>
                <w:rFonts w:ascii="Arial" w:hAnsi="Arial" w:cs="Arial"/>
                <w:color w:val="000000"/>
                <w:sz w:val="16"/>
                <w:szCs w:val="16"/>
              </w:rPr>
              <w:t> </w:t>
            </w:r>
          </w:p>
        </w:tc>
        <w:tc>
          <w:tcPr>
            <w:tcW w:w="2498" w:type="dxa"/>
            <w:tcBorders>
              <w:top w:val="nil"/>
              <w:left w:val="nil"/>
              <w:bottom w:val="nil"/>
              <w:right w:val="nil"/>
            </w:tcBorders>
            <w:shd w:val="clear" w:color="000000" w:fill="FFFFFF"/>
            <w:tcMar>
              <w:top w:w="85" w:type="dxa"/>
            </w:tcMar>
            <w:hideMark/>
          </w:tcPr>
          <w:p w14:paraId="06FEF971" w14:textId="77777777" w:rsidR="00DF5D9A" w:rsidRPr="00860634" w:rsidRDefault="00DF5D9A">
            <w:pPr>
              <w:ind w:left="281"/>
              <w:rPr>
                <w:rFonts w:ascii="Arial" w:hAnsi="Arial" w:cs="Arial"/>
                <w:color w:val="000000"/>
                <w:sz w:val="16"/>
                <w:szCs w:val="16"/>
              </w:rPr>
            </w:pPr>
            <w:r w:rsidRPr="00860634">
              <w:rPr>
                <w:rFonts w:ascii="Arial" w:hAnsi="Arial" w:cs="Arial"/>
                <w:color w:val="000000"/>
                <w:sz w:val="16"/>
                <w:szCs w:val="16"/>
              </w:rPr>
              <w:t>Enhanced maturity of managing for results (RBM)</w:t>
            </w:r>
          </w:p>
        </w:tc>
        <w:tc>
          <w:tcPr>
            <w:tcW w:w="2420" w:type="dxa"/>
            <w:tcBorders>
              <w:top w:val="nil"/>
              <w:left w:val="nil"/>
              <w:bottom w:val="nil"/>
              <w:right w:val="nil"/>
            </w:tcBorders>
            <w:shd w:val="clear" w:color="000000" w:fill="FFFFFF"/>
            <w:tcMar>
              <w:top w:w="85" w:type="dxa"/>
            </w:tcMar>
            <w:hideMark/>
          </w:tcPr>
          <w:p w14:paraId="7EB415BA" w14:textId="77777777" w:rsidR="00DF5D9A" w:rsidRPr="00F470C2" w:rsidRDefault="00DF5D9A">
            <w:pPr>
              <w:ind w:left="229"/>
              <w:rPr>
                <w:rFonts w:ascii="Arial" w:hAnsi="Arial" w:cs="Arial"/>
                <w:color w:val="000000"/>
                <w:sz w:val="16"/>
                <w:szCs w:val="16"/>
              </w:rPr>
            </w:pPr>
            <w:r w:rsidRPr="00232927">
              <w:rPr>
                <w:rFonts w:ascii="Arial" w:hAnsi="Arial" w:cs="Arial"/>
                <w:color w:val="000000"/>
                <w:sz w:val="16"/>
                <w:szCs w:val="16"/>
              </w:rPr>
              <w:t>Maturity level 2</w:t>
            </w:r>
          </w:p>
        </w:tc>
        <w:tc>
          <w:tcPr>
            <w:tcW w:w="2169" w:type="dxa"/>
            <w:tcBorders>
              <w:top w:val="nil"/>
              <w:left w:val="nil"/>
              <w:bottom w:val="nil"/>
              <w:right w:val="single" w:sz="4" w:space="0" w:color="auto"/>
            </w:tcBorders>
            <w:shd w:val="clear" w:color="000000" w:fill="FFFFFF"/>
            <w:tcMar>
              <w:top w:w="85" w:type="dxa"/>
            </w:tcMar>
            <w:hideMark/>
          </w:tcPr>
          <w:p w14:paraId="5DB26AD1" w14:textId="77777777" w:rsidR="00DF5D9A" w:rsidRPr="00B43C5E" w:rsidRDefault="00DF5D9A">
            <w:pPr>
              <w:tabs>
                <w:tab w:val="left" w:pos="218"/>
              </w:tabs>
              <w:ind w:left="218"/>
              <w:rPr>
                <w:rFonts w:ascii="Arial" w:hAnsi="Arial" w:cs="Arial"/>
                <w:color w:val="000000"/>
                <w:sz w:val="16"/>
                <w:szCs w:val="16"/>
              </w:rPr>
            </w:pPr>
            <w:r w:rsidRPr="00B43C5E">
              <w:rPr>
                <w:rFonts w:ascii="Arial" w:hAnsi="Arial" w:cs="Arial"/>
                <w:color w:val="000000"/>
                <w:sz w:val="16"/>
                <w:szCs w:val="16"/>
              </w:rPr>
              <w:t>Maturity level 3</w:t>
            </w:r>
          </w:p>
        </w:tc>
      </w:tr>
      <w:tr w:rsidR="00DF5D9A" w:rsidRPr="00860634" w14:paraId="52AD3D61" w14:textId="77777777" w:rsidTr="00FB68E0">
        <w:trPr>
          <w:trHeight w:val="1123"/>
        </w:trPr>
        <w:tc>
          <w:tcPr>
            <w:tcW w:w="2142" w:type="dxa"/>
            <w:tcBorders>
              <w:top w:val="nil"/>
              <w:left w:val="single" w:sz="4" w:space="0" w:color="auto"/>
              <w:bottom w:val="nil"/>
              <w:right w:val="nil"/>
            </w:tcBorders>
            <w:shd w:val="clear" w:color="000000" w:fill="FFFFFF"/>
            <w:tcMar>
              <w:top w:w="85" w:type="dxa"/>
            </w:tcMar>
            <w:hideMark/>
          </w:tcPr>
          <w:p w14:paraId="6B30A45E" w14:textId="77777777" w:rsidR="00DF5D9A" w:rsidRPr="00860634" w:rsidRDefault="00DF5D9A">
            <w:pPr>
              <w:rPr>
                <w:rFonts w:ascii="Arial" w:hAnsi="Arial" w:cs="Arial"/>
                <w:color w:val="000000"/>
                <w:sz w:val="16"/>
                <w:szCs w:val="16"/>
              </w:rPr>
            </w:pPr>
            <w:r w:rsidRPr="00860634">
              <w:rPr>
                <w:rFonts w:ascii="Arial" w:hAnsi="Arial" w:cs="Arial"/>
                <w:color w:val="000000"/>
                <w:sz w:val="16"/>
                <w:szCs w:val="16"/>
              </w:rPr>
              <w:t> </w:t>
            </w:r>
          </w:p>
        </w:tc>
        <w:tc>
          <w:tcPr>
            <w:tcW w:w="2498" w:type="dxa"/>
            <w:tcBorders>
              <w:top w:val="nil"/>
              <w:left w:val="nil"/>
              <w:bottom w:val="nil"/>
              <w:right w:val="nil"/>
            </w:tcBorders>
            <w:shd w:val="clear" w:color="000000" w:fill="FFFFFF"/>
            <w:tcMar>
              <w:top w:w="85" w:type="dxa"/>
            </w:tcMar>
            <w:hideMark/>
          </w:tcPr>
          <w:p w14:paraId="441EA40F" w14:textId="77777777" w:rsidR="00DF5D9A" w:rsidRPr="00860634" w:rsidRDefault="00DF5D9A">
            <w:pPr>
              <w:ind w:left="281"/>
              <w:rPr>
                <w:rFonts w:ascii="Arial" w:hAnsi="Arial" w:cs="Arial"/>
                <w:color w:val="000000"/>
                <w:sz w:val="16"/>
                <w:szCs w:val="16"/>
              </w:rPr>
            </w:pPr>
            <w:r w:rsidRPr="00860634">
              <w:rPr>
                <w:rFonts w:ascii="Arial" w:hAnsi="Arial" w:cs="Arial"/>
                <w:color w:val="000000"/>
                <w:sz w:val="16"/>
                <w:szCs w:val="16"/>
              </w:rPr>
              <w:t>Return on invested funds in line with benchmarks established by the Investment Advisory Committee (IAC)</w:t>
            </w:r>
          </w:p>
        </w:tc>
        <w:tc>
          <w:tcPr>
            <w:tcW w:w="2420" w:type="dxa"/>
            <w:tcBorders>
              <w:top w:val="nil"/>
              <w:left w:val="nil"/>
              <w:bottom w:val="nil"/>
              <w:right w:val="nil"/>
            </w:tcBorders>
            <w:shd w:val="clear" w:color="000000" w:fill="FFFFFF"/>
            <w:tcMar>
              <w:top w:w="85" w:type="dxa"/>
            </w:tcMar>
            <w:hideMark/>
          </w:tcPr>
          <w:p w14:paraId="66889B4E" w14:textId="77777777" w:rsidR="00DF5D9A" w:rsidRPr="00CA3219" w:rsidRDefault="00DF5D9A">
            <w:pPr>
              <w:ind w:left="229"/>
              <w:rPr>
                <w:rFonts w:ascii="Arial" w:hAnsi="Arial" w:cs="Arial"/>
                <w:color w:val="000000"/>
                <w:sz w:val="16"/>
                <w:szCs w:val="16"/>
              </w:rPr>
            </w:pPr>
            <w:r w:rsidRPr="00CA3219">
              <w:rPr>
                <w:rFonts w:ascii="Arial" w:hAnsi="Arial" w:cs="Arial"/>
                <w:color w:val="000000"/>
                <w:sz w:val="16"/>
                <w:szCs w:val="16"/>
              </w:rPr>
              <w:t>Investments continue to be with Swiss authorities, in line with the  benchmark established by IAC in 2014/15</w:t>
            </w:r>
          </w:p>
          <w:p w14:paraId="21BAE098" w14:textId="77777777" w:rsidR="00DF5D9A" w:rsidRPr="00860634" w:rsidRDefault="00DF5D9A">
            <w:pPr>
              <w:ind w:left="229"/>
              <w:rPr>
                <w:rFonts w:ascii="Arial" w:hAnsi="Arial" w:cs="Arial"/>
                <w:color w:val="000000"/>
                <w:sz w:val="16"/>
                <w:szCs w:val="16"/>
              </w:rPr>
            </w:pPr>
          </w:p>
        </w:tc>
        <w:tc>
          <w:tcPr>
            <w:tcW w:w="2169" w:type="dxa"/>
            <w:tcBorders>
              <w:top w:val="nil"/>
              <w:left w:val="nil"/>
              <w:bottom w:val="nil"/>
              <w:right w:val="single" w:sz="4" w:space="0" w:color="auto"/>
            </w:tcBorders>
            <w:shd w:val="clear" w:color="000000" w:fill="FFFFFF"/>
            <w:tcMar>
              <w:top w:w="85" w:type="dxa"/>
            </w:tcMar>
            <w:hideMark/>
          </w:tcPr>
          <w:p w14:paraId="1946F838" w14:textId="77777777" w:rsidR="00DF5D9A" w:rsidRPr="00860634" w:rsidRDefault="00DF5D9A">
            <w:pPr>
              <w:ind w:left="218"/>
              <w:rPr>
                <w:rFonts w:ascii="Arial" w:hAnsi="Arial" w:cs="Arial"/>
                <w:color w:val="000000"/>
                <w:sz w:val="16"/>
                <w:szCs w:val="16"/>
              </w:rPr>
            </w:pPr>
            <w:r w:rsidRPr="00860634">
              <w:rPr>
                <w:rFonts w:ascii="Arial" w:hAnsi="Arial" w:cs="Arial"/>
                <w:color w:val="000000"/>
                <w:sz w:val="16"/>
                <w:szCs w:val="16"/>
              </w:rPr>
              <w:t>Return on invested funds in line with the benchmark established by the IAC in 2016/17</w:t>
            </w:r>
          </w:p>
        </w:tc>
      </w:tr>
      <w:tr w:rsidR="00DF5D9A" w:rsidRPr="00860634" w14:paraId="19D8C07D" w14:textId="77777777" w:rsidTr="00FB68E0">
        <w:trPr>
          <w:trHeight w:val="1002"/>
        </w:trPr>
        <w:tc>
          <w:tcPr>
            <w:tcW w:w="2142" w:type="dxa"/>
            <w:tcBorders>
              <w:top w:val="nil"/>
              <w:left w:val="single" w:sz="4" w:space="0" w:color="auto"/>
              <w:bottom w:val="nil"/>
              <w:right w:val="nil"/>
            </w:tcBorders>
            <w:shd w:val="clear" w:color="000000" w:fill="FFFFFF"/>
            <w:tcMar>
              <w:top w:w="85" w:type="dxa"/>
            </w:tcMar>
            <w:hideMark/>
          </w:tcPr>
          <w:p w14:paraId="5B18A58D" w14:textId="77777777" w:rsidR="00DF5D9A" w:rsidRPr="00860634" w:rsidRDefault="00DF5D9A">
            <w:pPr>
              <w:rPr>
                <w:rFonts w:ascii="Arial" w:hAnsi="Arial" w:cs="Arial"/>
                <w:color w:val="000000"/>
                <w:sz w:val="16"/>
                <w:szCs w:val="16"/>
              </w:rPr>
            </w:pPr>
            <w:r w:rsidRPr="00860634">
              <w:rPr>
                <w:rFonts w:ascii="Arial" w:hAnsi="Arial" w:cs="Arial"/>
                <w:color w:val="000000"/>
                <w:sz w:val="16"/>
                <w:szCs w:val="16"/>
              </w:rPr>
              <w:t> </w:t>
            </w:r>
          </w:p>
        </w:tc>
        <w:tc>
          <w:tcPr>
            <w:tcW w:w="2498" w:type="dxa"/>
            <w:tcBorders>
              <w:top w:val="nil"/>
              <w:left w:val="nil"/>
              <w:bottom w:val="nil"/>
              <w:right w:val="nil"/>
            </w:tcBorders>
            <w:shd w:val="clear" w:color="000000" w:fill="FFFFFF"/>
            <w:tcMar>
              <w:top w:w="85" w:type="dxa"/>
            </w:tcMar>
            <w:hideMark/>
          </w:tcPr>
          <w:p w14:paraId="5B9400F7" w14:textId="77777777" w:rsidR="00DF5D9A" w:rsidRPr="00860634" w:rsidRDefault="00DF5D9A">
            <w:pPr>
              <w:ind w:left="281"/>
              <w:rPr>
                <w:rFonts w:ascii="Arial" w:hAnsi="Arial" w:cs="Arial"/>
                <w:color w:val="000000"/>
                <w:sz w:val="16"/>
                <w:szCs w:val="16"/>
              </w:rPr>
            </w:pPr>
            <w:r w:rsidRPr="00860634">
              <w:rPr>
                <w:rFonts w:ascii="Arial" w:hAnsi="Arial" w:cs="Arial"/>
                <w:color w:val="000000"/>
                <w:sz w:val="16"/>
                <w:szCs w:val="16"/>
              </w:rPr>
              <w:t>Effectiv</w:t>
            </w:r>
            <w:r>
              <w:rPr>
                <w:rFonts w:ascii="Arial" w:hAnsi="Arial" w:cs="Arial"/>
                <w:color w:val="000000"/>
                <w:sz w:val="16"/>
                <w:szCs w:val="16"/>
              </w:rPr>
              <w:t>e management of expenditure and</w:t>
            </w:r>
            <w:r w:rsidRPr="00860634">
              <w:rPr>
                <w:rFonts w:ascii="Arial" w:hAnsi="Arial" w:cs="Arial"/>
                <w:color w:val="000000"/>
                <w:sz w:val="16"/>
                <w:szCs w:val="16"/>
              </w:rPr>
              <w:t xml:space="preserve"> reserves</w:t>
            </w:r>
          </w:p>
        </w:tc>
        <w:tc>
          <w:tcPr>
            <w:tcW w:w="2420" w:type="dxa"/>
            <w:tcBorders>
              <w:top w:val="nil"/>
              <w:left w:val="nil"/>
              <w:bottom w:val="nil"/>
              <w:right w:val="nil"/>
            </w:tcBorders>
            <w:shd w:val="clear" w:color="000000" w:fill="FFFFFF"/>
            <w:tcMar>
              <w:top w:w="85" w:type="dxa"/>
            </w:tcMar>
            <w:hideMark/>
          </w:tcPr>
          <w:p w14:paraId="57F5EF67" w14:textId="2C055750" w:rsidR="00DF5D9A" w:rsidRPr="00860634" w:rsidRDefault="00DF5D9A" w:rsidP="00E641D8">
            <w:pPr>
              <w:ind w:left="229"/>
              <w:rPr>
                <w:rFonts w:ascii="Arial" w:hAnsi="Arial" w:cs="Arial"/>
                <w:color w:val="000000"/>
                <w:sz w:val="16"/>
                <w:szCs w:val="16"/>
              </w:rPr>
            </w:pPr>
            <w:r>
              <w:rPr>
                <w:rFonts w:ascii="Arial" w:hAnsi="Arial" w:cs="Arial"/>
                <w:color w:val="000000"/>
                <w:sz w:val="16"/>
                <w:szCs w:val="16"/>
              </w:rPr>
              <w:t>Expenditure outlook 2014/15 (budgetary before IPSAS adjustments</w:t>
            </w:r>
            <w:proofErr w:type="gramStart"/>
            <w:r>
              <w:rPr>
                <w:rFonts w:ascii="Arial" w:hAnsi="Arial" w:cs="Arial"/>
                <w:color w:val="000000"/>
                <w:sz w:val="16"/>
                <w:szCs w:val="16"/>
              </w:rPr>
              <w:t>) :</w:t>
            </w:r>
            <w:proofErr w:type="gramEnd"/>
            <w:r>
              <w:rPr>
                <w:rFonts w:ascii="Arial" w:hAnsi="Arial" w:cs="Arial"/>
                <w:color w:val="000000"/>
                <w:sz w:val="16"/>
                <w:szCs w:val="16"/>
              </w:rPr>
              <w:t xml:space="preserve"> 659.9 million Swiss francs (as at April 2015).</w:t>
            </w:r>
          </w:p>
        </w:tc>
        <w:tc>
          <w:tcPr>
            <w:tcW w:w="2169" w:type="dxa"/>
            <w:tcBorders>
              <w:top w:val="nil"/>
              <w:left w:val="nil"/>
              <w:bottom w:val="nil"/>
              <w:right w:val="single" w:sz="4" w:space="0" w:color="auto"/>
            </w:tcBorders>
            <w:shd w:val="clear" w:color="000000" w:fill="FFFFFF"/>
            <w:tcMar>
              <w:top w:w="85" w:type="dxa"/>
            </w:tcMar>
            <w:hideMark/>
          </w:tcPr>
          <w:p w14:paraId="10EE1CEF" w14:textId="63F36B02" w:rsidR="00DF5D9A" w:rsidRPr="00860634" w:rsidRDefault="00DF5D9A">
            <w:pPr>
              <w:ind w:left="218"/>
              <w:rPr>
                <w:rFonts w:ascii="Arial" w:hAnsi="Arial" w:cs="Arial"/>
                <w:color w:val="000000"/>
                <w:sz w:val="16"/>
                <w:szCs w:val="16"/>
              </w:rPr>
            </w:pPr>
            <w:r>
              <w:rPr>
                <w:rFonts w:ascii="Arial" w:hAnsi="Arial" w:cs="Arial"/>
                <w:color w:val="000000"/>
                <w:sz w:val="16"/>
                <w:szCs w:val="16"/>
              </w:rPr>
              <w:t xml:space="preserve">Expenditure managed within the overall budgetary envelope but Expenditure not to exceed income </w:t>
            </w:r>
            <w:proofErr w:type="gramStart"/>
            <w:r>
              <w:rPr>
                <w:rFonts w:ascii="Arial" w:hAnsi="Arial" w:cs="Arial"/>
                <w:color w:val="000000"/>
                <w:sz w:val="16"/>
                <w:szCs w:val="16"/>
              </w:rPr>
              <w:t>( should</w:t>
            </w:r>
            <w:proofErr w:type="gramEnd"/>
            <w:r>
              <w:rPr>
                <w:rFonts w:ascii="Arial" w:hAnsi="Arial" w:cs="Arial"/>
                <w:color w:val="000000"/>
                <w:sz w:val="16"/>
                <w:szCs w:val="16"/>
              </w:rPr>
              <w:t xml:space="preserve"> income be exceptionally foreseen to drop below planned expenditure levels.)</w:t>
            </w:r>
          </w:p>
        </w:tc>
      </w:tr>
      <w:tr w:rsidR="00DF5D9A" w:rsidRPr="00860634" w14:paraId="640E2C14" w14:textId="77777777" w:rsidTr="00FB68E0">
        <w:trPr>
          <w:trHeight w:val="1330"/>
        </w:trPr>
        <w:tc>
          <w:tcPr>
            <w:tcW w:w="2142" w:type="dxa"/>
            <w:tcBorders>
              <w:top w:val="nil"/>
              <w:left w:val="single" w:sz="4" w:space="0" w:color="auto"/>
              <w:right w:val="nil"/>
            </w:tcBorders>
            <w:shd w:val="clear" w:color="000000" w:fill="FFFFFF"/>
            <w:tcMar>
              <w:top w:w="85" w:type="dxa"/>
            </w:tcMar>
            <w:hideMark/>
          </w:tcPr>
          <w:p w14:paraId="2B5D2FB6" w14:textId="77777777" w:rsidR="00DF5D9A" w:rsidRPr="00860634" w:rsidRDefault="00DF5D9A">
            <w:pPr>
              <w:rPr>
                <w:rFonts w:ascii="Arial" w:hAnsi="Arial" w:cs="Arial"/>
                <w:color w:val="000000"/>
                <w:sz w:val="16"/>
                <w:szCs w:val="16"/>
              </w:rPr>
            </w:pPr>
            <w:r w:rsidRPr="00860634">
              <w:rPr>
                <w:rFonts w:ascii="Arial" w:hAnsi="Arial" w:cs="Arial"/>
                <w:color w:val="000000"/>
                <w:sz w:val="16"/>
                <w:szCs w:val="16"/>
              </w:rPr>
              <w:t> </w:t>
            </w:r>
          </w:p>
        </w:tc>
        <w:tc>
          <w:tcPr>
            <w:tcW w:w="2498" w:type="dxa"/>
            <w:tcBorders>
              <w:top w:val="nil"/>
              <w:left w:val="nil"/>
              <w:right w:val="nil"/>
            </w:tcBorders>
            <w:shd w:val="clear" w:color="000000" w:fill="FFFFFF"/>
            <w:tcMar>
              <w:top w:w="85" w:type="dxa"/>
            </w:tcMar>
            <w:hideMark/>
          </w:tcPr>
          <w:p w14:paraId="30FC2AB7" w14:textId="77777777" w:rsidR="00DF5D9A" w:rsidRPr="00860634" w:rsidRDefault="00DF5D9A">
            <w:pPr>
              <w:ind w:left="281"/>
              <w:rPr>
                <w:rFonts w:ascii="Arial" w:hAnsi="Arial" w:cs="Arial"/>
                <w:color w:val="000000"/>
                <w:sz w:val="16"/>
                <w:szCs w:val="16"/>
              </w:rPr>
            </w:pPr>
            <w:r w:rsidRPr="00860634">
              <w:rPr>
                <w:rFonts w:ascii="Arial" w:hAnsi="Arial" w:cs="Arial"/>
                <w:color w:val="000000"/>
                <w:sz w:val="16"/>
                <w:szCs w:val="16"/>
              </w:rPr>
              <w:t>Payments (including Madrid and Hague fees) made on time</w:t>
            </w:r>
          </w:p>
        </w:tc>
        <w:tc>
          <w:tcPr>
            <w:tcW w:w="2420" w:type="dxa"/>
            <w:tcBorders>
              <w:top w:val="nil"/>
              <w:left w:val="nil"/>
              <w:right w:val="nil"/>
            </w:tcBorders>
            <w:shd w:val="clear" w:color="000000" w:fill="FFFFFF"/>
            <w:tcMar>
              <w:top w:w="85" w:type="dxa"/>
            </w:tcMar>
            <w:hideMark/>
          </w:tcPr>
          <w:p w14:paraId="54FF80E7" w14:textId="77777777" w:rsidR="00DF5D9A" w:rsidRPr="00860634" w:rsidRDefault="00DF5D9A">
            <w:pPr>
              <w:ind w:left="229"/>
              <w:rPr>
                <w:rFonts w:ascii="Arial" w:hAnsi="Arial" w:cs="Arial"/>
                <w:color w:val="000000"/>
                <w:sz w:val="16"/>
                <w:szCs w:val="16"/>
              </w:rPr>
            </w:pPr>
            <w:r w:rsidRPr="00860634">
              <w:rPr>
                <w:rFonts w:ascii="Arial" w:hAnsi="Arial" w:cs="Arial"/>
                <w:color w:val="000000"/>
                <w:sz w:val="16"/>
                <w:szCs w:val="16"/>
              </w:rPr>
              <w:t>90% of payments made within seven days of payment terms or receipt date (in case of late receipting) for those without other workflow issues (e.g. PO not dispatched, etc.)</w:t>
            </w:r>
          </w:p>
        </w:tc>
        <w:tc>
          <w:tcPr>
            <w:tcW w:w="2169" w:type="dxa"/>
            <w:tcBorders>
              <w:top w:val="nil"/>
              <w:left w:val="nil"/>
              <w:right w:val="single" w:sz="4" w:space="0" w:color="auto"/>
            </w:tcBorders>
            <w:shd w:val="clear" w:color="000000" w:fill="FFFFFF"/>
            <w:tcMar>
              <w:top w:w="85" w:type="dxa"/>
            </w:tcMar>
            <w:hideMark/>
          </w:tcPr>
          <w:p w14:paraId="6900F043" w14:textId="77777777" w:rsidR="00DF5D9A" w:rsidRPr="00860634" w:rsidRDefault="00DF5D9A">
            <w:pPr>
              <w:ind w:left="218"/>
              <w:rPr>
                <w:rFonts w:ascii="Arial" w:hAnsi="Arial" w:cs="Arial"/>
                <w:color w:val="000000"/>
                <w:sz w:val="16"/>
                <w:szCs w:val="16"/>
              </w:rPr>
            </w:pPr>
            <w:r w:rsidRPr="00860634">
              <w:rPr>
                <w:rFonts w:ascii="Arial" w:hAnsi="Arial" w:cs="Arial"/>
                <w:color w:val="000000"/>
                <w:sz w:val="16"/>
                <w:szCs w:val="16"/>
              </w:rPr>
              <w:t>90% of payments to be made within two three days of receipt of invoice</w:t>
            </w:r>
          </w:p>
        </w:tc>
      </w:tr>
      <w:tr w:rsidR="00DF5D9A" w:rsidRPr="00860634" w14:paraId="71E7CABE" w14:textId="77777777" w:rsidTr="00FB68E0">
        <w:trPr>
          <w:trHeight w:val="1052"/>
        </w:trPr>
        <w:tc>
          <w:tcPr>
            <w:tcW w:w="2142" w:type="dxa"/>
            <w:tcBorders>
              <w:top w:val="nil"/>
              <w:left w:val="single" w:sz="4" w:space="0" w:color="auto"/>
              <w:right w:val="nil"/>
            </w:tcBorders>
            <w:shd w:val="clear" w:color="000000" w:fill="FFFFFF"/>
            <w:tcMar>
              <w:top w:w="85" w:type="dxa"/>
            </w:tcMar>
            <w:hideMark/>
          </w:tcPr>
          <w:p w14:paraId="0EBDF122" w14:textId="77777777" w:rsidR="00DF5D9A" w:rsidRPr="00860634" w:rsidRDefault="00DF5D9A">
            <w:pPr>
              <w:rPr>
                <w:rFonts w:ascii="Arial" w:hAnsi="Arial" w:cs="Arial"/>
                <w:color w:val="000000"/>
                <w:sz w:val="16"/>
                <w:szCs w:val="16"/>
              </w:rPr>
            </w:pPr>
            <w:r w:rsidRPr="00860634">
              <w:rPr>
                <w:rFonts w:ascii="Arial" w:hAnsi="Arial" w:cs="Arial"/>
                <w:color w:val="000000"/>
                <w:sz w:val="16"/>
                <w:szCs w:val="16"/>
              </w:rPr>
              <w:t>IX.3 An enabling working environment supported by an effective regulatory framework and appropriate channels to address staff concerns</w:t>
            </w:r>
          </w:p>
        </w:tc>
        <w:tc>
          <w:tcPr>
            <w:tcW w:w="2498" w:type="dxa"/>
            <w:tcBorders>
              <w:top w:val="nil"/>
              <w:left w:val="nil"/>
              <w:right w:val="nil"/>
            </w:tcBorders>
            <w:shd w:val="clear" w:color="000000" w:fill="FFFFFF"/>
            <w:tcMar>
              <w:top w:w="85" w:type="dxa"/>
            </w:tcMar>
            <w:hideMark/>
          </w:tcPr>
          <w:p w14:paraId="27D84E1D" w14:textId="77777777" w:rsidR="00DF5D9A" w:rsidRPr="00860634" w:rsidRDefault="00DF5D9A">
            <w:pPr>
              <w:ind w:left="281"/>
              <w:rPr>
                <w:rFonts w:ascii="Arial" w:hAnsi="Arial" w:cs="Arial"/>
                <w:color w:val="000000"/>
                <w:sz w:val="16"/>
                <w:szCs w:val="16"/>
              </w:rPr>
            </w:pPr>
            <w:r w:rsidRPr="00860634">
              <w:rPr>
                <w:rFonts w:ascii="Arial" w:hAnsi="Arial" w:cs="Arial"/>
                <w:color w:val="000000"/>
                <w:sz w:val="16"/>
                <w:szCs w:val="16"/>
              </w:rPr>
              <w:t>Financial Regulations and Rules and relevant Office Instructions (OIs) up to date</w:t>
            </w:r>
          </w:p>
        </w:tc>
        <w:tc>
          <w:tcPr>
            <w:tcW w:w="2420" w:type="dxa"/>
            <w:tcBorders>
              <w:top w:val="nil"/>
              <w:left w:val="nil"/>
              <w:right w:val="nil"/>
            </w:tcBorders>
            <w:shd w:val="clear" w:color="000000" w:fill="FFFFFF"/>
            <w:tcMar>
              <w:top w:w="85" w:type="dxa"/>
            </w:tcMar>
            <w:hideMark/>
          </w:tcPr>
          <w:p w14:paraId="3039812F" w14:textId="77777777" w:rsidR="00DF5D9A" w:rsidRPr="00860634" w:rsidRDefault="00DF5D9A">
            <w:pPr>
              <w:ind w:left="229"/>
              <w:rPr>
                <w:rFonts w:ascii="Arial" w:hAnsi="Arial" w:cs="Arial"/>
                <w:color w:val="000000"/>
                <w:sz w:val="16"/>
                <w:szCs w:val="16"/>
              </w:rPr>
            </w:pPr>
            <w:r w:rsidRPr="00860634">
              <w:rPr>
                <w:rFonts w:ascii="Arial" w:hAnsi="Arial" w:cs="Arial"/>
                <w:color w:val="000000"/>
                <w:sz w:val="16"/>
                <w:szCs w:val="16"/>
              </w:rPr>
              <w:t xml:space="preserve">OIs issued in 2014 and 2015. FRR amended in 2014 as deemed necessary </w:t>
            </w:r>
          </w:p>
        </w:tc>
        <w:tc>
          <w:tcPr>
            <w:tcW w:w="2169" w:type="dxa"/>
            <w:tcBorders>
              <w:top w:val="nil"/>
              <w:left w:val="nil"/>
              <w:right w:val="single" w:sz="4" w:space="0" w:color="auto"/>
            </w:tcBorders>
            <w:shd w:val="clear" w:color="000000" w:fill="FFFFFF"/>
            <w:tcMar>
              <w:top w:w="85" w:type="dxa"/>
            </w:tcMar>
            <w:hideMark/>
          </w:tcPr>
          <w:p w14:paraId="291DA8F7" w14:textId="77777777" w:rsidR="00DF5D9A" w:rsidRPr="00860634" w:rsidRDefault="00DF5D9A">
            <w:pPr>
              <w:ind w:left="218"/>
              <w:rPr>
                <w:rFonts w:ascii="Arial" w:hAnsi="Arial" w:cs="Arial"/>
                <w:color w:val="000000"/>
                <w:sz w:val="16"/>
                <w:szCs w:val="16"/>
              </w:rPr>
            </w:pPr>
            <w:r w:rsidRPr="00860634">
              <w:rPr>
                <w:rFonts w:ascii="Arial" w:hAnsi="Arial" w:cs="Arial"/>
                <w:color w:val="000000"/>
                <w:sz w:val="16"/>
                <w:szCs w:val="16"/>
              </w:rPr>
              <w:t>Review and revision of regulatory framework if/as appropriate</w:t>
            </w:r>
          </w:p>
        </w:tc>
      </w:tr>
      <w:tr w:rsidR="00DF5D9A" w:rsidRPr="00860634" w14:paraId="79DD24A9" w14:textId="77777777" w:rsidTr="00FB68E0">
        <w:trPr>
          <w:trHeight w:val="999"/>
        </w:trPr>
        <w:tc>
          <w:tcPr>
            <w:tcW w:w="2142" w:type="dxa"/>
            <w:tcBorders>
              <w:left w:val="single" w:sz="4" w:space="0" w:color="auto"/>
              <w:bottom w:val="single" w:sz="4" w:space="0" w:color="auto"/>
              <w:right w:val="nil"/>
            </w:tcBorders>
            <w:shd w:val="clear" w:color="000000" w:fill="FFFFFF"/>
            <w:tcMar>
              <w:top w:w="85" w:type="dxa"/>
            </w:tcMar>
            <w:hideMark/>
          </w:tcPr>
          <w:p w14:paraId="6459D202" w14:textId="77777777" w:rsidR="00DF5D9A" w:rsidRPr="00860634" w:rsidRDefault="00DF5D9A">
            <w:pPr>
              <w:rPr>
                <w:rFonts w:ascii="Arial" w:hAnsi="Arial" w:cs="Arial"/>
                <w:color w:val="000000"/>
                <w:sz w:val="16"/>
                <w:szCs w:val="16"/>
              </w:rPr>
            </w:pPr>
            <w:r w:rsidRPr="00860634">
              <w:rPr>
                <w:rFonts w:ascii="Arial" w:hAnsi="Arial" w:cs="Arial"/>
                <w:color w:val="000000"/>
                <w:sz w:val="16"/>
                <w:szCs w:val="16"/>
              </w:rPr>
              <w:t> </w:t>
            </w:r>
          </w:p>
        </w:tc>
        <w:tc>
          <w:tcPr>
            <w:tcW w:w="2498" w:type="dxa"/>
            <w:tcBorders>
              <w:left w:val="nil"/>
              <w:bottom w:val="single" w:sz="4" w:space="0" w:color="auto"/>
              <w:right w:val="nil"/>
            </w:tcBorders>
            <w:shd w:val="clear" w:color="000000" w:fill="FFFFFF"/>
            <w:tcMar>
              <w:top w:w="85" w:type="dxa"/>
            </w:tcMar>
            <w:hideMark/>
          </w:tcPr>
          <w:p w14:paraId="64DA81A6" w14:textId="77777777" w:rsidR="00DF5D9A" w:rsidRPr="00860634" w:rsidRDefault="00DF5D9A">
            <w:pPr>
              <w:ind w:left="281"/>
              <w:rPr>
                <w:rFonts w:ascii="Arial" w:hAnsi="Arial" w:cs="Arial"/>
                <w:color w:val="000000"/>
                <w:sz w:val="16"/>
                <w:szCs w:val="16"/>
              </w:rPr>
            </w:pPr>
            <w:r w:rsidRPr="00860634">
              <w:rPr>
                <w:rFonts w:ascii="Arial" w:hAnsi="Arial" w:cs="Arial"/>
                <w:color w:val="000000"/>
                <w:sz w:val="16"/>
                <w:szCs w:val="16"/>
              </w:rPr>
              <w:t>Increase in maturity of Risk Management and Internal controls, in accordance with the Roadmap</w:t>
            </w:r>
          </w:p>
        </w:tc>
        <w:tc>
          <w:tcPr>
            <w:tcW w:w="2420" w:type="dxa"/>
            <w:tcBorders>
              <w:left w:val="nil"/>
              <w:bottom w:val="single" w:sz="4" w:space="0" w:color="auto"/>
              <w:right w:val="nil"/>
            </w:tcBorders>
            <w:shd w:val="clear" w:color="000000" w:fill="FFFFFF"/>
            <w:tcMar>
              <w:top w:w="85" w:type="dxa"/>
            </w:tcMar>
            <w:hideMark/>
          </w:tcPr>
          <w:p w14:paraId="2DAC9EDD" w14:textId="77777777" w:rsidR="00DF5D9A" w:rsidRPr="00860634" w:rsidRDefault="00DF5D9A">
            <w:pPr>
              <w:ind w:left="229"/>
              <w:rPr>
                <w:rFonts w:ascii="Arial" w:hAnsi="Arial" w:cs="Arial"/>
                <w:color w:val="000000"/>
                <w:sz w:val="16"/>
                <w:szCs w:val="16"/>
              </w:rPr>
            </w:pPr>
            <w:r w:rsidRPr="00860634">
              <w:rPr>
                <w:rFonts w:ascii="Arial" w:hAnsi="Arial" w:cs="Arial"/>
                <w:color w:val="000000"/>
                <w:sz w:val="16"/>
                <w:szCs w:val="16"/>
              </w:rPr>
              <w:t>75% progress on Roadmap for Risk Management; 25% progress on Roadmap for Internal Controls</w:t>
            </w:r>
          </w:p>
        </w:tc>
        <w:tc>
          <w:tcPr>
            <w:tcW w:w="2169" w:type="dxa"/>
            <w:tcBorders>
              <w:left w:val="nil"/>
              <w:bottom w:val="single" w:sz="4" w:space="0" w:color="auto"/>
              <w:right w:val="single" w:sz="4" w:space="0" w:color="auto"/>
            </w:tcBorders>
            <w:shd w:val="clear" w:color="000000" w:fill="FFFFFF"/>
            <w:tcMar>
              <w:top w:w="85" w:type="dxa"/>
            </w:tcMar>
            <w:hideMark/>
          </w:tcPr>
          <w:p w14:paraId="52574ACB" w14:textId="77777777" w:rsidR="00DF5D9A" w:rsidRPr="00860634" w:rsidRDefault="00DF5D9A">
            <w:pPr>
              <w:ind w:left="218"/>
              <w:rPr>
                <w:rFonts w:ascii="Arial" w:hAnsi="Arial" w:cs="Arial"/>
                <w:color w:val="000000"/>
                <w:sz w:val="16"/>
                <w:szCs w:val="16"/>
              </w:rPr>
            </w:pPr>
            <w:r w:rsidRPr="00860634">
              <w:rPr>
                <w:rFonts w:ascii="Arial" w:hAnsi="Arial" w:cs="Arial"/>
                <w:color w:val="000000"/>
                <w:sz w:val="16"/>
                <w:szCs w:val="16"/>
              </w:rPr>
              <w:t>100% progress on Roadmap for Risk Management; 80% progress on Roadmap for Internal Controls</w:t>
            </w:r>
          </w:p>
        </w:tc>
      </w:tr>
      <w:tr w:rsidR="00DF5D9A" w:rsidRPr="00860634" w14:paraId="11D7E1BA" w14:textId="77777777" w:rsidTr="00FB68E0">
        <w:trPr>
          <w:trHeight w:val="2181"/>
        </w:trPr>
        <w:tc>
          <w:tcPr>
            <w:tcW w:w="2142" w:type="dxa"/>
            <w:tcBorders>
              <w:top w:val="single" w:sz="4" w:space="0" w:color="auto"/>
              <w:left w:val="single" w:sz="4" w:space="0" w:color="auto"/>
              <w:bottom w:val="single" w:sz="4" w:space="0" w:color="auto"/>
              <w:right w:val="nil"/>
            </w:tcBorders>
            <w:shd w:val="clear" w:color="000000" w:fill="FFFFFF"/>
            <w:tcMar>
              <w:top w:w="85" w:type="dxa"/>
            </w:tcMar>
            <w:hideMark/>
          </w:tcPr>
          <w:p w14:paraId="33D45C35" w14:textId="77777777" w:rsidR="00DF5D9A" w:rsidRPr="00860634" w:rsidRDefault="00DF5D9A">
            <w:pPr>
              <w:rPr>
                <w:rFonts w:ascii="Arial" w:hAnsi="Arial" w:cs="Arial"/>
                <w:color w:val="000000"/>
                <w:sz w:val="16"/>
                <w:szCs w:val="16"/>
              </w:rPr>
            </w:pPr>
            <w:r w:rsidRPr="00860634">
              <w:rPr>
                <w:rFonts w:ascii="Arial" w:hAnsi="Arial" w:cs="Arial"/>
                <w:color w:val="000000"/>
                <w:sz w:val="16"/>
                <w:szCs w:val="16"/>
              </w:rPr>
              <w:lastRenderedPageBreak/>
              <w:t> </w:t>
            </w:r>
          </w:p>
        </w:tc>
        <w:tc>
          <w:tcPr>
            <w:tcW w:w="2498" w:type="dxa"/>
            <w:tcBorders>
              <w:top w:val="single" w:sz="4" w:space="0" w:color="auto"/>
              <w:left w:val="nil"/>
              <w:bottom w:val="single" w:sz="4" w:space="0" w:color="auto"/>
              <w:right w:val="nil"/>
            </w:tcBorders>
            <w:shd w:val="clear" w:color="000000" w:fill="FFFFFF"/>
            <w:tcMar>
              <w:top w:w="85" w:type="dxa"/>
            </w:tcMar>
            <w:hideMark/>
          </w:tcPr>
          <w:p w14:paraId="74E23DFC" w14:textId="77777777" w:rsidR="00DF5D9A" w:rsidRPr="00860634" w:rsidRDefault="00DF5D9A">
            <w:pPr>
              <w:ind w:left="281"/>
              <w:rPr>
                <w:rFonts w:ascii="Arial" w:hAnsi="Arial" w:cs="Arial"/>
                <w:color w:val="000000"/>
                <w:sz w:val="16"/>
                <w:szCs w:val="16"/>
              </w:rPr>
            </w:pPr>
            <w:r>
              <w:rPr>
                <w:rFonts w:ascii="Arial" w:hAnsi="Arial" w:cs="Arial"/>
                <w:color w:val="000000"/>
                <w:sz w:val="16"/>
                <w:szCs w:val="16"/>
              </w:rPr>
              <w:t xml:space="preserve">Effective follow-up of oversight recommendations </w:t>
            </w:r>
          </w:p>
        </w:tc>
        <w:tc>
          <w:tcPr>
            <w:tcW w:w="2420" w:type="dxa"/>
            <w:tcBorders>
              <w:top w:val="single" w:sz="4" w:space="0" w:color="auto"/>
              <w:left w:val="nil"/>
              <w:bottom w:val="single" w:sz="4" w:space="0" w:color="auto"/>
              <w:right w:val="nil"/>
            </w:tcBorders>
            <w:shd w:val="clear" w:color="000000" w:fill="FFFFFF"/>
            <w:tcMar>
              <w:top w:w="85" w:type="dxa"/>
            </w:tcMar>
            <w:hideMark/>
          </w:tcPr>
          <w:p w14:paraId="2670D97F" w14:textId="77777777" w:rsidR="00DF5D9A" w:rsidRPr="00860634" w:rsidRDefault="00DF5D9A">
            <w:pPr>
              <w:ind w:left="229"/>
              <w:rPr>
                <w:rFonts w:ascii="Arial" w:hAnsi="Arial" w:cs="Arial"/>
                <w:color w:val="000000"/>
                <w:sz w:val="16"/>
                <w:szCs w:val="16"/>
              </w:rPr>
            </w:pPr>
            <w:r w:rsidRPr="00860634">
              <w:rPr>
                <w:rFonts w:ascii="Arial" w:hAnsi="Arial" w:cs="Arial"/>
                <w:color w:val="000000"/>
                <w:sz w:val="16"/>
                <w:szCs w:val="16"/>
              </w:rPr>
              <w:t>EA = 47% rec's closed in 2014 of those outstanding at end 2013 (whole organization)</w:t>
            </w:r>
            <w:r w:rsidRPr="00860634">
              <w:rPr>
                <w:rFonts w:ascii="Arial" w:hAnsi="Arial" w:cs="Arial"/>
                <w:color w:val="000000"/>
                <w:sz w:val="16"/>
                <w:szCs w:val="16"/>
              </w:rPr>
              <w:br/>
              <w:t>IOD = 64 % rec’s closed in 2014 of those outstanding at end 2013 (program 22)</w:t>
            </w:r>
            <w:r w:rsidRPr="00860634">
              <w:rPr>
                <w:rFonts w:ascii="Arial" w:hAnsi="Arial" w:cs="Arial"/>
                <w:color w:val="000000"/>
                <w:sz w:val="16"/>
                <w:szCs w:val="16"/>
              </w:rPr>
              <w:br/>
              <w:t>JIU = 61% rec's closed in 2014 of those outstanding at end 2013 (starting with 2010)</w:t>
            </w:r>
          </w:p>
        </w:tc>
        <w:tc>
          <w:tcPr>
            <w:tcW w:w="2169" w:type="dxa"/>
            <w:tcBorders>
              <w:top w:val="single" w:sz="4" w:space="0" w:color="auto"/>
              <w:left w:val="nil"/>
              <w:bottom w:val="single" w:sz="4" w:space="0" w:color="auto"/>
              <w:right w:val="single" w:sz="4" w:space="0" w:color="auto"/>
            </w:tcBorders>
            <w:shd w:val="clear" w:color="000000" w:fill="FFFFFF"/>
            <w:tcMar>
              <w:top w:w="85" w:type="dxa"/>
            </w:tcMar>
            <w:hideMark/>
          </w:tcPr>
          <w:p w14:paraId="525494A8" w14:textId="77777777" w:rsidR="00DF5D9A" w:rsidRPr="00860634" w:rsidRDefault="00DF5D9A">
            <w:pPr>
              <w:ind w:left="218"/>
              <w:rPr>
                <w:rFonts w:ascii="Arial" w:hAnsi="Arial" w:cs="Arial"/>
                <w:color w:val="000000"/>
                <w:sz w:val="16"/>
                <w:szCs w:val="16"/>
              </w:rPr>
            </w:pPr>
            <w:r w:rsidRPr="00860634">
              <w:rPr>
                <w:rFonts w:ascii="Arial" w:hAnsi="Arial" w:cs="Arial"/>
                <w:color w:val="000000"/>
                <w:sz w:val="16"/>
                <w:szCs w:val="16"/>
              </w:rPr>
              <w:t>EA = 55% for rec's closed in 2016/17 out of those outstanding at end 2015</w:t>
            </w:r>
            <w:r w:rsidRPr="00860634">
              <w:rPr>
                <w:rFonts w:ascii="Arial" w:hAnsi="Arial" w:cs="Arial"/>
                <w:color w:val="000000"/>
                <w:sz w:val="16"/>
                <w:szCs w:val="16"/>
              </w:rPr>
              <w:br/>
              <w:t>IOD = 70% for rec's closed in 2016/17 out of those outstanding at end 2015</w:t>
            </w:r>
            <w:r w:rsidRPr="00860634">
              <w:rPr>
                <w:rFonts w:ascii="Arial" w:hAnsi="Arial" w:cs="Arial"/>
                <w:color w:val="000000"/>
                <w:sz w:val="16"/>
                <w:szCs w:val="16"/>
              </w:rPr>
              <w:br/>
              <w:t>JIU = 70% for rec's closed in 2016/17 out of those outstanding at end 2015 (starting with 2010)</w:t>
            </w:r>
          </w:p>
        </w:tc>
      </w:tr>
    </w:tbl>
    <w:p w14:paraId="21FB573E" w14:textId="77777777" w:rsidR="00DF5D9A" w:rsidRDefault="00DF5D9A">
      <w:pPr>
        <w:rPr>
          <w:rFonts w:ascii="Arial" w:hAnsi="Arial" w:cs="Arial"/>
          <w:sz w:val="20"/>
        </w:rPr>
      </w:pPr>
    </w:p>
    <w:p w14:paraId="424EA19E" w14:textId="77777777" w:rsidR="00DF5D9A" w:rsidRDefault="00DF5D9A" w:rsidP="00FB68E0">
      <w:pPr>
        <w:rPr>
          <w:rFonts w:ascii="Arial" w:hAnsi="Arial" w:cs="Arial"/>
          <w:sz w:val="20"/>
        </w:rPr>
      </w:pPr>
    </w:p>
    <w:p w14:paraId="5D9AF7CC" w14:textId="77777777" w:rsidR="00DF5D9A" w:rsidRDefault="00DF5D9A" w:rsidP="00FB68E0">
      <w:pPr>
        <w:rPr>
          <w:rFonts w:ascii="Arial" w:hAnsi="Arial" w:cs="Arial"/>
        </w:rPr>
      </w:pPr>
      <w:r>
        <w:rPr>
          <w:rFonts w:ascii="Arial" w:hAnsi="Arial" w:cs="Arial"/>
        </w:rPr>
        <w:t>RESOURCES FOR PROGRAM 22</w:t>
      </w:r>
    </w:p>
    <w:p w14:paraId="1D213F4D" w14:textId="77777777" w:rsidR="00DF5D9A" w:rsidRDefault="00DF5D9A" w:rsidP="00FB68E0">
      <w:pPr>
        <w:rPr>
          <w:rFonts w:ascii="Arial" w:hAnsi="Arial" w:cs="Arial"/>
        </w:rPr>
      </w:pPr>
    </w:p>
    <w:p w14:paraId="1F863FEC" w14:textId="0BDD1FFF" w:rsidR="00DF5D9A" w:rsidRDefault="00DF5D9A" w:rsidP="00FB68E0">
      <w:pPr>
        <w:numPr>
          <w:ilvl w:val="0"/>
          <w:numId w:val="34"/>
        </w:numPr>
        <w:jc w:val="both"/>
        <w:rPr>
          <w:rFonts w:ascii="Arial" w:eastAsia="Times New Roman" w:hAnsi="Arial" w:cs="Arial"/>
          <w:sz w:val="20"/>
          <w:szCs w:val="20"/>
        </w:rPr>
      </w:pPr>
      <w:r w:rsidRPr="0076176F">
        <w:rPr>
          <w:rFonts w:ascii="Arial" w:hAnsi="Arial" w:cs="Arial"/>
          <w:sz w:val="20"/>
        </w:rPr>
        <w:t xml:space="preserve">An overall increase </w:t>
      </w:r>
      <w:r w:rsidRPr="00FB68E0">
        <w:rPr>
          <w:rFonts w:ascii="Arial" w:eastAsia="Times New Roman" w:hAnsi="Arial" w:cs="Arial"/>
          <w:sz w:val="20"/>
          <w:szCs w:val="20"/>
        </w:rPr>
        <w:t xml:space="preserve">of 5 million Swiss francs </w:t>
      </w:r>
      <w:r w:rsidRPr="0076176F">
        <w:rPr>
          <w:rFonts w:ascii="Arial" w:hAnsi="Arial" w:cs="Arial"/>
          <w:sz w:val="20"/>
        </w:rPr>
        <w:t xml:space="preserve">in 2016/17 can be observed </w:t>
      </w:r>
      <w:r w:rsidRPr="00FB68E0">
        <w:rPr>
          <w:rFonts w:ascii="Arial" w:eastAsia="Times New Roman" w:hAnsi="Arial" w:cs="Arial"/>
          <w:sz w:val="20"/>
          <w:szCs w:val="20"/>
        </w:rPr>
        <w:t xml:space="preserve">compared to the 2014/15 Budget after </w:t>
      </w:r>
      <w:r w:rsidRPr="0076176F">
        <w:rPr>
          <w:rFonts w:ascii="Arial" w:hAnsi="Arial" w:cs="Arial"/>
          <w:sz w:val="20"/>
        </w:rPr>
        <w:t>T</w:t>
      </w:r>
      <w:r w:rsidRPr="00FB68E0">
        <w:rPr>
          <w:rFonts w:ascii="Arial" w:eastAsia="Times New Roman" w:hAnsi="Arial" w:cs="Arial"/>
          <w:sz w:val="20"/>
          <w:szCs w:val="20"/>
        </w:rPr>
        <w:t>ransfer</w:t>
      </w:r>
      <w:r w:rsidRPr="0076176F">
        <w:rPr>
          <w:rFonts w:ascii="Arial" w:hAnsi="Arial" w:cs="Arial"/>
          <w:sz w:val="20"/>
        </w:rPr>
        <w:t>s</w:t>
      </w:r>
      <w:r w:rsidRPr="00FB68E0">
        <w:rPr>
          <w:rFonts w:ascii="Arial" w:eastAsia="Times New Roman" w:hAnsi="Arial" w:cs="Arial"/>
          <w:sz w:val="20"/>
          <w:szCs w:val="20"/>
        </w:rPr>
        <w:t xml:space="preserve">. The net increase under Expected Result IX.1 is mainly due to </w:t>
      </w:r>
      <w:r w:rsidRPr="0076176F">
        <w:rPr>
          <w:rFonts w:ascii="Arial" w:hAnsi="Arial" w:cs="Arial"/>
          <w:sz w:val="20"/>
        </w:rPr>
        <w:t>an</w:t>
      </w:r>
      <w:r w:rsidRPr="00FB68E0">
        <w:rPr>
          <w:rFonts w:ascii="Arial" w:eastAsia="Times New Roman" w:hAnsi="Arial" w:cs="Arial"/>
          <w:sz w:val="20"/>
          <w:szCs w:val="20"/>
        </w:rPr>
        <w:t xml:space="preserve"> additional 1.6 million Swiss francs </w:t>
      </w:r>
      <w:r w:rsidRPr="0076176F">
        <w:rPr>
          <w:rFonts w:ascii="Arial" w:hAnsi="Arial" w:cs="Arial"/>
          <w:sz w:val="20"/>
        </w:rPr>
        <w:t xml:space="preserve">in non-personnel resources for the absorption into operations of the new modules and capabilities of the </w:t>
      </w:r>
      <w:r w:rsidRPr="00FB68E0">
        <w:rPr>
          <w:rFonts w:ascii="Arial" w:eastAsia="Times New Roman" w:hAnsi="Arial" w:cs="Arial"/>
          <w:sz w:val="20"/>
          <w:szCs w:val="20"/>
        </w:rPr>
        <w:t xml:space="preserve">ERP </w:t>
      </w:r>
      <w:r w:rsidRPr="0076176F">
        <w:rPr>
          <w:rFonts w:ascii="Arial" w:hAnsi="Arial" w:cs="Arial"/>
          <w:sz w:val="20"/>
        </w:rPr>
        <w:t>system as well as an</w:t>
      </w:r>
      <w:r w:rsidRPr="00FB68E0">
        <w:rPr>
          <w:rFonts w:ascii="Arial" w:eastAsia="Times New Roman" w:hAnsi="Arial" w:cs="Arial"/>
          <w:sz w:val="20"/>
          <w:szCs w:val="20"/>
        </w:rPr>
        <w:t xml:space="preserve"> additional 4.3 million increase under ER IX.</w:t>
      </w:r>
      <w:r w:rsidR="005C0B8F">
        <w:rPr>
          <w:rFonts w:ascii="Arial" w:hAnsi="Arial" w:cs="Arial"/>
          <w:sz w:val="20"/>
        </w:rPr>
        <w:t>2</w:t>
      </w:r>
      <w:r w:rsidRPr="00FB68E0">
        <w:rPr>
          <w:rFonts w:ascii="Arial" w:eastAsia="Times New Roman" w:hAnsi="Arial" w:cs="Arial"/>
          <w:sz w:val="20"/>
          <w:szCs w:val="20"/>
        </w:rPr>
        <w:t xml:space="preserve"> related to </w:t>
      </w:r>
      <w:r w:rsidRPr="0076176F">
        <w:rPr>
          <w:rFonts w:ascii="Arial" w:hAnsi="Arial" w:cs="Arial"/>
          <w:sz w:val="20"/>
        </w:rPr>
        <w:t xml:space="preserve">the </w:t>
      </w:r>
      <w:r w:rsidRPr="00FB68E0">
        <w:rPr>
          <w:rFonts w:ascii="Arial" w:eastAsia="Times New Roman" w:hAnsi="Arial" w:cs="Arial"/>
          <w:sz w:val="20"/>
          <w:szCs w:val="20"/>
        </w:rPr>
        <w:t xml:space="preserve">provision </w:t>
      </w:r>
      <w:r w:rsidRPr="0076176F">
        <w:rPr>
          <w:rFonts w:ascii="Arial" w:hAnsi="Arial" w:cs="Arial"/>
          <w:sz w:val="20"/>
        </w:rPr>
        <w:t>for</w:t>
      </w:r>
      <w:r w:rsidRPr="00FB68E0">
        <w:rPr>
          <w:rFonts w:ascii="Arial" w:eastAsia="Times New Roman" w:hAnsi="Arial" w:cs="Arial"/>
          <w:sz w:val="20"/>
          <w:szCs w:val="20"/>
        </w:rPr>
        <w:t xml:space="preserve"> negative </w:t>
      </w:r>
      <w:r w:rsidRPr="0076176F">
        <w:rPr>
          <w:rFonts w:ascii="Arial" w:hAnsi="Arial" w:cs="Arial"/>
          <w:sz w:val="20"/>
        </w:rPr>
        <w:t xml:space="preserve">interest rates on Swiss franc deposits </w:t>
      </w:r>
      <w:r w:rsidRPr="00FB68E0">
        <w:rPr>
          <w:rFonts w:ascii="Arial" w:eastAsia="Times New Roman" w:hAnsi="Arial" w:cs="Arial"/>
          <w:sz w:val="20"/>
          <w:szCs w:val="20"/>
        </w:rPr>
        <w:t xml:space="preserve">(2.4 million Swiss francs) and statutory increases under personnel. The marginal increase under ER IX.3 takes into account resources planned for ERM, </w:t>
      </w:r>
      <w:r w:rsidRPr="0076176F">
        <w:rPr>
          <w:rFonts w:ascii="Arial" w:hAnsi="Arial" w:cs="Arial"/>
          <w:sz w:val="20"/>
        </w:rPr>
        <w:t xml:space="preserve">strengthening of </w:t>
      </w:r>
      <w:r w:rsidRPr="00FB68E0">
        <w:rPr>
          <w:rFonts w:ascii="Arial" w:eastAsia="Times New Roman" w:hAnsi="Arial" w:cs="Arial"/>
          <w:sz w:val="20"/>
          <w:szCs w:val="20"/>
        </w:rPr>
        <w:t xml:space="preserve">internal controls as well as the transfer </w:t>
      </w:r>
      <w:r w:rsidRPr="0076176F">
        <w:rPr>
          <w:rFonts w:ascii="Arial" w:hAnsi="Arial" w:cs="Arial"/>
          <w:sz w:val="20"/>
        </w:rPr>
        <w:t xml:space="preserve">of responsibilities for </w:t>
      </w:r>
      <w:r w:rsidR="008B075D">
        <w:rPr>
          <w:rFonts w:ascii="Arial" w:hAnsi="Arial" w:cs="Arial"/>
          <w:sz w:val="20"/>
        </w:rPr>
        <w:t xml:space="preserve">JIU coordination </w:t>
      </w:r>
      <w:r w:rsidR="008B075D">
        <w:rPr>
          <w:rFonts w:ascii="Arial" w:eastAsia="Times New Roman" w:hAnsi="Arial" w:cs="Arial"/>
          <w:sz w:val="20"/>
          <w:szCs w:val="20"/>
        </w:rPr>
        <w:t xml:space="preserve">and related costs </w:t>
      </w:r>
      <w:r w:rsidRPr="00FB68E0">
        <w:rPr>
          <w:rFonts w:ascii="Arial" w:eastAsia="Times New Roman" w:hAnsi="Arial" w:cs="Arial"/>
          <w:sz w:val="20"/>
          <w:szCs w:val="20"/>
        </w:rPr>
        <w:t xml:space="preserve">from Program 24 </w:t>
      </w:r>
      <w:r w:rsidRPr="0076176F">
        <w:rPr>
          <w:rFonts w:ascii="Arial" w:hAnsi="Arial" w:cs="Arial"/>
          <w:sz w:val="20"/>
        </w:rPr>
        <w:t xml:space="preserve">(General Support Services) </w:t>
      </w:r>
      <w:r w:rsidRPr="00FB68E0">
        <w:rPr>
          <w:rFonts w:ascii="Arial" w:eastAsia="Times New Roman" w:hAnsi="Arial" w:cs="Arial"/>
          <w:sz w:val="20"/>
          <w:szCs w:val="20"/>
        </w:rPr>
        <w:t xml:space="preserve">into the </w:t>
      </w:r>
      <w:r w:rsidRPr="0076176F">
        <w:rPr>
          <w:rFonts w:ascii="Arial" w:hAnsi="Arial" w:cs="Arial"/>
          <w:sz w:val="20"/>
        </w:rPr>
        <w:t>Pr</w:t>
      </w:r>
      <w:r w:rsidRPr="00FB68E0">
        <w:rPr>
          <w:rFonts w:ascii="Arial" w:eastAsia="Times New Roman" w:hAnsi="Arial" w:cs="Arial"/>
          <w:sz w:val="20"/>
          <w:szCs w:val="20"/>
        </w:rPr>
        <w:t xml:space="preserve">ogram. </w:t>
      </w:r>
    </w:p>
    <w:p w14:paraId="738797F6" w14:textId="77777777" w:rsidR="0023213C" w:rsidRDefault="0023213C" w:rsidP="00FB68E0">
      <w:pPr>
        <w:ind w:left="6"/>
        <w:jc w:val="both"/>
        <w:rPr>
          <w:rFonts w:ascii="Arial" w:eastAsia="Times New Roman" w:hAnsi="Arial" w:cs="Arial"/>
          <w:sz w:val="20"/>
          <w:szCs w:val="20"/>
        </w:rPr>
      </w:pPr>
    </w:p>
    <w:p w14:paraId="39A7C043" w14:textId="3D211EBA" w:rsidR="0023213C" w:rsidRPr="00FB68E0" w:rsidRDefault="0023213C" w:rsidP="00FB68E0">
      <w:pPr>
        <w:numPr>
          <w:ilvl w:val="0"/>
          <w:numId w:val="34"/>
        </w:numPr>
        <w:jc w:val="both"/>
        <w:rPr>
          <w:rFonts w:ascii="Arial" w:eastAsia="Times New Roman" w:hAnsi="Arial" w:cs="Arial"/>
          <w:sz w:val="20"/>
          <w:szCs w:val="20"/>
        </w:rPr>
      </w:pPr>
      <w:r>
        <w:rPr>
          <w:rFonts w:ascii="Arial" w:eastAsia="Times New Roman" w:hAnsi="Arial" w:cs="Arial"/>
          <w:sz w:val="20"/>
          <w:szCs w:val="20"/>
        </w:rPr>
        <w:t>The resources associated with Expected Result IX.8 reflect the budgetary provision for External Audit</w:t>
      </w:r>
      <w:r w:rsidR="00B345FA">
        <w:rPr>
          <w:rFonts w:ascii="Arial" w:eastAsia="Times New Roman" w:hAnsi="Arial" w:cs="Arial"/>
          <w:sz w:val="20"/>
          <w:szCs w:val="20"/>
        </w:rPr>
        <w:t xml:space="preserve">ors and the Independent Advisory Oversight Committee (IAOC). The provision of non-personnel resources for the IAOC </w:t>
      </w:r>
      <w:r w:rsidR="00D50719">
        <w:rPr>
          <w:rFonts w:ascii="Arial" w:eastAsia="Times New Roman" w:hAnsi="Arial" w:cs="Arial"/>
          <w:sz w:val="20"/>
          <w:szCs w:val="20"/>
        </w:rPr>
        <w:t xml:space="preserve">amounts to 446,600 Swiss francs, an increase of </w:t>
      </w:r>
      <w:r>
        <w:rPr>
          <w:rFonts w:ascii="Arial" w:eastAsia="Times New Roman" w:hAnsi="Arial" w:cs="Arial"/>
          <w:sz w:val="20"/>
          <w:szCs w:val="20"/>
        </w:rPr>
        <w:t>.</w:t>
      </w:r>
      <w:r w:rsidR="00D50719">
        <w:rPr>
          <w:rFonts w:ascii="Arial" w:eastAsia="Times New Roman" w:hAnsi="Arial" w:cs="Arial"/>
          <w:sz w:val="20"/>
          <w:szCs w:val="20"/>
        </w:rPr>
        <w:t xml:space="preserve">14 percent compared to the 2014/15 Approved Budget. </w:t>
      </w:r>
    </w:p>
    <w:p w14:paraId="7C4EF721" w14:textId="77777777" w:rsidR="00DF5D9A" w:rsidRDefault="00DF5D9A" w:rsidP="00E641D8">
      <w:pPr>
        <w:pStyle w:val="NormalWeb"/>
        <w:shd w:val="clear" w:color="auto" w:fill="FFFFFF"/>
        <w:rPr>
          <w:rFonts w:ascii="Calibri" w:hAnsi="Calibri"/>
          <w:color w:val="000000"/>
        </w:rPr>
      </w:pPr>
    </w:p>
    <w:p w14:paraId="7C6BA83E" w14:textId="77777777" w:rsidR="00DF5D9A" w:rsidRDefault="00DF5D9A" w:rsidP="00E641D8">
      <w:pPr>
        <w:rPr>
          <w:rFonts w:ascii="Arial" w:hAnsi="Arial" w:cs="Arial"/>
        </w:rPr>
      </w:pPr>
    </w:p>
    <w:p w14:paraId="49224B15" w14:textId="77777777" w:rsidR="00DF5D9A" w:rsidRDefault="00DF5D9A">
      <w:pPr>
        <w:tabs>
          <w:tab w:val="left" w:pos="1427"/>
        </w:tabs>
        <w:jc w:val="center"/>
        <w:rPr>
          <w:rFonts w:ascii="Arial" w:hAnsi="Arial" w:cs="Arial"/>
          <w:sz w:val="20"/>
        </w:rPr>
      </w:pPr>
      <w:r>
        <w:rPr>
          <w:rFonts w:ascii="Arial" w:hAnsi="Arial" w:cs="Arial"/>
          <w:b/>
          <w:sz w:val="20"/>
          <w:szCs w:val="24"/>
        </w:rPr>
        <w:t>Program 22:  Resources by Result</w:t>
      </w:r>
    </w:p>
    <w:p w14:paraId="43A74882" w14:textId="77777777" w:rsidR="00DF5D9A" w:rsidRDefault="00DF5D9A">
      <w:pPr>
        <w:tabs>
          <w:tab w:val="left" w:pos="1427"/>
        </w:tabs>
        <w:jc w:val="center"/>
        <w:rPr>
          <w:rFonts w:ascii="Arial" w:hAnsi="Arial" w:cs="Arial"/>
          <w:i/>
          <w:sz w:val="20"/>
          <w:szCs w:val="24"/>
        </w:rPr>
      </w:pPr>
      <w:r>
        <w:rPr>
          <w:rFonts w:ascii="Arial" w:hAnsi="Arial" w:cs="Arial"/>
          <w:i/>
          <w:sz w:val="20"/>
          <w:szCs w:val="24"/>
        </w:rPr>
        <w:t>(In thousands of Swiss francs)</w:t>
      </w:r>
    </w:p>
    <w:p w14:paraId="039581F1" w14:textId="77777777" w:rsidR="00DF5D9A" w:rsidRDefault="00DF5D9A">
      <w:pPr>
        <w:tabs>
          <w:tab w:val="left" w:pos="1427"/>
        </w:tabs>
        <w:jc w:val="center"/>
        <w:rPr>
          <w:rFonts w:ascii="Arial" w:hAnsi="Arial" w:cs="Arial"/>
          <w:i/>
          <w:sz w:val="20"/>
          <w:szCs w:val="24"/>
        </w:rPr>
      </w:pPr>
    </w:p>
    <w:p w14:paraId="19A69E72" w14:textId="77777777" w:rsidR="00DF5D9A" w:rsidRDefault="00DF5D9A">
      <w:pPr>
        <w:tabs>
          <w:tab w:val="left" w:pos="1427"/>
        </w:tabs>
        <w:jc w:val="center"/>
        <w:rPr>
          <w:rFonts w:ascii="Arial" w:hAnsi="Arial" w:cs="Arial"/>
          <w:i/>
          <w:sz w:val="20"/>
          <w:szCs w:val="24"/>
        </w:rPr>
      </w:pPr>
      <w:r w:rsidRPr="0076176F">
        <w:rPr>
          <w:noProof/>
          <w:lang w:eastAsia="en-US"/>
        </w:rPr>
        <w:drawing>
          <wp:inline distT="0" distB="0" distL="0" distR="0" wp14:anchorId="17CC5336" wp14:editId="305B18FB">
            <wp:extent cx="5128591" cy="2620301"/>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45122" cy="2628747"/>
                    </a:xfrm>
                    <a:prstGeom prst="rect">
                      <a:avLst/>
                    </a:prstGeom>
                    <a:noFill/>
                    <a:ln>
                      <a:noFill/>
                    </a:ln>
                  </pic:spPr>
                </pic:pic>
              </a:graphicData>
            </a:graphic>
          </wp:inline>
        </w:drawing>
      </w:r>
    </w:p>
    <w:p w14:paraId="28192F1E" w14:textId="77777777" w:rsidR="00DF5D9A" w:rsidRDefault="00DF5D9A" w:rsidP="00E641D8">
      <w:pPr>
        <w:tabs>
          <w:tab w:val="left" w:pos="1427"/>
        </w:tabs>
        <w:rPr>
          <w:rFonts w:ascii="Arial" w:hAnsi="Arial" w:cs="Arial"/>
          <w:i/>
          <w:sz w:val="20"/>
          <w:szCs w:val="24"/>
        </w:rPr>
      </w:pPr>
    </w:p>
    <w:p w14:paraId="6931521C" w14:textId="77777777" w:rsidR="00DF5D9A" w:rsidRDefault="00DF5D9A" w:rsidP="00E641D8">
      <w:pPr>
        <w:tabs>
          <w:tab w:val="left" w:pos="1427"/>
        </w:tabs>
        <w:rPr>
          <w:rFonts w:ascii="Arial" w:hAnsi="Arial" w:cs="Arial"/>
          <w:i/>
          <w:sz w:val="20"/>
          <w:szCs w:val="24"/>
        </w:rPr>
      </w:pPr>
    </w:p>
    <w:p w14:paraId="2427EF90" w14:textId="77777777" w:rsidR="00DF5D9A" w:rsidRDefault="00DF5D9A" w:rsidP="00E641D8">
      <w:pPr>
        <w:rPr>
          <w:rFonts w:ascii="Arial" w:hAnsi="Arial" w:cs="Arial"/>
          <w:b/>
          <w:sz w:val="20"/>
          <w:szCs w:val="24"/>
        </w:rPr>
      </w:pPr>
      <w:r>
        <w:rPr>
          <w:rFonts w:ascii="Arial" w:hAnsi="Arial" w:cs="Arial"/>
          <w:b/>
          <w:sz w:val="20"/>
          <w:szCs w:val="24"/>
        </w:rPr>
        <w:br w:type="page"/>
      </w:r>
    </w:p>
    <w:p w14:paraId="2B1E36AA" w14:textId="77777777" w:rsidR="00DF5D9A" w:rsidRDefault="00DF5D9A">
      <w:pPr>
        <w:tabs>
          <w:tab w:val="left" w:pos="1427"/>
        </w:tabs>
        <w:jc w:val="center"/>
        <w:rPr>
          <w:rFonts w:ascii="Arial" w:hAnsi="Arial" w:cs="Arial"/>
          <w:sz w:val="20"/>
        </w:rPr>
      </w:pPr>
      <w:r>
        <w:rPr>
          <w:rFonts w:ascii="Arial" w:hAnsi="Arial" w:cs="Arial"/>
          <w:b/>
          <w:sz w:val="20"/>
          <w:szCs w:val="24"/>
        </w:rPr>
        <w:lastRenderedPageBreak/>
        <w:t>Program 22:  Resources by Object of Expenditure</w:t>
      </w:r>
    </w:p>
    <w:p w14:paraId="4123D8F2" w14:textId="77777777" w:rsidR="00DF5D9A" w:rsidRDefault="00DF5D9A">
      <w:pPr>
        <w:tabs>
          <w:tab w:val="left" w:pos="1427"/>
        </w:tabs>
        <w:jc w:val="center"/>
        <w:rPr>
          <w:rFonts w:ascii="Arial" w:hAnsi="Arial" w:cs="Arial"/>
          <w:i/>
          <w:sz w:val="20"/>
          <w:szCs w:val="24"/>
        </w:rPr>
      </w:pPr>
      <w:r>
        <w:rPr>
          <w:rFonts w:ascii="Arial" w:hAnsi="Arial" w:cs="Arial"/>
          <w:i/>
          <w:sz w:val="20"/>
          <w:szCs w:val="24"/>
        </w:rPr>
        <w:t>(In thousands of Swiss francs)</w:t>
      </w:r>
    </w:p>
    <w:p w14:paraId="174696CE" w14:textId="77777777" w:rsidR="00DF5D9A" w:rsidRDefault="00DF5D9A">
      <w:pPr>
        <w:tabs>
          <w:tab w:val="left" w:pos="1427"/>
        </w:tabs>
        <w:jc w:val="center"/>
        <w:rPr>
          <w:rFonts w:ascii="Arial" w:hAnsi="Arial" w:cs="Arial"/>
          <w:i/>
          <w:sz w:val="20"/>
          <w:szCs w:val="24"/>
        </w:rPr>
      </w:pPr>
    </w:p>
    <w:p w14:paraId="0A141CFA" w14:textId="77777777" w:rsidR="00DF5D9A" w:rsidRDefault="00DF5D9A" w:rsidP="00BC77A3">
      <w:pPr>
        <w:jc w:val="center"/>
        <w:rPr>
          <w:rFonts w:ascii="Arial" w:hAnsi="Arial" w:cs="Arial"/>
          <w:sz w:val="20"/>
        </w:rPr>
      </w:pPr>
      <w:r w:rsidRPr="003D232B">
        <w:rPr>
          <w:noProof/>
          <w:lang w:eastAsia="en-US"/>
        </w:rPr>
        <w:drawing>
          <wp:inline distT="0" distB="0" distL="0" distR="0" wp14:anchorId="7F73FD5E" wp14:editId="7411381A">
            <wp:extent cx="5218116" cy="5876014"/>
            <wp:effectExtent l="0" t="0" r="190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28132" cy="5887292"/>
                    </a:xfrm>
                    <a:prstGeom prst="rect">
                      <a:avLst/>
                    </a:prstGeom>
                    <a:noFill/>
                    <a:ln>
                      <a:noFill/>
                    </a:ln>
                  </pic:spPr>
                </pic:pic>
              </a:graphicData>
            </a:graphic>
          </wp:inline>
        </w:drawing>
      </w:r>
    </w:p>
    <w:p w14:paraId="40A868E1" w14:textId="77777777" w:rsidR="00DF5D9A" w:rsidRPr="0082048C" w:rsidRDefault="00DF5D9A" w:rsidP="00E641D8">
      <w:pPr>
        <w:rPr>
          <w:rFonts w:ascii="Arial" w:hAnsi="Arial" w:cs="Arial"/>
          <w:sz w:val="20"/>
        </w:rPr>
      </w:pPr>
    </w:p>
    <w:p w14:paraId="5528DFFC" w14:textId="77777777" w:rsidR="00DF5D9A" w:rsidRDefault="00DF5D9A">
      <w:pPr>
        <w:rPr>
          <w:rFonts w:ascii="Arial" w:hAnsi="Arial" w:cs="Arial"/>
          <w:sz w:val="20"/>
        </w:rPr>
      </w:pPr>
    </w:p>
    <w:p w14:paraId="181C060C" w14:textId="77777777" w:rsidR="00984F70" w:rsidRDefault="00984F70">
      <w:pPr>
        <w:rPr>
          <w:rFonts w:ascii="Arial" w:hAnsi="Arial" w:cs="Arial"/>
          <w:sz w:val="20"/>
        </w:rPr>
      </w:pPr>
      <w:r>
        <w:rPr>
          <w:rFonts w:ascii="Arial" w:hAnsi="Arial" w:cs="Arial"/>
          <w:sz w:val="20"/>
        </w:rPr>
        <w:br w:type="page"/>
      </w:r>
    </w:p>
    <w:p w14:paraId="36CE09EF" w14:textId="65708544" w:rsidR="00992C5E" w:rsidRPr="007A45E0" w:rsidRDefault="00992C5E" w:rsidP="00992C5E">
      <w:pPr>
        <w:pStyle w:val="StyleHeading3ComplexItalic"/>
        <w:rPr>
          <w:rStyle w:val="StyleStyleHeading3ComplexItalicLatin12ptChar"/>
          <w:rFonts w:eastAsia="SimSun"/>
          <w:b/>
          <w:szCs w:val="24"/>
        </w:rPr>
      </w:pPr>
      <w:bookmarkStart w:id="73" w:name="_Toc419283273"/>
      <w:r w:rsidRPr="00992C5E">
        <w:rPr>
          <w:rStyle w:val="StyleStyleHeading3ComplexItalicLatin12ptChar"/>
          <w:rFonts w:eastAsia="SimSun"/>
          <w:b/>
          <w:szCs w:val="24"/>
        </w:rPr>
        <w:lastRenderedPageBreak/>
        <w:t xml:space="preserve">PROGRAM 23 </w:t>
      </w:r>
      <w:r w:rsidRPr="00992C5E">
        <w:rPr>
          <w:rStyle w:val="StyleStyleHeading3ComplexItalicLatin12ptChar"/>
          <w:rFonts w:eastAsia="SimSun"/>
          <w:b/>
          <w:szCs w:val="24"/>
        </w:rPr>
        <w:tab/>
        <w:t>HUMAN RESOURCES MANAGEMENT AND DEVELOPMENT</w:t>
      </w:r>
      <w:bookmarkEnd w:id="73"/>
    </w:p>
    <w:p w14:paraId="195FD897" w14:textId="77777777" w:rsidR="00992C5E" w:rsidRDefault="00992C5E" w:rsidP="00E641D8">
      <w:pPr>
        <w:rPr>
          <w:rFonts w:ascii="Arial" w:hAnsi="Arial" w:cs="Arial"/>
          <w:sz w:val="20"/>
          <w:szCs w:val="20"/>
        </w:rPr>
      </w:pPr>
    </w:p>
    <w:p w14:paraId="28B5808F" w14:textId="77777777" w:rsidR="007A45E0" w:rsidRDefault="007A45E0" w:rsidP="00E641D8">
      <w:pPr>
        <w:rPr>
          <w:rFonts w:ascii="Arial" w:hAnsi="Arial" w:cs="Arial"/>
          <w:szCs w:val="20"/>
        </w:rPr>
      </w:pPr>
    </w:p>
    <w:p w14:paraId="0D04C644" w14:textId="77777777" w:rsidR="00992C5E" w:rsidRPr="00E55523" w:rsidRDefault="00992C5E" w:rsidP="00E641D8">
      <w:pPr>
        <w:rPr>
          <w:rFonts w:ascii="Arial" w:hAnsi="Arial" w:cs="Arial"/>
          <w:szCs w:val="20"/>
        </w:rPr>
      </w:pPr>
      <w:r w:rsidRPr="00E55523">
        <w:rPr>
          <w:rFonts w:ascii="Arial" w:hAnsi="Arial" w:cs="Arial"/>
          <w:szCs w:val="20"/>
        </w:rPr>
        <w:t>PLANNING CONTEXT</w:t>
      </w:r>
    </w:p>
    <w:p w14:paraId="0B36D508" w14:textId="77777777" w:rsidR="00992C5E" w:rsidRDefault="00992C5E" w:rsidP="00E641D8">
      <w:pPr>
        <w:rPr>
          <w:rFonts w:ascii="Arial" w:hAnsi="Arial" w:cs="Arial"/>
          <w:sz w:val="20"/>
          <w:szCs w:val="20"/>
        </w:rPr>
      </w:pPr>
    </w:p>
    <w:p w14:paraId="51973B78" w14:textId="3AA40078" w:rsidR="00992C5E" w:rsidRPr="00A250F9" w:rsidRDefault="00992C5E" w:rsidP="00992C5E">
      <w:pPr>
        <w:pStyle w:val="ListParagraph"/>
        <w:numPr>
          <w:ilvl w:val="0"/>
          <w:numId w:val="32"/>
        </w:numPr>
        <w:tabs>
          <w:tab w:val="left" w:pos="709"/>
        </w:tabs>
        <w:ind w:left="0" w:firstLine="0"/>
        <w:jc w:val="both"/>
        <w:rPr>
          <w:rFonts w:ascii="Arial" w:hAnsi="Arial" w:cs="Arial"/>
          <w:sz w:val="20"/>
          <w:szCs w:val="20"/>
        </w:rPr>
      </w:pPr>
      <w:r w:rsidRPr="00A250F9">
        <w:rPr>
          <w:rFonts w:ascii="Arial" w:hAnsi="Arial" w:cs="Arial"/>
          <w:sz w:val="20"/>
          <w:szCs w:val="20"/>
        </w:rPr>
        <w:t xml:space="preserve">In order to achieve its substantive goals, WIPO must have an efficient Secretariat with a well-managed and appropriately-skilled workforce coupled with clear policies, efficient procedures and modern systems.  Many of the challenges faced by the Organization in this context have been addressed through the implementation of the Human Resources Strategy. Some challenges however still remain to be addressed, in particular, </w:t>
      </w:r>
      <w:r w:rsidR="00997275">
        <w:rPr>
          <w:rFonts w:ascii="Arial" w:hAnsi="Arial" w:cs="Arial"/>
          <w:sz w:val="20"/>
          <w:szCs w:val="20"/>
        </w:rPr>
        <w:t xml:space="preserve">ensuring that staff </w:t>
      </w:r>
      <w:r w:rsidRPr="00A250F9">
        <w:rPr>
          <w:rFonts w:ascii="Arial" w:hAnsi="Arial" w:cs="Arial"/>
          <w:sz w:val="20"/>
          <w:szCs w:val="20"/>
        </w:rPr>
        <w:t xml:space="preserve">skills and competencies </w:t>
      </w:r>
      <w:r w:rsidR="00997275">
        <w:rPr>
          <w:rFonts w:ascii="Arial" w:hAnsi="Arial" w:cs="Arial"/>
          <w:sz w:val="20"/>
          <w:szCs w:val="20"/>
        </w:rPr>
        <w:t xml:space="preserve">are adequate </w:t>
      </w:r>
      <w:r w:rsidRPr="00A250F9">
        <w:rPr>
          <w:rFonts w:ascii="Arial" w:hAnsi="Arial" w:cs="Arial"/>
          <w:sz w:val="20"/>
          <w:szCs w:val="20"/>
        </w:rPr>
        <w:t xml:space="preserve">to meet the Organization’s </w:t>
      </w:r>
      <w:r w:rsidR="009B57F9">
        <w:rPr>
          <w:rFonts w:ascii="Arial" w:hAnsi="Arial" w:cs="Arial"/>
          <w:sz w:val="20"/>
          <w:szCs w:val="20"/>
        </w:rPr>
        <w:t>evolving</w:t>
      </w:r>
      <w:r w:rsidR="009B57F9" w:rsidRPr="00A250F9">
        <w:rPr>
          <w:rFonts w:ascii="Arial" w:hAnsi="Arial" w:cs="Arial"/>
          <w:sz w:val="20"/>
          <w:szCs w:val="20"/>
        </w:rPr>
        <w:t xml:space="preserve"> </w:t>
      </w:r>
      <w:r w:rsidRPr="00A250F9">
        <w:rPr>
          <w:rFonts w:ascii="Arial" w:hAnsi="Arial" w:cs="Arial"/>
          <w:sz w:val="20"/>
          <w:szCs w:val="20"/>
        </w:rPr>
        <w:t xml:space="preserve">needs, as well as </w:t>
      </w:r>
      <w:r w:rsidR="00BC57C8">
        <w:rPr>
          <w:rFonts w:ascii="Arial" w:hAnsi="Arial" w:cs="Arial"/>
          <w:sz w:val="20"/>
          <w:szCs w:val="20"/>
        </w:rPr>
        <w:t>enhancing</w:t>
      </w:r>
      <w:r w:rsidR="00997275">
        <w:rPr>
          <w:rFonts w:ascii="Arial" w:hAnsi="Arial" w:cs="Arial"/>
          <w:sz w:val="20"/>
          <w:szCs w:val="20"/>
        </w:rPr>
        <w:t xml:space="preserve"> </w:t>
      </w:r>
      <w:r w:rsidRPr="00A250F9">
        <w:rPr>
          <w:rFonts w:ascii="Arial" w:hAnsi="Arial" w:cs="Arial"/>
          <w:sz w:val="20"/>
          <w:szCs w:val="20"/>
        </w:rPr>
        <w:t xml:space="preserve">gender balance and geographical diversity. </w:t>
      </w:r>
    </w:p>
    <w:p w14:paraId="31D140D6" w14:textId="77777777" w:rsidR="00992C5E" w:rsidRPr="00A250F9" w:rsidRDefault="00992C5E" w:rsidP="00E641D8">
      <w:pPr>
        <w:pStyle w:val="ListParagraph"/>
        <w:ind w:left="0"/>
        <w:jc w:val="both"/>
        <w:rPr>
          <w:rFonts w:ascii="Arial" w:hAnsi="Arial" w:cs="Arial"/>
          <w:sz w:val="20"/>
          <w:szCs w:val="20"/>
        </w:rPr>
      </w:pPr>
    </w:p>
    <w:p w14:paraId="43B12E34" w14:textId="40B2D519" w:rsidR="00992C5E" w:rsidRPr="00A250F9" w:rsidRDefault="00992C5E" w:rsidP="00992C5E">
      <w:pPr>
        <w:pStyle w:val="ListParagraph"/>
        <w:numPr>
          <w:ilvl w:val="0"/>
          <w:numId w:val="32"/>
        </w:numPr>
        <w:ind w:left="0" w:firstLine="0"/>
        <w:jc w:val="both"/>
        <w:rPr>
          <w:rFonts w:ascii="Arial" w:hAnsi="Arial" w:cs="Arial"/>
          <w:sz w:val="20"/>
          <w:szCs w:val="20"/>
        </w:rPr>
      </w:pPr>
      <w:r w:rsidRPr="00A250F9">
        <w:rPr>
          <w:rFonts w:ascii="Arial" w:hAnsi="Arial" w:cs="Arial"/>
          <w:sz w:val="20"/>
          <w:szCs w:val="20"/>
        </w:rPr>
        <w:t xml:space="preserve">The implementation of the ERP in this biennium will permit further integration of human resources processes and systems within HRMD and also with the rest of the Organization.  </w:t>
      </w:r>
    </w:p>
    <w:p w14:paraId="7F466045" w14:textId="77777777" w:rsidR="00992C5E" w:rsidRDefault="00992C5E" w:rsidP="00E641D8">
      <w:pPr>
        <w:rPr>
          <w:rFonts w:ascii="Arial" w:hAnsi="Arial" w:cs="Arial"/>
          <w:sz w:val="20"/>
          <w:szCs w:val="20"/>
        </w:rPr>
      </w:pPr>
    </w:p>
    <w:p w14:paraId="49E84009" w14:textId="77777777" w:rsidR="00992C5E" w:rsidRPr="00A250F9" w:rsidRDefault="00992C5E" w:rsidP="00E641D8">
      <w:pPr>
        <w:rPr>
          <w:rFonts w:ascii="Arial" w:hAnsi="Arial" w:cs="Arial"/>
          <w:sz w:val="20"/>
          <w:szCs w:val="20"/>
        </w:rPr>
      </w:pPr>
    </w:p>
    <w:p w14:paraId="6DED749B" w14:textId="77777777" w:rsidR="00992C5E" w:rsidRPr="00E55523" w:rsidRDefault="00992C5E" w:rsidP="00E641D8">
      <w:pPr>
        <w:rPr>
          <w:rFonts w:ascii="Arial" w:hAnsi="Arial" w:cs="Arial"/>
          <w:szCs w:val="20"/>
        </w:rPr>
      </w:pPr>
      <w:r w:rsidRPr="00E55523">
        <w:rPr>
          <w:rFonts w:ascii="Arial" w:hAnsi="Arial" w:cs="Arial"/>
          <w:szCs w:val="20"/>
        </w:rPr>
        <w:t>IMPLEMENTATION STRATEGIES</w:t>
      </w:r>
    </w:p>
    <w:p w14:paraId="499F4842" w14:textId="77777777" w:rsidR="00992C5E" w:rsidRPr="00A250F9" w:rsidRDefault="00992C5E" w:rsidP="00E641D8">
      <w:pPr>
        <w:rPr>
          <w:rFonts w:ascii="Arial" w:hAnsi="Arial" w:cs="Arial"/>
          <w:sz w:val="20"/>
          <w:szCs w:val="20"/>
        </w:rPr>
      </w:pPr>
    </w:p>
    <w:p w14:paraId="7EA3DFAB" w14:textId="77777777" w:rsidR="00992C5E" w:rsidRPr="00A250F9" w:rsidRDefault="00992C5E" w:rsidP="00992C5E">
      <w:pPr>
        <w:pStyle w:val="ListParagraph"/>
        <w:numPr>
          <w:ilvl w:val="0"/>
          <w:numId w:val="32"/>
        </w:numPr>
        <w:ind w:left="0" w:firstLine="0"/>
        <w:jc w:val="both"/>
        <w:rPr>
          <w:rFonts w:ascii="Arial" w:hAnsi="Arial" w:cs="Arial"/>
          <w:sz w:val="20"/>
          <w:szCs w:val="20"/>
        </w:rPr>
      </w:pPr>
      <w:r w:rsidRPr="00A250F9">
        <w:rPr>
          <w:rFonts w:ascii="Arial" w:hAnsi="Arial" w:cs="Arial"/>
          <w:sz w:val="20"/>
          <w:szCs w:val="20"/>
        </w:rPr>
        <w:t xml:space="preserve">Gender balance and geographical diversity will receive particular attention in the biennium.  Further efforts will be made to develop managerial and leadership skills of women in the Organization, with a view to enabling them to take up positions at higher levels, while continuing the outreach to potential women candidates.  In line with the Policy on Gender Equality, WIPO will build staff capacities, especially that of Gender Focal Points and managers, and engage with Member States with a view to mainstreaming gender in the Programs of the Organization.  </w:t>
      </w:r>
    </w:p>
    <w:p w14:paraId="6FC89F33" w14:textId="77777777" w:rsidR="00992C5E" w:rsidRPr="00A250F9" w:rsidRDefault="00992C5E" w:rsidP="00E641D8">
      <w:pPr>
        <w:pStyle w:val="ListParagraph"/>
        <w:ind w:left="0"/>
        <w:jc w:val="both"/>
        <w:rPr>
          <w:rFonts w:ascii="Arial" w:hAnsi="Arial" w:cs="Arial"/>
          <w:sz w:val="20"/>
          <w:szCs w:val="20"/>
        </w:rPr>
      </w:pPr>
    </w:p>
    <w:p w14:paraId="7E905FEF" w14:textId="77777777" w:rsidR="00992C5E" w:rsidRPr="00A250F9" w:rsidRDefault="00992C5E" w:rsidP="00992C5E">
      <w:pPr>
        <w:pStyle w:val="ListParagraph"/>
        <w:numPr>
          <w:ilvl w:val="0"/>
          <w:numId w:val="32"/>
        </w:numPr>
        <w:ind w:left="0" w:firstLine="0"/>
        <w:jc w:val="both"/>
        <w:rPr>
          <w:rFonts w:ascii="Arial" w:hAnsi="Arial" w:cs="Arial"/>
          <w:sz w:val="20"/>
          <w:szCs w:val="20"/>
        </w:rPr>
      </w:pPr>
      <w:r w:rsidRPr="00A250F9">
        <w:rPr>
          <w:rFonts w:ascii="Arial" w:hAnsi="Arial" w:cs="Arial"/>
          <w:sz w:val="20"/>
          <w:szCs w:val="20"/>
        </w:rPr>
        <w:t>As regards geographical diversity, proactive and increased efforts will be made, with support from Member States, to reach out to potential candidates from countries that are not well represented among staff in the professional and higher categories. These efforts will be underpinned by lessons learned from outreach initiatives piloted with selected Member States in 2015.  New functionalities provided by the recruitment tool TALEO will also be used to further develop WIPO’s capacity for targeted recruitment, including proactive outreach and direct sourcing through focal points at the national level.</w:t>
      </w:r>
    </w:p>
    <w:p w14:paraId="03BD5022" w14:textId="77777777" w:rsidR="00992C5E" w:rsidRPr="00A250F9" w:rsidRDefault="00992C5E" w:rsidP="00E641D8">
      <w:pPr>
        <w:pStyle w:val="ListParagraph"/>
        <w:ind w:left="0"/>
        <w:jc w:val="both"/>
        <w:rPr>
          <w:rFonts w:ascii="Arial" w:hAnsi="Arial" w:cs="Arial"/>
          <w:sz w:val="20"/>
          <w:szCs w:val="20"/>
        </w:rPr>
      </w:pPr>
    </w:p>
    <w:p w14:paraId="10B7E905" w14:textId="77777777" w:rsidR="00992C5E" w:rsidRPr="00A250F9" w:rsidRDefault="00992C5E" w:rsidP="00992C5E">
      <w:pPr>
        <w:pStyle w:val="ListParagraph"/>
        <w:numPr>
          <w:ilvl w:val="0"/>
          <w:numId w:val="32"/>
        </w:numPr>
        <w:ind w:left="0" w:firstLine="0"/>
        <w:jc w:val="both"/>
        <w:rPr>
          <w:rFonts w:ascii="Arial" w:hAnsi="Arial" w:cs="Arial"/>
          <w:sz w:val="20"/>
          <w:szCs w:val="20"/>
        </w:rPr>
      </w:pPr>
      <w:r w:rsidRPr="00A250F9">
        <w:rPr>
          <w:rFonts w:ascii="Arial" w:hAnsi="Arial" w:cs="Arial"/>
          <w:sz w:val="20"/>
          <w:szCs w:val="20"/>
        </w:rPr>
        <w:t>The mainstreaming of workforce planning, fully integrated with biennial and annual work planning,</w:t>
      </w:r>
      <w:r w:rsidRPr="00A250F9" w:rsidDel="005375D8">
        <w:rPr>
          <w:rFonts w:ascii="Arial" w:hAnsi="Arial" w:cs="Arial"/>
          <w:sz w:val="20"/>
          <w:szCs w:val="20"/>
        </w:rPr>
        <w:t xml:space="preserve"> </w:t>
      </w:r>
      <w:r w:rsidRPr="00A250F9">
        <w:rPr>
          <w:rFonts w:ascii="Arial" w:hAnsi="Arial" w:cs="Arial"/>
          <w:sz w:val="20"/>
          <w:szCs w:val="20"/>
        </w:rPr>
        <w:t xml:space="preserve">will gradually allow the Organization to close the gap between present and future workforce needs, by systematically reviewing workforce issues and facilitating medium and long-term decision-making. </w:t>
      </w:r>
      <w:r>
        <w:rPr>
          <w:rFonts w:ascii="Arial" w:hAnsi="Arial" w:cs="Arial"/>
          <w:sz w:val="20"/>
          <w:szCs w:val="20"/>
        </w:rPr>
        <w:t xml:space="preserve"> </w:t>
      </w:r>
      <w:r w:rsidRPr="00A250F9">
        <w:rPr>
          <w:rFonts w:ascii="Arial" w:hAnsi="Arial" w:cs="Arial"/>
          <w:sz w:val="20"/>
          <w:szCs w:val="20"/>
        </w:rPr>
        <w:t xml:space="preserve">This will include further imbedding workforce planning concepts and best practice facilitated through system enhancements. </w:t>
      </w:r>
      <w:r>
        <w:rPr>
          <w:rFonts w:ascii="Arial" w:hAnsi="Arial" w:cs="Arial"/>
          <w:sz w:val="20"/>
          <w:szCs w:val="20"/>
        </w:rPr>
        <w:t xml:space="preserve"> </w:t>
      </w:r>
      <w:r w:rsidRPr="00A250F9">
        <w:rPr>
          <w:rFonts w:ascii="Arial" w:hAnsi="Arial" w:cs="Arial"/>
          <w:sz w:val="20"/>
          <w:szCs w:val="20"/>
        </w:rPr>
        <w:t>In addition, WIPO managers will be in a better position to forecast and manage their workforce through improved management reporting tools (Business Intelligence).</w:t>
      </w:r>
    </w:p>
    <w:p w14:paraId="7A730EEC" w14:textId="77777777" w:rsidR="00992C5E" w:rsidRPr="00A250F9" w:rsidRDefault="00992C5E" w:rsidP="00E641D8">
      <w:pPr>
        <w:pStyle w:val="ListParagraph"/>
        <w:ind w:left="0"/>
        <w:rPr>
          <w:rFonts w:ascii="Arial" w:hAnsi="Arial" w:cs="Arial"/>
          <w:sz w:val="20"/>
          <w:szCs w:val="20"/>
        </w:rPr>
      </w:pPr>
    </w:p>
    <w:p w14:paraId="2B107716" w14:textId="314D635A" w:rsidR="00992C5E" w:rsidRPr="00A250F9" w:rsidRDefault="00992C5E" w:rsidP="00992C5E">
      <w:pPr>
        <w:pStyle w:val="ListParagraph"/>
        <w:numPr>
          <w:ilvl w:val="0"/>
          <w:numId w:val="32"/>
        </w:numPr>
        <w:ind w:left="0" w:firstLine="0"/>
        <w:jc w:val="both"/>
        <w:rPr>
          <w:rFonts w:ascii="Arial" w:hAnsi="Arial" w:cs="Arial"/>
          <w:color w:val="000000"/>
          <w:sz w:val="20"/>
          <w:szCs w:val="20"/>
        </w:rPr>
      </w:pPr>
      <w:r w:rsidRPr="00A250F9">
        <w:rPr>
          <w:rFonts w:ascii="Arial" w:hAnsi="Arial" w:cs="Arial"/>
          <w:color w:val="000000"/>
          <w:sz w:val="20"/>
          <w:szCs w:val="20"/>
          <w:lang w:val="en-GB"/>
        </w:rPr>
        <w:t xml:space="preserve">Following the implementation of the revised Staff Regulations and Rules (SRR), approved by the Coordination Committee in 2012 and 2013, including the strengthening of the internal justice system, the next biennium will see further adjustments and enhancements to the SRR and related human resources policies to ensure a clear, modern and up-to-date staff regulatory framework that meets the evolving needs of the Organization and is in line with best practices in the United Nations system.  An important focus area will be conflict prevention and mitigation and the effective management of cases through the internal justice system.  The Organization will also continue to engage with the </w:t>
      </w:r>
      <w:r w:rsidR="009B57F9">
        <w:rPr>
          <w:rFonts w:ascii="Arial" w:hAnsi="Arial" w:cs="Arial"/>
          <w:color w:val="000000"/>
          <w:sz w:val="20"/>
          <w:szCs w:val="20"/>
          <w:lang w:val="en-GB"/>
        </w:rPr>
        <w:t>I</w:t>
      </w:r>
      <w:r w:rsidR="008F082B">
        <w:rPr>
          <w:rFonts w:ascii="Arial" w:hAnsi="Arial" w:cs="Arial"/>
          <w:color w:val="000000"/>
          <w:sz w:val="20"/>
          <w:szCs w:val="20"/>
          <w:lang w:val="en-GB"/>
        </w:rPr>
        <w:t xml:space="preserve">nternational </w:t>
      </w:r>
      <w:r w:rsidR="009B57F9">
        <w:rPr>
          <w:rFonts w:ascii="Arial" w:hAnsi="Arial" w:cs="Arial"/>
          <w:color w:val="000000"/>
          <w:sz w:val="20"/>
          <w:szCs w:val="20"/>
          <w:lang w:val="en-GB"/>
        </w:rPr>
        <w:t>C</w:t>
      </w:r>
      <w:r w:rsidR="008F082B">
        <w:rPr>
          <w:rFonts w:ascii="Arial" w:hAnsi="Arial" w:cs="Arial"/>
          <w:color w:val="000000"/>
          <w:sz w:val="20"/>
          <w:szCs w:val="20"/>
          <w:lang w:val="en-GB"/>
        </w:rPr>
        <w:t xml:space="preserve">ivil </w:t>
      </w:r>
      <w:r w:rsidR="009B57F9">
        <w:rPr>
          <w:rFonts w:ascii="Arial" w:hAnsi="Arial" w:cs="Arial"/>
          <w:color w:val="000000"/>
          <w:sz w:val="20"/>
          <w:szCs w:val="20"/>
          <w:lang w:val="en-GB"/>
        </w:rPr>
        <w:t>S</w:t>
      </w:r>
      <w:r w:rsidR="008F082B">
        <w:rPr>
          <w:rFonts w:ascii="Arial" w:hAnsi="Arial" w:cs="Arial"/>
          <w:color w:val="000000"/>
          <w:sz w:val="20"/>
          <w:szCs w:val="20"/>
          <w:lang w:val="en-GB"/>
        </w:rPr>
        <w:t xml:space="preserve">ervice </w:t>
      </w:r>
      <w:r w:rsidR="009B57F9">
        <w:rPr>
          <w:rFonts w:ascii="Arial" w:hAnsi="Arial" w:cs="Arial"/>
          <w:color w:val="000000"/>
          <w:sz w:val="20"/>
          <w:szCs w:val="20"/>
          <w:lang w:val="en-GB"/>
        </w:rPr>
        <w:t>C</w:t>
      </w:r>
      <w:r w:rsidR="008F082B">
        <w:rPr>
          <w:rFonts w:ascii="Arial" w:hAnsi="Arial" w:cs="Arial"/>
          <w:color w:val="000000"/>
          <w:sz w:val="20"/>
          <w:szCs w:val="20"/>
          <w:lang w:val="en-GB"/>
        </w:rPr>
        <w:t>ommission (ICSC)</w:t>
      </w:r>
      <w:r w:rsidR="009B57F9">
        <w:rPr>
          <w:rFonts w:ascii="Arial" w:hAnsi="Arial" w:cs="Arial"/>
          <w:color w:val="000000"/>
          <w:sz w:val="20"/>
          <w:szCs w:val="20"/>
          <w:lang w:val="en-GB"/>
        </w:rPr>
        <w:t xml:space="preserve"> and other UN agencies on the </w:t>
      </w:r>
      <w:r w:rsidRPr="00A250F9">
        <w:rPr>
          <w:rFonts w:ascii="Arial" w:hAnsi="Arial" w:cs="Arial"/>
          <w:color w:val="000000"/>
          <w:sz w:val="20"/>
          <w:szCs w:val="20"/>
        </w:rPr>
        <w:t>Review of the UN common system compensation package</w:t>
      </w:r>
      <w:r w:rsidRPr="00A250F9">
        <w:rPr>
          <w:rFonts w:ascii="Arial" w:hAnsi="Arial" w:cs="Arial"/>
          <w:color w:val="000000"/>
          <w:sz w:val="20"/>
          <w:szCs w:val="20"/>
          <w:lang w:val="en-GB"/>
        </w:rPr>
        <w:t xml:space="preserve">.  </w:t>
      </w:r>
    </w:p>
    <w:p w14:paraId="31B54A81" w14:textId="77777777" w:rsidR="00992C5E" w:rsidRPr="00A250F9" w:rsidRDefault="00992C5E" w:rsidP="00E641D8">
      <w:pPr>
        <w:pStyle w:val="ListParagraph"/>
        <w:ind w:left="0"/>
        <w:jc w:val="both"/>
        <w:rPr>
          <w:rFonts w:ascii="Arial" w:hAnsi="Arial" w:cs="Arial"/>
          <w:color w:val="000000"/>
          <w:sz w:val="20"/>
          <w:szCs w:val="20"/>
        </w:rPr>
      </w:pPr>
    </w:p>
    <w:p w14:paraId="12F80398" w14:textId="77777777" w:rsidR="00992C5E" w:rsidRPr="00A250F9" w:rsidRDefault="00992C5E" w:rsidP="00992C5E">
      <w:pPr>
        <w:pStyle w:val="ListParagraph"/>
        <w:numPr>
          <w:ilvl w:val="0"/>
          <w:numId w:val="32"/>
        </w:numPr>
        <w:ind w:left="0" w:firstLine="0"/>
        <w:jc w:val="both"/>
        <w:rPr>
          <w:rFonts w:ascii="Arial" w:hAnsi="Arial" w:cs="Arial"/>
          <w:sz w:val="20"/>
          <w:szCs w:val="20"/>
        </w:rPr>
      </w:pPr>
      <w:r w:rsidRPr="00A250F9">
        <w:rPr>
          <w:rFonts w:ascii="Arial" w:hAnsi="Arial" w:cs="Arial"/>
          <w:sz w:val="20"/>
          <w:szCs w:val="20"/>
        </w:rPr>
        <w:t>The integration of the Performance Management and Staff Development System (PMSDS) and Training database will be complemented by new ERP functionalities, such as inventory of skills and better tracking of training data, to improve the user-friendliness of the system and facilitate access and exchange of data between different areas of the Organization.</w:t>
      </w:r>
    </w:p>
    <w:p w14:paraId="4FAE91B2" w14:textId="77777777" w:rsidR="00992C5E" w:rsidRPr="00A250F9" w:rsidRDefault="00992C5E" w:rsidP="00E641D8">
      <w:pPr>
        <w:pStyle w:val="ListParagraph"/>
        <w:ind w:left="0"/>
        <w:jc w:val="both"/>
        <w:rPr>
          <w:rFonts w:ascii="Arial" w:hAnsi="Arial" w:cs="Arial"/>
          <w:sz w:val="20"/>
          <w:szCs w:val="20"/>
        </w:rPr>
      </w:pPr>
    </w:p>
    <w:p w14:paraId="77182B55" w14:textId="1BB4D0D9" w:rsidR="00992C5E" w:rsidRPr="00A250F9" w:rsidRDefault="00992C5E" w:rsidP="00992C5E">
      <w:pPr>
        <w:pStyle w:val="ListParagraph"/>
        <w:keepNext/>
        <w:keepLines/>
        <w:numPr>
          <w:ilvl w:val="0"/>
          <w:numId w:val="32"/>
        </w:numPr>
        <w:ind w:left="0" w:firstLine="0"/>
        <w:jc w:val="both"/>
        <w:rPr>
          <w:rFonts w:ascii="Arial" w:hAnsi="Arial" w:cs="Arial"/>
          <w:sz w:val="20"/>
          <w:szCs w:val="20"/>
        </w:rPr>
      </w:pPr>
      <w:r w:rsidRPr="00A250F9">
        <w:rPr>
          <w:rFonts w:ascii="Arial" w:hAnsi="Arial" w:cs="Arial"/>
          <w:sz w:val="20"/>
          <w:szCs w:val="20"/>
        </w:rPr>
        <w:t xml:space="preserve">With a view to </w:t>
      </w:r>
      <w:r w:rsidR="008B075D" w:rsidRPr="00A250F9">
        <w:rPr>
          <w:rFonts w:ascii="Arial" w:hAnsi="Arial" w:cs="Arial"/>
          <w:sz w:val="20"/>
          <w:szCs w:val="20"/>
        </w:rPr>
        <w:t>enhanc</w:t>
      </w:r>
      <w:r w:rsidR="008B075D">
        <w:rPr>
          <w:rFonts w:ascii="Arial" w:hAnsi="Arial" w:cs="Arial"/>
          <w:sz w:val="20"/>
          <w:szCs w:val="20"/>
        </w:rPr>
        <w:t>ing</w:t>
      </w:r>
      <w:r w:rsidR="008B075D" w:rsidRPr="00A250F9">
        <w:rPr>
          <w:rFonts w:ascii="Arial" w:hAnsi="Arial" w:cs="Arial"/>
          <w:sz w:val="20"/>
          <w:szCs w:val="20"/>
        </w:rPr>
        <w:t xml:space="preserve"> </w:t>
      </w:r>
      <w:r w:rsidRPr="00A250F9">
        <w:rPr>
          <w:rFonts w:ascii="Arial" w:hAnsi="Arial" w:cs="Arial"/>
          <w:sz w:val="20"/>
          <w:szCs w:val="20"/>
        </w:rPr>
        <w:t xml:space="preserve">the managerial capacity in the Organization, managers will be provided with </w:t>
      </w:r>
      <w:r w:rsidR="008B075D">
        <w:rPr>
          <w:rFonts w:ascii="Arial" w:hAnsi="Arial" w:cs="Arial"/>
          <w:sz w:val="20"/>
          <w:szCs w:val="20"/>
        </w:rPr>
        <w:t>m</w:t>
      </w:r>
      <w:r w:rsidRPr="00A250F9">
        <w:rPr>
          <w:rFonts w:ascii="Arial" w:hAnsi="Arial" w:cs="Arial"/>
          <w:sz w:val="20"/>
          <w:szCs w:val="20"/>
        </w:rPr>
        <w:t xml:space="preserve">andatory training </w:t>
      </w:r>
      <w:r w:rsidR="005D613B">
        <w:rPr>
          <w:rFonts w:ascii="Arial" w:hAnsi="Arial" w:cs="Arial"/>
          <w:sz w:val="20"/>
          <w:szCs w:val="20"/>
        </w:rPr>
        <w:t>i</w:t>
      </w:r>
      <w:r w:rsidR="008B075D">
        <w:rPr>
          <w:rFonts w:ascii="Arial" w:hAnsi="Arial" w:cs="Arial"/>
          <w:sz w:val="20"/>
          <w:szCs w:val="20"/>
        </w:rPr>
        <w:t>n particular on</w:t>
      </w:r>
      <w:r w:rsidR="005D613B">
        <w:rPr>
          <w:rFonts w:ascii="Arial" w:hAnsi="Arial" w:cs="Arial"/>
          <w:sz w:val="20"/>
          <w:szCs w:val="20"/>
        </w:rPr>
        <w:t xml:space="preserve"> program, people and time management</w:t>
      </w:r>
      <w:r w:rsidR="008B075D">
        <w:rPr>
          <w:rFonts w:ascii="Arial" w:hAnsi="Arial" w:cs="Arial"/>
          <w:sz w:val="20"/>
          <w:szCs w:val="20"/>
        </w:rPr>
        <w:t>.</w:t>
      </w:r>
    </w:p>
    <w:p w14:paraId="75435BA1" w14:textId="77777777" w:rsidR="00992C5E" w:rsidRPr="00A250F9" w:rsidRDefault="00992C5E" w:rsidP="00E641D8">
      <w:pPr>
        <w:pStyle w:val="ListParagraph"/>
        <w:ind w:left="0"/>
        <w:jc w:val="both"/>
        <w:rPr>
          <w:rFonts w:ascii="Arial" w:hAnsi="Arial" w:cs="Arial"/>
          <w:sz w:val="20"/>
          <w:szCs w:val="20"/>
        </w:rPr>
      </w:pPr>
    </w:p>
    <w:p w14:paraId="341F2427" w14:textId="1F15739B" w:rsidR="00992C5E" w:rsidRPr="00A250F9" w:rsidRDefault="00992C5E" w:rsidP="00992C5E">
      <w:pPr>
        <w:pStyle w:val="ListParagraph"/>
        <w:numPr>
          <w:ilvl w:val="0"/>
          <w:numId w:val="32"/>
        </w:numPr>
        <w:ind w:left="0" w:firstLine="0"/>
        <w:jc w:val="both"/>
        <w:rPr>
          <w:rFonts w:ascii="Arial" w:hAnsi="Arial" w:cs="Arial"/>
          <w:sz w:val="20"/>
          <w:szCs w:val="20"/>
        </w:rPr>
      </w:pPr>
      <w:r w:rsidRPr="00A250F9">
        <w:rPr>
          <w:rFonts w:ascii="Arial" w:hAnsi="Arial" w:cs="Arial"/>
          <w:sz w:val="20"/>
          <w:szCs w:val="20"/>
        </w:rPr>
        <w:t>Work processes and practices</w:t>
      </w:r>
      <w:r w:rsidRPr="00A250F9" w:rsidDel="008804BC">
        <w:rPr>
          <w:rFonts w:ascii="Arial" w:hAnsi="Arial" w:cs="Arial"/>
          <w:sz w:val="20"/>
          <w:szCs w:val="20"/>
        </w:rPr>
        <w:t xml:space="preserve"> </w:t>
      </w:r>
      <w:r w:rsidRPr="00A250F9">
        <w:rPr>
          <w:rFonts w:ascii="Arial" w:hAnsi="Arial" w:cs="Arial"/>
          <w:sz w:val="20"/>
          <w:szCs w:val="20"/>
        </w:rPr>
        <w:t xml:space="preserve">related to the processing of benefits and entitlements will be reviewed and updated and, where feasible, aligned with more automated solutions.  Also, systems </w:t>
      </w:r>
      <w:r w:rsidRPr="00A250F9">
        <w:rPr>
          <w:rFonts w:ascii="Arial" w:hAnsi="Arial" w:cs="Arial"/>
          <w:sz w:val="20"/>
          <w:szCs w:val="20"/>
        </w:rPr>
        <w:lastRenderedPageBreak/>
        <w:t xml:space="preserve">and procedures related to time management will be adjusted following recommendations of the time management work </w:t>
      </w:r>
      <w:r w:rsidR="009B57F9">
        <w:rPr>
          <w:rFonts w:ascii="Arial" w:hAnsi="Arial" w:cs="Arial"/>
          <w:sz w:val="20"/>
          <w:szCs w:val="20"/>
        </w:rPr>
        <w:t>group</w:t>
      </w:r>
      <w:r w:rsidRPr="00A250F9">
        <w:rPr>
          <w:rFonts w:ascii="Arial" w:hAnsi="Arial" w:cs="Arial"/>
          <w:sz w:val="20"/>
          <w:szCs w:val="20"/>
        </w:rPr>
        <w:t xml:space="preserve">. Through the ERP phase II, HR self-service Intranet tools will be made available to staff at large </w:t>
      </w:r>
      <w:r w:rsidR="009B57F9">
        <w:rPr>
          <w:rFonts w:ascii="Arial" w:hAnsi="Arial" w:cs="Arial"/>
          <w:sz w:val="20"/>
          <w:szCs w:val="20"/>
        </w:rPr>
        <w:t xml:space="preserve">to deal with routine requests in an automated manner, </w:t>
      </w:r>
      <w:r w:rsidRPr="00A250F9">
        <w:rPr>
          <w:rFonts w:ascii="Arial" w:hAnsi="Arial" w:cs="Arial"/>
          <w:sz w:val="20"/>
          <w:szCs w:val="20"/>
        </w:rPr>
        <w:t xml:space="preserve">enabling the HR Department </w:t>
      </w:r>
      <w:r w:rsidR="009B57F9">
        <w:rPr>
          <w:rFonts w:ascii="Arial" w:hAnsi="Arial" w:cs="Arial"/>
          <w:sz w:val="20"/>
          <w:szCs w:val="20"/>
        </w:rPr>
        <w:t xml:space="preserve">staff </w:t>
      </w:r>
      <w:r w:rsidRPr="00A250F9">
        <w:rPr>
          <w:rFonts w:ascii="Arial" w:hAnsi="Arial" w:cs="Arial"/>
          <w:sz w:val="20"/>
          <w:szCs w:val="20"/>
        </w:rPr>
        <w:t xml:space="preserve">to concentrate on more </w:t>
      </w:r>
      <w:r w:rsidR="009B57F9">
        <w:rPr>
          <w:rFonts w:ascii="Arial" w:hAnsi="Arial" w:cs="Arial"/>
          <w:sz w:val="20"/>
          <w:szCs w:val="20"/>
        </w:rPr>
        <w:t>complex</w:t>
      </w:r>
      <w:r w:rsidR="009B57F9" w:rsidRPr="00A250F9">
        <w:rPr>
          <w:rFonts w:ascii="Arial" w:hAnsi="Arial" w:cs="Arial"/>
          <w:sz w:val="20"/>
          <w:szCs w:val="20"/>
        </w:rPr>
        <w:t xml:space="preserve"> </w:t>
      </w:r>
      <w:r w:rsidRPr="00A250F9">
        <w:rPr>
          <w:rFonts w:ascii="Arial" w:hAnsi="Arial" w:cs="Arial"/>
          <w:sz w:val="20"/>
          <w:szCs w:val="20"/>
        </w:rPr>
        <w:t>requests thus offering a full range of quality customer-oriented service.  Related work is also planned to update services and information made available to staff on the intranet.</w:t>
      </w:r>
    </w:p>
    <w:p w14:paraId="29BABEF7" w14:textId="77777777" w:rsidR="00992C5E" w:rsidRPr="00A250F9" w:rsidRDefault="00992C5E" w:rsidP="00E641D8">
      <w:pPr>
        <w:pStyle w:val="ListParagraph"/>
        <w:ind w:left="0"/>
        <w:rPr>
          <w:rFonts w:ascii="Arial" w:hAnsi="Arial" w:cs="Arial"/>
          <w:sz w:val="20"/>
          <w:szCs w:val="20"/>
        </w:rPr>
      </w:pPr>
    </w:p>
    <w:p w14:paraId="7C3CD88D" w14:textId="77777777" w:rsidR="00992C5E" w:rsidRPr="00A250F9" w:rsidRDefault="00992C5E" w:rsidP="00992C5E">
      <w:pPr>
        <w:pStyle w:val="ListParagraph"/>
        <w:numPr>
          <w:ilvl w:val="0"/>
          <w:numId w:val="32"/>
        </w:numPr>
        <w:ind w:left="0" w:firstLine="0"/>
        <w:jc w:val="both"/>
        <w:rPr>
          <w:rFonts w:ascii="Arial" w:hAnsi="Arial" w:cs="Arial"/>
          <w:sz w:val="20"/>
          <w:szCs w:val="20"/>
        </w:rPr>
      </w:pPr>
      <w:r w:rsidRPr="00A250F9">
        <w:rPr>
          <w:rFonts w:ascii="Arial" w:hAnsi="Arial" w:cs="Arial"/>
          <w:sz w:val="20"/>
          <w:szCs w:val="20"/>
        </w:rPr>
        <w:t>Improvement of the medical services at WIPO will also continue with a focus on occupational health and enhanced follow up on long term absences.</w:t>
      </w:r>
    </w:p>
    <w:p w14:paraId="454C9CB9" w14:textId="77777777" w:rsidR="00992C5E" w:rsidRDefault="00992C5E" w:rsidP="00E641D8">
      <w:pPr>
        <w:pStyle w:val="ListParagraph"/>
        <w:ind w:left="0"/>
        <w:jc w:val="both"/>
        <w:rPr>
          <w:rFonts w:ascii="Arial" w:hAnsi="Arial" w:cs="Arial"/>
          <w:sz w:val="20"/>
          <w:szCs w:val="20"/>
        </w:rPr>
      </w:pPr>
    </w:p>
    <w:p w14:paraId="272536A8" w14:textId="77777777" w:rsidR="00992C5E" w:rsidRPr="00A250F9" w:rsidRDefault="00992C5E" w:rsidP="00E641D8">
      <w:pPr>
        <w:pStyle w:val="ListParagraph"/>
        <w:ind w:left="0"/>
        <w:jc w:val="both"/>
        <w:rPr>
          <w:rFonts w:ascii="Arial" w:hAnsi="Arial" w:cs="Arial"/>
          <w:sz w:val="20"/>
          <w:szCs w:val="20"/>
        </w:rPr>
      </w:pPr>
    </w:p>
    <w:p w14:paraId="59AE8F84" w14:textId="77777777" w:rsidR="00992C5E" w:rsidRPr="00E55523" w:rsidRDefault="00992C5E" w:rsidP="00E641D8">
      <w:pPr>
        <w:rPr>
          <w:rFonts w:ascii="Arial" w:hAnsi="Arial" w:cs="Arial"/>
        </w:rPr>
      </w:pPr>
      <w:r w:rsidRPr="00E55523">
        <w:rPr>
          <w:rFonts w:ascii="Arial" w:hAnsi="Arial" w:cs="Arial"/>
        </w:rPr>
        <w:t>MAJOR RISKS AND MITIGATION STRATEGIES</w:t>
      </w:r>
    </w:p>
    <w:p w14:paraId="18C4958B" w14:textId="77777777" w:rsidR="00992C5E" w:rsidRPr="00A250F9" w:rsidRDefault="00992C5E" w:rsidP="00E641D8">
      <w:pPr>
        <w:rPr>
          <w:rFonts w:ascii="Arial" w:eastAsia="Times New Roman" w:hAnsi="Arial" w:cs="Arial"/>
          <w:sz w:val="20"/>
          <w:szCs w:val="20"/>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992C5E" w:rsidRPr="00A250F9" w14:paraId="2E8EDD98" w14:textId="77777777" w:rsidTr="00FB68E0">
        <w:trPr>
          <w:trHeight w:val="577"/>
        </w:trPr>
        <w:tc>
          <w:tcPr>
            <w:tcW w:w="4253" w:type="dxa"/>
            <w:tcBorders>
              <w:top w:val="single" w:sz="4" w:space="0" w:color="auto"/>
              <w:bottom w:val="single" w:sz="4" w:space="0" w:color="auto"/>
            </w:tcBorders>
            <w:shd w:val="clear" w:color="auto" w:fill="C6D9F1" w:themeFill="text2" w:themeFillTint="33"/>
            <w:vAlign w:val="center"/>
          </w:tcPr>
          <w:p w14:paraId="48A9C020" w14:textId="77777777" w:rsidR="00992C5E" w:rsidRPr="00A250F9" w:rsidRDefault="00992C5E" w:rsidP="00E641D8">
            <w:pPr>
              <w:jc w:val="center"/>
              <w:rPr>
                <w:rFonts w:ascii="Arial" w:eastAsia="Times New Roman" w:hAnsi="Arial" w:cs="Arial"/>
                <w:b/>
                <w:bCs/>
                <w:sz w:val="18"/>
                <w:szCs w:val="20"/>
              </w:rPr>
            </w:pPr>
            <w:r w:rsidRPr="00A250F9">
              <w:rPr>
                <w:rFonts w:ascii="Arial" w:eastAsia="Times New Roman" w:hAnsi="Arial" w:cs="Arial"/>
                <w:b/>
                <w:bCs/>
                <w:sz w:val="18"/>
                <w:szCs w:val="20"/>
              </w:rPr>
              <w:t>Risk</w:t>
            </w:r>
          </w:p>
        </w:tc>
        <w:tc>
          <w:tcPr>
            <w:tcW w:w="4961" w:type="dxa"/>
            <w:tcBorders>
              <w:top w:val="single" w:sz="4" w:space="0" w:color="auto"/>
              <w:bottom w:val="single" w:sz="4" w:space="0" w:color="auto"/>
            </w:tcBorders>
            <w:shd w:val="clear" w:color="auto" w:fill="C6D9F1" w:themeFill="text2" w:themeFillTint="33"/>
            <w:vAlign w:val="center"/>
          </w:tcPr>
          <w:p w14:paraId="333C622B" w14:textId="77777777" w:rsidR="00992C5E" w:rsidRPr="00A250F9" w:rsidRDefault="00992C5E" w:rsidP="00E641D8">
            <w:pPr>
              <w:jc w:val="center"/>
              <w:rPr>
                <w:rFonts w:ascii="Arial" w:eastAsia="Times New Roman" w:hAnsi="Arial" w:cs="Arial"/>
                <w:b/>
                <w:bCs/>
                <w:sz w:val="18"/>
                <w:szCs w:val="20"/>
              </w:rPr>
            </w:pPr>
            <w:r w:rsidRPr="00A250F9">
              <w:rPr>
                <w:rFonts w:ascii="Arial" w:eastAsia="Times New Roman" w:hAnsi="Arial" w:cs="Arial"/>
                <w:b/>
                <w:bCs/>
                <w:sz w:val="18"/>
                <w:szCs w:val="20"/>
              </w:rPr>
              <w:t>Mitigation</w:t>
            </w:r>
          </w:p>
        </w:tc>
      </w:tr>
      <w:tr w:rsidR="00992C5E" w:rsidRPr="00A250F9" w14:paraId="3031019E" w14:textId="77777777" w:rsidTr="00FB68E0">
        <w:trPr>
          <w:trHeight w:val="1188"/>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14:paraId="39D7DF1E" w14:textId="77777777" w:rsidR="00992C5E" w:rsidRPr="00A250F9" w:rsidRDefault="00992C5E" w:rsidP="00E641D8">
            <w:pPr>
              <w:rPr>
                <w:rFonts w:ascii="Arial" w:eastAsia="Times New Roman" w:hAnsi="Arial" w:cs="Arial"/>
                <w:sz w:val="16"/>
                <w:szCs w:val="20"/>
              </w:rPr>
            </w:pPr>
            <w:r w:rsidRPr="00A250F9">
              <w:rPr>
                <w:rFonts w:ascii="Arial" w:eastAsia="Times New Roman" w:hAnsi="Arial" w:cs="Arial"/>
                <w:sz w:val="16"/>
                <w:szCs w:val="20"/>
              </w:rPr>
              <w:t>Rapidly evolving external business environment requiring new processes, skills and IT solutions, may lead to misalignment of workforce in critical WIPO business areas.  This could lead to high costs for additional short term staff, process inefficiencies, backlogs in critical business areas, and a diminished WIPO reputation.</w:t>
            </w:r>
          </w:p>
        </w:tc>
        <w:tc>
          <w:tcPr>
            <w:tcW w:w="4961" w:type="dxa"/>
            <w:tcBorders>
              <w:top w:val="single" w:sz="4" w:space="0" w:color="auto"/>
              <w:left w:val="nil"/>
              <w:bottom w:val="single" w:sz="4" w:space="0" w:color="auto"/>
              <w:right w:val="single" w:sz="4" w:space="0" w:color="auto"/>
            </w:tcBorders>
            <w:shd w:val="clear" w:color="auto" w:fill="auto"/>
            <w:tcMar>
              <w:top w:w="113" w:type="dxa"/>
              <w:bottom w:w="113" w:type="dxa"/>
            </w:tcMar>
          </w:tcPr>
          <w:p w14:paraId="29976601" w14:textId="77777777" w:rsidR="00992C5E" w:rsidRPr="00A250F9" w:rsidRDefault="00992C5E" w:rsidP="00E641D8">
            <w:pPr>
              <w:rPr>
                <w:rFonts w:ascii="Arial" w:eastAsia="Times New Roman" w:hAnsi="Arial" w:cs="Arial"/>
                <w:sz w:val="16"/>
                <w:szCs w:val="20"/>
              </w:rPr>
            </w:pPr>
            <w:r w:rsidRPr="00A250F9">
              <w:rPr>
                <w:rFonts w:ascii="Arial" w:eastAsia="Times New Roman" w:hAnsi="Arial" w:cs="Arial"/>
                <w:color w:val="000000"/>
                <w:sz w:val="16"/>
                <w:szCs w:val="20"/>
              </w:rPr>
              <w:t>Gradual development of a more responsive and flexible workforce with a structure able to respond to fluctuations in demand and new pragmatic objectives; Detailed analysis and needs assessment in terms of skills and workforce strength, followed by implementation plans including reallocation of staff, adequate staff training, recruitment of critical skills and outsourcing and using a broader mix of contractual tools to source talent.</w:t>
            </w:r>
          </w:p>
        </w:tc>
      </w:tr>
    </w:tbl>
    <w:p w14:paraId="6317C84A" w14:textId="77777777" w:rsidR="00992C5E" w:rsidRPr="00A250F9" w:rsidRDefault="00992C5E" w:rsidP="00E641D8">
      <w:pPr>
        <w:rPr>
          <w:rFonts w:ascii="Arial" w:eastAsia="Times New Roman" w:hAnsi="Arial" w:cs="Arial"/>
          <w:sz w:val="20"/>
          <w:szCs w:val="20"/>
        </w:rPr>
      </w:pPr>
    </w:p>
    <w:p w14:paraId="226B9A13" w14:textId="77777777" w:rsidR="00992C5E" w:rsidRPr="00A250F9" w:rsidRDefault="00992C5E" w:rsidP="00E641D8">
      <w:pPr>
        <w:rPr>
          <w:rFonts w:ascii="Arial" w:eastAsia="Times New Roman" w:hAnsi="Arial" w:cs="Arial"/>
          <w:sz w:val="20"/>
          <w:szCs w:val="20"/>
        </w:rPr>
      </w:pPr>
    </w:p>
    <w:p w14:paraId="1502808E" w14:textId="77777777" w:rsidR="00992C5E" w:rsidRPr="00A250F9" w:rsidRDefault="00992C5E" w:rsidP="00E641D8">
      <w:pPr>
        <w:rPr>
          <w:rFonts w:ascii="Arial" w:eastAsia="Times New Roman" w:hAnsi="Arial" w:cs="Arial"/>
          <w:sz w:val="20"/>
          <w:szCs w:val="20"/>
        </w:rPr>
      </w:pPr>
      <w:r w:rsidRPr="00A250F9">
        <w:rPr>
          <w:rFonts w:ascii="Arial" w:eastAsia="Times New Roman" w:hAnsi="Arial" w:cs="Arial"/>
          <w:sz w:val="20"/>
          <w:szCs w:val="20"/>
        </w:rPr>
        <w:t>RESULTS FRAMEWORK</w:t>
      </w:r>
    </w:p>
    <w:p w14:paraId="1C0A7D2A" w14:textId="77777777" w:rsidR="00992C5E" w:rsidRPr="00A250F9" w:rsidRDefault="00992C5E" w:rsidP="00E641D8">
      <w:pPr>
        <w:rPr>
          <w:rFonts w:ascii="Arial" w:eastAsia="Times New Roman" w:hAnsi="Arial" w:cs="Arial"/>
          <w:sz w:val="20"/>
          <w:szCs w:val="20"/>
        </w:rPr>
      </w:pPr>
    </w:p>
    <w:tbl>
      <w:tblPr>
        <w:tblW w:w="9229" w:type="dxa"/>
        <w:tblInd w:w="93" w:type="dxa"/>
        <w:tblLook w:val="04A0" w:firstRow="1" w:lastRow="0" w:firstColumn="1" w:lastColumn="0" w:noHBand="0" w:noVBand="1"/>
      </w:tblPr>
      <w:tblGrid>
        <w:gridCol w:w="2283"/>
        <w:gridCol w:w="2597"/>
        <w:gridCol w:w="2440"/>
        <w:gridCol w:w="1909"/>
      </w:tblGrid>
      <w:tr w:rsidR="00992C5E" w:rsidRPr="00A250F9" w14:paraId="257EF433" w14:textId="77777777" w:rsidTr="00FB68E0">
        <w:trPr>
          <w:trHeight w:val="674"/>
          <w:tblHeader/>
        </w:trPr>
        <w:tc>
          <w:tcPr>
            <w:tcW w:w="2283"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597062DD" w14:textId="77777777" w:rsidR="00992C5E" w:rsidRPr="00A250F9" w:rsidRDefault="00992C5E" w:rsidP="00E641D8">
            <w:pPr>
              <w:jc w:val="center"/>
              <w:rPr>
                <w:rFonts w:ascii="Arial" w:eastAsia="Times New Roman" w:hAnsi="Arial" w:cs="Arial"/>
                <w:b/>
                <w:bCs/>
                <w:color w:val="000000"/>
                <w:sz w:val="18"/>
                <w:szCs w:val="16"/>
              </w:rPr>
            </w:pPr>
            <w:r w:rsidRPr="00A250F9">
              <w:rPr>
                <w:rFonts w:ascii="Arial" w:eastAsia="Times New Roman" w:hAnsi="Arial" w:cs="Arial"/>
                <w:b/>
                <w:bCs/>
                <w:color w:val="000000"/>
                <w:sz w:val="18"/>
                <w:szCs w:val="16"/>
              </w:rPr>
              <w:t xml:space="preserve">Expected Results </w:t>
            </w:r>
          </w:p>
        </w:tc>
        <w:tc>
          <w:tcPr>
            <w:tcW w:w="2597" w:type="dxa"/>
            <w:tcBorders>
              <w:top w:val="single" w:sz="4" w:space="0" w:color="auto"/>
              <w:left w:val="nil"/>
              <w:bottom w:val="single" w:sz="4" w:space="0" w:color="auto"/>
              <w:right w:val="nil"/>
            </w:tcBorders>
            <w:shd w:val="clear" w:color="auto" w:fill="C6D9F1" w:themeFill="text2" w:themeFillTint="33"/>
            <w:vAlign w:val="center"/>
            <w:hideMark/>
          </w:tcPr>
          <w:p w14:paraId="478D9160" w14:textId="77777777" w:rsidR="00992C5E" w:rsidRPr="00A250F9" w:rsidRDefault="00992C5E" w:rsidP="00E641D8">
            <w:pPr>
              <w:jc w:val="center"/>
              <w:rPr>
                <w:rFonts w:ascii="Arial" w:eastAsia="Times New Roman" w:hAnsi="Arial" w:cs="Arial"/>
                <w:b/>
                <w:bCs/>
                <w:color w:val="000000"/>
                <w:sz w:val="18"/>
                <w:szCs w:val="16"/>
              </w:rPr>
            </w:pPr>
            <w:r w:rsidRPr="00A250F9">
              <w:rPr>
                <w:rFonts w:ascii="Arial" w:eastAsia="Times New Roman" w:hAnsi="Arial" w:cs="Arial"/>
                <w:b/>
                <w:bCs/>
                <w:color w:val="000000"/>
                <w:sz w:val="18"/>
                <w:szCs w:val="16"/>
              </w:rPr>
              <w:t>Performance Indicators</w:t>
            </w:r>
          </w:p>
        </w:tc>
        <w:tc>
          <w:tcPr>
            <w:tcW w:w="2440" w:type="dxa"/>
            <w:tcBorders>
              <w:top w:val="single" w:sz="4" w:space="0" w:color="auto"/>
              <w:left w:val="nil"/>
              <w:bottom w:val="single" w:sz="4" w:space="0" w:color="auto"/>
              <w:right w:val="nil"/>
            </w:tcBorders>
            <w:shd w:val="clear" w:color="auto" w:fill="C6D9F1" w:themeFill="text2" w:themeFillTint="33"/>
            <w:vAlign w:val="center"/>
            <w:hideMark/>
          </w:tcPr>
          <w:p w14:paraId="1D0EE898" w14:textId="77777777" w:rsidR="00992C5E" w:rsidRPr="00A250F9" w:rsidRDefault="00992C5E" w:rsidP="00E641D8">
            <w:pPr>
              <w:jc w:val="center"/>
              <w:rPr>
                <w:rFonts w:ascii="Arial" w:eastAsia="Times New Roman" w:hAnsi="Arial" w:cs="Arial"/>
                <w:b/>
                <w:bCs/>
                <w:color w:val="000000"/>
                <w:sz w:val="18"/>
                <w:szCs w:val="16"/>
              </w:rPr>
            </w:pPr>
            <w:r w:rsidRPr="00A250F9">
              <w:rPr>
                <w:rFonts w:ascii="Arial" w:eastAsia="Times New Roman" w:hAnsi="Arial" w:cs="Arial"/>
                <w:b/>
                <w:bCs/>
                <w:color w:val="000000"/>
                <w:sz w:val="18"/>
                <w:szCs w:val="16"/>
              </w:rPr>
              <w:t>Baselines</w:t>
            </w:r>
          </w:p>
        </w:tc>
        <w:tc>
          <w:tcPr>
            <w:tcW w:w="190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FFDC517" w14:textId="77777777" w:rsidR="00992C5E" w:rsidRPr="00A250F9" w:rsidRDefault="00992C5E" w:rsidP="00E641D8">
            <w:pPr>
              <w:jc w:val="center"/>
              <w:rPr>
                <w:rFonts w:ascii="Arial" w:eastAsia="Times New Roman" w:hAnsi="Arial" w:cs="Arial"/>
                <w:b/>
                <w:bCs/>
                <w:color w:val="000000"/>
                <w:sz w:val="18"/>
                <w:szCs w:val="16"/>
              </w:rPr>
            </w:pPr>
            <w:r w:rsidRPr="00A250F9">
              <w:rPr>
                <w:rFonts w:ascii="Arial" w:eastAsia="Times New Roman" w:hAnsi="Arial" w:cs="Arial"/>
                <w:b/>
                <w:bCs/>
                <w:color w:val="000000"/>
                <w:sz w:val="18"/>
                <w:szCs w:val="16"/>
              </w:rPr>
              <w:t>Targets</w:t>
            </w:r>
          </w:p>
        </w:tc>
      </w:tr>
      <w:tr w:rsidR="00992C5E" w:rsidRPr="00A250F9" w14:paraId="59A23C0A" w14:textId="77777777" w:rsidTr="00FB68E0">
        <w:trPr>
          <w:trHeight w:val="1106"/>
        </w:trPr>
        <w:tc>
          <w:tcPr>
            <w:tcW w:w="2283" w:type="dxa"/>
            <w:tcBorders>
              <w:top w:val="nil"/>
              <w:left w:val="single" w:sz="4" w:space="0" w:color="auto"/>
              <w:bottom w:val="nil"/>
              <w:right w:val="nil"/>
            </w:tcBorders>
            <w:shd w:val="clear" w:color="000000" w:fill="FFFFFF"/>
            <w:hideMark/>
          </w:tcPr>
          <w:p w14:paraId="126B1123" w14:textId="77777777" w:rsidR="00992C5E" w:rsidRPr="00A250F9" w:rsidRDefault="00992C5E" w:rsidP="00E641D8">
            <w:pPr>
              <w:rPr>
                <w:rFonts w:ascii="Arial" w:eastAsia="Times New Roman" w:hAnsi="Arial" w:cs="Arial"/>
                <w:color w:val="000000"/>
                <w:sz w:val="16"/>
                <w:szCs w:val="16"/>
              </w:rPr>
            </w:pPr>
          </w:p>
          <w:p w14:paraId="307D1F91"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IX.1 Effective, efficient, quality and customer-oriented support services both to internal clients and to external stakeholders</w:t>
            </w:r>
          </w:p>
        </w:tc>
        <w:tc>
          <w:tcPr>
            <w:tcW w:w="2597" w:type="dxa"/>
            <w:tcBorders>
              <w:top w:val="nil"/>
              <w:left w:val="nil"/>
              <w:bottom w:val="nil"/>
              <w:right w:val="nil"/>
            </w:tcBorders>
            <w:shd w:val="clear" w:color="000000" w:fill="FFFFFF"/>
            <w:hideMark/>
          </w:tcPr>
          <w:p w14:paraId="4B30CBD3"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
          <w:p w14:paraId="2A0848CD"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of staff satisfied with human resource services</w:t>
            </w:r>
          </w:p>
        </w:tc>
        <w:tc>
          <w:tcPr>
            <w:tcW w:w="2440" w:type="dxa"/>
            <w:tcBorders>
              <w:top w:val="nil"/>
              <w:left w:val="nil"/>
              <w:bottom w:val="nil"/>
              <w:right w:val="nil"/>
            </w:tcBorders>
            <w:shd w:val="clear" w:color="000000" w:fill="FFFFFF"/>
            <w:hideMark/>
          </w:tcPr>
          <w:p w14:paraId="1ADDB093" w14:textId="77777777" w:rsidR="00992C5E" w:rsidRPr="00A250F9" w:rsidRDefault="00992C5E" w:rsidP="00E641D8">
            <w:pPr>
              <w:rPr>
                <w:rFonts w:ascii="Arial" w:eastAsia="Times New Roman" w:hAnsi="Arial" w:cs="Arial"/>
                <w:color w:val="000000"/>
                <w:sz w:val="16"/>
                <w:szCs w:val="16"/>
              </w:rPr>
            </w:pPr>
          </w:p>
          <w:p w14:paraId="45CBB18C"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Highly satisfied:  30,8%</w:t>
            </w:r>
            <w:r w:rsidRPr="00A250F9">
              <w:rPr>
                <w:rFonts w:ascii="Arial" w:eastAsia="Times New Roman" w:hAnsi="Arial" w:cs="Arial"/>
                <w:color w:val="000000"/>
                <w:sz w:val="16"/>
                <w:szCs w:val="16"/>
              </w:rPr>
              <w:br/>
              <w:t>Satisfied: 49,1%</w:t>
            </w:r>
            <w:r w:rsidRPr="00A250F9">
              <w:rPr>
                <w:rFonts w:ascii="Arial" w:eastAsia="Times New Roman" w:hAnsi="Arial" w:cs="Arial"/>
                <w:color w:val="000000"/>
                <w:sz w:val="16"/>
                <w:szCs w:val="16"/>
              </w:rPr>
              <w:br/>
              <w:t>Dissatisfied: 17,6%</w:t>
            </w:r>
            <w:r w:rsidRPr="00A250F9">
              <w:rPr>
                <w:rFonts w:ascii="Arial" w:eastAsia="Times New Roman" w:hAnsi="Arial" w:cs="Arial"/>
                <w:color w:val="000000"/>
                <w:sz w:val="16"/>
                <w:szCs w:val="16"/>
              </w:rPr>
              <w:br/>
              <w:t>Highly dissatisfied:  2,5%</w:t>
            </w:r>
          </w:p>
        </w:tc>
        <w:tc>
          <w:tcPr>
            <w:tcW w:w="1909" w:type="dxa"/>
            <w:tcBorders>
              <w:top w:val="nil"/>
              <w:left w:val="nil"/>
              <w:bottom w:val="nil"/>
              <w:right w:val="single" w:sz="4" w:space="0" w:color="auto"/>
            </w:tcBorders>
            <w:shd w:val="clear" w:color="000000" w:fill="FFFFFF"/>
            <w:hideMark/>
          </w:tcPr>
          <w:p w14:paraId="32671FE7"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
          <w:p w14:paraId="393FA4CE"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85 % highly satisfied or satisfied</w:t>
            </w:r>
          </w:p>
        </w:tc>
      </w:tr>
      <w:tr w:rsidR="00992C5E" w:rsidRPr="00A250F9" w14:paraId="4AD3F7EF" w14:textId="77777777" w:rsidTr="00FB68E0">
        <w:trPr>
          <w:trHeight w:val="549"/>
        </w:trPr>
        <w:tc>
          <w:tcPr>
            <w:tcW w:w="2283" w:type="dxa"/>
            <w:tcBorders>
              <w:top w:val="nil"/>
              <w:left w:val="single" w:sz="4" w:space="0" w:color="auto"/>
              <w:bottom w:val="nil"/>
              <w:right w:val="nil"/>
            </w:tcBorders>
            <w:shd w:val="clear" w:color="000000" w:fill="FFFFFF"/>
            <w:hideMark/>
          </w:tcPr>
          <w:p w14:paraId="3FE6373B"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
        </w:tc>
        <w:tc>
          <w:tcPr>
            <w:tcW w:w="2597" w:type="dxa"/>
            <w:tcBorders>
              <w:top w:val="nil"/>
              <w:left w:val="nil"/>
              <w:bottom w:val="nil"/>
              <w:right w:val="nil"/>
            </w:tcBorders>
            <w:shd w:val="clear" w:color="000000" w:fill="FFFFFF"/>
            <w:hideMark/>
          </w:tcPr>
          <w:p w14:paraId="7DE1A5FA"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Increase in automated versus currently manually-processed actions</w:t>
            </w:r>
          </w:p>
        </w:tc>
        <w:tc>
          <w:tcPr>
            <w:tcW w:w="2440" w:type="dxa"/>
            <w:tcBorders>
              <w:top w:val="nil"/>
              <w:left w:val="nil"/>
              <w:bottom w:val="nil"/>
              <w:right w:val="nil"/>
            </w:tcBorders>
            <w:shd w:val="clear" w:color="000000" w:fill="FFFFFF"/>
            <w:hideMark/>
          </w:tcPr>
          <w:p w14:paraId="54A955F7"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0%</w:t>
            </w:r>
          </w:p>
        </w:tc>
        <w:tc>
          <w:tcPr>
            <w:tcW w:w="1909" w:type="dxa"/>
            <w:tcBorders>
              <w:top w:val="nil"/>
              <w:left w:val="nil"/>
              <w:bottom w:val="nil"/>
              <w:right w:val="single" w:sz="4" w:space="0" w:color="auto"/>
            </w:tcBorders>
            <w:shd w:val="clear" w:color="000000" w:fill="FFFFFF"/>
            <w:hideMark/>
          </w:tcPr>
          <w:p w14:paraId="7F53BF04"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67%</w:t>
            </w:r>
          </w:p>
        </w:tc>
      </w:tr>
      <w:tr w:rsidR="00992C5E" w:rsidRPr="00A250F9" w14:paraId="622DC56E" w14:textId="77777777" w:rsidTr="00FB68E0">
        <w:trPr>
          <w:trHeight w:val="522"/>
        </w:trPr>
        <w:tc>
          <w:tcPr>
            <w:tcW w:w="2283" w:type="dxa"/>
            <w:tcBorders>
              <w:top w:val="nil"/>
              <w:left w:val="single" w:sz="4" w:space="0" w:color="auto"/>
              <w:bottom w:val="nil"/>
              <w:right w:val="nil"/>
            </w:tcBorders>
            <w:shd w:val="clear" w:color="000000" w:fill="FFFFFF"/>
            <w:hideMark/>
          </w:tcPr>
          <w:p w14:paraId="40DB72DA"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
        </w:tc>
        <w:tc>
          <w:tcPr>
            <w:tcW w:w="2597" w:type="dxa"/>
            <w:tcBorders>
              <w:top w:val="nil"/>
              <w:left w:val="nil"/>
              <w:bottom w:val="nil"/>
              <w:right w:val="nil"/>
            </w:tcBorders>
            <w:shd w:val="clear" w:color="000000" w:fill="FFFFFF"/>
            <w:hideMark/>
          </w:tcPr>
          <w:p w14:paraId="67B6C3F3" w14:textId="77777777" w:rsidR="00E516AC" w:rsidRDefault="00E516AC" w:rsidP="00E641D8">
            <w:pPr>
              <w:rPr>
                <w:rFonts w:ascii="Arial" w:eastAsia="Times New Roman" w:hAnsi="Arial" w:cs="Arial"/>
                <w:color w:val="000000"/>
                <w:sz w:val="16"/>
                <w:szCs w:val="16"/>
              </w:rPr>
            </w:pPr>
          </w:p>
          <w:p w14:paraId="089B71C0" w14:textId="77777777" w:rsidR="00992C5E"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of queries processed within 5 working days</w:t>
            </w:r>
          </w:p>
          <w:p w14:paraId="3DD1E5AB" w14:textId="77777777" w:rsidR="00E516AC" w:rsidRPr="00A250F9" w:rsidRDefault="00E516AC" w:rsidP="00E641D8">
            <w:pPr>
              <w:rPr>
                <w:rFonts w:ascii="Arial" w:eastAsia="Times New Roman" w:hAnsi="Arial" w:cs="Arial"/>
                <w:color w:val="000000"/>
                <w:sz w:val="16"/>
                <w:szCs w:val="16"/>
              </w:rPr>
            </w:pPr>
          </w:p>
        </w:tc>
        <w:tc>
          <w:tcPr>
            <w:tcW w:w="2440" w:type="dxa"/>
            <w:tcBorders>
              <w:top w:val="nil"/>
              <w:left w:val="nil"/>
              <w:bottom w:val="nil"/>
              <w:right w:val="nil"/>
            </w:tcBorders>
            <w:shd w:val="clear" w:color="000000" w:fill="FFFFFF"/>
            <w:hideMark/>
          </w:tcPr>
          <w:p w14:paraId="6988289A" w14:textId="77777777" w:rsidR="00E516AC" w:rsidRDefault="00E516AC" w:rsidP="00E641D8">
            <w:pPr>
              <w:rPr>
                <w:rFonts w:ascii="Arial" w:eastAsia="Times New Roman" w:hAnsi="Arial" w:cs="Arial"/>
                <w:color w:val="000000"/>
                <w:sz w:val="16"/>
                <w:szCs w:val="16"/>
              </w:rPr>
            </w:pPr>
          </w:p>
          <w:p w14:paraId="3864AE1C" w14:textId="77777777" w:rsidR="00992C5E" w:rsidRPr="00A250F9" w:rsidRDefault="00992C5E" w:rsidP="00E641D8">
            <w:pPr>
              <w:rPr>
                <w:rFonts w:ascii="Arial" w:eastAsia="Times New Roman" w:hAnsi="Arial" w:cs="Arial"/>
                <w:color w:val="000000"/>
                <w:sz w:val="16"/>
                <w:szCs w:val="16"/>
              </w:rPr>
            </w:pPr>
            <w:proofErr w:type="spellStart"/>
            <w:r w:rsidRPr="00A250F9">
              <w:rPr>
                <w:rFonts w:ascii="Arial" w:eastAsia="Times New Roman" w:hAnsi="Arial" w:cs="Arial"/>
                <w:color w:val="000000"/>
                <w:sz w:val="16"/>
                <w:szCs w:val="16"/>
              </w:rPr>
              <w:t>tbd</w:t>
            </w:r>
            <w:proofErr w:type="spellEnd"/>
            <w:r w:rsidRPr="00A250F9">
              <w:rPr>
                <w:rFonts w:ascii="Arial" w:eastAsia="Times New Roman" w:hAnsi="Arial" w:cs="Arial"/>
                <w:color w:val="000000"/>
                <w:sz w:val="16"/>
                <w:szCs w:val="16"/>
              </w:rPr>
              <w:t xml:space="preserve"> end 2015</w:t>
            </w:r>
          </w:p>
        </w:tc>
        <w:tc>
          <w:tcPr>
            <w:tcW w:w="1909" w:type="dxa"/>
            <w:tcBorders>
              <w:top w:val="nil"/>
              <w:left w:val="nil"/>
              <w:bottom w:val="nil"/>
              <w:right w:val="single" w:sz="4" w:space="0" w:color="auto"/>
            </w:tcBorders>
            <w:shd w:val="clear" w:color="000000" w:fill="FFFFFF"/>
            <w:hideMark/>
          </w:tcPr>
          <w:p w14:paraId="278A884B" w14:textId="77777777" w:rsidR="00E516AC" w:rsidRDefault="00E516AC" w:rsidP="00E641D8">
            <w:pPr>
              <w:rPr>
                <w:rFonts w:ascii="Arial" w:eastAsia="Times New Roman" w:hAnsi="Arial" w:cs="Arial"/>
                <w:color w:val="000000"/>
                <w:sz w:val="16"/>
                <w:szCs w:val="16"/>
              </w:rPr>
            </w:pPr>
          </w:p>
          <w:p w14:paraId="09782B9C"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90%</w:t>
            </w:r>
          </w:p>
        </w:tc>
      </w:tr>
      <w:tr w:rsidR="00992C5E" w:rsidRPr="00A250F9" w14:paraId="3C867C5B" w14:textId="77777777" w:rsidTr="00FB68E0">
        <w:trPr>
          <w:trHeight w:val="660"/>
        </w:trPr>
        <w:tc>
          <w:tcPr>
            <w:tcW w:w="2283" w:type="dxa"/>
            <w:tcBorders>
              <w:top w:val="nil"/>
              <w:left w:val="single" w:sz="4" w:space="0" w:color="auto"/>
              <w:right w:val="nil"/>
            </w:tcBorders>
            <w:shd w:val="clear" w:color="000000" w:fill="FFFFFF"/>
            <w:hideMark/>
          </w:tcPr>
          <w:p w14:paraId="10FBEAED"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
        </w:tc>
        <w:tc>
          <w:tcPr>
            <w:tcW w:w="2597" w:type="dxa"/>
            <w:tcBorders>
              <w:top w:val="nil"/>
              <w:left w:val="nil"/>
              <w:right w:val="nil"/>
            </w:tcBorders>
            <w:shd w:val="clear" w:color="000000" w:fill="FFFFFF"/>
            <w:hideMark/>
          </w:tcPr>
          <w:p w14:paraId="2B703108"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xml:space="preserve">Optimized insurance coverage </w:t>
            </w:r>
          </w:p>
        </w:tc>
        <w:tc>
          <w:tcPr>
            <w:tcW w:w="2440" w:type="dxa"/>
            <w:tcBorders>
              <w:top w:val="nil"/>
              <w:left w:val="nil"/>
              <w:right w:val="nil"/>
            </w:tcBorders>
            <w:shd w:val="clear" w:color="000000" w:fill="FFFFFF"/>
            <w:hideMark/>
          </w:tcPr>
          <w:p w14:paraId="0A15DCD2" w14:textId="77777777" w:rsidR="00992C5E" w:rsidRPr="00A250F9" w:rsidRDefault="00992C5E" w:rsidP="00E641D8">
            <w:pPr>
              <w:rPr>
                <w:rFonts w:ascii="Arial" w:eastAsia="Times New Roman" w:hAnsi="Arial" w:cs="Arial"/>
                <w:color w:val="000000"/>
                <w:sz w:val="16"/>
                <w:szCs w:val="16"/>
              </w:rPr>
            </w:pPr>
            <w:proofErr w:type="spellStart"/>
            <w:r w:rsidRPr="00A250F9">
              <w:rPr>
                <w:rFonts w:ascii="Arial" w:eastAsia="Times New Roman" w:hAnsi="Arial" w:cs="Arial"/>
                <w:color w:val="000000"/>
                <w:sz w:val="16"/>
                <w:szCs w:val="16"/>
              </w:rPr>
              <w:t>tbd</w:t>
            </w:r>
            <w:proofErr w:type="spellEnd"/>
            <w:r w:rsidRPr="00A250F9">
              <w:rPr>
                <w:rFonts w:ascii="Arial" w:eastAsia="Times New Roman" w:hAnsi="Arial" w:cs="Arial"/>
                <w:color w:val="000000"/>
                <w:sz w:val="16"/>
                <w:szCs w:val="16"/>
              </w:rPr>
              <w:t xml:space="preserve"> end 2015</w:t>
            </w:r>
          </w:p>
        </w:tc>
        <w:tc>
          <w:tcPr>
            <w:tcW w:w="1909" w:type="dxa"/>
            <w:tcBorders>
              <w:top w:val="nil"/>
              <w:left w:val="nil"/>
              <w:right w:val="single" w:sz="4" w:space="0" w:color="auto"/>
            </w:tcBorders>
            <w:shd w:val="clear" w:color="000000" w:fill="FFFFFF"/>
            <w:hideMark/>
          </w:tcPr>
          <w:p w14:paraId="03C520C3"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roofErr w:type="spellStart"/>
            <w:r w:rsidRPr="00A250F9">
              <w:rPr>
                <w:rFonts w:ascii="Arial" w:eastAsia="Times New Roman" w:hAnsi="Arial" w:cs="Arial"/>
                <w:color w:val="000000"/>
                <w:sz w:val="16"/>
                <w:szCs w:val="16"/>
              </w:rPr>
              <w:t>tbd</w:t>
            </w:r>
            <w:proofErr w:type="spellEnd"/>
            <w:r w:rsidRPr="00A250F9">
              <w:rPr>
                <w:rFonts w:ascii="Arial" w:eastAsia="Times New Roman" w:hAnsi="Arial" w:cs="Arial"/>
                <w:color w:val="000000"/>
                <w:sz w:val="16"/>
                <w:szCs w:val="16"/>
              </w:rPr>
              <w:t xml:space="preserve"> end 2015</w:t>
            </w:r>
          </w:p>
        </w:tc>
      </w:tr>
      <w:tr w:rsidR="00992C5E" w:rsidRPr="00A250F9" w14:paraId="2CF06863" w14:textId="77777777" w:rsidTr="00FB68E0">
        <w:trPr>
          <w:trHeight w:val="1200"/>
        </w:trPr>
        <w:tc>
          <w:tcPr>
            <w:tcW w:w="2283" w:type="dxa"/>
            <w:tcBorders>
              <w:top w:val="nil"/>
              <w:left w:val="single" w:sz="4" w:space="0" w:color="auto"/>
              <w:right w:val="nil"/>
            </w:tcBorders>
            <w:shd w:val="clear" w:color="000000" w:fill="FFFFFF"/>
            <w:hideMark/>
          </w:tcPr>
          <w:p w14:paraId="0E5D8CA6" w14:textId="1500CEA4"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IX.2 An agile and smooth functioning Secretariat with a well</w:t>
            </w:r>
            <w:r w:rsidR="00E516AC">
              <w:rPr>
                <w:rFonts w:ascii="Arial" w:eastAsia="Times New Roman" w:hAnsi="Arial" w:cs="Arial"/>
                <w:color w:val="000000"/>
                <w:sz w:val="16"/>
                <w:szCs w:val="16"/>
              </w:rPr>
              <w:t>-</w:t>
            </w:r>
            <w:r w:rsidRPr="00A250F9">
              <w:rPr>
                <w:rFonts w:ascii="Arial" w:eastAsia="Times New Roman" w:hAnsi="Arial" w:cs="Arial"/>
                <w:color w:val="000000"/>
                <w:sz w:val="16"/>
                <w:szCs w:val="16"/>
              </w:rPr>
              <w:t>managed and appropriately skilled workforce which is effectively delivering results</w:t>
            </w:r>
          </w:p>
        </w:tc>
        <w:tc>
          <w:tcPr>
            <w:tcW w:w="2597" w:type="dxa"/>
            <w:tcBorders>
              <w:top w:val="nil"/>
              <w:left w:val="nil"/>
              <w:right w:val="nil"/>
            </w:tcBorders>
            <w:shd w:val="clear" w:color="000000" w:fill="FFFFFF"/>
            <w:hideMark/>
          </w:tcPr>
          <w:p w14:paraId="35E96AC3"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xml:space="preserve">% of women in professional and higher positions </w:t>
            </w:r>
          </w:p>
          <w:p w14:paraId="56B185FE" w14:textId="77777777" w:rsidR="00992C5E" w:rsidRPr="00A250F9" w:rsidRDefault="00992C5E" w:rsidP="00E641D8">
            <w:pPr>
              <w:rPr>
                <w:rFonts w:ascii="Arial" w:eastAsia="Times New Roman" w:hAnsi="Arial" w:cs="Arial"/>
                <w:color w:val="000000"/>
                <w:sz w:val="16"/>
                <w:szCs w:val="16"/>
              </w:rPr>
            </w:pPr>
          </w:p>
          <w:p w14:paraId="736E423A"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Recruitment lead time</w:t>
            </w:r>
          </w:p>
        </w:tc>
        <w:tc>
          <w:tcPr>
            <w:tcW w:w="2440" w:type="dxa"/>
            <w:tcBorders>
              <w:top w:val="nil"/>
              <w:left w:val="nil"/>
              <w:right w:val="nil"/>
            </w:tcBorders>
            <w:shd w:val="clear" w:color="000000" w:fill="FFFFFF"/>
            <w:hideMark/>
          </w:tcPr>
          <w:p w14:paraId="67EFACEB"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xml:space="preserve">P4 – 44.4% P5 – 34.4% D1 – 26.7% D2 – 22.2% (Dec 2014) </w:t>
            </w:r>
          </w:p>
          <w:p w14:paraId="70C9AB54" w14:textId="77777777" w:rsidR="00992C5E" w:rsidRPr="00A250F9" w:rsidRDefault="00992C5E" w:rsidP="00E641D8">
            <w:pPr>
              <w:rPr>
                <w:rFonts w:ascii="Arial" w:eastAsia="Times New Roman" w:hAnsi="Arial" w:cs="Arial"/>
                <w:color w:val="000000"/>
                <w:sz w:val="16"/>
                <w:szCs w:val="16"/>
              </w:rPr>
            </w:pPr>
          </w:p>
          <w:p w14:paraId="03BEAE4E"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14.7 weeks (with LSTE)</w:t>
            </w:r>
            <w:r w:rsidRPr="00A250F9">
              <w:rPr>
                <w:rFonts w:ascii="Arial" w:eastAsia="Times New Roman" w:hAnsi="Arial" w:cs="Arial"/>
                <w:color w:val="000000"/>
                <w:sz w:val="16"/>
                <w:szCs w:val="16"/>
              </w:rPr>
              <w:br/>
              <w:t>19.07 weeks (without LSTE)</w:t>
            </w:r>
          </w:p>
        </w:tc>
        <w:tc>
          <w:tcPr>
            <w:tcW w:w="1909" w:type="dxa"/>
            <w:tcBorders>
              <w:top w:val="nil"/>
              <w:left w:val="nil"/>
              <w:right w:val="single" w:sz="4" w:space="0" w:color="auto"/>
            </w:tcBorders>
            <w:shd w:val="clear" w:color="000000" w:fill="FFFFFF"/>
            <w:hideMark/>
          </w:tcPr>
          <w:p w14:paraId="45319252"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xml:space="preserve"> P4 – 46% P5 – 35% D1 – 30% D2 – 30% </w:t>
            </w:r>
          </w:p>
          <w:p w14:paraId="19C71F2B" w14:textId="77777777" w:rsidR="00992C5E" w:rsidRPr="00A250F9" w:rsidRDefault="00992C5E" w:rsidP="00E641D8">
            <w:pPr>
              <w:rPr>
                <w:rFonts w:ascii="Arial" w:eastAsia="Times New Roman" w:hAnsi="Arial" w:cs="Arial"/>
                <w:color w:val="000000"/>
                <w:sz w:val="16"/>
                <w:szCs w:val="16"/>
              </w:rPr>
            </w:pPr>
          </w:p>
          <w:p w14:paraId="07038420"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19 weeks</w:t>
            </w:r>
          </w:p>
        </w:tc>
      </w:tr>
      <w:tr w:rsidR="00992C5E" w:rsidRPr="00A250F9" w14:paraId="272A71EE" w14:textId="77777777" w:rsidTr="00FB68E0">
        <w:trPr>
          <w:trHeight w:val="882"/>
        </w:trPr>
        <w:tc>
          <w:tcPr>
            <w:tcW w:w="2283" w:type="dxa"/>
            <w:tcBorders>
              <w:left w:val="single" w:sz="4" w:space="0" w:color="auto"/>
              <w:right w:val="nil"/>
            </w:tcBorders>
            <w:shd w:val="clear" w:color="000000" w:fill="FFFFFF"/>
            <w:hideMark/>
          </w:tcPr>
          <w:p w14:paraId="1DE1709D"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
        </w:tc>
        <w:tc>
          <w:tcPr>
            <w:tcW w:w="2597" w:type="dxa"/>
            <w:tcBorders>
              <w:left w:val="nil"/>
              <w:right w:val="nil"/>
            </w:tcBorders>
            <w:shd w:val="clear" w:color="000000" w:fill="FFFFFF"/>
            <w:hideMark/>
          </w:tcPr>
          <w:p w14:paraId="6CA9F7EC" w14:textId="77777777" w:rsidR="00992C5E" w:rsidRDefault="00992C5E" w:rsidP="00992C5E">
            <w:pPr>
              <w:keepNext/>
              <w:keepLines/>
              <w:rPr>
                <w:rFonts w:ascii="Arial" w:eastAsia="Times New Roman" w:hAnsi="Arial" w:cs="Arial"/>
                <w:color w:val="000000"/>
                <w:sz w:val="16"/>
                <w:szCs w:val="16"/>
              </w:rPr>
            </w:pPr>
          </w:p>
          <w:p w14:paraId="4F98FE1D" w14:textId="77777777" w:rsidR="00992C5E" w:rsidRPr="00A250F9" w:rsidRDefault="00992C5E" w:rsidP="00992C5E">
            <w:pPr>
              <w:keepNext/>
              <w:keepLines/>
              <w:rPr>
                <w:rFonts w:ascii="Arial" w:eastAsia="Times New Roman" w:hAnsi="Arial" w:cs="Arial"/>
                <w:color w:val="000000"/>
                <w:sz w:val="16"/>
                <w:szCs w:val="16"/>
              </w:rPr>
            </w:pPr>
            <w:r w:rsidRPr="00A250F9">
              <w:rPr>
                <w:rFonts w:ascii="Arial" w:eastAsia="Times New Roman" w:hAnsi="Arial" w:cs="Arial"/>
                <w:color w:val="000000"/>
                <w:sz w:val="16"/>
                <w:szCs w:val="16"/>
              </w:rPr>
              <w:t>% of staff whose performance is evaluated against their individual objectives and competencies</w:t>
            </w:r>
          </w:p>
        </w:tc>
        <w:tc>
          <w:tcPr>
            <w:tcW w:w="2440" w:type="dxa"/>
            <w:tcBorders>
              <w:left w:val="nil"/>
              <w:right w:val="nil"/>
            </w:tcBorders>
            <w:shd w:val="clear" w:color="000000" w:fill="FFFFFF"/>
            <w:hideMark/>
          </w:tcPr>
          <w:p w14:paraId="3B596F3C" w14:textId="77777777" w:rsidR="00992C5E" w:rsidRDefault="00992C5E" w:rsidP="00992C5E">
            <w:pPr>
              <w:keepNext/>
              <w:keepLines/>
              <w:rPr>
                <w:rFonts w:ascii="Arial" w:eastAsia="Times New Roman" w:hAnsi="Arial" w:cs="Arial"/>
                <w:color w:val="000000"/>
                <w:sz w:val="16"/>
                <w:szCs w:val="16"/>
              </w:rPr>
            </w:pPr>
          </w:p>
          <w:p w14:paraId="710D1C52" w14:textId="77777777" w:rsidR="00992C5E" w:rsidRPr="00A250F9" w:rsidRDefault="00992C5E" w:rsidP="00992C5E">
            <w:pPr>
              <w:keepNext/>
              <w:keepLines/>
              <w:rPr>
                <w:rFonts w:ascii="Arial" w:eastAsia="Times New Roman" w:hAnsi="Arial" w:cs="Arial"/>
                <w:color w:val="000000"/>
                <w:sz w:val="16"/>
                <w:szCs w:val="16"/>
              </w:rPr>
            </w:pPr>
            <w:r w:rsidRPr="00A250F9">
              <w:rPr>
                <w:rFonts w:ascii="Arial" w:eastAsia="Times New Roman" w:hAnsi="Arial" w:cs="Arial"/>
                <w:color w:val="000000"/>
                <w:sz w:val="16"/>
                <w:szCs w:val="16"/>
              </w:rPr>
              <w:t>82,9% (2014)</w:t>
            </w:r>
          </w:p>
        </w:tc>
        <w:tc>
          <w:tcPr>
            <w:tcW w:w="1909" w:type="dxa"/>
            <w:tcBorders>
              <w:left w:val="nil"/>
              <w:right w:val="single" w:sz="4" w:space="0" w:color="auto"/>
            </w:tcBorders>
            <w:shd w:val="clear" w:color="000000" w:fill="FFFFFF"/>
            <w:hideMark/>
          </w:tcPr>
          <w:p w14:paraId="1F047997" w14:textId="77777777" w:rsidR="00992C5E" w:rsidRDefault="00992C5E" w:rsidP="00992C5E">
            <w:pPr>
              <w:keepNext/>
              <w:keepLines/>
              <w:rPr>
                <w:rFonts w:ascii="Arial" w:eastAsia="Times New Roman" w:hAnsi="Arial" w:cs="Arial"/>
                <w:color w:val="000000"/>
                <w:sz w:val="16"/>
                <w:szCs w:val="16"/>
              </w:rPr>
            </w:pPr>
          </w:p>
          <w:p w14:paraId="09B95CD1" w14:textId="77777777" w:rsidR="00992C5E" w:rsidRPr="00A250F9" w:rsidRDefault="00992C5E" w:rsidP="00992C5E">
            <w:pPr>
              <w:keepNext/>
              <w:keepLines/>
              <w:rPr>
                <w:rFonts w:ascii="Arial" w:eastAsia="Times New Roman" w:hAnsi="Arial" w:cs="Arial"/>
                <w:color w:val="000000"/>
                <w:sz w:val="16"/>
                <w:szCs w:val="16"/>
              </w:rPr>
            </w:pPr>
            <w:r w:rsidRPr="00A250F9">
              <w:rPr>
                <w:rFonts w:ascii="Arial" w:eastAsia="Times New Roman" w:hAnsi="Arial" w:cs="Arial"/>
                <w:color w:val="000000"/>
                <w:sz w:val="16"/>
                <w:szCs w:val="16"/>
              </w:rPr>
              <w:t>90%</w:t>
            </w:r>
          </w:p>
        </w:tc>
      </w:tr>
      <w:tr w:rsidR="00992C5E" w:rsidRPr="00A250F9" w14:paraId="59943F82" w14:textId="77777777" w:rsidTr="00FB68E0">
        <w:trPr>
          <w:trHeight w:val="1431"/>
        </w:trPr>
        <w:tc>
          <w:tcPr>
            <w:tcW w:w="2283" w:type="dxa"/>
            <w:tcBorders>
              <w:left w:val="single" w:sz="4" w:space="0" w:color="auto"/>
              <w:bottom w:val="single" w:sz="4" w:space="0" w:color="auto"/>
              <w:right w:val="nil"/>
            </w:tcBorders>
            <w:shd w:val="clear" w:color="000000" w:fill="FFFFFF"/>
            <w:hideMark/>
          </w:tcPr>
          <w:p w14:paraId="22616D30"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
        </w:tc>
        <w:tc>
          <w:tcPr>
            <w:tcW w:w="2597" w:type="dxa"/>
            <w:tcBorders>
              <w:left w:val="nil"/>
              <w:bottom w:val="single" w:sz="4" w:space="0" w:color="auto"/>
              <w:right w:val="nil"/>
            </w:tcBorders>
            <w:shd w:val="clear" w:color="000000" w:fill="FFFFFF"/>
            <w:hideMark/>
          </w:tcPr>
          <w:p w14:paraId="0EA686FC" w14:textId="77777777" w:rsidR="00992C5E" w:rsidRDefault="00992C5E" w:rsidP="00992C5E">
            <w:pPr>
              <w:keepNext/>
              <w:keepLines/>
              <w:rPr>
                <w:rFonts w:ascii="Arial" w:eastAsia="Times New Roman" w:hAnsi="Arial" w:cs="Arial"/>
                <w:color w:val="000000"/>
                <w:sz w:val="16"/>
                <w:szCs w:val="16"/>
              </w:rPr>
            </w:pPr>
          </w:p>
          <w:p w14:paraId="25951C08" w14:textId="5B041F13" w:rsidR="00992C5E" w:rsidRPr="00A250F9" w:rsidRDefault="00992C5E">
            <w:pPr>
              <w:keepNext/>
              <w:keepLines/>
              <w:rPr>
                <w:rFonts w:ascii="Arial" w:eastAsia="Times New Roman" w:hAnsi="Arial" w:cs="Arial"/>
                <w:color w:val="000000"/>
                <w:sz w:val="16"/>
                <w:szCs w:val="16"/>
              </w:rPr>
            </w:pPr>
            <w:r w:rsidRPr="00A250F9">
              <w:rPr>
                <w:rFonts w:ascii="Arial" w:eastAsia="Times New Roman" w:hAnsi="Arial" w:cs="Arial"/>
                <w:color w:val="000000"/>
                <w:sz w:val="16"/>
                <w:szCs w:val="16"/>
              </w:rPr>
              <w:t>No. of days to:</w:t>
            </w:r>
            <w:r w:rsidR="00E516AC">
              <w:rPr>
                <w:rFonts w:ascii="Arial" w:eastAsia="Times New Roman" w:hAnsi="Arial" w:cs="Arial"/>
                <w:color w:val="000000"/>
                <w:sz w:val="16"/>
                <w:szCs w:val="16"/>
              </w:rPr>
              <w:t xml:space="preserve"> (</w:t>
            </w:r>
            <w:proofErr w:type="spellStart"/>
            <w:r w:rsidRPr="00A250F9">
              <w:rPr>
                <w:rFonts w:ascii="Arial" w:eastAsia="Times New Roman" w:hAnsi="Arial" w:cs="Arial"/>
                <w:color w:val="000000"/>
                <w:sz w:val="16"/>
                <w:szCs w:val="16"/>
              </w:rPr>
              <w:t>i</w:t>
            </w:r>
            <w:proofErr w:type="spellEnd"/>
            <w:r w:rsidRPr="00A250F9">
              <w:rPr>
                <w:rFonts w:ascii="Arial" w:eastAsia="Times New Roman" w:hAnsi="Arial" w:cs="Arial"/>
                <w:color w:val="000000"/>
                <w:sz w:val="16"/>
                <w:szCs w:val="16"/>
              </w:rPr>
              <w:t xml:space="preserve">) notify staff of decisions on </w:t>
            </w:r>
            <w:proofErr w:type="spellStart"/>
            <w:r w:rsidRPr="00A250F9">
              <w:rPr>
                <w:rFonts w:ascii="Arial" w:eastAsia="Times New Roman" w:hAnsi="Arial" w:cs="Arial"/>
                <w:color w:val="000000"/>
                <w:sz w:val="16"/>
                <w:szCs w:val="16"/>
              </w:rPr>
              <w:t>RfR</w:t>
            </w:r>
            <w:proofErr w:type="spellEnd"/>
            <w:r w:rsidRPr="00A250F9">
              <w:rPr>
                <w:rFonts w:ascii="Arial" w:eastAsia="Times New Roman" w:hAnsi="Arial" w:cs="Arial"/>
                <w:color w:val="000000"/>
                <w:sz w:val="16"/>
                <w:szCs w:val="16"/>
              </w:rPr>
              <w:t xml:space="preserve">/grievances, </w:t>
            </w:r>
            <w:r w:rsidR="00E516AC">
              <w:rPr>
                <w:rFonts w:ascii="Arial" w:eastAsia="Times New Roman" w:hAnsi="Arial" w:cs="Arial"/>
                <w:color w:val="000000"/>
                <w:sz w:val="16"/>
                <w:szCs w:val="16"/>
              </w:rPr>
              <w:t>(</w:t>
            </w:r>
            <w:r w:rsidRPr="00A250F9">
              <w:rPr>
                <w:rFonts w:ascii="Arial" w:eastAsia="Times New Roman" w:hAnsi="Arial" w:cs="Arial"/>
                <w:color w:val="000000"/>
                <w:sz w:val="16"/>
                <w:szCs w:val="16"/>
              </w:rPr>
              <w:t xml:space="preserve">ii) notify staff of decisions on rebuttals/disciplinary cases and </w:t>
            </w:r>
            <w:r w:rsidR="00E516AC">
              <w:rPr>
                <w:rFonts w:ascii="Arial" w:eastAsia="Times New Roman" w:hAnsi="Arial" w:cs="Arial"/>
                <w:color w:val="000000"/>
                <w:sz w:val="16"/>
                <w:szCs w:val="16"/>
              </w:rPr>
              <w:t>(</w:t>
            </w:r>
            <w:r w:rsidRPr="00A250F9">
              <w:rPr>
                <w:rFonts w:ascii="Arial" w:eastAsia="Times New Roman" w:hAnsi="Arial" w:cs="Arial"/>
                <w:color w:val="000000"/>
                <w:sz w:val="16"/>
                <w:szCs w:val="16"/>
              </w:rPr>
              <w:t>iii) provide responses to requests for advice</w:t>
            </w:r>
          </w:p>
        </w:tc>
        <w:tc>
          <w:tcPr>
            <w:tcW w:w="2440" w:type="dxa"/>
            <w:tcBorders>
              <w:left w:val="nil"/>
              <w:bottom w:val="single" w:sz="4" w:space="0" w:color="auto"/>
              <w:right w:val="nil"/>
            </w:tcBorders>
            <w:shd w:val="clear" w:color="000000" w:fill="FFFFFF"/>
            <w:hideMark/>
          </w:tcPr>
          <w:p w14:paraId="6461385E" w14:textId="77777777" w:rsidR="00992C5E" w:rsidRDefault="00992C5E" w:rsidP="00992C5E">
            <w:pPr>
              <w:keepNext/>
              <w:keepLines/>
              <w:rPr>
                <w:rFonts w:ascii="Arial" w:eastAsia="Times New Roman" w:hAnsi="Arial" w:cs="Arial"/>
                <w:color w:val="000000"/>
                <w:sz w:val="16"/>
                <w:szCs w:val="16"/>
              </w:rPr>
            </w:pPr>
          </w:p>
          <w:p w14:paraId="00BC69B6" w14:textId="77777777" w:rsidR="00992C5E" w:rsidRPr="00A250F9" w:rsidRDefault="00992C5E" w:rsidP="00992C5E">
            <w:pPr>
              <w:keepNext/>
              <w:keepLines/>
              <w:rPr>
                <w:rFonts w:ascii="Arial" w:eastAsia="Times New Roman" w:hAnsi="Arial" w:cs="Arial"/>
                <w:color w:val="000000"/>
                <w:sz w:val="16"/>
                <w:szCs w:val="16"/>
              </w:rPr>
            </w:pPr>
            <w:r w:rsidRPr="00A250F9">
              <w:rPr>
                <w:rFonts w:ascii="Arial" w:eastAsia="Times New Roman" w:hAnsi="Arial" w:cs="Arial"/>
                <w:color w:val="000000"/>
                <w:sz w:val="16"/>
                <w:szCs w:val="16"/>
              </w:rPr>
              <w:t>n/a</w:t>
            </w:r>
          </w:p>
        </w:tc>
        <w:tc>
          <w:tcPr>
            <w:tcW w:w="1909" w:type="dxa"/>
            <w:tcBorders>
              <w:left w:val="nil"/>
              <w:bottom w:val="single" w:sz="4" w:space="0" w:color="auto"/>
              <w:right w:val="single" w:sz="4" w:space="0" w:color="auto"/>
            </w:tcBorders>
            <w:shd w:val="clear" w:color="000000" w:fill="FFFFFF"/>
            <w:hideMark/>
          </w:tcPr>
          <w:p w14:paraId="57300C62" w14:textId="77777777" w:rsidR="00992C5E" w:rsidRDefault="00992C5E" w:rsidP="00992C5E">
            <w:pPr>
              <w:keepNext/>
              <w:keepLines/>
              <w:rPr>
                <w:rFonts w:ascii="Arial" w:eastAsia="Times New Roman" w:hAnsi="Arial" w:cs="Arial"/>
                <w:color w:val="000000"/>
                <w:sz w:val="16"/>
                <w:szCs w:val="16"/>
              </w:rPr>
            </w:pPr>
          </w:p>
          <w:p w14:paraId="6957FE51" w14:textId="195329FB" w:rsidR="00992C5E" w:rsidRDefault="00E516AC" w:rsidP="00992C5E">
            <w:pPr>
              <w:keepNext/>
              <w:keepLines/>
              <w:rPr>
                <w:rFonts w:ascii="Arial" w:eastAsia="Times New Roman" w:hAnsi="Arial" w:cs="Arial"/>
                <w:color w:val="000000"/>
                <w:sz w:val="16"/>
                <w:szCs w:val="16"/>
              </w:rPr>
            </w:pPr>
            <w:r>
              <w:rPr>
                <w:rFonts w:ascii="Arial" w:eastAsia="Times New Roman" w:hAnsi="Arial" w:cs="Arial"/>
                <w:color w:val="000000"/>
                <w:sz w:val="16"/>
                <w:szCs w:val="16"/>
              </w:rPr>
              <w:t>(</w:t>
            </w:r>
            <w:proofErr w:type="spellStart"/>
            <w:r w:rsidR="00992C5E" w:rsidRPr="00A250F9">
              <w:rPr>
                <w:rFonts w:ascii="Arial" w:eastAsia="Times New Roman" w:hAnsi="Arial" w:cs="Arial"/>
                <w:color w:val="000000"/>
                <w:sz w:val="16"/>
                <w:szCs w:val="16"/>
              </w:rPr>
              <w:t>i</w:t>
            </w:r>
            <w:proofErr w:type="spellEnd"/>
            <w:r w:rsidR="00992C5E" w:rsidRPr="00A250F9">
              <w:rPr>
                <w:rFonts w:ascii="Arial" w:eastAsia="Times New Roman" w:hAnsi="Arial" w:cs="Arial"/>
                <w:color w:val="000000"/>
                <w:sz w:val="16"/>
                <w:szCs w:val="16"/>
              </w:rPr>
              <w:t xml:space="preserve">) 60 days from receipt of </w:t>
            </w:r>
            <w:proofErr w:type="spellStart"/>
            <w:r w:rsidR="00992C5E" w:rsidRPr="00A250F9">
              <w:rPr>
                <w:rFonts w:ascii="Arial" w:eastAsia="Times New Roman" w:hAnsi="Arial" w:cs="Arial"/>
                <w:color w:val="000000"/>
                <w:sz w:val="16"/>
                <w:szCs w:val="16"/>
              </w:rPr>
              <w:t>RfR</w:t>
            </w:r>
            <w:proofErr w:type="spellEnd"/>
            <w:r w:rsidR="00992C5E" w:rsidRPr="00A250F9">
              <w:rPr>
                <w:rFonts w:ascii="Arial" w:eastAsia="Times New Roman" w:hAnsi="Arial" w:cs="Arial"/>
                <w:color w:val="000000"/>
                <w:sz w:val="16"/>
                <w:szCs w:val="16"/>
              </w:rPr>
              <w:t xml:space="preserve">/response to grievance </w:t>
            </w:r>
            <w:r w:rsidR="00992C5E" w:rsidRPr="00A250F9">
              <w:rPr>
                <w:rFonts w:ascii="Arial" w:eastAsia="Times New Roman" w:hAnsi="Arial" w:cs="Arial"/>
                <w:color w:val="000000"/>
                <w:sz w:val="16"/>
                <w:szCs w:val="16"/>
              </w:rPr>
              <w:br/>
            </w:r>
            <w:r>
              <w:rPr>
                <w:rFonts w:ascii="Arial" w:eastAsia="Times New Roman" w:hAnsi="Arial" w:cs="Arial"/>
                <w:color w:val="000000"/>
                <w:sz w:val="16"/>
                <w:szCs w:val="16"/>
              </w:rPr>
              <w:t>(</w:t>
            </w:r>
            <w:r w:rsidR="00992C5E" w:rsidRPr="00A250F9">
              <w:rPr>
                <w:rFonts w:ascii="Arial" w:eastAsia="Times New Roman" w:hAnsi="Arial" w:cs="Arial"/>
                <w:color w:val="000000"/>
                <w:sz w:val="16"/>
                <w:szCs w:val="16"/>
              </w:rPr>
              <w:t xml:space="preserve">ii) 30 days from receipt of rebuttal/response to charge letter and </w:t>
            </w:r>
            <w:r>
              <w:rPr>
                <w:rFonts w:ascii="Arial" w:eastAsia="Times New Roman" w:hAnsi="Arial" w:cs="Arial"/>
                <w:color w:val="000000"/>
                <w:sz w:val="16"/>
                <w:szCs w:val="16"/>
              </w:rPr>
              <w:t>(</w:t>
            </w:r>
            <w:r w:rsidR="00992C5E" w:rsidRPr="00A250F9">
              <w:rPr>
                <w:rFonts w:ascii="Arial" w:eastAsia="Times New Roman" w:hAnsi="Arial" w:cs="Arial"/>
                <w:color w:val="000000"/>
                <w:sz w:val="16"/>
                <w:szCs w:val="16"/>
              </w:rPr>
              <w:t>iii) 10 working days from receipt of request</w:t>
            </w:r>
          </w:p>
          <w:p w14:paraId="6FC4523F" w14:textId="77777777" w:rsidR="00992C5E" w:rsidRPr="00A250F9" w:rsidRDefault="00992C5E" w:rsidP="00992C5E">
            <w:pPr>
              <w:keepNext/>
              <w:keepLines/>
              <w:rPr>
                <w:rFonts w:ascii="Arial" w:eastAsia="Times New Roman" w:hAnsi="Arial" w:cs="Arial"/>
                <w:color w:val="000000"/>
                <w:sz w:val="16"/>
                <w:szCs w:val="16"/>
              </w:rPr>
            </w:pPr>
          </w:p>
        </w:tc>
      </w:tr>
      <w:tr w:rsidR="00992C5E" w:rsidRPr="00A250F9" w14:paraId="572EF8C7" w14:textId="77777777" w:rsidTr="00FB68E0">
        <w:trPr>
          <w:trHeight w:val="2160"/>
        </w:trPr>
        <w:tc>
          <w:tcPr>
            <w:tcW w:w="2283" w:type="dxa"/>
            <w:tcBorders>
              <w:top w:val="single" w:sz="4" w:space="0" w:color="auto"/>
              <w:left w:val="single" w:sz="4" w:space="0" w:color="auto"/>
              <w:bottom w:val="nil"/>
              <w:right w:val="nil"/>
            </w:tcBorders>
            <w:shd w:val="clear" w:color="000000" w:fill="FFFFFF"/>
            <w:hideMark/>
          </w:tcPr>
          <w:p w14:paraId="27554B66"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lastRenderedPageBreak/>
              <w:t> </w:t>
            </w:r>
          </w:p>
        </w:tc>
        <w:tc>
          <w:tcPr>
            <w:tcW w:w="2597" w:type="dxa"/>
            <w:tcBorders>
              <w:top w:val="single" w:sz="4" w:space="0" w:color="auto"/>
              <w:left w:val="nil"/>
              <w:bottom w:val="nil"/>
              <w:right w:val="nil"/>
            </w:tcBorders>
            <w:shd w:val="clear" w:color="000000" w:fill="FFFFFF"/>
            <w:hideMark/>
          </w:tcPr>
          <w:p w14:paraId="252BC5BC" w14:textId="77777777" w:rsidR="007979F6" w:rsidRDefault="007979F6" w:rsidP="00E641D8">
            <w:pPr>
              <w:rPr>
                <w:rFonts w:ascii="Arial" w:eastAsia="Times New Roman" w:hAnsi="Arial" w:cs="Arial"/>
                <w:color w:val="000000"/>
                <w:sz w:val="16"/>
                <w:szCs w:val="16"/>
              </w:rPr>
            </w:pPr>
          </w:p>
          <w:p w14:paraId="0E3A547C"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Geographical diversity:% of Staff per region</w:t>
            </w:r>
          </w:p>
        </w:tc>
        <w:tc>
          <w:tcPr>
            <w:tcW w:w="2440" w:type="dxa"/>
            <w:tcBorders>
              <w:top w:val="single" w:sz="4" w:space="0" w:color="auto"/>
              <w:left w:val="nil"/>
              <w:bottom w:val="nil"/>
              <w:right w:val="nil"/>
            </w:tcBorders>
            <w:shd w:val="clear" w:color="000000" w:fill="FFFFFF"/>
            <w:hideMark/>
          </w:tcPr>
          <w:p w14:paraId="1B4D8B13" w14:textId="77777777" w:rsidR="007979F6" w:rsidRDefault="007979F6" w:rsidP="00E641D8">
            <w:pPr>
              <w:rPr>
                <w:rFonts w:ascii="Arial" w:eastAsia="Times New Roman" w:hAnsi="Arial" w:cs="Arial"/>
                <w:color w:val="000000"/>
                <w:sz w:val="16"/>
                <w:szCs w:val="16"/>
              </w:rPr>
            </w:pPr>
          </w:p>
          <w:p w14:paraId="6EC7D703"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Africa - 10.8%</w:t>
            </w:r>
            <w:r w:rsidRPr="00A250F9">
              <w:rPr>
                <w:rFonts w:ascii="Arial" w:eastAsia="Times New Roman" w:hAnsi="Arial" w:cs="Arial"/>
                <w:color w:val="000000"/>
                <w:sz w:val="16"/>
                <w:szCs w:val="16"/>
              </w:rPr>
              <w:br/>
              <w:t>Asia &amp; the Pacific - 13.5%</w:t>
            </w:r>
            <w:r w:rsidRPr="00A250F9">
              <w:rPr>
                <w:rFonts w:ascii="Arial" w:eastAsia="Times New Roman" w:hAnsi="Arial" w:cs="Arial"/>
                <w:color w:val="000000"/>
                <w:sz w:val="16"/>
                <w:szCs w:val="16"/>
              </w:rPr>
              <w:br/>
              <w:t>Eastern &amp; Central Europe &amp; central Asia - 6.7%</w:t>
            </w:r>
            <w:r w:rsidRPr="00A250F9">
              <w:rPr>
                <w:rFonts w:ascii="Arial" w:eastAsia="Times New Roman" w:hAnsi="Arial" w:cs="Arial"/>
                <w:color w:val="000000"/>
                <w:sz w:val="16"/>
                <w:szCs w:val="16"/>
              </w:rPr>
              <w:br/>
              <w:t>Latin America &amp; the Caribbean - 8.2%</w:t>
            </w:r>
            <w:r w:rsidRPr="00A250F9">
              <w:rPr>
                <w:rFonts w:ascii="Arial" w:eastAsia="Times New Roman" w:hAnsi="Arial" w:cs="Arial"/>
                <w:color w:val="000000"/>
                <w:sz w:val="16"/>
                <w:szCs w:val="16"/>
              </w:rPr>
              <w:br/>
              <w:t>Middle East - 1.2%</w:t>
            </w:r>
            <w:r w:rsidRPr="00A250F9">
              <w:rPr>
                <w:rFonts w:ascii="Arial" w:eastAsia="Times New Roman" w:hAnsi="Arial" w:cs="Arial"/>
                <w:color w:val="000000"/>
                <w:sz w:val="16"/>
                <w:szCs w:val="16"/>
              </w:rPr>
              <w:br/>
              <w:t>North America - 8.4%</w:t>
            </w:r>
            <w:r w:rsidRPr="00A250F9">
              <w:rPr>
                <w:rFonts w:ascii="Arial" w:eastAsia="Times New Roman" w:hAnsi="Arial" w:cs="Arial"/>
                <w:color w:val="000000"/>
                <w:sz w:val="16"/>
                <w:szCs w:val="16"/>
              </w:rPr>
              <w:br/>
              <w:t>Western Europe - 51.2%</w:t>
            </w:r>
            <w:r w:rsidRPr="00A250F9">
              <w:rPr>
                <w:rFonts w:ascii="Arial" w:eastAsia="Times New Roman" w:hAnsi="Arial" w:cs="Arial"/>
                <w:color w:val="000000"/>
                <w:sz w:val="16"/>
                <w:szCs w:val="16"/>
              </w:rPr>
              <w:br/>
              <w:t>(Dec. 2014)</w:t>
            </w:r>
          </w:p>
        </w:tc>
        <w:tc>
          <w:tcPr>
            <w:tcW w:w="1909" w:type="dxa"/>
            <w:tcBorders>
              <w:top w:val="single" w:sz="4" w:space="0" w:color="auto"/>
              <w:left w:val="nil"/>
              <w:bottom w:val="nil"/>
              <w:right w:val="single" w:sz="4" w:space="0" w:color="auto"/>
            </w:tcBorders>
            <w:shd w:val="clear" w:color="000000" w:fill="FFFFFF"/>
            <w:hideMark/>
          </w:tcPr>
          <w:p w14:paraId="08DD2036" w14:textId="77777777" w:rsidR="007979F6" w:rsidRDefault="007979F6" w:rsidP="00E641D8">
            <w:pPr>
              <w:rPr>
                <w:rFonts w:ascii="Arial" w:eastAsia="Times New Roman" w:hAnsi="Arial" w:cs="Arial"/>
                <w:color w:val="000000"/>
                <w:sz w:val="16"/>
                <w:szCs w:val="16"/>
              </w:rPr>
            </w:pPr>
          </w:p>
          <w:p w14:paraId="03907040"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xml:space="preserve">WIPO’s policy on geographical distribution requires consideration by Member States. </w:t>
            </w:r>
          </w:p>
        </w:tc>
      </w:tr>
      <w:tr w:rsidR="00992C5E" w:rsidRPr="00A250F9" w14:paraId="5E03DFA2" w14:textId="77777777" w:rsidTr="00FB68E0">
        <w:trPr>
          <w:trHeight w:val="747"/>
        </w:trPr>
        <w:tc>
          <w:tcPr>
            <w:tcW w:w="2283" w:type="dxa"/>
            <w:tcBorders>
              <w:top w:val="nil"/>
              <w:left w:val="single" w:sz="4" w:space="0" w:color="auto"/>
              <w:bottom w:val="nil"/>
              <w:right w:val="nil"/>
            </w:tcBorders>
            <w:shd w:val="clear" w:color="000000" w:fill="FFFFFF"/>
          </w:tcPr>
          <w:p w14:paraId="400AC69B" w14:textId="77777777" w:rsidR="00992C5E" w:rsidRPr="00A250F9" w:rsidRDefault="00992C5E" w:rsidP="00E641D8">
            <w:pPr>
              <w:rPr>
                <w:rFonts w:ascii="Arial" w:eastAsia="Times New Roman" w:hAnsi="Arial" w:cs="Arial"/>
                <w:color w:val="000000"/>
                <w:sz w:val="16"/>
                <w:szCs w:val="16"/>
              </w:rPr>
            </w:pPr>
          </w:p>
        </w:tc>
        <w:tc>
          <w:tcPr>
            <w:tcW w:w="2597" w:type="dxa"/>
            <w:tcBorders>
              <w:top w:val="nil"/>
              <w:left w:val="nil"/>
              <w:bottom w:val="nil"/>
              <w:right w:val="nil"/>
            </w:tcBorders>
            <w:shd w:val="clear" w:color="000000" w:fill="FFFFFF"/>
          </w:tcPr>
          <w:p w14:paraId="7871F9C1"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No. of applications received from unrepresented Member States as a % of total</w:t>
            </w:r>
          </w:p>
        </w:tc>
        <w:tc>
          <w:tcPr>
            <w:tcW w:w="2440" w:type="dxa"/>
            <w:tcBorders>
              <w:top w:val="nil"/>
              <w:left w:val="nil"/>
              <w:bottom w:val="nil"/>
              <w:right w:val="nil"/>
            </w:tcBorders>
            <w:shd w:val="clear" w:color="000000" w:fill="FFFFFF"/>
          </w:tcPr>
          <w:p w14:paraId="47874BF6" w14:textId="77777777" w:rsidR="00992C5E" w:rsidRPr="00A250F9" w:rsidRDefault="00992C5E" w:rsidP="00E641D8">
            <w:pPr>
              <w:rPr>
                <w:rFonts w:ascii="Arial" w:eastAsia="Times New Roman" w:hAnsi="Arial" w:cs="Arial"/>
                <w:color w:val="000000"/>
                <w:sz w:val="16"/>
                <w:szCs w:val="16"/>
              </w:rPr>
            </w:pPr>
            <w:proofErr w:type="spellStart"/>
            <w:r w:rsidRPr="00A250F9">
              <w:rPr>
                <w:rFonts w:ascii="Arial" w:eastAsia="Times New Roman" w:hAnsi="Arial" w:cs="Arial"/>
                <w:color w:val="000000"/>
                <w:sz w:val="16"/>
                <w:szCs w:val="16"/>
              </w:rPr>
              <w:t>tbd</w:t>
            </w:r>
            <w:proofErr w:type="spellEnd"/>
            <w:r w:rsidRPr="00A250F9">
              <w:rPr>
                <w:rFonts w:ascii="Arial" w:eastAsia="Times New Roman" w:hAnsi="Arial" w:cs="Arial"/>
                <w:color w:val="000000"/>
                <w:sz w:val="16"/>
                <w:szCs w:val="16"/>
              </w:rPr>
              <w:t xml:space="preserve"> end 2015</w:t>
            </w:r>
          </w:p>
        </w:tc>
        <w:tc>
          <w:tcPr>
            <w:tcW w:w="1909" w:type="dxa"/>
            <w:tcBorders>
              <w:top w:val="nil"/>
              <w:left w:val="nil"/>
              <w:bottom w:val="nil"/>
              <w:right w:val="single" w:sz="4" w:space="0" w:color="auto"/>
            </w:tcBorders>
            <w:shd w:val="clear" w:color="000000" w:fill="FFFFFF"/>
          </w:tcPr>
          <w:p w14:paraId="2C79F6F5" w14:textId="77777777" w:rsidR="00992C5E" w:rsidRPr="00A250F9" w:rsidRDefault="00992C5E" w:rsidP="00E641D8">
            <w:pPr>
              <w:rPr>
                <w:rFonts w:ascii="Arial" w:eastAsia="Times New Roman" w:hAnsi="Arial" w:cs="Arial"/>
                <w:color w:val="000000"/>
                <w:sz w:val="16"/>
                <w:szCs w:val="16"/>
              </w:rPr>
            </w:pPr>
            <w:proofErr w:type="spellStart"/>
            <w:r w:rsidRPr="00A250F9">
              <w:rPr>
                <w:rFonts w:ascii="Arial" w:eastAsia="Times New Roman" w:hAnsi="Arial" w:cs="Arial"/>
                <w:color w:val="000000"/>
                <w:sz w:val="16"/>
                <w:szCs w:val="16"/>
              </w:rPr>
              <w:t>tbd</w:t>
            </w:r>
            <w:proofErr w:type="spellEnd"/>
            <w:r w:rsidRPr="00A250F9">
              <w:rPr>
                <w:rFonts w:ascii="Arial" w:eastAsia="Times New Roman" w:hAnsi="Arial" w:cs="Arial"/>
                <w:color w:val="000000"/>
                <w:sz w:val="16"/>
                <w:szCs w:val="16"/>
              </w:rPr>
              <w:t xml:space="preserve"> end 2015 (based on % increase between 2014-2015)</w:t>
            </w:r>
          </w:p>
        </w:tc>
      </w:tr>
      <w:tr w:rsidR="00992C5E" w:rsidRPr="00A250F9" w14:paraId="101FA4F8" w14:textId="77777777" w:rsidTr="00FB68E0">
        <w:trPr>
          <w:trHeight w:val="567"/>
        </w:trPr>
        <w:tc>
          <w:tcPr>
            <w:tcW w:w="2283" w:type="dxa"/>
            <w:tcBorders>
              <w:top w:val="nil"/>
              <w:left w:val="single" w:sz="4" w:space="0" w:color="auto"/>
              <w:right w:val="nil"/>
            </w:tcBorders>
            <w:shd w:val="clear" w:color="000000" w:fill="FFFFFF"/>
            <w:hideMark/>
          </w:tcPr>
          <w:p w14:paraId="55A72065"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
        </w:tc>
        <w:tc>
          <w:tcPr>
            <w:tcW w:w="2597" w:type="dxa"/>
            <w:tcBorders>
              <w:top w:val="nil"/>
              <w:left w:val="nil"/>
              <w:right w:val="nil"/>
            </w:tcBorders>
            <w:shd w:val="clear" w:color="000000" w:fill="FFFFFF"/>
            <w:hideMark/>
          </w:tcPr>
          <w:p w14:paraId="079294AB"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xml:space="preserve">Enhanced maturity of HR Planning </w:t>
            </w:r>
          </w:p>
        </w:tc>
        <w:tc>
          <w:tcPr>
            <w:tcW w:w="2440" w:type="dxa"/>
            <w:tcBorders>
              <w:top w:val="nil"/>
              <w:left w:val="nil"/>
              <w:right w:val="nil"/>
            </w:tcBorders>
            <w:shd w:val="clear" w:color="000000" w:fill="FFFFFF"/>
            <w:hideMark/>
          </w:tcPr>
          <w:p w14:paraId="1D5E0CA9" w14:textId="77777777" w:rsidR="00992C5E" w:rsidRPr="00A250F9" w:rsidRDefault="00992C5E" w:rsidP="00E641D8">
            <w:pPr>
              <w:rPr>
                <w:rFonts w:ascii="Arial" w:eastAsia="Times New Roman" w:hAnsi="Arial" w:cs="Arial"/>
                <w:color w:val="000000"/>
                <w:sz w:val="16"/>
                <w:szCs w:val="16"/>
              </w:rPr>
            </w:pPr>
            <w:proofErr w:type="spellStart"/>
            <w:r w:rsidRPr="00A250F9">
              <w:rPr>
                <w:rFonts w:ascii="Arial" w:eastAsia="Times New Roman" w:hAnsi="Arial" w:cs="Arial"/>
                <w:color w:val="000000"/>
                <w:sz w:val="16"/>
                <w:szCs w:val="16"/>
              </w:rPr>
              <w:t>tbd</w:t>
            </w:r>
            <w:proofErr w:type="spellEnd"/>
          </w:p>
        </w:tc>
        <w:tc>
          <w:tcPr>
            <w:tcW w:w="1909" w:type="dxa"/>
            <w:tcBorders>
              <w:top w:val="nil"/>
              <w:left w:val="nil"/>
              <w:right w:val="single" w:sz="4" w:space="0" w:color="auto"/>
            </w:tcBorders>
            <w:shd w:val="clear" w:color="000000" w:fill="FFFFFF"/>
            <w:hideMark/>
          </w:tcPr>
          <w:p w14:paraId="3C186D23" w14:textId="77777777" w:rsidR="00992C5E" w:rsidRPr="00A250F9" w:rsidRDefault="00992C5E" w:rsidP="00E641D8">
            <w:pPr>
              <w:rPr>
                <w:rFonts w:ascii="Arial" w:eastAsia="Times New Roman" w:hAnsi="Arial" w:cs="Arial"/>
                <w:color w:val="000000"/>
                <w:sz w:val="16"/>
                <w:szCs w:val="16"/>
              </w:rPr>
            </w:pPr>
            <w:proofErr w:type="spellStart"/>
            <w:r w:rsidRPr="00A250F9">
              <w:rPr>
                <w:rFonts w:ascii="Arial" w:eastAsia="Times New Roman" w:hAnsi="Arial" w:cs="Arial"/>
                <w:color w:val="000000"/>
                <w:sz w:val="16"/>
                <w:szCs w:val="16"/>
              </w:rPr>
              <w:t>tbd</w:t>
            </w:r>
            <w:proofErr w:type="spellEnd"/>
          </w:p>
        </w:tc>
      </w:tr>
      <w:tr w:rsidR="00992C5E" w:rsidRPr="00A250F9" w14:paraId="4A7FB52F" w14:textId="77777777" w:rsidTr="00FB68E0">
        <w:trPr>
          <w:trHeight w:val="1170"/>
        </w:trPr>
        <w:tc>
          <w:tcPr>
            <w:tcW w:w="2283" w:type="dxa"/>
            <w:tcBorders>
              <w:top w:val="nil"/>
              <w:left w:val="single" w:sz="4" w:space="0" w:color="auto"/>
              <w:bottom w:val="single" w:sz="4" w:space="0" w:color="auto"/>
              <w:right w:val="nil"/>
            </w:tcBorders>
            <w:shd w:val="clear" w:color="000000" w:fill="FFFFFF"/>
            <w:hideMark/>
          </w:tcPr>
          <w:p w14:paraId="29087BFC"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w:t>
            </w:r>
          </w:p>
        </w:tc>
        <w:tc>
          <w:tcPr>
            <w:tcW w:w="2597" w:type="dxa"/>
            <w:tcBorders>
              <w:top w:val="nil"/>
              <w:left w:val="nil"/>
              <w:bottom w:val="single" w:sz="4" w:space="0" w:color="auto"/>
              <w:right w:val="nil"/>
            </w:tcBorders>
            <w:shd w:val="clear" w:color="000000" w:fill="FFFFFF"/>
            <w:hideMark/>
          </w:tcPr>
          <w:p w14:paraId="45894DBC" w14:textId="77777777" w:rsidR="00992C5E" w:rsidRPr="00A250F9" w:rsidRDefault="00992C5E" w:rsidP="00E641D8">
            <w:pPr>
              <w:rPr>
                <w:rFonts w:ascii="Arial" w:eastAsia="Times New Roman" w:hAnsi="Arial" w:cs="Arial"/>
                <w:color w:val="000000"/>
                <w:sz w:val="16"/>
                <w:szCs w:val="16"/>
              </w:rPr>
            </w:pPr>
            <w:r w:rsidRPr="00A250F9">
              <w:rPr>
                <w:rFonts w:ascii="Arial" w:eastAsia="Times New Roman" w:hAnsi="Arial" w:cs="Arial"/>
                <w:color w:val="000000"/>
                <w:sz w:val="16"/>
                <w:szCs w:val="16"/>
              </w:rPr>
              <w:t>% of trainings needs fulfilled of which: (</w:t>
            </w:r>
            <w:proofErr w:type="spellStart"/>
            <w:r w:rsidRPr="00A250F9">
              <w:rPr>
                <w:rFonts w:ascii="Arial" w:eastAsia="Times New Roman" w:hAnsi="Arial" w:cs="Arial"/>
                <w:color w:val="000000"/>
                <w:sz w:val="16"/>
                <w:szCs w:val="16"/>
              </w:rPr>
              <w:t>i</w:t>
            </w:r>
            <w:proofErr w:type="spellEnd"/>
            <w:r w:rsidRPr="00A250F9">
              <w:rPr>
                <w:rFonts w:ascii="Arial" w:eastAsia="Times New Roman" w:hAnsi="Arial" w:cs="Arial"/>
                <w:color w:val="000000"/>
                <w:sz w:val="16"/>
                <w:szCs w:val="16"/>
              </w:rPr>
              <w:t>) critical collective training needs and (ii) individual training needs</w:t>
            </w:r>
          </w:p>
        </w:tc>
        <w:tc>
          <w:tcPr>
            <w:tcW w:w="2440" w:type="dxa"/>
            <w:tcBorders>
              <w:top w:val="nil"/>
              <w:left w:val="nil"/>
              <w:bottom w:val="single" w:sz="4" w:space="0" w:color="auto"/>
              <w:right w:val="nil"/>
            </w:tcBorders>
            <w:shd w:val="clear" w:color="000000" w:fill="FFFFFF"/>
            <w:hideMark/>
          </w:tcPr>
          <w:p w14:paraId="3F78014F" w14:textId="77777777" w:rsidR="00992C5E" w:rsidRPr="00A250F9" w:rsidRDefault="00992C5E" w:rsidP="00E641D8">
            <w:pPr>
              <w:rPr>
                <w:rFonts w:ascii="Arial" w:eastAsia="Times New Roman" w:hAnsi="Arial" w:cs="Arial"/>
                <w:color w:val="000000"/>
                <w:sz w:val="16"/>
                <w:szCs w:val="16"/>
              </w:rPr>
            </w:pPr>
            <w:proofErr w:type="spellStart"/>
            <w:r w:rsidRPr="00A250F9">
              <w:rPr>
                <w:rFonts w:ascii="Arial" w:eastAsia="Times New Roman" w:hAnsi="Arial" w:cs="Arial"/>
                <w:color w:val="000000"/>
                <w:sz w:val="16"/>
                <w:szCs w:val="16"/>
              </w:rPr>
              <w:t>tbd</w:t>
            </w:r>
            <w:proofErr w:type="spellEnd"/>
            <w:r w:rsidRPr="00A250F9">
              <w:rPr>
                <w:rFonts w:ascii="Arial" w:eastAsia="Times New Roman" w:hAnsi="Arial" w:cs="Arial"/>
                <w:color w:val="000000"/>
                <w:sz w:val="16"/>
                <w:szCs w:val="16"/>
              </w:rPr>
              <w:t xml:space="preserve"> end 2015</w:t>
            </w:r>
          </w:p>
        </w:tc>
        <w:tc>
          <w:tcPr>
            <w:tcW w:w="1909" w:type="dxa"/>
            <w:tcBorders>
              <w:top w:val="nil"/>
              <w:left w:val="nil"/>
              <w:bottom w:val="single" w:sz="4" w:space="0" w:color="auto"/>
              <w:right w:val="single" w:sz="4" w:space="0" w:color="auto"/>
            </w:tcBorders>
            <w:shd w:val="clear" w:color="000000" w:fill="FFFFFF"/>
            <w:hideMark/>
          </w:tcPr>
          <w:p w14:paraId="79D70FA2" w14:textId="544795C5" w:rsidR="00992C5E" w:rsidRPr="00A250F9" w:rsidRDefault="00E516AC" w:rsidP="00E641D8">
            <w:pPr>
              <w:rPr>
                <w:rFonts w:ascii="Arial" w:eastAsia="Times New Roman" w:hAnsi="Arial" w:cs="Arial"/>
                <w:color w:val="000000"/>
                <w:sz w:val="16"/>
                <w:szCs w:val="16"/>
              </w:rPr>
            </w:pPr>
            <w:r>
              <w:rPr>
                <w:rFonts w:ascii="Arial" w:eastAsia="Times New Roman" w:hAnsi="Arial" w:cs="Arial"/>
                <w:color w:val="000000"/>
                <w:sz w:val="16"/>
                <w:szCs w:val="16"/>
              </w:rPr>
              <w:t>(</w:t>
            </w:r>
            <w:proofErr w:type="spellStart"/>
            <w:r w:rsidR="00992C5E" w:rsidRPr="00A250F9">
              <w:rPr>
                <w:rFonts w:ascii="Arial" w:eastAsia="Times New Roman" w:hAnsi="Arial" w:cs="Arial"/>
                <w:color w:val="000000"/>
                <w:sz w:val="16"/>
                <w:szCs w:val="16"/>
              </w:rPr>
              <w:t>i</w:t>
            </w:r>
            <w:proofErr w:type="spellEnd"/>
            <w:r w:rsidR="00992C5E" w:rsidRPr="00A250F9">
              <w:rPr>
                <w:rFonts w:ascii="Arial" w:eastAsia="Times New Roman" w:hAnsi="Arial" w:cs="Arial"/>
                <w:color w:val="000000"/>
                <w:sz w:val="16"/>
                <w:szCs w:val="16"/>
              </w:rPr>
              <w:t>) 60% of the needs are addressed by a training program</w:t>
            </w:r>
            <w:r w:rsidR="00992C5E" w:rsidRPr="00A250F9">
              <w:rPr>
                <w:rFonts w:ascii="Arial" w:eastAsia="Times New Roman" w:hAnsi="Arial" w:cs="Arial"/>
                <w:color w:val="000000"/>
                <w:sz w:val="16"/>
                <w:szCs w:val="16"/>
              </w:rPr>
              <w:br/>
            </w:r>
            <w:r>
              <w:rPr>
                <w:rFonts w:ascii="Arial" w:eastAsia="Times New Roman" w:hAnsi="Arial" w:cs="Arial"/>
                <w:color w:val="000000"/>
                <w:sz w:val="16"/>
                <w:szCs w:val="16"/>
              </w:rPr>
              <w:t>(</w:t>
            </w:r>
            <w:r w:rsidR="00992C5E" w:rsidRPr="00A250F9">
              <w:rPr>
                <w:rFonts w:ascii="Arial" w:eastAsia="Times New Roman" w:hAnsi="Arial" w:cs="Arial"/>
                <w:color w:val="000000"/>
                <w:sz w:val="16"/>
                <w:szCs w:val="16"/>
              </w:rPr>
              <w:t>ii) 55% of individual training needs are fulfilled</w:t>
            </w:r>
          </w:p>
        </w:tc>
      </w:tr>
    </w:tbl>
    <w:p w14:paraId="2056A52B" w14:textId="77777777" w:rsidR="00992C5E" w:rsidRDefault="00992C5E" w:rsidP="00E641D8">
      <w:pPr>
        <w:rPr>
          <w:rFonts w:ascii="Arial" w:eastAsia="Times New Roman" w:hAnsi="Arial" w:cs="Arial"/>
          <w:sz w:val="20"/>
          <w:szCs w:val="20"/>
        </w:rPr>
      </w:pPr>
    </w:p>
    <w:p w14:paraId="370B14F9" w14:textId="77777777" w:rsidR="00992C5E" w:rsidRPr="00A250F9" w:rsidRDefault="00992C5E" w:rsidP="00E641D8">
      <w:pPr>
        <w:rPr>
          <w:rFonts w:ascii="Arial" w:eastAsia="Times New Roman" w:hAnsi="Arial" w:cs="Arial"/>
          <w:sz w:val="20"/>
          <w:szCs w:val="20"/>
        </w:rPr>
      </w:pPr>
    </w:p>
    <w:p w14:paraId="3F3070B2" w14:textId="5E0FA1A8" w:rsidR="00992C5E" w:rsidRPr="00E55523" w:rsidRDefault="00992C5E" w:rsidP="00E641D8">
      <w:pPr>
        <w:rPr>
          <w:rFonts w:ascii="Arial" w:eastAsia="Times New Roman" w:hAnsi="Arial" w:cs="Arial"/>
          <w:szCs w:val="20"/>
        </w:rPr>
      </w:pPr>
      <w:r w:rsidRPr="00E55523">
        <w:rPr>
          <w:rFonts w:ascii="Arial" w:eastAsia="Times New Roman" w:hAnsi="Arial" w:cs="Arial"/>
          <w:szCs w:val="20"/>
        </w:rPr>
        <w:t>RESOURCES FOR PROGRAM 23</w:t>
      </w:r>
    </w:p>
    <w:p w14:paraId="40602725" w14:textId="77777777" w:rsidR="00992C5E" w:rsidRPr="00A250F9" w:rsidRDefault="00992C5E" w:rsidP="00E641D8">
      <w:pPr>
        <w:rPr>
          <w:rFonts w:ascii="Arial" w:eastAsia="Times New Roman" w:hAnsi="Arial" w:cs="Arial"/>
          <w:sz w:val="20"/>
          <w:szCs w:val="20"/>
        </w:rPr>
      </w:pPr>
    </w:p>
    <w:p w14:paraId="43CA7F0C" w14:textId="77777777" w:rsidR="00992C5E" w:rsidRDefault="00992C5E" w:rsidP="00992C5E">
      <w:pPr>
        <w:pStyle w:val="ListParagraph"/>
        <w:numPr>
          <w:ilvl w:val="0"/>
          <w:numId w:val="32"/>
        </w:numPr>
        <w:ind w:left="0" w:firstLine="0"/>
        <w:jc w:val="both"/>
        <w:rPr>
          <w:rFonts w:ascii="Arial" w:hAnsi="Arial" w:cs="Arial"/>
          <w:sz w:val="20"/>
          <w:szCs w:val="20"/>
        </w:rPr>
      </w:pPr>
      <w:r w:rsidRPr="00A250F9">
        <w:rPr>
          <w:rFonts w:ascii="Arial" w:hAnsi="Arial" w:cs="Arial"/>
          <w:sz w:val="20"/>
          <w:szCs w:val="20"/>
        </w:rPr>
        <w:t xml:space="preserve">The total resources for the Program in 2016/17 remain stable compared to the 2014/15 Budget after Transfers. The decrease in Internships, which is now budgeted directly at program level, is offset by additional resources foreseen for (a) geographical diversity and gender balance related activities, (b) the WIPO Rewards and Recognition Program and (c) contributions to UN system-wide common costs. </w:t>
      </w:r>
    </w:p>
    <w:p w14:paraId="4A78C993" w14:textId="77777777" w:rsidR="00992C5E" w:rsidRPr="00A250F9" w:rsidRDefault="00992C5E" w:rsidP="00E641D8">
      <w:pPr>
        <w:pStyle w:val="ListParagraph"/>
        <w:ind w:left="0"/>
        <w:jc w:val="both"/>
        <w:rPr>
          <w:rFonts w:ascii="Arial" w:hAnsi="Arial" w:cs="Arial"/>
          <w:sz w:val="20"/>
          <w:szCs w:val="20"/>
        </w:rPr>
      </w:pPr>
    </w:p>
    <w:p w14:paraId="16D9DA8E" w14:textId="77777777" w:rsidR="00992C5E" w:rsidRPr="00A250F9" w:rsidRDefault="00992C5E" w:rsidP="00992C5E">
      <w:pPr>
        <w:pStyle w:val="ListParagraph"/>
        <w:numPr>
          <w:ilvl w:val="0"/>
          <w:numId w:val="32"/>
        </w:numPr>
        <w:ind w:left="0" w:firstLine="0"/>
        <w:jc w:val="both"/>
        <w:rPr>
          <w:rFonts w:ascii="Arial" w:hAnsi="Arial" w:cs="Arial"/>
          <w:sz w:val="20"/>
          <w:szCs w:val="20"/>
        </w:rPr>
      </w:pPr>
      <w:r w:rsidRPr="00A250F9">
        <w:rPr>
          <w:rFonts w:ascii="Arial" w:hAnsi="Arial" w:cs="Arial"/>
          <w:sz w:val="20"/>
          <w:szCs w:val="20"/>
        </w:rPr>
        <w:t xml:space="preserve">The increase observed in the number of posts between the 2016/17 Proposed Budget and the 2014/15 Approved Budget reflects the regularization of temporary positions in the biennium. </w:t>
      </w:r>
    </w:p>
    <w:p w14:paraId="3EA23E5F" w14:textId="77777777" w:rsidR="00992C5E" w:rsidRDefault="00992C5E" w:rsidP="00E641D8">
      <w:pPr>
        <w:tabs>
          <w:tab w:val="left" w:pos="1427"/>
        </w:tabs>
        <w:jc w:val="center"/>
        <w:rPr>
          <w:rFonts w:ascii="Arial" w:hAnsi="Arial" w:cs="Arial"/>
          <w:b/>
          <w:sz w:val="20"/>
          <w:szCs w:val="20"/>
        </w:rPr>
      </w:pPr>
    </w:p>
    <w:p w14:paraId="713F929B" w14:textId="77777777" w:rsidR="00992C5E" w:rsidRPr="00A250F9" w:rsidRDefault="00992C5E" w:rsidP="00E641D8">
      <w:pPr>
        <w:tabs>
          <w:tab w:val="left" w:pos="1427"/>
        </w:tabs>
        <w:jc w:val="center"/>
        <w:rPr>
          <w:rFonts w:ascii="Arial" w:hAnsi="Arial" w:cs="Arial"/>
          <w:b/>
          <w:sz w:val="20"/>
          <w:szCs w:val="20"/>
        </w:rPr>
      </w:pPr>
    </w:p>
    <w:p w14:paraId="2EE84B2E" w14:textId="77777777" w:rsidR="00992C5E" w:rsidRPr="00A250F9" w:rsidRDefault="00992C5E" w:rsidP="00E641D8">
      <w:pPr>
        <w:keepNext/>
        <w:keepLines/>
        <w:tabs>
          <w:tab w:val="left" w:pos="1427"/>
        </w:tabs>
        <w:jc w:val="center"/>
        <w:rPr>
          <w:rFonts w:ascii="Arial" w:hAnsi="Arial" w:cs="Arial"/>
          <w:sz w:val="20"/>
          <w:szCs w:val="20"/>
        </w:rPr>
      </w:pPr>
      <w:r w:rsidRPr="00A250F9">
        <w:rPr>
          <w:rFonts w:ascii="Arial" w:hAnsi="Arial" w:cs="Arial"/>
          <w:b/>
          <w:sz w:val="20"/>
          <w:szCs w:val="20"/>
        </w:rPr>
        <w:t>Program 23:  Resources by Result</w:t>
      </w:r>
    </w:p>
    <w:p w14:paraId="2098FBC1" w14:textId="77777777" w:rsidR="00992C5E" w:rsidRPr="00A250F9" w:rsidRDefault="00992C5E" w:rsidP="00E641D8">
      <w:pPr>
        <w:keepNext/>
        <w:keepLines/>
        <w:tabs>
          <w:tab w:val="left" w:pos="1427"/>
        </w:tabs>
        <w:jc w:val="center"/>
        <w:rPr>
          <w:rFonts w:ascii="Arial" w:hAnsi="Arial" w:cs="Arial"/>
          <w:i/>
          <w:sz w:val="20"/>
          <w:szCs w:val="20"/>
        </w:rPr>
      </w:pPr>
      <w:r w:rsidRPr="00A250F9">
        <w:rPr>
          <w:rFonts w:ascii="Arial" w:hAnsi="Arial" w:cs="Arial"/>
          <w:i/>
          <w:sz w:val="20"/>
          <w:szCs w:val="20"/>
        </w:rPr>
        <w:t>(In thousands of Swiss francs)</w:t>
      </w:r>
    </w:p>
    <w:p w14:paraId="27FEDF00" w14:textId="77777777" w:rsidR="00992C5E" w:rsidRPr="00A250F9" w:rsidRDefault="00992C5E" w:rsidP="00E641D8">
      <w:pPr>
        <w:keepNext/>
        <w:keepLines/>
        <w:tabs>
          <w:tab w:val="left" w:pos="1427"/>
        </w:tabs>
        <w:jc w:val="center"/>
        <w:rPr>
          <w:rFonts w:ascii="Arial" w:hAnsi="Arial" w:cs="Arial"/>
          <w:i/>
          <w:sz w:val="20"/>
          <w:szCs w:val="20"/>
        </w:rPr>
      </w:pPr>
    </w:p>
    <w:p w14:paraId="77BDCC34" w14:textId="77777777" w:rsidR="00992C5E" w:rsidRPr="00A250F9" w:rsidRDefault="00992C5E" w:rsidP="00E641D8">
      <w:pPr>
        <w:keepNext/>
        <w:keepLines/>
        <w:tabs>
          <w:tab w:val="left" w:pos="1427"/>
        </w:tabs>
        <w:jc w:val="center"/>
        <w:rPr>
          <w:rFonts w:ascii="Arial" w:hAnsi="Arial" w:cs="Arial"/>
          <w:i/>
          <w:sz w:val="20"/>
          <w:szCs w:val="20"/>
        </w:rPr>
      </w:pPr>
      <w:r w:rsidRPr="00A250F9">
        <w:rPr>
          <w:rFonts w:ascii="Arial" w:hAnsi="Arial" w:cs="Arial"/>
          <w:noProof/>
          <w:sz w:val="20"/>
          <w:szCs w:val="20"/>
          <w:lang w:eastAsia="en-US"/>
        </w:rPr>
        <w:drawing>
          <wp:inline distT="0" distB="0" distL="0" distR="0" wp14:anchorId="36DC3EFE" wp14:editId="5F1B54D2">
            <wp:extent cx="5176299" cy="1656532"/>
            <wp:effectExtent l="0" t="0" r="571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184199" cy="1659060"/>
                    </a:xfrm>
                    <a:prstGeom prst="rect">
                      <a:avLst/>
                    </a:prstGeom>
                    <a:noFill/>
                    <a:ln>
                      <a:noFill/>
                    </a:ln>
                  </pic:spPr>
                </pic:pic>
              </a:graphicData>
            </a:graphic>
          </wp:inline>
        </w:drawing>
      </w:r>
    </w:p>
    <w:p w14:paraId="474FD27D" w14:textId="77777777" w:rsidR="00992C5E" w:rsidRPr="00A250F9" w:rsidRDefault="00992C5E" w:rsidP="00E641D8">
      <w:pPr>
        <w:keepNext/>
        <w:keepLines/>
        <w:tabs>
          <w:tab w:val="left" w:pos="1427"/>
        </w:tabs>
        <w:jc w:val="center"/>
        <w:rPr>
          <w:rFonts w:ascii="Arial" w:hAnsi="Arial" w:cs="Arial"/>
          <w:i/>
          <w:sz w:val="20"/>
          <w:szCs w:val="20"/>
        </w:rPr>
      </w:pPr>
    </w:p>
    <w:p w14:paraId="5C4AD8F4" w14:textId="77777777" w:rsidR="00992C5E" w:rsidRPr="00D47739" w:rsidRDefault="00992C5E" w:rsidP="00E641D8">
      <w:pPr>
        <w:tabs>
          <w:tab w:val="left" w:pos="1427"/>
        </w:tabs>
        <w:rPr>
          <w:rFonts w:ascii="Arial" w:hAnsi="Arial" w:cs="Arial"/>
          <w:sz w:val="20"/>
          <w:szCs w:val="20"/>
        </w:rPr>
      </w:pPr>
    </w:p>
    <w:p w14:paraId="3E71F6C9" w14:textId="77777777" w:rsidR="00992C5E" w:rsidRPr="00D47739" w:rsidRDefault="00992C5E" w:rsidP="00E641D8">
      <w:pPr>
        <w:tabs>
          <w:tab w:val="left" w:pos="1427"/>
        </w:tabs>
        <w:rPr>
          <w:rFonts w:ascii="Arial" w:hAnsi="Arial" w:cs="Arial"/>
          <w:sz w:val="20"/>
          <w:szCs w:val="20"/>
        </w:rPr>
      </w:pPr>
    </w:p>
    <w:p w14:paraId="3515574F" w14:textId="77777777" w:rsidR="00992C5E" w:rsidRPr="00A250F9" w:rsidRDefault="00992C5E" w:rsidP="00E641D8">
      <w:pPr>
        <w:keepNext/>
        <w:keepLines/>
        <w:tabs>
          <w:tab w:val="left" w:pos="1427"/>
        </w:tabs>
        <w:jc w:val="center"/>
        <w:rPr>
          <w:rFonts w:ascii="Arial" w:hAnsi="Arial" w:cs="Arial"/>
          <w:sz w:val="20"/>
          <w:szCs w:val="20"/>
        </w:rPr>
      </w:pPr>
      <w:r w:rsidRPr="00A250F9">
        <w:rPr>
          <w:rFonts w:ascii="Arial" w:hAnsi="Arial" w:cs="Arial"/>
          <w:b/>
          <w:sz w:val="20"/>
          <w:szCs w:val="20"/>
        </w:rPr>
        <w:lastRenderedPageBreak/>
        <w:t>Program 23:  Resources by Object of Expenditure</w:t>
      </w:r>
    </w:p>
    <w:p w14:paraId="0EC346D2" w14:textId="77777777" w:rsidR="00992C5E" w:rsidRPr="00A250F9" w:rsidRDefault="00992C5E" w:rsidP="00E641D8">
      <w:pPr>
        <w:keepNext/>
        <w:keepLines/>
        <w:tabs>
          <w:tab w:val="left" w:pos="1427"/>
        </w:tabs>
        <w:jc w:val="center"/>
        <w:rPr>
          <w:rFonts w:ascii="Arial" w:hAnsi="Arial" w:cs="Arial"/>
          <w:sz w:val="20"/>
          <w:szCs w:val="20"/>
        </w:rPr>
      </w:pPr>
      <w:r w:rsidRPr="00A250F9">
        <w:rPr>
          <w:rFonts w:ascii="Arial" w:hAnsi="Arial" w:cs="Arial"/>
          <w:i/>
          <w:sz w:val="20"/>
          <w:szCs w:val="20"/>
        </w:rPr>
        <w:t>(In thousands of Swiss francs)</w:t>
      </w:r>
    </w:p>
    <w:p w14:paraId="7480A6F3" w14:textId="77777777" w:rsidR="00992C5E" w:rsidRPr="00A250F9" w:rsidRDefault="00992C5E" w:rsidP="00E641D8">
      <w:pPr>
        <w:keepNext/>
        <w:keepLines/>
        <w:tabs>
          <w:tab w:val="left" w:pos="1427"/>
        </w:tabs>
        <w:jc w:val="center"/>
        <w:rPr>
          <w:rFonts w:ascii="Arial" w:hAnsi="Arial" w:cs="Arial"/>
          <w:i/>
          <w:sz w:val="20"/>
          <w:szCs w:val="20"/>
        </w:rPr>
      </w:pPr>
    </w:p>
    <w:p w14:paraId="0691AF1E" w14:textId="77777777" w:rsidR="00992C5E" w:rsidRPr="00A250F9" w:rsidRDefault="00992C5E" w:rsidP="00BC77A3">
      <w:pPr>
        <w:keepNext/>
        <w:keepLines/>
        <w:tabs>
          <w:tab w:val="left" w:pos="1427"/>
        </w:tabs>
        <w:jc w:val="center"/>
        <w:rPr>
          <w:rFonts w:ascii="Arial" w:hAnsi="Arial" w:cs="Arial"/>
          <w:i/>
          <w:sz w:val="20"/>
          <w:szCs w:val="20"/>
        </w:rPr>
      </w:pPr>
      <w:r w:rsidRPr="00A250F9">
        <w:rPr>
          <w:rFonts w:ascii="Arial" w:hAnsi="Arial" w:cs="Arial"/>
          <w:noProof/>
          <w:sz w:val="20"/>
          <w:szCs w:val="20"/>
          <w:lang w:eastAsia="en-US"/>
        </w:rPr>
        <w:drawing>
          <wp:inline distT="0" distB="0" distL="0" distR="0" wp14:anchorId="78B728F2" wp14:editId="410B09C9">
            <wp:extent cx="5140445" cy="5788550"/>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146724" cy="5795621"/>
                    </a:xfrm>
                    <a:prstGeom prst="rect">
                      <a:avLst/>
                    </a:prstGeom>
                    <a:noFill/>
                    <a:ln>
                      <a:noFill/>
                    </a:ln>
                  </pic:spPr>
                </pic:pic>
              </a:graphicData>
            </a:graphic>
          </wp:inline>
        </w:drawing>
      </w:r>
    </w:p>
    <w:p w14:paraId="1DF7C886" w14:textId="77777777" w:rsidR="00992C5E" w:rsidRPr="00A250F9" w:rsidRDefault="00992C5E" w:rsidP="00E641D8">
      <w:pPr>
        <w:rPr>
          <w:rFonts w:ascii="Arial" w:eastAsia="Times New Roman" w:hAnsi="Arial" w:cs="Arial"/>
          <w:sz w:val="20"/>
          <w:szCs w:val="20"/>
        </w:rPr>
      </w:pPr>
    </w:p>
    <w:p w14:paraId="45D4801D" w14:textId="77777777" w:rsidR="00992C5E" w:rsidRPr="00A250F9" w:rsidRDefault="00992C5E" w:rsidP="00E641D8">
      <w:pPr>
        <w:rPr>
          <w:rFonts w:ascii="Arial" w:eastAsia="Times New Roman" w:hAnsi="Arial" w:cs="Arial"/>
          <w:sz w:val="20"/>
          <w:szCs w:val="20"/>
        </w:rPr>
      </w:pPr>
    </w:p>
    <w:p w14:paraId="0443C4A9" w14:textId="77777777" w:rsidR="00992C5E" w:rsidRPr="00A250F9" w:rsidRDefault="00992C5E" w:rsidP="00E641D8">
      <w:pPr>
        <w:rPr>
          <w:rFonts w:ascii="Arial" w:eastAsia="Times New Roman" w:hAnsi="Arial" w:cs="Arial"/>
          <w:sz w:val="20"/>
          <w:szCs w:val="20"/>
        </w:rPr>
      </w:pPr>
    </w:p>
    <w:p w14:paraId="0620B99A" w14:textId="77777777" w:rsidR="00984F70" w:rsidRPr="008B6DC1" w:rsidRDefault="00984F70" w:rsidP="00984F70">
      <w:pPr>
        <w:rPr>
          <w:rFonts w:ascii="Arial" w:hAnsi="Arial" w:cs="Arial"/>
          <w:sz w:val="20"/>
        </w:rPr>
      </w:pPr>
    </w:p>
    <w:p w14:paraId="77E7E8B1" w14:textId="77777777" w:rsidR="00984F70" w:rsidRDefault="00984F70" w:rsidP="00984F70">
      <w:pPr>
        <w:autoSpaceDE w:val="0"/>
        <w:autoSpaceDN w:val="0"/>
        <w:adjustRightInd w:val="0"/>
        <w:rPr>
          <w:rFonts w:ascii="Arial" w:hAnsi="Arial" w:cs="Arial"/>
          <w:sz w:val="20"/>
        </w:rPr>
      </w:pPr>
    </w:p>
    <w:p w14:paraId="1414ACA1" w14:textId="77777777" w:rsidR="00984F70" w:rsidRPr="002E56A4" w:rsidRDefault="00984F70" w:rsidP="00984F70">
      <w:pPr>
        <w:autoSpaceDE w:val="0"/>
        <w:autoSpaceDN w:val="0"/>
        <w:adjustRightInd w:val="0"/>
        <w:rPr>
          <w:rFonts w:ascii="Arial" w:hAnsi="Arial" w:cs="Arial"/>
          <w:sz w:val="20"/>
        </w:rPr>
      </w:pPr>
    </w:p>
    <w:p w14:paraId="6F7BCF8E" w14:textId="5FE2278E" w:rsidR="00984F70" w:rsidRDefault="00984F70">
      <w:pPr>
        <w:rPr>
          <w:rFonts w:ascii="Arial" w:hAnsi="Arial" w:cs="Arial"/>
          <w:bCs/>
          <w:sz w:val="20"/>
        </w:rPr>
      </w:pPr>
      <w:r>
        <w:rPr>
          <w:rFonts w:ascii="Arial" w:hAnsi="Arial" w:cs="Arial"/>
          <w:bCs/>
          <w:sz w:val="20"/>
        </w:rPr>
        <w:br w:type="page"/>
      </w:r>
    </w:p>
    <w:p w14:paraId="70A9F4E3" w14:textId="754AF2DA" w:rsidR="007A45E0" w:rsidRPr="007A45E0" w:rsidRDefault="007A45E0" w:rsidP="007A45E0">
      <w:pPr>
        <w:pStyle w:val="StyleHeading3ComplexItalic"/>
        <w:rPr>
          <w:rStyle w:val="StyleStyleHeading3ComplexItalicLatin12ptChar"/>
          <w:rFonts w:eastAsia="SimSun"/>
          <w:b/>
          <w:szCs w:val="24"/>
        </w:rPr>
      </w:pPr>
      <w:bookmarkStart w:id="74" w:name="_Toc419283274"/>
      <w:r w:rsidRPr="007A45E0">
        <w:rPr>
          <w:rStyle w:val="StyleStyleHeading3ComplexItalicLatin12ptChar"/>
          <w:rFonts w:eastAsia="SimSun"/>
          <w:b/>
          <w:szCs w:val="24"/>
        </w:rPr>
        <w:lastRenderedPageBreak/>
        <w:t>PROGRAM 24</w:t>
      </w:r>
      <w:r w:rsidRPr="007A45E0">
        <w:rPr>
          <w:rStyle w:val="StyleStyleHeading3ComplexItalicLatin12ptChar"/>
          <w:rFonts w:eastAsia="SimSun"/>
          <w:b/>
          <w:szCs w:val="24"/>
        </w:rPr>
        <w:tab/>
        <w:t>GENERAL SUPPORT SERVICES</w:t>
      </w:r>
      <w:bookmarkEnd w:id="74"/>
    </w:p>
    <w:p w14:paraId="4324A9F1" w14:textId="77777777" w:rsidR="007A45E0" w:rsidRDefault="007A45E0" w:rsidP="00E641D8">
      <w:pPr>
        <w:jc w:val="both"/>
        <w:rPr>
          <w:rFonts w:ascii="Arial" w:hAnsi="Arial" w:cs="Arial"/>
        </w:rPr>
      </w:pPr>
    </w:p>
    <w:p w14:paraId="57539C4A" w14:textId="77777777" w:rsidR="007A45E0" w:rsidRDefault="007A45E0" w:rsidP="00E641D8">
      <w:pPr>
        <w:jc w:val="both"/>
        <w:rPr>
          <w:rFonts w:ascii="Arial" w:hAnsi="Arial" w:cs="Arial"/>
        </w:rPr>
      </w:pPr>
    </w:p>
    <w:p w14:paraId="70985797" w14:textId="77777777" w:rsidR="007A45E0" w:rsidRPr="00054B87" w:rsidRDefault="007A45E0" w:rsidP="00E641D8">
      <w:pPr>
        <w:jc w:val="both"/>
        <w:rPr>
          <w:rFonts w:ascii="Arial" w:hAnsi="Arial" w:cs="Arial"/>
        </w:rPr>
      </w:pPr>
      <w:r w:rsidRPr="00054B87">
        <w:rPr>
          <w:rFonts w:ascii="Arial" w:hAnsi="Arial" w:cs="Arial"/>
        </w:rPr>
        <w:t>PLANNING CONTEXT</w:t>
      </w:r>
    </w:p>
    <w:p w14:paraId="1F654247" w14:textId="77777777" w:rsidR="007A45E0" w:rsidRPr="00774682" w:rsidRDefault="007A45E0" w:rsidP="00E641D8">
      <w:pPr>
        <w:jc w:val="both"/>
        <w:rPr>
          <w:rFonts w:ascii="Arial" w:hAnsi="Arial" w:cs="Arial"/>
          <w:sz w:val="20"/>
        </w:rPr>
      </w:pPr>
    </w:p>
    <w:p w14:paraId="0AAC7264" w14:textId="3A20B8AC" w:rsidR="007A45E0" w:rsidRPr="00021D3F" w:rsidRDefault="007A45E0" w:rsidP="007A45E0">
      <w:pPr>
        <w:pStyle w:val="ListParagraph"/>
        <w:numPr>
          <w:ilvl w:val="0"/>
          <w:numId w:val="33"/>
        </w:numPr>
        <w:tabs>
          <w:tab w:val="left" w:pos="709"/>
        </w:tabs>
        <w:ind w:left="0" w:firstLine="0"/>
        <w:contextualSpacing w:val="0"/>
        <w:jc w:val="both"/>
        <w:rPr>
          <w:rFonts w:ascii="Arial" w:hAnsi="Arial" w:cs="Arial"/>
          <w:sz w:val="20"/>
        </w:rPr>
      </w:pPr>
      <w:r w:rsidRPr="00021D3F">
        <w:rPr>
          <w:rFonts w:ascii="Arial" w:hAnsi="Arial" w:cs="Arial"/>
          <w:sz w:val="20"/>
        </w:rPr>
        <w:t>Procured goods and services as well as travel constitute some of the Organization’s most important non-personnel related costs and are therefore areas with potentially high efficiency and cost saving opportunities for the Organization.  Multiple measures have been introduced in the current and previous biennia to optimize both procurement and travel costs through the implementation of new tools,</w:t>
      </w:r>
      <w:r w:rsidR="00494C79">
        <w:rPr>
          <w:rFonts w:ascii="Arial" w:hAnsi="Arial" w:cs="Arial"/>
          <w:sz w:val="20"/>
        </w:rPr>
        <w:t xml:space="preserve"> revised rules and procedures,</w:t>
      </w:r>
      <w:r w:rsidRPr="00021D3F">
        <w:rPr>
          <w:rFonts w:ascii="Arial" w:hAnsi="Arial" w:cs="Arial"/>
          <w:sz w:val="20"/>
        </w:rPr>
        <w:t xml:space="preserve"> negotiation of contracts and air fares and enhanced efficiency of processes, while at the same time ensuring continuous high quality and customer-oriented support to users across the Organization. </w:t>
      </w:r>
      <w:r>
        <w:rPr>
          <w:rFonts w:ascii="Arial" w:hAnsi="Arial" w:cs="Arial"/>
          <w:sz w:val="20"/>
        </w:rPr>
        <w:t xml:space="preserve"> </w:t>
      </w:r>
      <w:r w:rsidRPr="00021D3F">
        <w:rPr>
          <w:rFonts w:ascii="Arial" w:hAnsi="Arial" w:cs="Arial"/>
          <w:sz w:val="20"/>
        </w:rPr>
        <w:t>In the biennium 2014/15 the responsibilities of the Program was enlarged to also manage individual contractual services in addition to commercial service providers.</w:t>
      </w:r>
    </w:p>
    <w:p w14:paraId="14AD1C94" w14:textId="77777777" w:rsidR="007A45E0" w:rsidRPr="00774682" w:rsidRDefault="007A45E0" w:rsidP="00E641D8">
      <w:pPr>
        <w:ind w:left="6"/>
        <w:jc w:val="both"/>
        <w:rPr>
          <w:rFonts w:ascii="Arial" w:hAnsi="Arial" w:cs="Arial"/>
          <w:sz w:val="20"/>
        </w:rPr>
      </w:pPr>
    </w:p>
    <w:p w14:paraId="502E20B9" w14:textId="48291044" w:rsidR="007A45E0" w:rsidRPr="00774682" w:rsidRDefault="007A45E0" w:rsidP="007A45E0">
      <w:pPr>
        <w:pStyle w:val="ListParagraph"/>
        <w:numPr>
          <w:ilvl w:val="0"/>
          <w:numId w:val="33"/>
        </w:numPr>
        <w:tabs>
          <w:tab w:val="left" w:pos="709"/>
        </w:tabs>
        <w:ind w:left="0" w:firstLine="0"/>
        <w:contextualSpacing w:val="0"/>
        <w:jc w:val="both"/>
        <w:rPr>
          <w:rFonts w:ascii="Arial" w:hAnsi="Arial" w:cs="Arial"/>
          <w:sz w:val="20"/>
        </w:rPr>
      </w:pPr>
      <w:r w:rsidRPr="00774682">
        <w:rPr>
          <w:rFonts w:ascii="Arial" w:hAnsi="Arial" w:cs="Arial"/>
          <w:sz w:val="20"/>
        </w:rPr>
        <w:t xml:space="preserve">Following the completion of the WIPO Campus with the recent addition of the New Conference Hall and related renovated facilities in the AB Building, the main focus in the biennium 2016/17 will be on ensuring compliance of all technical installations with applicable standards, as well as on their optimum functioning in order to facilitate Program delivery throughout the Organization. Several of the WIPO buildings are in need of major renovation, transformation and/or modernization. </w:t>
      </w:r>
      <w:r>
        <w:rPr>
          <w:rFonts w:ascii="Arial" w:hAnsi="Arial" w:cs="Arial"/>
          <w:sz w:val="20"/>
        </w:rPr>
        <w:t xml:space="preserve"> </w:t>
      </w:r>
      <w:r w:rsidRPr="00774682">
        <w:rPr>
          <w:rFonts w:ascii="Arial" w:hAnsi="Arial" w:cs="Arial"/>
          <w:sz w:val="20"/>
        </w:rPr>
        <w:t xml:space="preserve">These are major undertakings, the most significant of which are also expected to bring about a reduction of energy consumption while others will have the added benefit of improving the physical accessibility (an element of social responsibility). </w:t>
      </w:r>
    </w:p>
    <w:p w14:paraId="14AA3393" w14:textId="77777777" w:rsidR="007A45E0" w:rsidRPr="00774682" w:rsidRDefault="007A45E0" w:rsidP="00E641D8">
      <w:pPr>
        <w:pStyle w:val="ListParagraph"/>
        <w:ind w:left="0"/>
        <w:rPr>
          <w:rFonts w:ascii="Arial" w:eastAsiaTheme="minorHAnsi" w:hAnsi="Arial" w:cs="Arial"/>
          <w:sz w:val="20"/>
        </w:rPr>
      </w:pPr>
    </w:p>
    <w:p w14:paraId="60894420" w14:textId="77777777" w:rsidR="007A45E0" w:rsidRPr="00774682" w:rsidRDefault="007A45E0" w:rsidP="007A45E0">
      <w:pPr>
        <w:pStyle w:val="ListParagraph"/>
        <w:numPr>
          <w:ilvl w:val="0"/>
          <w:numId w:val="33"/>
        </w:numPr>
        <w:tabs>
          <w:tab w:val="left" w:pos="709"/>
        </w:tabs>
        <w:ind w:left="0" w:firstLine="0"/>
        <w:contextualSpacing w:val="0"/>
        <w:jc w:val="both"/>
        <w:rPr>
          <w:rFonts w:ascii="Arial" w:hAnsi="Arial" w:cs="Arial"/>
          <w:sz w:val="20"/>
        </w:rPr>
      </w:pPr>
      <w:r w:rsidRPr="00774682">
        <w:rPr>
          <w:rFonts w:ascii="Arial" w:hAnsi="Arial" w:cs="Arial"/>
          <w:sz w:val="20"/>
        </w:rPr>
        <w:t>The environmental responsibility will remain amongst WIPO’s core values to be mainstreamed into Program delivery, in particular as far as premises management is concerned under the overarching UN-system wide goal of reaching climate neutrality by 2020.</w:t>
      </w:r>
    </w:p>
    <w:p w14:paraId="0D076289" w14:textId="77777777" w:rsidR="007A45E0" w:rsidRPr="00774682" w:rsidRDefault="007A45E0" w:rsidP="00E641D8">
      <w:pPr>
        <w:jc w:val="both"/>
        <w:rPr>
          <w:rFonts w:ascii="Arial" w:hAnsi="Arial" w:cs="Arial"/>
          <w:sz w:val="20"/>
        </w:rPr>
      </w:pPr>
    </w:p>
    <w:p w14:paraId="6F5BCC40" w14:textId="77777777" w:rsidR="007A45E0" w:rsidRPr="00774682" w:rsidRDefault="007A45E0" w:rsidP="00E641D8">
      <w:pPr>
        <w:jc w:val="both"/>
        <w:rPr>
          <w:rFonts w:ascii="Arial" w:hAnsi="Arial" w:cs="Arial"/>
          <w:sz w:val="20"/>
        </w:rPr>
      </w:pPr>
    </w:p>
    <w:p w14:paraId="2FB7B314" w14:textId="77777777" w:rsidR="007A45E0" w:rsidRPr="00054B87" w:rsidRDefault="007A45E0" w:rsidP="00E641D8">
      <w:pPr>
        <w:jc w:val="both"/>
        <w:rPr>
          <w:rFonts w:ascii="Arial" w:hAnsi="Arial" w:cs="Arial"/>
        </w:rPr>
      </w:pPr>
      <w:r w:rsidRPr="00054B87">
        <w:rPr>
          <w:rFonts w:ascii="Arial" w:hAnsi="Arial" w:cs="Arial"/>
        </w:rPr>
        <w:t>IMPLEMENTATION STRATEGIES</w:t>
      </w:r>
    </w:p>
    <w:p w14:paraId="355DDB76" w14:textId="77777777" w:rsidR="007A45E0" w:rsidRPr="00774682" w:rsidRDefault="007A45E0" w:rsidP="00E641D8">
      <w:pPr>
        <w:jc w:val="both"/>
        <w:rPr>
          <w:rFonts w:ascii="Arial" w:hAnsi="Arial" w:cs="Arial"/>
          <w:sz w:val="20"/>
        </w:rPr>
      </w:pPr>
    </w:p>
    <w:p w14:paraId="6CB9057F" w14:textId="588DD280" w:rsidR="007A45E0" w:rsidRPr="00774682" w:rsidRDefault="007A45E0" w:rsidP="007A45E0">
      <w:pPr>
        <w:pStyle w:val="ListParagraph"/>
        <w:numPr>
          <w:ilvl w:val="0"/>
          <w:numId w:val="33"/>
        </w:numPr>
        <w:tabs>
          <w:tab w:val="left" w:pos="709"/>
        </w:tabs>
        <w:ind w:left="0" w:firstLine="0"/>
        <w:contextualSpacing w:val="0"/>
        <w:jc w:val="both"/>
        <w:rPr>
          <w:rFonts w:ascii="Arial" w:hAnsi="Arial" w:cs="Arial"/>
          <w:sz w:val="20"/>
        </w:rPr>
      </w:pPr>
      <w:r w:rsidRPr="00774682">
        <w:rPr>
          <w:rFonts w:ascii="Arial" w:hAnsi="Arial" w:cs="Arial"/>
          <w:sz w:val="20"/>
        </w:rPr>
        <w:t xml:space="preserve">Building on the work initiated in the 2014/15 biennium with the implementation of the On-Line Booking Tool, and a new tool to manage travel requests, new cost-saving opportunities on ticket fares and service fees will continue to be explored. </w:t>
      </w:r>
      <w:r>
        <w:rPr>
          <w:rFonts w:ascii="Arial" w:hAnsi="Arial" w:cs="Arial"/>
          <w:sz w:val="20"/>
        </w:rPr>
        <w:t xml:space="preserve"> </w:t>
      </w:r>
      <w:r w:rsidRPr="00774682">
        <w:rPr>
          <w:rFonts w:ascii="Arial" w:hAnsi="Arial" w:cs="Arial"/>
          <w:sz w:val="20"/>
        </w:rPr>
        <w:t xml:space="preserve">Administrative efficiencies will also be pursued through </w:t>
      </w:r>
      <w:r w:rsidR="00494C79">
        <w:rPr>
          <w:rFonts w:ascii="Arial" w:hAnsi="Arial" w:cs="Arial"/>
          <w:sz w:val="20"/>
        </w:rPr>
        <w:t xml:space="preserve">revisions of the regulatory framework, </w:t>
      </w:r>
      <w:r w:rsidRPr="00774682">
        <w:rPr>
          <w:rFonts w:ascii="Arial" w:hAnsi="Arial" w:cs="Arial"/>
          <w:sz w:val="20"/>
        </w:rPr>
        <w:t xml:space="preserve">the simplification of processes enabled by new IT tools for managing event and travel requests as well as the Procure-to-Pay module of the ERP. </w:t>
      </w:r>
      <w:r>
        <w:rPr>
          <w:rFonts w:ascii="Arial" w:hAnsi="Arial" w:cs="Arial"/>
          <w:sz w:val="20"/>
        </w:rPr>
        <w:t xml:space="preserve"> </w:t>
      </w:r>
      <w:r w:rsidRPr="00774682">
        <w:rPr>
          <w:rFonts w:ascii="Arial" w:hAnsi="Arial" w:cs="Arial"/>
          <w:sz w:val="20"/>
        </w:rPr>
        <w:t>To continue the optimization of the costs of goods and services, the biennium will focus on enhancing the competition process for individual contractual services with a dedicated IT tool. In parallel, to improve value for money,</w:t>
      </w:r>
      <w:r w:rsidRPr="00774682" w:rsidDel="00EA392B">
        <w:rPr>
          <w:rFonts w:ascii="Arial" w:hAnsi="Arial" w:cs="Arial"/>
          <w:sz w:val="20"/>
        </w:rPr>
        <w:t xml:space="preserve"> </w:t>
      </w:r>
      <w:r w:rsidRPr="00774682">
        <w:rPr>
          <w:rFonts w:ascii="Arial" w:hAnsi="Arial" w:cs="Arial"/>
          <w:sz w:val="20"/>
        </w:rPr>
        <w:t xml:space="preserve">vendor performance management will be strengthened building on the tools developed for this purpose in 2014/15. </w:t>
      </w:r>
      <w:r>
        <w:rPr>
          <w:rFonts w:ascii="Arial" w:hAnsi="Arial" w:cs="Arial"/>
          <w:sz w:val="20"/>
        </w:rPr>
        <w:t xml:space="preserve"> </w:t>
      </w:r>
      <w:r w:rsidRPr="00774682">
        <w:rPr>
          <w:rFonts w:ascii="Arial" w:hAnsi="Arial" w:cs="Arial"/>
          <w:sz w:val="20"/>
        </w:rPr>
        <w:t xml:space="preserve">Additionally, the effort to enhance leveraged opportunities with other international organizations will be actively pursued.  </w:t>
      </w:r>
    </w:p>
    <w:p w14:paraId="1114CBDB" w14:textId="77777777" w:rsidR="007A45E0" w:rsidRPr="00774682" w:rsidRDefault="007A45E0" w:rsidP="00E641D8">
      <w:pPr>
        <w:ind w:left="6"/>
        <w:jc w:val="both"/>
        <w:rPr>
          <w:rFonts w:ascii="Arial" w:hAnsi="Arial" w:cs="Arial"/>
          <w:sz w:val="20"/>
        </w:rPr>
      </w:pPr>
    </w:p>
    <w:p w14:paraId="65DD47A1" w14:textId="478B3259" w:rsidR="007A45E0" w:rsidRPr="00774682" w:rsidRDefault="007A45E0" w:rsidP="007A45E0">
      <w:pPr>
        <w:pStyle w:val="ListParagraph"/>
        <w:numPr>
          <w:ilvl w:val="0"/>
          <w:numId w:val="33"/>
        </w:numPr>
        <w:tabs>
          <w:tab w:val="left" w:pos="709"/>
        </w:tabs>
        <w:ind w:left="0" w:firstLine="0"/>
        <w:contextualSpacing w:val="0"/>
        <w:jc w:val="both"/>
        <w:rPr>
          <w:rFonts w:ascii="Arial" w:hAnsi="Arial" w:cs="Arial"/>
          <w:sz w:val="20"/>
        </w:rPr>
      </w:pPr>
      <w:r w:rsidRPr="00774682">
        <w:rPr>
          <w:rFonts w:ascii="Arial" w:hAnsi="Arial" w:cs="Arial"/>
          <w:sz w:val="20"/>
        </w:rPr>
        <w:t xml:space="preserve">To ensure the continuous and uniform upgrading of the technical facilities in WIPO premises, the overall plan for renovation and enhancement of technical installations throughout the WIPO Campus, initiated in the previous biennium, will continue to be implemented. </w:t>
      </w:r>
      <w:r>
        <w:rPr>
          <w:rFonts w:ascii="Arial" w:hAnsi="Arial" w:cs="Arial"/>
          <w:sz w:val="20"/>
        </w:rPr>
        <w:t xml:space="preserve"> </w:t>
      </w:r>
      <w:r w:rsidRPr="00774682">
        <w:rPr>
          <w:rFonts w:ascii="Arial" w:hAnsi="Arial" w:cs="Arial"/>
          <w:sz w:val="20"/>
        </w:rPr>
        <w:t xml:space="preserve">Critical installations will be prioritized in this process. </w:t>
      </w:r>
      <w:r>
        <w:rPr>
          <w:rFonts w:ascii="Arial" w:hAnsi="Arial" w:cs="Arial"/>
          <w:sz w:val="20"/>
        </w:rPr>
        <w:t xml:space="preserve"> </w:t>
      </w:r>
      <w:r w:rsidRPr="00774682">
        <w:rPr>
          <w:rFonts w:ascii="Arial" w:hAnsi="Arial" w:cs="Arial"/>
          <w:sz w:val="20"/>
        </w:rPr>
        <w:t xml:space="preserve">A number of choices for the renovation and/or enhancement of technical installations will be, </w:t>
      </w:r>
      <w:r w:rsidRPr="00774682">
        <w:rPr>
          <w:rFonts w:ascii="Arial" w:hAnsi="Arial" w:cs="Arial"/>
          <w:i/>
          <w:sz w:val="20"/>
        </w:rPr>
        <w:t>inter alia</w:t>
      </w:r>
      <w:r w:rsidRPr="00774682">
        <w:rPr>
          <w:rFonts w:ascii="Arial" w:hAnsi="Arial" w:cs="Arial"/>
          <w:sz w:val="20"/>
        </w:rPr>
        <w:t xml:space="preserve">, based on their ability to reduce environmental impact and improve physical accessibility to persons with disabilities. </w:t>
      </w:r>
      <w:r>
        <w:rPr>
          <w:rFonts w:ascii="Arial" w:hAnsi="Arial" w:cs="Arial"/>
          <w:sz w:val="20"/>
        </w:rPr>
        <w:t xml:space="preserve"> </w:t>
      </w:r>
      <w:r w:rsidRPr="00774682">
        <w:rPr>
          <w:rFonts w:ascii="Arial" w:hAnsi="Arial" w:cs="Arial"/>
          <w:sz w:val="20"/>
        </w:rPr>
        <w:t>Major renovations, transformations and/or modernization of premises, will be implemented and managed in accordance with both the</w:t>
      </w:r>
      <w:r w:rsidR="00494C79">
        <w:rPr>
          <w:rFonts w:ascii="Arial" w:hAnsi="Arial" w:cs="Arial"/>
          <w:sz w:val="20"/>
        </w:rPr>
        <w:t>se</w:t>
      </w:r>
      <w:r w:rsidRPr="00774682">
        <w:rPr>
          <w:rFonts w:ascii="Arial" w:hAnsi="Arial" w:cs="Arial"/>
          <w:sz w:val="20"/>
        </w:rPr>
        <w:t xml:space="preserve"> priorities reflected in the Capital Master Plan and in various smaller scale preventive maintenance exercises.  Regarding the management of premises, an optimal allocation of workspace to host all WIPO staff and a review of the optimal </w:t>
      </w:r>
      <w:r w:rsidR="005C4062">
        <w:rPr>
          <w:rFonts w:ascii="Arial" w:hAnsi="Arial" w:cs="Arial"/>
          <w:sz w:val="20"/>
        </w:rPr>
        <w:t>usage</w:t>
      </w:r>
      <w:r w:rsidRPr="00774682">
        <w:rPr>
          <w:rFonts w:ascii="Arial" w:hAnsi="Arial" w:cs="Arial"/>
          <w:sz w:val="20"/>
        </w:rPr>
        <w:t xml:space="preserve">, conversion or upgrading of certain spaces other than workspaces, will be enhanced on the basis of the formal space management </w:t>
      </w:r>
      <w:r w:rsidR="00053C3E">
        <w:rPr>
          <w:rFonts w:ascii="Arial" w:hAnsi="Arial" w:cs="Arial"/>
          <w:sz w:val="20"/>
        </w:rPr>
        <w:t>policy</w:t>
      </w:r>
      <w:r w:rsidR="00053C3E" w:rsidRPr="00774682">
        <w:rPr>
          <w:rFonts w:ascii="Arial" w:hAnsi="Arial" w:cs="Arial"/>
          <w:sz w:val="20"/>
        </w:rPr>
        <w:t xml:space="preserve"> </w:t>
      </w:r>
      <w:r w:rsidRPr="00774682">
        <w:rPr>
          <w:rFonts w:ascii="Arial" w:hAnsi="Arial" w:cs="Arial"/>
          <w:sz w:val="20"/>
        </w:rPr>
        <w:t>developed in the previous biennium.</w:t>
      </w:r>
    </w:p>
    <w:p w14:paraId="7511D8BB" w14:textId="77777777" w:rsidR="007A45E0" w:rsidRPr="00774682" w:rsidRDefault="007A45E0" w:rsidP="00E641D8">
      <w:pPr>
        <w:jc w:val="both"/>
        <w:rPr>
          <w:rFonts w:ascii="Arial" w:hAnsi="Arial" w:cs="Arial"/>
          <w:sz w:val="20"/>
        </w:rPr>
      </w:pPr>
    </w:p>
    <w:p w14:paraId="48B477B1" w14:textId="42176017" w:rsidR="007A45E0" w:rsidRPr="00774682" w:rsidRDefault="007A45E0" w:rsidP="007A45E0">
      <w:pPr>
        <w:pStyle w:val="ListParagraph"/>
        <w:numPr>
          <w:ilvl w:val="0"/>
          <w:numId w:val="33"/>
        </w:numPr>
        <w:tabs>
          <w:tab w:val="left" w:pos="709"/>
        </w:tabs>
        <w:ind w:left="0" w:firstLine="0"/>
        <w:contextualSpacing w:val="0"/>
        <w:jc w:val="both"/>
        <w:rPr>
          <w:rFonts w:ascii="Arial" w:hAnsi="Arial" w:cs="Arial"/>
          <w:sz w:val="20"/>
        </w:rPr>
      </w:pPr>
      <w:r w:rsidRPr="00774682">
        <w:rPr>
          <w:rFonts w:ascii="Arial" w:hAnsi="Arial" w:cs="Arial"/>
          <w:sz w:val="20"/>
        </w:rPr>
        <w:t xml:space="preserve">To ensure compliance, by 2020, with the UN-system wide goal of reaching climate neutrality, efforts will be pursued to implement selected measures, </w:t>
      </w:r>
      <w:r w:rsidR="00053C3E" w:rsidRPr="00774682">
        <w:rPr>
          <w:rFonts w:ascii="Arial" w:hAnsi="Arial" w:cs="Arial"/>
          <w:sz w:val="20"/>
        </w:rPr>
        <w:t>not limited to premises</w:t>
      </w:r>
      <w:r w:rsidR="00053C3E">
        <w:rPr>
          <w:rFonts w:ascii="Arial" w:hAnsi="Arial" w:cs="Arial"/>
          <w:sz w:val="20"/>
        </w:rPr>
        <w:t>,</w:t>
      </w:r>
      <w:r w:rsidR="00053C3E" w:rsidRPr="00774682">
        <w:rPr>
          <w:rFonts w:ascii="Arial" w:hAnsi="Arial" w:cs="Arial"/>
          <w:sz w:val="20"/>
        </w:rPr>
        <w:t xml:space="preserve"> </w:t>
      </w:r>
      <w:r w:rsidRPr="00774682">
        <w:rPr>
          <w:rFonts w:ascii="Arial" w:hAnsi="Arial" w:cs="Arial"/>
          <w:sz w:val="20"/>
        </w:rPr>
        <w:t>including a program for offsetting carbon and other emissions caused by WIPO activities at large.</w:t>
      </w:r>
    </w:p>
    <w:p w14:paraId="3D9FAFE7" w14:textId="77777777" w:rsidR="007A45E0" w:rsidRDefault="007A45E0" w:rsidP="007A45E0">
      <w:pPr>
        <w:rPr>
          <w:rFonts w:ascii="Arial" w:hAnsi="Arial" w:cs="Arial"/>
        </w:rPr>
      </w:pPr>
    </w:p>
    <w:p w14:paraId="322C15C6" w14:textId="77777777" w:rsidR="007A45E0" w:rsidRDefault="007A45E0" w:rsidP="007A45E0">
      <w:pPr>
        <w:rPr>
          <w:rFonts w:ascii="Arial" w:hAnsi="Arial" w:cs="Arial"/>
        </w:rPr>
      </w:pPr>
    </w:p>
    <w:p w14:paraId="06D17106" w14:textId="77777777" w:rsidR="007536CC" w:rsidRDefault="007536CC">
      <w:pPr>
        <w:rPr>
          <w:rFonts w:ascii="Arial" w:hAnsi="Arial" w:cs="Arial"/>
        </w:rPr>
      </w:pPr>
      <w:r>
        <w:rPr>
          <w:rFonts w:ascii="Arial" w:hAnsi="Arial" w:cs="Arial"/>
        </w:rPr>
        <w:br w:type="page"/>
      </w:r>
    </w:p>
    <w:p w14:paraId="2BE99BC1" w14:textId="77777777" w:rsidR="007536CC" w:rsidRDefault="007536CC" w:rsidP="007536CC">
      <w:pPr>
        <w:rPr>
          <w:rFonts w:ascii="Arial" w:hAnsi="Arial" w:cs="Arial"/>
        </w:rPr>
      </w:pPr>
    </w:p>
    <w:p w14:paraId="4E60A195" w14:textId="09F493A9" w:rsidR="007A45E0" w:rsidRPr="00FB68E0" w:rsidRDefault="007A45E0" w:rsidP="00FB68E0">
      <w:pPr>
        <w:rPr>
          <w:rFonts w:ascii="Arial" w:hAnsi="Arial" w:cs="Arial"/>
        </w:rPr>
      </w:pPr>
      <w:r w:rsidRPr="00FB68E0">
        <w:rPr>
          <w:rFonts w:ascii="Arial" w:hAnsi="Arial" w:cs="Arial"/>
        </w:rPr>
        <w:t>MAJOR RISKS AND MITIGATION STRATEGIES</w:t>
      </w:r>
    </w:p>
    <w:p w14:paraId="6C23BAA0" w14:textId="77777777" w:rsidR="007A45E0" w:rsidRPr="00054B87" w:rsidRDefault="007A45E0" w:rsidP="00E641D8">
      <w:pPr>
        <w:keepNext/>
        <w:keepLines/>
        <w:rPr>
          <w:rFonts w:ascii="Arial" w:eastAsia="Times New Roman" w:hAnsi="Arial" w:cs="Arial"/>
          <w:sz w:val="20"/>
          <w:szCs w:val="20"/>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7A45E0" w:rsidRPr="00054B87" w14:paraId="0C29ACB2" w14:textId="77777777" w:rsidTr="00E641D8">
        <w:trPr>
          <w:trHeight w:val="577"/>
        </w:trPr>
        <w:tc>
          <w:tcPr>
            <w:tcW w:w="4111" w:type="dxa"/>
            <w:tcBorders>
              <w:top w:val="single" w:sz="4" w:space="0" w:color="auto"/>
              <w:bottom w:val="single" w:sz="4" w:space="0" w:color="auto"/>
            </w:tcBorders>
            <w:shd w:val="clear" w:color="auto" w:fill="C6D9F1" w:themeFill="text2" w:themeFillTint="33"/>
            <w:vAlign w:val="center"/>
          </w:tcPr>
          <w:p w14:paraId="31BB82BD" w14:textId="77777777" w:rsidR="007A45E0" w:rsidRPr="00054B87" w:rsidRDefault="007A45E0" w:rsidP="00E641D8">
            <w:pPr>
              <w:jc w:val="center"/>
              <w:rPr>
                <w:rFonts w:ascii="Arial" w:eastAsia="Times New Roman" w:hAnsi="Arial" w:cs="Arial"/>
                <w:b/>
                <w:bCs/>
                <w:sz w:val="18"/>
                <w:szCs w:val="18"/>
              </w:rPr>
            </w:pPr>
            <w:r w:rsidRPr="00054B87">
              <w:rPr>
                <w:rFonts w:ascii="Arial" w:eastAsia="Times New Roman"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019354D2" w14:textId="77777777" w:rsidR="007A45E0" w:rsidRPr="00054B87" w:rsidRDefault="007A45E0" w:rsidP="00E641D8">
            <w:pPr>
              <w:jc w:val="center"/>
              <w:rPr>
                <w:rFonts w:ascii="Arial" w:eastAsia="Times New Roman" w:hAnsi="Arial" w:cs="Arial"/>
                <w:b/>
                <w:bCs/>
                <w:sz w:val="18"/>
                <w:szCs w:val="18"/>
              </w:rPr>
            </w:pPr>
            <w:r w:rsidRPr="00054B87">
              <w:rPr>
                <w:rFonts w:ascii="Arial" w:eastAsia="Times New Roman" w:hAnsi="Arial" w:cs="Arial"/>
                <w:b/>
                <w:bCs/>
                <w:sz w:val="18"/>
                <w:szCs w:val="18"/>
              </w:rPr>
              <w:t>Mitigation</w:t>
            </w:r>
          </w:p>
        </w:tc>
      </w:tr>
      <w:tr w:rsidR="007A45E0" w:rsidRPr="00054B87" w14:paraId="2D5B2E4D" w14:textId="77777777" w:rsidTr="00E641D8">
        <w:trPr>
          <w:trHeight w:val="498"/>
        </w:trPr>
        <w:tc>
          <w:tcPr>
            <w:tcW w:w="4111" w:type="dxa"/>
            <w:tcBorders>
              <w:top w:val="single" w:sz="4" w:space="0" w:color="auto"/>
            </w:tcBorders>
            <w:shd w:val="clear" w:color="auto" w:fill="auto"/>
            <w:tcMar>
              <w:top w:w="113" w:type="dxa"/>
              <w:bottom w:w="113" w:type="dxa"/>
            </w:tcMar>
          </w:tcPr>
          <w:p w14:paraId="35D2E92E" w14:textId="77777777" w:rsidR="007A45E0" w:rsidRPr="00054B87" w:rsidRDefault="007A45E0" w:rsidP="00E641D8">
            <w:pPr>
              <w:rPr>
                <w:rFonts w:ascii="Arial" w:eastAsia="Times New Roman" w:hAnsi="Arial" w:cs="Arial"/>
                <w:sz w:val="16"/>
                <w:szCs w:val="16"/>
              </w:rPr>
            </w:pPr>
            <w:r w:rsidRPr="00054B87">
              <w:rPr>
                <w:rFonts w:ascii="Arial" w:eastAsia="Times New Roman" w:hAnsi="Arial" w:cs="Arial"/>
                <w:color w:val="000000"/>
                <w:sz w:val="16"/>
                <w:szCs w:val="16"/>
              </w:rPr>
              <w:t>Failure of key suppliers to deliver services triggers a disruption to the service provided to our external customers.</w:t>
            </w:r>
          </w:p>
        </w:tc>
        <w:tc>
          <w:tcPr>
            <w:tcW w:w="5103" w:type="dxa"/>
            <w:tcBorders>
              <w:top w:val="single" w:sz="4" w:space="0" w:color="auto"/>
            </w:tcBorders>
            <w:shd w:val="clear" w:color="auto" w:fill="auto"/>
            <w:tcMar>
              <w:top w:w="113" w:type="dxa"/>
              <w:bottom w:w="113" w:type="dxa"/>
            </w:tcMar>
          </w:tcPr>
          <w:p w14:paraId="774857BF" w14:textId="77777777" w:rsidR="007A45E0" w:rsidRPr="00054B87" w:rsidRDefault="007A45E0" w:rsidP="00E641D8">
            <w:pPr>
              <w:rPr>
                <w:rFonts w:ascii="Arial" w:eastAsia="Times New Roman" w:hAnsi="Arial" w:cs="Arial"/>
                <w:sz w:val="16"/>
                <w:szCs w:val="16"/>
              </w:rPr>
            </w:pPr>
            <w:r w:rsidRPr="00054B87">
              <w:rPr>
                <w:rFonts w:ascii="Arial" w:eastAsia="Times New Roman" w:hAnsi="Arial" w:cs="Arial"/>
                <w:color w:val="000000"/>
                <w:sz w:val="16"/>
                <w:szCs w:val="16"/>
              </w:rPr>
              <w:t>Develop a contingency plan for contracts that are considered to be of high risk and vital for a continued operation.</w:t>
            </w:r>
          </w:p>
        </w:tc>
      </w:tr>
      <w:tr w:rsidR="007A45E0" w:rsidRPr="00054B87" w14:paraId="2E936130" w14:textId="77777777" w:rsidTr="00E641D8">
        <w:trPr>
          <w:trHeight w:val="706"/>
        </w:trPr>
        <w:tc>
          <w:tcPr>
            <w:tcW w:w="4111" w:type="dxa"/>
            <w:shd w:val="clear" w:color="auto" w:fill="auto"/>
            <w:tcMar>
              <w:top w:w="113" w:type="dxa"/>
              <w:bottom w:w="113" w:type="dxa"/>
            </w:tcMar>
          </w:tcPr>
          <w:p w14:paraId="1E0C19D0"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Loss of safe access to, or impossibility to occupy, one or more buildings for a given period of time.</w:t>
            </w:r>
          </w:p>
        </w:tc>
        <w:tc>
          <w:tcPr>
            <w:tcW w:w="5103" w:type="dxa"/>
            <w:shd w:val="clear" w:color="auto" w:fill="auto"/>
            <w:tcMar>
              <w:top w:w="113" w:type="dxa"/>
              <w:bottom w:w="113" w:type="dxa"/>
            </w:tcMar>
          </w:tcPr>
          <w:p w14:paraId="5147123C"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Continue to undertake renovation and major preventative maintenance of all key technical installations and premises.  Regular review of organizational resilience plans and activation as necessary.</w:t>
            </w:r>
          </w:p>
        </w:tc>
      </w:tr>
      <w:tr w:rsidR="007A45E0" w:rsidRPr="00054B87" w14:paraId="6CE49A91" w14:textId="77777777" w:rsidTr="00E641D8">
        <w:trPr>
          <w:trHeight w:val="564"/>
        </w:trPr>
        <w:tc>
          <w:tcPr>
            <w:tcW w:w="4111" w:type="dxa"/>
            <w:shd w:val="clear" w:color="auto" w:fill="auto"/>
            <w:tcMar>
              <w:top w:w="113" w:type="dxa"/>
              <w:bottom w:w="113" w:type="dxa"/>
            </w:tcMar>
          </w:tcPr>
          <w:p w14:paraId="67043CA9"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Inability for WIPO, as a UN agency, to be effectively climate neutral by 2020 as committed to UN Secretary General.</w:t>
            </w:r>
          </w:p>
        </w:tc>
        <w:tc>
          <w:tcPr>
            <w:tcW w:w="5103" w:type="dxa"/>
            <w:shd w:val="clear" w:color="auto" w:fill="auto"/>
            <w:tcMar>
              <w:top w:w="113" w:type="dxa"/>
              <w:bottom w:w="113" w:type="dxa"/>
            </w:tcMar>
          </w:tcPr>
          <w:p w14:paraId="28981183"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Ongoing monitoring of Organizational environmental data leading to proposals to reduce or offset carbon and other emissions.</w:t>
            </w:r>
          </w:p>
        </w:tc>
      </w:tr>
    </w:tbl>
    <w:p w14:paraId="190A8D90" w14:textId="77777777" w:rsidR="007A45E0" w:rsidRPr="00054B87" w:rsidRDefault="007A45E0" w:rsidP="00E641D8">
      <w:pPr>
        <w:rPr>
          <w:rFonts w:ascii="Arial" w:eastAsia="Times New Roman" w:hAnsi="Arial" w:cs="Arial"/>
          <w:sz w:val="20"/>
          <w:szCs w:val="20"/>
        </w:rPr>
      </w:pPr>
    </w:p>
    <w:p w14:paraId="44E57B8B" w14:textId="77777777" w:rsidR="007A45E0" w:rsidRPr="00054B87" w:rsidRDefault="007A45E0" w:rsidP="00E641D8">
      <w:pPr>
        <w:jc w:val="both"/>
        <w:rPr>
          <w:rFonts w:ascii="Arial" w:hAnsi="Arial" w:cs="Arial"/>
        </w:rPr>
      </w:pPr>
    </w:p>
    <w:p w14:paraId="32C1601C" w14:textId="77777777" w:rsidR="007A45E0" w:rsidRDefault="007A45E0" w:rsidP="00E641D8">
      <w:pPr>
        <w:jc w:val="both"/>
        <w:rPr>
          <w:rFonts w:ascii="Arial" w:hAnsi="Arial" w:cs="Arial"/>
        </w:rPr>
      </w:pPr>
      <w:r w:rsidRPr="00054B87">
        <w:rPr>
          <w:rFonts w:ascii="Arial" w:hAnsi="Arial" w:cs="Arial"/>
        </w:rPr>
        <w:t>RESULTS FRAMEWORK</w:t>
      </w:r>
    </w:p>
    <w:p w14:paraId="3F90D921" w14:textId="77777777" w:rsidR="007A45E0" w:rsidRPr="00054B87" w:rsidRDefault="007A45E0" w:rsidP="00E641D8">
      <w:pPr>
        <w:jc w:val="both"/>
        <w:rPr>
          <w:rFonts w:ascii="Arial" w:hAnsi="Arial" w:cs="Arial"/>
        </w:rPr>
      </w:pPr>
    </w:p>
    <w:tbl>
      <w:tblPr>
        <w:tblW w:w="9229" w:type="dxa"/>
        <w:tblInd w:w="93" w:type="dxa"/>
        <w:tblLook w:val="04A0" w:firstRow="1" w:lastRow="0" w:firstColumn="1" w:lastColumn="0" w:noHBand="0" w:noVBand="1"/>
      </w:tblPr>
      <w:tblGrid>
        <w:gridCol w:w="2320"/>
        <w:gridCol w:w="2320"/>
        <w:gridCol w:w="2440"/>
        <w:gridCol w:w="2149"/>
      </w:tblGrid>
      <w:tr w:rsidR="007A45E0" w:rsidRPr="00054B87" w14:paraId="0C38CB5D" w14:textId="77777777" w:rsidTr="00E641D8">
        <w:trPr>
          <w:trHeight w:val="600"/>
          <w:tblHeader/>
        </w:trPr>
        <w:tc>
          <w:tcPr>
            <w:tcW w:w="2320" w:type="dxa"/>
            <w:tcBorders>
              <w:top w:val="single" w:sz="4" w:space="0" w:color="auto"/>
              <w:left w:val="single" w:sz="4" w:space="0" w:color="auto"/>
              <w:bottom w:val="single" w:sz="4" w:space="0" w:color="auto"/>
              <w:right w:val="nil"/>
            </w:tcBorders>
            <w:shd w:val="clear" w:color="auto" w:fill="C6D9F1" w:themeFill="text2" w:themeFillTint="33"/>
            <w:tcMar>
              <w:top w:w="85" w:type="dxa"/>
            </w:tcMar>
            <w:vAlign w:val="center"/>
            <w:hideMark/>
          </w:tcPr>
          <w:p w14:paraId="32E6A15A" w14:textId="77777777" w:rsidR="007A45E0" w:rsidRPr="00054B87" w:rsidRDefault="007A45E0" w:rsidP="00E641D8">
            <w:pPr>
              <w:jc w:val="center"/>
              <w:rPr>
                <w:rFonts w:ascii="Arial" w:eastAsia="Times New Roman" w:hAnsi="Arial" w:cs="Arial"/>
                <w:b/>
                <w:bCs/>
                <w:color w:val="000000"/>
                <w:sz w:val="18"/>
                <w:szCs w:val="18"/>
              </w:rPr>
            </w:pPr>
            <w:r w:rsidRPr="00054B87">
              <w:rPr>
                <w:rFonts w:ascii="Arial" w:eastAsia="Times New Roman" w:hAnsi="Arial" w:cs="Arial"/>
                <w:b/>
                <w:bCs/>
                <w:color w:val="000000"/>
                <w:sz w:val="18"/>
                <w:szCs w:val="18"/>
              </w:rPr>
              <w:t xml:space="preserve">Expected Results </w:t>
            </w:r>
          </w:p>
        </w:tc>
        <w:tc>
          <w:tcPr>
            <w:tcW w:w="232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54C8D5C8" w14:textId="77777777" w:rsidR="007A45E0" w:rsidRPr="00054B87" w:rsidRDefault="007A45E0" w:rsidP="00E641D8">
            <w:pPr>
              <w:jc w:val="center"/>
              <w:rPr>
                <w:rFonts w:ascii="Arial" w:eastAsia="Times New Roman" w:hAnsi="Arial" w:cs="Arial"/>
                <w:b/>
                <w:bCs/>
                <w:color w:val="000000"/>
                <w:sz w:val="18"/>
                <w:szCs w:val="18"/>
              </w:rPr>
            </w:pPr>
            <w:r w:rsidRPr="00054B87">
              <w:rPr>
                <w:rFonts w:ascii="Arial" w:eastAsia="Times New Roman" w:hAnsi="Arial" w:cs="Arial"/>
                <w:b/>
                <w:bCs/>
                <w:color w:val="000000"/>
                <w:sz w:val="18"/>
                <w:szCs w:val="18"/>
              </w:rPr>
              <w:t>Performance Indicators</w:t>
            </w:r>
          </w:p>
        </w:tc>
        <w:tc>
          <w:tcPr>
            <w:tcW w:w="2440" w:type="dxa"/>
            <w:tcBorders>
              <w:top w:val="single" w:sz="4" w:space="0" w:color="auto"/>
              <w:left w:val="nil"/>
              <w:bottom w:val="single" w:sz="4" w:space="0" w:color="auto"/>
              <w:right w:val="nil"/>
            </w:tcBorders>
            <w:shd w:val="clear" w:color="auto" w:fill="C6D9F1" w:themeFill="text2" w:themeFillTint="33"/>
            <w:tcMar>
              <w:top w:w="85" w:type="dxa"/>
            </w:tcMar>
            <w:vAlign w:val="center"/>
            <w:hideMark/>
          </w:tcPr>
          <w:p w14:paraId="37BE3C90" w14:textId="77777777" w:rsidR="007A45E0" w:rsidRPr="00054B87" w:rsidRDefault="007A45E0" w:rsidP="00E641D8">
            <w:pPr>
              <w:jc w:val="center"/>
              <w:rPr>
                <w:rFonts w:ascii="Arial" w:eastAsia="Times New Roman" w:hAnsi="Arial" w:cs="Arial"/>
                <w:b/>
                <w:bCs/>
                <w:color w:val="000000"/>
                <w:sz w:val="18"/>
                <w:szCs w:val="18"/>
              </w:rPr>
            </w:pPr>
            <w:r w:rsidRPr="00054B87">
              <w:rPr>
                <w:rFonts w:ascii="Arial" w:eastAsia="Times New Roman" w:hAnsi="Arial" w:cs="Arial"/>
                <w:b/>
                <w:bCs/>
                <w:color w:val="000000"/>
                <w:sz w:val="18"/>
                <w:szCs w:val="18"/>
              </w:rPr>
              <w:t>Baselines</w:t>
            </w:r>
          </w:p>
        </w:tc>
        <w:tc>
          <w:tcPr>
            <w:tcW w:w="2149" w:type="dxa"/>
            <w:tcBorders>
              <w:top w:val="single" w:sz="4" w:space="0" w:color="auto"/>
              <w:left w:val="nil"/>
              <w:bottom w:val="single" w:sz="4" w:space="0" w:color="auto"/>
              <w:right w:val="single" w:sz="4" w:space="0" w:color="auto"/>
            </w:tcBorders>
            <w:shd w:val="clear" w:color="auto" w:fill="C6D9F1" w:themeFill="text2" w:themeFillTint="33"/>
            <w:tcMar>
              <w:top w:w="85" w:type="dxa"/>
            </w:tcMar>
            <w:vAlign w:val="center"/>
            <w:hideMark/>
          </w:tcPr>
          <w:p w14:paraId="1826312A" w14:textId="77777777" w:rsidR="007A45E0" w:rsidRPr="00054B87" w:rsidRDefault="007A45E0" w:rsidP="00E641D8">
            <w:pPr>
              <w:jc w:val="center"/>
              <w:rPr>
                <w:rFonts w:ascii="Arial" w:eastAsia="Times New Roman" w:hAnsi="Arial" w:cs="Arial"/>
                <w:b/>
                <w:bCs/>
                <w:color w:val="000000"/>
                <w:sz w:val="18"/>
                <w:szCs w:val="18"/>
              </w:rPr>
            </w:pPr>
            <w:r w:rsidRPr="00054B87">
              <w:rPr>
                <w:rFonts w:ascii="Arial" w:eastAsia="Times New Roman" w:hAnsi="Arial" w:cs="Arial"/>
                <w:b/>
                <w:bCs/>
                <w:color w:val="000000"/>
                <w:sz w:val="18"/>
                <w:szCs w:val="18"/>
              </w:rPr>
              <w:t>Targets</w:t>
            </w:r>
          </w:p>
        </w:tc>
      </w:tr>
      <w:tr w:rsidR="007A45E0" w:rsidRPr="00054B87" w14:paraId="2F575385" w14:textId="77777777" w:rsidTr="00E641D8">
        <w:trPr>
          <w:trHeight w:val="1005"/>
        </w:trPr>
        <w:tc>
          <w:tcPr>
            <w:tcW w:w="2320" w:type="dxa"/>
            <w:tcBorders>
              <w:top w:val="nil"/>
              <w:left w:val="single" w:sz="4" w:space="0" w:color="auto"/>
              <w:bottom w:val="nil"/>
              <w:right w:val="nil"/>
            </w:tcBorders>
            <w:shd w:val="clear" w:color="000000" w:fill="FFFFFF"/>
            <w:tcMar>
              <w:top w:w="85" w:type="dxa"/>
            </w:tcMar>
            <w:hideMark/>
          </w:tcPr>
          <w:p w14:paraId="79DE5D9D"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VIII.5 WIPO effectively interacts and partners with UN and other IGO processes and negotiations</w:t>
            </w:r>
          </w:p>
        </w:tc>
        <w:tc>
          <w:tcPr>
            <w:tcW w:w="2320" w:type="dxa"/>
            <w:tcBorders>
              <w:top w:val="nil"/>
              <w:left w:val="nil"/>
              <w:bottom w:val="nil"/>
              <w:right w:val="nil"/>
            </w:tcBorders>
            <w:shd w:val="clear" w:color="000000" w:fill="FFFFFF"/>
            <w:tcMar>
              <w:top w:w="85" w:type="dxa"/>
            </w:tcMar>
            <w:hideMark/>
          </w:tcPr>
          <w:p w14:paraId="62BA3E07" w14:textId="77777777" w:rsidR="007A45E0" w:rsidRPr="00054B87" w:rsidRDefault="007A45E0" w:rsidP="00E641D8">
            <w:pPr>
              <w:ind w:left="281" w:firstLineChars="24" w:firstLine="38"/>
              <w:rPr>
                <w:rFonts w:ascii="Arial" w:eastAsia="Times New Roman" w:hAnsi="Arial" w:cs="Arial"/>
                <w:color w:val="000000"/>
                <w:sz w:val="16"/>
                <w:szCs w:val="16"/>
              </w:rPr>
            </w:pPr>
            <w:r w:rsidRPr="00054B87">
              <w:rPr>
                <w:rFonts w:ascii="Arial" w:eastAsia="Times New Roman" w:hAnsi="Arial" w:cs="Arial"/>
                <w:color w:val="000000"/>
                <w:sz w:val="16"/>
                <w:szCs w:val="16"/>
              </w:rPr>
              <w:t>% of locally sourced goods and services compared to total amount procured for development activity</w:t>
            </w:r>
          </w:p>
        </w:tc>
        <w:tc>
          <w:tcPr>
            <w:tcW w:w="2440" w:type="dxa"/>
            <w:tcBorders>
              <w:top w:val="nil"/>
              <w:left w:val="nil"/>
              <w:bottom w:val="nil"/>
              <w:right w:val="nil"/>
            </w:tcBorders>
            <w:shd w:val="clear" w:color="000000" w:fill="FFFFFF"/>
            <w:tcMar>
              <w:top w:w="85" w:type="dxa"/>
            </w:tcMar>
            <w:hideMark/>
          </w:tcPr>
          <w:p w14:paraId="1DEA8543" w14:textId="77777777" w:rsidR="007A45E0" w:rsidRPr="00054B87" w:rsidRDefault="007A45E0" w:rsidP="00E641D8">
            <w:pPr>
              <w:ind w:left="229" w:firstLineChars="56" w:firstLine="90"/>
              <w:rPr>
                <w:rFonts w:ascii="Arial" w:eastAsia="Times New Roman" w:hAnsi="Arial" w:cs="Arial"/>
                <w:color w:val="000000"/>
                <w:sz w:val="16"/>
                <w:szCs w:val="16"/>
              </w:rPr>
            </w:pPr>
            <w:r w:rsidRPr="00054B87">
              <w:rPr>
                <w:rFonts w:ascii="Arial" w:eastAsia="Times New Roman" w:hAnsi="Arial" w:cs="Arial"/>
                <w:color w:val="000000"/>
                <w:sz w:val="16"/>
                <w:szCs w:val="16"/>
              </w:rPr>
              <w:t>45% (end 2014)</w:t>
            </w:r>
          </w:p>
        </w:tc>
        <w:tc>
          <w:tcPr>
            <w:tcW w:w="2149" w:type="dxa"/>
            <w:tcBorders>
              <w:top w:val="nil"/>
              <w:left w:val="nil"/>
              <w:bottom w:val="nil"/>
              <w:right w:val="single" w:sz="4" w:space="0" w:color="auto"/>
            </w:tcBorders>
            <w:shd w:val="clear" w:color="000000" w:fill="FFFFFF"/>
            <w:tcMar>
              <w:top w:w="85" w:type="dxa"/>
            </w:tcMar>
            <w:hideMark/>
          </w:tcPr>
          <w:p w14:paraId="49071256" w14:textId="77777777" w:rsidR="007A45E0" w:rsidRPr="00054B87" w:rsidRDefault="007A45E0" w:rsidP="00E641D8">
            <w:pPr>
              <w:ind w:left="340" w:hanging="1"/>
              <w:rPr>
                <w:rFonts w:ascii="Arial" w:eastAsia="Times New Roman" w:hAnsi="Arial" w:cs="Arial"/>
                <w:color w:val="000000"/>
                <w:sz w:val="16"/>
                <w:szCs w:val="16"/>
              </w:rPr>
            </w:pPr>
            <w:r w:rsidRPr="00054B87">
              <w:rPr>
                <w:rFonts w:ascii="Arial" w:eastAsia="Times New Roman" w:hAnsi="Arial" w:cs="Arial"/>
                <w:color w:val="000000"/>
                <w:sz w:val="16"/>
                <w:szCs w:val="16"/>
              </w:rPr>
              <w:t>Equal or higher than 2014 result</w:t>
            </w:r>
          </w:p>
        </w:tc>
      </w:tr>
      <w:tr w:rsidR="007A45E0" w:rsidRPr="00054B87" w14:paraId="60F191EA" w14:textId="77777777" w:rsidTr="00E641D8">
        <w:trPr>
          <w:trHeight w:val="765"/>
        </w:trPr>
        <w:tc>
          <w:tcPr>
            <w:tcW w:w="2320" w:type="dxa"/>
            <w:tcBorders>
              <w:top w:val="nil"/>
              <w:left w:val="single" w:sz="4" w:space="0" w:color="auto"/>
              <w:bottom w:val="nil"/>
              <w:right w:val="nil"/>
            </w:tcBorders>
            <w:shd w:val="clear" w:color="000000" w:fill="FFFFFF"/>
            <w:tcMar>
              <w:top w:w="85" w:type="dxa"/>
            </w:tcMar>
            <w:hideMark/>
          </w:tcPr>
          <w:p w14:paraId="442BECD5"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 </w:t>
            </w:r>
          </w:p>
        </w:tc>
        <w:tc>
          <w:tcPr>
            <w:tcW w:w="2320" w:type="dxa"/>
            <w:tcBorders>
              <w:top w:val="nil"/>
              <w:left w:val="nil"/>
              <w:bottom w:val="nil"/>
              <w:right w:val="nil"/>
            </w:tcBorders>
            <w:shd w:val="clear" w:color="000000" w:fill="FFFFFF"/>
            <w:tcMar>
              <w:top w:w="85" w:type="dxa"/>
            </w:tcMar>
            <w:hideMark/>
          </w:tcPr>
          <w:p w14:paraId="64298736" w14:textId="77777777" w:rsidR="007A45E0" w:rsidRPr="00054B87" w:rsidRDefault="007A45E0" w:rsidP="00E641D8">
            <w:pPr>
              <w:ind w:left="281" w:firstLineChars="24" w:firstLine="38"/>
              <w:rPr>
                <w:rFonts w:ascii="Arial" w:eastAsia="Times New Roman" w:hAnsi="Arial" w:cs="Arial"/>
                <w:color w:val="000000"/>
                <w:sz w:val="16"/>
                <w:szCs w:val="16"/>
              </w:rPr>
            </w:pPr>
            <w:r w:rsidRPr="00054B87">
              <w:rPr>
                <w:rFonts w:ascii="Arial" w:eastAsia="Times New Roman" w:hAnsi="Arial" w:cs="Arial"/>
                <w:color w:val="000000"/>
                <w:sz w:val="16"/>
                <w:szCs w:val="16"/>
              </w:rPr>
              <w:t>% of spend subject to UN leverage (either common tender or piggy-backing)</w:t>
            </w:r>
          </w:p>
        </w:tc>
        <w:tc>
          <w:tcPr>
            <w:tcW w:w="2440" w:type="dxa"/>
            <w:tcBorders>
              <w:top w:val="nil"/>
              <w:left w:val="nil"/>
              <w:bottom w:val="nil"/>
              <w:right w:val="nil"/>
            </w:tcBorders>
            <w:shd w:val="clear" w:color="000000" w:fill="FFFFFF"/>
            <w:tcMar>
              <w:top w:w="85" w:type="dxa"/>
            </w:tcMar>
            <w:hideMark/>
          </w:tcPr>
          <w:p w14:paraId="283508AC" w14:textId="77777777" w:rsidR="007A45E0" w:rsidRPr="00054B87" w:rsidRDefault="007A45E0" w:rsidP="00E641D8">
            <w:pPr>
              <w:ind w:left="229"/>
              <w:rPr>
                <w:rFonts w:ascii="Arial" w:eastAsia="Times New Roman" w:hAnsi="Arial" w:cs="Arial"/>
                <w:color w:val="000000"/>
                <w:sz w:val="16"/>
                <w:szCs w:val="16"/>
              </w:rPr>
            </w:pPr>
            <w:r w:rsidRPr="00054B87">
              <w:rPr>
                <w:rFonts w:ascii="Arial" w:eastAsia="Times New Roman" w:hAnsi="Arial" w:cs="Arial"/>
                <w:color w:val="000000"/>
                <w:sz w:val="16"/>
                <w:szCs w:val="16"/>
              </w:rPr>
              <w:t>4.15% (end 2014)</w:t>
            </w:r>
          </w:p>
        </w:tc>
        <w:tc>
          <w:tcPr>
            <w:tcW w:w="2149" w:type="dxa"/>
            <w:tcBorders>
              <w:top w:val="nil"/>
              <w:left w:val="nil"/>
              <w:bottom w:val="nil"/>
              <w:right w:val="single" w:sz="4" w:space="0" w:color="auto"/>
            </w:tcBorders>
            <w:shd w:val="clear" w:color="000000" w:fill="FFFFFF"/>
            <w:tcMar>
              <w:top w:w="85" w:type="dxa"/>
            </w:tcMar>
            <w:hideMark/>
          </w:tcPr>
          <w:p w14:paraId="159A7119" w14:textId="77777777" w:rsidR="007A45E0" w:rsidRPr="00054B87" w:rsidRDefault="007A45E0" w:rsidP="00E641D8">
            <w:pPr>
              <w:ind w:leftChars="154" w:left="339"/>
              <w:rPr>
                <w:rFonts w:ascii="Arial" w:eastAsia="Times New Roman" w:hAnsi="Arial" w:cs="Arial"/>
                <w:color w:val="000000"/>
                <w:sz w:val="16"/>
                <w:szCs w:val="16"/>
              </w:rPr>
            </w:pPr>
            <w:r w:rsidRPr="00054B87">
              <w:rPr>
                <w:rFonts w:ascii="Arial" w:eastAsia="Times New Roman" w:hAnsi="Arial" w:cs="Arial"/>
                <w:color w:val="000000"/>
                <w:sz w:val="16"/>
                <w:szCs w:val="16"/>
              </w:rPr>
              <w:t>Equal or higher than 2014 result</w:t>
            </w:r>
          </w:p>
        </w:tc>
      </w:tr>
      <w:tr w:rsidR="007A45E0" w:rsidRPr="00054B87" w14:paraId="42AC1878" w14:textId="77777777" w:rsidTr="00FB68E0">
        <w:trPr>
          <w:trHeight w:val="945"/>
        </w:trPr>
        <w:tc>
          <w:tcPr>
            <w:tcW w:w="2320" w:type="dxa"/>
            <w:tcBorders>
              <w:top w:val="nil"/>
              <w:left w:val="single" w:sz="4" w:space="0" w:color="auto"/>
              <w:bottom w:val="nil"/>
              <w:right w:val="nil"/>
            </w:tcBorders>
            <w:shd w:val="clear" w:color="000000" w:fill="FFFFFF"/>
            <w:tcMar>
              <w:top w:w="85" w:type="dxa"/>
            </w:tcMar>
            <w:hideMark/>
          </w:tcPr>
          <w:p w14:paraId="2E77A2F0"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IX.1 Effective, efficient, quality and customer-oriented support services both to internal clients and to external stakeholders</w:t>
            </w:r>
          </w:p>
        </w:tc>
        <w:tc>
          <w:tcPr>
            <w:tcW w:w="2320" w:type="dxa"/>
            <w:tcBorders>
              <w:top w:val="nil"/>
              <w:left w:val="nil"/>
              <w:bottom w:val="nil"/>
              <w:right w:val="nil"/>
            </w:tcBorders>
            <w:shd w:val="clear" w:color="000000" w:fill="FFFFFF"/>
            <w:tcMar>
              <w:top w:w="85" w:type="dxa"/>
            </w:tcMar>
            <w:hideMark/>
          </w:tcPr>
          <w:p w14:paraId="3EB29E5D" w14:textId="77777777" w:rsidR="007A45E0" w:rsidRPr="00054B87" w:rsidRDefault="007A45E0" w:rsidP="00E641D8">
            <w:pPr>
              <w:ind w:left="281" w:firstLineChars="24" w:firstLine="38"/>
              <w:rPr>
                <w:rFonts w:ascii="Arial" w:eastAsia="Times New Roman" w:hAnsi="Arial" w:cs="Arial"/>
                <w:color w:val="000000"/>
                <w:sz w:val="16"/>
                <w:szCs w:val="16"/>
              </w:rPr>
            </w:pPr>
            <w:r w:rsidRPr="00054B87">
              <w:rPr>
                <w:rFonts w:ascii="Arial" w:eastAsia="Times New Roman" w:hAnsi="Arial" w:cs="Arial"/>
                <w:color w:val="000000"/>
                <w:sz w:val="16"/>
                <w:szCs w:val="16"/>
              </w:rPr>
              <w:t>Cost savings for goods and services procured by WIPO (derived from RFPs or direct negotiations)</w:t>
            </w:r>
          </w:p>
        </w:tc>
        <w:tc>
          <w:tcPr>
            <w:tcW w:w="2440" w:type="dxa"/>
            <w:tcBorders>
              <w:top w:val="nil"/>
              <w:left w:val="nil"/>
              <w:bottom w:val="nil"/>
              <w:right w:val="nil"/>
            </w:tcBorders>
            <w:shd w:val="clear" w:color="000000" w:fill="FFFFFF"/>
            <w:tcMar>
              <w:top w:w="85" w:type="dxa"/>
            </w:tcMar>
            <w:hideMark/>
          </w:tcPr>
          <w:p w14:paraId="65723312" w14:textId="77777777" w:rsidR="007A45E0" w:rsidRPr="00054B87" w:rsidRDefault="007A45E0" w:rsidP="00E641D8">
            <w:pPr>
              <w:ind w:left="229"/>
              <w:rPr>
                <w:rFonts w:ascii="Arial" w:eastAsia="Times New Roman" w:hAnsi="Arial" w:cs="Arial"/>
                <w:color w:val="000000"/>
                <w:sz w:val="16"/>
                <w:szCs w:val="16"/>
              </w:rPr>
            </w:pPr>
            <w:r w:rsidRPr="00054B87">
              <w:rPr>
                <w:rFonts w:ascii="Arial" w:eastAsia="Times New Roman" w:hAnsi="Arial" w:cs="Arial"/>
                <w:color w:val="000000"/>
                <w:sz w:val="16"/>
                <w:szCs w:val="16"/>
              </w:rPr>
              <w:t>2.6 million CHF (end 2014)</w:t>
            </w:r>
          </w:p>
        </w:tc>
        <w:tc>
          <w:tcPr>
            <w:tcW w:w="2149" w:type="dxa"/>
            <w:tcBorders>
              <w:top w:val="nil"/>
              <w:left w:val="nil"/>
              <w:bottom w:val="nil"/>
              <w:right w:val="single" w:sz="4" w:space="0" w:color="auto"/>
            </w:tcBorders>
            <w:shd w:val="clear" w:color="000000" w:fill="FFFFFF"/>
            <w:tcMar>
              <w:top w:w="85" w:type="dxa"/>
            </w:tcMar>
            <w:hideMark/>
          </w:tcPr>
          <w:p w14:paraId="691E18D8" w14:textId="77777777" w:rsidR="007A45E0" w:rsidRPr="00054B87" w:rsidRDefault="007A45E0" w:rsidP="00E641D8">
            <w:pPr>
              <w:ind w:left="340" w:hanging="1"/>
              <w:rPr>
                <w:rFonts w:ascii="Arial" w:eastAsia="Times New Roman" w:hAnsi="Arial" w:cs="Arial"/>
                <w:color w:val="000000"/>
                <w:sz w:val="16"/>
                <w:szCs w:val="16"/>
              </w:rPr>
            </w:pPr>
            <w:r w:rsidRPr="00054B87">
              <w:rPr>
                <w:rFonts w:ascii="Arial" w:eastAsia="Times New Roman" w:hAnsi="Arial" w:cs="Arial"/>
                <w:color w:val="000000"/>
                <w:sz w:val="16"/>
                <w:szCs w:val="16"/>
              </w:rPr>
              <w:t>Equal or higher than 2014</w:t>
            </w:r>
          </w:p>
        </w:tc>
      </w:tr>
      <w:tr w:rsidR="007A45E0" w:rsidRPr="00054B87" w14:paraId="55D187FE" w14:textId="77777777" w:rsidTr="00FB68E0">
        <w:trPr>
          <w:trHeight w:val="1071"/>
        </w:trPr>
        <w:tc>
          <w:tcPr>
            <w:tcW w:w="2320" w:type="dxa"/>
            <w:tcBorders>
              <w:top w:val="nil"/>
              <w:left w:val="single" w:sz="4" w:space="0" w:color="auto"/>
              <w:bottom w:val="nil"/>
              <w:right w:val="nil"/>
            </w:tcBorders>
            <w:shd w:val="clear" w:color="000000" w:fill="FFFFFF"/>
            <w:tcMar>
              <w:top w:w="85" w:type="dxa"/>
            </w:tcMar>
            <w:hideMark/>
          </w:tcPr>
          <w:p w14:paraId="5F33930D"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 </w:t>
            </w:r>
          </w:p>
        </w:tc>
        <w:tc>
          <w:tcPr>
            <w:tcW w:w="2320" w:type="dxa"/>
            <w:tcBorders>
              <w:top w:val="nil"/>
              <w:left w:val="nil"/>
              <w:bottom w:val="nil"/>
              <w:right w:val="nil"/>
            </w:tcBorders>
            <w:shd w:val="clear" w:color="000000" w:fill="FFFFFF"/>
            <w:tcMar>
              <w:top w:w="85" w:type="dxa"/>
            </w:tcMar>
            <w:hideMark/>
          </w:tcPr>
          <w:p w14:paraId="589D434C" w14:textId="77777777" w:rsidR="007A45E0" w:rsidRPr="00054B87" w:rsidRDefault="007A45E0" w:rsidP="00E641D8">
            <w:pPr>
              <w:ind w:left="281"/>
              <w:rPr>
                <w:rFonts w:ascii="Arial" w:eastAsia="Times New Roman" w:hAnsi="Arial" w:cs="Arial"/>
                <w:color w:val="000000"/>
                <w:sz w:val="16"/>
                <w:szCs w:val="16"/>
              </w:rPr>
            </w:pPr>
            <w:r w:rsidRPr="00054B87">
              <w:rPr>
                <w:rFonts w:ascii="Arial" w:eastAsia="Times New Roman" w:hAnsi="Arial" w:cs="Arial"/>
                <w:color w:val="000000"/>
                <w:sz w:val="16"/>
                <w:szCs w:val="16"/>
              </w:rPr>
              <w:t>Processing time ER</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Processing time ETA</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Processing time Visa</w:t>
            </w:r>
          </w:p>
        </w:tc>
        <w:tc>
          <w:tcPr>
            <w:tcW w:w="2440" w:type="dxa"/>
            <w:tcBorders>
              <w:top w:val="nil"/>
              <w:left w:val="nil"/>
              <w:bottom w:val="nil"/>
              <w:right w:val="nil"/>
            </w:tcBorders>
            <w:shd w:val="clear" w:color="000000" w:fill="FFFFFF"/>
            <w:tcMar>
              <w:top w:w="85" w:type="dxa"/>
            </w:tcMar>
            <w:hideMark/>
          </w:tcPr>
          <w:p w14:paraId="242B91D4" w14:textId="77777777" w:rsidR="007A45E0" w:rsidRPr="00054B87" w:rsidRDefault="007A45E0" w:rsidP="00E641D8">
            <w:pPr>
              <w:ind w:left="229"/>
              <w:rPr>
                <w:rFonts w:ascii="Arial" w:eastAsia="Times New Roman" w:hAnsi="Arial" w:cs="Arial"/>
                <w:color w:val="000000"/>
                <w:sz w:val="16"/>
                <w:szCs w:val="16"/>
              </w:rPr>
            </w:pPr>
            <w:r w:rsidRPr="00054B87">
              <w:rPr>
                <w:rFonts w:ascii="Arial" w:eastAsia="Times New Roman" w:hAnsi="Arial" w:cs="Arial"/>
                <w:color w:val="000000"/>
                <w:sz w:val="16"/>
                <w:szCs w:val="16"/>
              </w:rPr>
              <w:t>1/2 day (2014)</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1/2 day (2014)</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less than a day (2014)</w:t>
            </w:r>
          </w:p>
        </w:tc>
        <w:tc>
          <w:tcPr>
            <w:tcW w:w="2149" w:type="dxa"/>
            <w:tcBorders>
              <w:top w:val="nil"/>
              <w:left w:val="nil"/>
              <w:bottom w:val="nil"/>
              <w:right w:val="single" w:sz="4" w:space="0" w:color="auto"/>
            </w:tcBorders>
            <w:shd w:val="clear" w:color="000000" w:fill="FFFFFF"/>
            <w:tcMar>
              <w:top w:w="85" w:type="dxa"/>
            </w:tcMar>
            <w:hideMark/>
          </w:tcPr>
          <w:p w14:paraId="368635FA" w14:textId="77777777" w:rsidR="007A45E0" w:rsidRPr="00054B87" w:rsidRDefault="007A45E0" w:rsidP="00E641D8">
            <w:pPr>
              <w:ind w:leftChars="90" w:left="198"/>
              <w:rPr>
                <w:rFonts w:ascii="Arial" w:eastAsia="Times New Roman" w:hAnsi="Arial" w:cs="Arial"/>
                <w:color w:val="000000"/>
                <w:sz w:val="16"/>
                <w:szCs w:val="16"/>
              </w:rPr>
            </w:pPr>
            <w:r w:rsidRPr="00054B87">
              <w:rPr>
                <w:rFonts w:ascii="Arial" w:eastAsia="Times New Roman" w:hAnsi="Arial" w:cs="Arial"/>
                <w:color w:val="000000"/>
                <w:sz w:val="16"/>
                <w:szCs w:val="16"/>
              </w:rPr>
              <w:t>Less than 1/2 day</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Less than 1/2 day</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Less than a day</w:t>
            </w:r>
          </w:p>
        </w:tc>
      </w:tr>
      <w:tr w:rsidR="007A45E0" w:rsidRPr="00054B87" w14:paraId="22AE2431" w14:textId="77777777" w:rsidTr="007536CC">
        <w:trPr>
          <w:trHeight w:val="1201"/>
        </w:trPr>
        <w:tc>
          <w:tcPr>
            <w:tcW w:w="2320" w:type="dxa"/>
            <w:tcBorders>
              <w:top w:val="nil"/>
              <w:left w:val="single" w:sz="4" w:space="0" w:color="auto"/>
              <w:right w:val="nil"/>
            </w:tcBorders>
            <w:shd w:val="clear" w:color="000000" w:fill="FFFFFF"/>
            <w:tcMar>
              <w:top w:w="85" w:type="dxa"/>
            </w:tcMar>
            <w:hideMark/>
          </w:tcPr>
          <w:p w14:paraId="625B02BF"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 </w:t>
            </w:r>
          </w:p>
        </w:tc>
        <w:tc>
          <w:tcPr>
            <w:tcW w:w="2320" w:type="dxa"/>
            <w:tcBorders>
              <w:top w:val="nil"/>
              <w:left w:val="nil"/>
              <w:right w:val="nil"/>
            </w:tcBorders>
            <w:shd w:val="clear" w:color="000000" w:fill="FFFFFF"/>
            <w:tcMar>
              <w:top w:w="85" w:type="dxa"/>
            </w:tcMar>
            <w:hideMark/>
          </w:tcPr>
          <w:p w14:paraId="588553AB" w14:textId="77777777" w:rsidR="007A45E0" w:rsidRPr="00054B87" w:rsidRDefault="007A45E0" w:rsidP="00E641D8">
            <w:pPr>
              <w:ind w:left="281"/>
              <w:rPr>
                <w:rFonts w:ascii="Arial" w:eastAsia="Times New Roman" w:hAnsi="Arial" w:cs="Arial"/>
                <w:color w:val="000000"/>
                <w:sz w:val="16"/>
                <w:szCs w:val="16"/>
              </w:rPr>
            </w:pPr>
            <w:r w:rsidRPr="00054B87">
              <w:rPr>
                <w:rFonts w:ascii="Arial" w:eastAsia="Times New Roman" w:hAnsi="Arial" w:cs="Arial"/>
                <w:color w:val="000000"/>
                <w:sz w:val="16"/>
                <w:szCs w:val="16"/>
              </w:rPr>
              <w:t>TMC average ticket fare</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Global average ticket fare</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Average service fee</w:t>
            </w:r>
          </w:p>
        </w:tc>
        <w:tc>
          <w:tcPr>
            <w:tcW w:w="2440" w:type="dxa"/>
            <w:tcBorders>
              <w:top w:val="nil"/>
              <w:left w:val="nil"/>
              <w:right w:val="nil"/>
            </w:tcBorders>
            <w:shd w:val="clear" w:color="000000" w:fill="FFFFFF"/>
            <w:tcMar>
              <w:top w:w="85" w:type="dxa"/>
            </w:tcMar>
            <w:hideMark/>
          </w:tcPr>
          <w:p w14:paraId="0DE7B1BF" w14:textId="79120377" w:rsidR="007A45E0" w:rsidRPr="00054B87" w:rsidRDefault="007A45E0" w:rsidP="00E641D8">
            <w:pPr>
              <w:ind w:left="229"/>
              <w:rPr>
                <w:rFonts w:ascii="Arial" w:eastAsia="Times New Roman" w:hAnsi="Arial" w:cs="Arial"/>
                <w:color w:val="000000"/>
                <w:sz w:val="16"/>
                <w:szCs w:val="16"/>
              </w:rPr>
            </w:pPr>
            <w:r w:rsidRPr="00054B87">
              <w:rPr>
                <w:rFonts w:ascii="Arial" w:eastAsia="Times New Roman" w:hAnsi="Arial" w:cs="Arial"/>
                <w:color w:val="000000"/>
                <w:sz w:val="16"/>
                <w:szCs w:val="16"/>
              </w:rPr>
              <w:t>1</w:t>
            </w:r>
            <w:r w:rsidR="00E85E73">
              <w:rPr>
                <w:rFonts w:ascii="Arial" w:eastAsia="Times New Roman" w:hAnsi="Arial" w:cs="Arial"/>
                <w:color w:val="000000"/>
                <w:sz w:val="16"/>
                <w:szCs w:val="16"/>
              </w:rPr>
              <w:t>,</w:t>
            </w:r>
            <w:r w:rsidRPr="00054B87">
              <w:rPr>
                <w:rFonts w:ascii="Arial" w:eastAsia="Times New Roman" w:hAnsi="Arial" w:cs="Arial"/>
                <w:color w:val="000000"/>
                <w:sz w:val="16"/>
                <w:szCs w:val="16"/>
              </w:rPr>
              <w:t>850 CHF (Dec2014)</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1</w:t>
            </w:r>
            <w:r w:rsidR="00E85E73">
              <w:rPr>
                <w:rFonts w:ascii="Arial" w:eastAsia="Times New Roman" w:hAnsi="Arial" w:cs="Arial"/>
                <w:color w:val="000000"/>
                <w:sz w:val="16"/>
                <w:szCs w:val="16"/>
              </w:rPr>
              <w:t>,</w:t>
            </w:r>
            <w:r w:rsidRPr="00054B87">
              <w:rPr>
                <w:rFonts w:ascii="Arial" w:eastAsia="Times New Roman" w:hAnsi="Arial" w:cs="Arial"/>
                <w:color w:val="000000"/>
                <w:sz w:val="16"/>
                <w:szCs w:val="16"/>
              </w:rPr>
              <w:t>600 CHF (Dec2014)</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r>
          </w:p>
          <w:p w14:paraId="0C9AB213" w14:textId="77777777" w:rsidR="007A45E0" w:rsidRPr="00054B87" w:rsidRDefault="007A45E0" w:rsidP="00E641D8">
            <w:pPr>
              <w:ind w:left="229"/>
              <w:rPr>
                <w:rFonts w:ascii="Arial" w:eastAsia="Times New Roman" w:hAnsi="Arial" w:cs="Arial"/>
                <w:color w:val="000000"/>
                <w:sz w:val="16"/>
                <w:szCs w:val="16"/>
              </w:rPr>
            </w:pPr>
            <w:r w:rsidRPr="00054B87">
              <w:rPr>
                <w:rFonts w:ascii="Arial" w:eastAsia="Times New Roman" w:hAnsi="Arial" w:cs="Arial"/>
                <w:color w:val="000000"/>
                <w:sz w:val="16"/>
                <w:szCs w:val="16"/>
              </w:rPr>
              <w:t>118 CHF (end 2014)</w:t>
            </w:r>
          </w:p>
        </w:tc>
        <w:tc>
          <w:tcPr>
            <w:tcW w:w="2149" w:type="dxa"/>
            <w:tcBorders>
              <w:top w:val="nil"/>
              <w:left w:val="nil"/>
              <w:right w:val="single" w:sz="4" w:space="0" w:color="auto"/>
            </w:tcBorders>
            <w:shd w:val="clear" w:color="000000" w:fill="FFFFFF"/>
            <w:tcMar>
              <w:top w:w="85" w:type="dxa"/>
            </w:tcMar>
            <w:hideMark/>
          </w:tcPr>
          <w:p w14:paraId="25AE3388" w14:textId="20FF7370" w:rsidR="007A45E0" w:rsidRPr="00054B87" w:rsidRDefault="007A45E0" w:rsidP="00E641D8">
            <w:pPr>
              <w:ind w:left="198"/>
              <w:rPr>
                <w:rFonts w:ascii="Arial" w:eastAsia="Times New Roman" w:hAnsi="Arial" w:cs="Arial"/>
                <w:color w:val="000000"/>
                <w:sz w:val="16"/>
                <w:szCs w:val="16"/>
              </w:rPr>
            </w:pPr>
            <w:r w:rsidRPr="00054B87">
              <w:rPr>
                <w:rFonts w:ascii="Arial" w:eastAsia="Times New Roman" w:hAnsi="Arial" w:cs="Arial"/>
                <w:color w:val="000000"/>
                <w:sz w:val="16"/>
                <w:szCs w:val="16"/>
              </w:rPr>
              <w:t>≤ 1</w:t>
            </w:r>
            <w:r w:rsidR="00E85E73">
              <w:rPr>
                <w:rFonts w:ascii="Arial" w:eastAsia="Times New Roman" w:hAnsi="Arial" w:cs="Arial"/>
                <w:color w:val="000000"/>
                <w:sz w:val="16"/>
                <w:szCs w:val="16"/>
              </w:rPr>
              <w:t>,</w:t>
            </w:r>
            <w:r w:rsidRPr="00054B87">
              <w:rPr>
                <w:rFonts w:ascii="Arial" w:eastAsia="Times New Roman" w:hAnsi="Arial" w:cs="Arial"/>
                <w:color w:val="000000"/>
                <w:sz w:val="16"/>
                <w:szCs w:val="16"/>
              </w:rPr>
              <w:t>850 CHF</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t>≤ 1</w:t>
            </w:r>
            <w:r w:rsidR="00E85E73">
              <w:rPr>
                <w:rFonts w:ascii="Arial" w:eastAsia="Times New Roman" w:hAnsi="Arial" w:cs="Arial"/>
                <w:color w:val="000000"/>
                <w:sz w:val="16"/>
                <w:szCs w:val="16"/>
              </w:rPr>
              <w:t>,</w:t>
            </w:r>
            <w:r w:rsidRPr="00054B87">
              <w:rPr>
                <w:rFonts w:ascii="Arial" w:eastAsia="Times New Roman" w:hAnsi="Arial" w:cs="Arial"/>
                <w:color w:val="000000"/>
                <w:sz w:val="16"/>
                <w:szCs w:val="16"/>
              </w:rPr>
              <w:t xml:space="preserve">600 CHF </w:t>
            </w:r>
            <w:r w:rsidRPr="00054B87">
              <w:rPr>
                <w:rFonts w:ascii="Arial" w:eastAsia="Times New Roman" w:hAnsi="Arial" w:cs="Arial"/>
                <w:color w:val="000000"/>
                <w:sz w:val="16"/>
                <w:szCs w:val="16"/>
              </w:rPr>
              <w:br/>
            </w:r>
            <w:r w:rsidRPr="00054B87">
              <w:rPr>
                <w:rFonts w:ascii="Arial" w:eastAsia="Times New Roman" w:hAnsi="Arial" w:cs="Arial"/>
                <w:color w:val="000000"/>
                <w:sz w:val="16"/>
                <w:szCs w:val="16"/>
              </w:rPr>
              <w:br/>
            </w:r>
          </w:p>
          <w:p w14:paraId="26FBBDD4" w14:textId="77777777" w:rsidR="007A45E0" w:rsidRPr="00054B87" w:rsidRDefault="007A45E0" w:rsidP="00E641D8">
            <w:pPr>
              <w:ind w:left="198"/>
              <w:rPr>
                <w:rFonts w:ascii="Arial" w:eastAsia="Times New Roman" w:hAnsi="Arial" w:cs="Arial"/>
                <w:color w:val="000000"/>
                <w:sz w:val="16"/>
                <w:szCs w:val="16"/>
              </w:rPr>
            </w:pPr>
            <w:r w:rsidRPr="00054B87">
              <w:rPr>
                <w:rFonts w:ascii="Arial" w:eastAsia="Times New Roman" w:hAnsi="Arial" w:cs="Arial"/>
                <w:color w:val="000000"/>
                <w:sz w:val="16"/>
                <w:szCs w:val="16"/>
              </w:rPr>
              <w:t>&lt; 100 CHF</w:t>
            </w:r>
          </w:p>
        </w:tc>
      </w:tr>
      <w:tr w:rsidR="007A45E0" w:rsidRPr="00054B87" w14:paraId="276BB31D" w14:textId="77777777" w:rsidTr="007536CC">
        <w:trPr>
          <w:trHeight w:val="623"/>
        </w:trPr>
        <w:tc>
          <w:tcPr>
            <w:tcW w:w="2320" w:type="dxa"/>
            <w:tcBorders>
              <w:top w:val="nil"/>
              <w:left w:val="single" w:sz="4" w:space="0" w:color="auto"/>
              <w:right w:val="nil"/>
            </w:tcBorders>
            <w:shd w:val="clear" w:color="000000" w:fill="FFFFFF"/>
            <w:tcMar>
              <w:top w:w="85" w:type="dxa"/>
            </w:tcMar>
            <w:hideMark/>
          </w:tcPr>
          <w:p w14:paraId="0DAF2BCB"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 </w:t>
            </w:r>
          </w:p>
        </w:tc>
        <w:tc>
          <w:tcPr>
            <w:tcW w:w="2320" w:type="dxa"/>
            <w:tcBorders>
              <w:top w:val="nil"/>
              <w:left w:val="nil"/>
              <w:right w:val="nil"/>
            </w:tcBorders>
            <w:shd w:val="clear" w:color="000000" w:fill="FFFFFF"/>
            <w:tcMar>
              <w:top w:w="85" w:type="dxa"/>
            </w:tcMar>
            <w:hideMark/>
          </w:tcPr>
          <w:p w14:paraId="142FC2DF" w14:textId="77777777" w:rsidR="007A45E0" w:rsidRPr="00054B87" w:rsidRDefault="007A45E0" w:rsidP="00E641D8">
            <w:pPr>
              <w:ind w:left="281"/>
              <w:rPr>
                <w:rFonts w:ascii="Arial" w:eastAsia="Times New Roman" w:hAnsi="Arial" w:cs="Arial"/>
                <w:color w:val="000000"/>
                <w:sz w:val="16"/>
                <w:szCs w:val="16"/>
              </w:rPr>
            </w:pPr>
            <w:r w:rsidRPr="00054B87">
              <w:rPr>
                <w:rFonts w:ascii="Arial" w:eastAsia="Times New Roman" w:hAnsi="Arial" w:cs="Arial"/>
                <w:color w:val="000000"/>
                <w:sz w:val="16"/>
                <w:szCs w:val="16"/>
              </w:rPr>
              <w:t xml:space="preserve">WIPO premises and installations remain fit for purpose </w:t>
            </w:r>
          </w:p>
        </w:tc>
        <w:tc>
          <w:tcPr>
            <w:tcW w:w="2440" w:type="dxa"/>
            <w:tcBorders>
              <w:top w:val="nil"/>
              <w:left w:val="nil"/>
              <w:right w:val="nil"/>
            </w:tcBorders>
            <w:shd w:val="clear" w:color="000000" w:fill="FFFFFF"/>
            <w:tcMar>
              <w:top w:w="85" w:type="dxa"/>
            </w:tcMar>
            <w:hideMark/>
          </w:tcPr>
          <w:p w14:paraId="07539A5D" w14:textId="77777777" w:rsidR="007A45E0" w:rsidRPr="00054B87" w:rsidRDefault="007A45E0" w:rsidP="00E641D8">
            <w:pPr>
              <w:ind w:left="229"/>
              <w:rPr>
                <w:rFonts w:ascii="Arial" w:eastAsia="Times New Roman" w:hAnsi="Arial" w:cs="Arial"/>
                <w:color w:val="000000"/>
                <w:sz w:val="16"/>
                <w:szCs w:val="16"/>
              </w:rPr>
            </w:pPr>
            <w:r>
              <w:rPr>
                <w:rFonts w:ascii="Arial" w:eastAsia="Times New Roman" w:hAnsi="Arial" w:cs="Arial"/>
                <w:color w:val="000000"/>
                <w:sz w:val="16"/>
                <w:szCs w:val="16"/>
              </w:rPr>
              <w:t xml:space="preserve">Maximum of one working day per year with breakdown of a technical installations (electricity, water, heating, cooling, ventilation) affecting WIPO core activities.  </w:t>
            </w:r>
          </w:p>
        </w:tc>
        <w:tc>
          <w:tcPr>
            <w:tcW w:w="2149" w:type="dxa"/>
            <w:tcBorders>
              <w:top w:val="nil"/>
              <w:left w:val="nil"/>
              <w:right w:val="single" w:sz="4" w:space="0" w:color="auto"/>
            </w:tcBorders>
            <w:shd w:val="clear" w:color="000000" w:fill="FFFFFF"/>
            <w:tcMar>
              <w:top w:w="85" w:type="dxa"/>
            </w:tcMar>
            <w:hideMark/>
          </w:tcPr>
          <w:p w14:paraId="492EE749" w14:textId="15CE3171" w:rsidR="007A45E0" w:rsidRPr="00054B87" w:rsidRDefault="007A45E0" w:rsidP="00980DDD">
            <w:pPr>
              <w:ind w:leftChars="90" w:left="198"/>
              <w:rPr>
                <w:rFonts w:ascii="Arial" w:eastAsia="Times New Roman" w:hAnsi="Arial" w:cs="Arial"/>
                <w:color w:val="000000"/>
                <w:sz w:val="16"/>
                <w:szCs w:val="16"/>
              </w:rPr>
            </w:pPr>
            <w:r>
              <w:rPr>
                <w:rFonts w:ascii="Arial" w:eastAsia="Times New Roman" w:hAnsi="Arial" w:cs="Arial"/>
                <w:color w:val="000000"/>
                <w:sz w:val="16"/>
                <w:szCs w:val="16"/>
              </w:rPr>
              <w:t xml:space="preserve">Maintain maximum of one working day per year with breakdown of a technical installations (electricity, water, heating, cooling, ventilation) affecting WIPO core activities.  </w:t>
            </w:r>
          </w:p>
        </w:tc>
      </w:tr>
      <w:tr w:rsidR="007A45E0" w:rsidRPr="00054B87" w14:paraId="19CE93FC" w14:textId="77777777" w:rsidTr="00FB68E0">
        <w:trPr>
          <w:trHeight w:val="917"/>
        </w:trPr>
        <w:tc>
          <w:tcPr>
            <w:tcW w:w="2320" w:type="dxa"/>
            <w:tcBorders>
              <w:left w:val="single" w:sz="4" w:space="0" w:color="auto"/>
              <w:bottom w:val="single" w:sz="4" w:space="0" w:color="auto"/>
              <w:right w:val="nil"/>
            </w:tcBorders>
            <w:shd w:val="clear" w:color="000000" w:fill="FFFFFF"/>
            <w:tcMar>
              <w:top w:w="85" w:type="dxa"/>
            </w:tcMar>
            <w:hideMark/>
          </w:tcPr>
          <w:p w14:paraId="69C31FF9"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 </w:t>
            </w:r>
          </w:p>
        </w:tc>
        <w:tc>
          <w:tcPr>
            <w:tcW w:w="2320" w:type="dxa"/>
            <w:tcBorders>
              <w:left w:val="nil"/>
              <w:bottom w:val="single" w:sz="4" w:space="0" w:color="auto"/>
              <w:right w:val="nil"/>
            </w:tcBorders>
            <w:shd w:val="clear" w:color="000000" w:fill="FFFFFF"/>
            <w:tcMar>
              <w:top w:w="85" w:type="dxa"/>
            </w:tcMar>
            <w:hideMark/>
          </w:tcPr>
          <w:p w14:paraId="00E0DB05" w14:textId="77777777" w:rsidR="007A45E0" w:rsidRDefault="007A45E0" w:rsidP="00E641D8">
            <w:pPr>
              <w:ind w:left="281"/>
              <w:rPr>
                <w:rFonts w:ascii="Arial" w:eastAsia="Times New Roman" w:hAnsi="Arial" w:cs="Arial"/>
                <w:color w:val="000000"/>
                <w:sz w:val="16"/>
                <w:szCs w:val="16"/>
              </w:rPr>
            </w:pPr>
            <w:r w:rsidRPr="00054B87">
              <w:rPr>
                <w:rFonts w:ascii="Arial" w:eastAsia="Times New Roman" w:hAnsi="Arial" w:cs="Arial"/>
                <w:color w:val="000000"/>
                <w:sz w:val="16"/>
                <w:szCs w:val="16"/>
              </w:rPr>
              <w:t>Optimum use and occupation of WIPO premises and all types of space</w:t>
            </w:r>
          </w:p>
          <w:p w14:paraId="4D3F07E9" w14:textId="77777777" w:rsidR="00B511F2" w:rsidRPr="00FB68E0" w:rsidRDefault="00B511F2" w:rsidP="00E641D8">
            <w:pPr>
              <w:ind w:left="281"/>
              <w:rPr>
                <w:rFonts w:ascii="Arial" w:eastAsia="Times New Roman" w:hAnsi="Arial" w:cs="Arial"/>
                <w:color w:val="000000"/>
                <w:sz w:val="8"/>
                <w:szCs w:val="8"/>
              </w:rPr>
            </w:pPr>
          </w:p>
          <w:p w14:paraId="7DAE7563" w14:textId="55731811" w:rsidR="00B511F2" w:rsidRPr="00054B87" w:rsidRDefault="00B511F2" w:rsidP="00E641D8">
            <w:pPr>
              <w:ind w:left="281"/>
              <w:rPr>
                <w:rFonts w:ascii="Arial" w:eastAsia="Times New Roman" w:hAnsi="Arial" w:cs="Arial"/>
                <w:color w:val="000000"/>
                <w:sz w:val="16"/>
                <w:szCs w:val="16"/>
              </w:rPr>
            </w:pPr>
            <w:r>
              <w:rPr>
                <w:rFonts w:ascii="Arial" w:eastAsia="Times New Roman" w:hAnsi="Arial" w:cs="Arial"/>
                <w:color w:val="000000"/>
                <w:sz w:val="16"/>
                <w:szCs w:val="16"/>
              </w:rPr>
              <w:t>% of high value items (</w:t>
            </w:r>
            <w:proofErr w:type="spellStart"/>
            <w:r>
              <w:rPr>
                <w:rFonts w:ascii="Arial" w:eastAsia="Times New Roman" w:hAnsi="Arial" w:cs="Arial"/>
                <w:color w:val="000000"/>
                <w:sz w:val="16"/>
                <w:szCs w:val="16"/>
              </w:rPr>
              <w:t>e.g</w:t>
            </w:r>
            <w:proofErr w:type="spellEnd"/>
            <w:r>
              <w:rPr>
                <w:rFonts w:ascii="Arial" w:eastAsia="Times New Roman" w:hAnsi="Arial" w:cs="Arial"/>
                <w:color w:val="000000"/>
                <w:sz w:val="16"/>
                <w:szCs w:val="16"/>
              </w:rPr>
              <w:t xml:space="preserve"> </w:t>
            </w:r>
            <w:r w:rsidR="00E85E73">
              <w:rPr>
                <w:rFonts w:ascii="Arial" w:eastAsia="Times New Roman" w:hAnsi="Arial" w:cs="Arial"/>
                <w:color w:val="000000"/>
                <w:sz w:val="16"/>
                <w:szCs w:val="16"/>
              </w:rPr>
              <w:t>&gt;5,000 CHF) inventoried</w:t>
            </w:r>
          </w:p>
        </w:tc>
        <w:tc>
          <w:tcPr>
            <w:tcW w:w="2440" w:type="dxa"/>
            <w:tcBorders>
              <w:left w:val="nil"/>
              <w:bottom w:val="single" w:sz="4" w:space="0" w:color="auto"/>
              <w:right w:val="nil"/>
            </w:tcBorders>
            <w:shd w:val="clear" w:color="000000" w:fill="FFFFFF"/>
            <w:tcMar>
              <w:top w:w="85" w:type="dxa"/>
            </w:tcMar>
            <w:hideMark/>
          </w:tcPr>
          <w:p w14:paraId="3B6F24E9" w14:textId="77777777" w:rsidR="007A45E0" w:rsidRDefault="007A45E0" w:rsidP="00E641D8">
            <w:pPr>
              <w:ind w:left="229"/>
              <w:rPr>
                <w:rFonts w:ascii="Arial" w:eastAsia="Times New Roman" w:hAnsi="Arial" w:cs="Arial"/>
                <w:color w:val="000000"/>
                <w:sz w:val="16"/>
                <w:szCs w:val="16"/>
              </w:rPr>
            </w:pPr>
            <w:r w:rsidRPr="00054B87">
              <w:rPr>
                <w:rFonts w:ascii="Arial" w:eastAsia="Times New Roman" w:hAnsi="Arial" w:cs="Arial"/>
                <w:color w:val="000000"/>
                <w:sz w:val="16"/>
                <w:szCs w:val="16"/>
              </w:rPr>
              <w:t>80 rented workplaces, 5 offsite storage/archiving areas</w:t>
            </w:r>
          </w:p>
          <w:p w14:paraId="31E7C53A" w14:textId="77777777" w:rsidR="00E85E73" w:rsidRDefault="00E85E73" w:rsidP="00E641D8">
            <w:pPr>
              <w:ind w:left="229"/>
              <w:rPr>
                <w:rFonts w:ascii="Arial" w:eastAsia="Times New Roman" w:hAnsi="Arial" w:cs="Arial"/>
                <w:color w:val="000000"/>
                <w:sz w:val="16"/>
                <w:szCs w:val="16"/>
              </w:rPr>
            </w:pPr>
          </w:p>
          <w:p w14:paraId="23861FF5" w14:textId="77777777" w:rsidR="00E85E73" w:rsidRPr="00FB68E0" w:rsidRDefault="00E85E73" w:rsidP="00E641D8">
            <w:pPr>
              <w:ind w:left="229"/>
              <w:rPr>
                <w:rFonts w:ascii="Arial" w:eastAsia="Times New Roman" w:hAnsi="Arial" w:cs="Arial"/>
                <w:color w:val="000000"/>
                <w:sz w:val="8"/>
                <w:szCs w:val="8"/>
              </w:rPr>
            </w:pPr>
          </w:p>
          <w:p w14:paraId="28DA4051" w14:textId="6B84C455" w:rsidR="00E85E73" w:rsidRPr="00054B87" w:rsidRDefault="00E85E73" w:rsidP="00E641D8">
            <w:pPr>
              <w:ind w:left="229"/>
              <w:rPr>
                <w:rFonts w:ascii="Arial" w:eastAsia="Times New Roman" w:hAnsi="Arial" w:cs="Arial"/>
                <w:color w:val="000000"/>
                <w:sz w:val="16"/>
                <w:szCs w:val="16"/>
              </w:rPr>
            </w:pPr>
            <w:r>
              <w:rPr>
                <w:rFonts w:ascii="Arial" w:eastAsia="Times New Roman" w:hAnsi="Arial" w:cs="Arial"/>
                <w:color w:val="000000"/>
                <w:sz w:val="16"/>
                <w:szCs w:val="16"/>
              </w:rPr>
              <w:t>95%</w:t>
            </w:r>
          </w:p>
        </w:tc>
        <w:tc>
          <w:tcPr>
            <w:tcW w:w="2149" w:type="dxa"/>
            <w:tcBorders>
              <w:left w:val="nil"/>
              <w:bottom w:val="single" w:sz="4" w:space="0" w:color="auto"/>
              <w:right w:val="single" w:sz="4" w:space="0" w:color="auto"/>
            </w:tcBorders>
            <w:shd w:val="clear" w:color="000000" w:fill="FFFFFF"/>
            <w:tcMar>
              <w:top w:w="85" w:type="dxa"/>
            </w:tcMar>
            <w:hideMark/>
          </w:tcPr>
          <w:p w14:paraId="5F6CD1E9" w14:textId="77777777" w:rsidR="00E85E73" w:rsidRDefault="007A45E0" w:rsidP="00E641D8">
            <w:pPr>
              <w:ind w:left="198"/>
              <w:rPr>
                <w:rFonts w:ascii="Arial" w:eastAsia="Times New Roman" w:hAnsi="Arial" w:cs="Arial"/>
                <w:color w:val="000000"/>
                <w:sz w:val="16"/>
                <w:szCs w:val="16"/>
              </w:rPr>
            </w:pPr>
            <w:r w:rsidRPr="00054B87">
              <w:rPr>
                <w:rFonts w:ascii="Arial" w:eastAsia="Times New Roman" w:hAnsi="Arial" w:cs="Arial"/>
                <w:color w:val="000000"/>
                <w:sz w:val="16"/>
                <w:szCs w:val="16"/>
              </w:rPr>
              <w:t>Maintain 80 rented workplaces, 5 off-site storage/archiving areas</w:t>
            </w:r>
          </w:p>
          <w:p w14:paraId="459C24B8" w14:textId="77777777" w:rsidR="00E85E73" w:rsidRDefault="00E85E73" w:rsidP="00E641D8">
            <w:pPr>
              <w:ind w:left="198"/>
              <w:rPr>
                <w:rFonts w:ascii="Arial" w:eastAsia="Times New Roman" w:hAnsi="Arial" w:cs="Arial"/>
                <w:color w:val="000000"/>
                <w:sz w:val="16"/>
                <w:szCs w:val="16"/>
              </w:rPr>
            </w:pPr>
          </w:p>
          <w:p w14:paraId="12396E8E" w14:textId="77777777" w:rsidR="00E85E73" w:rsidRPr="00FB68E0" w:rsidRDefault="00E85E73" w:rsidP="00E641D8">
            <w:pPr>
              <w:ind w:left="198"/>
              <w:rPr>
                <w:rFonts w:ascii="Arial" w:eastAsia="Times New Roman" w:hAnsi="Arial" w:cs="Arial"/>
                <w:color w:val="000000"/>
                <w:sz w:val="8"/>
                <w:szCs w:val="8"/>
              </w:rPr>
            </w:pPr>
          </w:p>
          <w:p w14:paraId="57E225BC" w14:textId="4052EA8B" w:rsidR="007A45E0" w:rsidRPr="00054B87" w:rsidRDefault="00E85E73" w:rsidP="00E641D8">
            <w:pPr>
              <w:ind w:left="198"/>
              <w:rPr>
                <w:rFonts w:ascii="Arial" w:eastAsia="Times New Roman" w:hAnsi="Arial" w:cs="Arial"/>
                <w:color w:val="000000"/>
                <w:sz w:val="16"/>
                <w:szCs w:val="16"/>
              </w:rPr>
            </w:pPr>
            <w:r>
              <w:rPr>
                <w:rFonts w:ascii="Arial" w:eastAsia="Times New Roman" w:hAnsi="Arial" w:cs="Arial"/>
                <w:color w:val="000000"/>
                <w:sz w:val="16"/>
                <w:szCs w:val="16"/>
              </w:rPr>
              <w:t>Maintain 95%</w:t>
            </w:r>
            <w:r w:rsidR="007A45E0" w:rsidRPr="00054B87">
              <w:rPr>
                <w:rFonts w:ascii="Arial" w:eastAsia="Times New Roman" w:hAnsi="Arial" w:cs="Arial"/>
                <w:color w:val="000000"/>
                <w:sz w:val="16"/>
                <w:szCs w:val="16"/>
              </w:rPr>
              <w:t xml:space="preserve"> </w:t>
            </w:r>
          </w:p>
        </w:tc>
      </w:tr>
      <w:tr w:rsidR="00E85E73" w:rsidRPr="00054B87" w14:paraId="31431F4F" w14:textId="77777777" w:rsidTr="00FB68E0">
        <w:trPr>
          <w:trHeight w:val="629"/>
        </w:trPr>
        <w:tc>
          <w:tcPr>
            <w:tcW w:w="2320" w:type="dxa"/>
            <w:tcBorders>
              <w:top w:val="single" w:sz="4" w:space="0" w:color="auto"/>
              <w:left w:val="single" w:sz="4" w:space="0" w:color="auto"/>
              <w:right w:val="nil"/>
            </w:tcBorders>
            <w:shd w:val="clear" w:color="000000" w:fill="FFFFFF"/>
            <w:tcMar>
              <w:top w:w="85" w:type="dxa"/>
            </w:tcMar>
          </w:tcPr>
          <w:p w14:paraId="19458899" w14:textId="77777777" w:rsidR="00E85E73" w:rsidRPr="00054B87" w:rsidRDefault="00E85E73" w:rsidP="00E641D8">
            <w:pPr>
              <w:rPr>
                <w:rFonts w:ascii="Arial" w:eastAsia="Times New Roman" w:hAnsi="Arial" w:cs="Arial"/>
                <w:color w:val="000000"/>
                <w:sz w:val="16"/>
                <w:szCs w:val="16"/>
              </w:rPr>
            </w:pPr>
          </w:p>
        </w:tc>
        <w:tc>
          <w:tcPr>
            <w:tcW w:w="2320" w:type="dxa"/>
            <w:tcBorders>
              <w:top w:val="single" w:sz="4" w:space="0" w:color="auto"/>
              <w:left w:val="nil"/>
              <w:right w:val="nil"/>
            </w:tcBorders>
            <w:shd w:val="clear" w:color="000000" w:fill="FFFFFF"/>
            <w:tcMar>
              <w:top w:w="85" w:type="dxa"/>
            </w:tcMar>
          </w:tcPr>
          <w:p w14:paraId="1B96144D" w14:textId="495C05EF" w:rsidR="00E85E73" w:rsidRPr="00054B87" w:rsidRDefault="00E85E73" w:rsidP="00E641D8">
            <w:pPr>
              <w:ind w:left="281"/>
              <w:rPr>
                <w:rFonts w:ascii="Arial" w:eastAsia="Times New Roman" w:hAnsi="Arial" w:cs="Arial"/>
                <w:color w:val="000000"/>
                <w:sz w:val="16"/>
                <w:szCs w:val="16"/>
              </w:rPr>
            </w:pPr>
            <w:r>
              <w:rPr>
                <w:rFonts w:ascii="Arial" w:eastAsia="Times New Roman" w:hAnsi="Arial" w:cs="Arial"/>
                <w:color w:val="000000"/>
                <w:sz w:val="16"/>
                <w:szCs w:val="16"/>
              </w:rPr>
              <w:t>% of value items 1,000-5,000 CHF, works of arts and attractive items</w:t>
            </w:r>
          </w:p>
        </w:tc>
        <w:tc>
          <w:tcPr>
            <w:tcW w:w="2440" w:type="dxa"/>
            <w:tcBorders>
              <w:top w:val="single" w:sz="4" w:space="0" w:color="auto"/>
              <w:left w:val="nil"/>
              <w:right w:val="nil"/>
            </w:tcBorders>
            <w:shd w:val="clear" w:color="000000" w:fill="FFFFFF"/>
            <w:tcMar>
              <w:top w:w="85" w:type="dxa"/>
            </w:tcMar>
          </w:tcPr>
          <w:p w14:paraId="679582B8" w14:textId="6A5C8301" w:rsidR="00E85E73" w:rsidRPr="00054B87" w:rsidRDefault="00E85E73" w:rsidP="00E641D8">
            <w:pPr>
              <w:ind w:left="229"/>
              <w:rPr>
                <w:rFonts w:ascii="Arial" w:eastAsia="Times New Roman" w:hAnsi="Arial" w:cs="Arial"/>
                <w:color w:val="000000"/>
                <w:sz w:val="16"/>
                <w:szCs w:val="16"/>
              </w:rPr>
            </w:pPr>
            <w:r>
              <w:rPr>
                <w:rFonts w:ascii="Arial" w:eastAsia="Times New Roman" w:hAnsi="Arial" w:cs="Arial"/>
                <w:color w:val="000000"/>
                <w:sz w:val="16"/>
                <w:szCs w:val="16"/>
              </w:rPr>
              <w:t>n/a</w:t>
            </w:r>
          </w:p>
        </w:tc>
        <w:tc>
          <w:tcPr>
            <w:tcW w:w="2149" w:type="dxa"/>
            <w:tcBorders>
              <w:top w:val="single" w:sz="4" w:space="0" w:color="auto"/>
              <w:left w:val="nil"/>
              <w:right w:val="single" w:sz="4" w:space="0" w:color="auto"/>
            </w:tcBorders>
            <w:shd w:val="clear" w:color="000000" w:fill="FFFFFF"/>
            <w:tcMar>
              <w:top w:w="85" w:type="dxa"/>
            </w:tcMar>
          </w:tcPr>
          <w:p w14:paraId="6DC4C840" w14:textId="7A1AADC1" w:rsidR="00E85E73" w:rsidRPr="00054B87" w:rsidRDefault="00E85E73" w:rsidP="00E641D8">
            <w:pPr>
              <w:ind w:left="198"/>
              <w:rPr>
                <w:rFonts w:ascii="Arial" w:eastAsia="Times New Roman" w:hAnsi="Arial" w:cs="Arial"/>
                <w:color w:val="000000"/>
                <w:sz w:val="16"/>
                <w:szCs w:val="16"/>
              </w:rPr>
            </w:pPr>
            <w:r>
              <w:rPr>
                <w:rFonts w:ascii="Arial" w:eastAsia="Times New Roman" w:hAnsi="Arial" w:cs="Arial"/>
                <w:color w:val="000000"/>
                <w:sz w:val="16"/>
                <w:szCs w:val="16"/>
              </w:rPr>
              <w:t>90%</w:t>
            </w:r>
          </w:p>
        </w:tc>
      </w:tr>
      <w:tr w:rsidR="007A45E0" w:rsidRPr="00054B87" w14:paraId="1F957356" w14:textId="77777777" w:rsidTr="00FB68E0">
        <w:trPr>
          <w:trHeight w:val="2461"/>
        </w:trPr>
        <w:tc>
          <w:tcPr>
            <w:tcW w:w="2320" w:type="dxa"/>
            <w:tcBorders>
              <w:left w:val="single" w:sz="4" w:space="0" w:color="auto"/>
              <w:bottom w:val="nil"/>
              <w:right w:val="nil"/>
            </w:tcBorders>
            <w:shd w:val="clear" w:color="000000" w:fill="FFFFFF"/>
            <w:tcMar>
              <w:top w:w="85" w:type="dxa"/>
            </w:tcMar>
            <w:hideMark/>
          </w:tcPr>
          <w:p w14:paraId="250FF999" w14:textId="77777777" w:rsidR="007A45E0" w:rsidRPr="00054B87" w:rsidRDefault="007A45E0" w:rsidP="00E641D8">
            <w:pPr>
              <w:rPr>
                <w:rFonts w:ascii="Arial" w:eastAsia="Times New Roman" w:hAnsi="Arial" w:cs="Arial"/>
                <w:color w:val="000000"/>
                <w:sz w:val="16"/>
                <w:szCs w:val="16"/>
              </w:rPr>
            </w:pPr>
            <w:r w:rsidRPr="00054B87">
              <w:rPr>
                <w:rFonts w:ascii="Arial" w:eastAsia="Times New Roman" w:hAnsi="Arial" w:cs="Arial"/>
                <w:color w:val="000000"/>
                <w:sz w:val="16"/>
                <w:szCs w:val="16"/>
              </w:rPr>
              <w:t>IX.4 An environmentally and socially responsible Organization in which WIPO staff, delegates, visitors and information and physical assets are safe and secure</w:t>
            </w:r>
          </w:p>
        </w:tc>
        <w:tc>
          <w:tcPr>
            <w:tcW w:w="2320" w:type="dxa"/>
            <w:tcBorders>
              <w:left w:val="nil"/>
              <w:bottom w:val="nil"/>
              <w:right w:val="nil"/>
            </w:tcBorders>
            <w:shd w:val="clear" w:color="000000" w:fill="FFFFFF"/>
            <w:tcMar>
              <w:top w:w="85" w:type="dxa"/>
            </w:tcMar>
            <w:hideMark/>
          </w:tcPr>
          <w:p w14:paraId="70E72E42" w14:textId="77777777" w:rsidR="007A45E0" w:rsidRPr="00054B87" w:rsidRDefault="007A45E0" w:rsidP="00E641D8">
            <w:pPr>
              <w:ind w:left="281"/>
              <w:rPr>
                <w:rFonts w:ascii="Arial" w:eastAsia="Times New Roman" w:hAnsi="Arial" w:cs="Arial"/>
                <w:color w:val="000000"/>
                <w:sz w:val="16"/>
                <w:szCs w:val="16"/>
              </w:rPr>
            </w:pPr>
            <w:r w:rsidRPr="00054B87">
              <w:rPr>
                <w:rFonts w:ascii="Arial" w:eastAsia="Times New Roman" w:hAnsi="Arial" w:cs="Arial"/>
                <w:color w:val="000000"/>
                <w:sz w:val="16"/>
                <w:szCs w:val="16"/>
              </w:rPr>
              <w:t>Reduced impact of WIPO activities on the environment</w:t>
            </w:r>
          </w:p>
        </w:tc>
        <w:tc>
          <w:tcPr>
            <w:tcW w:w="2440" w:type="dxa"/>
            <w:tcBorders>
              <w:left w:val="nil"/>
              <w:bottom w:val="nil"/>
              <w:right w:val="nil"/>
            </w:tcBorders>
            <w:shd w:val="clear" w:color="000000" w:fill="FFFFFF"/>
            <w:tcMar>
              <w:top w:w="85" w:type="dxa"/>
            </w:tcMar>
            <w:hideMark/>
          </w:tcPr>
          <w:p w14:paraId="6FE68559" w14:textId="77777777" w:rsidR="007A45E0" w:rsidRPr="00054B87" w:rsidRDefault="007A45E0" w:rsidP="00E641D8">
            <w:pPr>
              <w:ind w:left="229"/>
              <w:rPr>
                <w:rFonts w:ascii="Arial" w:eastAsia="Times New Roman" w:hAnsi="Arial" w:cs="Arial"/>
                <w:color w:val="000000"/>
                <w:sz w:val="16"/>
                <w:szCs w:val="16"/>
              </w:rPr>
            </w:pPr>
            <w:r w:rsidRPr="00054B87">
              <w:rPr>
                <w:rFonts w:ascii="Arial" w:eastAsia="Times New Roman" w:hAnsi="Arial" w:cs="Arial"/>
                <w:color w:val="000000"/>
                <w:sz w:val="16"/>
                <w:szCs w:val="16"/>
              </w:rPr>
              <w:t xml:space="preserve">A. Commitment to UN Climate Neutral Framework announced by the United Nations Secretary General in September 2014 </w:t>
            </w:r>
            <w:r w:rsidRPr="00054B87">
              <w:rPr>
                <w:rFonts w:ascii="Arial" w:eastAsia="Times New Roman" w:hAnsi="Arial" w:cs="Arial"/>
                <w:color w:val="000000"/>
                <w:sz w:val="16"/>
                <w:szCs w:val="16"/>
              </w:rPr>
              <w:br/>
              <w:t xml:space="preserve">B. Commitment to Host Country and local regulations for energy consumption </w:t>
            </w:r>
            <w:r w:rsidRPr="00054B87">
              <w:rPr>
                <w:rFonts w:ascii="Arial" w:eastAsia="Times New Roman" w:hAnsi="Arial" w:cs="Arial"/>
                <w:color w:val="000000"/>
                <w:sz w:val="16"/>
                <w:szCs w:val="16"/>
              </w:rPr>
              <w:br/>
              <w:t>C. Energy consumption levels as at end-2015</w:t>
            </w:r>
          </w:p>
        </w:tc>
        <w:tc>
          <w:tcPr>
            <w:tcW w:w="2149" w:type="dxa"/>
            <w:tcBorders>
              <w:left w:val="nil"/>
              <w:bottom w:val="nil"/>
              <w:right w:val="single" w:sz="4" w:space="0" w:color="auto"/>
            </w:tcBorders>
            <w:shd w:val="clear" w:color="000000" w:fill="FFFFFF"/>
            <w:tcMar>
              <w:top w:w="85" w:type="dxa"/>
            </w:tcMar>
            <w:hideMark/>
          </w:tcPr>
          <w:p w14:paraId="79968C68" w14:textId="77777777" w:rsidR="007A45E0" w:rsidRPr="00054B87" w:rsidRDefault="007A45E0" w:rsidP="00E641D8">
            <w:pPr>
              <w:ind w:left="198"/>
              <w:rPr>
                <w:rFonts w:ascii="Arial" w:eastAsia="Times New Roman" w:hAnsi="Arial" w:cs="Arial"/>
                <w:color w:val="000000"/>
                <w:sz w:val="16"/>
                <w:szCs w:val="16"/>
              </w:rPr>
            </w:pPr>
            <w:r w:rsidRPr="00054B87">
              <w:rPr>
                <w:rFonts w:ascii="Arial" w:eastAsia="Times New Roman" w:hAnsi="Arial" w:cs="Arial"/>
                <w:color w:val="000000"/>
                <w:sz w:val="16"/>
                <w:szCs w:val="16"/>
              </w:rPr>
              <w:t>A. Maintain carbon emissions and greenhouse gases at end-2015 levels</w:t>
            </w:r>
            <w:r w:rsidRPr="00054B87">
              <w:rPr>
                <w:rFonts w:ascii="Arial" w:eastAsia="Times New Roman" w:hAnsi="Arial" w:cs="Arial"/>
                <w:color w:val="000000"/>
                <w:sz w:val="16"/>
                <w:szCs w:val="16"/>
              </w:rPr>
              <w:br/>
              <w:t>B. Implementation of measures by end-2017 to maintain energy consumption at end-2015 levels and at comparable weather conditions (for electricity, water, gas and heating oil)</w:t>
            </w:r>
          </w:p>
        </w:tc>
      </w:tr>
      <w:tr w:rsidR="007A45E0" w:rsidRPr="00054B87" w14:paraId="6D8516FC" w14:textId="77777777" w:rsidTr="00E641D8">
        <w:trPr>
          <w:trHeight w:val="1719"/>
        </w:trPr>
        <w:tc>
          <w:tcPr>
            <w:tcW w:w="2320" w:type="dxa"/>
            <w:tcBorders>
              <w:top w:val="nil"/>
              <w:left w:val="single" w:sz="4" w:space="0" w:color="auto"/>
              <w:bottom w:val="single" w:sz="4" w:space="0" w:color="auto"/>
              <w:right w:val="nil"/>
            </w:tcBorders>
            <w:shd w:val="clear" w:color="000000" w:fill="FFFFFF"/>
            <w:tcMar>
              <w:top w:w="85" w:type="dxa"/>
            </w:tcMar>
          </w:tcPr>
          <w:p w14:paraId="43765FF7" w14:textId="77777777" w:rsidR="007A45E0" w:rsidRPr="00054B87" w:rsidRDefault="007A45E0" w:rsidP="00E641D8">
            <w:pPr>
              <w:rPr>
                <w:rFonts w:ascii="Arial" w:eastAsia="Times New Roman" w:hAnsi="Arial" w:cs="Arial"/>
                <w:color w:val="000000"/>
                <w:sz w:val="16"/>
                <w:szCs w:val="16"/>
              </w:rPr>
            </w:pPr>
          </w:p>
        </w:tc>
        <w:tc>
          <w:tcPr>
            <w:tcW w:w="2320" w:type="dxa"/>
            <w:tcBorders>
              <w:top w:val="nil"/>
              <w:left w:val="nil"/>
              <w:bottom w:val="single" w:sz="4" w:space="0" w:color="auto"/>
              <w:right w:val="nil"/>
            </w:tcBorders>
            <w:shd w:val="clear" w:color="000000" w:fill="FFFFFF"/>
            <w:tcMar>
              <w:top w:w="85" w:type="dxa"/>
            </w:tcMar>
          </w:tcPr>
          <w:p w14:paraId="2F4C69A3" w14:textId="77777777" w:rsidR="007A45E0" w:rsidRPr="00054B87" w:rsidRDefault="007A45E0" w:rsidP="00E641D8">
            <w:pPr>
              <w:ind w:left="281"/>
              <w:rPr>
                <w:rFonts w:ascii="Arial" w:eastAsia="Times New Roman" w:hAnsi="Arial" w:cs="Arial"/>
                <w:color w:val="000000"/>
                <w:sz w:val="16"/>
                <w:szCs w:val="16"/>
              </w:rPr>
            </w:pPr>
            <w:r w:rsidRPr="00054B87">
              <w:rPr>
                <w:rFonts w:ascii="Arial" w:eastAsia="Times New Roman" w:hAnsi="Arial" w:cs="Arial"/>
                <w:color w:val="000000"/>
                <w:sz w:val="16"/>
                <w:szCs w:val="16"/>
              </w:rPr>
              <w:t xml:space="preserve">Improved physical access to the WIPO campus </w:t>
            </w:r>
          </w:p>
        </w:tc>
        <w:tc>
          <w:tcPr>
            <w:tcW w:w="2440" w:type="dxa"/>
            <w:tcBorders>
              <w:top w:val="nil"/>
              <w:left w:val="nil"/>
              <w:bottom w:val="single" w:sz="4" w:space="0" w:color="auto"/>
              <w:right w:val="nil"/>
            </w:tcBorders>
            <w:shd w:val="clear" w:color="000000" w:fill="FFFFFF"/>
            <w:tcMar>
              <w:top w:w="85" w:type="dxa"/>
            </w:tcMar>
          </w:tcPr>
          <w:p w14:paraId="217D6311" w14:textId="77777777" w:rsidR="007A45E0" w:rsidRPr="00054B87" w:rsidRDefault="007A45E0" w:rsidP="00E641D8">
            <w:pPr>
              <w:ind w:left="229"/>
              <w:rPr>
                <w:rFonts w:ascii="Arial" w:eastAsia="Times New Roman" w:hAnsi="Arial" w:cs="Arial"/>
                <w:color w:val="000000"/>
                <w:sz w:val="16"/>
                <w:szCs w:val="16"/>
              </w:rPr>
            </w:pPr>
            <w:r w:rsidRPr="00054B87">
              <w:rPr>
                <w:rFonts w:ascii="Arial" w:eastAsia="Times New Roman" w:hAnsi="Arial" w:cs="Arial"/>
                <w:color w:val="000000"/>
                <w:sz w:val="16"/>
                <w:szCs w:val="16"/>
              </w:rPr>
              <w:t>Recommendations contained in 2012 Physical Accessibility Audit</w:t>
            </w:r>
          </w:p>
        </w:tc>
        <w:tc>
          <w:tcPr>
            <w:tcW w:w="2149" w:type="dxa"/>
            <w:tcBorders>
              <w:top w:val="nil"/>
              <w:left w:val="nil"/>
              <w:bottom w:val="single" w:sz="4" w:space="0" w:color="auto"/>
              <w:right w:val="single" w:sz="4" w:space="0" w:color="auto"/>
            </w:tcBorders>
            <w:shd w:val="clear" w:color="000000" w:fill="FFFFFF"/>
            <w:tcMar>
              <w:top w:w="85" w:type="dxa"/>
            </w:tcMar>
          </w:tcPr>
          <w:p w14:paraId="624E3646" w14:textId="77777777" w:rsidR="007A45E0" w:rsidRPr="00054B87" w:rsidRDefault="007A45E0" w:rsidP="00E641D8">
            <w:pPr>
              <w:ind w:left="198"/>
              <w:rPr>
                <w:rFonts w:ascii="Arial" w:eastAsia="Times New Roman" w:hAnsi="Arial" w:cs="Arial"/>
                <w:color w:val="000000"/>
                <w:sz w:val="16"/>
                <w:szCs w:val="16"/>
              </w:rPr>
            </w:pPr>
            <w:r w:rsidRPr="00054B87">
              <w:rPr>
                <w:rFonts w:ascii="Arial" w:eastAsia="Times New Roman" w:hAnsi="Arial" w:cs="Arial"/>
                <w:color w:val="000000"/>
                <w:sz w:val="16"/>
                <w:szCs w:val="16"/>
              </w:rPr>
              <w:t xml:space="preserve">Implementation of following measures by end-2017: </w:t>
            </w:r>
            <w:r w:rsidRPr="00054B87">
              <w:rPr>
                <w:rFonts w:ascii="Arial" w:eastAsia="Times New Roman" w:hAnsi="Arial" w:cs="Arial"/>
                <w:color w:val="000000"/>
                <w:sz w:val="16"/>
                <w:szCs w:val="16"/>
              </w:rPr>
              <w:br/>
              <w:t xml:space="preserve">1. badge readers at required level for persons with disabilities </w:t>
            </w:r>
            <w:r w:rsidRPr="00054B87">
              <w:rPr>
                <w:rFonts w:ascii="Arial" w:eastAsia="Times New Roman" w:hAnsi="Arial" w:cs="Arial"/>
                <w:color w:val="000000"/>
                <w:sz w:val="16"/>
                <w:szCs w:val="16"/>
              </w:rPr>
              <w:br/>
              <w:t>2. guard rails where required</w:t>
            </w:r>
          </w:p>
        </w:tc>
      </w:tr>
    </w:tbl>
    <w:p w14:paraId="25CFAF8B" w14:textId="77777777" w:rsidR="007A45E0" w:rsidRPr="00021D3F" w:rsidRDefault="007A45E0" w:rsidP="00E641D8">
      <w:pPr>
        <w:pStyle w:val="ListParagraph"/>
        <w:tabs>
          <w:tab w:val="left" w:pos="709"/>
        </w:tabs>
        <w:ind w:left="0"/>
        <w:jc w:val="both"/>
        <w:rPr>
          <w:rFonts w:ascii="Arial" w:hAnsi="Arial" w:cs="Arial"/>
          <w:sz w:val="20"/>
        </w:rPr>
      </w:pPr>
    </w:p>
    <w:p w14:paraId="0967E932" w14:textId="4A5F2AA0" w:rsidR="007A45E0" w:rsidRDefault="007A45E0" w:rsidP="00E641D8">
      <w:pPr>
        <w:pStyle w:val="ListParagraph"/>
        <w:tabs>
          <w:tab w:val="left" w:pos="709"/>
        </w:tabs>
        <w:ind w:left="0"/>
        <w:jc w:val="both"/>
        <w:rPr>
          <w:rFonts w:ascii="Arial" w:hAnsi="Arial" w:cs="Arial"/>
        </w:rPr>
      </w:pPr>
      <w:r w:rsidRPr="00021D3F">
        <w:rPr>
          <w:rFonts w:ascii="Arial" w:hAnsi="Arial" w:cs="Arial"/>
        </w:rPr>
        <w:t>RESOURCES FOR PROGRAM 24</w:t>
      </w:r>
    </w:p>
    <w:p w14:paraId="7269E313" w14:textId="77777777" w:rsidR="007A45E0" w:rsidRDefault="007A45E0" w:rsidP="00E641D8">
      <w:pPr>
        <w:pStyle w:val="ListParagraph"/>
        <w:tabs>
          <w:tab w:val="left" w:pos="709"/>
        </w:tabs>
        <w:ind w:left="0"/>
        <w:jc w:val="both"/>
        <w:rPr>
          <w:rFonts w:ascii="Arial" w:hAnsi="Arial" w:cs="Arial"/>
        </w:rPr>
      </w:pPr>
    </w:p>
    <w:p w14:paraId="63394DC8" w14:textId="77777777" w:rsidR="007A45E0" w:rsidRDefault="007A45E0" w:rsidP="00FB68E0">
      <w:pPr>
        <w:pStyle w:val="ListParagraph"/>
        <w:numPr>
          <w:ilvl w:val="0"/>
          <w:numId w:val="33"/>
        </w:numPr>
        <w:tabs>
          <w:tab w:val="left" w:pos="709"/>
        </w:tabs>
        <w:ind w:left="0" w:firstLine="0"/>
        <w:contextualSpacing w:val="0"/>
        <w:jc w:val="both"/>
        <w:rPr>
          <w:rFonts w:ascii="Arial" w:hAnsi="Arial" w:cs="Arial"/>
          <w:color w:val="000000"/>
          <w:sz w:val="20"/>
          <w:szCs w:val="20"/>
        </w:rPr>
      </w:pPr>
      <w:r>
        <w:rPr>
          <w:rFonts w:ascii="Arial" w:hAnsi="Arial" w:cs="Arial"/>
          <w:color w:val="000000"/>
          <w:sz w:val="20"/>
          <w:szCs w:val="20"/>
        </w:rPr>
        <w:t>A</w:t>
      </w:r>
      <w:r w:rsidRPr="00FB68E0">
        <w:rPr>
          <w:rFonts w:ascii="Arial" w:eastAsia="Times New Roman" w:hAnsi="Arial" w:cs="Arial"/>
          <w:color w:val="000000"/>
          <w:sz w:val="20"/>
          <w:szCs w:val="20"/>
        </w:rPr>
        <w:t xml:space="preserve"> slight decrease </w:t>
      </w:r>
      <w:r>
        <w:rPr>
          <w:rFonts w:ascii="Arial" w:hAnsi="Arial" w:cs="Arial"/>
          <w:color w:val="000000"/>
          <w:sz w:val="20"/>
          <w:szCs w:val="20"/>
        </w:rPr>
        <w:t xml:space="preserve">can be observed in the total resources </w:t>
      </w:r>
      <w:r w:rsidRPr="00FB68E0">
        <w:rPr>
          <w:rFonts w:ascii="Arial" w:eastAsia="Times New Roman" w:hAnsi="Arial" w:cs="Arial"/>
          <w:color w:val="000000"/>
          <w:sz w:val="20"/>
          <w:szCs w:val="20"/>
        </w:rPr>
        <w:t xml:space="preserve">for 2016/17 compared to the 2014/15 Budget after </w:t>
      </w:r>
      <w:r>
        <w:rPr>
          <w:rFonts w:ascii="Arial" w:hAnsi="Arial" w:cs="Arial"/>
          <w:color w:val="000000"/>
          <w:sz w:val="20"/>
          <w:szCs w:val="20"/>
        </w:rPr>
        <w:t>T</w:t>
      </w:r>
      <w:r w:rsidRPr="00FB68E0">
        <w:rPr>
          <w:rFonts w:ascii="Arial" w:eastAsia="Times New Roman" w:hAnsi="Arial" w:cs="Arial"/>
          <w:color w:val="000000"/>
          <w:sz w:val="20"/>
          <w:szCs w:val="20"/>
        </w:rPr>
        <w:t>ransfer</w:t>
      </w:r>
      <w:r>
        <w:rPr>
          <w:rFonts w:ascii="Arial" w:hAnsi="Arial" w:cs="Arial"/>
          <w:color w:val="000000"/>
          <w:sz w:val="20"/>
          <w:szCs w:val="20"/>
        </w:rPr>
        <w:t>s</w:t>
      </w:r>
      <w:r w:rsidRPr="00FB68E0">
        <w:rPr>
          <w:rFonts w:ascii="Arial" w:eastAsia="Times New Roman" w:hAnsi="Arial" w:cs="Arial"/>
          <w:color w:val="000000"/>
          <w:sz w:val="20"/>
          <w:szCs w:val="20"/>
        </w:rPr>
        <w:t xml:space="preserve">. </w:t>
      </w:r>
      <w:r>
        <w:rPr>
          <w:rFonts w:ascii="Arial" w:hAnsi="Arial" w:cs="Arial"/>
          <w:color w:val="000000"/>
          <w:sz w:val="20"/>
          <w:szCs w:val="20"/>
        </w:rPr>
        <w:t xml:space="preserve"> </w:t>
      </w:r>
      <w:r w:rsidRPr="00FB68E0">
        <w:rPr>
          <w:rFonts w:ascii="Arial" w:eastAsia="Times New Roman" w:hAnsi="Arial" w:cs="Arial"/>
          <w:color w:val="000000"/>
          <w:sz w:val="20"/>
          <w:szCs w:val="20"/>
        </w:rPr>
        <w:t xml:space="preserve">The net decrease under personnel resources results from a combination of statutory increases as well as redeployment of three posts out of the </w:t>
      </w:r>
      <w:r>
        <w:rPr>
          <w:rFonts w:ascii="Arial" w:hAnsi="Arial" w:cs="Arial"/>
          <w:color w:val="000000"/>
          <w:sz w:val="20"/>
          <w:szCs w:val="20"/>
        </w:rPr>
        <w:t>P</w:t>
      </w:r>
      <w:r w:rsidRPr="00FB68E0">
        <w:rPr>
          <w:rFonts w:ascii="Arial" w:eastAsia="Times New Roman" w:hAnsi="Arial" w:cs="Arial"/>
          <w:color w:val="000000"/>
          <w:sz w:val="20"/>
          <w:szCs w:val="20"/>
        </w:rPr>
        <w:t xml:space="preserve">rogram. </w:t>
      </w:r>
      <w:r>
        <w:rPr>
          <w:rFonts w:ascii="Arial" w:hAnsi="Arial" w:cs="Arial"/>
          <w:color w:val="000000"/>
          <w:sz w:val="20"/>
          <w:szCs w:val="20"/>
        </w:rPr>
        <w:t xml:space="preserve"> </w:t>
      </w:r>
      <w:r w:rsidRPr="00FB68E0">
        <w:rPr>
          <w:rFonts w:ascii="Arial" w:eastAsia="Times New Roman" w:hAnsi="Arial" w:cs="Arial"/>
          <w:color w:val="000000"/>
          <w:sz w:val="20"/>
          <w:szCs w:val="20"/>
        </w:rPr>
        <w:t>The slight increase in non-personnel resources is the net result of</w:t>
      </w:r>
      <w:r>
        <w:rPr>
          <w:rFonts w:ascii="Arial" w:hAnsi="Arial" w:cs="Arial"/>
          <w:color w:val="000000"/>
          <w:sz w:val="20"/>
          <w:szCs w:val="20"/>
        </w:rPr>
        <w:t>, on the one hand,</w:t>
      </w:r>
      <w:r w:rsidRPr="00FB68E0">
        <w:rPr>
          <w:rFonts w:ascii="Arial" w:eastAsia="Times New Roman" w:hAnsi="Arial" w:cs="Arial"/>
          <w:color w:val="000000"/>
          <w:sz w:val="20"/>
          <w:szCs w:val="20"/>
        </w:rPr>
        <w:t xml:space="preserve"> additional resources </w:t>
      </w:r>
      <w:r>
        <w:rPr>
          <w:rFonts w:ascii="Arial" w:hAnsi="Arial" w:cs="Arial"/>
          <w:color w:val="000000"/>
          <w:sz w:val="20"/>
          <w:szCs w:val="20"/>
        </w:rPr>
        <w:t>foreseen</w:t>
      </w:r>
      <w:r w:rsidRPr="00FB68E0">
        <w:rPr>
          <w:rFonts w:ascii="Arial" w:eastAsia="Times New Roman" w:hAnsi="Arial" w:cs="Arial"/>
          <w:color w:val="000000"/>
          <w:sz w:val="20"/>
          <w:szCs w:val="20"/>
        </w:rPr>
        <w:t xml:space="preserve"> for improvement</w:t>
      </w:r>
      <w:r>
        <w:rPr>
          <w:rFonts w:ascii="Arial" w:hAnsi="Arial" w:cs="Arial"/>
          <w:color w:val="000000"/>
          <w:sz w:val="20"/>
          <w:szCs w:val="20"/>
        </w:rPr>
        <w:t>s</w:t>
      </w:r>
      <w:r w:rsidRPr="00FB68E0">
        <w:rPr>
          <w:rFonts w:ascii="Arial" w:eastAsia="Times New Roman" w:hAnsi="Arial" w:cs="Arial"/>
          <w:color w:val="000000"/>
          <w:sz w:val="20"/>
          <w:szCs w:val="20"/>
        </w:rPr>
        <w:t xml:space="preserve"> </w:t>
      </w:r>
      <w:r>
        <w:rPr>
          <w:rFonts w:ascii="Arial" w:hAnsi="Arial" w:cs="Arial"/>
          <w:color w:val="000000"/>
          <w:sz w:val="20"/>
          <w:szCs w:val="20"/>
        </w:rPr>
        <w:t xml:space="preserve">to the WIPO </w:t>
      </w:r>
      <w:r w:rsidRPr="00FB68E0">
        <w:rPr>
          <w:rFonts w:ascii="Arial" w:eastAsia="Times New Roman" w:hAnsi="Arial" w:cs="Arial"/>
          <w:color w:val="000000"/>
          <w:sz w:val="20"/>
          <w:szCs w:val="20"/>
        </w:rPr>
        <w:t xml:space="preserve">buildings and infrastructure </w:t>
      </w:r>
      <w:r>
        <w:rPr>
          <w:rFonts w:ascii="Arial" w:hAnsi="Arial" w:cs="Arial"/>
          <w:color w:val="000000"/>
          <w:sz w:val="20"/>
          <w:szCs w:val="20"/>
        </w:rPr>
        <w:t xml:space="preserve">related </w:t>
      </w:r>
      <w:r w:rsidRPr="00FB68E0">
        <w:rPr>
          <w:rFonts w:ascii="Arial" w:eastAsia="Times New Roman" w:hAnsi="Arial" w:cs="Arial"/>
          <w:color w:val="000000"/>
          <w:sz w:val="20"/>
          <w:szCs w:val="20"/>
        </w:rPr>
        <w:t xml:space="preserve">works for </w:t>
      </w:r>
      <w:r>
        <w:rPr>
          <w:rFonts w:ascii="Arial" w:hAnsi="Arial" w:cs="Arial"/>
          <w:color w:val="000000"/>
          <w:sz w:val="20"/>
          <w:szCs w:val="20"/>
        </w:rPr>
        <w:t xml:space="preserve">the </w:t>
      </w:r>
      <w:r w:rsidRPr="00FB68E0">
        <w:rPr>
          <w:rFonts w:ascii="Arial" w:eastAsia="Times New Roman" w:hAnsi="Arial" w:cs="Arial"/>
          <w:color w:val="000000"/>
          <w:sz w:val="20"/>
          <w:szCs w:val="20"/>
        </w:rPr>
        <w:t>medical unit</w:t>
      </w:r>
      <w:r>
        <w:rPr>
          <w:rFonts w:ascii="Arial" w:hAnsi="Arial" w:cs="Arial"/>
          <w:color w:val="000000"/>
          <w:sz w:val="20"/>
          <w:szCs w:val="20"/>
        </w:rPr>
        <w:t>, and on the other hand, targeted savings related to parking for WIPO staff and a reduction of 2 million Swiss francs in the provision for the payment of interests on the loan on the NB building compared to the provision in the 2014/15 Approved Budget</w:t>
      </w:r>
      <w:r w:rsidRPr="00FB68E0">
        <w:rPr>
          <w:rFonts w:ascii="Arial" w:eastAsia="Times New Roman" w:hAnsi="Arial" w:cs="Arial"/>
          <w:color w:val="000000"/>
          <w:sz w:val="20"/>
          <w:szCs w:val="20"/>
        </w:rPr>
        <w:t>.  </w:t>
      </w:r>
    </w:p>
    <w:p w14:paraId="2869D17E" w14:textId="77777777" w:rsidR="007A45E0" w:rsidRDefault="007A45E0" w:rsidP="00FB68E0">
      <w:pPr>
        <w:pStyle w:val="NormalWeb"/>
        <w:shd w:val="clear" w:color="auto" w:fill="FFFFFF"/>
        <w:jc w:val="both"/>
        <w:rPr>
          <w:rFonts w:ascii="Arial" w:hAnsi="Arial" w:cs="Arial"/>
          <w:color w:val="000000"/>
          <w:sz w:val="20"/>
          <w:szCs w:val="20"/>
        </w:rPr>
      </w:pPr>
    </w:p>
    <w:p w14:paraId="7E968E76" w14:textId="77777777" w:rsidR="007A45E0" w:rsidRPr="007536CC" w:rsidRDefault="007A45E0" w:rsidP="00FB68E0">
      <w:pPr>
        <w:pStyle w:val="ListParagraph"/>
        <w:numPr>
          <w:ilvl w:val="0"/>
          <w:numId w:val="33"/>
        </w:numPr>
        <w:tabs>
          <w:tab w:val="left" w:pos="709"/>
        </w:tabs>
        <w:ind w:left="0" w:firstLine="0"/>
        <w:contextualSpacing w:val="0"/>
        <w:jc w:val="both"/>
        <w:rPr>
          <w:rFonts w:ascii="Arial" w:eastAsia="Times New Roman" w:hAnsi="Arial" w:cs="Arial"/>
          <w:color w:val="000000"/>
          <w:sz w:val="20"/>
          <w:szCs w:val="20"/>
        </w:rPr>
      </w:pPr>
      <w:r w:rsidRPr="00FB68E0">
        <w:rPr>
          <w:rFonts w:ascii="Arial" w:eastAsia="Times New Roman" w:hAnsi="Arial" w:cs="Arial"/>
          <w:color w:val="000000"/>
          <w:sz w:val="20"/>
          <w:szCs w:val="20"/>
        </w:rPr>
        <w:t>The reduction under E</w:t>
      </w:r>
      <w:r>
        <w:rPr>
          <w:rFonts w:ascii="Arial" w:hAnsi="Arial" w:cs="Arial"/>
          <w:color w:val="000000"/>
          <w:sz w:val="20"/>
          <w:szCs w:val="20"/>
        </w:rPr>
        <w:t xml:space="preserve">xpected </w:t>
      </w:r>
      <w:r w:rsidRPr="00FB68E0">
        <w:rPr>
          <w:rFonts w:ascii="Arial" w:eastAsia="Times New Roman" w:hAnsi="Arial" w:cs="Arial"/>
          <w:color w:val="000000"/>
          <w:sz w:val="20"/>
          <w:szCs w:val="20"/>
        </w:rPr>
        <w:t>R</w:t>
      </w:r>
      <w:r>
        <w:rPr>
          <w:rFonts w:ascii="Arial" w:hAnsi="Arial" w:cs="Arial"/>
          <w:color w:val="000000"/>
          <w:sz w:val="20"/>
          <w:szCs w:val="20"/>
        </w:rPr>
        <w:t>esult</w:t>
      </w:r>
      <w:r w:rsidRPr="00FB68E0">
        <w:rPr>
          <w:rFonts w:ascii="Arial" w:eastAsia="Times New Roman" w:hAnsi="Arial" w:cs="Arial"/>
          <w:color w:val="000000"/>
          <w:sz w:val="20"/>
          <w:szCs w:val="20"/>
        </w:rPr>
        <w:t xml:space="preserve"> VIII.5 is due to an overall decrease in the allocation of personnel resources </w:t>
      </w:r>
      <w:r>
        <w:rPr>
          <w:rFonts w:ascii="Arial" w:hAnsi="Arial" w:cs="Arial"/>
          <w:color w:val="000000"/>
          <w:sz w:val="20"/>
          <w:szCs w:val="20"/>
        </w:rPr>
        <w:t xml:space="preserve">to this result due to </w:t>
      </w:r>
      <w:r w:rsidRPr="00FB68E0">
        <w:rPr>
          <w:rFonts w:ascii="Arial" w:eastAsia="Times New Roman" w:hAnsi="Arial" w:cs="Arial"/>
          <w:color w:val="000000"/>
          <w:sz w:val="20"/>
          <w:szCs w:val="20"/>
        </w:rPr>
        <w:t xml:space="preserve">the transfer of UN Joint Services related </w:t>
      </w:r>
      <w:r>
        <w:rPr>
          <w:rFonts w:ascii="Arial" w:hAnsi="Arial" w:cs="Arial"/>
          <w:color w:val="000000"/>
          <w:sz w:val="20"/>
          <w:szCs w:val="20"/>
        </w:rPr>
        <w:t>responsibilities</w:t>
      </w:r>
      <w:r w:rsidRPr="00FB68E0">
        <w:rPr>
          <w:rFonts w:ascii="Arial" w:eastAsia="Times New Roman" w:hAnsi="Arial" w:cs="Arial"/>
          <w:color w:val="000000"/>
          <w:sz w:val="20"/>
          <w:szCs w:val="20"/>
        </w:rPr>
        <w:t xml:space="preserve"> to Program 22.  The net increase under </w:t>
      </w:r>
      <w:r w:rsidRPr="00A87225">
        <w:rPr>
          <w:rFonts w:ascii="Arial" w:hAnsi="Arial" w:cs="Arial"/>
          <w:color w:val="000000"/>
          <w:sz w:val="20"/>
          <w:szCs w:val="20"/>
        </w:rPr>
        <w:t>E</w:t>
      </w:r>
      <w:r w:rsidRPr="00FB68E0">
        <w:rPr>
          <w:rFonts w:ascii="Arial" w:eastAsia="Times New Roman" w:hAnsi="Arial" w:cs="Arial"/>
          <w:color w:val="000000"/>
          <w:sz w:val="20"/>
          <w:szCs w:val="20"/>
        </w:rPr>
        <w:t xml:space="preserve">xpected </w:t>
      </w:r>
      <w:r w:rsidRPr="00A87225">
        <w:rPr>
          <w:rFonts w:ascii="Arial" w:hAnsi="Arial" w:cs="Arial"/>
          <w:color w:val="000000"/>
          <w:sz w:val="20"/>
          <w:szCs w:val="20"/>
        </w:rPr>
        <w:t>R</w:t>
      </w:r>
      <w:r w:rsidRPr="00FB68E0">
        <w:rPr>
          <w:rFonts w:ascii="Arial" w:eastAsia="Times New Roman" w:hAnsi="Arial" w:cs="Arial"/>
          <w:color w:val="000000"/>
          <w:sz w:val="20"/>
          <w:szCs w:val="20"/>
        </w:rPr>
        <w:t xml:space="preserve">esult IX.1 is mainly due to </w:t>
      </w:r>
      <w:r w:rsidRPr="00A87225">
        <w:rPr>
          <w:rFonts w:ascii="Arial" w:hAnsi="Arial" w:cs="Arial"/>
          <w:color w:val="000000"/>
          <w:sz w:val="20"/>
          <w:szCs w:val="20"/>
        </w:rPr>
        <w:t xml:space="preserve">an </w:t>
      </w:r>
      <w:r w:rsidRPr="00FB68E0">
        <w:rPr>
          <w:rFonts w:ascii="Arial" w:eastAsia="Times New Roman" w:hAnsi="Arial" w:cs="Arial"/>
          <w:color w:val="000000"/>
          <w:sz w:val="20"/>
          <w:szCs w:val="20"/>
        </w:rPr>
        <w:t xml:space="preserve">increase in personnel </w:t>
      </w:r>
      <w:r>
        <w:rPr>
          <w:rFonts w:ascii="Arial" w:hAnsi="Arial" w:cs="Arial"/>
          <w:color w:val="000000"/>
          <w:sz w:val="20"/>
          <w:szCs w:val="20"/>
        </w:rPr>
        <w:t xml:space="preserve">resources in support of the WIPO Appeals Board, a new responsibility of the Program.  </w:t>
      </w:r>
      <w:r w:rsidRPr="00FB68E0">
        <w:rPr>
          <w:rFonts w:ascii="Arial" w:eastAsia="Times New Roman" w:hAnsi="Arial" w:cs="Arial"/>
          <w:color w:val="000000"/>
          <w:sz w:val="20"/>
          <w:szCs w:val="20"/>
        </w:rPr>
        <w:t xml:space="preserve">The reduction under ER IX.4 </w:t>
      </w:r>
      <w:r>
        <w:rPr>
          <w:rFonts w:ascii="Arial" w:hAnsi="Arial" w:cs="Arial"/>
          <w:color w:val="000000"/>
          <w:sz w:val="20"/>
          <w:szCs w:val="20"/>
        </w:rPr>
        <w:t xml:space="preserve">reflects the completion of the UN H-MOSS security measures project in the biennium 2014/15 and the resulting decrease in personnel resources. </w:t>
      </w:r>
    </w:p>
    <w:p w14:paraId="56DFF55A" w14:textId="77777777" w:rsidR="007536CC" w:rsidRDefault="007536CC" w:rsidP="007536CC">
      <w:pPr>
        <w:tabs>
          <w:tab w:val="left" w:pos="709"/>
        </w:tabs>
        <w:jc w:val="both"/>
        <w:rPr>
          <w:rFonts w:ascii="Arial" w:eastAsia="Times New Roman" w:hAnsi="Arial" w:cs="Arial"/>
          <w:color w:val="000000"/>
          <w:sz w:val="20"/>
          <w:szCs w:val="20"/>
        </w:rPr>
      </w:pPr>
    </w:p>
    <w:p w14:paraId="3BE854D9" w14:textId="77777777" w:rsidR="007536CC" w:rsidRPr="00FB68E0" w:rsidRDefault="007536CC" w:rsidP="007536CC">
      <w:pPr>
        <w:tabs>
          <w:tab w:val="left" w:pos="709"/>
        </w:tabs>
        <w:jc w:val="both"/>
        <w:rPr>
          <w:rFonts w:ascii="Arial" w:eastAsia="Times New Roman" w:hAnsi="Arial" w:cs="Arial"/>
          <w:color w:val="000000"/>
          <w:sz w:val="20"/>
          <w:szCs w:val="20"/>
        </w:rPr>
      </w:pPr>
    </w:p>
    <w:p w14:paraId="5939B7D8" w14:textId="77777777" w:rsidR="007A45E0" w:rsidRPr="00CD55FE" w:rsidRDefault="007A45E0" w:rsidP="007A45E0">
      <w:pPr>
        <w:keepNext/>
        <w:keepLines/>
        <w:tabs>
          <w:tab w:val="left" w:pos="1427"/>
        </w:tabs>
        <w:jc w:val="center"/>
        <w:rPr>
          <w:rFonts w:ascii="Arial" w:hAnsi="Arial" w:cs="Arial"/>
          <w:sz w:val="20"/>
          <w:szCs w:val="20"/>
        </w:rPr>
      </w:pPr>
      <w:r>
        <w:rPr>
          <w:rFonts w:ascii="Arial" w:hAnsi="Arial" w:cs="Arial"/>
          <w:b/>
          <w:sz w:val="20"/>
          <w:szCs w:val="24"/>
        </w:rPr>
        <w:lastRenderedPageBreak/>
        <w:t>Program 24</w:t>
      </w:r>
      <w:r w:rsidRPr="00CD55FE">
        <w:rPr>
          <w:rFonts w:ascii="Arial" w:hAnsi="Arial" w:cs="Arial"/>
          <w:b/>
          <w:sz w:val="20"/>
          <w:szCs w:val="24"/>
        </w:rPr>
        <w:t xml:space="preserve">:  Resources by </w:t>
      </w:r>
      <w:r>
        <w:rPr>
          <w:rFonts w:ascii="Arial" w:hAnsi="Arial" w:cs="Arial"/>
          <w:b/>
          <w:sz w:val="20"/>
          <w:szCs w:val="24"/>
        </w:rPr>
        <w:t>Result</w:t>
      </w:r>
    </w:p>
    <w:p w14:paraId="164ECFEF" w14:textId="77777777" w:rsidR="007A45E0" w:rsidRPr="00CD55FE" w:rsidRDefault="007A45E0" w:rsidP="007A45E0">
      <w:pPr>
        <w:keepNext/>
        <w:keepLines/>
        <w:tabs>
          <w:tab w:val="left" w:pos="1427"/>
        </w:tabs>
        <w:jc w:val="center"/>
        <w:rPr>
          <w:rFonts w:ascii="Arial" w:hAnsi="Arial" w:cs="Arial"/>
          <w:i/>
          <w:sz w:val="20"/>
          <w:szCs w:val="24"/>
        </w:rPr>
      </w:pPr>
      <w:r w:rsidRPr="00CD55FE">
        <w:rPr>
          <w:rFonts w:ascii="Arial" w:hAnsi="Arial" w:cs="Arial"/>
          <w:i/>
          <w:sz w:val="20"/>
          <w:szCs w:val="24"/>
        </w:rPr>
        <w:t>(In thousands of Swiss francs)</w:t>
      </w:r>
    </w:p>
    <w:p w14:paraId="5403AB22" w14:textId="77777777" w:rsidR="007A45E0" w:rsidRPr="00021D3F" w:rsidRDefault="007A45E0" w:rsidP="007A45E0">
      <w:pPr>
        <w:pStyle w:val="ListParagraph"/>
        <w:keepNext/>
        <w:keepLines/>
        <w:tabs>
          <w:tab w:val="left" w:pos="709"/>
        </w:tabs>
        <w:ind w:left="0"/>
        <w:jc w:val="both"/>
        <w:rPr>
          <w:rFonts w:ascii="Arial" w:hAnsi="Arial" w:cs="Arial"/>
          <w:sz w:val="20"/>
        </w:rPr>
      </w:pPr>
    </w:p>
    <w:p w14:paraId="5E1ADA26" w14:textId="6470548F" w:rsidR="007A45E0" w:rsidRDefault="007A45E0" w:rsidP="00433347">
      <w:pPr>
        <w:pStyle w:val="ListParagraph"/>
        <w:keepNext/>
        <w:keepLines/>
        <w:tabs>
          <w:tab w:val="left" w:pos="709"/>
        </w:tabs>
        <w:ind w:left="0"/>
        <w:jc w:val="center"/>
        <w:rPr>
          <w:rFonts w:ascii="Arial" w:hAnsi="Arial" w:cs="Arial"/>
          <w:sz w:val="20"/>
        </w:rPr>
      </w:pPr>
      <w:r w:rsidRPr="00CD55FE">
        <w:rPr>
          <w:noProof/>
          <w:lang w:eastAsia="en-US"/>
        </w:rPr>
        <w:drawing>
          <wp:inline distT="0" distB="0" distL="0" distR="0" wp14:anchorId="1A5B32EB" wp14:editId="514C5F27">
            <wp:extent cx="5077113" cy="2044704"/>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093130" cy="2051154"/>
                    </a:xfrm>
                    <a:prstGeom prst="rect">
                      <a:avLst/>
                    </a:prstGeom>
                    <a:noFill/>
                    <a:ln>
                      <a:noFill/>
                    </a:ln>
                  </pic:spPr>
                </pic:pic>
              </a:graphicData>
            </a:graphic>
          </wp:inline>
        </w:drawing>
      </w:r>
    </w:p>
    <w:p w14:paraId="472FCF67" w14:textId="77777777" w:rsidR="007A45E0" w:rsidRDefault="007A45E0" w:rsidP="007536CC">
      <w:pPr>
        <w:widowControl w:val="0"/>
        <w:tabs>
          <w:tab w:val="left" w:pos="1427"/>
        </w:tabs>
        <w:jc w:val="center"/>
        <w:rPr>
          <w:rFonts w:ascii="Arial" w:hAnsi="Arial" w:cs="Arial"/>
          <w:b/>
          <w:sz w:val="20"/>
          <w:szCs w:val="24"/>
        </w:rPr>
      </w:pPr>
    </w:p>
    <w:p w14:paraId="479E4C83" w14:textId="77777777" w:rsidR="007A45E0" w:rsidRPr="00CD55FE" w:rsidRDefault="007A45E0" w:rsidP="00E641D8">
      <w:pPr>
        <w:keepNext/>
        <w:keepLines/>
        <w:tabs>
          <w:tab w:val="left" w:pos="1427"/>
        </w:tabs>
        <w:jc w:val="center"/>
        <w:rPr>
          <w:rFonts w:ascii="Arial" w:hAnsi="Arial" w:cs="Arial"/>
          <w:sz w:val="20"/>
          <w:szCs w:val="20"/>
        </w:rPr>
      </w:pPr>
      <w:r>
        <w:rPr>
          <w:rFonts w:ascii="Arial" w:hAnsi="Arial" w:cs="Arial"/>
          <w:b/>
          <w:sz w:val="20"/>
          <w:szCs w:val="24"/>
        </w:rPr>
        <w:t>Program 24</w:t>
      </w:r>
      <w:r w:rsidRPr="00CD55FE">
        <w:rPr>
          <w:rFonts w:ascii="Arial" w:hAnsi="Arial" w:cs="Arial"/>
          <w:b/>
          <w:sz w:val="20"/>
          <w:szCs w:val="24"/>
        </w:rPr>
        <w:t>:  Resources by Object of Expenditure</w:t>
      </w:r>
    </w:p>
    <w:p w14:paraId="1EEA17E1" w14:textId="77777777" w:rsidR="007A45E0" w:rsidRPr="00CD55FE" w:rsidRDefault="007A45E0" w:rsidP="00E641D8">
      <w:pPr>
        <w:keepNext/>
        <w:keepLines/>
        <w:tabs>
          <w:tab w:val="left" w:pos="1427"/>
        </w:tabs>
        <w:jc w:val="center"/>
        <w:rPr>
          <w:rFonts w:ascii="Arial" w:hAnsi="Arial" w:cs="Arial"/>
          <w:i/>
          <w:sz w:val="20"/>
          <w:szCs w:val="24"/>
        </w:rPr>
      </w:pPr>
      <w:r w:rsidRPr="00CD55FE">
        <w:rPr>
          <w:rFonts w:ascii="Arial" w:hAnsi="Arial" w:cs="Arial"/>
          <w:i/>
          <w:sz w:val="20"/>
          <w:szCs w:val="24"/>
        </w:rPr>
        <w:t>(In thousands of Swiss francs)</w:t>
      </w:r>
    </w:p>
    <w:p w14:paraId="25A5A396" w14:textId="77777777" w:rsidR="007A45E0" w:rsidRDefault="007A45E0" w:rsidP="00E641D8">
      <w:pPr>
        <w:pStyle w:val="ListParagraph"/>
        <w:keepNext/>
        <w:keepLines/>
        <w:tabs>
          <w:tab w:val="left" w:pos="709"/>
        </w:tabs>
        <w:ind w:left="0"/>
        <w:jc w:val="both"/>
        <w:rPr>
          <w:rFonts w:ascii="Arial" w:hAnsi="Arial" w:cs="Arial"/>
          <w:sz w:val="20"/>
        </w:rPr>
      </w:pPr>
    </w:p>
    <w:p w14:paraId="5E8181F7" w14:textId="77777777" w:rsidR="007A45E0" w:rsidRDefault="007A45E0" w:rsidP="007A45E0">
      <w:pPr>
        <w:pStyle w:val="ListParagraph"/>
        <w:tabs>
          <w:tab w:val="left" w:pos="709"/>
        </w:tabs>
        <w:ind w:left="0"/>
        <w:jc w:val="center"/>
        <w:rPr>
          <w:rFonts w:ascii="Arial" w:hAnsi="Arial" w:cs="Arial"/>
          <w:sz w:val="20"/>
        </w:rPr>
      </w:pPr>
      <w:r w:rsidRPr="00112F59">
        <w:rPr>
          <w:noProof/>
          <w:lang w:eastAsia="en-US"/>
        </w:rPr>
        <w:drawing>
          <wp:inline distT="0" distB="0" distL="0" distR="0" wp14:anchorId="6C769342" wp14:editId="071E6292">
            <wp:extent cx="5090720" cy="573578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098000" cy="5743984"/>
                    </a:xfrm>
                    <a:prstGeom prst="rect">
                      <a:avLst/>
                    </a:prstGeom>
                    <a:noFill/>
                    <a:ln>
                      <a:noFill/>
                    </a:ln>
                  </pic:spPr>
                </pic:pic>
              </a:graphicData>
            </a:graphic>
          </wp:inline>
        </w:drawing>
      </w:r>
    </w:p>
    <w:p w14:paraId="0214618F" w14:textId="5FB4DA43" w:rsidR="003013AB" w:rsidRDefault="003013AB">
      <w:pPr>
        <w:rPr>
          <w:rFonts w:ascii="Arial" w:hAnsi="Arial" w:cs="Arial"/>
          <w:bCs/>
          <w:sz w:val="20"/>
        </w:rPr>
      </w:pPr>
      <w:r>
        <w:rPr>
          <w:rFonts w:ascii="Arial" w:hAnsi="Arial" w:cs="Arial"/>
          <w:bCs/>
          <w:sz w:val="20"/>
        </w:rPr>
        <w:br w:type="page"/>
      </w:r>
    </w:p>
    <w:p w14:paraId="18795708" w14:textId="77777777" w:rsidR="003013AB" w:rsidRPr="005315E9" w:rsidRDefault="003013AB" w:rsidP="008D3EC2">
      <w:pPr>
        <w:pStyle w:val="StyleStyleHeading3ComplexItalicLatin12pt"/>
        <w:rPr>
          <w:b w:val="0"/>
        </w:rPr>
      </w:pPr>
      <w:bookmarkStart w:id="75" w:name="_Toc419283275"/>
      <w:r w:rsidRPr="009F05A9">
        <w:lastRenderedPageBreak/>
        <w:t xml:space="preserve">PROGRAM </w:t>
      </w:r>
      <w:proofErr w:type="gramStart"/>
      <w:r w:rsidRPr="009F05A9">
        <w:t>25</w:t>
      </w:r>
      <w:r w:rsidRPr="009F05A9">
        <w:tab/>
        <w:t>INFORMATION</w:t>
      </w:r>
      <w:proofErr w:type="gramEnd"/>
      <w:r w:rsidRPr="009F05A9">
        <w:t xml:space="preserve"> AND COMMUNICATION TECHNOLOGY</w:t>
      </w:r>
      <w:bookmarkEnd w:id="75"/>
      <w:r>
        <w:t xml:space="preserve"> </w:t>
      </w:r>
    </w:p>
    <w:p w14:paraId="020C8788" w14:textId="77777777" w:rsidR="003013AB" w:rsidRDefault="003013AB" w:rsidP="008D3EC2">
      <w:pPr>
        <w:autoSpaceDE w:val="0"/>
        <w:autoSpaceDN w:val="0"/>
        <w:adjustRightInd w:val="0"/>
        <w:rPr>
          <w:rFonts w:ascii="Arial" w:hAnsi="Arial" w:cs="Arial"/>
          <w:b/>
          <w:bCs/>
        </w:rPr>
      </w:pPr>
    </w:p>
    <w:p w14:paraId="35B813AB" w14:textId="77777777" w:rsidR="003013AB" w:rsidRDefault="003013AB" w:rsidP="008D3EC2">
      <w:pPr>
        <w:autoSpaceDE w:val="0"/>
        <w:autoSpaceDN w:val="0"/>
        <w:adjustRightInd w:val="0"/>
        <w:rPr>
          <w:rFonts w:ascii="Arial" w:hAnsi="Arial" w:cs="Arial"/>
          <w:b/>
          <w:bCs/>
        </w:rPr>
      </w:pPr>
    </w:p>
    <w:p w14:paraId="71D767DA" w14:textId="77777777" w:rsidR="003013AB" w:rsidRDefault="003013AB" w:rsidP="008D3EC2">
      <w:pPr>
        <w:autoSpaceDE w:val="0"/>
        <w:autoSpaceDN w:val="0"/>
        <w:adjustRightInd w:val="0"/>
        <w:rPr>
          <w:rFonts w:ascii="Arial" w:hAnsi="Arial" w:cs="Arial"/>
        </w:rPr>
      </w:pPr>
      <w:r>
        <w:rPr>
          <w:rFonts w:ascii="Arial" w:hAnsi="Arial" w:cs="Arial"/>
        </w:rPr>
        <w:t>PLANNING CONTEXT</w:t>
      </w:r>
    </w:p>
    <w:p w14:paraId="6FB81A24" w14:textId="77777777" w:rsidR="003013AB" w:rsidRDefault="003013AB" w:rsidP="008D3EC2">
      <w:pPr>
        <w:autoSpaceDE w:val="0"/>
        <w:autoSpaceDN w:val="0"/>
        <w:adjustRightInd w:val="0"/>
        <w:rPr>
          <w:rFonts w:ascii="Arial" w:hAnsi="Arial" w:cs="Arial"/>
          <w:sz w:val="20"/>
          <w:szCs w:val="20"/>
        </w:rPr>
      </w:pPr>
    </w:p>
    <w:p w14:paraId="04CFD257" w14:textId="77777777" w:rsidR="003013AB" w:rsidRPr="009F05A9" w:rsidRDefault="003013AB" w:rsidP="003013AB">
      <w:pPr>
        <w:pStyle w:val="ListParagraph"/>
        <w:numPr>
          <w:ilvl w:val="0"/>
          <w:numId w:val="36"/>
        </w:numPr>
        <w:tabs>
          <w:tab w:val="left" w:pos="709"/>
        </w:tabs>
        <w:autoSpaceDE w:val="0"/>
        <w:autoSpaceDN w:val="0"/>
        <w:adjustRightInd w:val="0"/>
        <w:ind w:left="0" w:firstLine="0"/>
        <w:jc w:val="both"/>
        <w:rPr>
          <w:rFonts w:ascii="Arial" w:hAnsi="Arial" w:cs="Arial"/>
          <w:sz w:val="20"/>
          <w:szCs w:val="20"/>
        </w:rPr>
      </w:pPr>
      <w:r w:rsidRPr="009F05A9">
        <w:rPr>
          <w:rFonts w:ascii="Arial" w:hAnsi="Arial" w:cs="Arial"/>
          <w:sz w:val="20"/>
          <w:szCs w:val="20"/>
        </w:rPr>
        <w:t xml:space="preserve">Information and Communications Technology (ICT) continues to play two vital roles at WIPO.  Externally, it has become the critical channel for delivering WIPO’s services to its clients all over the world. </w:t>
      </w:r>
      <w:r>
        <w:rPr>
          <w:rFonts w:ascii="Arial" w:hAnsi="Arial" w:cs="Arial"/>
          <w:sz w:val="20"/>
          <w:szCs w:val="20"/>
        </w:rPr>
        <w:t xml:space="preserve"> </w:t>
      </w:r>
      <w:r w:rsidRPr="009F05A9">
        <w:rPr>
          <w:rFonts w:ascii="Arial" w:hAnsi="Arial" w:cs="Arial"/>
          <w:sz w:val="20"/>
          <w:szCs w:val="20"/>
        </w:rPr>
        <w:t>These include registration services, the global IP infrastructure services, access to IP information and analysis, access to platforms in relation to addressing IP in the context of global policy issues, communications to Member States and stakeholders through webcasting of WIPO meetings, etc.</w:t>
      </w:r>
      <w:r>
        <w:rPr>
          <w:rFonts w:ascii="Arial" w:hAnsi="Arial" w:cs="Arial"/>
          <w:sz w:val="20"/>
          <w:szCs w:val="20"/>
        </w:rPr>
        <w:t xml:space="preserve">  </w:t>
      </w:r>
      <w:r w:rsidRPr="009F05A9">
        <w:rPr>
          <w:rFonts w:ascii="Arial" w:hAnsi="Arial" w:cs="Arial"/>
          <w:sz w:val="20"/>
          <w:szCs w:val="20"/>
        </w:rPr>
        <w:t xml:space="preserve">Internally, ICT enables WIPO to sustain its daily operations through the provision of services such as telecommunications, email and the processing of a wide range of administrative transactions. </w:t>
      </w:r>
      <w:r>
        <w:rPr>
          <w:rFonts w:ascii="Arial" w:hAnsi="Arial" w:cs="Arial"/>
          <w:sz w:val="20"/>
          <w:szCs w:val="20"/>
        </w:rPr>
        <w:t xml:space="preserve"> </w:t>
      </w:r>
      <w:r w:rsidRPr="009F05A9">
        <w:rPr>
          <w:rFonts w:ascii="Arial" w:hAnsi="Arial" w:cs="Arial"/>
          <w:sz w:val="20"/>
          <w:szCs w:val="20"/>
        </w:rPr>
        <w:t>Thus all nine Strategic Goals of WIPO are highly dependent on reliable and effective ICT infrastructure and services for Program delivery.</w:t>
      </w:r>
    </w:p>
    <w:p w14:paraId="33C4FF71" w14:textId="77777777" w:rsidR="003013AB" w:rsidRDefault="003013AB" w:rsidP="008D3EC2">
      <w:pPr>
        <w:autoSpaceDE w:val="0"/>
        <w:autoSpaceDN w:val="0"/>
        <w:adjustRightInd w:val="0"/>
        <w:rPr>
          <w:rFonts w:ascii="Arial" w:hAnsi="Arial" w:cs="Arial"/>
          <w:sz w:val="20"/>
          <w:szCs w:val="20"/>
        </w:rPr>
      </w:pPr>
    </w:p>
    <w:p w14:paraId="27884F7E" w14:textId="224B82C9" w:rsidR="003013AB" w:rsidRDefault="003013AB" w:rsidP="003013AB">
      <w:pPr>
        <w:pStyle w:val="ListParagraph"/>
        <w:numPr>
          <w:ilvl w:val="0"/>
          <w:numId w:val="36"/>
        </w:numPr>
        <w:tabs>
          <w:tab w:val="left" w:pos="709"/>
        </w:tabs>
        <w:autoSpaceDE w:val="0"/>
        <w:autoSpaceDN w:val="0"/>
        <w:adjustRightInd w:val="0"/>
        <w:ind w:left="0" w:firstLine="0"/>
        <w:jc w:val="both"/>
        <w:rPr>
          <w:rFonts w:ascii="Arial" w:hAnsi="Arial" w:cs="Arial"/>
          <w:sz w:val="20"/>
          <w:szCs w:val="20"/>
        </w:rPr>
      </w:pPr>
      <w:r>
        <w:rPr>
          <w:rFonts w:ascii="Arial" w:hAnsi="Arial" w:cs="Arial"/>
          <w:sz w:val="20"/>
          <w:szCs w:val="20"/>
        </w:rPr>
        <w:t xml:space="preserve">WIPO’s ability to remain responsive to its strategic and operational ICT needs will depend on its ability to continuously improve the performance, scope and resilience of its ICT systems.  This will require substantial investments, strategic sourcing and partnerships, and a balance between innovation and maintaining stability.  </w:t>
      </w:r>
      <w:r w:rsidRPr="009F05A9">
        <w:rPr>
          <w:rFonts w:ascii="Arial" w:hAnsi="Arial" w:cs="Arial"/>
          <w:sz w:val="20"/>
          <w:szCs w:val="20"/>
        </w:rPr>
        <w:t>The Program is faced with a significant challenge of containing costs while re</w:t>
      </w:r>
      <w:r>
        <w:rPr>
          <w:rFonts w:ascii="Arial" w:hAnsi="Arial" w:cs="Arial"/>
          <w:sz w:val="20"/>
          <w:szCs w:val="20"/>
        </w:rPr>
        <w:t>maining responsive to rapidly increasing demands, as well as to manage risks, which are inherent in making major ICT infrastructure improvements.</w:t>
      </w:r>
    </w:p>
    <w:p w14:paraId="335E6C84" w14:textId="77777777" w:rsidR="003013AB" w:rsidRDefault="003013AB" w:rsidP="008D3EC2">
      <w:pPr>
        <w:autoSpaceDE w:val="0"/>
        <w:autoSpaceDN w:val="0"/>
        <w:adjustRightInd w:val="0"/>
        <w:rPr>
          <w:rFonts w:ascii="Arial" w:hAnsi="Arial" w:cs="Arial"/>
        </w:rPr>
      </w:pPr>
    </w:p>
    <w:p w14:paraId="4875D254" w14:textId="77777777" w:rsidR="003013AB" w:rsidRDefault="003013AB" w:rsidP="008D3EC2">
      <w:pPr>
        <w:autoSpaceDE w:val="0"/>
        <w:autoSpaceDN w:val="0"/>
        <w:adjustRightInd w:val="0"/>
        <w:rPr>
          <w:rFonts w:ascii="Arial" w:hAnsi="Arial" w:cs="Arial"/>
        </w:rPr>
      </w:pPr>
    </w:p>
    <w:p w14:paraId="6B12BA34" w14:textId="77777777" w:rsidR="003013AB" w:rsidRDefault="003013AB" w:rsidP="008D3EC2">
      <w:pPr>
        <w:autoSpaceDE w:val="0"/>
        <w:autoSpaceDN w:val="0"/>
        <w:adjustRightInd w:val="0"/>
        <w:rPr>
          <w:rFonts w:ascii="Arial" w:hAnsi="Arial" w:cs="Arial"/>
        </w:rPr>
      </w:pPr>
      <w:r>
        <w:rPr>
          <w:rFonts w:ascii="Arial" w:hAnsi="Arial" w:cs="Arial"/>
        </w:rPr>
        <w:t>IMPLEMENTATION STRATEGIES</w:t>
      </w:r>
    </w:p>
    <w:p w14:paraId="487E46FD" w14:textId="77777777" w:rsidR="003013AB" w:rsidRDefault="003013AB" w:rsidP="008D3EC2">
      <w:pPr>
        <w:autoSpaceDE w:val="0"/>
        <w:autoSpaceDN w:val="0"/>
        <w:adjustRightInd w:val="0"/>
        <w:rPr>
          <w:rFonts w:ascii="Arial" w:hAnsi="Arial" w:cs="Arial"/>
          <w:sz w:val="20"/>
          <w:szCs w:val="20"/>
        </w:rPr>
      </w:pPr>
    </w:p>
    <w:p w14:paraId="2F76398B" w14:textId="77777777" w:rsidR="003013AB" w:rsidRPr="005315E9" w:rsidRDefault="003013AB" w:rsidP="003013AB">
      <w:pPr>
        <w:pStyle w:val="ListParagraph"/>
        <w:numPr>
          <w:ilvl w:val="0"/>
          <w:numId w:val="36"/>
        </w:numPr>
        <w:tabs>
          <w:tab w:val="left" w:pos="709"/>
        </w:tabs>
        <w:autoSpaceDE w:val="0"/>
        <w:autoSpaceDN w:val="0"/>
        <w:adjustRightInd w:val="0"/>
        <w:ind w:left="0" w:firstLine="0"/>
        <w:jc w:val="both"/>
        <w:rPr>
          <w:rFonts w:ascii="Arial" w:hAnsi="Arial" w:cs="Arial"/>
          <w:sz w:val="20"/>
          <w:szCs w:val="20"/>
        </w:rPr>
      </w:pPr>
      <w:r>
        <w:rPr>
          <w:rFonts w:ascii="Arial" w:hAnsi="Arial" w:cs="Arial"/>
          <w:sz w:val="20"/>
          <w:szCs w:val="20"/>
        </w:rPr>
        <w:t>The Enterprise Architecture discipline that has been established will be further embedded to ensure that WIPO’s ICT systems and landscape are better aligned with its business needs, that standardization and coherence of the ICT architecture are further advanced, that re-architecting efforts are well coordinated, that solutions, technology and product decisions are taken in accordance with the target enterprise architecture and that enterprise data, user access and information are managed in an integral and coherent manner.</w:t>
      </w:r>
    </w:p>
    <w:p w14:paraId="658A56F8" w14:textId="77777777" w:rsidR="003013AB" w:rsidRDefault="003013AB" w:rsidP="008D3EC2">
      <w:pPr>
        <w:tabs>
          <w:tab w:val="left" w:pos="709"/>
        </w:tabs>
        <w:autoSpaceDE w:val="0"/>
        <w:autoSpaceDN w:val="0"/>
        <w:adjustRightInd w:val="0"/>
        <w:rPr>
          <w:rFonts w:ascii="Arial" w:hAnsi="Arial" w:cs="Arial"/>
          <w:strike/>
          <w:sz w:val="20"/>
          <w:szCs w:val="20"/>
        </w:rPr>
      </w:pPr>
    </w:p>
    <w:p w14:paraId="07376142" w14:textId="76A2C5DA" w:rsidR="003013AB" w:rsidRDefault="003013AB" w:rsidP="003013AB">
      <w:pPr>
        <w:pStyle w:val="ListParagraph"/>
        <w:numPr>
          <w:ilvl w:val="0"/>
          <w:numId w:val="36"/>
        </w:numPr>
        <w:tabs>
          <w:tab w:val="left" w:pos="709"/>
        </w:tabs>
        <w:autoSpaceDE w:val="0"/>
        <w:autoSpaceDN w:val="0"/>
        <w:adjustRightInd w:val="0"/>
        <w:ind w:left="0" w:firstLine="0"/>
        <w:jc w:val="both"/>
        <w:rPr>
          <w:rFonts w:ascii="Arial" w:hAnsi="Arial" w:cs="Arial"/>
          <w:strike/>
          <w:sz w:val="20"/>
          <w:szCs w:val="20"/>
        </w:rPr>
      </w:pPr>
      <w:r>
        <w:rPr>
          <w:rFonts w:ascii="Arial" w:hAnsi="Arial" w:cs="Arial"/>
          <w:sz w:val="20"/>
          <w:szCs w:val="20"/>
        </w:rPr>
        <w:t>Implementation in the new biennium will largely build on the earlier ICT investments and achievements, such as expanding ICT resilience to cyber threats and large scale disasters</w:t>
      </w:r>
      <w:r w:rsidR="007379DC" w:rsidRPr="007379DC">
        <w:rPr>
          <w:rFonts w:ascii="Arial" w:hAnsi="Arial" w:cs="Arial"/>
          <w:sz w:val="20"/>
        </w:rPr>
        <w:t xml:space="preserve"> </w:t>
      </w:r>
      <w:r w:rsidR="007379DC">
        <w:rPr>
          <w:rFonts w:ascii="Arial" w:hAnsi="Arial" w:cs="Arial"/>
          <w:sz w:val="20"/>
        </w:rPr>
        <w:t xml:space="preserve">as well as supporting the </w:t>
      </w:r>
      <w:r w:rsidR="007379DC" w:rsidRPr="00785BEE">
        <w:rPr>
          <w:rFonts w:ascii="Arial" w:hAnsi="Arial" w:cs="Arial"/>
          <w:sz w:val="20"/>
        </w:rPr>
        <w:t>seamless integration of External Offices</w:t>
      </w:r>
      <w:r w:rsidR="007379DC">
        <w:rPr>
          <w:rFonts w:ascii="Arial" w:hAnsi="Arial" w:cs="Arial"/>
          <w:sz w:val="20"/>
        </w:rPr>
        <w:t xml:space="preserve"> through the roll-out of a standard Global Office system and architecture</w:t>
      </w:r>
      <w:r>
        <w:rPr>
          <w:rFonts w:ascii="Arial" w:hAnsi="Arial" w:cs="Arial"/>
          <w:sz w:val="20"/>
          <w:szCs w:val="20"/>
        </w:rPr>
        <w:t xml:space="preserve">.  Technology enhancements that have been implemented through projects will be operationalized.  Strategic sourcing and building of partnerships are expected to achieve higher cost-effectiveness and geographical responsiveness. </w:t>
      </w:r>
    </w:p>
    <w:p w14:paraId="729AC96F" w14:textId="77777777" w:rsidR="003013AB" w:rsidRDefault="003013AB" w:rsidP="008D3EC2">
      <w:pPr>
        <w:tabs>
          <w:tab w:val="left" w:pos="709"/>
        </w:tabs>
        <w:autoSpaceDE w:val="0"/>
        <w:autoSpaceDN w:val="0"/>
        <w:adjustRightInd w:val="0"/>
        <w:rPr>
          <w:rFonts w:ascii="Arial" w:hAnsi="Arial" w:cs="Arial"/>
          <w:strike/>
          <w:sz w:val="20"/>
          <w:szCs w:val="20"/>
        </w:rPr>
      </w:pPr>
    </w:p>
    <w:p w14:paraId="372EAAD3" w14:textId="6838C2E0" w:rsidR="003013AB" w:rsidRDefault="003013AB" w:rsidP="003013AB">
      <w:pPr>
        <w:pStyle w:val="ListParagraph"/>
        <w:numPr>
          <w:ilvl w:val="0"/>
          <w:numId w:val="36"/>
        </w:numPr>
        <w:tabs>
          <w:tab w:val="left" w:pos="709"/>
        </w:tabs>
        <w:autoSpaceDE w:val="0"/>
        <w:autoSpaceDN w:val="0"/>
        <w:adjustRightInd w:val="0"/>
        <w:ind w:left="0" w:firstLine="0"/>
        <w:jc w:val="both"/>
        <w:rPr>
          <w:rFonts w:ascii="Arial" w:hAnsi="Arial" w:cs="Arial"/>
          <w:sz w:val="20"/>
          <w:szCs w:val="20"/>
        </w:rPr>
      </w:pPr>
      <w:r>
        <w:rPr>
          <w:rFonts w:ascii="Arial" w:hAnsi="Arial" w:cs="Arial"/>
          <w:sz w:val="20"/>
          <w:szCs w:val="20"/>
        </w:rPr>
        <w:t>In collaboration with the relevant specialized Programs and Information Assurance, this Program will ensure that ICT systems with highly sensitive information are less vulnerable to external threats.</w:t>
      </w:r>
      <w:r w:rsidR="00964EB8">
        <w:rPr>
          <w:rFonts w:ascii="Arial" w:hAnsi="Arial" w:cs="Arial"/>
          <w:sz w:val="20"/>
          <w:szCs w:val="20"/>
        </w:rPr>
        <w:t xml:space="preserve"> </w:t>
      </w:r>
      <w:r>
        <w:rPr>
          <w:rFonts w:ascii="Arial" w:hAnsi="Arial" w:cs="Arial"/>
          <w:sz w:val="20"/>
          <w:szCs w:val="20"/>
        </w:rPr>
        <w:t xml:space="preserve">The Program will further ensure that WIPO seeks to establish more cost-effective </w:t>
      </w:r>
      <w:r w:rsidR="00053C3E">
        <w:rPr>
          <w:rFonts w:ascii="Arial" w:hAnsi="Arial" w:cs="Arial"/>
          <w:sz w:val="20"/>
          <w:szCs w:val="20"/>
        </w:rPr>
        <w:t xml:space="preserve">and resilient </w:t>
      </w:r>
      <w:r>
        <w:rPr>
          <w:rFonts w:ascii="Arial" w:hAnsi="Arial" w:cs="Arial"/>
          <w:sz w:val="20"/>
          <w:szCs w:val="20"/>
        </w:rPr>
        <w:t>hosting solutions for ICT systems without confidentiality concerns</w:t>
      </w:r>
    </w:p>
    <w:p w14:paraId="145C321A" w14:textId="77777777" w:rsidR="003013AB" w:rsidRDefault="003013AB" w:rsidP="008D3EC2">
      <w:pPr>
        <w:autoSpaceDE w:val="0"/>
        <w:autoSpaceDN w:val="0"/>
        <w:adjustRightInd w:val="0"/>
        <w:rPr>
          <w:rFonts w:ascii="Arial" w:hAnsi="Arial" w:cs="Arial"/>
          <w:sz w:val="20"/>
          <w:szCs w:val="20"/>
        </w:rPr>
      </w:pPr>
    </w:p>
    <w:p w14:paraId="2FFAD3EE" w14:textId="66BD9F32" w:rsidR="003013AB" w:rsidRDefault="003013AB" w:rsidP="003013AB">
      <w:pPr>
        <w:pStyle w:val="ListParagraph"/>
        <w:numPr>
          <w:ilvl w:val="0"/>
          <w:numId w:val="36"/>
        </w:numPr>
        <w:tabs>
          <w:tab w:val="left" w:pos="709"/>
        </w:tabs>
        <w:autoSpaceDE w:val="0"/>
        <w:autoSpaceDN w:val="0"/>
        <w:adjustRightInd w:val="0"/>
        <w:ind w:left="0" w:firstLine="0"/>
        <w:jc w:val="both"/>
        <w:rPr>
          <w:rFonts w:ascii="Arial" w:hAnsi="Arial" w:cs="Arial"/>
          <w:sz w:val="20"/>
          <w:szCs w:val="20"/>
        </w:rPr>
      </w:pPr>
      <w:r>
        <w:rPr>
          <w:rFonts w:ascii="Arial" w:hAnsi="Arial" w:cs="Arial"/>
          <w:sz w:val="20"/>
          <w:szCs w:val="20"/>
        </w:rPr>
        <w:t xml:space="preserve">The implementation of Enterprise Content Management technology to improve management of documents, collaboration and sharing and retrieval of information will make progress through the next biennium.  This is expected to improve the Organizational wide knowledge </w:t>
      </w:r>
      <w:r w:rsidR="00053C3E">
        <w:rPr>
          <w:rFonts w:ascii="Arial" w:hAnsi="Arial" w:cs="Arial"/>
          <w:sz w:val="20"/>
          <w:szCs w:val="20"/>
        </w:rPr>
        <w:t xml:space="preserve">sharing </w:t>
      </w:r>
      <w:r>
        <w:rPr>
          <w:rFonts w:ascii="Arial" w:hAnsi="Arial" w:cs="Arial"/>
          <w:sz w:val="20"/>
          <w:szCs w:val="20"/>
        </w:rPr>
        <w:t>and information management.</w:t>
      </w:r>
    </w:p>
    <w:p w14:paraId="44A12C0D" w14:textId="77777777" w:rsidR="003013AB" w:rsidRDefault="003013AB" w:rsidP="008D3EC2">
      <w:pPr>
        <w:autoSpaceDE w:val="0"/>
        <w:autoSpaceDN w:val="0"/>
        <w:adjustRightInd w:val="0"/>
        <w:rPr>
          <w:rFonts w:ascii="Arial" w:hAnsi="Arial" w:cs="Arial"/>
          <w:sz w:val="20"/>
          <w:szCs w:val="20"/>
        </w:rPr>
      </w:pPr>
    </w:p>
    <w:p w14:paraId="7623B959" w14:textId="77777777" w:rsidR="003013AB" w:rsidRDefault="003013AB" w:rsidP="008D3EC2">
      <w:pPr>
        <w:autoSpaceDE w:val="0"/>
        <w:autoSpaceDN w:val="0"/>
        <w:adjustRightInd w:val="0"/>
        <w:rPr>
          <w:rFonts w:ascii="Arial" w:hAnsi="Arial" w:cs="Arial"/>
          <w:sz w:val="20"/>
          <w:szCs w:val="20"/>
        </w:rPr>
      </w:pPr>
    </w:p>
    <w:p w14:paraId="538A883D" w14:textId="77777777" w:rsidR="003013AB" w:rsidRDefault="003013AB" w:rsidP="003013AB">
      <w:pPr>
        <w:keepNext/>
        <w:keepLines/>
        <w:autoSpaceDE w:val="0"/>
        <w:autoSpaceDN w:val="0"/>
        <w:adjustRightInd w:val="0"/>
        <w:rPr>
          <w:rFonts w:ascii="Arial" w:hAnsi="Arial" w:cs="Arial"/>
        </w:rPr>
      </w:pPr>
      <w:r w:rsidRPr="00B5261E">
        <w:rPr>
          <w:rFonts w:ascii="Arial" w:hAnsi="Arial" w:cs="Arial"/>
        </w:rPr>
        <w:lastRenderedPageBreak/>
        <w:t>MAJOR RISKS AND MIGRATION STRATGIES</w:t>
      </w:r>
    </w:p>
    <w:p w14:paraId="04995E36" w14:textId="77777777" w:rsidR="003013AB" w:rsidRPr="004E5BD6" w:rsidRDefault="003013AB" w:rsidP="003013AB">
      <w:pPr>
        <w:keepNext/>
        <w:keepLines/>
        <w:rPr>
          <w:rFonts w:ascii="Arial" w:eastAsia="Times New Roman" w:hAnsi="Arial" w:cs="Arial"/>
          <w:sz w:val="20"/>
          <w:szCs w:val="20"/>
          <w:lang w:eastAsia="en-US"/>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3013AB" w:rsidRPr="004E5BD6" w14:paraId="7FDBA482" w14:textId="77777777" w:rsidTr="00FB68E0">
        <w:trPr>
          <w:trHeight w:val="577"/>
        </w:trPr>
        <w:tc>
          <w:tcPr>
            <w:tcW w:w="4111" w:type="dxa"/>
            <w:tcBorders>
              <w:top w:val="single" w:sz="4" w:space="0" w:color="auto"/>
              <w:bottom w:val="single" w:sz="4" w:space="0" w:color="auto"/>
            </w:tcBorders>
            <w:shd w:val="clear" w:color="auto" w:fill="C6D9F1" w:themeFill="text2" w:themeFillTint="33"/>
            <w:vAlign w:val="center"/>
          </w:tcPr>
          <w:p w14:paraId="0ABFED20" w14:textId="77777777" w:rsidR="003013AB" w:rsidRPr="004E5BD6" w:rsidRDefault="003013AB" w:rsidP="003013AB">
            <w:pPr>
              <w:keepNext/>
              <w:keepLines/>
              <w:jc w:val="center"/>
              <w:rPr>
                <w:rFonts w:ascii="Arial" w:eastAsia="Times New Roman" w:hAnsi="Arial" w:cs="Arial"/>
                <w:b/>
                <w:bCs/>
                <w:sz w:val="18"/>
                <w:szCs w:val="18"/>
                <w:lang w:eastAsia="en-US"/>
              </w:rPr>
            </w:pPr>
            <w:r w:rsidRPr="004E5BD6">
              <w:rPr>
                <w:rFonts w:ascii="Arial" w:eastAsia="Times New Roman" w:hAnsi="Arial" w:cs="Arial"/>
                <w:b/>
                <w:bCs/>
                <w:sz w:val="18"/>
                <w:szCs w:val="18"/>
                <w:lang w:eastAsia="en-US"/>
              </w:rPr>
              <w:t>Risk</w:t>
            </w:r>
          </w:p>
        </w:tc>
        <w:tc>
          <w:tcPr>
            <w:tcW w:w="5103" w:type="dxa"/>
            <w:tcBorders>
              <w:top w:val="single" w:sz="4" w:space="0" w:color="auto"/>
              <w:bottom w:val="single" w:sz="4" w:space="0" w:color="auto"/>
            </w:tcBorders>
            <w:shd w:val="clear" w:color="auto" w:fill="C6D9F1" w:themeFill="text2" w:themeFillTint="33"/>
            <w:vAlign w:val="center"/>
          </w:tcPr>
          <w:p w14:paraId="7FF89E3E" w14:textId="77777777" w:rsidR="003013AB" w:rsidRPr="004E5BD6" w:rsidRDefault="003013AB" w:rsidP="003013AB">
            <w:pPr>
              <w:keepNext/>
              <w:keepLines/>
              <w:jc w:val="center"/>
              <w:rPr>
                <w:rFonts w:ascii="Arial" w:eastAsia="Times New Roman" w:hAnsi="Arial" w:cs="Arial"/>
                <w:b/>
                <w:bCs/>
                <w:sz w:val="18"/>
                <w:szCs w:val="18"/>
                <w:lang w:eastAsia="en-US"/>
              </w:rPr>
            </w:pPr>
            <w:r w:rsidRPr="004E5BD6">
              <w:rPr>
                <w:rFonts w:ascii="Arial" w:eastAsia="Times New Roman" w:hAnsi="Arial" w:cs="Arial"/>
                <w:b/>
                <w:bCs/>
                <w:sz w:val="18"/>
                <w:szCs w:val="18"/>
                <w:lang w:eastAsia="en-US"/>
              </w:rPr>
              <w:t>Mitigation</w:t>
            </w:r>
          </w:p>
        </w:tc>
      </w:tr>
      <w:tr w:rsidR="003013AB" w:rsidRPr="004E5BD6" w14:paraId="00E7B54C" w14:textId="77777777" w:rsidTr="008D3EC2">
        <w:trPr>
          <w:trHeight w:val="1142"/>
        </w:trPr>
        <w:tc>
          <w:tcPr>
            <w:tcW w:w="4111" w:type="dxa"/>
            <w:shd w:val="clear" w:color="auto" w:fill="auto"/>
            <w:tcMar>
              <w:top w:w="113" w:type="dxa"/>
              <w:bottom w:w="113" w:type="dxa"/>
            </w:tcMar>
          </w:tcPr>
          <w:p w14:paraId="28431653" w14:textId="77777777" w:rsidR="003013AB" w:rsidRPr="004E5BD6" w:rsidRDefault="003013AB" w:rsidP="003013AB">
            <w:pPr>
              <w:keepNext/>
              <w:keepLines/>
              <w:rPr>
                <w:rFonts w:ascii="Arial" w:eastAsia="Times New Roman" w:hAnsi="Arial" w:cs="Arial"/>
                <w:color w:val="000000"/>
                <w:sz w:val="16"/>
                <w:szCs w:val="16"/>
                <w:lang w:eastAsia="en-US"/>
              </w:rPr>
            </w:pPr>
            <w:r w:rsidRPr="004E5BD6">
              <w:rPr>
                <w:rFonts w:ascii="Arial" w:eastAsia="Times New Roman" w:hAnsi="Arial" w:cs="Arial"/>
                <w:color w:val="000000"/>
                <w:sz w:val="16"/>
                <w:szCs w:val="16"/>
                <w:lang w:eastAsia="en-US"/>
              </w:rPr>
              <w:t>PCT and related Information Systems experience unacceptable level of interruptions, resulting in the inability to accept PCT filings and subsequently the effect on processing and publication of those applications.  Reputation would be affected negatively.</w:t>
            </w:r>
          </w:p>
        </w:tc>
        <w:tc>
          <w:tcPr>
            <w:tcW w:w="5103" w:type="dxa"/>
            <w:shd w:val="clear" w:color="auto" w:fill="auto"/>
            <w:tcMar>
              <w:top w:w="113" w:type="dxa"/>
              <w:bottom w:w="113" w:type="dxa"/>
            </w:tcMar>
          </w:tcPr>
          <w:p w14:paraId="30BC34D0" w14:textId="77777777" w:rsidR="003013AB" w:rsidRPr="004E5BD6" w:rsidRDefault="003013AB" w:rsidP="003013AB">
            <w:pPr>
              <w:keepNext/>
              <w:keepLines/>
              <w:rPr>
                <w:rFonts w:ascii="Arial" w:eastAsia="Times New Roman" w:hAnsi="Arial" w:cs="Arial"/>
                <w:color w:val="000000"/>
                <w:sz w:val="16"/>
                <w:szCs w:val="16"/>
                <w:lang w:eastAsia="en-US"/>
              </w:rPr>
            </w:pPr>
            <w:r w:rsidRPr="004E5BD6">
              <w:rPr>
                <w:rFonts w:ascii="Arial" w:eastAsia="Times New Roman" w:hAnsi="Arial" w:cs="Arial"/>
                <w:color w:val="000000"/>
                <w:sz w:val="16"/>
                <w:szCs w:val="16"/>
                <w:lang w:eastAsia="en-US"/>
              </w:rPr>
              <w:t>Utilize the redundancy infrastructure established during the 2014/15 biennium whilst introducing additional redundant capability and capacity to further develop and refine business continuity plan.</w:t>
            </w:r>
          </w:p>
          <w:p w14:paraId="3F42CE0E" w14:textId="77777777" w:rsidR="003013AB" w:rsidRPr="004E5BD6" w:rsidRDefault="003013AB" w:rsidP="003013AB">
            <w:pPr>
              <w:keepNext/>
              <w:keepLines/>
              <w:rPr>
                <w:rFonts w:ascii="Arial" w:eastAsia="Times New Roman" w:hAnsi="Arial" w:cs="Arial"/>
                <w:color w:val="000000"/>
                <w:sz w:val="16"/>
                <w:szCs w:val="16"/>
                <w:lang w:eastAsia="en-US"/>
              </w:rPr>
            </w:pPr>
          </w:p>
        </w:tc>
      </w:tr>
    </w:tbl>
    <w:p w14:paraId="305B87E0" w14:textId="77777777" w:rsidR="003013AB" w:rsidRDefault="003013AB" w:rsidP="008D3EC2">
      <w:pPr>
        <w:rPr>
          <w:rFonts w:ascii="Arial" w:eastAsia="Times New Roman" w:hAnsi="Arial" w:cs="Arial"/>
          <w:szCs w:val="20"/>
          <w:lang w:eastAsia="en-US"/>
        </w:rPr>
      </w:pPr>
    </w:p>
    <w:p w14:paraId="5422DFA7" w14:textId="77777777" w:rsidR="003013AB" w:rsidRPr="005315E9" w:rsidRDefault="003013AB" w:rsidP="008D3EC2">
      <w:pPr>
        <w:rPr>
          <w:rFonts w:ascii="Arial" w:eastAsia="Times New Roman" w:hAnsi="Arial" w:cs="Arial"/>
          <w:szCs w:val="20"/>
          <w:lang w:eastAsia="en-US"/>
        </w:rPr>
      </w:pPr>
      <w:r w:rsidRPr="005315E9">
        <w:rPr>
          <w:rFonts w:ascii="Arial" w:eastAsia="Times New Roman" w:hAnsi="Arial" w:cs="Arial"/>
          <w:szCs w:val="20"/>
          <w:lang w:eastAsia="en-US"/>
        </w:rPr>
        <w:t>RESULTS FRAMEWORK</w:t>
      </w:r>
    </w:p>
    <w:p w14:paraId="58EAE89A" w14:textId="77777777" w:rsidR="003013AB" w:rsidRDefault="003013AB" w:rsidP="008D3EC2">
      <w:pPr>
        <w:autoSpaceDE w:val="0"/>
        <w:autoSpaceDN w:val="0"/>
        <w:adjustRightInd w:val="0"/>
        <w:rPr>
          <w:rFonts w:ascii="Arial" w:hAnsi="Arial" w:cs="Arial"/>
        </w:rPr>
      </w:pPr>
    </w:p>
    <w:tbl>
      <w:tblPr>
        <w:tblW w:w="9229" w:type="dxa"/>
        <w:tblInd w:w="93" w:type="dxa"/>
        <w:tblLook w:val="04A0" w:firstRow="1" w:lastRow="0" w:firstColumn="1" w:lastColumn="0" w:noHBand="0" w:noVBand="1"/>
      </w:tblPr>
      <w:tblGrid>
        <w:gridCol w:w="1960"/>
        <w:gridCol w:w="2460"/>
        <w:gridCol w:w="2220"/>
        <w:gridCol w:w="2589"/>
      </w:tblGrid>
      <w:tr w:rsidR="003013AB" w:rsidRPr="004C5265" w14:paraId="038A8974" w14:textId="77777777" w:rsidTr="00FB68E0">
        <w:trPr>
          <w:trHeight w:val="540"/>
        </w:trPr>
        <w:tc>
          <w:tcPr>
            <w:tcW w:w="196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46EA4691" w14:textId="77777777" w:rsidR="003013AB" w:rsidRPr="004C5265" w:rsidRDefault="003013AB" w:rsidP="008D3EC2">
            <w:pPr>
              <w:jc w:val="center"/>
              <w:rPr>
                <w:rFonts w:ascii="Arial" w:eastAsia="Times New Roman" w:hAnsi="Arial" w:cs="Arial"/>
                <w:b/>
                <w:bCs/>
                <w:color w:val="000000"/>
                <w:sz w:val="18"/>
                <w:szCs w:val="18"/>
                <w:lang w:eastAsia="en-US"/>
              </w:rPr>
            </w:pPr>
            <w:r w:rsidRPr="004C5265">
              <w:rPr>
                <w:rFonts w:ascii="Arial" w:eastAsia="Times New Roman" w:hAnsi="Arial" w:cs="Arial"/>
                <w:b/>
                <w:bCs/>
                <w:color w:val="000000"/>
                <w:sz w:val="18"/>
                <w:szCs w:val="18"/>
                <w:lang w:eastAsia="en-US"/>
              </w:rPr>
              <w:t>Expected Results</w:t>
            </w:r>
          </w:p>
        </w:tc>
        <w:tc>
          <w:tcPr>
            <w:tcW w:w="2460" w:type="dxa"/>
            <w:tcBorders>
              <w:top w:val="single" w:sz="4" w:space="0" w:color="auto"/>
              <w:left w:val="nil"/>
              <w:bottom w:val="single" w:sz="4" w:space="0" w:color="auto"/>
              <w:right w:val="nil"/>
            </w:tcBorders>
            <w:shd w:val="clear" w:color="auto" w:fill="C6D9F1" w:themeFill="text2" w:themeFillTint="33"/>
            <w:vAlign w:val="center"/>
            <w:hideMark/>
          </w:tcPr>
          <w:p w14:paraId="24A214B9" w14:textId="77777777" w:rsidR="003013AB" w:rsidRPr="004C5265" w:rsidRDefault="003013AB" w:rsidP="008D3EC2">
            <w:pPr>
              <w:jc w:val="center"/>
              <w:rPr>
                <w:rFonts w:ascii="Arial" w:eastAsia="Times New Roman" w:hAnsi="Arial" w:cs="Arial"/>
                <w:b/>
                <w:bCs/>
                <w:color w:val="000000"/>
                <w:sz w:val="18"/>
                <w:szCs w:val="18"/>
                <w:lang w:eastAsia="en-US"/>
              </w:rPr>
            </w:pPr>
            <w:r w:rsidRPr="004C5265">
              <w:rPr>
                <w:rFonts w:ascii="Arial" w:eastAsia="Times New Roman" w:hAnsi="Arial" w:cs="Arial"/>
                <w:b/>
                <w:bCs/>
                <w:color w:val="000000"/>
                <w:sz w:val="18"/>
                <w:szCs w:val="18"/>
                <w:lang w:eastAsia="en-US"/>
              </w:rPr>
              <w:t>Performance Indicators</w:t>
            </w:r>
          </w:p>
        </w:tc>
        <w:tc>
          <w:tcPr>
            <w:tcW w:w="2220" w:type="dxa"/>
            <w:tcBorders>
              <w:top w:val="single" w:sz="4" w:space="0" w:color="auto"/>
              <w:left w:val="nil"/>
              <w:bottom w:val="single" w:sz="4" w:space="0" w:color="auto"/>
              <w:right w:val="nil"/>
            </w:tcBorders>
            <w:shd w:val="clear" w:color="auto" w:fill="C6D9F1" w:themeFill="text2" w:themeFillTint="33"/>
            <w:vAlign w:val="center"/>
            <w:hideMark/>
          </w:tcPr>
          <w:p w14:paraId="7901D432" w14:textId="77777777" w:rsidR="003013AB" w:rsidRPr="004C5265" w:rsidRDefault="003013AB" w:rsidP="008D3EC2">
            <w:pPr>
              <w:jc w:val="center"/>
              <w:rPr>
                <w:rFonts w:ascii="Arial" w:eastAsia="Times New Roman" w:hAnsi="Arial" w:cs="Arial"/>
                <w:b/>
                <w:bCs/>
                <w:color w:val="000000"/>
                <w:sz w:val="18"/>
                <w:szCs w:val="18"/>
                <w:lang w:eastAsia="en-US"/>
              </w:rPr>
            </w:pPr>
            <w:r w:rsidRPr="004C5265">
              <w:rPr>
                <w:rFonts w:ascii="Arial" w:eastAsia="Times New Roman" w:hAnsi="Arial" w:cs="Arial"/>
                <w:b/>
                <w:bCs/>
                <w:color w:val="000000"/>
                <w:sz w:val="18"/>
                <w:szCs w:val="18"/>
                <w:lang w:eastAsia="en-US"/>
              </w:rPr>
              <w:t>Baselines</w:t>
            </w:r>
          </w:p>
        </w:tc>
        <w:tc>
          <w:tcPr>
            <w:tcW w:w="258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6367DF2" w14:textId="77777777" w:rsidR="003013AB" w:rsidRPr="004C5265" w:rsidRDefault="003013AB" w:rsidP="008D3EC2">
            <w:pPr>
              <w:jc w:val="center"/>
              <w:rPr>
                <w:rFonts w:ascii="Arial" w:eastAsia="Times New Roman" w:hAnsi="Arial" w:cs="Arial"/>
                <w:b/>
                <w:bCs/>
                <w:color w:val="000000"/>
                <w:sz w:val="18"/>
                <w:szCs w:val="18"/>
                <w:lang w:eastAsia="en-US"/>
              </w:rPr>
            </w:pPr>
            <w:r w:rsidRPr="004C5265">
              <w:rPr>
                <w:rFonts w:ascii="Arial" w:eastAsia="Times New Roman" w:hAnsi="Arial" w:cs="Arial"/>
                <w:b/>
                <w:bCs/>
                <w:color w:val="000000"/>
                <w:sz w:val="18"/>
                <w:szCs w:val="18"/>
                <w:lang w:eastAsia="en-US"/>
              </w:rPr>
              <w:t>Targets</w:t>
            </w:r>
          </w:p>
        </w:tc>
      </w:tr>
      <w:tr w:rsidR="003013AB" w:rsidRPr="004C5265" w14:paraId="14664435" w14:textId="77777777" w:rsidTr="008D3EC2">
        <w:trPr>
          <w:trHeight w:val="1055"/>
        </w:trPr>
        <w:tc>
          <w:tcPr>
            <w:tcW w:w="1960" w:type="dxa"/>
            <w:vMerge w:val="restart"/>
            <w:tcBorders>
              <w:top w:val="single" w:sz="4" w:space="0" w:color="auto"/>
              <w:left w:val="single" w:sz="4" w:space="0" w:color="auto"/>
              <w:bottom w:val="nil"/>
              <w:right w:val="nil"/>
            </w:tcBorders>
            <w:shd w:val="clear" w:color="000000" w:fill="FFFFFF"/>
            <w:hideMark/>
          </w:tcPr>
          <w:p w14:paraId="74C7E720" w14:textId="77777777" w:rsidR="003013AB" w:rsidRPr="004C5265" w:rsidRDefault="003013AB" w:rsidP="008D3EC2">
            <w:pPr>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br/>
              <w:t>IX.1 Effective, efficient, quality and customer-oriented support services both to internal clients and to external stakeholders</w:t>
            </w:r>
          </w:p>
        </w:tc>
        <w:tc>
          <w:tcPr>
            <w:tcW w:w="2460" w:type="dxa"/>
            <w:tcBorders>
              <w:top w:val="single" w:sz="4" w:space="0" w:color="auto"/>
              <w:left w:val="nil"/>
              <w:bottom w:val="nil"/>
              <w:right w:val="nil"/>
            </w:tcBorders>
            <w:shd w:val="clear" w:color="000000" w:fill="FFFFFF"/>
            <w:hideMark/>
          </w:tcPr>
          <w:p w14:paraId="33FABB79" w14:textId="77777777" w:rsidR="003013AB" w:rsidRPr="004C5265" w:rsidRDefault="003013AB" w:rsidP="008D3EC2">
            <w:pPr>
              <w:ind w:left="215" w:firstLineChars="65" w:firstLine="104"/>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br/>
              <w:t>ICT Platforms are cost-effectively hosted and managed in line with business demands</w:t>
            </w:r>
          </w:p>
        </w:tc>
        <w:tc>
          <w:tcPr>
            <w:tcW w:w="2220" w:type="dxa"/>
            <w:tcBorders>
              <w:top w:val="single" w:sz="4" w:space="0" w:color="auto"/>
              <w:left w:val="nil"/>
              <w:bottom w:val="nil"/>
              <w:right w:val="nil"/>
            </w:tcBorders>
            <w:shd w:val="clear" w:color="000000" w:fill="FFFFFF"/>
            <w:hideMark/>
          </w:tcPr>
          <w:p w14:paraId="34F6ECBF" w14:textId="77777777" w:rsidR="003013AB" w:rsidRPr="004C5265" w:rsidRDefault="003013AB" w:rsidP="008D3EC2">
            <w:pPr>
              <w:ind w:left="307" w:firstLineChars="8" w:firstLine="13"/>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br/>
              <w:t xml:space="preserve">n/a </w:t>
            </w:r>
          </w:p>
        </w:tc>
        <w:tc>
          <w:tcPr>
            <w:tcW w:w="2589" w:type="dxa"/>
            <w:tcBorders>
              <w:top w:val="single" w:sz="4" w:space="0" w:color="auto"/>
              <w:left w:val="nil"/>
              <w:bottom w:val="nil"/>
              <w:right w:val="single" w:sz="4" w:space="0" w:color="auto"/>
            </w:tcBorders>
            <w:shd w:val="clear" w:color="000000" w:fill="FFFFFF"/>
            <w:hideMark/>
          </w:tcPr>
          <w:p w14:paraId="7FE5226A" w14:textId="77777777" w:rsidR="003013AB" w:rsidRPr="004C5265" w:rsidRDefault="003013AB" w:rsidP="008D3EC2">
            <w:pPr>
              <w:ind w:left="213" w:firstLineChars="66" w:firstLine="106"/>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br/>
              <w:t>New SDAs are created and agreed with largest consumers of ICT Platform services</w:t>
            </w:r>
          </w:p>
        </w:tc>
      </w:tr>
      <w:tr w:rsidR="003013AB" w:rsidRPr="004C5265" w14:paraId="1CDECB83" w14:textId="77777777" w:rsidTr="008D3EC2">
        <w:trPr>
          <w:trHeight w:val="2159"/>
        </w:trPr>
        <w:tc>
          <w:tcPr>
            <w:tcW w:w="1960" w:type="dxa"/>
            <w:vMerge/>
            <w:tcBorders>
              <w:top w:val="nil"/>
              <w:left w:val="single" w:sz="4" w:space="0" w:color="auto"/>
              <w:bottom w:val="nil"/>
              <w:right w:val="nil"/>
            </w:tcBorders>
            <w:vAlign w:val="center"/>
            <w:hideMark/>
          </w:tcPr>
          <w:p w14:paraId="325356EF" w14:textId="77777777" w:rsidR="003013AB" w:rsidRPr="004C5265" w:rsidRDefault="003013AB" w:rsidP="008D3EC2">
            <w:pPr>
              <w:rPr>
                <w:rFonts w:ascii="Arial" w:eastAsia="Times New Roman" w:hAnsi="Arial" w:cs="Arial"/>
                <w:color w:val="000000"/>
                <w:sz w:val="16"/>
                <w:szCs w:val="16"/>
                <w:lang w:eastAsia="en-US"/>
              </w:rPr>
            </w:pPr>
          </w:p>
        </w:tc>
        <w:tc>
          <w:tcPr>
            <w:tcW w:w="2460" w:type="dxa"/>
            <w:tcBorders>
              <w:top w:val="nil"/>
              <w:left w:val="nil"/>
              <w:bottom w:val="nil"/>
              <w:right w:val="nil"/>
            </w:tcBorders>
            <w:shd w:val="clear" w:color="000000" w:fill="FFFFFF"/>
            <w:hideMark/>
          </w:tcPr>
          <w:p w14:paraId="423AD2B6" w14:textId="77777777" w:rsidR="003013AB" w:rsidRPr="004C5265" w:rsidRDefault="003013AB" w:rsidP="008D3EC2">
            <w:pPr>
              <w:ind w:left="215"/>
              <w:rPr>
                <w:rFonts w:ascii="Arial" w:eastAsia="Times New Roman" w:hAnsi="Arial" w:cs="Arial"/>
                <w:color w:val="000000"/>
                <w:sz w:val="16"/>
                <w:szCs w:val="16"/>
                <w:lang w:eastAsia="en-US"/>
              </w:rPr>
            </w:pPr>
          </w:p>
        </w:tc>
        <w:tc>
          <w:tcPr>
            <w:tcW w:w="2220" w:type="dxa"/>
            <w:tcBorders>
              <w:top w:val="nil"/>
              <w:left w:val="nil"/>
              <w:bottom w:val="nil"/>
              <w:right w:val="nil"/>
            </w:tcBorders>
            <w:shd w:val="clear" w:color="000000" w:fill="FFFFFF"/>
            <w:hideMark/>
          </w:tcPr>
          <w:p w14:paraId="65B25952" w14:textId="77777777" w:rsidR="003013AB" w:rsidRPr="004C5265" w:rsidRDefault="003013AB" w:rsidP="008D3EC2">
            <w:pPr>
              <w:ind w:left="307"/>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Unit cost of Servers: 448 CHF/month; Unit cost per TB of storage: 299 CHF/month; Unit cost of backup per TB of storage: 370 CHF/month (End-2014);  Number of service incidents with medium or high impact: 1.75 per month</w:t>
            </w:r>
          </w:p>
        </w:tc>
        <w:tc>
          <w:tcPr>
            <w:tcW w:w="2589" w:type="dxa"/>
            <w:tcBorders>
              <w:top w:val="nil"/>
              <w:left w:val="nil"/>
              <w:bottom w:val="nil"/>
              <w:right w:val="single" w:sz="4" w:space="0" w:color="auto"/>
            </w:tcBorders>
            <w:shd w:val="clear" w:color="000000" w:fill="FFFFFF"/>
            <w:hideMark/>
          </w:tcPr>
          <w:p w14:paraId="06198A64" w14:textId="77777777" w:rsidR="003013AB" w:rsidRPr="004C5265" w:rsidRDefault="003013AB" w:rsidP="008D3EC2">
            <w:pPr>
              <w:ind w:left="213"/>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 xml:space="preserve">Unit costs decrease by at least 5% per year; No increase in service incidents of medium or high impact </w:t>
            </w:r>
          </w:p>
        </w:tc>
      </w:tr>
      <w:tr w:rsidR="003013AB" w:rsidRPr="004C5265" w14:paraId="602D84A6" w14:textId="77777777" w:rsidTr="008D3EC2">
        <w:trPr>
          <w:trHeight w:val="998"/>
        </w:trPr>
        <w:tc>
          <w:tcPr>
            <w:tcW w:w="1960" w:type="dxa"/>
            <w:vMerge/>
            <w:tcBorders>
              <w:top w:val="nil"/>
              <w:left w:val="single" w:sz="4" w:space="0" w:color="auto"/>
              <w:bottom w:val="nil"/>
              <w:right w:val="nil"/>
            </w:tcBorders>
            <w:vAlign w:val="center"/>
            <w:hideMark/>
          </w:tcPr>
          <w:p w14:paraId="2A32285F" w14:textId="77777777" w:rsidR="003013AB" w:rsidRPr="004C5265" w:rsidRDefault="003013AB" w:rsidP="008D3EC2">
            <w:pPr>
              <w:rPr>
                <w:rFonts w:ascii="Arial" w:eastAsia="Times New Roman" w:hAnsi="Arial" w:cs="Arial"/>
                <w:color w:val="000000"/>
                <w:sz w:val="16"/>
                <w:szCs w:val="16"/>
                <w:lang w:eastAsia="en-US"/>
              </w:rPr>
            </w:pPr>
          </w:p>
        </w:tc>
        <w:tc>
          <w:tcPr>
            <w:tcW w:w="2460" w:type="dxa"/>
            <w:tcBorders>
              <w:top w:val="nil"/>
              <w:left w:val="nil"/>
              <w:bottom w:val="nil"/>
              <w:right w:val="nil"/>
            </w:tcBorders>
            <w:shd w:val="clear" w:color="000000" w:fill="FFFFFF"/>
            <w:hideMark/>
          </w:tcPr>
          <w:p w14:paraId="61439ECC" w14:textId="77777777" w:rsidR="003013AB" w:rsidRPr="004C5265" w:rsidRDefault="003013AB" w:rsidP="008D3EC2">
            <w:pPr>
              <w:ind w:left="215"/>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Application development activities adhere to the WIPO reference and master data standards.</w:t>
            </w:r>
          </w:p>
        </w:tc>
        <w:tc>
          <w:tcPr>
            <w:tcW w:w="2220" w:type="dxa"/>
            <w:tcBorders>
              <w:top w:val="nil"/>
              <w:left w:val="nil"/>
              <w:bottom w:val="nil"/>
              <w:right w:val="nil"/>
            </w:tcBorders>
            <w:shd w:val="clear" w:color="000000" w:fill="FFFFFF"/>
            <w:hideMark/>
          </w:tcPr>
          <w:p w14:paraId="7A2FF397" w14:textId="77777777" w:rsidR="003013AB" w:rsidRPr="004C5265" w:rsidRDefault="003013AB" w:rsidP="008D3EC2">
            <w:pPr>
              <w:ind w:left="307" w:firstLineChars="8" w:firstLine="13"/>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 xml:space="preserve">n/a </w:t>
            </w:r>
          </w:p>
        </w:tc>
        <w:tc>
          <w:tcPr>
            <w:tcW w:w="2589" w:type="dxa"/>
            <w:tcBorders>
              <w:top w:val="nil"/>
              <w:left w:val="nil"/>
              <w:bottom w:val="nil"/>
              <w:right w:val="single" w:sz="4" w:space="0" w:color="auto"/>
            </w:tcBorders>
            <w:shd w:val="clear" w:color="000000" w:fill="FFFFFF"/>
            <w:hideMark/>
          </w:tcPr>
          <w:p w14:paraId="1CA0CEE2" w14:textId="77777777" w:rsidR="003013AB" w:rsidRPr="004C5265" w:rsidRDefault="003013AB" w:rsidP="008D3EC2">
            <w:pPr>
              <w:ind w:left="213"/>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The WIPO reference and master data strategy and repository used by at least o</w:t>
            </w:r>
            <w:r>
              <w:rPr>
                <w:rFonts w:ascii="Arial" w:eastAsia="Times New Roman" w:hAnsi="Arial" w:cs="Arial"/>
                <w:color w:val="000000"/>
                <w:sz w:val="16"/>
                <w:szCs w:val="16"/>
                <w:lang w:eastAsia="en-US"/>
              </w:rPr>
              <w:t>ne application development team</w:t>
            </w:r>
          </w:p>
        </w:tc>
      </w:tr>
      <w:tr w:rsidR="003013AB" w:rsidRPr="004C5265" w14:paraId="750AF0CB" w14:textId="77777777" w:rsidTr="008D3EC2">
        <w:trPr>
          <w:trHeight w:val="732"/>
        </w:trPr>
        <w:tc>
          <w:tcPr>
            <w:tcW w:w="1960" w:type="dxa"/>
            <w:vMerge/>
            <w:tcBorders>
              <w:top w:val="nil"/>
              <w:left w:val="single" w:sz="4" w:space="0" w:color="auto"/>
              <w:bottom w:val="nil"/>
              <w:right w:val="nil"/>
            </w:tcBorders>
            <w:vAlign w:val="center"/>
            <w:hideMark/>
          </w:tcPr>
          <w:p w14:paraId="4D46B842" w14:textId="77777777" w:rsidR="003013AB" w:rsidRPr="004C5265" w:rsidRDefault="003013AB" w:rsidP="008D3EC2">
            <w:pPr>
              <w:rPr>
                <w:rFonts w:ascii="Arial" w:eastAsia="Times New Roman" w:hAnsi="Arial" w:cs="Arial"/>
                <w:color w:val="000000"/>
                <w:sz w:val="16"/>
                <w:szCs w:val="16"/>
                <w:lang w:eastAsia="en-US"/>
              </w:rPr>
            </w:pPr>
          </w:p>
        </w:tc>
        <w:tc>
          <w:tcPr>
            <w:tcW w:w="2460" w:type="dxa"/>
            <w:tcBorders>
              <w:top w:val="nil"/>
              <w:left w:val="nil"/>
              <w:bottom w:val="nil"/>
              <w:right w:val="nil"/>
            </w:tcBorders>
            <w:shd w:val="clear" w:color="000000" w:fill="FFFFFF"/>
            <w:hideMark/>
          </w:tcPr>
          <w:p w14:paraId="2D17A1A8" w14:textId="77777777" w:rsidR="003013AB" w:rsidRPr="004C5265" w:rsidRDefault="003013AB" w:rsidP="008D3EC2">
            <w:pPr>
              <w:ind w:left="215"/>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ICT Projects are managed as per WIPO Project Management guidelines</w:t>
            </w:r>
          </w:p>
        </w:tc>
        <w:tc>
          <w:tcPr>
            <w:tcW w:w="2220" w:type="dxa"/>
            <w:tcBorders>
              <w:top w:val="nil"/>
              <w:left w:val="nil"/>
              <w:bottom w:val="nil"/>
              <w:right w:val="nil"/>
            </w:tcBorders>
            <w:shd w:val="clear" w:color="000000" w:fill="FFFFFF"/>
            <w:hideMark/>
          </w:tcPr>
          <w:p w14:paraId="7EA17029" w14:textId="54EAFB5D" w:rsidR="003013AB" w:rsidRPr="004C5265" w:rsidRDefault="003013AB" w:rsidP="008D3EC2">
            <w:pPr>
              <w:ind w:firstLineChars="200" w:firstLine="320"/>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 </w:t>
            </w:r>
            <w:r w:rsidR="00D50719">
              <w:rPr>
                <w:rFonts w:ascii="Arial" w:eastAsia="Times New Roman" w:hAnsi="Arial" w:cs="Arial"/>
                <w:color w:val="000000"/>
                <w:sz w:val="16"/>
                <w:szCs w:val="16"/>
                <w:lang w:eastAsia="en-US"/>
              </w:rPr>
              <w:t>n/a (new)</w:t>
            </w:r>
          </w:p>
        </w:tc>
        <w:tc>
          <w:tcPr>
            <w:tcW w:w="2589" w:type="dxa"/>
            <w:tcBorders>
              <w:top w:val="nil"/>
              <w:left w:val="nil"/>
              <w:bottom w:val="nil"/>
              <w:right w:val="single" w:sz="4" w:space="0" w:color="auto"/>
            </w:tcBorders>
            <w:shd w:val="clear" w:color="000000" w:fill="FFFFFF"/>
            <w:hideMark/>
          </w:tcPr>
          <w:p w14:paraId="1258D5B3" w14:textId="77777777" w:rsidR="003013AB" w:rsidRPr="004C5265" w:rsidRDefault="003013AB" w:rsidP="008D3EC2">
            <w:pPr>
              <w:ind w:left="213"/>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More than 70% of projects are managed in accordance with the guidelines.</w:t>
            </w:r>
          </w:p>
        </w:tc>
      </w:tr>
      <w:tr w:rsidR="003013AB" w:rsidRPr="004C5265" w14:paraId="66AD6BD4" w14:textId="77777777" w:rsidTr="008D3EC2">
        <w:trPr>
          <w:trHeight w:val="716"/>
        </w:trPr>
        <w:tc>
          <w:tcPr>
            <w:tcW w:w="1960" w:type="dxa"/>
            <w:vMerge/>
            <w:tcBorders>
              <w:top w:val="nil"/>
              <w:left w:val="single" w:sz="4" w:space="0" w:color="auto"/>
              <w:bottom w:val="nil"/>
              <w:right w:val="nil"/>
            </w:tcBorders>
            <w:vAlign w:val="center"/>
            <w:hideMark/>
          </w:tcPr>
          <w:p w14:paraId="3FC48180" w14:textId="77777777" w:rsidR="003013AB" w:rsidRPr="004C5265" w:rsidRDefault="003013AB" w:rsidP="008D3EC2">
            <w:pPr>
              <w:rPr>
                <w:rFonts w:ascii="Arial" w:eastAsia="Times New Roman" w:hAnsi="Arial" w:cs="Arial"/>
                <w:color w:val="000000"/>
                <w:sz w:val="16"/>
                <w:szCs w:val="16"/>
                <w:lang w:eastAsia="en-US"/>
              </w:rPr>
            </w:pPr>
          </w:p>
        </w:tc>
        <w:tc>
          <w:tcPr>
            <w:tcW w:w="2460" w:type="dxa"/>
            <w:tcBorders>
              <w:top w:val="nil"/>
              <w:left w:val="nil"/>
              <w:bottom w:val="nil"/>
              <w:right w:val="nil"/>
            </w:tcBorders>
            <w:shd w:val="clear" w:color="000000" w:fill="FFFFFF"/>
            <w:hideMark/>
          </w:tcPr>
          <w:p w14:paraId="70A8D899" w14:textId="77777777" w:rsidR="003013AB" w:rsidRPr="004C5265" w:rsidRDefault="003013AB" w:rsidP="008D3EC2">
            <w:pPr>
              <w:ind w:left="215"/>
              <w:rPr>
                <w:rFonts w:ascii="Arial" w:eastAsia="Times New Roman" w:hAnsi="Arial" w:cs="Arial"/>
                <w:color w:val="000000"/>
                <w:sz w:val="16"/>
                <w:szCs w:val="16"/>
                <w:lang w:eastAsia="en-US"/>
              </w:rPr>
            </w:pPr>
            <w:r>
              <w:rPr>
                <w:rFonts w:ascii="Arial" w:eastAsia="Times New Roman" w:hAnsi="Arial" w:cs="Arial"/>
                <w:color w:val="000000"/>
                <w:sz w:val="16"/>
                <w:szCs w:val="16"/>
                <w:lang w:eastAsia="en-US"/>
              </w:rPr>
              <w:t>% of c</w:t>
            </w:r>
            <w:r w:rsidRPr="004C5265">
              <w:rPr>
                <w:rFonts w:ascii="Arial" w:eastAsia="Times New Roman" w:hAnsi="Arial" w:cs="Arial"/>
                <w:color w:val="000000"/>
                <w:sz w:val="16"/>
                <w:szCs w:val="16"/>
                <w:lang w:eastAsia="en-US"/>
              </w:rPr>
              <w:t>ustomers that are satisfied with the Service Desk services</w:t>
            </w:r>
          </w:p>
        </w:tc>
        <w:tc>
          <w:tcPr>
            <w:tcW w:w="2220" w:type="dxa"/>
            <w:tcBorders>
              <w:top w:val="nil"/>
              <w:left w:val="nil"/>
              <w:bottom w:val="nil"/>
              <w:right w:val="nil"/>
            </w:tcBorders>
            <w:shd w:val="clear" w:color="000000" w:fill="FFFFFF"/>
            <w:hideMark/>
          </w:tcPr>
          <w:p w14:paraId="188A6244" w14:textId="77777777" w:rsidR="003013AB" w:rsidRPr="004C5265" w:rsidRDefault="003013AB" w:rsidP="008D3EC2">
            <w:pPr>
              <w:ind w:left="307" w:firstLineChars="8" w:firstLine="13"/>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 xml:space="preserve">97% satisfied or very satisfied with </w:t>
            </w:r>
            <w:r>
              <w:rPr>
                <w:rFonts w:ascii="Arial" w:eastAsia="Times New Roman" w:hAnsi="Arial" w:cs="Arial"/>
                <w:color w:val="000000"/>
                <w:sz w:val="16"/>
                <w:szCs w:val="16"/>
                <w:lang w:eastAsia="en-US"/>
              </w:rPr>
              <w:t xml:space="preserve">the </w:t>
            </w:r>
            <w:r w:rsidRPr="004C5265">
              <w:rPr>
                <w:rFonts w:ascii="Arial" w:eastAsia="Times New Roman" w:hAnsi="Arial" w:cs="Arial"/>
                <w:color w:val="000000"/>
                <w:sz w:val="16"/>
                <w:szCs w:val="16"/>
                <w:lang w:eastAsia="en-US"/>
              </w:rPr>
              <w:t>Service Desk</w:t>
            </w:r>
          </w:p>
        </w:tc>
        <w:tc>
          <w:tcPr>
            <w:tcW w:w="2589" w:type="dxa"/>
            <w:tcBorders>
              <w:top w:val="nil"/>
              <w:left w:val="nil"/>
              <w:bottom w:val="nil"/>
              <w:right w:val="single" w:sz="4" w:space="0" w:color="auto"/>
            </w:tcBorders>
            <w:shd w:val="clear" w:color="000000" w:fill="FFFFFF"/>
            <w:hideMark/>
          </w:tcPr>
          <w:p w14:paraId="0FE887C6" w14:textId="77777777" w:rsidR="003013AB" w:rsidRPr="004C5265" w:rsidRDefault="003013AB" w:rsidP="008D3EC2">
            <w:pPr>
              <w:ind w:left="213"/>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Maintain similar high-level of user satisfaction</w:t>
            </w:r>
          </w:p>
        </w:tc>
      </w:tr>
      <w:tr w:rsidR="003013AB" w:rsidRPr="004C5265" w14:paraId="6052CE82" w14:textId="77777777" w:rsidTr="006C1162">
        <w:trPr>
          <w:trHeight w:val="982"/>
        </w:trPr>
        <w:tc>
          <w:tcPr>
            <w:tcW w:w="1960" w:type="dxa"/>
            <w:vMerge/>
            <w:tcBorders>
              <w:top w:val="nil"/>
              <w:left w:val="single" w:sz="4" w:space="0" w:color="auto"/>
              <w:bottom w:val="nil"/>
              <w:right w:val="nil"/>
            </w:tcBorders>
            <w:vAlign w:val="center"/>
            <w:hideMark/>
          </w:tcPr>
          <w:p w14:paraId="260E86FF" w14:textId="77777777" w:rsidR="003013AB" w:rsidRPr="004C5265" w:rsidRDefault="003013AB" w:rsidP="008D3EC2">
            <w:pPr>
              <w:rPr>
                <w:rFonts w:ascii="Arial" w:eastAsia="Times New Roman" w:hAnsi="Arial" w:cs="Arial"/>
                <w:color w:val="000000"/>
                <w:sz w:val="16"/>
                <w:szCs w:val="16"/>
                <w:lang w:eastAsia="en-US"/>
              </w:rPr>
            </w:pPr>
          </w:p>
        </w:tc>
        <w:tc>
          <w:tcPr>
            <w:tcW w:w="2460" w:type="dxa"/>
            <w:tcBorders>
              <w:top w:val="nil"/>
              <w:left w:val="nil"/>
              <w:bottom w:val="nil"/>
              <w:right w:val="nil"/>
            </w:tcBorders>
            <w:shd w:val="clear" w:color="000000" w:fill="FFFFFF"/>
            <w:hideMark/>
          </w:tcPr>
          <w:p w14:paraId="165DBC75" w14:textId="77777777" w:rsidR="003013AB" w:rsidRPr="004C5265" w:rsidRDefault="003013AB" w:rsidP="008D3EC2">
            <w:pPr>
              <w:ind w:left="215"/>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ICT Projects in WIPO are managed in accordance with the WIPO project management and service transition guidelines</w:t>
            </w:r>
          </w:p>
        </w:tc>
        <w:tc>
          <w:tcPr>
            <w:tcW w:w="2220" w:type="dxa"/>
            <w:tcBorders>
              <w:top w:val="nil"/>
              <w:left w:val="nil"/>
              <w:bottom w:val="nil"/>
              <w:right w:val="nil"/>
            </w:tcBorders>
            <w:shd w:val="clear" w:color="000000" w:fill="FFFFFF"/>
            <w:hideMark/>
          </w:tcPr>
          <w:p w14:paraId="2513837C" w14:textId="77777777" w:rsidR="003013AB" w:rsidRPr="004C5265" w:rsidRDefault="003013AB" w:rsidP="008D3EC2">
            <w:pPr>
              <w:ind w:left="307"/>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 xml:space="preserve">Transition Guidelines not defined </w:t>
            </w:r>
          </w:p>
        </w:tc>
        <w:tc>
          <w:tcPr>
            <w:tcW w:w="2589" w:type="dxa"/>
            <w:tcBorders>
              <w:top w:val="nil"/>
              <w:left w:val="nil"/>
              <w:bottom w:val="nil"/>
              <w:right w:val="single" w:sz="4" w:space="0" w:color="auto"/>
            </w:tcBorders>
            <w:shd w:val="clear" w:color="000000" w:fill="FFFFFF"/>
            <w:hideMark/>
          </w:tcPr>
          <w:p w14:paraId="78A8019D" w14:textId="77777777" w:rsidR="003013AB" w:rsidRPr="004C5265" w:rsidRDefault="003013AB" w:rsidP="008D3EC2">
            <w:pPr>
              <w:ind w:left="213"/>
              <w:rPr>
                <w:rFonts w:ascii="Arial" w:eastAsia="Times New Roman" w:hAnsi="Arial" w:cs="Arial"/>
                <w:color w:val="000000"/>
                <w:sz w:val="16"/>
                <w:szCs w:val="16"/>
                <w:lang w:eastAsia="en-US"/>
              </w:rPr>
            </w:pPr>
            <w:r w:rsidRPr="004C5265">
              <w:rPr>
                <w:rFonts w:ascii="Arial" w:eastAsia="Times New Roman" w:hAnsi="Arial" w:cs="Arial"/>
                <w:color w:val="000000"/>
                <w:sz w:val="16"/>
                <w:szCs w:val="16"/>
                <w:lang w:eastAsia="en-US"/>
              </w:rPr>
              <w:t xml:space="preserve">70% of delivered new projects comply with </w:t>
            </w:r>
            <w:r>
              <w:rPr>
                <w:rFonts w:ascii="Arial" w:eastAsia="Times New Roman" w:hAnsi="Arial" w:cs="Arial"/>
                <w:color w:val="000000"/>
                <w:sz w:val="16"/>
                <w:szCs w:val="16"/>
                <w:lang w:eastAsia="en-US"/>
              </w:rPr>
              <w:t xml:space="preserve">project management and Service </w:t>
            </w:r>
            <w:r w:rsidRPr="004C5265">
              <w:rPr>
                <w:rFonts w:ascii="Arial" w:eastAsia="Times New Roman" w:hAnsi="Arial" w:cs="Arial"/>
                <w:color w:val="000000"/>
                <w:sz w:val="16"/>
                <w:szCs w:val="16"/>
                <w:lang w:eastAsia="en-US"/>
              </w:rPr>
              <w:t>Transition Guidelines</w:t>
            </w:r>
          </w:p>
        </w:tc>
      </w:tr>
      <w:tr w:rsidR="006C1162" w:rsidRPr="004C5265" w14:paraId="1654DC24" w14:textId="77777777" w:rsidTr="008D3EC2">
        <w:trPr>
          <w:trHeight w:val="982"/>
        </w:trPr>
        <w:tc>
          <w:tcPr>
            <w:tcW w:w="1960" w:type="dxa"/>
            <w:tcBorders>
              <w:top w:val="nil"/>
              <w:left w:val="single" w:sz="4" w:space="0" w:color="auto"/>
              <w:bottom w:val="single" w:sz="4" w:space="0" w:color="auto"/>
              <w:right w:val="nil"/>
            </w:tcBorders>
            <w:vAlign w:val="center"/>
          </w:tcPr>
          <w:p w14:paraId="6338D3FD" w14:textId="77777777" w:rsidR="00062517" w:rsidRDefault="00062517" w:rsidP="008D3EC2">
            <w:pPr>
              <w:rPr>
                <w:rFonts w:ascii="Arial" w:eastAsia="Times New Roman" w:hAnsi="Arial" w:cs="Arial"/>
                <w:color w:val="000000"/>
                <w:sz w:val="16"/>
                <w:szCs w:val="16"/>
                <w:lang w:eastAsia="en-US"/>
              </w:rPr>
            </w:pPr>
          </w:p>
          <w:p w14:paraId="2381C004" w14:textId="34B6C88F" w:rsidR="006C1162" w:rsidRPr="004C5265" w:rsidRDefault="00062517" w:rsidP="008D3EC2">
            <w:pPr>
              <w:rPr>
                <w:rFonts w:ascii="Arial" w:eastAsia="Times New Roman" w:hAnsi="Arial" w:cs="Arial"/>
                <w:color w:val="000000"/>
                <w:sz w:val="16"/>
                <w:szCs w:val="16"/>
                <w:lang w:eastAsia="en-US"/>
              </w:rPr>
            </w:pPr>
            <w:r>
              <w:rPr>
                <w:rFonts w:ascii="Arial" w:eastAsia="Times New Roman" w:hAnsi="Arial" w:cs="Arial"/>
                <w:color w:val="000000"/>
                <w:sz w:val="16"/>
                <w:szCs w:val="16"/>
                <w:lang w:eastAsia="en-US"/>
              </w:rPr>
              <w:t>IX.4 An environmentally and socially responsible Organization in which WIPO staff, delegates, visitors and physical assets are safe and secure</w:t>
            </w:r>
          </w:p>
        </w:tc>
        <w:tc>
          <w:tcPr>
            <w:tcW w:w="2460" w:type="dxa"/>
            <w:tcBorders>
              <w:top w:val="nil"/>
              <w:left w:val="nil"/>
              <w:bottom w:val="single" w:sz="4" w:space="0" w:color="auto"/>
              <w:right w:val="nil"/>
            </w:tcBorders>
            <w:shd w:val="clear" w:color="000000" w:fill="FFFFFF"/>
          </w:tcPr>
          <w:p w14:paraId="148C7171" w14:textId="77777777" w:rsidR="006C1162" w:rsidRDefault="006C1162" w:rsidP="008D3EC2">
            <w:pPr>
              <w:ind w:left="215"/>
              <w:rPr>
                <w:rFonts w:ascii="Arial" w:eastAsia="Times New Roman" w:hAnsi="Arial" w:cs="Arial"/>
                <w:color w:val="000000"/>
                <w:sz w:val="16"/>
                <w:szCs w:val="16"/>
                <w:lang w:eastAsia="en-US"/>
              </w:rPr>
            </w:pPr>
          </w:p>
          <w:p w14:paraId="43B02A73" w14:textId="6AE8A81B" w:rsidR="00062517" w:rsidRPr="004C5265" w:rsidRDefault="00062517" w:rsidP="008D3EC2">
            <w:pPr>
              <w:ind w:left="215"/>
              <w:rPr>
                <w:rFonts w:ascii="Arial" w:eastAsia="Times New Roman" w:hAnsi="Arial" w:cs="Arial"/>
                <w:color w:val="000000"/>
                <w:sz w:val="16"/>
                <w:szCs w:val="16"/>
                <w:lang w:eastAsia="en-US"/>
              </w:rPr>
            </w:pPr>
            <w:r>
              <w:rPr>
                <w:rFonts w:ascii="Arial" w:eastAsia="Times New Roman" w:hAnsi="Arial" w:cs="Arial"/>
                <w:color w:val="000000"/>
                <w:sz w:val="16"/>
                <w:szCs w:val="16"/>
                <w:lang w:eastAsia="en-US"/>
              </w:rPr>
              <w:t>ICT service continuity of critical systems</w:t>
            </w:r>
          </w:p>
        </w:tc>
        <w:tc>
          <w:tcPr>
            <w:tcW w:w="2220" w:type="dxa"/>
            <w:tcBorders>
              <w:top w:val="nil"/>
              <w:left w:val="nil"/>
              <w:bottom w:val="single" w:sz="4" w:space="0" w:color="auto"/>
              <w:right w:val="nil"/>
            </w:tcBorders>
            <w:shd w:val="clear" w:color="000000" w:fill="FFFFFF"/>
          </w:tcPr>
          <w:p w14:paraId="7A860C84" w14:textId="77777777" w:rsidR="006C1162" w:rsidRDefault="006C1162" w:rsidP="008D3EC2">
            <w:pPr>
              <w:ind w:left="307"/>
              <w:rPr>
                <w:rFonts w:ascii="Arial" w:eastAsia="Times New Roman" w:hAnsi="Arial" w:cs="Arial"/>
                <w:color w:val="000000"/>
                <w:sz w:val="16"/>
                <w:szCs w:val="16"/>
                <w:lang w:eastAsia="en-US"/>
              </w:rPr>
            </w:pPr>
          </w:p>
          <w:p w14:paraId="5859652D" w14:textId="1A1AE7A6" w:rsidR="00062517" w:rsidRPr="004C5265" w:rsidRDefault="003530B5" w:rsidP="008D3EC2">
            <w:pPr>
              <w:ind w:left="307"/>
              <w:rPr>
                <w:rFonts w:ascii="Arial" w:eastAsia="Times New Roman" w:hAnsi="Arial" w:cs="Arial"/>
                <w:color w:val="000000"/>
                <w:sz w:val="16"/>
                <w:szCs w:val="16"/>
                <w:lang w:eastAsia="en-US"/>
              </w:rPr>
            </w:pPr>
            <w:r>
              <w:rPr>
                <w:rFonts w:ascii="Arial" w:eastAsia="Times New Roman" w:hAnsi="Arial" w:cs="Arial"/>
                <w:color w:val="000000"/>
                <w:sz w:val="16"/>
                <w:szCs w:val="16"/>
                <w:lang w:eastAsia="en-US"/>
              </w:rPr>
              <w:t>Critical systems can be recovered in a timely manner without data loss in the event of localized major disruptions</w:t>
            </w:r>
          </w:p>
        </w:tc>
        <w:tc>
          <w:tcPr>
            <w:tcW w:w="2589" w:type="dxa"/>
            <w:tcBorders>
              <w:top w:val="nil"/>
              <w:left w:val="nil"/>
              <w:bottom w:val="single" w:sz="4" w:space="0" w:color="auto"/>
              <w:right w:val="single" w:sz="4" w:space="0" w:color="auto"/>
            </w:tcBorders>
            <w:shd w:val="clear" w:color="000000" w:fill="FFFFFF"/>
          </w:tcPr>
          <w:p w14:paraId="15359915" w14:textId="77777777" w:rsidR="006C1162" w:rsidRDefault="006C1162" w:rsidP="008D3EC2">
            <w:pPr>
              <w:ind w:left="213"/>
              <w:rPr>
                <w:rFonts w:ascii="Arial" w:eastAsia="Times New Roman" w:hAnsi="Arial" w:cs="Arial"/>
                <w:color w:val="000000"/>
                <w:sz w:val="16"/>
                <w:szCs w:val="16"/>
                <w:lang w:eastAsia="en-US"/>
              </w:rPr>
            </w:pPr>
          </w:p>
          <w:p w14:paraId="788B62A9" w14:textId="2D31EF88" w:rsidR="003530B5" w:rsidRPr="004C5265" w:rsidRDefault="003530B5" w:rsidP="008D3EC2">
            <w:pPr>
              <w:ind w:left="213"/>
              <w:rPr>
                <w:rFonts w:ascii="Arial" w:eastAsia="Times New Roman" w:hAnsi="Arial" w:cs="Arial"/>
                <w:color w:val="000000"/>
                <w:sz w:val="16"/>
                <w:szCs w:val="16"/>
                <w:lang w:eastAsia="en-US"/>
              </w:rPr>
            </w:pPr>
            <w:r>
              <w:rPr>
                <w:rFonts w:ascii="Arial" w:eastAsia="Times New Roman" w:hAnsi="Arial" w:cs="Arial"/>
                <w:color w:val="000000"/>
                <w:sz w:val="16"/>
                <w:szCs w:val="16"/>
                <w:lang w:eastAsia="en-US"/>
              </w:rPr>
              <w:t>Progress made on a ICT platform to allow critical systems to continue operating in the event of a major regional disruption</w:t>
            </w:r>
          </w:p>
        </w:tc>
      </w:tr>
    </w:tbl>
    <w:p w14:paraId="382CB559" w14:textId="77777777" w:rsidR="003013AB" w:rsidRDefault="003013AB" w:rsidP="008D3EC2">
      <w:pPr>
        <w:autoSpaceDE w:val="0"/>
        <w:autoSpaceDN w:val="0"/>
        <w:adjustRightInd w:val="0"/>
        <w:rPr>
          <w:rFonts w:ascii="Arial" w:hAnsi="Arial" w:cs="Arial"/>
        </w:rPr>
      </w:pPr>
    </w:p>
    <w:p w14:paraId="0E0827FE" w14:textId="2B4D8990" w:rsidR="003013AB" w:rsidRDefault="003013AB">
      <w:pPr>
        <w:rPr>
          <w:rFonts w:ascii="Arial" w:hAnsi="Arial" w:cs="Arial"/>
        </w:rPr>
      </w:pPr>
    </w:p>
    <w:p w14:paraId="2635E7E2" w14:textId="28959880" w:rsidR="003013AB" w:rsidRDefault="003013AB" w:rsidP="008D3EC2">
      <w:pPr>
        <w:autoSpaceDE w:val="0"/>
        <w:autoSpaceDN w:val="0"/>
        <w:adjustRightInd w:val="0"/>
        <w:rPr>
          <w:rFonts w:ascii="Arial" w:hAnsi="Arial" w:cs="Arial"/>
        </w:rPr>
      </w:pPr>
      <w:r>
        <w:rPr>
          <w:rFonts w:ascii="Arial" w:hAnsi="Arial" w:cs="Arial"/>
        </w:rPr>
        <w:t xml:space="preserve">RESOURCES FOR PROGRAM 25 </w:t>
      </w:r>
    </w:p>
    <w:p w14:paraId="7D0D86B0" w14:textId="77777777" w:rsidR="003013AB" w:rsidRDefault="003013AB" w:rsidP="008D3EC2">
      <w:pPr>
        <w:autoSpaceDE w:val="0"/>
        <w:autoSpaceDN w:val="0"/>
        <w:adjustRightInd w:val="0"/>
        <w:rPr>
          <w:rFonts w:ascii="Arial" w:hAnsi="Arial" w:cs="Arial"/>
        </w:rPr>
      </w:pPr>
    </w:p>
    <w:p w14:paraId="419DE097" w14:textId="0CD0C9D7" w:rsidR="006A2734" w:rsidRPr="00FB68E0" w:rsidRDefault="003013AB" w:rsidP="00FB68E0">
      <w:pPr>
        <w:pStyle w:val="ListParagraph"/>
        <w:numPr>
          <w:ilvl w:val="0"/>
          <w:numId w:val="36"/>
        </w:numPr>
        <w:tabs>
          <w:tab w:val="left" w:pos="709"/>
        </w:tabs>
        <w:autoSpaceDE w:val="0"/>
        <w:autoSpaceDN w:val="0"/>
        <w:adjustRightInd w:val="0"/>
        <w:ind w:left="0" w:firstLine="0"/>
        <w:jc w:val="both"/>
        <w:rPr>
          <w:rFonts w:ascii="Arial" w:hAnsi="Arial" w:cs="Arial"/>
          <w:color w:val="000000"/>
          <w:sz w:val="20"/>
          <w:szCs w:val="20"/>
        </w:rPr>
      </w:pPr>
      <w:r>
        <w:rPr>
          <w:rFonts w:ascii="Arial" w:hAnsi="Arial" w:cs="Arial"/>
          <w:color w:val="000000"/>
          <w:sz w:val="20"/>
          <w:szCs w:val="20"/>
        </w:rPr>
        <w:t xml:space="preserve">Total resources for the Program represent a net </w:t>
      </w:r>
      <w:r w:rsidRPr="00FB68E0">
        <w:rPr>
          <w:rFonts w:ascii="Arial" w:hAnsi="Arial" w:cs="Arial"/>
          <w:color w:val="000000"/>
          <w:sz w:val="20"/>
          <w:szCs w:val="20"/>
        </w:rPr>
        <w:t xml:space="preserve">increase of approximately 5.7 million Swiss francs in 2016/17 compared to the 2014/15 Budget after </w:t>
      </w:r>
      <w:r>
        <w:rPr>
          <w:rFonts w:ascii="Arial" w:hAnsi="Arial" w:cs="Arial"/>
          <w:color w:val="000000"/>
          <w:sz w:val="20"/>
          <w:szCs w:val="20"/>
        </w:rPr>
        <w:t>T</w:t>
      </w:r>
      <w:r w:rsidRPr="00FB68E0">
        <w:rPr>
          <w:rFonts w:ascii="Arial" w:hAnsi="Arial" w:cs="Arial"/>
          <w:color w:val="000000"/>
          <w:sz w:val="20"/>
          <w:szCs w:val="20"/>
        </w:rPr>
        <w:t>ransfer</w:t>
      </w:r>
      <w:r>
        <w:rPr>
          <w:rFonts w:ascii="Arial" w:hAnsi="Arial" w:cs="Arial"/>
          <w:color w:val="000000"/>
          <w:sz w:val="20"/>
          <w:szCs w:val="20"/>
        </w:rPr>
        <w:t xml:space="preserve">s.  This is due to, on the one hand, a decrease </w:t>
      </w:r>
      <w:r w:rsidRPr="00FB68E0">
        <w:rPr>
          <w:rFonts w:ascii="Arial" w:hAnsi="Arial" w:cs="Arial"/>
          <w:color w:val="000000"/>
          <w:sz w:val="20"/>
          <w:szCs w:val="20"/>
        </w:rPr>
        <w:t xml:space="preserve">in </w:t>
      </w:r>
      <w:r>
        <w:rPr>
          <w:rFonts w:ascii="Arial" w:hAnsi="Arial" w:cs="Arial"/>
          <w:color w:val="000000"/>
          <w:sz w:val="20"/>
          <w:szCs w:val="20"/>
        </w:rPr>
        <w:t xml:space="preserve">personnel resources </w:t>
      </w:r>
      <w:r w:rsidRPr="00FB68E0">
        <w:rPr>
          <w:rFonts w:ascii="Arial" w:hAnsi="Arial" w:cs="Arial"/>
          <w:color w:val="000000"/>
          <w:sz w:val="20"/>
          <w:szCs w:val="20"/>
        </w:rPr>
        <w:t xml:space="preserve">resulting from the transfer of </w:t>
      </w:r>
      <w:r>
        <w:rPr>
          <w:rFonts w:ascii="Arial" w:hAnsi="Arial" w:cs="Arial"/>
          <w:color w:val="000000"/>
          <w:sz w:val="20"/>
          <w:szCs w:val="20"/>
        </w:rPr>
        <w:t>i</w:t>
      </w:r>
      <w:r w:rsidRPr="00FB68E0">
        <w:rPr>
          <w:rFonts w:ascii="Arial" w:hAnsi="Arial" w:cs="Arial"/>
          <w:color w:val="000000"/>
          <w:sz w:val="20"/>
          <w:szCs w:val="20"/>
        </w:rPr>
        <w:t xml:space="preserve">nformation </w:t>
      </w:r>
      <w:r>
        <w:rPr>
          <w:rFonts w:ascii="Arial" w:hAnsi="Arial" w:cs="Arial"/>
          <w:color w:val="000000"/>
          <w:sz w:val="20"/>
          <w:szCs w:val="20"/>
        </w:rPr>
        <w:t>a</w:t>
      </w:r>
      <w:r w:rsidRPr="00FB68E0">
        <w:rPr>
          <w:rFonts w:ascii="Arial" w:hAnsi="Arial" w:cs="Arial"/>
          <w:color w:val="000000"/>
          <w:sz w:val="20"/>
          <w:szCs w:val="20"/>
        </w:rPr>
        <w:t xml:space="preserve">ssurance </w:t>
      </w:r>
      <w:r>
        <w:rPr>
          <w:rFonts w:ascii="Arial" w:hAnsi="Arial" w:cs="Arial"/>
          <w:color w:val="000000"/>
          <w:sz w:val="20"/>
          <w:szCs w:val="20"/>
        </w:rPr>
        <w:t xml:space="preserve">related activities </w:t>
      </w:r>
      <w:r w:rsidRPr="00FB68E0">
        <w:rPr>
          <w:rFonts w:ascii="Arial" w:hAnsi="Arial" w:cs="Arial"/>
          <w:color w:val="000000"/>
          <w:sz w:val="20"/>
          <w:szCs w:val="20"/>
        </w:rPr>
        <w:t xml:space="preserve">to Program 28 </w:t>
      </w:r>
      <w:r>
        <w:rPr>
          <w:rFonts w:ascii="Arial" w:hAnsi="Arial" w:cs="Arial"/>
          <w:color w:val="000000"/>
          <w:sz w:val="20"/>
          <w:szCs w:val="20"/>
        </w:rPr>
        <w:t xml:space="preserve">(Information Assurance, safety and Security), reflected under </w:t>
      </w:r>
      <w:r w:rsidRPr="00A278B1">
        <w:rPr>
          <w:rFonts w:ascii="Arial" w:hAnsi="Arial" w:cs="Arial"/>
          <w:color w:val="000000"/>
          <w:sz w:val="20"/>
          <w:szCs w:val="20"/>
        </w:rPr>
        <w:t>E</w:t>
      </w:r>
      <w:r>
        <w:rPr>
          <w:rFonts w:ascii="Arial" w:hAnsi="Arial" w:cs="Arial"/>
          <w:color w:val="000000"/>
          <w:sz w:val="20"/>
          <w:szCs w:val="20"/>
        </w:rPr>
        <w:t xml:space="preserve">xpected </w:t>
      </w:r>
      <w:r w:rsidRPr="00A278B1">
        <w:rPr>
          <w:rFonts w:ascii="Arial" w:hAnsi="Arial" w:cs="Arial"/>
          <w:color w:val="000000"/>
          <w:sz w:val="20"/>
          <w:szCs w:val="20"/>
        </w:rPr>
        <w:t>R</w:t>
      </w:r>
      <w:r>
        <w:rPr>
          <w:rFonts w:ascii="Arial" w:hAnsi="Arial" w:cs="Arial"/>
          <w:color w:val="000000"/>
          <w:sz w:val="20"/>
          <w:szCs w:val="20"/>
        </w:rPr>
        <w:t>esult</w:t>
      </w:r>
      <w:r w:rsidRPr="00A278B1">
        <w:rPr>
          <w:rFonts w:ascii="Arial" w:hAnsi="Arial" w:cs="Arial"/>
          <w:color w:val="000000"/>
          <w:sz w:val="20"/>
          <w:szCs w:val="20"/>
        </w:rPr>
        <w:t xml:space="preserve"> IX.4</w:t>
      </w:r>
      <w:r>
        <w:rPr>
          <w:rFonts w:ascii="Arial" w:hAnsi="Arial" w:cs="Arial"/>
          <w:color w:val="000000"/>
          <w:sz w:val="20"/>
          <w:szCs w:val="20"/>
        </w:rPr>
        <w:t xml:space="preserve"> </w:t>
      </w:r>
      <w:r w:rsidRPr="00FB68E0">
        <w:rPr>
          <w:rFonts w:ascii="Arial" w:hAnsi="Arial" w:cs="Arial"/>
          <w:color w:val="000000"/>
          <w:sz w:val="20"/>
          <w:szCs w:val="20"/>
        </w:rPr>
        <w:t>and</w:t>
      </w:r>
      <w:r>
        <w:rPr>
          <w:rFonts w:ascii="Arial" w:hAnsi="Arial" w:cs="Arial"/>
          <w:color w:val="000000"/>
          <w:sz w:val="20"/>
          <w:szCs w:val="20"/>
        </w:rPr>
        <w:t xml:space="preserve">, on the other hand, </w:t>
      </w:r>
      <w:r w:rsidRPr="00FB68E0">
        <w:rPr>
          <w:rFonts w:ascii="Arial" w:hAnsi="Arial" w:cs="Arial"/>
          <w:color w:val="000000"/>
          <w:sz w:val="20"/>
          <w:szCs w:val="20"/>
        </w:rPr>
        <w:t>a substantial increase in non-personnel resource</w:t>
      </w:r>
      <w:r>
        <w:rPr>
          <w:rFonts w:ascii="Arial" w:hAnsi="Arial" w:cs="Arial"/>
          <w:color w:val="000000"/>
          <w:sz w:val="20"/>
          <w:szCs w:val="20"/>
        </w:rPr>
        <w:t>s</w:t>
      </w:r>
      <w:r w:rsidRPr="00FB68E0">
        <w:rPr>
          <w:rFonts w:ascii="Arial" w:hAnsi="Arial" w:cs="Arial"/>
          <w:color w:val="000000"/>
          <w:sz w:val="20"/>
          <w:szCs w:val="20"/>
        </w:rPr>
        <w:t xml:space="preserve"> </w:t>
      </w:r>
      <w:r>
        <w:rPr>
          <w:rFonts w:ascii="Arial" w:hAnsi="Arial" w:cs="Arial"/>
          <w:color w:val="000000"/>
          <w:sz w:val="20"/>
          <w:szCs w:val="20"/>
        </w:rPr>
        <w:t>due to the Organization’s increased dependence on reliable and effective ICT infrastructure and services</w:t>
      </w:r>
      <w:r w:rsidRPr="00A278B1">
        <w:rPr>
          <w:rFonts w:ascii="Arial" w:hAnsi="Arial" w:cs="Arial"/>
          <w:color w:val="000000"/>
          <w:sz w:val="20"/>
          <w:szCs w:val="20"/>
        </w:rPr>
        <w:t xml:space="preserve">, reflected under </w:t>
      </w:r>
      <w:r w:rsidRPr="00A278B1">
        <w:rPr>
          <w:rFonts w:ascii="Arial" w:hAnsi="Arial" w:cs="Arial"/>
          <w:color w:val="000000"/>
          <w:sz w:val="20"/>
          <w:szCs w:val="20"/>
        </w:rPr>
        <w:lastRenderedPageBreak/>
        <w:t>E</w:t>
      </w:r>
      <w:r>
        <w:rPr>
          <w:rFonts w:ascii="Arial" w:hAnsi="Arial" w:cs="Arial"/>
          <w:color w:val="000000"/>
          <w:sz w:val="20"/>
          <w:szCs w:val="20"/>
        </w:rPr>
        <w:t xml:space="preserve">xpected </w:t>
      </w:r>
      <w:r w:rsidRPr="00A278B1">
        <w:rPr>
          <w:rFonts w:ascii="Arial" w:hAnsi="Arial" w:cs="Arial"/>
          <w:color w:val="000000"/>
          <w:sz w:val="20"/>
          <w:szCs w:val="20"/>
        </w:rPr>
        <w:t>R</w:t>
      </w:r>
      <w:r>
        <w:rPr>
          <w:rFonts w:ascii="Arial" w:hAnsi="Arial" w:cs="Arial"/>
          <w:color w:val="000000"/>
          <w:sz w:val="20"/>
          <w:szCs w:val="20"/>
        </w:rPr>
        <w:t>esult</w:t>
      </w:r>
      <w:r w:rsidRPr="00A278B1">
        <w:rPr>
          <w:rFonts w:ascii="Arial" w:hAnsi="Arial" w:cs="Arial"/>
          <w:color w:val="000000"/>
          <w:sz w:val="20"/>
          <w:szCs w:val="20"/>
        </w:rPr>
        <w:t xml:space="preserve"> IX.1</w:t>
      </w:r>
      <w:r w:rsidRPr="00FB68E0">
        <w:rPr>
          <w:rFonts w:ascii="Arial" w:hAnsi="Arial" w:cs="Arial"/>
          <w:color w:val="000000"/>
          <w:sz w:val="20"/>
          <w:szCs w:val="20"/>
        </w:rPr>
        <w:t>.</w:t>
      </w:r>
      <w:r w:rsidR="00E57011">
        <w:rPr>
          <w:rFonts w:ascii="Arial" w:hAnsi="Arial" w:cs="Arial"/>
          <w:color w:val="000000"/>
          <w:sz w:val="20"/>
          <w:szCs w:val="20"/>
        </w:rPr>
        <w:t xml:space="preserve"> </w:t>
      </w:r>
      <w:r w:rsidR="006A2734" w:rsidRPr="006A2734">
        <w:rPr>
          <w:rFonts w:ascii="Arial" w:hAnsi="Arial" w:cs="Arial"/>
          <w:color w:val="000000"/>
          <w:sz w:val="20"/>
          <w:szCs w:val="20"/>
        </w:rPr>
        <w:t>The res</w:t>
      </w:r>
      <w:r w:rsidR="00E57011">
        <w:rPr>
          <w:rFonts w:ascii="Arial" w:hAnsi="Arial" w:cs="Arial"/>
          <w:color w:val="000000"/>
          <w:sz w:val="20"/>
          <w:szCs w:val="20"/>
        </w:rPr>
        <w:t>o</w:t>
      </w:r>
      <w:r w:rsidR="006A2734" w:rsidRPr="006A2734">
        <w:rPr>
          <w:rFonts w:ascii="Arial" w:hAnsi="Arial" w:cs="Arial"/>
          <w:color w:val="000000"/>
          <w:sz w:val="20"/>
          <w:szCs w:val="20"/>
        </w:rPr>
        <w:t>urces</w:t>
      </w:r>
      <w:r w:rsidR="00E57011">
        <w:rPr>
          <w:rFonts w:ascii="Arial" w:hAnsi="Arial" w:cs="Arial"/>
          <w:color w:val="000000"/>
          <w:sz w:val="20"/>
          <w:szCs w:val="20"/>
        </w:rPr>
        <w:t xml:space="preserve"> under Expected Result IX.4 reflect the Program’s collaboration with the Program 5 (The PCT System) to enhance PCT resilience and security levels. </w:t>
      </w:r>
    </w:p>
    <w:p w14:paraId="77F27863" w14:textId="77777777" w:rsidR="003013AB" w:rsidRPr="009E3929" w:rsidRDefault="003013AB" w:rsidP="009E3929">
      <w:pPr>
        <w:autoSpaceDE w:val="0"/>
        <w:autoSpaceDN w:val="0"/>
        <w:adjustRightInd w:val="0"/>
        <w:rPr>
          <w:rFonts w:ascii="Arial" w:hAnsi="Arial" w:cs="Arial"/>
          <w:sz w:val="20"/>
        </w:rPr>
      </w:pPr>
    </w:p>
    <w:p w14:paraId="4F0E8C3B" w14:textId="77777777" w:rsidR="003013AB" w:rsidRPr="00E234A3" w:rsidRDefault="003013AB" w:rsidP="00FB68E0">
      <w:pPr>
        <w:keepNext/>
        <w:keepLines/>
        <w:tabs>
          <w:tab w:val="left" w:pos="1427"/>
        </w:tabs>
        <w:jc w:val="center"/>
        <w:rPr>
          <w:rFonts w:ascii="Arial" w:hAnsi="Arial" w:cs="Arial"/>
          <w:sz w:val="20"/>
          <w:szCs w:val="20"/>
          <w:lang w:eastAsia="en-US"/>
        </w:rPr>
      </w:pPr>
      <w:r>
        <w:rPr>
          <w:rFonts w:ascii="Arial" w:hAnsi="Arial" w:cs="Arial"/>
          <w:b/>
          <w:sz w:val="20"/>
          <w:szCs w:val="24"/>
        </w:rPr>
        <w:t>Program 25</w:t>
      </w:r>
      <w:r w:rsidRPr="00E234A3">
        <w:rPr>
          <w:rFonts w:ascii="Arial" w:hAnsi="Arial" w:cs="Arial"/>
          <w:b/>
          <w:sz w:val="20"/>
          <w:szCs w:val="24"/>
        </w:rPr>
        <w:t xml:space="preserve">:  Resources by </w:t>
      </w:r>
      <w:r>
        <w:rPr>
          <w:rFonts w:ascii="Arial" w:hAnsi="Arial" w:cs="Arial"/>
          <w:b/>
          <w:sz w:val="20"/>
          <w:szCs w:val="24"/>
        </w:rPr>
        <w:t>Result</w:t>
      </w:r>
    </w:p>
    <w:p w14:paraId="7C269297" w14:textId="77777777" w:rsidR="003013AB" w:rsidRPr="00E234A3" w:rsidRDefault="003013AB" w:rsidP="00FB68E0">
      <w:pPr>
        <w:keepNext/>
        <w:keepLines/>
        <w:tabs>
          <w:tab w:val="left" w:pos="1427"/>
        </w:tabs>
        <w:spacing w:after="120"/>
        <w:jc w:val="center"/>
        <w:rPr>
          <w:rFonts w:ascii="Arial" w:hAnsi="Arial" w:cs="Arial"/>
          <w:i/>
          <w:sz w:val="20"/>
          <w:szCs w:val="24"/>
        </w:rPr>
      </w:pPr>
      <w:r w:rsidRPr="00E234A3">
        <w:rPr>
          <w:rFonts w:ascii="Arial" w:hAnsi="Arial" w:cs="Arial"/>
          <w:i/>
          <w:sz w:val="20"/>
          <w:szCs w:val="24"/>
        </w:rPr>
        <w:t>(In thousands of Swiss francs)</w:t>
      </w:r>
    </w:p>
    <w:p w14:paraId="10AC92D0" w14:textId="77777777" w:rsidR="001859D8" w:rsidRDefault="003013AB" w:rsidP="00FB68E0">
      <w:pPr>
        <w:keepNext/>
        <w:keepLines/>
        <w:autoSpaceDE w:val="0"/>
        <w:autoSpaceDN w:val="0"/>
        <w:adjustRightInd w:val="0"/>
        <w:jc w:val="center"/>
        <w:rPr>
          <w:rFonts w:ascii="Arial" w:hAnsi="Arial" w:cs="Arial"/>
          <w:b/>
          <w:sz w:val="20"/>
          <w:szCs w:val="24"/>
        </w:rPr>
      </w:pPr>
      <w:r w:rsidRPr="000475D1">
        <w:rPr>
          <w:noProof/>
          <w:lang w:eastAsia="en-US"/>
        </w:rPr>
        <w:drawing>
          <wp:inline distT="0" distB="0" distL="0" distR="0" wp14:anchorId="7D0D5A97" wp14:editId="6351A1C4">
            <wp:extent cx="5082639" cy="1717484"/>
            <wp:effectExtent l="0" t="0" r="381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109268" cy="1726482"/>
                    </a:xfrm>
                    <a:prstGeom prst="rect">
                      <a:avLst/>
                    </a:prstGeom>
                    <a:noFill/>
                    <a:ln>
                      <a:noFill/>
                    </a:ln>
                  </pic:spPr>
                </pic:pic>
              </a:graphicData>
            </a:graphic>
          </wp:inline>
        </w:drawing>
      </w:r>
    </w:p>
    <w:p w14:paraId="6A1079EC" w14:textId="77777777" w:rsidR="001859D8" w:rsidRPr="00323604" w:rsidRDefault="001859D8" w:rsidP="009E3929">
      <w:pPr>
        <w:autoSpaceDE w:val="0"/>
        <w:autoSpaceDN w:val="0"/>
        <w:adjustRightInd w:val="0"/>
        <w:jc w:val="center"/>
        <w:rPr>
          <w:rFonts w:ascii="Arial" w:hAnsi="Arial" w:cs="Arial"/>
          <w:b/>
          <w:sz w:val="18"/>
          <w:szCs w:val="24"/>
        </w:rPr>
      </w:pPr>
    </w:p>
    <w:p w14:paraId="0930C179" w14:textId="77777777" w:rsidR="00323604" w:rsidRPr="00323604" w:rsidRDefault="00323604" w:rsidP="009E3929">
      <w:pPr>
        <w:autoSpaceDE w:val="0"/>
        <w:autoSpaceDN w:val="0"/>
        <w:adjustRightInd w:val="0"/>
        <w:jc w:val="center"/>
        <w:rPr>
          <w:rFonts w:ascii="Arial" w:hAnsi="Arial" w:cs="Arial"/>
          <w:b/>
          <w:sz w:val="18"/>
          <w:szCs w:val="24"/>
        </w:rPr>
      </w:pPr>
    </w:p>
    <w:p w14:paraId="1F49D3CF" w14:textId="69F2E54E" w:rsidR="003013AB" w:rsidRPr="00E234A3" w:rsidRDefault="003013AB" w:rsidP="008D3EC2">
      <w:pPr>
        <w:jc w:val="center"/>
        <w:rPr>
          <w:rFonts w:ascii="Arial" w:hAnsi="Arial" w:cs="Arial"/>
          <w:sz w:val="20"/>
          <w:szCs w:val="20"/>
          <w:lang w:eastAsia="en-US"/>
        </w:rPr>
      </w:pPr>
      <w:r>
        <w:rPr>
          <w:rFonts w:ascii="Arial" w:hAnsi="Arial" w:cs="Arial"/>
          <w:b/>
          <w:sz w:val="20"/>
          <w:szCs w:val="24"/>
        </w:rPr>
        <w:t>Program 25</w:t>
      </w:r>
      <w:r w:rsidRPr="00E234A3">
        <w:rPr>
          <w:rFonts w:ascii="Arial" w:hAnsi="Arial" w:cs="Arial"/>
          <w:b/>
          <w:sz w:val="20"/>
          <w:szCs w:val="24"/>
        </w:rPr>
        <w:t>:  Resources by Object of Expenditure</w:t>
      </w:r>
    </w:p>
    <w:p w14:paraId="6E4F6F42" w14:textId="77777777" w:rsidR="003013AB" w:rsidRPr="00E234A3" w:rsidRDefault="003013AB" w:rsidP="00FB68E0">
      <w:pPr>
        <w:tabs>
          <w:tab w:val="left" w:pos="1427"/>
        </w:tabs>
        <w:spacing w:after="120"/>
        <w:jc w:val="center"/>
        <w:rPr>
          <w:rFonts w:ascii="Arial" w:hAnsi="Arial" w:cs="Arial"/>
          <w:i/>
          <w:sz w:val="20"/>
          <w:szCs w:val="24"/>
        </w:rPr>
      </w:pPr>
      <w:r w:rsidRPr="00E234A3">
        <w:rPr>
          <w:rFonts w:ascii="Arial" w:hAnsi="Arial" w:cs="Arial"/>
          <w:i/>
          <w:sz w:val="20"/>
          <w:szCs w:val="24"/>
        </w:rPr>
        <w:t>(In thousands of Swiss francs)</w:t>
      </w:r>
    </w:p>
    <w:p w14:paraId="68126DF6" w14:textId="77777777" w:rsidR="003013AB" w:rsidRDefault="003013AB" w:rsidP="008D3EC2">
      <w:pPr>
        <w:autoSpaceDE w:val="0"/>
        <w:autoSpaceDN w:val="0"/>
        <w:adjustRightInd w:val="0"/>
        <w:jc w:val="center"/>
        <w:rPr>
          <w:rFonts w:ascii="Arial" w:hAnsi="Arial" w:cs="Arial"/>
          <w:sz w:val="20"/>
        </w:rPr>
      </w:pPr>
      <w:r w:rsidRPr="0077173B">
        <w:rPr>
          <w:noProof/>
          <w:lang w:eastAsia="en-US"/>
        </w:rPr>
        <w:drawing>
          <wp:inline distT="0" distB="0" distL="0" distR="0" wp14:anchorId="73D6C0F8" wp14:editId="670D6D8E">
            <wp:extent cx="5100165" cy="5740842"/>
            <wp:effectExtent l="0" t="0" r="571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103833" cy="5744971"/>
                    </a:xfrm>
                    <a:prstGeom prst="rect">
                      <a:avLst/>
                    </a:prstGeom>
                    <a:noFill/>
                    <a:ln>
                      <a:noFill/>
                    </a:ln>
                  </pic:spPr>
                </pic:pic>
              </a:graphicData>
            </a:graphic>
          </wp:inline>
        </w:drawing>
      </w:r>
    </w:p>
    <w:p w14:paraId="0571E290" w14:textId="5C11C588" w:rsidR="008D3EC2" w:rsidRDefault="008D3EC2">
      <w:pPr>
        <w:rPr>
          <w:rFonts w:ascii="Arial" w:hAnsi="Arial" w:cs="Arial"/>
          <w:sz w:val="20"/>
        </w:rPr>
      </w:pPr>
      <w:r>
        <w:rPr>
          <w:rFonts w:ascii="Arial" w:hAnsi="Arial" w:cs="Arial"/>
          <w:sz w:val="20"/>
        </w:rPr>
        <w:br w:type="page"/>
      </w:r>
    </w:p>
    <w:p w14:paraId="0F096CF5" w14:textId="77777777" w:rsidR="008D3EC2" w:rsidRPr="00FB3402" w:rsidRDefault="008D3EC2" w:rsidP="008D3EC2">
      <w:pPr>
        <w:pStyle w:val="StyleHeading3ComplexItalic"/>
      </w:pPr>
      <w:bookmarkStart w:id="76" w:name="_Toc419283276"/>
      <w:r w:rsidRPr="00FB3402">
        <w:lastRenderedPageBreak/>
        <w:t>PROGRAM 26</w:t>
      </w:r>
      <w:r w:rsidRPr="00FB3402">
        <w:tab/>
        <w:t xml:space="preserve">INTERNAL </w:t>
      </w:r>
      <w:proofErr w:type="gramStart"/>
      <w:r w:rsidRPr="00FB3402">
        <w:t>OVERSIGHT</w:t>
      </w:r>
      <w:bookmarkEnd w:id="76"/>
      <w:proofErr w:type="gramEnd"/>
    </w:p>
    <w:p w14:paraId="77A59CF6" w14:textId="77777777" w:rsidR="008D3EC2" w:rsidRDefault="008D3EC2" w:rsidP="008D3EC2">
      <w:pPr>
        <w:jc w:val="both"/>
        <w:rPr>
          <w:rFonts w:ascii="Arial" w:hAnsi="Arial" w:cs="Arial"/>
          <w:b/>
          <w:bCs/>
        </w:rPr>
      </w:pPr>
    </w:p>
    <w:p w14:paraId="27837EC8" w14:textId="77777777" w:rsidR="008D3EC2" w:rsidRDefault="008D3EC2" w:rsidP="008D3EC2">
      <w:pPr>
        <w:jc w:val="both"/>
        <w:rPr>
          <w:rFonts w:ascii="Arial" w:hAnsi="Arial" w:cs="Arial"/>
          <w:b/>
          <w:bCs/>
        </w:rPr>
      </w:pPr>
    </w:p>
    <w:p w14:paraId="7AA38A68" w14:textId="77777777" w:rsidR="008D3EC2" w:rsidRDefault="008D3EC2" w:rsidP="008D3EC2">
      <w:pPr>
        <w:jc w:val="both"/>
        <w:rPr>
          <w:rFonts w:ascii="Arial" w:hAnsi="Arial" w:cs="Arial"/>
          <w:bCs/>
        </w:rPr>
      </w:pPr>
      <w:r w:rsidRPr="00115560">
        <w:rPr>
          <w:rFonts w:ascii="Arial" w:hAnsi="Arial" w:cs="Arial"/>
          <w:bCs/>
        </w:rPr>
        <w:t>PLANNING CONTEXT</w:t>
      </w:r>
    </w:p>
    <w:p w14:paraId="6F01AA1F" w14:textId="77777777" w:rsidR="008D3EC2" w:rsidRPr="00146D7F" w:rsidRDefault="008D3EC2" w:rsidP="008D3EC2">
      <w:pPr>
        <w:jc w:val="both"/>
        <w:rPr>
          <w:rFonts w:ascii="Arial" w:hAnsi="Arial" w:cs="Arial"/>
          <w:bCs/>
        </w:rPr>
      </w:pPr>
    </w:p>
    <w:p w14:paraId="2DE84825" w14:textId="77777777" w:rsidR="008D3EC2" w:rsidRPr="009062E7" w:rsidRDefault="008D3EC2" w:rsidP="008D3EC2">
      <w:pPr>
        <w:pStyle w:val="ListParagraph"/>
        <w:numPr>
          <w:ilvl w:val="0"/>
          <w:numId w:val="37"/>
        </w:numPr>
        <w:tabs>
          <w:tab w:val="left" w:pos="709"/>
        </w:tabs>
        <w:autoSpaceDE w:val="0"/>
        <w:autoSpaceDN w:val="0"/>
        <w:adjustRightInd w:val="0"/>
        <w:spacing w:before="120" w:after="120"/>
        <w:ind w:left="0" w:firstLine="0"/>
        <w:jc w:val="both"/>
        <w:rPr>
          <w:rFonts w:ascii="Arial" w:hAnsi="Arial" w:cs="Arial"/>
          <w:sz w:val="20"/>
        </w:rPr>
      </w:pPr>
      <w:r w:rsidRPr="009062E7">
        <w:rPr>
          <w:rFonts w:ascii="Arial" w:hAnsi="Arial" w:cs="Arial"/>
          <w:sz w:val="20"/>
        </w:rPr>
        <w:t>The Internal Oversight Division (IOD) serves as an independent and objective reviewer of WIPO operations, program implementation and business systems.  IOD examines the aforementioned based on risk and relevance to WIPO management and constituencies with a view towards promoting economy, efficiency, effectiveness and impact of the Secretariat’s work.  IOD</w:t>
      </w:r>
      <w:r>
        <w:rPr>
          <w:rFonts w:ascii="Arial" w:hAnsi="Arial" w:cs="Arial"/>
          <w:sz w:val="20"/>
        </w:rPr>
        <w:t xml:space="preserve"> </w:t>
      </w:r>
      <w:r w:rsidRPr="009062E7">
        <w:rPr>
          <w:rFonts w:ascii="Arial" w:hAnsi="Arial" w:cs="Arial"/>
          <w:sz w:val="20"/>
        </w:rPr>
        <w:t>evaluates, in an independent manner, WIPO’s control and business systems and processes in order to identify good practices, shortcomings and to provide recommendations for their improvement.</w:t>
      </w:r>
      <w:r>
        <w:rPr>
          <w:rFonts w:ascii="Arial" w:hAnsi="Arial" w:cs="Arial"/>
          <w:sz w:val="20"/>
        </w:rPr>
        <w:t xml:space="preserve">  </w:t>
      </w:r>
      <w:r w:rsidRPr="009062E7">
        <w:rPr>
          <w:rFonts w:ascii="Arial" w:hAnsi="Arial" w:cs="Arial"/>
          <w:sz w:val="20"/>
        </w:rPr>
        <w:t>IOD also investigates allegations of fraud, abuse and other misconduct, and provides recommendations to prevent such practices.  Administratively, IOD reports to the Director General and provides reasonable and objective assurance to the Member States on the effectiveness, efficiency, economy and relevance of WIPO operations, program implementation and business systems.  IOD also assesses the safeguarding of assets, whether funds entrusted to the Organization are fully accounted for and that management practices and internal controls are adequate and functioning well.  IOD activities have been designed to add value to the Organization in accordance with WIPO’s Internal Oversight Charter.</w:t>
      </w:r>
    </w:p>
    <w:p w14:paraId="43248809" w14:textId="77777777" w:rsidR="008D3EC2" w:rsidRPr="00146D7F" w:rsidRDefault="008D3EC2" w:rsidP="008D3EC2">
      <w:pPr>
        <w:spacing w:before="240" w:after="240"/>
        <w:jc w:val="both"/>
        <w:rPr>
          <w:rFonts w:ascii="Arial" w:hAnsi="Arial" w:cs="Arial"/>
          <w:bCs/>
        </w:rPr>
      </w:pPr>
      <w:r w:rsidRPr="00115560">
        <w:rPr>
          <w:rFonts w:ascii="Arial" w:hAnsi="Arial" w:cs="Arial"/>
          <w:bCs/>
        </w:rPr>
        <w:t>IMPLEMENTATION STRATEGIES</w:t>
      </w:r>
    </w:p>
    <w:p w14:paraId="6B839DE1" w14:textId="77777777" w:rsidR="008D3EC2" w:rsidRDefault="008D3EC2" w:rsidP="008D3EC2">
      <w:pPr>
        <w:pStyle w:val="ListParagraph"/>
        <w:numPr>
          <w:ilvl w:val="0"/>
          <w:numId w:val="37"/>
        </w:numPr>
        <w:tabs>
          <w:tab w:val="left" w:pos="709"/>
        </w:tabs>
        <w:autoSpaceDE w:val="0"/>
        <w:autoSpaceDN w:val="0"/>
        <w:adjustRightInd w:val="0"/>
        <w:spacing w:before="120" w:after="120"/>
        <w:ind w:left="0" w:firstLine="0"/>
        <w:jc w:val="both"/>
        <w:rPr>
          <w:rFonts w:ascii="Arial" w:hAnsi="Arial" w:cs="Arial"/>
          <w:sz w:val="20"/>
          <w:szCs w:val="20"/>
        </w:rPr>
      </w:pPr>
      <w:r w:rsidRPr="00115560">
        <w:rPr>
          <w:rFonts w:ascii="Arial" w:hAnsi="Arial" w:cs="Arial"/>
          <w:sz w:val="20"/>
          <w:szCs w:val="20"/>
        </w:rPr>
        <w:t xml:space="preserve">IOD will conduct objective assessments of management processes and systems to assess the adequacy of good stewardship of both the monetary and physical resources of the Organization. </w:t>
      </w:r>
      <w:r>
        <w:rPr>
          <w:rFonts w:ascii="Arial" w:hAnsi="Arial" w:cs="Arial"/>
          <w:sz w:val="20"/>
          <w:szCs w:val="20"/>
        </w:rPr>
        <w:t xml:space="preserve"> </w:t>
      </w:r>
      <w:r w:rsidRPr="00115560">
        <w:rPr>
          <w:rFonts w:ascii="Arial" w:hAnsi="Arial" w:cs="Arial"/>
          <w:sz w:val="20"/>
          <w:szCs w:val="20"/>
        </w:rPr>
        <w:t>It will also assess the adequacy and effectiveness of internal controls, risk management and governance processes and provide reasonable assurance as to whether WIPO‘s operations are in conformity with its governing regulations. Institutional learning and accountability through transparent and participatory oversight processes will continue to be fostered.</w:t>
      </w:r>
    </w:p>
    <w:p w14:paraId="334CAE0F" w14:textId="77777777" w:rsidR="008D3EC2" w:rsidRPr="00115560" w:rsidRDefault="008D3EC2" w:rsidP="008D3EC2">
      <w:pPr>
        <w:pStyle w:val="ListParagraph"/>
        <w:tabs>
          <w:tab w:val="left" w:pos="709"/>
        </w:tabs>
        <w:autoSpaceDE w:val="0"/>
        <w:autoSpaceDN w:val="0"/>
        <w:adjustRightInd w:val="0"/>
        <w:spacing w:before="120" w:after="120"/>
        <w:ind w:left="0"/>
        <w:jc w:val="both"/>
        <w:rPr>
          <w:rFonts w:ascii="Arial" w:hAnsi="Arial" w:cs="Arial"/>
          <w:sz w:val="20"/>
          <w:szCs w:val="20"/>
        </w:rPr>
      </w:pPr>
    </w:p>
    <w:p w14:paraId="1FBE4FE4" w14:textId="0C41A9AE" w:rsidR="008D3EC2" w:rsidRDefault="008D3EC2" w:rsidP="008D3EC2">
      <w:pPr>
        <w:pStyle w:val="ListParagraph"/>
        <w:numPr>
          <w:ilvl w:val="0"/>
          <w:numId w:val="37"/>
        </w:numPr>
        <w:tabs>
          <w:tab w:val="left" w:pos="709"/>
        </w:tabs>
        <w:autoSpaceDE w:val="0"/>
        <w:autoSpaceDN w:val="0"/>
        <w:adjustRightInd w:val="0"/>
        <w:spacing w:before="120" w:after="120"/>
        <w:ind w:left="0" w:firstLine="0"/>
        <w:jc w:val="both"/>
        <w:rPr>
          <w:rFonts w:ascii="Arial" w:hAnsi="Arial" w:cs="Arial"/>
          <w:sz w:val="20"/>
          <w:szCs w:val="20"/>
        </w:rPr>
      </w:pPr>
      <w:r w:rsidRPr="009062E7">
        <w:rPr>
          <w:rFonts w:ascii="Arial" w:hAnsi="Arial" w:cs="Arial"/>
          <w:sz w:val="20"/>
        </w:rPr>
        <w:t>I</w:t>
      </w:r>
      <w:r w:rsidRPr="00115560">
        <w:rPr>
          <w:rFonts w:ascii="Arial" w:hAnsi="Arial" w:cs="Arial"/>
          <w:sz w:val="20"/>
          <w:szCs w:val="20"/>
        </w:rPr>
        <w:t>O</w:t>
      </w:r>
      <w:r w:rsidR="008F082B">
        <w:rPr>
          <w:rFonts w:ascii="Arial" w:hAnsi="Arial" w:cs="Arial"/>
          <w:sz w:val="20"/>
          <w:szCs w:val="20"/>
        </w:rPr>
        <w:t>D</w:t>
      </w:r>
      <w:r w:rsidRPr="00115560">
        <w:rPr>
          <w:rFonts w:ascii="Arial" w:hAnsi="Arial" w:cs="Arial"/>
          <w:sz w:val="20"/>
          <w:szCs w:val="20"/>
        </w:rPr>
        <w:t xml:space="preserve"> will continue to support management in the development and implementation of an efficient and effective Ethics and Integrity Framework within which duties, roles, responsibilities and rights of all WIPO staff have clearly been defined. </w:t>
      </w:r>
      <w:r>
        <w:rPr>
          <w:rFonts w:ascii="Arial" w:hAnsi="Arial" w:cs="Arial"/>
          <w:sz w:val="20"/>
          <w:szCs w:val="20"/>
        </w:rPr>
        <w:t xml:space="preserve"> </w:t>
      </w:r>
      <w:r w:rsidRPr="00115560">
        <w:rPr>
          <w:rFonts w:ascii="Arial" w:hAnsi="Arial" w:cs="Arial"/>
          <w:sz w:val="20"/>
          <w:szCs w:val="20"/>
        </w:rPr>
        <w:t xml:space="preserve">This will be accomplished through provision of timely investigation reports conducted in accordance with generally accepted investigation standards and good practices within the UN system.  </w:t>
      </w:r>
    </w:p>
    <w:p w14:paraId="630B9A85" w14:textId="77777777" w:rsidR="008D3EC2" w:rsidRPr="00115560" w:rsidRDefault="008D3EC2" w:rsidP="008D3EC2">
      <w:pPr>
        <w:pStyle w:val="ListParagraph"/>
        <w:tabs>
          <w:tab w:val="left" w:pos="709"/>
        </w:tabs>
        <w:autoSpaceDE w:val="0"/>
        <w:autoSpaceDN w:val="0"/>
        <w:adjustRightInd w:val="0"/>
        <w:spacing w:before="120" w:after="120"/>
        <w:ind w:left="0"/>
        <w:jc w:val="both"/>
        <w:rPr>
          <w:rFonts w:ascii="Arial" w:hAnsi="Arial" w:cs="Arial"/>
          <w:sz w:val="20"/>
          <w:szCs w:val="20"/>
        </w:rPr>
      </w:pPr>
    </w:p>
    <w:p w14:paraId="4F33BF1A" w14:textId="77777777" w:rsidR="008D3EC2" w:rsidRDefault="008D3EC2" w:rsidP="008D3EC2">
      <w:pPr>
        <w:pStyle w:val="ListParagraph"/>
        <w:numPr>
          <w:ilvl w:val="0"/>
          <w:numId w:val="37"/>
        </w:numPr>
        <w:tabs>
          <w:tab w:val="left" w:pos="709"/>
        </w:tabs>
        <w:autoSpaceDE w:val="0"/>
        <w:autoSpaceDN w:val="0"/>
        <w:adjustRightInd w:val="0"/>
        <w:spacing w:before="120" w:after="120"/>
        <w:ind w:left="0" w:firstLine="0"/>
        <w:jc w:val="both"/>
        <w:rPr>
          <w:rFonts w:ascii="Arial" w:hAnsi="Arial" w:cs="Arial"/>
          <w:sz w:val="20"/>
          <w:szCs w:val="20"/>
        </w:rPr>
      </w:pPr>
      <w:r w:rsidRPr="009062E7">
        <w:rPr>
          <w:rFonts w:ascii="Arial" w:hAnsi="Arial" w:cs="Arial"/>
          <w:sz w:val="20"/>
        </w:rPr>
        <w:t>IOD</w:t>
      </w:r>
      <w:r w:rsidRPr="00115560">
        <w:rPr>
          <w:rFonts w:ascii="Arial" w:hAnsi="Arial" w:cs="Arial"/>
          <w:sz w:val="20"/>
          <w:szCs w:val="20"/>
        </w:rPr>
        <w:t xml:space="preserve"> will build on the results and recommendations of the external quality assessments of its three functions</w:t>
      </w:r>
      <w:r>
        <w:rPr>
          <w:rFonts w:ascii="Arial" w:hAnsi="Arial" w:cs="Arial"/>
          <w:sz w:val="20"/>
        </w:rPr>
        <w:t>,</w:t>
      </w:r>
      <w:r w:rsidRPr="00115560">
        <w:rPr>
          <w:rFonts w:ascii="Arial" w:hAnsi="Arial" w:cs="Arial"/>
          <w:sz w:val="20"/>
          <w:szCs w:val="20"/>
        </w:rPr>
        <w:t xml:space="preserve"> audit, evaluation and investigation</w:t>
      </w:r>
      <w:r>
        <w:rPr>
          <w:rFonts w:ascii="Arial" w:hAnsi="Arial" w:cs="Arial"/>
          <w:sz w:val="20"/>
        </w:rPr>
        <w:t xml:space="preserve">, </w:t>
      </w:r>
      <w:r w:rsidRPr="00115560">
        <w:rPr>
          <w:rFonts w:ascii="Arial" w:hAnsi="Arial" w:cs="Arial"/>
          <w:sz w:val="20"/>
          <w:szCs w:val="20"/>
        </w:rPr>
        <w:t xml:space="preserve">performed in 2014/15 to improve its service delivery to the Organization. </w:t>
      </w:r>
      <w:r>
        <w:rPr>
          <w:rFonts w:ascii="Arial" w:hAnsi="Arial" w:cs="Arial"/>
          <w:sz w:val="20"/>
          <w:szCs w:val="20"/>
        </w:rPr>
        <w:t xml:space="preserve"> </w:t>
      </w:r>
      <w:r w:rsidRPr="00115560">
        <w:rPr>
          <w:rFonts w:ascii="Arial" w:hAnsi="Arial" w:cs="Arial"/>
          <w:sz w:val="20"/>
          <w:szCs w:val="20"/>
        </w:rPr>
        <w:t>It will use the three disciplines to provide high level services to the Organization and strengthen the synergies between them through common planning, training and follow-up activities, among other tools.  In addition, appropriate oversight tools, such as manuals, policies and guidelines will continue to be developed and updated in line with internationally recognized professional standards and good practices from the UN and other international organizations.</w:t>
      </w:r>
    </w:p>
    <w:p w14:paraId="0F3719AC" w14:textId="77777777" w:rsidR="008D3EC2" w:rsidRPr="00115560" w:rsidRDefault="008D3EC2" w:rsidP="008D3EC2">
      <w:pPr>
        <w:pStyle w:val="ListParagraph"/>
        <w:tabs>
          <w:tab w:val="left" w:pos="709"/>
        </w:tabs>
        <w:autoSpaceDE w:val="0"/>
        <w:autoSpaceDN w:val="0"/>
        <w:adjustRightInd w:val="0"/>
        <w:spacing w:before="120" w:after="120"/>
        <w:ind w:left="0"/>
        <w:jc w:val="both"/>
        <w:rPr>
          <w:rFonts w:ascii="Arial" w:hAnsi="Arial" w:cs="Arial"/>
          <w:sz w:val="20"/>
          <w:szCs w:val="20"/>
        </w:rPr>
      </w:pPr>
    </w:p>
    <w:p w14:paraId="4FE08B10" w14:textId="77777777" w:rsidR="008D3EC2" w:rsidRDefault="008D3EC2" w:rsidP="008D3EC2">
      <w:pPr>
        <w:pStyle w:val="ListParagraph"/>
        <w:numPr>
          <w:ilvl w:val="0"/>
          <w:numId w:val="37"/>
        </w:numPr>
        <w:tabs>
          <w:tab w:val="left" w:pos="709"/>
        </w:tabs>
        <w:autoSpaceDE w:val="0"/>
        <w:autoSpaceDN w:val="0"/>
        <w:adjustRightInd w:val="0"/>
        <w:spacing w:before="120" w:after="120"/>
        <w:ind w:left="0" w:firstLine="0"/>
        <w:jc w:val="both"/>
        <w:rPr>
          <w:rFonts w:ascii="Arial" w:hAnsi="Arial" w:cs="Arial"/>
          <w:sz w:val="20"/>
          <w:szCs w:val="20"/>
        </w:rPr>
      </w:pPr>
      <w:r w:rsidRPr="009062E7">
        <w:rPr>
          <w:rFonts w:ascii="Arial" w:hAnsi="Arial" w:cs="Arial"/>
          <w:sz w:val="20"/>
        </w:rPr>
        <w:t>Professional</w:t>
      </w:r>
      <w:r w:rsidRPr="00115560">
        <w:rPr>
          <w:rFonts w:ascii="Arial" w:hAnsi="Arial" w:cs="Arial"/>
          <w:sz w:val="20"/>
          <w:szCs w:val="20"/>
        </w:rPr>
        <w:t xml:space="preserve"> support and advice will continue to be provided, as appropriate, to all Program Managers, including real time advice through continuous auditing and short cycle evaluations and reviews. IOD will continue to provide for a “hot line” for reporting wrongdoing and possible misconduct in WIPO, in conjunction with proactive investigations, which will be conducted to identify unreported instances of fraud or abuse and propose controls to mitigate the consequences of such actions.  </w:t>
      </w:r>
    </w:p>
    <w:p w14:paraId="7443CBC3" w14:textId="77777777" w:rsidR="008D3EC2" w:rsidRPr="00115560" w:rsidRDefault="008D3EC2" w:rsidP="008D3EC2">
      <w:pPr>
        <w:pStyle w:val="ListParagraph"/>
        <w:tabs>
          <w:tab w:val="left" w:pos="709"/>
        </w:tabs>
        <w:autoSpaceDE w:val="0"/>
        <w:autoSpaceDN w:val="0"/>
        <w:adjustRightInd w:val="0"/>
        <w:spacing w:before="120" w:after="120"/>
        <w:ind w:left="0"/>
        <w:jc w:val="both"/>
        <w:rPr>
          <w:rFonts w:ascii="Arial" w:hAnsi="Arial" w:cs="Arial"/>
          <w:sz w:val="20"/>
          <w:szCs w:val="20"/>
        </w:rPr>
      </w:pPr>
    </w:p>
    <w:p w14:paraId="67ECE7B5" w14:textId="5C52DA8F" w:rsidR="008D3EC2" w:rsidRDefault="008D3EC2" w:rsidP="008D3EC2">
      <w:pPr>
        <w:pStyle w:val="ListParagraph"/>
        <w:numPr>
          <w:ilvl w:val="0"/>
          <w:numId w:val="37"/>
        </w:numPr>
        <w:tabs>
          <w:tab w:val="left" w:pos="709"/>
        </w:tabs>
        <w:autoSpaceDE w:val="0"/>
        <w:autoSpaceDN w:val="0"/>
        <w:adjustRightInd w:val="0"/>
        <w:spacing w:before="120" w:after="120"/>
        <w:ind w:left="0" w:firstLine="0"/>
        <w:jc w:val="both"/>
        <w:rPr>
          <w:rFonts w:ascii="Arial" w:hAnsi="Arial" w:cs="Arial"/>
          <w:sz w:val="20"/>
          <w:szCs w:val="20"/>
        </w:rPr>
      </w:pPr>
      <w:r w:rsidRPr="009062E7">
        <w:rPr>
          <w:rFonts w:ascii="Arial" w:hAnsi="Arial" w:cs="Arial"/>
          <w:sz w:val="20"/>
        </w:rPr>
        <w:t>Cooperation</w:t>
      </w:r>
      <w:r w:rsidRPr="00115560">
        <w:rPr>
          <w:rFonts w:ascii="Arial" w:hAnsi="Arial" w:cs="Arial"/>
          <w:sz w:val="20"/>
          <w:szCs w:val="20"/>
        </w:rPr>
        <w:t xml:space="preserve"> and coordination with the External Auditor and other </w:t>
      </w:r>
      <w:r w:rsidR="008F082B">
        <w:rPr>
          <w:rFonts w:ascii="Arial" w:hAnsi="Arial" w:cs="Arial"/>
          <w:sz w:val="20"/>
          <w:szCs w:val="20"/>
        </w:rPr>
        <w:t xml:space="preserve">oversight </w:t>
      </w:r>
      <w:r w:rsidRPr="00115560">
        <w:rPr>
          <w:rFonts w:ascii="Arial" w:hAnsi="Arial" w:cs="Arial"/>
          <w:sz w:val="20"/>
          <w:szCs w:val="20"/>
        </w:rPr>
        <w:t xml:space="preserve">assurance providers will remain a high priority. </w:t>
      </w:r>
      <w:r>
        <w:rPr>
          <w:rFonts w:ascii="Arial" w:hAnsi="Arial" w:cs="Arial"/>
          <w:sz w:val="20"/>
          <w:szCs w:val="20"/>
        </w:rPr>
        <w:t xml:space="preserve"> </w:t>
      </w:r>
      <w:r w:rsidRPr="00115560">
        <w:rPr>
          <w:rFonts w:ascii="Arial" w:hAnsi="Arial" w:cs="Arial"/>
          <w:sz w:val="20"/>
          <w:szCs w:val="20"/>
        </w:rPr>
        <w:t>Cooperation with the UN internal oversight community and international and professional associations will continue during the biennium to ensure that internal oversight at WIPO contributes to and benefits from latest developments.</w:t>
      </w:r>
    </w:p>
    <w:p w14:paraId="0681EBF1" w14:textId="77777777" w:rsidR="008D3EC2" w:rsidRPr="00115560" w:rsidRDefault="008D3EC2" w:rsidP="008D3EC2">
      <w:pPr>
        <w:pStyle w:val="ListParagraph"/>
        <w:tabs>
          <w:tab w:val="left" w:pos="709"/>
        </w:tabs>
        <w:autoSpaceDE w:val="0"/>
        <w:autoSpaceDN w:val="0"/>
        <w:adjustRightInd w:val="0"/>
        <w:spacing w:before="120" w:after="120"/>
        <w:ind w:left="0"/>
        <w:jc w:val="both"/>
        <w:rPr>
          <w:rFonts w:ascii="Arial" w:hAnsi="Arial" w:cs="Arial"/>
          <w:sz w:val="20"/>
          <w:szCs w:val="20"/>
        </w:rPr>
      </w:pPr>
    </w:p>
    <w:p w14:paraId="41452038" w14:textId="77777777" w:rsidR="008D3EC2" w:rsidRDefault="008D3EC2" w:rsidP="008D3EC2">
      <w:pPr>
        <w:pStyle w:val="ListParagraph"/>
        <w:numPr>
          <w:ilvl w:val="0"/>
          <w:numId w:val="37"/>
        </w:numPr>
        <w:tabs>
          <w:tab w:val="left" w:pos="709"/>
        </w:tabs>
        <w:autoSpaceDE w:val="0"/>
        <w:autoSpaceDN w:val="0"/>
        <w:adjustRightInd w:val="0"/>
        <w:spacing w:before="120" w:after="120"/>
        <w:ind w:left="0" w:firstLine="0"/>
        <w:jc w:val="both"/>
        <w:rPr>
          <w:rFonts w:ascii="Arial" w:hAnsi="Arial" w:cs="Arial"/>
          <w:sz w:val="20"/>
          <w:szCs w:val="20"/>
        </w:rPr>
      </w:pPr>
      <w:r w:rsidRPr="009062E7">
        <w:rPr>
          <w:rFonts w:ascii="Arial" w:hAnsi="Arial" w:cs="Arial"/>
          <w:sz w:val="20"/>
        </w:rPr>
        <w:t>Progress</w:t>
      </w:r>
      <w:r w:rsidRPr="00115560">
        <w:rPr>
          <w:rFonts w:ascii="Arial" w:hAnsi="Arial" w:cs="Arial"/>
          <w:sz w:val="20"/>
          <w:szCs w:val="20"/>
        </w:rPr>
        <w:t xml:space="preserve"> in implementing oversight recommendations will be regularly monitored and reported to the Director General, the Independent Advisory Oversight Committee (IAOC) and the WIPO</w:t>
      </w:r>
      <w:r>
        <w:rPr>
          <w:rFonts w:ascii="Arial" w:hAnsi="Arial" w:cs="Arial"/>
          <w:sz w:val="20"/>
          <w:szCs w:val="20"/>
        </w:rPr>
        <w:t> </w:t>
      </w:r>
      <w:r w:rsidRPr="00115560">
        <w:rPr>
          <w:rFonts w:ascii="Arial" w:hAnsi="Arial" w:cs="Arial"/>
          <w:sz w:val="20"/>
          <w:szCs w:val="20"/>
        </w:rPr>
        <w:t>Assemblies.</w:t>
      </w:r>
    </w:p>
    <w:p w14:paraId="43B6209A" w14:textId="77777777" w:rsidR="00CD2918" w:rsidRPr="00115560" w:rsidRDefault="00CD2918" w:rsidP="00FB68E0">
      <w:pPr>
        <w:pStyle w:val="ListParagraph"/>
        <w:tabs>
          <w:tab w:val="left" w:pos="709"/>
        </w:tabs>
        <w:autoSpaceDE w:val="0"/>
        <w:autoSpaceDN w:val="0"/>
        <w:adjustRightInd w:val="0"/>
        <w:spacing w:before="120" w:after="120"/>
        <w:ind w:left="0"/>
        <w:jc w:val="both"/>
        <w:rPr>
          <w:rFonts w:ascii="Arial" w:hAnsi="Arial" w:cs="Arial"/>
          <w:sz w:val="20"/>
          <w:szCs w:val="20"/>
        </w:rPr>
      </w:pPr>
    </w:p>
    <w:p w14:paraId="13F1C981" w14:textId="77777777" w:rsidR="008D3EC2" w:rsidRPr="00115560" w:rsidRDefault="008D3EC2" w:rsidP="008D3EC2">
      <w:pPr>
        <w:pStyle w:val="ListParagraph"/>
        <w:numPr>
          <w:ilvl w:val="0"/>
          <w:numId w:val="37"/>
        </w:numPr>
        <w:tabs>
          <w:tab w:val="left" w:pos="709"/>
        </w:tabs>
        <w:autoSpaceDE w:val="0"/>
        <w:autoSpaceDN w:val="0"/>
        <w:adjustRightInd w:val="0"/>
        <w:spacing w:before="120" w:after="120"/>
        <w:ind w:left="0" w:firstLine="0"/>
        <w:jc w:val="both"/>
        <w:rPr>
          <w:rFonts w:ascii="Arial" w:hAnsi="Arial" w:cs="Arial"/>
          <w:sz w:val="20"/>
          <w:szCs w:val="20"/>
        </w:rPr>
      </w:pPr>
      <w:r w:rsidRPr="00115560">
        <w:rPr>
          <w:rFonts w:ascii="Arial" w:hAnsi="Arial" w:cs="Arial"/>
          <w:sz w:val="20"/>
          <w:szCs w:val="20"/>
        </w:rPr>
        <w:lastRenderedPageBreak/>
        <w:t xml:space="preserve">To </w:t>
      </w:r>
      <w:r w:rsidRPr="009062E7">
        <w:rPr>
          <w:rFonts w:ascii="Arial" w:hAnsi="Arial" w:cs="Arial"/>
          <w:sz w:val="20"/>
        </w:rPr>
        <w:t>share</w:t>
      </w:r>
      <w:r w:rsidRPr="00115560">
        <w:rPr>
          <w:rFonts w:ascii="Arial" w:hAnsi="Arial" w:cs="Arial"/>
          <w:sz w:val="20"/>
          <w:szCs w:val="20"/>
        </w:rPr>
        <w:t xml:space="preserve"> lessons and insights from oversight activities with key stakeholders inside and outside WIPO, the main results and outcomes of oversight work will be published and regularly shared through presentations at information and training events.</w:t>
      </w:r>
    </w:p>
    <w:p w14:paraId="3DCC2671" w14:textId="77777777" w:rsidR="008D3EC2" w:rsidRDefault="008D3EC2" w:rsidP="008D3EC2">
      <w:pPr>
        <w:jc w:val="both"/>
        <w:rPr>
          <w:rFonts w:ascii="Arial" w:hAnsi="Arial" w:cs="Arial"/>
        </w:rPr>
      </w:pPr>
    </w:p>
    <w:p w14:paraId="5BEB88F4" w14:textId="77777777" w:rsidR="008D3EC2" w:rsidRPr="00B565D8" w:rsidRDefault="008D3EC2" w:rsidP="008D3EC2">
      <w:pPr>
        <w:jc w:val="both"/>
        <w:rPr>
          <w:rFonts w:ascii="Arial" w:hAnsi="Arial" w:cs="Arial"/>
        </w:rPr>
      </w:pPr>
    </w:p>
    <w:p w14:paraId="75F1D28D" w14:textId="77777777" w:rsidR="008D3EC2" w:rsidRPr="009062E7" w:rsidRDefault="008D3EC2" w:rsidP="008D3EC2">
      <w:pPr>
        <w:rPr>
          <w:rFonts w:ascii="Arial" w:eastAsia="SimSun" w:hAnsi="Arial" w:cs="Arial"/>
        </w:rPr>
      </w:pPr>
      <w:r w:rsidRPr="009062E7">
        <w:rPr>
          <w:rFonts w:ascii="Arial" w:eastAsia="SimSun" w:hAnsi="Arial" w:cs="Arial"/>
        </w:rPr>
        <w:t>MAJOR RISKS AND MITIGATION STRATEGIES</w:t>
      </w:r>
    </w:p>
    <w:p w14:paraId="59276A3A" w14:textId="77777777" w:rsidR="008D3EC2" w:rsidRPr="00B565D8" w:rsidRDefault="008D3EC2" w:rsidP="008D3EC2">
      <w:pPr>
        <w:spacing w:line="276" w:lineRule="auto"/>
        <w:rPr>
          <w:rFonts w:ascii="Arial" w:hAnsi="Arial" w:cs="Arial"/>
          <w:sz w:val="20"/>
        </w:rPr>
      </w:pPr>
    </w:p>
    <w:tbl>
      <w:tblPr>
        <w:tblW w:w="9214" w:type="dxa"/>
        <w:tblInd w:w="108" w:type="dxa"/>
        <w:tblCellMar>
          <w:left w:w="0" w:type="dxa"/>
          <w:right w:w="0" w:type="dxa"/>
        </w:tblCellMar>
        <w:tblLook w:val="04A0" w:firstRow="1" w:lastRow="0" w:firstColumn="1" w:lastColumn="0" w:noHBand="0" w:noVBand="1"/>
      </w:tblPr>
      <w:tblGrid>
        <w:gridCol w:w="4111"/>
        <w:gridCol w:w="5103"/>
      </w:tblGrid>
      <w:tr w:rsidR="008D3EC2" w:rsidRPr="00B565D8" w14:paraId="4037E360" w14:textId="77777777" w:rsidTr="008D3EC2">
        <w:trPr>
          <w:trHeight w:val="552"/>
        </w:trPr>
        <w:tc>
          <w:tcPr>
            <w:tcW w:w="4111" w:type="dxa"/>
            <w:tcBorders>
              <w:top w:val="single" w:sz="8" w:space="0" w:color="auto"/>
              <w:left w:val="single" w:sz="8" w:space="0" w:color="auto"/>
              <w:bottom w:val="single" w:sz="8" w:space="0" w:color="auto"/>
              <w:right w:val="nil"/>
            </w:tcBorders>
            <w:shd w:val="clear" w:color="auto" w:fill="C6D9F1" w:themeFill="text2" w:themeFillTint="33"/>
            <w:tcMar>
              <w:top w:w="0" w:type="dxa"/>
              <w:left w:w="108" w:type="dxa"/>
              <w:bottom w:w="0" w:type="dxa"/>
              <w:right w:w="108" w:type="dxa"/>
            </w:tcMar>
            <w:vAlign w:val="center"/>
            <w:hideMark/>
          </w:tcPr>
          <w:p w14:paraId="5823086A" w14:textId="77777777" w:rsidR="008D3EC2" w:rsidRPr="00B565D8" w:rsidRDefault="008D3EC2" w:rsidP="008D3EC2">
            <w:pPr>
              <w:spacing w:line="276" w:lineRule="auto"/>
              <w:jc w:val="center"/>
              <w:rPr>
                <w:rFonts w:ascii="Arial" w:eastAsia="Calibri" w:hAnsi="Arial" w:cs="Arial"/>
                <w:b/>
                <w:bCs/>
                <w:sz w:val="18"/>
                <w:szCs w:val="18"/>
              </w:rPr>
            </w:pPr>
            <w:r w:rsidRPr="00B565D8">
              <w:rPr>
                <w:rFonts w:ascii="Arial" w:hAnsi="Arial" w:cs="Arial"/>
                <w:b/>
                <w:bCs/>
                <w:sz w:val="18"/>
                <w:szCs w:val="18"/>
              </w:rPr>
              <w:t>Risk</w:t>
            </w:r>
          </w:p>
        </w:tc>
        <w:tc>
          <w:tcPr>
            <w:tcW w:w="5103"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14:paraId="5306A013" w14:textId="77777777" w:rsidR="008D3EC2" w:rsidRPr="00B565D8" w:rsidRDefault="008D3EC2" w:rsidP="008D3EC2">
            <w:pPr>
              <w:spacing w:line="276" w:lineRule="auto"/>
              <w:jc w:val="center"/>
              <w:rPr>
                <w:rFonts w:ascii="Arial" w:eastAsia="Calibri" w:hAnsi="Arial" w:cs="Arial"/>
                <w:b/>
                <w:bCs/>
                <w:sz w:val="18"/>
                <w:szCs w:val="18"/>
              </w:rPr>
            </w:pPr>
            <w:r w:rsidRPr="00B565D8">
              <w:rPr>
                <w:rFonts w:ascii="Arial" w:hAnsi="Arial" w:cs="Arial"/>
                <w:b/>
                <w:bCs/>
                <w:sz w:val="18"/>
                <w:szCs w:val="18"/>
              </w:rPr>
              <w:t>Mitigation</w:t>
            </w:r>
          </w:p>
        </w:tc>
      </w:tr>
      <w:tr w:rsidR="008D3EC2" w:rsidRPr="00B565D8" w14:paraId="139F9C23" w14:textId="77777777" w:rsidTr="008D3EC2">
        <w:trPr>
          <w:trHeight w:val="857"/>
        </w:trPr>
        <w:tc>
          <w:tcPr>
            <w:tcW w:w="4111" w:type="dxa"/>
            <w:tcBorders>
              <w:top w:val="nil"/>
              <w:left w:val="single" w:sz="8" w:space="0" w:color="auto"/>
              <w:bottom w:val="single" w:sz="8" w:space="0" w:color="auto"/>
              <w:right w:val="nil"/>
            </w:tcBorders>
            <w:tcMar>
              <w:top w:w="113" w:type="dxa"/>
              <w:left w:w="108" w:type="dxa"/>
              <w:bottom w:w="113" w:type="dxa"/>
              <w:right w:w="108" w:type="dxa"/>
            </w:tcMar>
            <w:hideMark/>
          </w:tcPr>
          <w:p w14:paraId="3B1AB7FC" w14:textId="77777777" w:rsidR="008D3EC2" w:rsidRPr="00B565D8" w:rsidRDefault="008D3EC2" w:rsidP="008D3EC2">
            <w:pPr>
              <w:rPr>
                <w:rFonts w:ascii="Arial" w:eastAsia="Calibri" w:hAnsi="Arial" w:cs="Arial"/>
                <w:sz w:val="16"/>
                <w:szCs w:val="16"/>
              </w:rPr>
            </w:pPr>
            <w:r w:rsidRPr="00B565D8">
              <w:rPr>
                <w:rFonts w:ascii="Arial" w:eastAsia="Calibri" w:hAnsi="Arial" w:cs="Arial"/>
                <w:sz w:val="16"/>
                <w:szCs w:val="16"/>
              </w:rPr>
              <w:t xml:space="preserve">Internal oversight activity is not independent and IOD </w:t>
            </w:r>
            <w:proofErr w:type="gramStart"/>
            <w:r w:rsidRPr="00B565D8">
              <w:rPr>
                <w:rFonts w:ascii="Arial" w:eastAsia="Calibri" w:hAnsi="Arial" w:cs="Arial"/>
                <w:sz w:val="16"/>
                <w:szCs w:val="16"/>
              </w:rPr>
              <w:t>staff are</w:t>
            </w:r>
            <w:proofErr w:type="gramEnd"/>
            <w:r w:rsidRPr="00B565D8">
              <w:rPr>
                <w:rFonts w:ascii="Arial" w:eastAsia="Calibri" w:hAnsi="Arial" w:cs="Arial"/>
                <w:sz w:val="16"/>
                <w:szCs w:val="16"/>
              </w:rPr>
              <w:t xml:space="preserve"> not objective in performing their work.  Impartiality and credibility of the work undertaken would be at stake.  Trust in the oversight function would be diminished.</w:t>
            </w:r>
          </w:p>
        </w:tc>
        <w:tc>
          <w:tcPr>
            <w:tcW w:w="5103" w:type="dxa"/>
            <w:tcBorders>
              <w:top w:val="nil"/>
              <w:left w:val="nil"/>
              <w:bottom w:val="single" w:sz="8" w:space="0" w:color="auto"/>
              <w:right w:val="single" w:sz="8" w:space="0" w:color="auto"/>
            </w:tcBorders>
            <w:tcMar>
              <w:top w:w="113" w:type="dxa"/>
              <w:left w:w="108" w:type="dxa"/>
              <w:bottom w:w="113" w:type="dxa"/>
              <w:right w:w="108" w:type="dxa"/>
            </w:tcMar>
          </w:tcPr>
          <w:p w14:paraId="0B111DC9" w14:textId="77777777" w:rsidR="008D3EC2" w:rsidRPr="00B565D8" w:rsidRDefault="008D3EC2" w:rsidP="008D3EC2">
            <w:pPr>
              <w:rPr>
                <w:rFonts w:ascii="Arial" w:eastAsia="Calibri" w:hAnsi="Arial" w:cs="Arial"/>
                <w:color w:val="000000"/>
                <w:sz w:val="16"/>
                <w:szCs w:val="16"/>
              </w:rPr>
            </w:pPr>
            <w:r w:rsidRPr="00B565D8">
              <w:rPr>
                <w:rFonts w:ascii="Arial" w:hAnsi="Arial" w:cs="Arial"/>
                <w:color w:val="000000"/>
                <w:sz w:val="16"/>
                <w:szCs w:val="16"/>
              </w:rPr>
              <w:t>Abide by the revised Internal Oversight Charter.  Regular reports to the IAOC.  Annual report to General Assembly on Independence</w:t>
            </w:r>
          </w:p>
          <w:p w14:paraId="2AB05654" w14:textId="77777777" w:rsidR="008D3EC2" w:rsidRPr="00B565D8" w:rsidRDefault="008D3EC2" w:rsidP="008D3EC2">
            <w:pPr>
              <w:rPr>
                <w:rFonts w:ascii="Arial" w:hAnsi="Arial" w:cs="Arial"/>
                <w:color w:val="000000"/>
                <w:sz w:val="16"/>
                <w:szCs w:val="16"/>
              </w:rPr>
            </w:pPr>
          </w:p>
          <w:p w14:paraId="49EC91BB" w14:textId="77777777" w:rsidR="008D3EC2" w:rsidRPr="00B565D8" w:rsidRDefault="008D3EC2" w:rsidP="008D3EC2">
            <w:pPr>
              <w:rPr>
                <w:rFonts w:eastAsia="Calibri"/>
                <w:sz w:val="16"/>
                <w:szCs w:val="16"/>
              </w:rPr>
            </w:pPr>
            <w:r w:rsidRPr="00B565D8">
              <w:rPr>
                <w:rFonts w:ascii="Arial" w:hAnsi="Arial" w:cs="Arial"/>
                <w:color w:val="000000"/>
                <w:sz w:val="16"/>
                <w:szCs w:val="16"/>
              </w:rPr>
              <w:t>External assessments of the independence of oversight functions.</w:t>
            </w:r>
          </w:p>
        </w:tc>
      </w:tr>
    </w:tbl>
    <w:p w14:paraId="6D359F16" w14:textId="77777777" w:rsidR="008D3EC2" w:rsidRPr="00B565D8" w:rsidRDefault="008D3EC2" w:rsidP="008D3EC2">
      <w:pPr>
        <w:rPr>
          <w:rFonts w:ascii="Arial" w:eastAsia="Calibri" w:hAnsi="Arial" w:cs="Arial"/>
          <w:sz w:val="20"/>
        </w:rPr>
      </w:pPr>
    </w:p>
    <w:p w14:paraId="3D250DEC" w14:textId="77777777" w:rsidR="008D3EC2" w:rsidRDefault="008D3EC2" w:rsidP="008D3EC2">
      <w:pPr>
        <w:rPr>
          <w:rFonts w:ascii="Arial" w:hAnsi="Arial" w:cs="Arial"/>
          <w:sz w:val="20"/>
        </w:rPr>
      </w:pPr>
    </w:p>
    <w:p w14:paraId="5193E509" w14:textId="77777777" w:rsidR="008D3EC2" w:rsidRDefault="008D3EC2" w:rsidP="008D3EC2">
      <w:pPr>
        <w:autoSpaceDE w:val="0"/>
        <w:autoSpaceDN w:val="0"/>
        <w:adjustRightInd w:val="0"/>
        <w:jc w:val="both"/>
        <w:rPr>
          <w:rFonts w:ascii="Arial" w:hAnsi="Arial" w:cs="Arial"/>
        </w:rPr>
      </w:pPr>
      <w:r>
        <w:rPr>
          <w:rFonts w:ascii="Arial" w:hAnsi="Arial" w:cs="Arial"/>
        </w:rPr>
        <w:t>RESULTS FRAMEWORK</w:t>
      </w:r>
    </w:p>
    <w:p w14:paraId="31C65CFE" w14:textId="77777777" w:rsidR="008D3EC2" w:rsidRDefault="008D3EC2" w:rsidP="008D3EC2">
      <w:pPr>
        <w:autoSpaceDE w:val="0"/>
        <w:autoSpaceDN w:val="0"/>
        <w:adjustRightInd w:val="0"/>
        <w:jc w:val="both"/>
        <w:rPr>
          <w:rFonts w:ascii="Arial" w:hAnsi="Arial" w:cs="Arial"/>
        </w:rPr>
      </w:pPr>
    </w:p>
    <w:tbl>
      <w:tblPr>
        <w:tblW w:w="9229" w:type="dxa"/>
        <w:tblInd w:w="93" w:type="dxa"/>
        <w:tblLook w:val="04A0" w:firstRow="1" w:lastRow="0" w:firstColumn="1" w:lastColumn="0" w:noHBand="0" w:noVBand="1"/>
      </w:tblPr>
      <w:tblGrid>
        <w:gridCol w:w="2160"/>
        <w:gridCol w:w="2620"/>
        <w:gridCol w:w="2340"/>
        <w:gridCol w:w="2109"/>
      </w:tblGrid>
      <w:tr w:rsidR="008D3EC2" w:rsidRPr="00D0315E" w14:paraId="6CA05ED0" w14:textId="77777777" w:rsidTr="008D3EC2">
        <w:trPr>
          <w:trHeight w:val="520"/>
        </w:trPr>
        <w:tc>
          <w:tcPr>
            <w:tcW w:w="2160" w:type="dxa"/>
            <w:tcBorders>
              <w:top w:val="single" w:sz="8" w:space="0" w:color="auto"/>
              <w:left w:val="single" w:sz="8" w:space="0" w:color="auto"/>
              <w:bottom w:val="single" w:sz="8" w:space="0" w:color="auto"/>
              <w:right w:val="nil"/>
            </w:tcBorders>
            <w:shd w:val="clear" w:color="auto" w:fill="C6D9F1" w:themeFill="text2" w:themeFillTint="33"/>
            <w:vAlign w:val="center"/>
            <w:hideMark/>
          </w:tcPr>
          <w:p w14:paraId="21EA4422" w14:textId="77777777" w:rsidR="008D3EC2" w:rsidRPr="00D0315E" w:rsidRDefault="008D3EC2" w:rsidP="008D3EC2">
            <w:pPr>
              <w:jc w:val="center"/>
              <w:rPr>
                <w:rFonts w:ascii="Arial" w:hAnsi="Arial" w:cs="Arial"/>
                <w:b/>
                <w:bCs/>
                <w:color w:val="000000"/>
                <w:sz w:val="18"/>
                <w:szCs w:val="18"/>
              </w:rPr>
            </w:pPr>
            <w:r w:rsidRPr="00D0315E">
              <w:rPr>
                <w:rFonts w:ascii="Arial" w:hAnsi="Arial" w:cs="Arial"/>
                <w:b/>
                <w:bCs/>
                <w:color w:val="000000"/>
                <w:sz w:val="18"/>
                <w:szCs w:val="18"/>
              </w:rPr>
              <w:t>Expected Results</w:t>
            </w:r>
          </w:p>
        </w:tc>
        <w:tc>
          <w:tcPr>
            <w:tcW w:w="2620" w:type="dxa"/>
            <w:tcBorders>
              <w:top w:val="single" w:sz="8" w:space="0" w:color="auto"/>
              <w:left w:val="nil"/>
              <w:bottom w:val="single" w:sz="8" w:space="0" w:color="auto"/>
              <w:right w:val="nil"/>
            </w:tcBorders>
            <w:shd w:val="clear" w:color="auto" w:fill="C6D9F1" w:themeFill="text2" w:themeFillTint="33"/>
            <w:vAlign w:val="center"/>
            <w:hideMark/>
          </w:tcPr>
          <w:p w14:paraId="3344873F" w14:textId="77777777" w:rsidR="008D3EC2" w:rsidRPr="00D0315E" w:rsidRDefault="008D3EC2" w:rsidP="008D3EC2">
            <w:pPr>
              <w:jc w:val="center"/>
              <w:rPr>
                <w:rFonts w:ascii="Arial" w:hAnsi="Arial" w:cs="Arial"/>
                <w:b/>
                <w:bCs/>
                <w:color w:val="000000"/>
                <w:sz w:val="18"/>
                <w:szCs w:val="18"/>
              </w:rPr>
            </w:pPr>
            <w:r w:rsidRPr="00D0315E">
              <w:rPr>
                <w:rFonts w:ascii="Arial" w:hAnsi="Arial" w:cs="Arial"/>
                <w:b/>
                <w:bCs/>
                <w:color w:val="000000"/>
                <w:sz w:val="18"/>
                <w:szCs w:val="18"/>
              </w:rPr>
              <w:t>Performance Indicators</w:t>
            </w:r>
          </w:p>
        </w:tc>
        <w:tc>
          <w:tcPr>
            <w:tcW w:w="2340" w:type="dxa"/>
            <w:tcBorders>
              <w:top w:val="single" w:sz="8" w:space="0" w:color="auto"/>
              <w:left w:val="nil"/>
              <w:bottom w:val="single" w:sz="8" w:space="0" w:color="auto"/>
              <w:right w:val="nil"/>
            </w:tcBorders>
            <w:shd w:val="clear" w:color="auto" w:fill="C6D9F1" w:themeFill="text2" w:themeFillTint="33"/>
            <w:vAlign w:val="center"/>
            <w:hideMark/>
          </w:tcPr>
          <w:p w14:paraId="67054CE2" w14:textId="77777777" w:rsidR="008D3EC2" w:rsidRPr="00D0315E" w:rsidRDefault="008D3EC2" w:rsidP="008D3EC2">
            <w:pPr>
              <w:jc w:val="center"/>
              <w:rPr>
                <w:rFonts w:ascii="Arial" w:hAnsi="Arial" w:cs="Arial"/>
                <w:b/>
                <w:bCs/>
                <w:color w:val="000000"/>
                <w:sz w:val="18"/>
                <w:szCs w:val="18"/>
              </w:rPr>
            </w:pPr>
            <w:r w:rsidRPr="00D0315E">
              <w:rPr>
                <w:rFonts w:ascii="Arial" w:hAnsi="Arial" w:cs="Arial"/>
                <w:b/>
                <w:bCs/>
                <w:color w:val="000000"/>
                <w:sz w:val="18"/>
                <w:szCs w:val="18"/>
              </w:rPr>
              <w:t>Baselines</w:t>
            </w:r>
          </w:p>
        </w:tc>
        <w:tc>
          <w:tcPr>
            <w:tcW w:w="2109"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51636180" w14:textId="77777777" w:rsidR="008D3EC2" w:rsidRPr="00D0315E" w:rsidRDefault="008D3EC2" w:rsidP="008D3EC2">
            <w:pPr>
              <w:jc w:val="center"/>
              <w:rPr>
                <w:rFonts w:ascii="Arial" w:hAnsi="Arial" w:cs="Arial"/>
                <w:b/>
                <w:bCs/>
                <w:color w:val="000000"/>
                <w:sz w:val="18"/>
                <w:szCs w:val="18"/>
              </w:rPr>
            </w:pPr>
            <w:r w:rsidRPr="00D0315E">
              <w:rPr>
                <w:rFonts w:ascii="Arial" w:hAnsi="Arial" w:cs="Arial"/>
                <w:b/>
                <w:bCs/>
                <w:color w:val="000000"/>
                <w:sz w:val="18"/>
                <w:szCs w:val="18"/>
              </w:rPr>
              <w:t>Targets</w:t>
            </w:r>
          </w:p>
        </w:tc>
      </w:tr>
      <w:tr w:rsidR="008D3EC2" w:rsidRPr="00D0315E" w14:paraId="009AE6BE" w14:textId="77777777" w:rsidTr="008D3EC2">
        <w:trPr>
          <w:trHeight w:val="1083"/>
        </w:trPr>
        <w:tc>
          <w:tcPr>
            <w:tcW w:w="2160" w:type="dxa"/>
            <w:vMerge w:val="restart"/>
            <w:tcBorders>
              <w:top w:val="single" w:sz="8" w:space="0" w:color="auto"/>
              <w:left w:val="single" w:sz="4" w:space="0" w:color="auto"/>
              <w:bottom w:val="single" w:sz="4" w:space="0" w:color="000000"/>
              <w:right w:val="nil"/>
            </w:tcBorders>
            <w:shd w:val="clear" w:color="000000" w:fill="FFFFFF"/>
            <w:hideMark/>
          </w:tcPr>
          <w:p w14:paraId="5F62404E" w14:textId="77777777" w:rsidR="008D3EC2" w:rsidRPr="00D0315E" w:rsidRDefault="008D3EC2" w:rsidP="008D3EC2">
            <w:pPr>
              <w:rPr>
                <w:rFonts w:ascii="Arial" w:hAnsi="Arial" w:cs="Arial"/>
                <w:color w:val="000000"/>
                <w:sz w:val="16"/>
                <w:szCs w:val="16"/>
              </w:rPr>
            </w:pPr>
            <w:r w:rsidRPr="00D0315E">
              <w:rPr>
                <w:rFonts w:ascii="Arial" w:hAnsi="Arial" w:cs="Arial"/>
                <w:color w:val="000000"/>
                <w:sz w:val="16"/>
                <w:szCs w:val="16"/>
              </w:rPr>
              <w:br/>
              <w:t>IX.8 Improved accountability, organizational learning, value for money, stewardship, internal control and corporate governance through assistance from effective and independent oversight</w:t>
            </w:r>
          </w:p>
        </w:tc>
        <w:tc>
          <w:tcPr>
            <w:tcW w:w="2620" w:type="dxa"/>
            <w:tcBorders>
              <w:top w:val="single" w:sz="8" w:space="0" w:color="auto"/>
              <w:left w:val="nil"/>
              <w:bottom w:val="nil"/>
              <w:right w:val="nil"/>
            </w:tcBorders>
            <w:shd w:val="clear" w:color="000000" w:fill="FFFFFF"/>
            <w:hideMark/>
          </w:tcPr>
          <w:p w14:paraId="5749DC02" w14:textId="77777777" w:rsidR="008D3EC2" w:rsidRPr="00D0315E" w:rsidRDefault="008D3EC2" w:rsidP="008D3EC2">
            <w:pPr>
              <w:ind w:left="299" w:firstLineChars="13" w:firstLine="21"/>
              <w:rPr>
                <w:rFonts w:ascii="Arial" w:hAnsi="Arial" w:cs="Arial"/>
                <w:color w:val="000000"/>
                <w:sz w:val="16"/>
                <w:szCs w:val="16"/>
              </w:rPr>
            </w:pPr>
            <w:r>
              <w:rPr>
                <w:rFonts w:ascii="Arial" w:hAnsi="Arial" w:cs="Arial"/>
                <w:color w:val="000000"/>
                <w:sz w:val="16"/>
                <w:szCs w:val="16"/>
              </w:rPr>
              <w:br/>
              <w:t>INDEPENDENCE - No</w:t>
            </w:r>
            <w:r w:rsidRPr="00D0315E">
              <w:rPr>
                <w:rFonts w:ascii="Arial" w:hAnsi="Arial" w:cs="Arial"/>
                <w:color w:val="000000"/>
                <w:sz w:val="16"/>
                <w:szCs w:val="16"/>
              </w:rPr>
              <w:t xml:space="preserve"> interference and perceived independence by key stakeholders</w:t>
            </w:r>
          </w:p>
        </w:tc>
        <w:tc>
          <w:tcPr>
            <w:tcW w:w="2340" w:type="dxa"/>
            <w:tcBorders>
              <w:top w:val="single" w:sz="8" w:space="0" w:color="auto"/>
              <w:left w:val="nil"/>
              <w:bottom w:val="nil"/>
              <w:right w:val="nil"/>
            </w:tcBorders>
            <w:shd w:val="clear" w:color="000000" w:fill="FFFFFF"/>
            <w:hideMark/>
          </w:tcPr>
          <w:p w14:paraId="478A133D" w14:textId="77777777" w:rsidR="008D3EC2" w:rsidRPr="00D0315E" w:rsidRDefault="008D3EC2" w:rsidP="008D3EC2">
            <w:pPr>
              <w:spacing w:after="240"/>
              <w:ind w:left="230" w:firstLineChars="56" w:firstLine="90"/>
              <w:rPr>
                <w:rFonts w:ascii="Arial" w:hAnsi="Arial" w:cs="Arial"/>
                <w:color w:val="000000"/>
                <w:sz w:val="16"/>
                <w:szCs w:val="16"/>
              </w:rPr>
            </w:pPr>
            <w:r>
              <w:rPr>
                <w:rFonts w:ascii="Arial" w:hAnsi="Arial" w:cs="Arial"/>
                <w:color w:val="000000"/>
                <w:sz w:val="16"/>
                <w:szCs w:val="16"/>
              </w:rPr>
              <w:br/>
              <w:t>No</w:t>
            </w:r>
            <w:r w:rsidRPr="00D0315E">
              <w:rPr>
                <w:rFonts w:ascii="Arial" w:hAnsi="Arial" w:cs="Arial"/>
                <w:color w:val="000000"/>
                <w:sz w:val="16"/>
                <w:szCs w:val="16"/>
              </w:rPr>
              <w:t xml:space="preserve"> interference in IOD's work</w:t>
            </w:r>
          </w:p>
        </w:tc>
        <w:tc>
          <w:tcPr>
            <w:tcW w:w="2109" w:type="dxa"/>
            <w:tcBorders>
              <w:top w:val="single" w:sz="8" w:space="0" w:color="auto"/>
              <w:left w:val="nil"/>
              <w:bottom w:val="nil"/>
              <w:right w:val="single" w:sz="4" w:space="0" w:color="auto"/>
            </w:tcBorders>
            <w:shd w:val="clear" w:color="000000" w:fill="FFFFFF"/>
            <w:hideMark/>
          </w:tcPr>
          <w:p w14:paraId="1710F530" w14:textId="77777777" w:rsidR="008D3EC2" w:rsidRPr="00D0315E" w:rsidRDefault="008D3EC2" w:rsidP="008D3EC2">
            <w:pPr>
              <w:spacing w:after="240"/>
              <w:ind w:left="300" w:firstLineChars="12" w:firstLine="19"/>
              <w:rPr>
                <w:rFonts w:ascii="Arial" w:hAnsi="Arial" w:cs="Arial"/>
                <w:color w:val="000000"/>
                <w:sz w:val="16"/>
                <w:szCs w:val="16"/>
              </w:rPr>
            </w:pPr>
            <w:r>
              <w:rPr>
                <w:rFonts w:ascii="Arial" w:hAnsi="Arial" w:cs="Arial"/>
                <w:color w:val="000000"/>
                <w:sz w:val="16"/>
                <w:szCs w:val="16"/>
              </w:rPr>
              <w:br/>
              <w:t>No</w:t>
            </w:r>
            <w:r w:rsidRPr="00D0315E">
              <w:rPr>
                <w:rFonts w:ascii="Arial" w:hAnsi="Arial" w:cs="Arial"/>
                <w:color w:val="000000"/>
                <w:sz w:val="16"/>
                <w:szCs w:val="16"/>
              </w:rPr>
              <w:t xml:space="preserve"> interference in IOD's work</w:t>
            </w:r>
          </w:p>
        </w:tc>
      </w:tr>
      <w:tr w:rsidR="008D3EC2" w:rsidRPr="00D0315E" w14:paraId="0250CFBF" w14:textId="77777777" w:rsidTr="008D3EC2">
        <w:trPr>
          <w:trHeight w:val="3543"/>
        </w:trPr>
        <w:tc>
          <w:tcPr>
            <w:tcW w:w="2160" w:type="dxa"/>
            <w:vMerge/>
            <w:tcBorders>
              <w:top w:val="nil"/>
              <w:left w:val="single" w:sz="4" w:space="0" w:color="auto"/>
              <w:bottom w:val="single" w:sz="4" w:space="0" w:color="000000"/>
              <w:right w:val="nil"/>
            </w:tcBorders>
            <w:vAlign w:val="center"/>
            <w:hideMark/>
          </w:tcPr>
          <w:p w14:paraId="5192B242" w14:textId="77777777" w:rsidR="008D3EC2" w:rsidRPr="00D0315E" w:rsidRDefault="008D3EC2" w:rsidP="008D3EC2">
            <w:pPr>
              <w:rPr>
                <w:rFonts w:ascii="Arial" w:hAnsi="Arial" w:cs="Arial"/>
                <w:color w:val="000000"/>
                <w:sz w:val="16"/>
                <w:szCs w:val="16"/>
              </w:rPr>
            </w:pPr>
          </w:p>
        </w:tc>
        <w:tc>
          <w:tcPr>
            <w:tcW w:w="2620" w:type="dxa"/>
            <w:tcBorders>
              <w:top w:val="nil"/>
              <w:left w:val="nil"/>
              <w:bottom w:val="nil"/>
              <w:right w:val="nil"/>
            </w:tcBorders>
            <w:shd w:val="clear" w:color="000000" w:fill="FFFFFF"/>
            <w:hideMark/>
          </w:tcPr>
          <w:p w14:paraId="03CD6067" w14:textId="77777777" w:rsidR="008D3EC2" w:rsidRDefault="008D3EC2" w:rsidP="008D3EC2">
            <w:pPr>
              <w:ind w:left="299"/>
              <w:rPr>
                <w:rFonts w:ascii="Arial" w:hAnsi="Arial" w:cs="Arial"/>
                <w:color w:val="000000"/>
                <w:sz w:val="16"/>
                <w:szCs w:val="16"/>
              </w:rPr>
            </w:pPr>
            <w:r w:rsidRPr="00D0315E">
              <w:rPr>
                <w:rFonts w:ascii="Arial" w:hAnsi="Arial" w:cs="Arial"/>
                <w:color w:val="000000"/>
                <w:sz w:val="16"/>
                <w:szCs w:val="16"/>
              </w:rPr>
              <w:t xml:space="preserve">EFFECTIVENESS </w:t>
            </w:r>
            <w:r>
              <w:rPr>
                <w:rFonts w:ascii="Arial" w:hAnsi="Arial" w:cs="Arial"/>
                <w:color w:val="000000"/>
                <w:sz w:val="16"/>
                <w:szCs w:val="16"/>
              </w:rPr>
              <w:t xml:space="preserve"> - </w:t>
            </w:r>
            <w:r w:rsidRPr="00D0315E">
              <w:rPr>
                <w:rFonts w:ascii="Arial" w:hAnsi="Arial" w:cs="Arial"/>
                <w:color w:val="000000"/>
                <w:sz w:val="16"/>
                <w:szCs w:val="16"/>
              </w:rPr>
              <w:t>% of work that covers high risk, relevant areas aligned with the Organization's Strategy</w:t>
            </w:r>
          </w:p>
          <w:p w14:paraId="78F806DD" w14:textId="77777777" w:rsidR="008D3EC2" w:rsidRDefault="008D3EC2" w:rsidP="008D3EC2">
            <w:pPr>
              <w:ind w:left="299"/>
              <w:rPr>
                <w:rFonts w:ascii="Arial" w:hAnsi="Arial" w:cs="Arial"/>
                <w:color w:val="000000"/>
                <w:sz w:val="16"/>
                <w:szCs w:val="16"/>
              </w:rPr>
            </w:pPr>
            <w:r w:rsidRPr="00D0315E">
              <w:rPr>
                <w:rFonts w:ascii="Arial" w:hAnsi="Arial" w:cs="Arial"/>
                <w:color w:val="000000"/>
                <w:sz w:val="16"/>
                <w:szCs w:val="16"/>
              </w:rPr>
              <w:br/>
            </w:r>
          </w:p>
          <w:p w14:paraId="5E2C3602" w14:textId="77777777" w:rsidR="008D3EC2" w:rsidRDefault="008D3EC2" w:rsidP="008D3EC2">
            <w:pPr>
              <w:ind w:left="299"/>
              <w:rPr>
                <w:rFonts w:ascii="Arial" w:hAnsi="Arial" w:cs="Arial"/>
                <w:color w:val="000000"/>
                <w:sz w:val="16"/>
                <w:szCs w:val="16"/>
              </w:rPr>
            </w:pPr>
          </w:p>
          <w:p w14:paraId="6120CFF4" w14:textId="77777777" w:rsidR="008D3EC2" w:rsidRPr="00D0315E" w:rsidRDefault="008D3EC2" w:rsidP="008D3EC2">
            <w:pPr>
              <w:ind w:left="299"/>
              <w:rPr>
                <w:rFonts w:ascii="Arial" w:hAnsi="Arial" w:cs="Arial"/>
                <w:color w:val="000000"/>
                <w:sz w:val="16"/>
                <w:szCs w:val="16"/>
              </w:rPr>
            </w:pPr>
            <w:r w:rsidRPr="00D0315E">
              <w:rPr>
                <w:rFonts w:ascii="Arial" w:hAnsi="Arial" w:cs="Arial"/>
                <w:color w:val="000000"/>
                <w:sz w:val="16"/>
                <w:szCs w:val="16"/>
              </w:rPr>
              <w:t>EFFICIENCY - IOD's reports are issued timely with SMART recommendations</w:t>
            </w:r>
          </w:p>
        </w:tc>
        <w:tc>
          <w:tcPr>
            <w:tcW w:w="2340" w:type="dxa"/>
            <w:tcBorders>
              <w:top w:val="nil"/>
              <w:left w:val="nil"/>
              <w:bottom w:val="nil"/>
              <w:right w:val="nil"/>
            </w:tcBorders>
            <w:shd w:val="clear" w:color="000000" w:fill="FFFFFF"/>
            <w:hideMark/>
          </w:tcPr>
          <w:p w14:paraId="42D6ACB1" w14:textId="77777777" w:rsidR="008D3EC2" w:rsidRDefault="008D3EC2" w:rsidP="008D3EC2">
            <w:pPr>
              <w:ind w:left="230"/>
              <w:rPr>
                <w:rFonts w:ascii="Arial" w:hAnsi="Arial" w:cs="Arial"/>
                <w:color w:val="000000"/>
                <w:sz w:val="16"/>
                <w:szCs w:val="16"/>
              </w:rPr>
            </w:pPr>
            <w:r>
              <w:rPr>
                <w:rFonts w:ascii="Arial" w:hAnsi="Arial" w:cs="Arial"/>
                <w:color w:val="000000"/>
                <w:sz w:val="16"/>
                <w:szCs w:val="16"/>
              </w:rPr>
              <w:t xml:space="preserve">100% high risk/ high relevance areas </w:t>
            </w:r>
          </w:p>
          <w:p w14:paraId="40ABCF1A" w14:textId="77777777" w:rsidR="008D3EC2" w:rsidRDefault="008D3EC2" w:rsidP="008D3EC2">
            <w:pPr>
              <w:ind w:left="230"/>
              <w:rPr>
                <w:rFonts w:ascii="Arial" w:hAnsi="Arial" w:cs="Arial"/>
                <w:color w:val="000000"/>
                <w:sz w:val="16"/>
                <w:szCs w:val="16"/>
              </w:rPr>
            </w:pPr>
          </w:p>
          <w:p w14:paraId="1A34F941" w14:textId="77777777" w:rsidR="008D3EC2" w:rsidRDefault="008D3EC2" w:rsidP="008D3EC2">
            <w:pPr>
              <w:ind w:left="230"/>
              <w:rPr>
                <w:rFonts w:ascii="Arial" w:hAnsi="Arial" w:cs="Arial"/>
                <w:color w:val="000000"/>
                <w:sz w:val="16"/>
                <w:szCs w:val="16"/>
              </w:rPr>
            </w:pPr>
          </w:p>
          <w:p w14:paraId="7D4B0029" w14:textId="77777777" w:rsidR="008D3EC2" w:rsidRDefault="008D3EC2" w:rsidP="008D3EC2">
            <w:pPr>
              <w:ind w:left="230"/>
              <w:rPr>
                <w:rFonts w:ascii="Arial" w:hAnsi="Arial" w:cs="Arial"/>
                <w:color w:val="000000"/>
                <w:sz w:val="16"/>
                <w:szCs w:val="16"/>
              </w:rPr>
            </w:pPr>
            <w:r w:rsidRPr="00D0315E">
              <w:rPr>
                <w:rFonts w:ascii="Arial" w:hAnsi="Arial" w:cs="Arial"/>
                <w:color w:val="000000"/>
                <w:sz w:val="16"/>
                <w:szCs w:val="16"/>
              </w:rPr>
              <w:br/>
            </w:r>
          </w:p>
          <w:p w14:paraId="41522506" w14:textId="77777777" w:rsidR="008D3EC2" w:rsidRDefault="008D3EC2" w:rsidP="008D3EC2">
            <w:pPr>
              <w:ind w:left="230"/>
              <w:rPr>
                <w:rFonts w:ascii="Arial" w:hAnsi="Arial" w:cs="Arial"/>
                <w:color w:val="000000"/>
                <w:sz w:val="16"/>
                <w:szCs w:val="16"/>
              </w:rPr>
            </w:pPr>
          </w:p>
          <w:p w14:paraId="076321E3" w14:textId="77777777" w:rsidR="008D3EC2" w:rsidRPr="00D0315E" w:rsidRDefault="008D3EC2" w:rsidP="008D3EC2">
            <w:pPr>
              <w:ind w:left="230"/>
              <w:rPr>
                <w:rFonts w:ascii="Arial" w:hAnsi="Arial" w:cs="Arial"/>
                <w:color w:val="000000"/>
                <w:sz w:val="16"/>
                <w:szCs w:val="16"/>
              </w:rPr>
            </w:pPr>
            <w:r w:rsidRPr="00D0315E">
              <w:rPr>
                <w:rFonts w:ascii="Arial" w:hAnsi="Arial" w:cs="Arial"/>
                <w:color w:val="000000"/>
                <w:sz w:val="16"/>
                <w:szCs w:val="16"/>
              </w:rPr>
              <w:t>75% of audit and evaluation reports issued in less than 4 months;</w:t>
            </w:r>
            <w:r w:rsidRPr="00D0315E">
              <w:rPr>
                <w:rFonts w:ascii="Arial" w:hAnsi="Arial" w:cs="Arial"/>
                <w:color w:val="000000"/>
                <w:sz w:val="16"/>
                <w:szCs w:val="16"/>
              </w:rPr>
              <w:br/>
              <w:t>All investigation activities reports issued in accordance with Investigation Policy;</w:t>
            </w:r>
            <w:r w:rsidRPr="00D0315E">
              <w:rPr>
                <w:rFonts w:ascii="Arial" w:hAnsi="Arial" w:cs="Arial"/>
                <w:color w:val="000000"/>
                <w:sz w:val="16"/>
                <w:szCs w:val="16"/>
              </w:rPr>
              <w:br/>
              <w:t>75 % of recommendations are SMART</w:t>
            </w:r>
          </w:p>
        </w:tc>
        <w:tc>
          <w:tcPr>
            <w:tcW w:w="2109" w:type="dxa"/>
            <w:tcBorders>
              <w:top w:val="nil"/>
              <w:left w:val="nil"/>
              <w:bottom w:val="nil"/>
              <w:right w:val="single" w:sz="4" w:space="0" w:color="auto"/>
            </w:tcBorders>
            <w:shd w:val="clear" w:color="000000" w:fill="FFFFFF"/>
            <w:hideMark/>
          </w:tcPr>
          <w:p w14:paraId="0117B89E" w14:textId="77777777" w:rsidR="008D3EC2" w:rsidRDefault="008D3EC2" w:rsidP="008D3EC2">
            <w:pPr>
              <w:ind w:left="300"/>
              <w:rPr>
                <w:rFonts w:ascii="Arial" w:hAnsi="Arial" w:cs="Arial"/>
                <w:color w:val="000000"/>
                <w:sz w:val="16"/>
                <w:szCs w:val="16"/>
              </w:rPr>
            </w:pPr>
            <w:r>
              <w:rPr>
                <w:rFonts w:ascii="Arial" w:hAnsi="Arial" w:cs="Arial"/>
                <w:color w:val="000000"/>
                <w:sz w:val="16"/>
                <w:szCs w:val="16"/>
              </w:rPr>
              <w:t xml:space="preserve">100% work in high risk/ high relevance areas </w:t>
            </w:r>
            <w:r w:rsidRPr="00D0315E">
              <w:rPr>
                <w:rFonts w:ascii="Arial" w:hAnsi="Arial" w:cs="Arial"/>
                <w:color w:val="000000"/>
                <w:sz w:val="16"/>
                <w:szCs w:val="16"/>
              </w:rPr>
              <w:t xml:space="preserve"> and in alignment with WIPO's Strategic Goal's</w:t>
            </w:r>
          </w:p>
          <w:p w14:paraId="06122CE4" w14:textId="77777777" w:rsidR="008D3EC2" w:rsidRPr="00D0315E" w:rsidRDefault="008D3EC2" w:rsidP="008D3EC2">
            <w:pPr>
              <w:ind w:left="300"/>
              <w:rPr>
                <w:rFonts w:ascii="Arial" w:hAnsi="Arial" w:cs="Arial"/>
                <w:color w:val="000000"/>
                <w:sz w:val="16"/>
                <w:szCs w:val="16"/>
              </w:rPr>
            </w:pPr>
            <w:r w:rsidRPr="00D0315E">
              <w:rPr>
                <w:rFonts w:ascii="Arial" w:hAnsi="Arial" w:cs="Arial"/>
                <w:color w:val="000000"/>
                <w:sz w:val="16"/>
                <w:szCs w:val="16"/>
              </w:rPr>
              <w:br/>
              <w:t>85 % of audit and evaluation reports issued in less than 4 months;</w:t>
            </w:r>
            <w:r w:rsidRPr="00D0315E">
              <w:rPr>
                <w:rFonts w:ascii="Arial" w:hAnsi="Arial" w:cs="Arial"/>
                <w:color w:val="000000"/>
                <w:sz w:val="16"/>
                <w:szCs w:val="16"/>
              </w:rPr>
              <w:br/>
              <w:t>All investigation reports issued by Investigation Policy deadline;</w:t>
            </w:r>
            <w:r w:rsidRPr="00D0315E">
              <w:rPr>
                <w:rFonts w:ascii="Arial" w:hAnsi="Arial" w:cs="Arial"/>
                <w:color w:val="000000"/>
                <w:sz w:val="16"/>
                <w:szCs w:val="16"/>
              </w:rPr>
              <w:br/>
              <w:t>100% of recommendations SMART</w:t>
            </w:r>
          </w:p>
        </w:tc>
      </w:tr>
      <w:tr w:rsidR="008D3EC2" w:rsidRPr="00D0315E" w14:paraId="31F7680A" w14:textId="77777777" w:rsidTr="008D3EC2">
        <w:trPr>
          <w:trHeight w:val="1213"/>
        </w:trPr>
        <w:tc>
          <w:tcPr>
            <w:tcW w:w="2160" w:type="dxa"/>
            <w:vMerge/>
            <w:tcBorders>
              <w:top w:val="nil"/>
              <w:left w:val="single" w:sz="4" w:space="0" w:color="auto"/>
              <w:bottom w:val="single" w:sz="4" w:space="0" w:color="000000"/>
              <w:right w:val="nil"/>
            </w:tcBorders>
            <w:vAlign w:val="center"/>
            <w:hideMark/>
          </w:tcPr>
          <w:p w14:paraId="713E71BE" w14:textId="77777777" w:rsidR="008D3EC2" w:rsidRPr="00D0315E" w:rsidRDefault="008D3EC2" w:rsidP="008D3EC2">
            <w:pPr>
              <w:rPr>
                <w:rFonts w:ascii="Arial" w:hAnsi="Arial" w:cs="Arial"/>
                <w:color w:val="000000"/>
                <w:sz w:val="16"/>
                <w:szCs w:val="16"/>
              </w:rPr>
            </w:pPr>
          </w:p>
        </w:tc>
        <w:tc>
          <w:tcPr>
            <w:tcW w:w="2620" w:type="dxa"/>
            <w:tcBorders>
              <w:top w:val="nil"/>
              <w:left w:val="nil"/>
              <w:bottom w:val="nil"/>
              <w:right w:val="nil"/>
            </w:tcBorders>
            <w:shd w:val="clear" w:color="000000" w:fill="FFFFFF"/>
            <w:hideMark/>
          </w:tcPr>
          <w:p w14:paraId="039E73B0" w14:textId="77777777" w:rsidR="008D3EC2" w:rsidRPr="00D0315E" w:rsidRDefault="008D3EC2" w:rsidP="008D3EC2">
            <w:pPr>
              <w:ind w:left="299"/>
              <w:rPr>
                <w:rFonts w:ascii="Arial" w:hAnsi="Arial" w:cs="Arial"/>
                <w:color w:val="000000"/>
                <w:sz w:val="16"/>
                <w:szCs w:val="16"/>
              </w:rPr>
            </w:pPr>
            <w:r w:rsidRPr="00D0315E">
              <w:rPr>
                <w:rFonts w:ascii="Arial" w:hAnsi="Arial" w:cs="Arial"/>
                <w:color w:val="000000"/>
                <w:sz w:val="16"/>
                <w:szCs w:val="16"/>
              </w:rPr>
              <w:t>RELEVANCE, ADDED VALUE &amp; STEWARDSHIP- Tangible cost savings or improvements made in business processes and systems</w:t>
            </w:r>
          </w:p>
        </w:tc>
        <w:tc>
          <w:tcPr>
            <w:tcW w:w="2340" w:type="dxa"/>
            <w:tcBorders>
              <w:top w:val="nil"/>
              <w:left w:val="nil"/>
              <w:bottom w:val="nil"/>
              <w:right w:val="nil"/>
            </w:tcBorders>
            <w:shd w:val="clear" w:color="000000" w:fill="FFFFFF"/>
            <w:hideMark/>
          </w:tcPr>
          <w:p w14:paraId="70C8D7B7" w14:textId="77777777" w:rsidR="008D3EC2" w:rsidRPr="00D0315E" w:rsidRDefault="008D3EC2" w:rsidP="008D3EC2">
            <w:pPr>
              <w:ind w:left="230"/>
              <w:rPr>
                <w:rFonts w:ascii="Arial" w:hAnsi="Arial" w:cs="Arial"/>
                <w:color w:val="000000"/>
                <w:sz w:val="16"/>
                <w:szCs w:val="16"/>
              </w:rPr>
            </w:pPr>
            <w:r>
              <w:rPr>
                <w:rFonts w:ascii="Arial" w:hAnsi="Arial" w:cs="Arial"/>
                <w:color w:val="000000"/>
                <w:sz w:val="16"/>
                <w:szCs w:val="16"/>
              </w:rPr>
              <w:t>n/a (to be provided end 2015)</w:t>
            </w:r>
          </w:p>
        </w:tc>
        <w:tc>
          <w:tcPr>
            <w:tcW w:w="2109" w:type="dxa"/>
            <w:tcBorders>
              <w:top w:val="nil"/>
              <w:left w:val="nil"/>
              <w:bottom w:val="nil"/>
              <w:right w:val="single" w:sz="4" w:space="0" w:color="auto"/>
            </w:tcBorders>
            <w:shd w:val="clear" w:color="000000" w:fill="FFFFFF"/>
            <w:hideMark/>
          </w:tcPr>
          <w:p w14:paraId="64086AD5" w14:textId="77777777" w:rsidR="008D3EC2" w:rsidRPr="00D0315E" w:rsidRDefault="008D3EC2" w:rsidP="008D3EC2">
            <w:pPr>
              <w:ind w:left="300"/>
              <w:rPr>
                <w:rFonts w:ascii="Arial" w:hAnsi="Arial" w:cs="Arial"/>
                <w:color w:val="000000"/>
                <w:sz w:val="16"/>
                <w:szCs w:val="16"/>
              </w:rPr>
            </w:pPr>
            <w:r>
              <w:rPr>
                <w:rFonts w:ascii="Arial" w:hAnsi="Arial" w:cs="Arial"/>
                <w:color w:val="000000"/>
                <w:sz w:val="16"/>
                <w:szCs w:val="16"/>
              </w:rPr>
              <w:t>50</w:t>
            </w:r>
            <w:r w:rsidRPr="00D0315E">
              <w:rPr>
                <w:rFonts w:ascii="Arial" w:hAnsi="Arial" w:cs="Arial"/>
                <w:color w:val="000000"/>
                <w:sz w:val="16"/>
                <w:szCs w:val="16"/>
              </w:rPr>
              <w:t>% of recommendations lead to efficiency gains</w:t>
            </w:r>
          </w:p>
        </w:tc>
      </w:tr>
      <w:tr w:rsidR="008D3EC2" w:rsidRPr="00D0315E" w14:paraId="24E2E6C3" w14:textId="77777777" w:rsidTr="008D3EC2">
        <w:trPr>
          <w:trHeight w:val="1275"/>
        </w:trPr>
        <w:tc>
          <w:tcPr>
            <w:tcW w:w="2160" w:type="dxa"/>
            <w:vMerge/>
            <w:tcBorders>
              <w:top w:val="nil"/>
              <w:left w:val="single" w:sz="4" w:space="0" w:color="auto"/>
              <w:bottom w:val="single" w:sz="4" w:space="0" w:color="000000"/>
              <w:right w:val="nil"/>
            </w:tcBorders>
            <w:vAlign w:val="center"/>
            <w:hideMark/>
          </w:tcPr>
          <w:p w14:paraId="7B5F085E" w14:textId="77777777" w:rsidR="008D3EC2" w:rsidRPr="00D0315E" w:rsidRDefault="008D3EC2" w:rsidP="008D3EC2">
            <w:pPr>
              <w:rPr>
                <w:rFonts w:ascii="Arial" w:hAnsi="Arial" w:cs="Arial"/>
                <w:color w:val="000000"/>
                <w:sz w:val="16"/>
                <w:szCs w:val="16"/>
              </w:rPr>
            </w:pPr>
          </w:p>
        </w:tc>
        <w:tc>
          <w:tcPr>
            <w:tcW w:w="2620" w:type="dxa"/>
            <w:tcBorders>
              <w:top w:val="nil"/>
              <w:left w:val="nil"/>
              <w:bottom w:val="single" w:sz="4" w:space="0" w:color="auto"/>
              <w:right w:val="nil"/>
            </w:tcBorders>
            <w:shd w:val="clear" w:color="000000" w:fill="FFFFFF"/>
            <w:hideMark/>
          </w:tcPr>
          <w:p w14:paraId="07D0FBF5" w14:textId="77777777" w:rsidR="008D3EC2" w:rsidRPr="00D0315E" w:rsidRDefault="008D3EC2" w:rsidP="008D3EC2">
            <w:pPr>
              <w:ind w:left="299"/>
              <w:rPr>
                <w:rFonts w:ascii="Arial" w:hAnsi="Arial" w:cs="Arial"/>
                <w:color w:val="000000"/>
                <w:sz w:val="16"/>
                <w:szCs w:val="16"/>
              </w:rPr>
            </w:pPr>
            <w:r w:rsidRPr="00D0315E">
              <w:rPr>
                <w:rFonts w:ascii="Arial" w:hAnsi="Arial" w:cs="Arial"/>
                <w:color w:val="000000"/>
                <w:sz w:val="16"/>
                <w:szCs w:val="16"/>
              </w:rPr>
              <w:t>ORGANIZATIONAL LEARNING-Uptake of Lessons and Recommendations from Oversight Processes</w:t>
            </w:r>
          </w:p>
        </w:tc>
        <w:tc>
          <w:tcPr>
            <w:tcW w:w="2340" w:type="dxa"/>
            <w:tcBorders>
              <w:top w:val="nil"/>
              <w:left w:val="nil"/>
              <w:bottom w:val="single" w:sz="4" w:space="0" w:color="auto"/>
              <w:right w:val="nil"/>
            </w:tcBorders>
            <w:shd w:val="clear" w:color="000000" w:fill="FFFFFF"/>
            <w:hideMark/>
          </w:tcPr>
          <w:p w14:paraId="775E9894" w14:textId="77777777" w:rsidR="008D3EC2" w:rsidRPr="00D0315E" w:rsidRDefault="008D3EC2" w:rsidP="008D3EC2">
            <w:pPr>
              <w:ind w:left="230"/>
              <w:rPr>
                <w:rFonts w:ascii="Arial" w:hAnsi="Arial" w:cs="Arial"/>
                <w:color w:val="000000"/>
                <w:sz w:val="16"/>
                <w:szCs w:val="16"/>
              </w:rPr>
            </w:pPr>
            <w:r w:rsidRPr="00D0315E">
              <w:rPr>
                <w:rFonts w:ascii="Arial" w:hAnsi="Arial" w:cs="Arial"/>
                <w:color w:val="000000"/>
                <w:sz w:val="16"/>
                <w:szCs w:val="16"/>
              </w:rPr>
              <w:t>90% of recommendations accepted</w:t>
            </w:r>
            <w:r>
              <w:rPr>
                <w:rFonts w:ascii="Arial" w:hAnsi="Arial" w:cs="Arial"/>
                <w:color w:val="000000"/>
                <w:sz w:val="16"/>
                <w:szCs w:val="16"/>
              </w:rPr>
              <w:t xml:space="preserve">; </w:t>
            </w:r>
            <w:r w:rsidRPr="00D0315E">
              <w:rPr>
                <w:rFonts w:ascii="Arial" w:hAnsi="Arial" w:cs="Arial"/>
                <w:color w:val="000000"/>
                <w:sz w:val="16"/>
                <w:szCs w:val="16"/>
              </w:rPr>
              <w:t xml:space="preserve">90% of recommendations implemented in two </w:t>
            </w:r>
            <w:proofErr w:type="spellStart"/>
            <w:r w:rsidRPr="00D0315E">
              <w:rPr>
                <w:rFonts w:ascii="Arial" w:hAnsi="Arial" w:cs="Arial"/>
                <w:color w:val="000000"/>
                <w:sz w:val="16"/>
                <w:szCs w:val="16"/>
              </w:rPr>
              <w:t>years time</w:t>
            </w:r>
            <w:proofErr w:type="spellEnd"/>
            <w:r w:rsidRPr="00D0315E">
              <w:rPr>
                <w:rFonts w:ascii="Arial" w:hAnsi="Arial" w:cs="Arial"/>
                <w:color w:val="000000"/>
                <w:sz w:val="16"/>
                <w:szCs w:val="16"/>
              </w:rPr>
              <w:br/>
            </w:r>
          </w:p>
        </w:tc>
        <w:tc>
          <w:tcPr>
            <w:tcW w:w="2109" w:type="dxa"/>
            <w:tcBorders>
              <w:top w:val="nil"/>
              <w:left w:val="nil"/>
              <w:bottom w:val="single" w:sz="4" w:space="0" w:color="auto"/>
              <w:right w:val="single" w:sz="4" w:space="0" w:color="auto"/>
            </w:tcBorders>
            <w:shd w:val="clear" w:color="000000" w:fill="FFFFFF"/>
            <w:hideMark/>
          </w:tcPr>
          <w:p w14:paraId="031056E9" w14:textId="77777777" w:rsidR="008D3EC2" w:rsidRPr="00D0315E" w:rsidRDefault="008D3EC2" w:rsidP="008D3EC2">
            <w:pPr>
              <w:ind w:left="300"/>
              <w:rPr>
                <w:rFonts w:ascii="Arial" w:hAnsi="Arial" w:cs="Arial"/>
                <w:color w:val="000000"/>
                <w:sz w:val="16"/>
                <w:szCs w:val="16"/>
              </w:rPr>
            </w:pPr>
            <w:r w:rsidRPr="00D0315E">
              <w:rPr>
                <w:rFonts w:ascii="Arial" w:hAnsi="Arial" w:cs="Arial"/>
                <w:color w:val="000000"/>
                <w:sz w:val="16"/>
                <w:szCs w:val="16"/>
              </w:rPr>
              <w:t>90% of recommendations accepted</w:t>
            </w:r>
            <w:r>
              <w:rPr>
                <w:rFonts w:ascii="Arial" w:hAnsi="Arial" w:cs="Arial"/>
                <w:color w:val="000000"/>
                <w:sz w:val="16"/>
                <w:szCs w:val="16"/>
              </w:rPr>
              <w:t xml:space="preserve">; </w:t>
            </w:r>
            <w:r w:rsidRPr="00D0315E">
              <w:rPr>
                <w:rFonts w:ascii="Arial" w:hAnsi="Arial" w:cs="Arial"/>
                <w:color w:val="000000"/>
                <w:sz w:val="16"/>
                <w:szCs w:val="16"/>
              </w:rPr>
              <w:t xml:space="preserve">90% of recommendations implemented in two </w:t>
            </w:r>
            <w:proofErr w:type="spellStart"/>
            <w:r w:rsidRPr="00D0315E">
              <w:rPr>
                <w:rFonts w:ascii="Arial" w:hAnsi="Arial" w:cs="Arial"/>
                <w:color w:val="000000"/>
                <w:sz w:val="16"/>
                <w:szCs w:val="16"/>
              </w:rPr>
              <w:t>years time</w:t>
            </w:r>
            <w:proofErr w:type="spellEnd"/>
            <w:r w:rsidRPr="00D0315E">
              <w:rPr>
                <w:rFonts w:ascii="Arial" w:hAnsi="Arial" w:cs="Arial"/>
                <w:color w:val="000000"/>
                <w:sz w:val="16"/>
                <w:szCs w:val="16"/>
              </w:rPr>
              <w:br/>
            </w:r>
          </w:p>
        </w:tc>
      </w:tr>
    </w:tbl>
    <w:p w14:paraId="2FBB9093" w14:textId="77777777" w:rsidR="008D3EC2" w:rsidRDefault="008D3EC2" w:rsidP="008D3EC2">
      <w:pPr>
        <w:autoSpaceDE w:val="0"/>
        <w:autoSpaceDN w:val="0"/>
        <w:adjustRightInd w:val="0"/>
        <w:jc w:val="both"/>
        <w:rPr>
          <w:rFonts w:ascii="Arial" w:hAnsi="Arial" w:cs="Arial"/>
        </w:rPr>
      </w:pPr>
    </w:p>
    <w:p w14:paraId="49A617B1" w14:textId="77777777" w:rsidR="008D3EC2" w:rsidRDefault="008D3EC2" w:rsidP="008D3EC2">
      <w:pPr>
        <w:autoSpaceDE w:val="0"/>
        <w:autoSpaceDN w:val="0"/>
        <w:adjustRightInd w:val="0"/>
        <w:jc w:val="both"/>
        <w:rPr>
          <w:rFonts w:ascii="Arial" w:hAnsi="Arial" w:cs="Arial"/>
        </w:rPr>
      </w:pPr>
    </w:p>
    <w:p w14:paraId="03E7B54D" w14:textId="77777777" w:rsidR="008D3EC2" w:rsidRDefault="008D3EC2">
      <w:pPr>
        <w:rPr>
          <w:rFonts w:ascii="Arial" w:hAnsi="Arial" w:cs="Arial"/>
        </w:rPr>
      </w:pPr>
      <w:r>
        <w:rPr>
          <w:rFonts w:ascii="Arial" w:hAnsi="Arial" w:cs="Arial"/>
        </w:rPr>
        <w:br w:type="page"/>
      </w:r>
    </w:p>
    <w:p w14:paraId="6B22EFD6" w14:textId="77777777" w:rsidR="008D3EC2" w:rsidRDefault="008D3EC2" w:rsidP="008D3EC2">
      <w:pPr>
        <w:autoSpaceDE w:val="0"/>
        <w:autoSpaceDN w:val="0"/>
        <w:adjustRightInd w:val="0"/>
        <w:spacing w:before="120" w:after="120"/>
        <w:jc w:val="both"/>
        <w:rPr>
          <w:rFonts w:ascii="Arial" w:hAnsi="Arial" w:cs="Arial"/>
        </w:rPr>
      </w:pPr>
      <w:r>
        <w:rPr>
          <w:rFonts w:ascii="Arial" w:hAnsi="Arial" w:cs="Arial"/>
        </w:rPr>
        <w:lastRenderedPageBreak/>
        <w:t>RESOURCES FOR PROGRAM 26</w:t>
      </w:r>
    </w:p>
    <w:p w14:paraId="3657CCAB" w14:textId="77777777" w:rsidR="008D3EC2" w:rsidRDefault="008D3EC2" w:rsidP="008D3EC2">
      <w:pPr>
        <w:pStyle w:val="ListParagraph"/>
        <w:numPr>
          <w:ilvl w:val="0"/>
          <w:numId w:val="37"/>
        </w:numPr>
        <w:tabs>
          <w:tab w:val="left" w:pos="709"/>
        </w:tabs>
        <w:autoSpaceDE w:val="0"/>
        <w:autoSpaceDN w:val="0"/>
        <w:adjustRightInd w:val="0"/>
        <w:spacing w:before="120" w:after="120"/>
        <w:ind w:left="0" w:firstLine="0"/>
        <w:jc w:val="both"/>
        <w:rPr>
          <w:rFonts w:ascii="Arial" w:hAnsi="Arial" w:cs="Arial"/>
          <w:sz w:val="20"/>
        </w:rPr>
      </w:pPr>
      <w:r>
        <w:rPr>
          <w:rFonts w:ascii="Arial" w:hAnsi="Arial" w:cs="Arial"/>
          <w:sz w:val="20"/>
        </w:rPr>
        <w:t>The overall resources for Program 26 in the 2016/17 biennium shows a slight increase compared to the 2014/15 Budget after Transfers. This is due to the change in the costing methodology for personnel resources in 2016/17 based on actuals based costing.</w:t>
      </w:r>
    </w:p>
    <w:p w14:paraId="5E50D42D" w14:textId="77777777" w:rsidR="008D3EC2" w:rsidRPr="0086564F" w:rsidRDefault="008D3EC2" w:rsidP="009E3929">
      <w:pPr>
        <w:autoSpaceDE w:val="0"/>
        <w:autoSpaceDN w:val="0"/>
        <w:adjustRightInd w:val="0"/>
        <w:jc w:val="both"/>
        <w:rPr>
          <w:rFonts w:ascii="Arial" w:hAnsi="Arial" w:cs="Arial"/>
          <w:sz w:val="20"/>
        </w:rPr>
      </w:pPr>
    </w:p>
    <w:p w14:paraId="5DE8AC85" w14:textId="77777777" w:rsidR="008D3EC2" w:rsidRDefault="008D3EC2" w:rsidP="008D3EC2">
      <w:pPr>
        <w:tabs>
          <w:tab w:val="left" w:pos="1427"/>
        </w:tabs>
        <w:jc w:val="center"/>
        <w:rPr>
          <w:rFonts w:ascii="Arial" w:hAnsi="Arial" w:cs="Arial"/>
          <w:sz w:val="20"/>
        </w:rPr>
      </w:pPr>
      <w:r>
        <w:rPr>
          <w:rFonts w:ascii="Arial" w:hAnsi="Arial" w:cs="Arial"/>
          <w:b/>
          <w:sz w:val="20"/>
          <w:szCs w:val="24"/>
        </w:rPr>
        <w:t>Program 26:  Resources by Result</w:t>
      </w:r>
    </w:p>
    <w:p w14:paraId="422F52EB" w14:textId="77777777" w:rsidR="008D3EC2" w:rsidRDefault="008D3EC2" w:rsidP="008D3EC2">
      <w:pPr>
        <w:tabs>
          <w:tab w:val="left" w:pos="1427"/>
        </w:tabs>
        <w:jc w:val="center"/>
        <w:rPr>
          <w:rFonts w:ascii="Arial" w:hAnsi="Arial" w:cs="Arial"/>
          <w:i/>
          <w:sz w:val="20"/>
          <w:szCs w:val="24"/>
        </w:rPr>
      </w:pPr>
      <w:r>
        <w:rPr>
          <w:rFonts w:ascii="Arial" w:hAnsi="Arial" w:cs="Arial"/>
          <w:i/>
          <w:sz w:val="20"/>
          <w:szCs w:val="24"/>
        </w:rPr>
        <w:t>(In thousands of Swiss francs)</w:t>
      </w:r>
    </w:p>
    <w:p w14:paraId="2C8CCABA" w14:textId="77777777" w:rsidR="008D3EC2" w:rsidRDefault="008D3EC2" w:rsidP="008D3EC2">
      <w:pPr>
        <w:tabs>
          <w:tab w:val="left" w:pos="1427"/>
        </w:tabs>
        <w:jc w:val="center"/>
        <w:rPr>
          <w:rFonts w:ascii="Arial" w:hAnsi="Arial" w:cs="Arial"/>
          <w:i/>
          <w:sz w:val="20"/>
          <w:szCs w:val="24"/>
        </w:rPr>
      </w:pPr>
    </w:p>
    <w:p w14:paraId="304A14BE" w14:textId="77777777" w:rsidR="008D3EC2" w:rsidRDefault="008D3EC2" w:rsidP="008D3EC2">
      <w:pPr>
        <w:tabs>
          <w:tab w:val="left" w:pos="1427"/>
        </w:tabs>
        <w:jc w:val="center"/>
        <w:rPr>
          <w:rFonts w:ascii="Arial" w:hAnsi="Arial" w:cs="Arial"/>
          <w:i/>
          <w:sz w:val="20"/>
          <w:szCs w:val="24"/>
        </w:rPr>
      </w:pPr>
      <w:r w:rsidRPr="00E26651">
        <w:rPr>
          <w:noProof/>
          <w:lang w:eastAsia="en-US"/>
        </w:rPr>
        <w:drawing>
          <wp:inline distT="0" distB="0" distL="0" distR="0" wp14:anchorId="747D7F49" wp14:editId="0FA27ACB">
            <wp:extent cx="5088835" cy="1084441"/>
            <wp:effectExtent l="0" t="0" r="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122001" cy="1091509"/>
                    </a:xfrm>
                    <a:prstGeom prst="rect">
                      <a:avLst/>
                    </a:prstGeom>
                    <a:noFill/>
                    <a:ln>
                      <a:noFill/>
                    </a:ln>
                  </pic:spPr>
                </pic:pic>
              </a:graphicData>
            </a:graphic>
          </wp:inline>
        </w:drawing>
      </w:r>
    </w:p>
    <w:p w14:paraId="201CC70C" w14:textId="77777777" w:rsidR="008D3EC2" w:rsidRDefault="008D3EC2" w:rsidP="008D3EC2">
      <w:pPr>
        <w:tabs>
          <w:tab w:val="left" w:pos="1427"/>
        </w:tabs>
        <w:jc w:val="center"/>
        <w:rPr>
          <w:rFonts w:ascii="Arial" w:hAnsi="Arial" w:cs="Arial"/>
          <w:i/>
          <w:sz w:val="20"/>
          <w:szCs w:val="24"/>
        </w:rPr>
      </w:pPr>
    </w:p>
    <w:p w14:paraId="0B0CEA9C" w14:textId="77777777" w:rsidR="008D3EC2" w:rsidRDefault="008D3EC2" w:rsidP="008D3EC2">
      <w:pPr>
        <w:keepNext/>
        <w:keepLines/>
        <w:tabs>
          <w:tab w:val="left" w:pos="1427"/>
        </w:tabs>
        <w:jc w:val="center"/>
        <w:rPr>
          <w:rFonts w:ascii="Arial" w:hAnsi="Arial" w:cs="Arial"/>
          <w:sz w:val="20"/>
        </w:rPr>
      </w:pPr>
      <w:r>
        <w:rPr>
          <w:rFonts w:ascii="Arial" w:hAnsi="Arial" w:cs="Arial"/>
          <w:b/>
          <w:sz w:val="20"/>
          <w:szCs w:val="24"/>
        </w:rPr>
        <w:t>Program 26:  Resources by Object of Expenditure</w:t>
      </w:r>
    </w:p>
    <w:p w14:paraId="09910E95" w14:textId="77777777" w:rsidR="008D3EC2" w:rsidRDefault="008D3EC2" w:rsidP="008D3EC2">
      <w:pPr>
        <w:keepNext/>
        <w:keepLines/>
        <w:tabs>
          <w:tab w:val="left" w:pos="1427"/>
        </w:tabs>
        <w:jc w:val="center"/>
        <w:rPr>
          <w:rFonts w:ascii="Arial" w:hAnsi="Arial" w:cs="Arial"/>
          <w:i/>
          <w:sz w:val="20"/>
          <w:szCs w:val="24"/>
        </w:rPr>
      </w:pPr>
      <w:r>
        <w:rPr>
          <w:rFonts w:ascii="Arial" w:hAnsi="Arial" w:cs="Arial"/>
          <w:i/>
          <w:sz w:val="20"/>
          <w:szCs w:val="24"/>
        </w:rPr>
        <w:t>(In thousands of Swiss francs)</w:t>
      </w:r>
    </w:p>
    <w:p w14:paraId="1CE92E8A" w14:textId="77777777" w:rsidR="008D3EC2" w:rsidRDefault="008D3EC2" w:rsidP="008D3EC2">
      <w:pPr>
        <w:keepNext/>
        <w:keepLines/>
        <w:tabs>
          <w:tab w:val="left" w:pos="1427"/>
        </w:tabs>
        <w:jc w:val="center"/>
        <w:rPr>
          <w:rFonts w:ascii="Arial" w:hAnsi="Arial" w:cs="Arial"/>
          <w:i/>
          <w:sz w:val="20"/>
          <w:szCs w:val="24"/>
        </w:rPr>
      </w:pPr>
    </w:p>
    <w:p w14:paraId="38AB37C1" w14:textId="77777777" w:rsidR="008D3EC2" w:rsidRDefault="008D3EC2" w:rsidP="008D3EC2">
      <w:pPr>
        <w:keepNext/>
        <w:keepLines/>
        <w:tabs>
          <w:tab w:val="left" w:pos="1427"/>
        </w:tabs>
        <w:jc w:val="center"/>
        <w:rPr>
          <w:rFonts w:ascii="Arial" w:hAnsi="Arial" w:cs="Arial"/>
        </w:rPr>
      </w:pPr>
      <w:r w:rsidRPr="00E26651">
        <w:rPr>
          <w:noProof/>
          <w:lang w:eastAsia="en-US"/>
        </w:rPr>
        <w:drawing>
          <wp:inline distT="0" distB="0" distL="0" distR="0" wp14:anchorId="5F870936" wp14:editId="114D5B6A">
            <wp:extent cx="5027899" cy="5657976"/>
            <wp:effectExtent l="0" t="0" r="190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033350" cy="5664110"/>
                    </a:xfrm>
                    <a:prstGeom prst="rect">
                      <a:avLst/>
                    </a:prstGeom>
                    <a:noFill/>
                    <a:ln>
                      <a:noFill/>
                    </a:ln>
                  </pic:spPr>
                </pic:pic>
              </a:graphicData>
            </a:graphic>
          </wp:inline>
        </w:drawing>
      </w:r>
    </w:p>
    <w:p w14:paraId="30D3E6D9" w14:textId="64FC51DC" w:rsidR="00DE3C84" w:rsidRDefault="00DE3C84">
      <w:pPr>
        <w:rPr>
          <w:rFonts w:ascii="Arial" w:hAnsi="Arial" w:cs="Arial"/>
          <w:sz w:val="20"/>
        </w:rPr>
      </w:pPr>
      <w:r>
        <w:rPr>
          <w:rFonts w:ascii="Arial" w:hAnsi="Arial" w:cs="Arial"/>
          <w:sz w:val="20"/>
        </w:rPr>
        <w:br w:type="page"/>
      </w:r>
    </w:p>
    <w:p w14:paraId="1E85A4E1" w14:textId="77777777" w:rsidR="00DE3C84" w:rsidRPr="00DE3C84" w:rsidRDefault="00DE3C84" w:rsidP="00DE3C84">
      <w:pPr>
        <w:pStyle w:val="StyleStyleHeading3ComplexItalicLatin12pt"/>
      </w:pPr>
      <w:bookmarkStart w:id="77" w:name="_Toc419283277"/>
      <w:r w:rsidRPr="00DE3C84">
        <w:lastRenderedPageBreak/>
        <w:t>PROGRAM 27</w:t>
      </w:r>
      <w:r w:rsidRPr="00DE3C84">
        <w:tab/>
        <w:t>CONFERENCE AND LANGUAGE SERVICES</w:t>
      </w:r>
      <w:bookmarkEnd w:id="77"/>
    </w:p>
    <w:p w14:paraId="08131612" w14:textId="77777777" w:rsidR="00DE3C84" w:rsidRPr="00197045" w:rsidRDefault="00DE3C84" w:rsidP="00A42BFB">
      <w:pPr>
        <w:rPr>
          <w:rFonts w:ascii="Arial" w:hAnsi="Arial" w:cs="Arial"/>
          <w:b/>
          <w:sz w:val="20"/>
          <w:szCs w:val="24"/>
        </w:rPr>
      </w:pPr>
    </w:p>
    <w:p w14:paraId="5F426B35" w14:textId="77777777" w:rsidR="00DE3C84" w:rsidRPr="00197045" w:rsidRDefault="00DE3C84" w:rsidP="00A42BFB">
      <w:pPr>
        <w:rPr>
          <w:rFonts w:ascii="Arial" w:hAnsi="Arial" w:cs="Arial"/>
          <w:b/>
          <w:sz w:val="20"/>
          <w:szCs w:val="24"/>
        </w:rPr>
      </w:pPr>
    </w:p>
    <w:p w14:paraId="1217B2B6" w14:textId="77777777" w:rsidR="00DE3C84" w:rsidRPr="00DE3C84" w:rsidRDefault="00DE3C84" w:rsidP="00A42BFB">
      <w:pPr>
        <w:rPr>
          <w:rFonts w:ascii="Arial" w:hAnsi="Arial" w:cs="Arial"/>
          <w:bCs/>
        </w:rPr>
      </w:pPr>
      <w:r w:rsidRPr="00DE3C84">
        <w:rPr>
          <w:rFonts w:ascii="Arial" w:hAnsi="Arial" w:cs="Arial"/>
          <w:bCs/>
        </w:rPr>
        <w:t>PLANNING CONTEXT</w:t>
      </w:r>
    </w:p>
    <w:p w14:paraId="322FBD85" w14:textId="77777777" w:rsidR="00DE3C84" w:rsidRPr="00DE3C84" w:rsidRDefault="00DE3C84" w:rsidP="00A42BFB">
      <w:pPr>
        <w:jc w:val="both"/>
        <w:rPr>
          <w:rFonts w:ascii="Arial" w:hAnsi="Arial" w:cs="Arial"/>
          <w:b/>
        </w:rPr>
      </w:pPr>
    </w:p>
    <w:p w14:paraId="6C866324" w14:textId="77777777" w:rsidR="00DE3C84" w:rsidRPr="00DE3C84" w:rsidRDefault="00DE3C84" w:rsidP="00DE3C84">
      <w:pPr>
        <w:pStyle w:val="ListParagraph"/>
        <w:numPr>
          <w:ilvl w:val="0"/>
          <w:numId w:val="38"/>
        </w:numPr>
        <w:tabs>
          <w:tab w:val="left" w:pos="709"/>
        </w:tabs>
        <w:autoSpaceDE w:val="0"/>
        <w:autoSpaceDN w:val="0"/>
        <w:adjustRightInd w:val="0"/>
        <w:ind w:left="0" w:firstLine="0"/>
        <w:jc w:val="both"/>
        <w:rPr>
          <w:rFonts w:ascii="Arial" w:hAnsi="Arial" w:cs="Arial"/>
          <w:sz w:val="20"/>
          <w:lang w:bidi="he-IL"/>
        </w:rPr>
      </w:pPr>
      <w:r w:rsidRPr="00DE3C84">
        <w:rPr>
          <w:rFonts w:ascii="Arial" w:hAnsi="Arial" w:cs="Arial"/>
          <w:sz w:val="20"/>
        </w:rPr>
        <w:t xml:space="preserve">The Program facilitates the activities of the Organization by providing efficient and effective </w:t>
      </w:r>
      <w:r w:rsidRPr="00DE3C84">
        <w:rPr>
          <w:rFonts w:ascii="Arial" w:hAnsi="Arial" w:cs="Arial"/>
          <w:sz w:val="20"/>
          <w:lang w:bidi="he-IL"/>
        </w:rPr>
        <w:t xml:space="preserve">conference, translation, interpretation, records management and archives, printing and mail expedition services.  It also deals with the formulation, presentation, adoption and implementation of related policy issues and manages IT projects to streamline and improve the functioning of these areas. </w:t>
      </w:r>
    </w:p>
    <w:p w14:paraId="7A965562" w14:textId="77777777" w:rsidR="00DE3C84" w:rsidRPr="00DE3C84" w:rsidRDefault="00DE3C84" w:rsidP="00A42BFB">
      <w:pPr>
        <w:autoSpaceDE w:val="0"/>
        <w:autoSpaceDN w:val="0"/>
        <w:adjustRightInd w:val="0"/>
        <w:jc w:val="both"/>
        <w:rPr>
          <w:rFonts w:ascii="Arial" w:hAnsi="Arial" w:cs="Arial"/>
          <w:sz w:val="20"/>
          <w:lang w:bidi="he-IL"/>
        </w:rPr>
      </w:pPr>
    </w:p>
    <w:p w14:paraId="745693CC" w14:textId="600215C8" w:rsidR="00DE3C84" w:rsidRPr="00DE3C84" w:rsidRDefault="00DE3C84" w:rsidP="00DE3C84">
      <w:pPr>
        <w:pStyle w:val="ListParagraph"/>
        <w:numPr>
          <w:ilvl w:val="0"/>
          <w:numId w:val="38"/>
        </w:numPr>
        <w:tabs>
          <w:tab w:val="left" w:pos="709"/>
        </w:tabs>
        <w:autoSpaceDE w:val="0"/>
        <w:autoSpaceDN w:val="0"/>
        <w:adjustRightInd w:val="0"/>
        <w:ind w:left="0" w:firstLine="0"/>
        <w:jc w:val="both"/>
        <w:rPr>
          <w:rFonts w:ascii="Arial" w:hAnsi="Arial" w:cs="Arial"/>
          <w:sz w:val="20"/>
        </w:rPr>
      </w:pPr>
      <w:r w:rsidRPr="00DE3C84">
        <w:rPr>
          <w:rFonts w:ascii="Arial" w:hAnsi="Arial" w:cs="Arial"/>
          <w:sz w:val="20"/>
        </w:rPr>
        <w:t xml:space="preserve">With the adoption of the Language Policy by Member States in 2011, and the extension of the six-language cover to all documentation for WIPO Committees and Main Bodies in the 2012/13 biennium, similar coverage was extended to a few Working Groups in the 2014/15 biennium.  It is expected that the remaining Working Groups will be covered in the 2016/17 biennium.  Within this context, the Secretariat continues to face the twin challenge of managing </w:t>
      </w:r>
      <w:r w:rsidR="00053C3E">
        <w:rPr>
          <w:rFonts w:ascii="Arial" w:hAnsi="Arial" w:cs="Arial"/>
          <w:sz w:val="20"/>
        </w:rPr>
        <w:t xml:space="preserve">translation </w:t>
      </w:r>
      <w:r w:rsidRPr="00DE3C84">
        <w:rPr>
          <w:rFonts w:ascii="Arial" w:hAnsi="Arial" w:cs="Arial"/>
          <w:sz w:val="20"/>
        </w:rPr>
        <w:t>workloads and maintaining quality, within the available resources.  To overcome these challenges, the network of external individual translators and translation companies has been strengthened to ensure the ‘right-sourcing’ of translation work</w:t>
      </w:r>
      <w:r w:rsidR="00053C3E">
        <w:rPr>
          <w:rFonts w:ascii="Arial" w:hAnsi="Arial" w:cs="Arial"/>
          <w:sz w:val="20"/>
        </w:rPr>
        <w:t xml:space="preserve"> and quality at source</w:t>
      </w:r>
      <w:r w:rsidRPr="00DE3C84">
        <w:rPr>
          <w:rFonts w:ascii="Arial" w:hAnsi="Arial" w:cs="Arial"/>
          <w:sz w:val="20"/>
        </w:rPr>
        <w:t xml:space="preserve">.  New management </w:t>
      </w:r>
      <w:r w:rsidR="00053C3E">
        <w:rPr>
          <w:rFonts w:ascii="Arial" w:hAnsi="Arial" w:cs="Arial"/>
          <w:sz w:val="20"/>
        </w:rPr>
        <w:t xml:space="preserve">and technology </w:t>
      </w:r>
      <w:r w:rsidRPr="00DE3C84">
        <w:rPr>
          <w:rFonts w:ascii="Arial" w:hAnsi="Arial" w:cs="Arial"/>
          <w:sz w:val="20"/>
        </w:rPr>
        <w:t xml:space="preserve">tools have also been deployed to improve the translation environment, build terminology databases and ensure quality control. </w:t>
      </w:r>
    </w:p>
    <w:p w14:paraId="3870FB69" w14:textId="77777777" w:rsidR="00DE3C84" w:rsidRPr="00DE3C84" w:rsidRDefault="00DE3C84" w:rsidP="00A42BFB">
      <w:pPr>
        <w:jc w:val="both"/>
        <w:rPr>
          <w:rFonts w:ascii="Arial" w:hAnsi="Arial" w:cs="Arial"/>
          <w:sz w:val="20"/>
        </w:rPr>
      </w:pPr>
    </w:p>
    <w:p w14:paraId="6169C030" w14:textId="4E1720AC" w:rsidR="00DE3C84" w:rsidRPr="00DE3C84" w:rsidRDefault="00DE3C84" w:rsidP="00DE3C84">
      <w:pPr>
        <w:pStyle w:val="ListParagraph"/>
        <w:numPr>
          <w:ilvl w:val="0"/>
          <w:numId w:val="38"/>
        </w:numPr>
        <w:tabs>
          <w:tab w:val="left" w:pos="709"/>
        </w:tabs>
        <w:autoSpaceDE w:val="0"/>
        <w:autoSpaceDN w:val="0"/>
        <w:adjustRightInd w:val="0"/>
        <w:ind w:left="0" w:firstLine="0"/>
        <w:jc w:val="both"/>
        <w:rPr>
          <w:rFonts w:ascii="Arial" w:hAnsi="Arial" w:cs="Arial"/>
          <w:sz w:val="20"/>
        </w:rPr>
      </w:pPr>
      <w:r w:rsidRPr="00DE3C84">
        <w:rPr>
          <w:rFonts w:ascii="Arial" w:hAnsi="Arial" w:cs="Arial"/>
          <w:sz w:val="20"/>
        </w:rPr>
        <w:t>The introduction of new technologies for conference and interpretation services has helped moderniz</w:t>
      </w:r>
      <w:r w:rsidR="00053C3E">
        <w:rPr>
          <w:rFonts w:ascii="Arial" w:hAnsi="Arial" w:cs="Arial"/>
          <w:sz w:val="20"/>
        </w:rPr>
        <w:t>e</w:t>
      </w:r>
      <w:r w:rsidRPr="00DE3C84">
        <w:rPr>
          <w:rFonts w:ascii="Arial" w:hAnsi="Arial" w:cs="Arial"/>
          <w:sz w:val="20"/>
        </w:rPr>
        <w:t xml:space="preserve"> operations to further facilitate the participation of Member States’ delegations in meetings.  These services continue to face the challenges posed by the </w:t>
      </w:r>
      <w:r w:rsidR="00053C3E">
        <w:rPr>
          <w:rFonts w:ascii="Arial" w:hAnsi="Arial" w:cs="Arial"/>
          <w:sz w:val="20"/>
        </w:rPr>
        <w:t xml:space="preserve">ever </w:t>
      </w:r>
      <w:r w:rsidRPr="00DE3C84">
        <w:rPr>
          <w:rFonts w:ascii="Arial" w:hAnsi="Arial" w:cs="Arial"/>
          <w:sz w:val="20"/>
        </w:rPr>
        <w:t xml:space="preserve">increasing number and extended hours of meetings organized at WIPO, including for external users of the New Conference Hall. </w:t>
      </w:r>
    </w:p>
    <w:p w14:paraId="30FED17F" w14:textId="77777777" w:rsidR="00DE3C84" w:rsidRPr="00DE3C84" w:rsidRDefault="00DE3C84" w:rsidP="00A42BFB">
      <w:pPr>
        <w:jc w:val="both"/>
        <w:rPr>
          <w:rFonts w:ascii="Arial" w:hAnsi="Arial" w:cs="Arial"/>
          <w:sz w:val="20"/>
        </w:rPr>
      </w:pPr>
    </w:p>
    <w:p w14:paraId="3AB7C9BB" w14:textId="77777777" w:rsidR="00DE3C84" w:rsidRPr="00DE3C84" w:rsidRDefault="00DE3C84" w:rsidP="00DE3C84">
      <w:pPr>
        <w:pStyle w:val="ListParagraph"/>
        <w:numPr>
          <w:ilvl w:val="0"/>
          <w:numId w:val="38"/>
        </w:numPr>
        <w:tabs>
          <w:tab w:val="left" w:pos="709"/>
        </w:tabs>
        <w:autoSpaceDE w:val="0"/>
        <w:autoSpaceDN w:val="0"/>
        <w:adjustRightInd w:val="0"/>
        <w:ind w:left="0" w:firstLine="0"/>
        <w:jc w:val="both"/>
        <w:rPr>
          <w:rFonts w:ascii="Arial" w:hAnsi="Arial" w:cs="Arial"/>
          <w:sz w:val="20"/>
        </w:rPr>
      </w:pPr>
      <w:r w:rsidRPr="00DE3C84">
        <w:rPr>
          <w:rFonts w:ascii="Arial" w:hAnsi="Arial" w:cs="Arial"/>
          <w:sz w:val="20"/>
        </w:rPr>
        <w:t xml:space="preserve">The Program maintains efficient and timely printing operations to provide Member States and other stakeholders with the necessary documents and publications to facilitate the work of the Committees and other bodies as well as to disseminate information on IP.  The records management and mailing services provide cost-efficient services to all the organizational units. </w:t>
      </w:r>
    </w:p>
    <w:p w14:paraId="37C2E78C" w14:textId="77777777" w:rsidR="00DE3C84" w:rsidRPr="00197045" w:rsidRDefault="00DE3C84" w:rsidP="00A42BFB">
      <w:pPr>
        <w:jc w:val="both"/>
        <w:rPr>
          <w:rFonts w:ascii="Arial" w:hAnsi="Arial" w:cs="Arial"/>
          <w:sz w:val="20"/>
        </w:rPr>
      </w:pPr>
    </w:p>
    <w:p w14:paraId="4B39ACD1" w14:textId="77777777" w:rsidR="00DE3C84" w:rsidRPr="00197045" w:rsidRDefault="00DE3C84" w:rsidP="00A42BFB">
      <w:pPr>
        <w:jc w:val="both"/>
        <w:rPr>
          <w:rFonts w:ascii="Arial" w:hAnsi="Arial" w:cs="Arial"/>
          <w:sz w:val="20"/>
        </w:rPr>
      </w:pPr>
    </w:p>
    <w:p w14:paraId="7EA7A849" w14:textId="77777777" w:rsidR="00DE3C84" w:rsidRPr="00DE3C84" w:rsidRDefault="00DE3C84" w:rsidP="00A42BFB">
      <w:pPr>
        <w:jc w:val="both"/>
        <w:rPr>
          <w:rFonts w:ascii="Arial" w:hAnsi="Arial" w:cs="Arial"/>
          <w:bCs/>
        </w:rPr>
      </w:pPr>
      <w:r w:rsidRPr="00DE3C84">
        <w:rPr>
          <w:rFonts w:ascii="Arial" w:hAnsi="Arial" w:cs="Arial"/>
          <w:bCs/>
        </w:rPr>
        <w:t>IMPLEMENTATION STRATEGIES</w:t>
      </w:r>
    </w:p>
    <w:p w14:paraId="00EFFAF9" w14:textId="77777777" w:rsidR="00DE3C84" w:rsidRPr="00DE3C84" w:rsidRDefault="00DE3C84" w:rsidP="00A42BFB">
      <w:pPr>
        <w:jc w:val="both"/>
        <w:rPr>
          <w:rFonts w:ascii="Arial" w:hAnsi="Arial" w:cs="Arial"/>
        </w:rPr>
      </w:pPr>
    </w:p>
    <w:p w14:paraId="117BDF14" w14:textId="1B5EEE4D" w:rsidR="00DE3C84" w:rsidRPr="00DE3C84" w:rsidRDefault="00DE3C84" w:rsidP="00DE3C84">
      <w:pPr>
        <w:pStyle w:val="ListParagraph"/>
        <w:numPr>
          <w:ilvl w:val="0"/>
          <w:numId w:val="38"/>
        </w:numPr>
        <w:tabs>
          <w:tab w:val="left" w:pos="709"/>
        </w:tabs>
        <w:autoSpaceDE w:val="0"/>
        <w:autoSpaceDN w:val="0"/>
        <w:adjustRightInd w:val="0"/>
        <w:ind w:left="0" w:firstLine="0"/>
        <w:jc w:val="both"/>
        <w:rPr>
          <w:rFonts w:ascii="Arial" w:hAnsi="Arial" w:cs="Arial"/>
          <w:sz w:val="20"/>
        </w:rPr>
      </w:pPr>
      <w:r w:rsidRPr="00DE3C84">
        <w:rPr>
          <w:rFonts w:ascii="Arial" w:hAnsi="Arial" w:cs="Arial"/>
          <w:sz w:val="20"/>
        </w:rPr>
        <w:t>In order to meet the workload challenges faced by the language service, the current level of outsourcing will be maintained, and simultaneously steps will be taken to contain the workload.  The focus will be on striking a balance between the need to fulfill the projected demands of the Member States and optimize the use of available resources.  The Secretariat will continue to rigorously enforce rationalization and control measures</w:t>
      </w:r>
      <w:r w:rsidR="00053C3E">
        <w:rPr>
          <w:rFonts w:ascii="Arial" w:hAnsi="Arial" w:cs="Arial"/>
          <w:sz w:val="20"/>
        </w:rPr>
        <w:t xml:space="preserve"> to reduce the number of pages per document as well as the overall number of documents</w:t>
      </w:r>
      <w:r w:rsidRPr="00DE3C84">
        <w:rPr>
          <w:rFonts w:ascii="Arial" w:hAnsi="Arial" w:cs="Arial"/>
          <w:sz w:val="20"/>
        </w:rPr>
        <w:t>.  While maintaining the core team of expert revisers and translators in-house, workload increases will be met mainly through outsourcing to individual and institutional translators.  Quality management practices will be strengthened and the “quality at source” concept retained to engage proficient translators.</w:t>
      </w:r>
    </w:p>
    <w:p w14:paraId="5829B3B8" w14:textId="77777777" w:rsidR="00DE3C84" w:rsidRPr="00DE3C84" w:rsidRDefault="00DE3C84" w:rsidP="00A42BFB">
      <w:pPr>
        <w:jc w:val="both"/>
        <w:rPr>
          <w:rFonts w:ascii="Arial" w:hAnsi="Arial" w:cs="Arial"/>
          <w:sz w:val="20"/>
        </w:rPr>
      </w:pPr>
    </w:p>
    <w:p w14:paraId="52E07AB0" w14:textId="23E8C01D" w:rsidR="00DE3C84" w:rsidRPr="00DE3C84" w:rsidRDefault="00DE3C84" w:rsidP="00DE3C84">
      <w:pPr>
        <w:pStyle w:val="ListParagraph"/>
        <w:numPr>
          <w:ilvl w:val="0"/>
          <w:numId w:val="38"/>
        </w:numPr>
        <w:tabs>
          <w:tab w:val="left" w:pos="709"/>
        </w:tabs>
        <w:autoSpaceDE w:val="0"/>
        <w:autoSpaceDN w:val="0"/>
        <w:adjustRightInd w:val="0"/>
        <w:ind w:left="0" w:firstLine="0"/>
        <w:jc w:val="both"/>
        <w:rPr>
          <w:rFonts w:ascii="Arial" w:hAnsi="Arial" w:cs="Arial"/>
          <w:sz w:val="20"/>
        </w:rPr>
      </w:pPr>
      <w:r w:rsidRPr="00DE3C84">
        <w:rPr>
          <w:rFonts w:ascii="Arial" w:hAnsi="Arial" w:cs="Arial"/>
          <w:sz w:val="20"/>
        </w:rPr>
        <w:t xml:space="preserve">With the deployment of new translation management </w:t>
      </w:r>
      <w:r w:rsidR="00053C3E">
        <w:rPr>
          <w:rFonts w:ascii="Arial" w:hAnsi="Arial" w:cs="Arial"/>
          <w:sz w:val="20"/>
        </w:rPr>
        <w:t xml:space="preserve">and technology </w:t>
      </w:r>
      <w:r w:rsidRPr="00DE3C84">
        <w:rPr>
          <w:rFonts w:ascii="Arial" w:hAnsi="Arial" w:cs="Arial"/>
          <w:sz w:val="20"/>
        </w:rPr>
        <w:t xml:space="preserve">tools, the IP terminology database, which has been developed in the six UN languages, will be made available for external use.  This database will be used as a tool to ensure consistency and quality in translation and represents an asset to the Organization in </w:t>
      </w:r>
      <w:proofErr w:type="gramStart"/>
      <w:r w:rsidRPr="00DE3C84">
        <w:rPr>
          <w:rFonts w:ascii="Arial" w:hAnsi="Arial" w:cs="Arial"/>
          <w:sz w:val="20"/>
        </w:rPr>
        <w:t>its</w:t>
      </w:r>
      <w:proofErr w:type="gramEnd"/>
      <w:r w:rsidRPr="00DE3C84">
        <w:rPr>
          <w:rFonts w:ascii="Arial" w:hAnsi="Arial" w:cs="Arial"/>
          <w:sz w:val="20"/>
        </w:rPr>
        <w:t xml:space="preserve"> strive to become a world reference source for IP information and analysis.  </w:t>
      </w:r>
    </w:p>
    <w:p w14:paraId="08CF9632" w14:textId="77777777" w:rsidR="00DE3C84" w:rsidRPr="00DE3C84" w:rsidRDefault="00DE3C84" w:rsidP="00A42BFB">
      <w:pPr>
        <w:jc w:val="both"/>
        <w:rPr>
          <w:rFonts w:ascii="Arial" w:hAnsi="Arial" w:cs="Arial"/>
          <w:sz w:val="20"/>
        </w:rPr>
      </w:pPr>
    </w:p>
    <w:p w14:paraId="1EC1B0FE" w14:textId="16DD7AE3" w:rsidR="00DE3C84" w:rsidRPr="00DE3C84" w:rsidRDefault="00DE3C84" w:rsidP="00DE3C84">
      <w:pPr>
        <w:pStyle w:val="ListParagraph"/>
        <w:numPr>
          <w:ilvl w:val="0"/>
          <w:numId w:val="38"/>
        </w:numPr>
        <w:tabs>
          <w:tab w:val="left" w:pos="709"/>
        </w:tabs>
        <w:autoSpaceDE w:val="0"/>
        <w:autoSpaceDN w:val="0"/>
        <w:adjustRightInd w:val="0"/>
        <w:ind w:left="0" w:firstLine="0"/>
        <w:jc w:val="both"/>
        <w:rPr>
          <w:rFonts w:ascii="Arial" w:hAnsi="Arial" w:cs="Arial"/>
          <w:bCs/>
          <w:sz w:val="20"/>
        </w:rPr>
      </w:pPr>
      <w:r w:rsidRPr="00DE3C84">
        <w:rPr>
          <w:rFonts w:ascii="Arial" w:hAnsi="Arial" w:cs="Arial"/>
          <w:sz w:val="20"/>
        </w:rPr>
        <w:t>The records management and archiving policy will be implemented by developing streamlined procedures for all the sectors. Conference services will endeavor to optimize the use of available resources</w:t>
      </w:r>
      <w:proofErr w:type="gramStart"/>
      <w:r w:rsidRPr="00DE3C84">
        <w:rPr>
          <w:rFonts w:ascii="Arial" w:hAnsi="Arial" w:cs="Arial"/>
          <w:sz w:val="20"/>
        </w:rPr>
        <w:t>;  hire</w:t>
      </w:r>
      <w:proofErr w:type="gramEnd"/>
      <w:r w:rsidRPr="00DE3C84">
        <w:rPr>
          <w:rFonts w:ascii="Arial" w:hAnsi="Arial" w:cs="Arial"/>
          <w:sz w:val="20"/>
        </w:rPr>
        <w:t xml:space="preserve"> temporary staff from agencies, whenever necessary; and enhance the application of information technology tools and systems. This will also help to manage the higher expected demand from the extended use of the New Conference Hall.  The on-line registration system will be strengthened and efforts made to streamline the electronic distribution of documents.  While maintaining efficient printing operations, the service will endeavor to reduce paper consumption by introducing systems based on ‘print-on-demand’.  </w:t>
      </w:r>
      <w:r w:rsidR="005550E4">
        <w:rPr>
          <w:rFonts w:ascii="Arial" w:hAnsi="Arial" w:cs="Arial"/>
          <w:sz w:val="20"/>
        </w:rPr>
        <w:t xml:space="preserve">Further cost-efficiency opportunities will also be explored through the Geneva International Collaboration Group. </w:t>
      </w:r>
      <w:r w:rsidRPr="00DE3C84">
        <w:rPr>
          <w:rFonts w:ascii="Arial" w:hAnsi="Arial" w:cs="Arial"/>
          <w:sz w:val="20"/>
        </w:rPr>
        <w:t xml:space="preserve">Mailing services will continue to provide speedy and cost-efficient services, constantly striving to obtain competitive rates from the major </w:t>
      </w:r>
      <w:r w:rsidR="00053C3E">
        <w:rPr>
          <w:rFonts w:ascii="Arial" w:hAnsi="Arial" w:cs="Arial"/>
          <w:sz w:val="20"/>
        </w:rPr>
        <w:t xml:space="preserve">mail </w:t>
      </w:r>
      <w:r w:rsidRPr="00DE3C84">
        <w:rPr>
          <w:rFonts w:ascii="Arial" w:hAnsi="Arial" w:cs="Arial"/>
          <w:sz w:val="20"/>
        </w:rPr>
        <w:t xml:space="preserve">carriers. </w:t>
      </w:r>
    </w:p>
    <w:p w14:paraId="07AFB5ED" w14:textId="77777777" w:rsidR="00DE3C84" w:rsidRPr="00DE3C84" w:rsidRDefault="00DE3C84" w:rsidP="00A42BFB">
      <w:pPr>
        <w:rPr>
          <w:rFonts w:ascii="Arial" w:hAnsi="Arial" w:cs="Arial"/>
        </w:rPr>
      </w:pPr>
    </w:p>
    <w:p w14:paraId="7AE2FAAB" w14:textId="77777777" w:rsidR="00DE3C84" w:rsidRPr="00DE3C84" w:rsidRDefault="00DE3C84" w:rsidP="00A42BFB">
      <w:pPr>
        <w:rPr>
          <w:rFonts w:ascii="Arial" w:hAnsi="Arial" w:cs="Arial"/>
        </w:rPr>
      </w:pPr>
    </w:p>
    <w:p w14:paraId="70B76D73" w14:textId="77777777" w:rsidR="00DE3C84" w:rsidRPr="00DE3C84" w:rsidRDefault="00DE3C84" w:rsidP="00A42BFB">
      <w:pPr>
        <w:rPr>
          <w:rFonts w:ascii="Arial" w:hAnsi="Arial" w:cs="Arial"/>
        </w:rPr>
      </w:pPr>
      <w:r w:rsidRPr="00DE3C84">
        <w:rPr>
          <w:rFonts w:ascii="Arial" w:hAnsi="Arial" w:cs="Arial"/>
        </w:rPr>
        <w:t>MAJOR RISKS AND MITIGATION STRATEGIES</w:t>
      </w:r>
    </w:p>
    <w:p w14:paraId="47EED43B" w14:textId="77777777" w:rsidR="00DE3C84" w:rsidRPr="00DE3C84" w:rsidRDefault="00DE3C84" w:rsidP="00A42BFB">
      <w:pPr>
        <w:rPr>
          <w:rFonts w:ascii="Arial" w:hAnsi="Arial" w:cs="Arial"/>
          <w:sz w:val="20"/>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DE3C84" w:rsidRPr="00DE3C84" w14:paraId="7067C45D" w14:textId="77777777" w:rsidTr="00A42BFB">
        <w:trPr>
          <w:trHeight w:val="577"/>
        </w:trPr>
        <w:tc>
          <w:tcPr>
            <w:tcW w:w="4111" w:type="dxa"/>
            <w:tcBorders>
              <w:top w:val="single" w:sz="4" w:space="0" w:color="auto"/>
              <w:bottom w:val="single" w:sz="4" w:space="0" w:color="auto"/>
            </w:tcBorders>
            <w:shd w:val="clear" w:color="auto" w:fill="C6D9F1" w:themeFill="text2" w:themeFillTint="33"/>
            <w:vAlign w:val="center"/>
          </w:tcPr>
          <w:p w14:paraId="3050B43A" w14:textId="77777777" w:rsidR="00DE3C84" w:rsidRPr="00DE3C84" w:rsidRDefault="00DE3C84" w:rsidP="00A42BFB">
            <w:pPr>
              <w:jc w:val="center"/>
              <w:rPr>
                <w:rFonts w:ascii="Arial" w:hAnsi="Arial" w:cs="Arial"/>
                <w:b/>
                <w:bCs/>
                <w:sz w:val="18"/>
                <w:szCs w:val="18"/>
              </w:rPr>
            </w:pPr>
            <w:r w:rsidRPr="00DE3C84">
              <w:rPr>
                <w:rFonts w:ascii="Arial" w:hAnsi="Arial" w:cs="Arial"/>
                <w:b/>
                <w:bCs/>
                <w:sz w:val="18"/>
                <w:szCs w:val="18"/>
              </w:rPr>
              <w:t>Risk</w:t>
            </w:r>
          </w:p>
        </w:tc>
        <w:tc>
          <w:tcPr>
            <w:tcW w:w="5103" w:type="dxa"/>
            <w:tcBorders>
              <w:top w:val="single" w:sz="4" w:space="0" w:color="auto"/>
              <w:bottom w:val="single" w:sz="4" w:space="0" w:color="auto"/>
            </w:tcBorders>
            <w:shd w:val="clear" w:color="auto" w:fill="C6D9F1" w:themeFill="text2" w:themeFillTint="33"/>
            <w:vAlign w:val="center"/>
          </w:tcPr>
          <w:p w14:paraId="231ED1EA" w14:textId="77777777" w:rsidR="00DE3C84" w:rsidRPr="00DE3C84" w:rsidRDefault="00DE3C84" w:rsidP="00A42BFB">
            <w:pPr>
              <w:jc w:val="center"/>
              <w:rPr>
                <w:rFonts w:ascii="Arial" w:hAnsi="Arial" w:cs="Arial"/>
                <w:b/>
                <w:bCs/>
                <w:sz w:val="18"/>
                <w:szCs w:val="18"/>
              </w:rPr>
            </w:pPr>
            <w:r w:rsidRPr="00DE3C84">
              <w:rPr>
                <w:rFonts w:ascii="Arial" w:hAnsi="Arial" w:cs="Arial"/>
                <w:b/>
                <w:bCs/>
                <w:sz w:val="18"/>
                <w:szCs w:val="18"/>
              </w:rPr>
              <w:t>Mitigation</w:t>
            </w:r>
          </w:p>
        </w:tc>
      </w:tr>
      <w:tr w:rsidR="00DE3C84" w:rsidRPr="00DE3C84" w14:paraId="632F861E" w14:textId="77777777" w:rsidTr="00A42BFB">
        <w:trPr>
          <w:trHeight w:val="928"/>
        </w:trPr>
        <w:tc>
          <w:tcPr>
            <w:tcW w:w="4111" w:type="dxa"/>
            <w:tcBorders>
              <w:top w:val="single" w:sz="4" w:space="0" w:color="auto"/>
            </w:tcBorders>
            <w:shd w:val="clear" w:color="auto" w:fill="auto"/>
            <w:tcMar>
              <w:top w:w="113" w:type="dxa"/>
              <w:bottom w:w="113" w:type="dxa"/>
            </w:tcMar>
          </w:tcPr>
          <w:p w14:paraId="57E51321" w14:textId="77777777" w:rsidR="00DE3C84" w:rsidRPr="00DE3C84" w:rsidRDefault="00DE3C84" w:rsidP="00A42BFB">
            <w:pPr>
              <w:rPr>
                <w:rFonts w:ascii="Arial" w:hAnsi="Arial" w:cs="Arial"/>
                <w:sz w:val="16"/>
                <w:szCs w:val="16"/>
              </w:rPr>
            </w:pPr>
            <w:r w:rsidRPr="00DE3C84">
              <w:rPr>
                <w:rFonts w:ascii="Arial" w:hAnsi="Arial" w:cs="Arial"/>
                <w:color w:val="000000"/>
                <w:sz w:val="16"/>
                <w:szCs w:val="16"/>
              </w:rPr>
              <w:t>Inadequate implementation of the Language Policy due to increasing requests for translation and non-adherence to prescribed limits, translation workloads mount significantly, leading to budgetary imbalances.</w:t>
            </w:r>
          </w:p>
        </w:tc>
        <w:tc>
          <w:tcPr>
            <w:tcW w:w="5103" w:type="dxa"/>
            <w:tcBorders>
              <w:top w:val="single" w:sz="4" w:space="0" w:color="auto"/>
            </w:tcBorders>
            <w:shd w:val="clear" w:color="auto" w:fill="auto"/>
            <w:tcMar>
              <w:top w:w="113" w:type="dxa"/>
              <w:bottom w:w="113" w:type="dxa"/>
            </w:tcMar>
          </w:tcPr>
          <w:p w14:paraId="0A1BAFAF" w14:textId="77777777" w:rsidR="00DE3C84" w:rsidRPr="00DE3C84" w:rsidRDefault="00DE3C84" w:rsidP="00A42BFB">
            <w:pPr>
              <w:rPr>
                <w:rFonts w:ascii="Arial" w:hAnsi="Arial" w:cs="Arial"/>
                <w:sz w:val="16"/>
                <w:szCs w:val="16"/>
              </w:rPr>
            </w:pPr>
            <w:r w:rsidRPr="00DE3C84">
              <w:rPr>
                <w:rFonts w:ascii="Arial" w:hAnsi="Arial" w:cs="Arial"/>
                <w:color w:val="000000"/>
                <w:sz w:val="16"/>
                <w:szCs w:val="16"/>
              </w:rPr>
              <w:t>Monitor the number and size of documents.  Strictly enforce rationalization and control measures; encouraging sectors concerned to avoid repetitive text in documents.  Continue to utilize cost-effective resourcing options.</w:t>
            </w:r>
          </w:p>
        </w:tc>
      </w:tr>
    </w:tbl>
    <w:p w14:paraId="313919EC" w14:textId="77777777" w:rsidR="00DE3C84" w:rsidRPr="00DE3C84" w:rsidRDefault="00DE3C84" w:rsidP="00A42BFB">
      <w:pPr>
        <w:rPr>
          <w:rFonts w:ascii="Arial" w:hAnsi="Arial" w:cs="Arial"/>
          <w:sz w:val="20"/>
        </w:rPr>
      </w:pPr>
    </w:p>
    <w:p w14:paraId="76A43139" w14:textId="77777777" w:rsidR="00DE3C84" w:rsidRPr="00DE3C84" w:rsidRDefault="00DE3C84" w:rsidP="00A42BFB">
      <w:pPr>
        <w:rPr>
          <w:rFonts w:ascii="Arial" w:hAnsi="Arial" w:cs="Arial"/>
          <w:i/>
          <w:iCs/>
          <w:sz w:val="20"/>
        </w:rPr>
      </w:pPr>
    </w:p>
    <w:p w14:paraId="14014448" w14:textId="77777777" w:rsidR="00DE3C84" w:rsidRPr="00DE3C84" w:rsidRDefault="00DE3C84" w:rsidP="00A42BFB">
      <w:pPr>
        <w:rPr>
          <w:rFonts w:ascii="Arial" w:hAnsi="Arial" w:cs="Arial"/>
        </w:rPr>
      </w:pPr>
      <w:r w:rsidRPr="00DE3C84">
        <w:rPr>
          <w:rFonts w:ascii="Arial" w:hAnsi="Arial" w:cs="Arial"/>
        </w:rPr>
        <w:t>RESULTS FRAMEWORK</w:t>
      </w:r>
    </w:p>
    <w:p w14:paraId="0FA53947" w14:textId="77777777" w:rsidR="00DE3C84" w:rsidRPr="00DE3C84" w:rsidRDefault="00DE3C84" w:rsidP="00A42BFB">
      <w:pPr>
        <w:rPr>
          <w:rFonts w:ascii="Arial" w:hAnsi="Arial" w:cs="Arial"/>
        </w:rPr>
      </w:pPr>
    </w:p>
    <w:tbl>
      <w:tblPr>
        <w:tblW w:w="9251" w:type="dxa"/>
        <w:tblInd w:w="93" w:type="dxa"/>
        <w:tblLook w:val="04A0" w:firstRow="1" w:lastRow="0" w:firstColumn="1" w:lastColumn="0" w:noHBand="0" w:noVBand="1"/>
      </w:tblPr>
      <w:tblGrid>
        <w:gridCol w:w="2140"/>
        <w:gridCol w:w="2560"/>
        <w:gridCol w:w="2120"/>
        <w:gridCol w:w="2431"/>
      </w:tblGrid>
      <w:tr w:rsidR="00DE3C84" w:rsidRPr="00DE3C84" w14:paraId="60988870" w14:textId="77777777" w:rsidTr="00A42BFB">
        <w:trPr>
          <w:trHeight w:val="545"/>
        </w:trPr>
        <w:tc>
          <w:tcPr>
            <w:tcW w:w="2140"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14:paraId="50931855" w14:textId="77777777" w:rsidR="00DE3C84" w:rsidRPr="00DE3C84" w:rsidRDefault="00DE3C84" w:rsidP="00A42BFB">
            <w:pPr>
              <w:jc w:val="center"/>
              <w:rPr>
                <w:rFonts w:ascii="Arial" w:hAnsi="Arial" w:cs="Arial"/>
                <w:b/>
                <w:bCs/>
                <w:color w:val="000000"/>
                <w:sz w:val="18"/>
                <w:szCs w:val="18"/>
              </w:rPr>
            </w:pPr>
            <w:r w:rsidRPr="00DE3C84">
              <w:rPr>
                <w:rFonts w:ascii="Arial" w:hAnsi="Arial" w:cs="Arial"/>
                <w:b/>
                <w:bCs/>
                <w:color w:val="000000"/>
                <w:sz w:val="18"/>
                <w:szCs w:val="18"/>
              </w:rPr>
              <w:t xml:space="preserve">Expected Results </w:t>
            </w:r>
          </w:p>
        </w:tc>
        <w:tc>
          <w:tcPr>
            <w:tcW w:w="2560" w:type="dxa"/>
            <w:tcBorders>
              <w:top w:val="single" w:sz="4" w:space="0" w:color="auto"/>
              <w:left w:val="nil"/>
              <w:bottom w:val="single" w:sz="4" w:space="0" w:color="auto"/>
              <w:right w:val="nil"/>
            </w:tcBorders>
            <w:shd w:val="clear" w:color="auto" w:fill="C6D9F1" w:themeFill="text2" w:themeFillTint="33"/>
            <w:vAlign w:val="center"/>
            <w:hideMark/>
          </w:tcPr>
          <w:p w14:paraId="36194FEB" w14:textId="77777777" w:rsidR="00DE3C84" w:rsidRPr="00DE3C84" w:rsidRDefault="00DE3C84" w:rsidP="00A42BFB">
            <w:pPr>
              <w:jc w:val="center"/>
              <w:rPr>
                <w:rFonts w:ascii="Arial" w:hAnsi="Arial" w:cs="Arial"/>
                <w:b/>
                <w:bCs/>
                <w:color w:val="000000"/>
                <w:sz w:val="18"/>
                <w:szCs w:val="18"/>
              </w:rPr>
            </w:pPr>
            <w:r w:rsidRPr="00DE3C84">
              <w:rPr>
                <w:rFonts w:ascii="Arial" w:hAnsi="Arial" w:cs="Arial"/>
                <w:b/>
                <w:bCs/>
                <w:color w:val="000000"/>
                <w:sz w:val="18"/>
                <w:szCs w:val="18"/>
              </w:rPr>
              <w:t>Performance Indicators</w:t>
            </w:r>
          </w:p>
        </w:tc>
        <w:tc>
          <w:tcPr>
            <w:tcW w:w="2120" w:type="dxa"/>
            <w:tcBorders>
              <w:top w:val="single" w:sz="4" w:space="0" w:color="auto"/>
              <w:left w:val="nil"/>
              <w:bottom w:val="single" w:sz="4" w:space="0" w:color="auto"/>
              <w:right w:val="nil"/>
            </w:tcBorders>
            <w:shd w:val="clear" w:color="auto" w:fill="C6D9F1" w:themeFill="text2" w:themeFillTint="33"/>
            <w:vAlign w:val="center"/>
            <w:hideMark/>
          </w:tcPr>
          <w:p w14:paraId="041BB873" w14:textId="77777777" w:rsidR="00DE3C84" w:rsidRPr="00DE3C84" w:rsidRDefault="00DE3C84" w:rsidP="00A42BFB">
            <w:pPr>
              <w:jc w:val="center"/>
              <w:rPr>
                <w:rFonts w:ascii="Arial" w:hAnsi="Arial" w:cs="Arial"/>
                <w:b/>
                <w:bCs/>
                <w:color w:val="000000"/>
                <w:sz w:val="18"/>
                <w:szCs w:val="18"/>
              </w:rPr>
            </w:pPr>
            <w:r w:rsidRPr="00DE3C84">
              <w:rPr>
                <w:rFonts w:ascii="Arial" w:hAnsi="Arial" w:cs="Arial"/>
                <w:b/>
                <w:bCs/>
                <w:color w:val="000000"/>
                <w:sz w:val="18"/>
                <w:szCs w:val="18"/>
              </w:rPr>
              <w:t>Baselines</w:t>
            </w:r>
          </w:p>
        </w:tc>
        <w:tc>
          <w:tcPr>
            <w:tcW w:w="243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67FD198" w14:textId="77777777" w:rsidR="00DE3C84" w:rsidRPr="00DE3C84" w:rsidRDefault="00DE3C84" w:rsidP="00A42BFB">
            <w:pPr>
              <w:jc w:val="center"/>
              <w:rPr>
                <w:rFonts w:ascii="Arial" w:hAnsi="Arial" w:cs="Arial"/>
                <w:b/>
                <w:bCs/>
                <w:color w:val="000000"/>
                <w:sz w:val="18"/>
                <w:szCs w:val="18"/>
              </w:rPr>
            </w:pPr>
            <w:r w:rsidRPr="00DE3C84">
              <w:rPr>
                <w:rFonts w:ascii="Arial" w:hAnsi="Arial" w:cs="Arial"/>
                <w:b/>
                <w:bCs/>
                <w:color w:val="000000"/>
                <w:sz w:val="18"/>
                <w:szCs w:val="18"/>
              </w:rPr>
              <w:t>Targets</w:t>
            </w:r>
          </w:p>
        </w:tc>
      </w:tr>
      <w:tr w:rsidR="00DE3C84" w:rsidRPr="00DE3C84" w14:paraId="7A26E2E8" w14:textId="77777777" w:rsidTr="00A42BFB">
        <w:trPr>
          <w:trHeight w:val="1106"/>
        </w:trPr>
        <w:tc>
          <w:tcPr>
            <w:tcW w:w="2140" w:type="dxa"/>
            <w:vMerge w:val="restart"/>
            <w:tcBorders>
              <w:top w:val="nil"/>
              <w:left w:val="single" w:sz="4" w:space="0" w:color="auto"/>
              <w:bottom w:val="single" w:sz="4" w:space="0" w:color="000000"/>
              <w:right w:val="nil"/>
            </w:tcBorders>
            <w:shd w:val="clear" w:color="000000" w:fill="FFFFFF"/>
            <w:hideMark/>
          </w:tcPr>
          <w:p w14:paraId="56B710D2" w14:textId="77777777" w:rsidR="00DE3C84" w:rsidRPr="00DE3C84" w:rsidRDefault="00DE3C84" w:rsidP="00A42BFB">
            <w:pPr>
              <w:rPr>
                <w:rFonts w:ascii="Arial" w:hAnsi="Arial" w:cs="Arial"/>
                <w:color w:val="000000"/>
                <w:sz w:val="16"/>
                <w:szCs w:val="16"/>
              </w:rPr>
            </w:pPr>
            <w:r w:rsidRPr="00DE3C84">
              <w:rPr>
                <w:rFonts w:ascii="Arial" w:hAnsi="Arial" w:cs="Arial"/>
                <w:color w:val="000000"/>
                <w:sz w:val="16"/>
                <w:szCs w:val="16"/>
              </w:rPr>
              <w:br/>
              <w:t>IX.1 Effective, efficient, quality and customer-oriented support services both to internal clients and to external stakeholders</w:t>
            </w:r>
          </w:p>
        </w:tc>
        <w:tc>
          <w:tcPr>
            <w:tcW w:w="2560" w:type="dxa"/>
            <w:tcBorders>
              <w:top w:val="nil"/>
              <w:left w:val="nil"/>
              <w:bottom w:val="nil"/>
              <w:right w:val="nil"/>
            </w:tcBorders>
            <w:shd w:val="clear" w:color="000000" w:fill="FFFFFF"/>
            <w:hideMark/>
          </w:tcPr>
          <w:p w14:paraId="480D23DA" w14:textId="77777777" w:rsidR="00DE3C84" w:rsidRPr="00DE3C84" w:rsidRDefault="00DE3C84" w:rsidP="00A42BFB">
            <w:pPr>
              <w:ind w:left="319" w:firstLine="1"/>
              <w:rPr>
                <w:rFonts w:ascii="Arial" w:hAnsi="Arial" w:cs="Arial"/>
                <w:color w:val="000000"/>
                <w:sz w:val="16"/>
                <w:szCs w:val="16"/>
              </w:rPr>
            </w:pPr>
            <w:r w:rsidRPr="00DE3C84">
              <w:rPr>
                <w:rFonts w:ascii="Arial" w:hAnsi="Arial" w:cs="Arial"/>
                <w:color w:val="000000"/>
                <w:sz w:val="16"/>
                <w:szCs w:val="16"/>
              </w:rPr>
              <w:br/>
              <w:t>% of internal and external participants satisfied with WIPO Conference Services</w:t>
            </w:r>
          </w:p>
        </w:tc>
        <w:tc>
          <w:tcPr>
            <w:tcW w:w="2120" w:type="dxa"/>
            <w:tcBorders>
              <w:top w:val="nil"/>
              <w:left w:val="nil"/>
              <w:bottom w:val="nil"/>
              <w:right w:val="nil"/>
            </w:tcBorders>
            <w:shd w:val="clear" w:color="000000" w:fill="FFFFFF"/>
            <w:hideMark/>
          </w:tcPr>
          <w:p w14:paraId="3B253AB0" w14:textId="77777777" w:rsidR="00DE3C84" w:rsidRPr="00DE3C84" w:rsidRDefault="00DE3C84" w:rsidP="00A42BFB">
            <w:pPr>
              <w:ind w:left="310" w:firstLineChars="6" w:firstLine="10"/>
              <w:rPr>
                <w:rFonts w:ascii="Arial" w:hAnsi="Arial" w:cs="Arial"/>
                <w:color w:val="000000"/>
                <w:sz w:val="16"/>
                <w:szCs w:val="16"/>
              </w:rPr>
            </w:pPr>
            <w:r w:rsidRPr="00DE3C84">
              <w:rPr>
                <w:rFonts w:ascii="Arial" w:hAnsi="Arial" w:cs="Arial"/>
                <w:color w:val="000000"/>
                <w:sz w:val="16"/>
                <w:szCs w:val="16"/>
              </w:rPr>
              <w:br/>
              <w:t>97% of participants satisfied with services (end of 2014)</w:t>
            </w:r>
          </w:p>
        </w:tc>
        <w:tc>
          <w:tcPr>
            <w:tcW w:w="2431" w:type="dxa"/>
            <w:tcBorders>
              <w:top w:val="nil"/>
              <w:left w:val="nil"/>
              <w:bottom w:val="nil"/>
              <w:right w:val="single" w:sz="4" w:space="0" w:color="auto"/>
            </w:tcBorders>
            <w:shd w:val="clear" w:color="000000" w:fill="FFFFFF"/>
            <w:hideMark/>
          </w:tcPr>
          <w:p w14:paraId="1E493946" w14:textId="77777777" w:rsidR="00DE3C84" w:rsidRPr="00DE3C84" w:rsidRDefault="00DE3C84" w:rsidP="00A42BFB">
            <w:pPr>
              <w:ind w:left="317" w:firstLineChars="1" w:firstLine="2"/>
              <w:rPr>
                <w:rFonts w:ascii="Arial" w:hAnsi="Arial" w:cs="Arial"/>
                <w:color w:val="000000"/>
                <w:sz w:val="16"/>
                <w:szCs w:val="16"/>
              </w:rPr>
            </w:pPr>
            <w:r w:rsidRPr="00DE3C84">
              <w:rPr>
                <w:rFonts w:ascii="Arial" w:hAnsi="Arial" w:cs="Arial"/>
                <w:color w:val="000000"/>
                <w:sz w:val="16"/>
                <w:szCs w:val="16"/>
              </w:rPr>
              <w:br/>
              <w:t>Maintain rate at end of 2014</w:t>
            </w:r>
          </w:p>
        </w:tc>
      </w:tr>
      <w:tr w:rsidR="00DE3C84" w:rsidRPr="00DE3C84" w14:paraId="5FEAB89A" w14:textId="77777777" w:rsidTr="00A42BFB">
        <w:trPr>
          <w:trHeight w:val="1547"/>
        </w:trPr>
        <w:tc>
          <w:tcPr>
            <w:tcW w:w="2140" w:type="dxa"/>
            <w:vMerge/>
            <w:tcBorders>
              <w:top w:val="nil"/>
              <w:left w:val="single" w:sz="4" w:space="0" w:color="auto"/>
              <w:bottom w:val="single" w:sz="4" w:space="0" w:color="000000"/>
              <w:right w:val="nil"/>
            </w:tcBorders>
            <w:vAlign w:val="center"/>
            <w:hideMark/>
          </w:tcPr>
          <w:p w14:paraId="40DBCC20" w14:textId="77777777" w:rsidR="00DE3C84" w:rsidRPr="00DE3C84" w:rsidRDefault="00DE3C84" w:rsidP="00A42BFB">
            <w:pPr>
              <w:rPr>
                <w:rFonts w:ascii="Arial" w:hAnsi="Arial" w:cs="Arial"/>
                <w:color w:val="000000"/>
                <w:sz w:val="16"/>
                <w:szCs w:val="16"/>
              </w:rPr>
            </w:pPr>
          </w:p>
        </w:tc>
        <w:tc>
          <w:tcPr>
            <w:tcW w:w="2560" w:type="dxa"/>
            <w:tcBorders>
              <w:top w:val="nil"/>
              <w:left w:val="nil"/>
              <w:bottom w:val="nil"/>
              <w:right w:val="nil"/>
            </w:tcBorders>
            <w:shd w:val="clear" w:color="000000" w:fill="FFFFFF"/>
            <w:hideMark/>
          </w:tcPr>
          <w:p w14:paraId="4B32CC67" w14:textId="77777777" w:rsidR="00DE3C84" w:rsidRPr="00DE3C84" w:rsidRDefault="00DE3C84" w:rsidP="00A42BFB">
            <w:pPr>
              <w:ind w:left="319" w:firstLine="1"/>
              <w:rPr>
                <w:rFonts w:ascii="Arial" w:hAnsi="Arial" w:cs="Arial"/>
                <w:color w:val="000000"/>
                <w:sz w:val="16"/>
                <w:szCs w:val="16"/>
              </w:rPr>
            </w:pPr>
            <w:r w:rsidRPr="00DE3C84">
              <w:rPr>
                <w:rFonts w:ascii="Arial" w:hAnsi="Arial" w:cs="Arial"/>
                <w:color w:val="000000"/>
                <w:sz w:val="16"/>
                <w:szCs w:val="16"/>
              </w:rPr>
              <w:t>Effective implementation of WIPO Language Policy</w:t>
            </w:r>
          </w:p>
        </w:tc>
        <w:tc>
          <w:tcPr>
            <w:tcW w:w="2120" w:type="dxa"/>
            <w:tcBorders>
              <w:top w:val="nil"/>
              <w:left w:val="nil"/>
              <w:bottom w:val="nil"/>
              <w:right w:val="nil"/>
            </w:tcBorders>
            <w:shd w:val="clear" w:color="000000" w:fill="FFFFFF"/>
            <w:hideMark/>
          </w:tcPr>
          <w:p w14:paraId="76D87105" w14:textId="77777777" w:rsidR="00DE3C84" w:rsidRPr="00DE3C84" w:rsidRDefault="00DE3C84" w:rsidP="00A42BFB">
            <w:pPr>
              <w:ind w:left="310" w:firstLineChars="6" w:firstLine="10"/>
              <w:rPr>
                <w:rFonts w:ascii="Arial" w:hAnsi="Arial" w:cs="Arial"/>
                <w:color w:val="000000"/>
                <w:sz w:val="16"/>
                <w:szCs w:val="16"/>
              </w:rPr>
            </w:pPr>
            <w:r w:rsidRPr="00DE3C84">
              <w:rPr>
                <w:rFonts w:ascii="Arial" w:hAnsi="Arial" w:cs="Arial"/>
                <w:color w:val="000000"/>
                <w:sz w:val="16"/>
                <w:szCs w:val="16"/>
              </w:rPr>
              <w:t>Language coverage extended to documents for all Committees/Main Bodies and some Working Groups</w:t>
            </w:r>
          </w:p>
        </w:tc>
        <w:tc>
          <w:tcPr>
            <w:tcW w:w="2431" w:type="dxa"/>
            <w:tcBorders>
              <w:top w:val="nil"/>
              <w:left w:val="nil"/>
              <w:bottom w:val="nil"/>
              <w:right w:val="single" w:sz="4" w:space="0" w:color="auto"/>
            </w:tcBorders>
            <w:shd w:val="clear" w:color="000000" w:fill="FFFFFF"/>
            <w:hideMark/>
          </w:tcPr>
          <w:p w14:paraId="6874B258" w14:textId="77777777" w:rsidR="00DE3C84" w:rsidRPr="00DE3C84" w:rsidRDefault="00DE3C84" w:rsidP="00A42BFB">
            <w:pPr>
              <w:ind w:left="317" w:firstLineChars="1" w:firstLine="2"/>
              <w:rPr>
                <w:rFonts w:ascii="Arial" w:hAnsi="Arial" w:cs="Arial"/>
                <w:color w:val="000000"/>
                <w:sz w:val="16"/>
                <w:szCs w:val="16"/>
              </w:rPr>
            </w:pPr>
            <w:r w:rsidRPr="00DE3C84">
              <w:rPr>
                <w:rFonts w:ascii="Arial" w:hAnsi="Arial" w:cs="Arial"/>
                <w:color w:val="000000"/>
                <w:sz w:val="16"/>
                <w:szCs w:val="16"/>
              </w:rPr>
              <w:t>Language coverage extended to documents for all Committees/Main Bodies/Working Groups with lengths maintained as per provisions of Language Policy</w:t>
            </w:r>
          </w:p>
        </w:tc>
      </w:tr>
      <w:tr w:rsidR="00DE3C84" w:rsidRPr="00DE3C84" w14:paraId="64F329A7" w14:textId="77777777" w:rsidTr="00A42BFB">
        <w:trPr>
          <w:trHeight w:val="549"/>
        </w:trPr>
        <w:tc>
          <w:tcPr>
            <w:tcW w:w="2140" w:type="dxa"/>
            <w:vMerge/>
            <w:tcBorders>
              <w:top w:val="nil"/>
              <w:left w:val="single" w:sz="4" w:space="0" w:color="auto"/>
              <w:bottom w:val="single" w:sz="4" w:space="0" w:color="000000"/>
              <w:right w:val="nil"/>
            </w:tcBorders>
            <w:vAlign w:val="center"/>
            <w:hideMark/>
          </w:tcPr>
          <w:p w14:paraId="4AB8D598" w14:textId="77777777" w:rsidR="00DE3C84" w:rsidRPr="00DE3C84" w:rsidRDefault="00DE3C84" w:rsidP="00A42BFB">
            <w:pPr>
              <w:rPr>
                <w:rFonts w:ascii="Arial" w:hAnsi="Arial" w:cs="Arial"/>
                <w:color w:val="000000"/>
                <w:sz w:val="16"/>
                <w:szCs w:val="16"/>
              </w:rPr>
            </w:pPr>
          </w:p>
        </w:tc>
        <w:tc>
          <w:tcPr>
            <w:tcW w:w="2560" w:type="dxa"/>
            <w:tcBorders>
              <w:top w:val="nil"/>
              <w:left w:val="nil"/>
              <w:bottom w:val="nil"/>
              <w:right w:val="nil"/>
            </w:tcBorders>
            <w:shd w:val="clear" w:color="000000" w:fill="FFFFFF"/>
            <w:hideMark/>
          </w:tcPr>
          <w:p w14:paraId="2FE70668" w14:textId="77777777" w:rsidR="00DE3C84" w:rsidRPr="00DE3C84" w:rsidRDefault="00DE3C84" w:rsidP="00A42BFB">
            <w:pPr>
              <w:ind w:left="319" w:firstLine="1"/>
              <w:rPr>
                <w:rFonts w:ascii="Arial" w:hAnsi="Arial" w:cs="Arial"/>
                <w:color w:val="000000"/>
                <w:sz w:val="16"/>
                <w:szCs w:val="16"/>
              </w:rPr>
            </w:pPr>
            <w:r w:rsidRPr="00DE3C84">
              <w:rPr>
                <w:rFonts w:ascii="Arial" w:hAnsi="Arial" w:cs="Arial"/>
                <w:color w:val="000000"/>
                <w:sz w:val="16"/>
                <w:szCs w:val="16"/>
              </w:rPr>
              <w:t>Reduction in printing costs (per page)</w:t>
            </w:r>
          </w:p>
        </w:tc>
        <w:tc>
          <w:tcPr>
            <w:tcW w:w="2120" w:type="dxa"/>
            <w:tcBorders>
              <w:top w:val="nil"/>
              <w:left w:val="nil"/>
              <w:bottom w:val="nil"/>
              <w:right w:val="nil"/>
            </w:tcBorders>
            <w:shd w:val="clear" w:color="000000" w:fill="FFFFFF"/>
            <w:hideMark/>
          </w:tcPr>
          <w:p w14:paraId="4CED839F" w14:textId="77777777" w:rsidR="00DE3C84" w:rsidRPr="00DE3C84" w:rsidRDefault="00DE3C84" w:rsidP="00A42BFB">
            <w:pPr>
              <w:ind w:firstLineChars="200" w:firstLine="320"/>
              <w:rPr>
                <w:rFonts w:ascii="Arial" w:hAnsi="Arial" w:cs="Arial"/>
                <w:color w:val="000000"/>
                <w:sz w:val="16"/>
                <w:szCs w:val="16"/>
              </w:rPr>
            </w:pPr>
            <w:r w:rsidRPr="00DE3C84">
              <w:rPr>
                <w:rFonts w:ascii="Arial" w:hAnsi="Arial" w:cs="Arial"/>
                <w:color w:val="000000"/>
                <w:sz w:val="16"/>
                <w:szCs w:val="16"/>
              </w:rPr>
              <w:t>0,14 CHF per page</w:t>
            </w:r>
          </w:p>
        </w:tc>
        <w:tc>
          <w:tcPr>
            <w:tcW w:w="2431" w:type="dxa"/>
            <w:tcBorders>
              <w:top w:val="nil"/>
              <w:left w:val="nil"/>
              <w:bottom w:val="nil"/>
              <w:right w:val="single" w:sz="4" w:space="0" w:color="auto"/>
            </w:tcBorders>
            <w:shd w:val="clear" w:color="000000" w:fill="FFFFFF"/>
            <w:hideMark/>
          </w:tcPr>
          <w:p w14:paraId="4EDF3B4F" w14:textId="77777777" w:rsidR="00DE3C84" w:rsidRPr="00DE3C84" w:rsidRDefault="00DE3C84" w:rsidP="00A42BFB">
            <w:pPr>
              <w:ind w:firstLineChars="200" w:firstLine="320"/>
              <w:rPr>
                <w:rFonts w:ascii="Arial" w:hAnsi="Arial" w:cs="Arial"/>
                <w:color w:val="000000"/>
                <w:sz w:val="16"/>
                <w:szCs w:val="16"/>
              </w:rPr>
            </w:pPr>
            <w:r w:rsidRPr="00DE3C84">
              <w:rPr>
                <w:rFonts w:ascii="Arial" w:hAnsi="Arial" w:cs="Arial"/>
                <w:color w:val="000000"/>
                <w:sz w:val="16"/>
                <w:szCs w:val="16"/>
              </w:rPr>
              <w:t>Maintain the rate</w:t>
            </w:r>
          </w:p>
        </w:tc>
      </w:tr>
      <w:tr w:rsidR="00DE3C84" w:rsidRPr="00DE3C84" w14:paraId="0555A815" w14:textId="77777777" w:rsidTr="00A42BFB">
        <w:trPr>
          <w:trHeight w:val="1124"/>
        </w:trPr>
        <w:tc>
          <w:tcPr>
            <w:tcW w:w="2140" w:type="dxa"/>
            <w:vMerge/>
            <w:tcBorders>
              <w:top w:val="nil"/>
              <w:left w:val="single" w:sz="4" w:space="0" w:color="auto"/>
              <w:bottom w:val="single" w:sz="4" w:space="0" w:color="000000"/>
              <w:right w:val="nil"/>
            </w:tcBorders>
            <w:vAlign w:val="center"/>
            <w:hideMark/>
          </w:tcPr>
          <w:p w14:paraId="5F91D158" w14:textId="77777777" w:rsidR="00DE3C84" w:rsidRPr="00DE3C84" w:rsidRDefault="00DE3C84" w:rsidP="00A42BFB">
            <w:pPr>
              <w:rPr>
                <w:rFonts w:ascii="Arial" w:hAnsi="Arial" w:cs="Arial"/>
                <w:color w:val="000000"/>
                <w:sz w:val="16"/>
                <w:szCs w:val="16"/>
              </w:rPr>
            </w:pPr>
          </w:p>
        </w:tc>
        <w:tc>
          <w:tcPr>
            <w:tcW w:w="2560" w:type="dxa"/>
            <w:tcBorders>
              <w:top w:val="nil"/>
              <w:left w:val="nil"/>
              <w:bottom w:val="nil"/>
              <w:right w:val="nil"/>
            </w:tcBorders>
            <w:shd w:val="clear" w:color="000000" w:fill="FFFFFF"/>
            <w:hideMark/>
          </w:tcPr>
          <w:p w14:paraId="78190976" w14:textId="77777777" w:rsidR="00DE3C84" w:rsidRPr="00DE3C84" w:rsidRDefault="00DE3C84" w:rsidP="00A42BFB">
            <w:pPr>
              <w:ind w:left="319"/>
              <w:rPr>
                <w:rFonts w:ascii="Arial" w:hAnsi="Arial" w:cs="Arial"/>
                <w:color w:val="000000"/>
                <w:sz w:val="16"/>
                <w:szCs w:val="16"/>
              </w:rPr>
            </w:pPr>
            <w:r w:rsidRPr="00DE3C84">
              <w:rPr>
                <w:rFonts w:ascii="Arial" w:hAnsi="Arial" w:cs="Arial"/>
                <w:color w:val="000000"/>
                <w:sz w:val="16"/>
                <w:szCs w:val="16"/>
              </w:rPr>
              <w:t>Timely publication of documents for Committees and Working Groups</w:t>
            </w:r>
          </w:p>
        </w:tc>
        <w:tc>
          <w:tcPr>
            <w:tcW w:w="2120" w:type="dxa"/>
            <w:tcBorders>
              <w:top w:val="nil"/>
              <w:left w:val="nil"/>
              <w:bottom w:val="nil"/>
              <w:right w:val="nil"/>
            </w:tcBorders>
            <w:shd w:val="clear" w:color="000000" w:fill="FFFFFF"/>
            <w:hideMark/>
          </w:tcPr>
          <w:p w14:paraId="738CF4AB" w14:textId="77777777" w:rsidR="00DE3C84" w:rsidRPr="00DE3C84" w:rsidRDefault="00DE3C84" w:rsidP="00A42BFB">
            <w:pPr>
              <w:ind w:left="310" w:firstLineChars="6" w:firstLine="10"/>
              <w:rPr>
                <w:rFonts w:ascii="Arial" w:hAnsi="Arial" w:cs="Arial"/>
                <w:color w:val="000000"/>
                <w:sz w:val="16"/>
                <w:szCs w:val="16"/>
              </w:rPr>
            </w:pPr>
            <w:r w:rsidRPr="00DE3C84">
              <w:rPr>
                <w:rFonts w:ascii="Arial" w:hAnsi="Arial" w:cs="Arial"/>
                <w:color w:val="000000"/>
                <w:sz w:val="16"/>
                <w:szCs w:val="16"/>
              </w:rPr>
              <w:t>21% of documents published in all languages two months before the relevant meetings</w:t>
            </w:r>
          </w:p>
        </w:tc>
        <w:tc>
          <w:tcPr>
            <w:tcW w:w="2431" w:type="dxa"/>
            <w:tcBorders>
              <w:top w:val="nil"/>
              <w:left w:val="nil"/>
              <w:bottom w:val="nil"/>
              <w:right w:val="single" w:sz="4" w:space="0" w:color="auto"/>
            </w:tcBorders>
            <w:shd w:val="clear" w:color="000000" w:fill="FFFFFF"/>
            <w:hideMark/>
          </w:tcPr>
          <w:p w14:paraId="01932741" w14:textId="77777777" w:rsidR="00DE3C84" w:rsidRPr="00DE3C84" w:rsidRDefault="00DE3C84" w:rsidP="00A42BFB">
            <w:pPr>
              <w:ind w:left="317" w:firstLineChars="1" w:firstLine="2"/>
              <w:rPr>
                <w:rFonts w:ascii="Arial" w:hAnsi="Arial" w:cs="Arial"/>
                <w:color w:val="000000"/>
                <w:sz w:val="16"/>
                <w:szCs w:val="16"/>
              </w:rPr>
            </w:pPr>
            <w:r w:rsidRPr="00DE3C84">
              <w:rPr>
                <w:rFonts w:ascii="Arial" w:hAnsi="Arial" w:cs="Arial"/>
                <w:color w:val="000000"/>
                <w:sz w:val="16"/>
                <w:szCs w:val="16"/>
              </w:rPr>
              <w:t>65% of documents published in all languages two months before the relevant meetings</w:t>
            </w:r>
          </w:p>
        </w:tc>
      </w:tr>
      <w:tr w:rsidR="00DE3C84" w:rsidRPr="00DE3C84" w14:paraId="4C2F7766" w14:textId="77777777" w:rsidTr="00A42BFB">
        <w:trPr>
          <w:trHeight w:val="430"/>
        </w:trPr>
        <w:tc>
          <w:tcPr>
            <w:tcW w:w="2140" w:type="dxa"/>
            <w:vMerge/>
            <w:tcBorders>
              <w:top w:val="nil"/>
              <w:left w:val="single" w:sz="4" w:space="0" w:color="auto"/>
              <w:bottom w:val="single" w:sz="4" w:space="0" w:color="000000"/>
              <w:right w:val="nil"/>
            </w:tcBorders>
            <w:vAlign w:val="center"/>
            <w:hideMark/>
          </w:tcPr>
          <w:p w14:paraId="421DDB56" w14:textId="77777777" w:rsidR="00DE3C84" w:rsidRPr="00DE3C84" w:rsidRDefault="00DE3C84" w:rsidP="00A42BFB">
            <w:pPr>
              <w:rPr>
                <w:rFonts w:ascii="Arial" w:hAnsi="Arial" w:cs="Arial"/>
                <w:color w:val="000000"/>
                <w:sz w:val="16"/>
                <w:szCs w:val="16"/>
              </w:rPr>
            </w:pPr>
          </w:p>
        </w:tc>
        <w:tc>
          <w:tcPr>
            <w:tcW w:w="2560" w:type="dxa"/>
            <w:tcBorders>
              <w:top w:val="nil"/>
              <w:left w:val="nil"/>
              <w:bottom w:val="single" w:sz="4" w:space="0" w:color="auto"/>
              <w:right w:val="nil"/>
            </w:tcBorders>
            <w:shd w:val="clear" w:color="000000" w:fill="FFFFFF"/>
            <w:hideMark/>
          </w:tcPr>
          <w:p w14:paraId="0E744FF2" w14:textId="77777777" w:rsidR="00DE3C84" w:rsidRPr="00DE3C84" w:rsidRDefault="00DE3C84" w:rsidP="00A42BFB">
            <w:pPr>
              <w:ind w:firstLineChars="200" w:firstLine="320"/>
              <w:rPr>
                <w:rFonts w:ascii="Arial" w:hAnsi="Arial" w:cs="Arial"/>
                <w:color w:val="000000"/>
                <w:sz w:val="16"/>
                <w:szCs w:val="16"/>
              </w:rPr>
            </w:pPr>
            <w:r w:rsidRPr="00DE3C84">
              <w:rPr>
                <w:rFonts w:ascii="Arial" w:hAnsi="Arial" w:cs="Arial"/>
                <w:color w:val="000000"/>
                <w:sz w:val="16"/>
                <w:szCs w:val="16"/>
              </w:rPr>
              <w:t>Cost per word of translation</w:t>
            </w:r>
          </w:p>
        </w:tc>
        <w:tc>
          <w:tcPr>
            <w:tcW w:w="2120" w:type="dxa"/>
            <w:tcBorders>
              <w:top w:val="nil"/>
              <w:left w:val="nil"/>
              <w:bottom w:val="single" w:sz="4" w:space="0" w:color="auto"/>
              <w:right w:val="nil"/>
            </w:tcBorders>
            <w:shd w:val="clear" w:color="000000" w:fill="FFFFFF"/>
            <w:hideMark/>
          </w:tcPr>
          <w:p w14:paraId="1F2B9CAE" w14:textId="77777777" w:rsidR="00DE3C84" w:rsidRPr="00DE3C84" w:rsidRDefault="00DE3C84" w:rsidP="00A42BFB">
            <w:pPr>
              <w:ind w:left="310" w:firstLineChars="6" w:firstLine="10"/>
              <w:rPr>
                <w:rFonts w:ascii="Arial" w:hAnsi="Arial" w:cs="Arial"/>
                <w:color w:val="000000"/>
                <w:sz w:val="16"/>
                <w:szCs w:val="16"/>
              </w:rPr>
            </w:pPr>
            <w:r w:rsidRPr="00DE3C84">
              <w:rPr>
                <w:rFonts w:ascii="Arial" w:hAnsi="Arial" w:cs="Arial"/>
                <w:color w:val="000000"/>
                <w:sz w:val="16"/>
                <w:szCs w:val="16"/>
              </w:rPr>
              <w:t>0.59 Swiss franc per word</w:t>
            </w:r>
          </w:p>
        </w:tc>
        <w:tc>
          <w:tcPr>
            <w:tcW w:w="2431" w:type="dxa"/>
            <w:tcBorders>
              <w:top w:val="nil"/>
              <w:left w:val="nil"/>
              <w:bottom w:val="single" w:sz="4" w:space="0" w:color="auto"/>
              <w:right w:val="single" w:sz="4" w:space="0" w:color="auto"/>
            </w:tcBorders>
            <w:shd w:val="clear" w:color="000000" w:fill="FFFFFF"/>
            <w:hideMark/>
          </w:tcPr>
          <w:p w14:paraId="672687AA" w14:textId="77777777" w:rsidR="00DE3C84" w:rsidRPr="00DE3C84" w:rsidRDefault="00DE3C84" w:rsidP="00A42BFB">
            <w:pPr>
              <w:ind w:firstLineChars="200" w:firstLine="320"/>
              <w:rPr>
                <w:rFonts w:ascii="Arial" w:hAnsi="Arial" w:cs="Arial"/>
                <w:color w:val="000000"/>
                <w:sz w:val="16"/>
                <w:szCs w:val="16"/>
              </w:rPr>
            </w:pPr>
            <w:r w:rsidRPr="00DE3C84">
              <w:rPr>
                <w:rFonts w:ascii="Arial" w:hAnsi="Arial" w:cs="Arial"/>
                <w:color w:val="000000"/>
                <w:sz w:val="16"/>
                <w:szCs w:val="16"/>
              </w:rPr>
              <w:t>Maintain cost</w:t>
            </w:r>
          </w:p>
        </w:tc>
      </w:tr>
    </w:tbl>
    <w:p w14:paraId="54045A72" w14:textId="77777777" w:rsidR="00DE3C84" w:rsidRPr="00DE3C84" w:rsidRDefault="00DE3C84" w:rsidP="00A42BFB">
      <w:pPr>
        <w:rPr>
          <w:rFonts w:ascii="Arial" w:hAnsi="Arial" w:cs="Arial"/>
        </w:rPr>
      </w:pPr>
    </w:p>
    <w:p w14:paraId="460EB1D0" w14:textId="77777777" w:rsidR="00DE3C84" w:rsidRPr="00DE3C84" w:rsidRDefault="00DE3C84" w:rsidP="00A42BFB">
      <w:pPr>
        <w:rPr>
          <w:rFonts w:ascii="Arial" w:hAnsi="Arial" w:cs="Arial"/>
        </w:rPr>
      </w:pPr>
    </w:p>
    <w:p w14:paraId="3CC84FB4" w14:textId="252ADAC6" w:rsidR="00DE3C84" w:rsidRPr="00DE3C84" w:rsidRDefault="00DE3C84" w:rsidP="00A42BFB">
      <w:pPr>
        <w:rPr>
          <w:rFonts w:ascii="Arial" w:hAnsi="Arial" w:cs="Arial"/>
        </w:rPr>
      </w:pPr>
      <w:r w:rsidRPr="00DE3C84">
        <w:rPr>
          <w:rFonts w:ascii="Arial" w:hAnsi="Arial" w:cs="Arial"/>
        </w:rPr>
        <w:t>RESOURCES FOR PROGRAM 27</w:t>
      </w:r>
    </w:p>
    <w:p w14:paraId="6BA68FBE" w14:textId="77777777" w:rsidR="00DE3C84" w:rsidRPr="00FB68E0" w:rsidRDefault="00DE3C84" w:rsidP="00FB68E0">
      <w:pPr>
        <w:pStyle w:val="ListParagraph"/>
        <w:tabs>
          <w:tab w:val="left" w:pos="709"/>
        </w:tabs>
        <w:autoSpaceDE w:val="0"/>
        <w:autoSpaceDN w:val="0"/>
        <w:adjustRightInd w:val="0"/>
        <w:ind w:left="0"/>
        <w:jc w:val="both"/>
        <w:rPr>
          <w:rFonts w:ascii="Arial" w:hAnsi="Arial" w:cs="Arial"/>
          <w:color w:val="000000"/>
          <w:sz w:val="20"/>
          <w:szCs w:val="20"/>
        </w:rPr>
      </w:pPr>
    </w:p>
    <w:p w14:paraId="6FE566AE" w14:textId="0DAE221E" w:rsidR="00DE3C84" w:rsidRPr="00FB68E0" w:rsidRDefault="00DE3C84" w:rsidP="00FB68E0">
      <w:pPr>
        <w:pStyle w:val="ListParagraph"/>
        <w:numPr>
          <w:ilvl w:val="0"/>
          <w:numId w:val="38"/>
        </w:numPr>
        <w:tabs>
          <w:tab w:val="left" w:pos="709"/>
        </w:tabs>
        <w:autoSpaceDE w:val="0"/>
        <w:autoSpaceDN w:val="0"/>
        <w:adjustRightInd w:val="0"/>
        <w:ind w:left="0" w:firstLine="0"/>
        <w:jc w:val="both"/>
        <w:rPr>
          <w:rFonts w:ascii="Arial" w:hAnsi="Arial" w:cs="Arial"/>
          <w:color w:val="000000"/>
          <w:sz w:val="20"/>
          <w:szCs w:val="20"/>
        </w:rPr>
      </w:pPr>
      <w:r w:rsidRPr="00FB68E0">
        <w:rPr>
          <w:rFonts w:ascii="Arial" w:hAnsi="Arial" w:cs="Arial"/>
          <w:sz w:val="20"/>
          <w:szCs w:val="20"/>
        </w:rPr>
        <w:t>The</w:t>
      </w:r>
      <w:r w:rsidRPr="00FB68E0">
        <w:rPr>
          <w:rFonts w:ascii="Arial" w:hAnsi="Arial" w:cs="Arial"/>
          <w:color w:val="000000"/>
          <w:sz w:val="20"/>
          <w:szCs w:val="20"/>
        </w:rPr>
        <w:t xml:space="preserve"> reduction under ER IX.1 </w:t>
      </w:r>
      <w:r w:rsidRPr="00DE3C84">
        <w:rPr>
          <w:rFonts w:ascii="Arial" w:hAnsi="Arial" w:cs="Arial"/>
          <w:color w:val="000000"/>
          <w:sz w:val="20"/>
        </w:rPr>
        <w:t xml:space="preserve">is due </w:t>
      </w:r>
      <w:r w:rsidRPr="00FB68E0">
        <w:rPr>
          <w:rFonts w:ascii="Arial" w:hAnsi="Arial" w:cs="Arial"/>
          <w:color w:val="000000"/>
          <w:sz w:val="20"/>
          <w:szCs w:val="20"/>
        </w:rPr>
        <w:t>pri</w:t>
      </w:r>
      <w:r w:rsidRPr="00DE3C84">
        <w:rPr>
          <w:rFonts w:ascii="Arial" w:hAnsi="Arial" w:cs="Arial"/>
          <w:color w:val="000000"/>
          <w:sz w:val="20"/>
        </w:rPr>
        <w:t>marily</w:t>
      </w:r>
      <w:r w:rsidRPr="00FB68E0">
        <w:rPr>
          <w:rFonts w:ascii="Arial" w:hAnsi="Arial" w:cs="Arial"/>
          <w:color w:val="000000"/>
          <w:sz w:val="20"/>
          <w:szCs w:val="20"/>
        </w:rPr>
        <w:t xml:space="preserve"> </w:t>
      </w:r>
      <w:r w:rsidRPr="00DE3C84">
        <w:rPr>
          <w:rFonts w:ascii="Arial" w:hAnsi="Arial" w:cs="Arial"/>
          <w:color w:val="000000"/>
          <w:sz w:val="20"/>
        </w:rPr>
        <w:t xml:space="preserve">to </w:t>
      </w:r>
      <w:r w:rsidRPr="00FB68E0">
        <w:rPr>
          <w:rFonts w:ascii="Arial" w:hAnsi="Arial" w:cs="Arial"/>
          <w:color w:val="000000"/>
          <w:sz w:val="20"/>
          <w:szCs w:val="20"/>
        </w:rPr>
        <w:t xml:space="preserve">a decrease in resources </w:t>
      </w:r>
      <w:r w:rsidRPr="00DE3C84">
        <w:rPr>
          <w:rFonts w:ascii="Arial" w:hAnsi="Arial" w:cs="Arial"/>
          <w:color w:val="000000"/>
          <w:sz w:val="20"/>
        </w:rPr>
        <w:t>for translation of 0.5 million</w:t>
      </w:r>
      <w:r w:rsidRPr="00FB68E0">
        <w:rPr>
          <w:rFonts w:ascii="Arial" w:hAnsi="Arial" w:cs="Arial"/>
          <w:color w:val="000000"/>
          <w:sz w:val="20"/>
          <w:szCs w:val="20"/>
        </w:rPr>
        <w:t xml:space="preserve"> Swiss francs, </w:t>
      </w:r>
      <w:r w:rsidRPr="00DE3C84">
        <w:rPr>
          <w:rFonts w:ascii="Arial" w:hAnsi="Arial" w:cs="Arial"/>
          <w:color w:val="000000"/>
          <w:sz w:val="20"/>
        </w:rPr>
        <w:t>as a result of</w:t>
      </w:r>
      <w:r w:rsidRPr="00FB68E0">
        <w:rPr>
          <w:rFonts w:ascii="Arial" w:hAnsi="Arial" w:cs="Arial"/>
          <w:color w:val="000000"/>
          <w:sz w:val="20"/>
          <w:szCs w:val="20"/>
        </w:rPr>
        <w:t xml:space="preserve"> </w:t>
      </w:r>
      <w:r w:rsidRPr="00DE3C84">
        <w:rPr>
          <w:rFonts w:ascii="Arial" w:hAnsi="Arial" w:cs="Arial"/>
          <w:color w:val="000000"/>
          <w:sz w:val="20"/>
        </w:rPr>
        <w:t xml:space="preserve">the containment of translation costs as per </w:t>
      </w:r>
      <w:r w:rsidRPr="00FB68E0">
        <w:rPr>
          <w:rFonts w:ascii="Arial" w:hAnsi="Arial" w:cs="Arial"/>
          <w:color w:val="000000"/>
          <w:sz w:val="20"/>
          <w:szCs w:val="20"/>
        </w:rPr>
        <w:t>expenditure pattern</w:t>
      </w:r>
      <w:r w:rsidRPr="00DE3C84">
        <w:rPr>
          <w:rFonts w:ascii="Arial" w:hAnsi="Arial" w:cs="Arial"/>
          <w:color w:val="000000"/>
          <w:sz w:val="20"/>
        </w:rPr>
        <w:t>s</w:t>
      </w:r>
      <w:r w:rsidRPr="00FB68E0">
        <w:rPr>
          <w:rFonts w:ascii="Arial" w:hAnsi="Arial" w:cs="Arial"/>
          <w:color w:val="000000"/>
          <w:sz w:val="20"/>
          <w:szCs w:val="20"/>
        </w:rPr>
        <w:t xml:space="preserve"> </w:t>
      </w:r>
      <w:r w:rsidRPr="00DE3C84">
        <w:rPr>
          <w:rFonts w:ascii="Arial" w:hAnsi="Arial" w:cs="Arial"/>
          <w:color w:val="000000"/>
          <w:sz w:val="20"/>
        </w:rPr>
        <w:t xml:space="preserve">in </w:t>
      </w:r>
      <w:r w:rsidRPr="00FB68E0">
        <w:rPr>
          <w:rFonts w:ascii="Arial" w:hAnsi="Arial" w:cs="Arial"/>
          <w:color w:val="000000"/>
          <w:sz w:val="20"/>
          <w:szCs w:val="20"/>
        </w:rPr>
        <w:t>2014/15</w:t>
      </w:r>
      <w:r w:rsidRPr="00DE3C84">
        <w:rPr>
          <w:rFonts w:ascii="Arial" w:hAnsi="Arial" w:cs="Arial"/>
          <w:color w:val="000000"/>
          <w:sz w:val="20"/>
        </w:rPr>
        <w:t xml:space="preserve"> following.</w:t>
      </w:r>
      <w:r w:rsidRPr="00FB68E0">
        <w:rPr>
          <w:rFonts w:ascii="Arial" w:hAnsi="Arial" w:cs="Arial"/>
          <w:color w:val="000000"/>
          <w:sz w:val="20"/>
          <w:szCs w:val="20"/>
        </w:rPr>
        <w:t xml:space="preserve"> </w:t>
      </w:r>
      <w:r w:rsidRPr="00DE3C84">
        <w:rPr>
          <w:rFonts w:ascii="Arial" w:hAnsi="Arial" w:cs="Arial"/>
          <w:color w:val="000000"/>
          <w:sz w:val="20"/>
        </w:rPr>
        <w:t xml:space="preserve"> An a</w:t>
      </w:r>
      <w:r w:rsidRPr="00FB68E0">
        <w:rPr>
          <w:rFonts w:ascii="Arial" w:hAnsi="Arial" w:cs="Arial"/>
          <w:color w:val="000000"/>
          <w:sz w:val="20"/>
          <w:szCs w:val="20"/>
        </w:rPr>
        <w:t xml:space="preserve">dditional </w:t>
      </w:r>
      <w:r w:rsidRPr="00DE3C84">
        <w:rPr>
          <w:rFonts w:ascii="Arial" w:hAnsi="Arial" w:cs="Arial"/>
          <w:color w:val="000000"/>
          <w:sz w:val="20"/>
        </w:rPr>
        <w:t>saving of 0.55 million S</w:t>
      </w:r>
      <w:r w:rsidRPr="00FB68E0">
        <w:rPr>
          <w:rFonts w:ascii="Arial" w:hAnsi="Arial" w:cs="Arial"/>
          <w:color w:val="000000"/>
          <w:sz w:val="20"/>
          <w:szCs w:val="20"/>
        </w:rPr>
        <w:t>wiss</w:t>
      </w:r>
      <w:r w:rsidR="004B1807">
        <w:rPr>
          <w:rFonts w:ascii="Arial" w:hAnsi="Arial" w:cs="Arial"/>
          <w:color w:val="000000"/>
          <w:sz w:val="20"/>
          <w:szCs w:val="20"/>
        </w:rPr>
        <w:t xml:space="preserve"> francs</w:t>
      </w:r>
      <w:r w:rsidRPr="00FB68E0">
        <w:rPr>
          <w:rFonts w:ascii="Arial" w:hAnsi="Arial" w:cs="Arial"/>
          <w:color w:val="000000"/>
          <w:sz w:val="20"/>
          <w:szCs w:val="20"/>
        </w:rPr>
        <w:t xml:space="preserve"> </w:t>
      </w:r>
      <w:r w:rsidRPr="00DE3C84">
        <w:rPr>
          <w:rFonts w:ascii="Arial" w:hAnsi="Arial" w:cs="Arial"/>
          <w:color w:val="000000"/>
          <w:sz w:val="20"/>
        </w:rPr>
        <w:t xml:space="preserve">for printing services has been </w:t>
      </w:r>
      <w:proofErr w:type="spellStart"/>
      <w:r w:rsidRPr="00DE3C84">
        <w:rPr>
          <w:rFonts w:ascii="Arial" w:hAnsi="Arial" w:cs="Arial"/>
          <w:color w:val="000000"/>
          <w:sz w:val="20"/>
        </w:rPr>
        <w:t>baselined</w:t>
      </w:r>
      <w:proofErr w:type="spellEnd"/>
      <w:r w:rsidRPr="00DE3C84">
        <w:rPr>
          <w:rFonts w:ascii="Arial" w:hAnsi="Arial" w:cs="Arial"/>
          <w:color w:val="000000"/>
          <w:sz w:val="20"/>
        </w:rPr>
        <w:t xml:space="preserve"> into the budget for 2016/17. </w:t>
      </w:r>
    </w:p>
    <w:p w14:paraId="4EA10863" w14:textId="77777777" w:rsidR="00DE3C84" w:rsidRPr="00DE3C84" w:rsidRDefault="00DE3C84" w:rsidP="00A42BFB">
      <w:pPr>
        <w:rPr>
          <w:rFonts w:ascii="Arial" w:hAnsi="Arial" w:cs="Arial"/>
        </w:rPr>
      </w:pPr>
    </w:p>
    <w:p w14:paraId="35DAC023" w14:textId="4EA8339E" w:rsidR="009E3929" w:rsidRDefault="009E3929">
      <w:pPr>
        <w:rPr>
          <w:rFonts w:ascii="Arial" w:hAnsi="Arial" w:cs="Arial"/>
          <w:b/>
          <w:sz w:val="20"/>
          <w:szCs w:val="24"/>
        </w:rPr>
      </w:pPr>
      <w:r>
        <w:rPr>
          <w:rFonts w:ascii="Arial" w:hAnsi="Arial" w:cs="Arial"/>
          <w:b/>
          <w:sz w:val="20"/>
          <w:szCs w:val="24"/>
        </w:rPr>
        <w:br w:type="page"/>
      </w:r>
    </w:p>
    <w:p w14:paraId="283DC37E" w14:textId="54ED7CD4" w:rsidR="00DE3C84" w:rsidRPr="00DE3C84" w:rsidRDefault="00DE3C84" w:rsidP="00A42BFB">
      <w:pPr>
        <w:tabs>
          <w:tab w:val="left" w:pos="1427"/>
        </w:tabs>
        <w:jc w:val="center"/>
        <w:rPr>
          <w:rFonts w:ascii="Arial" w:hAnsi="Arial" w:cs="Arial"/>
          <w:sz w:val="20"/>
        </w:rPr>
      </w:pPr>
      <w:r w:rsidRPr="00DE3C84">
        <w:rPr>
          <w:rFonts w:ascii="Arial" w:hAnsi="Arial" w:cs="Arial"/>
          <w:b/>
          <w:sz w:val="20"/>
          <w:szCs w:val="24"/>
        </w:rPr>
        <w:lastRenderedPageBreak/>
        <w:t>Program 27:  Resources by Result</w:t>
      </w:r>
    </w:p>
    <w:p w14:paraId="648178D6" w14:textId="77777777" w:rsidR="00DE3C84" w:rsidRPr="00DE3C84" w:rsidRDefault="00DE3C84" w:rsidP="00FB68E0">
      <w:pPr>
        <w:tabs>
          <w:tab w:val="left" w:pos="1427"/>
        </w:tabs>
        <w:spacing w:after="120"/>
        <w:jc w:val="center"/>
        <w:rPr>
          <w:rFonts w:ascii="Arial" w:hAnsi="Arial" w:cs="Arial"/>
          <w:i/>
          <w:sz w:val="20"/>
          <w:szCs w:val="24"/>
        </w:rPr>
      </w:pPr>
      <w:r w:rsidRPr="00DE3C84">
        <w:rPr>
          <w:rFonts w:ascii="Arial" w:hAnsi="Arial" w:cs="Arial"/>
          <w:i/>
          <w:sz w:val="20"/>
          <w:szCs w:val="24"/>
        </w:rPr>
        <w:t>(In thousands of Swiss francs)</w:t>
      </w:r>
    </w:p>
    <w:p w14:paraId="2E5348C2" w14:textId="77777777" w:rsidR="00DE3C84" w:rsidRPr="00DE3C84" w:rsidRDefault="00DE3C84" w:rsidP="00A42BFB">
      <w:pPr>
        <w:tabs>
          <w:tab w:val="left" w:pos="1427"/>
        </w:tabs>
        <w:jc w:val="center"/>
        <w:rPr>
          <w:rFonts w:ascii="Arial" w:hAnsi="Arial" w:cs="Arial"/>
          <w:i/>
          <w:sz w:val="20"/>
          <w:szCs w:val="24"/>
        </w:rPr>
      </w:pPr>
      <w:r w:rsidRPr="00DE3C84">
        <w:rPr>
          <w:rFonts w:ascii="Arial" w:hAnsi="Arial" w:cs="Arial"/>
          <w:noProof/>
          <w:lang w:eastAsia="en-US"/>
        </w:rPr>
        <w:drawing>
          <wp:inline distT="0" distB="0" distL="0" distR="0" wp14:anchorId="14929311" wp14:editId="31D1DCDE">
            <wp:extent cx="5025224" cy="1212909"/>
            <wp:effectExtent l="0" t="0" r="4445"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036079" cy="1215529"/>
                    </a:xfrm>
                    <a:prstGeom prst="rect">
                      <a:avLst/>
                    </a:prstGeom>
                    <a:noFill/>
                    <a:ln>
                      <a:noFill/>
                    </a:ln>
                  </pic:spPr>
                </pic:pic>
              </a:graphicData>
            </a:graphic>
          </wp:inline>
        </w:drawing>
      </w:r>
    </w:p>
    <w:p w14:paraId="4C1AFAEA" w14:textId="77777777" w:rsidR="00DE3C84" w:rsidRPr="00DE3C84" w:rsidRDefault="00DE3C84" w:rsidP="00A42BFB">
      <w:pPr>
        <w:tabs>
          <w:tab w:val="left" w:pos="1427"/>
        </w:tabs>
        <w:rPr>
          <w:rFonts w:ascii="Arial" w:hAnsi="Arial" w:cs="Arial"/>
          <w:i/>
          <w:sz w:val="20"/>
          <w:szCs w:val="24"/>
        </w:rPr>
      </w:pPr>
    </w:p>
    <w:p w14:paraId="35B7C4A6" w14:textId="77777777" w:rsidR="009E3929" w:rsidRDefault="009E3929" w:rsidP="00197045">
      <w:pPr>
        <w:keepNext/>
        <w:keepLines/>
        <w:tabs>
          <w:tab w:val="left" w:pos="1427"/>
        </w:tabs>
        <w:jc w:val="center"/>
        <w:rPr>
          <w:rFonts w:ascii="Arial" w:hAnsi="Arial" w:cs="Arial"/>
          <w:b/>
          <w:sz w:val="20"/>
          <w:szCs w:val="24"/>
        </w:rPr>
      </w:pPr>
    </w:p>
    <w:p w14:paraId="2748B472" w14:textId="77777777" w:rsidR="00DE3C84" w:rsidRPr="00DE3C84" w:rsidRDefault="00DE3C84" w:rsidP="00197045">
      <w:pPr>
        <w:keepNext/>
        <w:keepLines/>
        <w:tabs>
          <w:tab w:val="left" w:pos="1427"/>
        </w:tabs>
        <w:jc w:val="center"/>
        <w:rPr>
          <w:rFonts w:ascii="Arial" w:hAnsi="Arial" w:cs="Arial"/>
          <w:sz w:val="20"/>
        </w:rPr>
      </w:pPr>
      <w:r w:rsidRPr="00DE3C84">
        <w:rPr>
          <w:rFonts w:ascii="Arial" w:hAnsi="Arial" w:cs="Arial"/>
          <w:b/>
          <w:sz w:val="20"/>
          <w:szCs w:val="24"/>
        </w:rPr>
        <w:t>Program 27:  Resources by Object of Expenditure</w:t>
      </w:r>
    </w:p>
    <w:p w14:paraId="2B3F49BD" w14:textId="77777777" w:rsidR="00DE3C84" w:rsidRDefault="00DE3C84" w:rsidP="00FB68E0">
      <w:pPr>
        <w:keepNext/>
        <w:keepLines/>
        <w:tabs>
          <w:tab w:val="left" w:pos="1427"/>
        </w:tabs>
        <w:spacing w:after="120"/>
        <w:jc w:val="center"/>
        <w:rPr>
          <w:rFonts w:ascii="Arial" w:hAnsi="Arial" w:cs="Arial"/>
          <w:i/>
          <w:sz w:val="20"/>
          <w:szCs w:val="24"/>
        </w:rPr>
      </w:pPr>
      <w:r w:rsidRPr="00DE3C84">
        <w:rPr>
          <w:rFonts w:ascii="Arial" w:hAnsi="Arial" w:cs="Arial"/>
          <w:i/>
          <w:sz w:val="20"/>
          <w:szCs w:val="24"/>
        </w:rPr>
        <w:t>(In thousands of Swiss francs)</w:t>
      </w:r>
    </w:p>
    <w:p w14:paraId="35FCA6B6" w14:textId="77777777" w:rsidR="00DE3C84" w:rsidRPr="00DE3C84" w:rsidRDefault="00DE3C84" w:rsidP="00197045">
      <w:pPr>
        <w:keepNext/>
        <w:keepLines/>
        <w:tabs>
          <w:tab w:val="left" w:pos="1427"/>
        </w:tabs>
        <w:jc w:val="center"/>
        <w:rPr>
          <w:rFonts w:ascii="Arial" w:hAnsi="Arial" w:cs="Arial"/>
          <w:i/>
          <w:sz w:val="20"/>
          <w:szCs w:val="24"/>
        </w:rPr>
      </w:pPr>
      <w:r w:rsidRPr="00DE3C84">
        <w:rPr>
          <w:rFonts w:ascii="Arial" w:hAnsi="Arial" w:cs="Arial"/>
          <w:noProof/>
          <w:lang w:eastAsia="en-US"/>
        </w:rPr>
        <w:drawing>
          <wp:inline distT="0" distB="0" distL="0" distR="0" wp14:anchorId="3D8C4781" wp14:editId="5DBE2896">
            <wp:extent cx="5064981" cy="5706780"/>
            <wp:effectExtent l="0" t="0" r="254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076050" cy="5719251"/>
                    </a:xfrm>
                    <a:prstGeom prst="rect">
                      <a:avLst/>
                    </a:prstGeom>
                    <a:noFill/>
                    <a:ln>
                      <a:noFill/>
                    </a:ln>
                  </pic:spPr>
                </pic:pic>
              </a:graphicData>
            </a:graphic>
          </wp:inline>
        </w:drawing>
      </w:r>
    </w:p>
    <w:p w14:paraId="38945FCC" w14:textId="77777777" w:rsidR="00DE3C84" w:rsidRPr="00DE3C84" w:rsidRDefault="00DE3C84" w:rsidP="00A42BFB">
      <w:pPr>
        <w:tabs>
          <w:tab w:val="left" w:pos="1427"/>
        </w:tabs>
        <w:jc w:val="center"/>
        <w:rPr>
          <w:rFonts w:ascii="Arial" w:hAnsi="Arial" w:cs="Arial"/>
          <w:i/>
          <w:sz w:val="20"/>
          <w:szCs w:val="24"/>
        </w:rPr>
      </w:pPr>
    </w:p>
    <w:p w14:paraId="3EDD4821" w14:textId="5C566786" w:rsidR="002F58D0" w:rsidRDefault="002F58D0">
      <w:pPr>
        <w:rPr>
          <w:rFonts w:ascii="Arial" w:hAnsi="Arial" w:cs="Arial"/>
          <w:sz w:val="20"/>
        </w:rPr>
      </w:pPr>
      <w:r>
        <w:rPr>
          <w:rFonts w:ascii="Arial" w:hAnsi="Arial" w:cs="Arial"/>
          <w:sz w:val="20"/>
        </w:rPr>
        <w:br w:type="page"/>
      </w:r>
    </w:p>
    <w:p w14:paraId="75212C0B" w14:textId="00DFD981" w:rsidR="002F58D0" w:rsidRPr="007C6697" w:rsidRDefault="002F58D0" w:rsidP="002F58D0">
      <w:pPr>
        <w:pStyle w:val="StyleStyleHeading3ComplexItalicLatin12pt"/>
      </w:pPr>
      <w:bookmarkStart w:id="78" w:name="_Toc418586789"/>
      <w:bookmarkStart w:id="79" w:name="_Toc419283278"/>
      <w:r>
        <w:rPr>
          <w:caps w:val="0"/>
        </w:rPr>
        <w:lastRenderedPageBreak/>
        <w:t>PROGRAM 28</w:t>
      </w:r>
      <w:r w:rsidRPr="007C6697">
        <w:rPr>
          <w:caps w:val="0"/>
        </w:rPr>
        <w:tab/>
        <w:t xml:space="preserve">INFORMATION </w:t>
      </w:r>
      <w:proofErr w:type="gramStart"/>
      <w:r w:rsidRPr="007C6697">
        <w:rPr>
          <w:caps w:val="0"/>
        </w:rPr>
        <w:t>ASSURANCE</w:t>
      </w:r>
      <w:proofErr w:type="gramEnd"/>
      <w:r w:rsidRPr="007C6697">
        <w:rPr>
          <w:caps w:val="0"/>
        </w:rPr>
        <w:t>, SAFETY AND SECURITY</w:t>
      </w:r>
      <w:bookmarkEnd w:id="78"/>
      <w:bookmarkEnd w:id="79"/>
    </w:p>
    <w:p w14:paraId="14A3940A" w14:textId="77777777" w:rsidR="002F58D0" w:rsidRPr="002F58D0" w:rsidRDefault="002F58D0" w:rsidP="00A42BFB">
      <w:pPr>
        <w:jc w:val="both"/>
        <w:rPr>
          <w:rFonts w:ascii="Arial" w:hAnsi="Arial" w:cs="Arial"/>
          <w:b/>
          <w:bCs/>
        </w:rPr>
      </w:pPr>
    </w:p>
    <w:p w14:paraId="627308A4" w14:textId="77777777" w:rsidR="002F58D0" w:rsidRPr="002F58D0" w:rsidRDefault="002F58D0" w:rsidP="00A42BFB">
      <w:pPr>
        <w:jc w:val="both"/>
        <w:rPr>
          <w:rFonts w:ascii="Arial" w:hAnsi="Arial" w:cs="Arial"/>
          <w:b/>
          <w:bCs/>
        </w:rPr>
      </w:pPr>
    </w:p>
    <w:p w14:paraId="721F6094" w14:textId="77777777" w:rsidR="002F58D0" w:rsidRPr="002F58D0" w:rsidRDefault="002F58D0" w:rsidP="00A42BFB">
      <w:pPr>
        <w:rPr>
          <w:rFonts w:ascii="Arial" w:hAnsi="Arial" w:cs="Arial"/>
        </w:rPr>
      </w:pPr>
      <w:r w:rsidRPr="002F58D0">
        <w:rPr>
          <w:rFonts w:ascii="Arial" w:hAnsi="Arial" w:cs="Arial"/>
        </w:rPr>
        <w:t>PLANNING CONTEXT</w:t>
      </w:r>
    </w:p>
    <w:p w14:paraId="38C90846" w14:textId="77777777" w:rsidR="002F58D0" w:rsidRPr="002F58D0" w:rsidRDefault="002F58D0" w:rsidP="00A42BFB">
      <w:pPr>
        <w:jc w:val="both"/>
        <w:rPr>
          <w:rFonts w:ascii="Arial" w:hAnsi="Arial" w:cs="Arial"/>
        </w:rPr>
      </w:pPr>
    </w:p>
    <w:p w14:paraId="134F3EAC" w14:textId="77777777" w:rsidR="002F58D0" w:rsidRPr="002F58D0" w:rsidRDefault="002F58D0" w:rsidP="002F58D0">
      <w:pPr>
        <w:pStyle w:val="ListParagraph"/>
        <w:numPr>
          <w:ilvl w:val="0"/>
          <w:numId w:val="39"/>
        </w:numPr>
        <w:tabs>
          <w:tab w:val="left" w:pos="709"/>
        </w:tabs>
        <w:ind w:left="0" w:firstLine="0"/>
        <w:jc w:val="both"/>
        <w:rPr>
          <w:rFonts w:ascii="Arial" w:hAnsi="Arial" w:cs="Arial"/>
          <w:sz w:val="20"/>
        </w:rPr>
      </w:pPr>
      <w:r w:rsidRPr="002F58D0">
        <w:rPr>
          <w:rFonts w:ascii="Arial" w:hAnsi="Arial" w:cs="Arial"/>
          <w:sz w:val="20"/>
        </w:rPr>
        <w:t xml:space="preserve">WIPO is presented with a growing threat coming from adversaries with varying motivations to steal sensitive IP information and personal identities, as well as to disrupt WIPO’s operations and gain market, political, and competitive intelligence.  This presents a threat to WIPO’s reputation and relevance as a trusted service provider to its Member States and customers. </w:t>
      </w:r>
    </w:p>
    <w:p w14:paraId="62240CC5" w14:textId="77777777" w:rsidR="002F58D0" w:rsidRPr="002F58D0" w:rsidRDefault="002F58D0" w:rsidP="00A42BFB">
      <w:pPr>
        <w:pStyle w:val="ListParagraph"/>
        <w:ind w:left="0"/>
        <w:jc w:val="both"/>
        <w:rPr>
          <w:rFonts w:ascii="Arial" w:hAnsi="Arial" w:cs="Arial"/>
          <w:sz w:val="20"/>
          <w:szCs w:val="20"/>
        </w:rPr>
      </w:pPr>
    </w:p>
    <w:p w14:paraId="1C0ADBED" w14:textId="77777777" w:rsidR="002F58D0" w:rsidRPr="002F58D0" w:rsidRDefault="002F58D0" w:rsidP="002F58D0">
      <w:pPr>
        <w:pStyle w:val="ListParagraph"/>
        <w:numPr>
          <w:ilvl w:val="0"/>
          <w:numId w:val="39"/>
        </w:numPr>
        <w:tabs>
          <w:tab w:val="left" w:pos="709"/>
        </w:tabs>
        <w:ind w:left="0" w:firstLine="0"/>
        <w:jc w:val="both"/>
        <w:rPr>
          <w:rFonts w:ascii="Arial" w:hAnsi="Arial" w:cs="Arial"/>
          <w:sz w:val="20"/>
        </w:rPr>
      </w:pPr>
      <w:r w:rsidRPr="002F58D0">
        <w:rPr>
          <w:rFonts w:ascii="Arial" w:hAnsi="Arial" w:cs="Arial"/>
          <w:sz w:val="20"/>
        </w:rPr>
        <w:t xml:space="preserve">WIPO’s capability to address these evolving threats protect its own IP and that of its customers, and consistently manage information risks within WIPO’s risk appetite relies largely on its ability to strengthen and operate a sound and agile Information Assurance (IA) governance, risk management, and continuous compliance strategy. </w:t>
      </w:r>
    </w:p>
    <w:p w14:paraId="67A3DE53" w14:textId="77777777" w:rsidR="002F58D0" w:rsidRPr="002F58D0" w:rsidRDefault="002F58D0" w:rsidP="00A42BFB">
      <w:pPr>
        <w:pStyle w:val="ListParagraph"/>
        <w:ind w:left="0"/>
        <w:jc w:val="both"/>
        <w:rPr>
          <w:rFonts w:ascii="Arial" w:hAnsi="Arial" w:cs="Arial"/>
          <w:sz w:val="20"/>
          <w:szCs w:val="20"/>
        </w:rPr>
      </w:pPr>
    </w:p>
    <w:p w14:paraId="1494FE15" w14:textId="7BCF1B90" w:rsidR="002F58D0" w:rsidRPr="002F58D0" w:rsidRDefault="002F58D0" w:rsidP="002F58D0">
      <w:pPr>
        <w:pStyle w:val="ListParagraph"/>
        <w:numPr>
          <w:ilvl w:val="0"/>
          <w:numId w:val="39"/>
        </w:numPr>
        <w:tabs>
          <w:tab w:val="left" w:pos="709"/>
        </w:tabs>
        <w:ind w:left="0" w:firstLine="0"/>
        <w:jc w:val="both"/>
        <w:rPr>
          <w:rFonts w:ascii="Arial" w:hAnsi="Arial" w:cs="Arial"/>
          <w:sz w:val="20"/>
        </w:rPr>
      </w:pPr>
      <w:r w:rsidRPr="002F58D0">
        <w:rPr>
          <w:rFonts w:ascii="Arial" w:hAnsi="Arial" w:cs="Arial"/>
          <w:sz w:val="20"/>
        </w:rPr>
        <w:t>As regards safety and physical security, WIPO continues to be exposed to actual and perceived global threats targeting the UN system.  Therefore this Program will continue to ensure the safety and security of WIPO staff, delegates</w:t>
      </w:r>
      <w:r w:rsidR="00E67C4A">
        <w:rPr>
          <w:rFonts w:ascii="Arial" w:hAnsi="Arial" w:cs="Arial"/>
          <w:sz w:val="20"/>
        </w:rPr>
        <w:t>,</w:t>
      </w:r>
      <w:r w:rsidRPr="002F58D0">
        <w:rPr>
          <w:rFonts w:ascii="Arial" w:hAnsi="Arial" w:cs="Arial"/>
          <w:sz w:val="20"/>
        </w:rPr>
        <w:t xml:space="preserve"> visitors </w:t>
      </w:r>
      <w:r w:rsidR="00E67C4A">
        <w:rPr>
          <w:rFonts w:ascii="Arial" w:hAnsi="Arial" w:cs="Arial"/>
          <w:sz w:val="20"/>
        </w:rPr>
        <w:t>and assets, both at Headquarters and External Offices</w:t>
      </w:r>
      <w:r w:rsidRPr="002F58D0">
        <w:rPr>
          <w:rFonts w:ascii="Arial" w:hAnsi="Arial" w:cs="Arial"/>
          <w:sz w:val="20"/>
        </w:rPr>
        <w:t xml:space="preserve">.  With the completion of the major Headquarters Minimum Operating Security Standards (HMOSS) </w:t>
      </w:r>
      <w:r w:rsidR="00E67C4A">
        <w:rPr>
          <w:rFonts w:ascii="Arial" w:hAnsi="Arial" w:cs="Arial"/>
          <w:sz w:val="20"/>
        </w:rPr>
        <w:t xml:space="preserve">perimeter </w:t>
      </w:r>
      <w:r w:rsidRPr="002F58D0">
        <w:rPr>
          <w:rFonts w:ascii="Arial" w:hAnsi="Arial" w:cs="Arial"/>
          <w:sz w:val="20"/>
        </w:rPr>
        <w:t>project involving safety and security upgrades to meet the UN Department of Safety and Security (DSS) minimum standards in 2015, WIPO will have to continue to effectively operate</w:t>
      </w:r>
      <w:r w:rsidR="00E67C4A">
        <w:rPr>
          <w:rFonts w:ascii="Arial" w:hAnsi="Arial" w:cs="Arial"/>
          <w:sz w:val="20"/>
        </w:rPr>
        <w:t>,</w:t>
      </w:r>
      <w:r w:rsidRPr="002F58D0">
        <w:rPr>
          <w:rFonts w:ascii="Arial" w:hAnsi="Arial" w:cs="Arial"/>
          <w:sz w:val="20"/>
        </w:rPr>
        <w:t xml:space="preserve"> maintain </w:t>
      </w:r>
      <w:r w:rsidR="00E67C4A">
        <w:rPr>
          <w:rFonts w:ascii="Arial" w:hAnsi="Arial" w:cs="Arial"/>
          <w:sz w:val="20"/>
        </w:rPr>
        <w:t xml:space="preserve">and sustain </w:t>
      </w:r>
      <w:r w:rsidRPr="002F58D0">
        <w:rPr>
          <w:rFonts w:ascii="Arial" w:hAnsi="Arial" w:cs="Arial"/>
          <w:sz w:val="20"/>
        </w:rPr>
        <w:t xml:space="preserve">the newly implemented security measures.  WIPO’s security and safety services will </w:t>
      </w:r>
      <w:r w:rsidR="00E67C4A">
        <w:rPr>
          <w:rFonts w:ascii="Arial" w:hAnsi="Arial" w:cs="Arial"/>
          <w:sz w:val="20"/>
        </w:rPr>
        <w:t xml:space="preserve">continue to comply </w:t>
      </w:r>
      <w:r w:rsidRPr="002F58D0">
        <w:rPr>
          <w:rFonts w:ascii="Arial" w:hAnsi="Arial" w:cs="Arial"/>
          <w:sz w:val="20"/>
        </w:rPr>
        <w:t>with the UN Security Management System standards and guidelines.</w:t>
      </w:r>
    </w:p>
    <w:p w14:paraId="32E41CA2" w14:textId="77777777" w:rsidR="002F58D0" w:rsidRPr="002F58D0" w:rsidRDefault="002F58D0" w:rsidP="00A42BFB">
      <w:pPr>
        <w:pStyle w:val="ListParagraph"/>
        <w:ind w:left="0"/>
        <w:jc w:val="both"/>
        <w:rPr>
          <w:rFonts w:ascii="Arial" w:hAnsi="Arial" w:cs="Arial"/>
          <w:sz w:val="20"/>
          <w:szCs w:val="20"/>
        </w:rPr>
      </w:pPr>
    </w:p>
    <w:p w14:paraId="742B44BF" w14:textId="77777777" w:rsidR="002F58D0" w:rsidRPr="002F58D0" w:rsidRDefault="002F58D0" w:rsidP="00A42BFB">
      <w:pPr>
        <w:pStyle w:val="ListParagraph"/>
        <w:ind w:left="0"/>
        <w:jc w:val="both"/>
        <w:rPr>
          <w:rFonts w:ascii="Arial" w:hAnsi="Arial" w:cs="Arial"/>
          <w:sz w:val="20"/>
          <w:szCs w:val="20"/>
        </w:rPr>
      </w:pPr>
    </w:p>
    <w:p w14:paraId="3AF941AF" w14:textId="77777777" w:rsidR="002F58D0" w:rsidRPr="002F58D0" w:rsidRDefault="002F58D0" w:rsidP="00A42BFB">
      <w:pPr>
        <w:rPr>
          <w:rFonts w:ascii="Arial" w:hAnsi="Arial" w:cs="Arial"/>
        </w:rPr>
      </w:pPr>
      <w:r w:rsidRPr="002F58D0">
        <w:rPr>
          <w:rFonts w:ascii="Arial" w:hAnsi="Arial" w:cs="Arial"/>
        </w:rPr>
        <w:t>IMPLEMENATATION STRATEGIES</w:t>
      </w:r>
    </w:p>
    <w:p w14:paraId="07599871" w14:textId="77777777" w:rsidR="002F58D0" w:rsidRPr="002F58D0" w:rsidRDefault="002F58D0" w:rsidP="00A42BFB">
      <w:pPr>
        <w:jc w:val="both"/>
        <w:rPr>
          <w:rFonts w:ascii="Arial" w:hAnsi="Arial" w:cs="Arial"/>
          <w:sz w:val="20"/>
        </w:rPr>
      </w:pPr>
    </w:p>
    <w:p w14:paraId="1339CD91" w14:textId="24E4FB2B" w:rsidR="002F58D0" w:rsidRPr="002F58D0" w:rsidRDefault="002F58D0" w:rsidP="002F58D0">
      <w:pPr>
        <w:pStyle w:val="ListParagraph"/>
        <w:numPr>
          <w:ilvl w:val="0"/>
          <w:numId w:val="39"/>
        </w:numPr>
        <w:tabs>
          <w:tab w:val="left" w:pos="709"/>
        </w:tabs>
        <w:ind w:left="0" w:firstLine="0"/>
        <w:jc w:val="both"/>
        <w:rPr>
          <w:rFonts w:ascii="Arial" w:hAnsi="Arial" w:cs="Arial"/>
          <w:sz w:val="20"/>
        </w:rPr>
      </w:pPr>
      <w:r w:rsidRPr="002F58D0">
        <w:rPr>
          <w:rFonts w:ascii="Arial" w:hAnsi="Arial" w:cs="Arial"/>
          <w:sz w:val="20"/>
        </w:rPr>
        <w:t xml:space="preserve">This Program now combines information assurance, physical security and safety enabling WIPO to take an end-to-end view of </w:t>
      </w:r>
      <w:r w:rsidR="00E67C4A">
        <w:rPr>
          <w:rFonts w:ascii="Arial" w:hAnsi="Arial" w:cs="Arial"/>
          <w:sz w:val="20"/>
        </w:rPr>
        <w:t xml:space="preserve">safety and </w:t>
      </w:r>
      <w:r w:rsidRPr="002F58D0">
        <w:rPr>
          <w:rFonts w:ascii="Arial" w:hAnsi="Arial" w:cs="Arial"/>
          <w:sz w:val="20"/>
        </w:rPr>
        <w:t xml:space="preserve">security and manage operational risks in a holistic manner. It allows for convergence in several areas, including sharing of cyber and physical threat intelligence, a coordinated incident response, and ensuring the resiliency of physical security and safety systems. </w:t>
      </w:r>
    </w:p>
    <w:p w14:paraId="2B8FF517" w14:textId="77777777" w:rsidR="002F58D0" w:rsidRPr="002F58D0" w:rsidRDefault="002F58D0" w:rsidP="00A42BFB">
      <w:pPr>
        <w:jc w:val="both"/>
        <w:rPr>
          <w:rFonts w:ascii="Arial" w:hAnsi="Arial" w:cs="Arial"/>
          <w:sz w:val="20"/>
        </w:rPr>
      </w:pPr>
    </w:p>
    <w:p w14:paraId="4CBA3CC9" w14:textId="53615F9E" w:rsidR="002F58D0" w:rsidRPr="002F58D0" w:rsidRDefault="002F58D0" w:rsidP="002F58D0">
      <w:pPr>
        <w:pStyle w:val="ListParagraph"/>
        <w:numPr>
          <w:ilvl w:val="0"/>
          <w:numId w:val="39"/>
        </w:numPr>
        <w:tabs>
          <w:tab w:val="left" w:pos="709"/>
        </w:tabs>
        <w:ind w:left="0" w:firstLine="0"/>
        <w:jc w:val="both"/>
        <w:rPr>
          <w:rFonts w:ascii="Arial" w:hAnsi="Arial" w:cs="Arial"/>
          <w:sz w:val="20"/>
          <w:szCs w:val="20"/>
        </w:rPr>
      </w:pPr>
      <w:r w:rsidRPr="002F58D0">
        <w:rPr>
          <w:rFonts w:ascii="Arial" w:hAnsi="Arial" w:cs="Arial"/>
          <w:sz w:val="20"/>
          <w:szCs w:val="20"/>
        </w:rPr>
        <w:t xml:space="preserve">It is imperative that WIPO not only strengthens its current IA capabilities but also aspires to implement an effective, reliable and sustainable IA strategy that will enable the Organization to maintain leadership in providing high quality and secure IP solutions to its </w:t>
      </w:r>
      <w:r w:rsidR="00E67C4A" w:rsidRPr="002F58D0">
        <w:rPr>
          <w:rFonts w:ascii="Arial" w:hAnsi="Arial" w:cs="Arial"/>
          <w:sz w:val="20"/>
          <w:szCs w:val="20"/>
        </w:rPr>
        <w:t xml:space="preserve">Member States </w:t>
      </w:r>
      <w:r w:rsidR="00E67C4A">
        <w:rPr>
          <w:rFonts w:ascii="Arial" w:hAnsi="Arial" w:cs="Arial"/>
          <w:sz w:val="20"/>
          <w:szCs w:val="20"/>
        </w:rPr>
        <w:t xml:space="preserve">and </w:t>
      </w:r>
      <w:r w:rsidRPr="002F58D0">
        <w:rPr>
          <w:rFonts w:ascii="Arial" w:hAnsi="Arial" w:cs="Arial"/>
          <w:sz w:val="20"/>
          <w:szCs w:val="20"/>
        </w:rPr>
        <w:t xml:space="preserve">customers with a very high degree of confidence.  </w:t>
      </w:r>
    </w:p>
    <w:p w14:paraId="1FBAC529" w14:textId="77777777" w:rsidR="002F58D0" w:rsidRPr="002F58D0" w:rsidRDefault="002F58D0" w:rsidP="00A42BFB">
      <w:pPr>
        <w:pStyle w:val="ListParagraph"/>
        <w:ind w:left="0"/>
        <w:jc w:val="both"/>
        <w:rPr>
          <w:rFonts w:ascii="Arial" w:hAnsi="Arial" w:cs="Arial"/>
          <w:sz w:val="20"/>
          <w:szCs w:val="20"/>
        </w:rPr>
      </w:pPr>
    </w:p>
    <w:p w14:paraId="5B2A7D13" w14:textId="77777777" w:rsidR="002F58D0" w:rsidRPr="002F58D0" w:rsidRDefault="002F58D0" w:rsidP="002F58D0">
      <w:pPr>
        <w:pStyle w:val="ListParagraph"/>
        <w:numPr>
          <w:ilvl w:val="0"/>
          <w:numId w:val="39"/>
        </w:numPr>
        <w:tabs>
          <w:tab w:val="left" w:pos="709"/>
        </w:tabs>
        <w:ind w:left="0" w:firstLine="0"/>
        <w:jc w:val="both"/>
        <w:rPr>
          <w:rFonts w:ascii="Arial" w:hAnsi="Arial" w:cs="Arial"/>
          <w:sz w:val="20"/>
        </w:rPr>
      </w:pPr>
      <w:r w:rsidRPr="002F58D0">
        <w:rPr>
          <w:rFonts w:ascii="Arial" w:hAnsi="Arial" w:cs="Arial"/>
          <w:sz w:val="20"/>
          <w:szCs w:val="20"/>
        </w:rPr>
        <w:t>To</w:t>
      </w:r>
      <w:r w:rsidRPr="002F58D0">
        <w:rPr>
          <w:rFonts w:ascii="Arial" w:hAnsi="Arial" w:cs="Arial"/>
          <w:sz w:val="20"/>
        </w:rPr>
        <w:t xml:space="preserve"> this end, the following Information Assurance strategies will be pursed starting in 2016/17:</w:t>
      </w:r>
    </w:p>
    <w:p w14:paraId="07888F12" w14:textId="77777777" w:rsidR="002F58D0" w:rsidRPr="002F58D0" w:rsidRDefault="002F58D0" w:rsidP="00A42BFB">
      <w:pPr>
        <w:tabs>
          <w:tab w:val="left" w:pos="1134"/>
        </w:tabs>
        <w:ind w:left="567"/>
        <w:jc w:val="both"/>
        <w:rPr>
          <w:rFonts w:ascii="Arial" w:hAnsi="Arial" w:cs="Arial"/>
          <w:sz w:val="20"/>
        </w:rPr>
      </w:pPr>
    </w:p>
    <w:p w14:paraId="7D2434B4" w14:textId="1D111CE6" w:rsidR="002F58D0" w:rsidRPr="002F58D0" w:rsidRDefault="002F58D0" w:rsidP="002F58D0">
      <w:pPr>
        <w:numPr>
          <w:ilvl w:val="1"/>
          <w:numId w:val="30"/>
        </w:numPr>
        <w:tabs>
          <w:tab w:val="clear" w:pos="1250"/>
          <w:tab w:val="num" w:pos="360"/>
          <w:tab w:val="num" w:pos="738"/>
          <w:tab w:val="left" w:pos="1134"/>
        </w:tabs>
        <w:ind w:left="567"/>
        <w:jc w:val="both"/>
        <w:rPr>
          <w:rFonts w:ascii="Arial" w:hAnsi="Arial" w:cs="Arial"/>
          <w:sz w:val="20"/>
        </w:rPr>
      </w:pPr>
      <w:r w:rsidRPr="002F58D0">
        <w:rPr>
          <w:rFonts w:ascii="Arial" w:hAnsi="Arial" w:cs="Arial"/>
          <w:i/>
          <w:iCs/>
          <w:sz w:val="20"/>
        </w:rPr>
        <w:t>Developing a security-focused culture:</w:t>
      </w:r>
      <w:r w:rsidRPr="002F58D0">
        <w:rPr>
          <w:rFonts w:ascii="Arial" w:hAnsi="Arial" w:cs="Arial"/>
          <w:sz w:val="20"/>
        </w:rPr>
        <w:t xml:space="preserve">  The current governance of IA will be strengthened ensuring greater accountability. Security awareness and training of staff will be improved, and acti</w:t>
      </w:r>
      <w:r>
        <w:rPr>
          <w:rFonts w:ascii="Arial" w:hAnsi="Arial" w:cs="Arial"/>
          <w:sz w:val="20"/>
        </w:rPr>
        <w:t>onable IA metrics will be analyz</w:t>
      </w:r>
      <w:r w:rsidRPr="002F58D0">
        <w:rPr>
          <w:rFonts w:ascii="Arial" w:hAnsi="Arial" w:cs="Arial"/>
          <w:sz w:val="20"/>
        </w:rPr>
        <w:t xml:space="preserve">ed and used to inform decisions on information risk management and demonstrate return on IA investments.        </w:t>
      </w:r>
    </w:p>
    <w:p w14:paraId="7106E7C8" w14:textId="77777777" w:rsidR="002F58D0" w:rsidRPr="002F58D0" w:rsidRDefault="002F58D0" w:rsidP="00A42BFB">
      <w:pPr>
        <w:tabs>
          <w:tab w:val="num" w:pos="360"/>
          <w:tab w:val="left" w:pos="1134"/>
        </w:tabs>
        <w:ind w:left="567"/>
        <w:jc w:val="both"/>
        <w:rPr>
          <w:rFonts w:ascii="Arial" w:hAnsi="Arial" w:cs="Arial"/>
          <w:sz w:val="20"/>
        </w:rPr>
      </w:pPr>
    </w:p>
    <w:p w14:paraId="30F6D061" w14:textId="77777777" w:rsidR="002F58D0" w:rsidRPr="002F58D0" w:rsidRDefault="002F58D0" w:rsidP="002F58D0">
      <w:pPr>
        <w:numPr>
          <w:ilvl w:val="1"/>
          <w:numId w:val="30"/>
        </w:numPr>
        <w:tabs>
          <w:tab w:val="clear" w:pos="1250"/>
          <w:tab w:val="num" w:pos="360"/>
          <w:tab w:val="num" w:pos="738"/>
          <w:tab w:val="left" w:pos="1134"/>
        </w:tabs>
        <w:ind w:left="567"/>
        <w:jc w:val="both"/>
        <w:rPr>
          <w:rFonts w:ascii="Arial" w:hAnsi="Arial" w:cs="Arial"/>
          <w:sz w:val="20"/>
        </w:rPr>
      </w:pPr>
      <w:r w:rsidRPr="002F58D0">
        <w:rPr>
          <w:rFonts w:ascii="Arial" w:hAnsi="Arial" w:cs="Arial"/>
          <w:i/>
          <w:iCs/>
          <w:sz w:val="20"/>
        </w:rPr>
        <w:t xml:space="preserve">Adopting a business focused risk management approach: </w:t>
      </w:r>
      <w:r w:rsidRPr="002F58D0">
        <w:rPr>
          <w:rFonts w:ascii="Arial" w:hAnsi="Arial" w:cs="Arial"/>
          <w:iCs/>
          <w:sz w:val="20"/>
        </w:rPr>
        <w:t xml:space="preserve">The </w:t>
      </w:r>
      <w:r w:rsidRPr="002F58D0">
        <w:rPr>
          <w:rFonts w:ascii="Arial" w:hAnsi="Arial" w:cs="Arial"/>
          <w:sz w:val="20"/>
        </w:rPr>
        <w:t xml:space="preserve">delivery of an enterprise view of information risk through integration and convergence of information risk management processes across business areas will be tightened, and information risk elements will be incorporated into the organization’s Enterprise Risk Management capability.  </w:t>
      </w:r>
    </w:p>
    <w:p w14:paraId="07A4E24C" w14:textId="77777777" w:rsidR="002F58D0" w:rsidRPr="002F58D0" w:rsidRDefault="002F58D0" w:rsidP="00A42BFB">
      <w:pPr>
        <w:tabs>
          <w:tab w:val="num" w:pos="738"/>
          <w:tab w:val="left" w:pos="1134"/>
        </w:tabs>
        <w:ind w:left="567"/>
        <w:jc w:val="both"/>
        <w:rPr>
          <w:rFonts w:ascii="Arial" w:hAnsi="Arial" w:cs="Arial"/>
          <w:sz w:val="20"/>
        </w:rPr>
      </w:pPr>
    </w:p>
    <w:p w14:paraId="5B8A34E8" w14:textId="20F58113" w:rsidR="002F58D0" w:rsidRPr="002F58D0" w:rsidRDefault="002F58D0" w:rsidP="002F58D0">
      <w:pPr>
        <w:numPr>
          <w:ilvl w:val="1"/>
          <w:numId w:val="30"/>
        </w:numPr>
        <w:tabs>
          <w:tab w:val="clear" w:pos="1250"/>
          <w:tab w:val="num" w:pos="360"/>
          <w:tab w:val="num" w:pos="738"/>
          <w:tab w:val="left" w:pos="1134"/>
        </w:tabs>
        <w:ind w:left="567"/>
        <w:jc w:val="both"/>
        <w:rPr>
          <w:rFonts w:ascii="Arial" w:hAnsi="Arial" w:cs="Arial"/>
          <w:sz w:val="20"/>
        </w:rPr>
      </w:pPr>
      <w:r w:rsidRPr="002F58D0">
        <w:rPr>
          <w:rFonts w:ascii="Arial" w:hAnsi="Arial" w:cs="Arial"/>
          <w:i/>
          <w:iCs/>
          <w:sz w:val="20"/>
        </w:rPr>
        <w:t>Limiting exposure and ensuring continuous compliance:</w:t>
      </w:r>
      <w:r w:rsidRPr="002F58D0">
        <w:rPr>
          <w:rFonts w:ascii="Arial" w:hAnsi="Arial" w:cs="Arial"/>
          <w:sz w:val="20"/>
        </w:rPr>
        <w:t xml:space="preserve"> A </w:t>
      </w:r>
      <w:r w:rsidR="00E67C4A" w:rsidRPr="002F58D0">
        <w:rPr>
          <w:rFonts w:ascii="Arial" w:hAnsi="Arial" w:cs="Arial"/>
          <w:sz w:val="20"/>
        </w:rPr>
        <w:t>continu</w:t>
      </w:r>
      <w:r w:rsidR="00E67C4A">
        <w:rPr>
          <w:rFonts w:ascii="Arial" w:hAnsi="Arial" w:cs="Arial"/>
          <w:sz w:val="20"/>
        </w:rPr>
        <w:t>ous</w:t>
      </w:r>
      <w:r w:rsidR="00E67C4A" w:rsidRPr="002F58D0">
        <w:rPr>
          <w:rFonts w:ascii="Arial" w:hAnsi="Arial" w:cs="Arial"/>
          <w:sz w:val="20"/>
        </w:rPr>
        <w:t xml:space="preserve"> </w:t>
      </w:r>
      <w:r w:rsidRPr="002F58D0">
        <w:rPr>
          <w:rFonts w:ascii="Arial" w:hAnsi="Arial" w:cs="Arial"/>
          <w:sz w:val="20"/>
        </w:rPr>
        <w:t>enhancement of the capability to proactively identify threats and vulnerabilities to WIPO’s information assets will allow for prioritized remediation efforts to protect areas of highest risks to WIPO’s business. A continuous compliance program will be implemented to ensure compliance to IA policies and mandates</w:t>
      </w:r>
      <w:r w:rsidR="00E67C4A">
        <w:rPr>
          <w:rFonts w:ascii="Arial" w:hAnsi="Arial" w:cs="Arial"/>
          <w:sz w:val="20"/>
        </w:rPr>
        <w:t xml:space="preserve"> and</w:t>
      </w:r>
      <w:r w:rsidRPr="002F58D0">
        <w:rPr>
          <w:rFonts w:ascii="Arial" w:hAnsi="Arial" w:cs="Arial"/>
          <w:sz w:val="20"/>
        </w:rPr>
        <w:t xml:space="preserve"> industry standards </w:t>
      </w:r>
      <w:r w:rsidR="00E67C4A">
        <w:rPr>
          <w:rFonts w:ascii="Arial" w:hAnsi="Arial" w:cs="Arial"/>
          <w:sz w:val="20"/>
        </w:rPr>
        <w:t xml:space="preserve">(e.g. </w:t>
      </w:r>
      <w:r w:rsidRPr="002F58D0">
        <w:rPr>
          <w:rFonts w:ascii="Arial" w:hAnsi="Arial" w:cs="Arial"/>
          <w:sz w:val="20"/>
        </w:rPr>
        <w:t>like ISO 27001</w:t>
      </w:r>
      <w:r w:rsidR="00E67C4A">
        <w:rPr>
          <w:rFonts w:ascii="Arial" w:hAnsi="Arial" w:cs="Arial"/>
          <w:sz w:val="20"/>
        </w:rPr>
        <w:t>)</w:t>
      </w:r>
      <w:r w:rsidRPr="002F58D0">
        <w:rPr>
          <w:rFonts w:ascii="Arial" w:hAnsi="Arial" w:cs="Arial"/>
          <w:sz w:val="20"/>
        </w:rPr>
        <w:t xml:space="preserve">, </w:t>
      </w:r>
      <w:r w:rsidR="00E67C4A">
        <w:rPr>
          <w:rFonts w:ascii="Arial" w:hAnsi="Arial" w:cs="Arial"/>
          <w:sz w:val="20"/>
        </w:rPr>
        <w:t xml:space="preserve">thereby </w:t>
      </w:r>
      <w:r w:rsidRPr="002F58D0">
        <w:rPr>
          <w:rFonts w:ascii="Arial" w:hAnsi="Arial" w:cs="Arial"/>
          <w:sz w:val="20"/>
        </w:rPr>
        <w:t>providing greater assurance of internal control effectiveness in protecting WIPO’s information assets.</w:t>
      </w:r>
      <w:r w:rsidRPr="002F58D0">
        <w:rPr>
          <w:rFonts w:ascii="Arial" w:hAnsi="Arial" w:cs="Arial"/>
          <w:i/>
          <w:iCs/>
          <w:sz w:val="20"/>
        </w:rPr>
        <w:t xml:space="preserve">  </w:t>
      </w:r>
    </w:p>
    <w:p w14:paraId="601C8411" w14:textId="77777777" w:rsidR="002F58D0" w:rsidRPr="002F58D0" w:rsidRDefault="002F58D0" w:rsidP="00A42BFB">
      <w:pPr>
        <w:tabs>
          <w:tab w:val="num" w:pos="738"/>
          <w:tab w:val="left" w:pos="1134"/>
        </w:tabs>
        <w:ind w:left="567"/>
        <w:jc w:val="both"/>
        <w:rPr>
          <w:rFonts w:ascii="Arial" w:hAnsi="Arial" w:cs="Arial"/>
          <w:sz w:val="20"/>
        </w:rPr>
      </w:pPr>
    </w:p>
    <w:p w14:paraId="41036D92" w14:textId="1F013A7B" w:rsidR="002F58D0" w:rsidRPr="002F58D0" w:rsidRDefault="002F58D0" w:rsidP="002F58D0">
      <w:pPr>
        <w:numPr>
          <w:ilvl w:val="1"/>
          <w:numId w:val="30"/>
        </w:numPr>
        <w:tabs>
          <w:tab w:val="clear" w:pos="1250"/>
          <w:tab w:val="num" w:pos="360"/>
          <w:tab w:val="num" w:pos="738"/>
          <w:tab w:val="left" w:pos="1134"/>
        </w:tabs>
        <w:ind w:left="567"/>
        <w:jc w:val="both"/>
        <w:rPr>
          <w:rFonts w:ascii="Arial" w:hAnsi="Arial" w:cs="Arial"/>
          <w:i/>
          <w:iCs/>
          <w:sz w:val="20"/>
        </w:rPr>
      </w:pPr>
      <w:r w:rsidRPr="002F58D0">
        <w:rPr>
          <w:rFonts w:ascii="Arial" w:hAnsi="Arial" w:cs="Arial"/>
          <w:i/>
          <w:iCs/>
          <w:sz w:val="20"/>
        </w:rPr>
        <w:t xml:space="preserve">Protecting WIPO’s sensitive information assets: </w:t>
      </w:r>
      <w:r w:rsidRPr="002F58D0">
        <w:rPr>
          <w:rFonts w:ascii="Arial" w:hAnsi="Arial" w:cs="Arial"/>
          <w:sz w:val="20"/>
        </w:rPr>
        <w:t xml:space="preserve">An information classification and handling policy will be implemented to ensure cost-effective and risk-based protection of WIPO’s sensitive information assets.  Deriving from this policy, protection mechanisms (process </w:t>
      </w:r>
      <w:r w:rsidRPr="002F58D0">
        <w:rPr>
          <w:rFonts w:ascii="Arial" w:hAnsi="Arial" w:cs="Arial"/>
          <w:sz w:val="20"/>
        </w:rPr>
        <w:lastRenderedPageBreak/>
        <w:t>and technical controls) will be implemented enhancing the resilience of WIPO’s PCT and other sensitive business systems.</w:t>
      </w:r>
    </w:p>
    <w:p w14:paraId="3B8F5B5F" w14:textId="77777777" w:rsidR="002F58D0" w:rsidRPr="002F58D0" w:rsidRDefault="002F58D0" w:rsidP="00A42BFB">
      <w:pPr>
        <w:tabs>
          <w:tab w:val="num" w:pos="738"/>
          <w:tab w:val="left" w:pos="1134"/>
        </w:tabs>
        <w:ind w:left="567"/>
        <w:jc w:val="both"/>
        <w:rPr>
          <w:rFonts w:ascii="Arial" w:hAnsi="Arial" w:cs="Arial"/>
          <w:i/>
          <w:iCs/>
          <w:sz w:val="20"/>
        </w:rPr>
      </w:pPr>
    </w:p>
    <w:p w14:paraId="05B1237B" w14:textId="77777777" w:rsidR="002F58D0" w:rsidRPr="002F58D0" w:rsidRDefault="002F58D0" w:rsidP="002F58D0">
      <w:pPr>
        <w:numPr>
          <w:ilvl w:val="1"/>
          <w:numId w:val="30"/>
        </w:numPr>
        <w:tabs>
          <w:tab w:val="clear" w:pos="1250"/>
          <w:tab w:val="num" w:pos="360"/>
          <w:tab w:val="num" w:pos="738"/>
          <w:tab w:val="left" w:pos="1134"/>
        </w:tabs>
        <w:ind w:left="567"/>
        <w:jc w:val="both"/>
        <w:rPr>
          <w:rFonts w:ascii="Arial" w:hAnsi="Arial" w:cs="Arial"/>
          <w:i/>
          <w:iCs/>
          <w:sz w:val="20"/>
        </w:rPr>
      </w:pPr>
      <w:r w:rsidRPr="002F58D0">
        <w:rPr>
          <w:rFonts w:ascii="Arial" w:hAnsi="Arial" w:cs="Arial"/>
          <w:i/>
          <w:iCs/>
          <w:sz w:val="20"/>
        </w:rPr>
        <w:t xml:space="preserve">Enhancing situational awareness and response capability: </w:t>
      </w:r>
      <w:r w:rsidRPr="002F58D0">
        <w:rPr>
          <w:rFonts w:ascii="Arial" w:hAnsi="Arial" w:cs="Arial"/>
          <w:sz w:val="20"/>
        </w:rPr>
        <w:t>Enhancements will be made to WIPO’s existing cyber-security operations and improving knowledge of actionable internal and external threat intelligence, both cyber and physical, to proactively identify indicators of compromise.  WIPO’s response capability to information security incidents will also be significantly improved to ensure rapid containment and minimal business disruption.</w:t>
      </w:r>
    </w:p>
    <w:p w14:paraId="77AAE299" w14:textId="77777777" w:rsidR="002F58D0" w:rsidRPr="002F58D0" w:rsidRDefault="002F58D0" w:rsidP="00A42BFB">
      <w:pPr>
        <w:tabs>
          <w:tab w:val="left" w:pos="1134"/>
        </w:tabs>
        <w:ind w:left="567"/>
        <w:jc w:val="both"/>
        <w:rPr>
          <w:rFonts w:ascii="Arial" w:hAnsi="Arial" w:cs="Arial"/>
          <w:i/>
          <w:iCs/>
          <w:sz w:val="20"/>
        </w:rPr>
      </w:pPr>
    </w:p>
    <w:p w14:paraId="71C3FB45" w14:textId="77777777" w:rsidR="002F58D0" w:rsidRPr="002F58D0" w:rsidRDefault="002F58D0" w:rsidP="002F58D0">
      <w:pPr>
        <w:pStyle w:val="ListParagraph"/>
        <w:numPr>
          <w:ilvl w:val="0"/>
          <w:numId w:val="39"/>
        </w:numPr>
        <w:tabs>
          <w:tab w:val="left" w:pos="709"/>
        </w:tabs>
        <w:ind w:left="0" w:firstLine="0"/>
        <w:jc w:val="both"/>
        <w:rPr>
          <w:rFonts w:ascii="Arial" w:hAnsi="Arial" w:cs="Arial"/>
          <w:sz w:val="20"/>
          <w:szCs w:val="20"/>
        </w:rPr>
      </w:pPr>
      <w:r w:rsidRPr="002F58D0">
        <w:rPr>
          <w:rFonts w:ascii="Arial" w:hAnsi="Arial" w:cs="Arial"/>
          <w:sz w:val="20"/>
          <w:szCs w:val="20"/>
        </w:rPr>
        <w:t>Physical and safety enhancements will continue to be implemented through proactive risk management and continuous monitoring of physical security and safety threats. Enhancement of safety and security policies and procedures, awareness and training of guards and strengthened monitoring of supplier performance will also be pursued. Additionally, physical security and safety will be fully integrated into crisis management processes and business continuity management.</w:t>
      </w:r>
    </w:p>
    <w:p w14:paraId="068B714B" w14:textId="77777777" w:rsidR="002F58D0" w:rsidRPr="002F58D0" w:rsidRDefault="002F58D0" w:rsidP="00A42BFB">
      <w:pPr>
        <w:pStyle w:val="ListParagraph"/>
        <w:ind w:left="0"/>
        <w:jc w:val="both"/>
        <w:rPr>
          <w:rFonts w:ascii="Arial" w:hAnsi="Arial" w:cs="Arial"/>
          <w:sz w:val="20"/>
          <w:szCs w:val="20"/>
        </w:rPr>
      </w:pPr>
    </w:p>
    <w:p w14:paraId="2E85FB07" w14:textId="77777777" w:rsidR="002F58D0" w:rsidRPr="002F58D0" w:rsidRDefault="002F58D0" w:rsidP="002F58D0">
      <w:pPr>
        <w:pStyle w:val="ListParagraph"/>
        <w:numPr>
          <w:ilvl w:val="0"/>
          <w:numId w:val="39"/>
        </w:numPr>
        <w:tabs>
          <w:tab w:val="left" w:pos="709"/>
        </w:tabs>
        <w:ind w:left="0" w:firstLine="0"/>
        <w:jc w:val="both"/>
        <w:rPr>
          <w:rFonts w:ascii="Arial" w:hAnsi="Arial" w:cs="Arial"/>
          <w:sz w:val="20"/>
        </w:rPr>
      </w:pPr>
      <w:r w:rsidRPr="002F58D0">
        <w:rPr>
          <w:rFonts w:ascii="Arial" w:hAnsi="Arial" w:cs="Arial"/>
          <w:sz w:val="20"/>
        </w:rPr>
        <w:t xml:space="preserve">Awareness among WIPO staff of physical security and safety measures will continue to be a focus. With the introduction of the new physical security and safety systems, greater integration between these systems will be achieved, and aging systems will be phased out. </w:t>
      </w:r>
    </w:p>
    <w:p w14:paraId="64FBF888" w14:textId="77777777" w:rsidR="002F58D0" w:rsidRPr="002F58D0" w:rsidRDefault="002F58D0" w:rsidP="00A42BFB">
      <w:pPr>
        <w:pStyle w:val="ListParagraph"/>
        <w:autoSpaceDE w:val="0"/>
        <w:autoSpaceDN w:val="0"/>
        <w:adjustRightInd w:val="0"/>
        <w:ind w:left="0"/>
        <w:jc w:val="both"/>
        <w:rPr>
          <w:rFonts w:ascii="Arial" w:hAnsi="Arial" w:cs="Arial"/>
          <w:sz w:val="20"/>
        </w:rPr>
      </w:pPr>
    </w:p>
    <w:p w14:paraId="317A7411" w14:textId="77777777" w:rsidR="002F58D0" w:rsidRPr="002F58D0" w:rsidRDefault="002F58D0" w:rsidP="00A42BFB">
      <w:pPr>
        <w:pStyle w:val="ListParagraph"/>
        <w:autoSpaceDE w:val="0"/>
        <w:autoSpaceDN w:val="0"/>
        <w:adjustRightInd w:val="0"/>
        <w:ind w:left="0"/>
        <w:jc w:val="both"/>
        <w:rPr>
          <w:rFonts w:ascii="Arial" w:hAnsi="Arial" w:cs="Arial"/>
          <w:sz w:val="20"/>
        </w:rPr>
      </w:pPr>
    </w:p>
    <w:p w14:paraId="41C370EA" w14:textId="77777777" w:rsidR="002F58D0" w:rsidRPr="002F58D0" w:rsidRDefault="002F58D0" w:rsidP="00A42BFB">
      <w:pPr>
        <w:rPr>
          <w:rFonts w:ascii="Arial" w:hAnsi="Arial" w:cs="Arial"/>
        </w:rPr>
      </w:pPr>
      <w:r w:rsidRPr="002F58D0">
        <w:rPr>
          <w:rFonts w:ascii="Arial" w:hAnsi="Arial" w:cs="Arial"/>
        </w:rPr>
        <w:t>MAJOR RISKS AND MITIGATION STRATEGIES</w:t>
      </w:r>
    </w:p>
    <w:p w14:paraId="01CF9874" w14:textId="77777777" w:rsidR="002F58D0" w:rsidRPr="002F58D0" w:rsidRDefault="002F58D0" w:rsidP="00A42BFB">
      <w:pPr>
        <w:rPr>
          <w:rFonts w:ascii="Arial" w:hAnsi="Arial" w:cs="Arial"/>
          <w:sz w:val="20"/>
        </w:rPr>
      </w:pPr>
    </w:p>
    <w:tbl>
      <w:tblPr>
        <w:tblW w:w="9356" w:type="dxa"/>
        <w:tblInd w:w="108" w:type="dxa"/>
        <w:tblCellMar>
          <w:left w:w="0" w:type="dxa"/>
          <w:right w:w="0" w:type="dxa"/>
        </w:tblCellMar>
        <w:tblLook w:val="04A0" w:firstRow="1" w:lastRow="0" w:firstColumn="1" w:lastColumn="0" w:noHBand="0" w:noVBand="1"/>
      </w:tblPr>
      <w:tblGrid>
        <w:gridCol w:w="4253"/>
        <w:gridCol w:w="5103"/>
      </w:tblGrid>
      <w:tr w:rsidR="002F58D0" w:rsidRPr="002F58D0" w14:paraId="7385DA5A" w14:textId="77777777" w:rsidTr="002F58D0">
        <w:trPr>
          <w:trHeight w:val="577"/>
        </w:trPr>
        <w:tc>
          <w:tcPr>
            <w:tcW w:w="4253" w:type="dxa"/>
            <w:tcBorders>
              <w:top w:val="single" w:sz="8" w:space="0" w:color="auto"/>
              <w:left w:val="single" w:sz="8" w:space="0" w:color="auto"/>
              <w:bottom w:val="single" w:sz="8" w:space="0" w:color="auto"/>
              <w:right w:val="nil"/>
            </w:tcBorders>
            <w:shd w:val="clear" w:color="auto" w:fill="C6D9F1" w:themeFill="text2" w:themeFillTint="33"/>
            <w:tcMar>
              <w:top w:w="0" w:type="dxa"/>
              <w:left w:w="108" w:type="dxa"/>
              <w:bottom w:w="0" w:type="dxa"/>
              <w:right w:w="108" w:type="dxa"/>
            </w:tcMar>
            <w:vAlign w:val="center"/>
            <w:hideMark/>
          </w:tcPr>
          <w:p w14:paraId="14184CA5" w14:textId="77777777" w:rsidR="002F58D0" w:rsidRPr="002F58D0" w:rsidRDefault="002F58D0" w:rsidP="00A42BFB">
            <w:pPr>
              <w:jc w:val="center"/>
              <w:rPr>
                <w:rFonts w:ascii="Arial" w:eastAsiaTheme="minorHAnsi" w:hAnsi="Arial" w:cs="Arial"/>
                <w:b/>
                <w:bCs/>
                <w:sz w:val="18"/>
                <w:szCs w:val="18"/>
              </w:rPr>
            </w:pPr>
            <w:r w:rsidRPr="002F58D0">
              <w:rPr>
                <w:rFonts w:ascii="Arial" w:hAnsi="Arial" w:cs="Arial"/>
                <w:b/>
                <w:bCs/>
                <w:sz w:val="18"/>
                <w:szCs w:val="18"/>
              </w:rPr>
              <w:t>Risk</w:t>
            </w:r>
          </w:p>
        </w:tc>
        <w:tc>
          <w:tcPr>
            <w:tcW w:w="5103"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14:paraId="034119C2" w14:textId="77777777" w:rsidR="002F58D0" w:rsidRPr="002F58D0" w:rsidRDefault="002F58D0" w:rsidP="00A42BFB">
            <w:pPr>
              <w:jc w:val="center"/>
              <w:rPr>
                <w:rFonts w:ascii="Arial" w:eastAsiaTheme="minorHAnsi" w:hAnsi="Arial" w:cs="Arial"/>
                <w:b/>
                <w:bCs/>
                <w:sz w:val="18"/>
                <w:szCs w:val="18"/>
              </w:rPr>
            </w:pPr>
            <w:r w:rsidRPr="002F58D0">
              <w:rPr>
                <w:rFonts w:ascii="Arial" w:hAnsi="Arial" w:cs="Arial"/>
                <w:b/>
                <w:bCs/>
                <w:sz w:val="18"/>
                <w:szCs w:val="18"/>
              </w:rPr>
              <w:t>Mitigation</w:t>
            </w:r>
          </w:p>
        </w:tc>
      </w:tr>
      <w:tr w:rsidR="002F58D0" w:rsidRPr="002F58D0" w14:paraId="7B02393E" w14:textId="77777777" w:rsidTr="002F58D0">
        <w:trPr>
          <w:trHeight w:val="925"/>
        </w:trPr>
        <w:tc>
          <w:tcPr>
            <w:tcW w:w="4253" w:type="dxa"/>
            <w:tcBorders>
              <w:top w:val="nil"/>
              <w:left w:val="single" w:sz="8" w:space="0" w:color="auto"/>
              <w:bottom w:val="nil"/>
              <w:right w:val="nil"/>
            </w:tcBorders>
            <w:tcMar>
              <w:top w:w="113" w:type="dxa"/>
              <w:left w:w="108" w:type="dxa"/>
              <w:bottom w:w="113" w:type="dxa"/>
              <w:right w:w="108" w:type="dxa"/>
            </w:tcMar>
            <w:hideMark/>
          </w:tcPr>
          <w:p w14:paraId="71169559" w14:textId="3BF66898" w:rsidR="002F58D0" w:rsidRPr="002F58D0" w:rsidRDefault="002F58D0" w:rsidP="002F58D0">
            <w:pPr>
              <w:rPr>
                <w:rFonts w:ascii="Arial" w:eastAsiaTheme="minorHAnsi" w:hAnsi="Arial" w:cs="Arial"/>
                <w:color w:val="000000" w:themeColor="text1"/>
                <w:sz w:val="16"/>
                <w:szCs w:val="16"/>
              </w:rPr>
            </w:pPr>
            <w:r w:rsidRPr="002F58D0">
              <w:rPr>
                <w:rFonts w:ascii="Arial" w:hAnsi="Arial" w:cs="Arial"/>
                <w:color w:val="000000" w:themeColor="text1"/>
                <w:sz w:val="16"/>
                <w:szCs w:val="16"/>
              </w:rPr>
              <w:t>Like other organizations, WIPO is exposed to the risk of cyber-attacks and the risk of malicious or accidental breach of data leading to unauthorized disclosure or misuse of WIPO’s confidential information, or disruption of business operations. Such an event can potentially impact WIPO’s reputation as a trusted advisor and service provider to its membership and clients. </w:t>
            </w:r>
            <w:r>
              <w:rPr>
                <w:rFonts w:ascii="Arial" w:hAnsi="Arial" w:cs="Arial"/>
                <w:color w:val="000000" w:themeColor="text1"/>
                <w:sz w:val="16"/>
                <w:szCs w:val="16"/>
              </w:rPr>
              <w:t xml:space="preserve">  </w:t>
            </w:r>
            <w:r w:rsidRPr="002F58D0">
              <w:rPr>
                <w:rFonts w:ascii="Arial" w:hAnsi="Arial" w:cs="Arial"/>
                <w:color w:val="000000" w:themeColor="text1"/>
                <w:sz w:val="16"/>
                <w:szCs w:val="16"/>
              </w:rPr>
              <w:t xml:space="preserve"> </w:t>
            </w:r>
          </w:p>
        </w:tc>
        <w:tc>
          <w:tcPr>
            <w:tcW w:w="5103" w:type="dxa"/>
            <w:tcBorders>
              <w:top w:val="nil"/>
              <w:left w:val="nil"/>
              <w:bottom w:val="nil"/>
              <w:right w:val="single" w:sz="8" w:space="0" w:color="auto"/>
            </w:tcBorders>
            <w:tcMar>
              <w:top w:w="113" w:type="dxa"/>
              <w:left w:w="108" w:type="dxa"/>
              <w:bottom w:w="113" w:type="dxa"/>
              <w:right w:w="108" w:type="dxa"/>
            </w:tcMar>
            <w:hideMark/>
          </w:tcPr>
          <w:p w14:paraId="0A6C6242" w14:textId="77777777" w:rsidR="002F58D0" w:rsidRPr="002F58D0" w:rsidRDefault="002F58D0" w:rsidP="00A42BFB">
            <w:pPr>
              <w:rPr>
                <w:rFonts w:ascii="Arial" w:eastAsiaTheme="minorHAnsi" w:hAnsi="Arial" w:cs="Arial"/>
                <w:color w:val="000000" w:themeColor="text1"/>
                <w:sz w:val="16"/>
                <w:szCs w:val="16"/>
              </w:rPr>
            </w:pPr>
            <w:r w:rsidRPr="002F58D0">
              <w:rPr>
                <w:rFonts w:ascii="Arial" w:hAnsi="Arial" w:cs="Arial"/>
                <w:color w:val="000000" w:themeColor="text1"/>
                <w:sz w:val="16"/>
                <w:szCs w:val="16"/>
              </w:rPr>
              <w:t>Phased implementation of a fit-for-purpose IA Strategy will allow WIPO to continue to strengthen its information security posture and its organizational resilience in the areas of IA governance, people, process and technology.</w:t>
            </w:r>
          </w:p>
        </w:tc>
      </w:tr>
      <w:tr w:rsidR="002F58D0" w:rsidRPr="002F58D0" w14:paraId="7D7767F3" w14:textId="77777777" w:rsidTr="002F58D0">
        <w:trPr>
          <w:trHeight w:val="925"/>
        </w:trPr>
        <w:tc>
          <w:tcPr>
            <w:tcW w:w="4253" w:type="dxa"/>
            <w:tcBorders>
              <w:top w:val="nil"/>
              <w:left w:val="single" w:sz="8" w:space="0" w:color="auto"/>
              <w:bottom w:val="nil"/>
              <w:right w:val="nil"/>
            </w:tcBorders>
            <w:tcMar>
              <w:top w:w="113" w:type="dxa"/>
              <w:left w:w="108" w:type="dxa"/>
              <w:bottom w:w="113" w:type="dxa"/>
              <w:right w:w="108" w:type="dxa"/>
            </w:tcMar>
            <w:hideMark/>
          </w:tcPr>
          <w:p w14:paraId="1F5AF35D" w14:textId="77777777" w:rsidR="002F58D0" w:rsidRPr="002F58D0" w:rsidRDefault="002F58D0" w:rsidP="00A42BFB">
            <w:pPr>
              <w:rPr>
                <w:rFonts w:ascii="Arial" w:eastAsiaTheme="minorHAnsi" w:hAnsi="Arial" w:cs="Arial"/>
                <w:bCs/>
                <w:color w:val="000000" w:themeColor="text1"/>
                <w:sz w:val="16"/>
                <w:szCs w:val="16"/>
              </w:rPr>
            </w:pPr>
            <w:r w:rsidRPr="002F58D0">
              <w:rPr>
                <w:rFonts w:ascii="Arial" w:hAnsi="Arial" w:cs="Arial"/>
                <w:bCs/>
                <w:color w:val="000000" w:themeColor="text1"/>
                <w:sz w:val="16"/>
                <w:szCs w:val="16"/>
              </w:rPr>
              <w:t>Risks associated with manmade or natural disasters involving WIPO’s staff, its visitors and infrastructure (fire, explosion, flood, collapse and technical systems failures). Failures in preparing, monitoring and responding to these events may cause personal injury, death and/or seriously impact WIPO’s business operations.   </w:t>
            </w:r>
          </w:p>
        </w:tc>
        <w:tc>
          <w:tcPr>
            <w:tcW w:w="5103" w:type="dxa"/>
            <w:tcBorders>
              <w:top w:val="nil"/>
              <w:left w:val="nil"/>
              <w:bottom w:val="nil"/>
              <w:right w:val="single" w:sz="8" w:space="0" w:color="auto"/>
            </w:tcBorders>
            <w:tcMar>
              <w:top w:w="113" w:type="dxa"/>
              <w:left w:w="108" w:type="dxa"/>
              <w:bottom w:w="113" w:type="dxa"/>
              <w:right w:w="108" w:type="dxa"/>
            </w:tcMar>
            <w:hideMark/>
          </w:tcPr>
          <w:p w14:paraId="7F370994" w14:textId="77777777" w:rsidR="002F58D0" w:rsidRPr="002F58D0" w:rsidRDefault="002F58D0" w:rsidP="00A42BFB">
            <w:pPr>
              <w:rPr>
                <w:rFonts w:ascii="Arial" w:eastAsiaTheme="minorHAnsi" w:hAnsi="Arial" w:cs="Arial"/>
                <w:color w:val="000000" w:themeColor="text1"/>
                <w:sz w:val="16"/>
                <w:szCs w:val="16"/>
              </w:rPr>
            </w:pPr>
            <w:r w:rsidRPr="002F58D0">
              <w:rPr>
                <w:rFonts w:ascii="Arial" w:hAnsi="Arial" w:cs="Arial"/>
                <w:color w:val="000000" w:themeColor="text1"/>
                <w:sz w:val="16"/>
                <w:szCs w:val="16"/>
              </w:rPr>
              <w:t>Effective emergency/evacuation plans and response mechanisms for all WIPO HQ’s facilities currently in place, including emergency response and coordination capabilities. Proactive safety/security facilities inspection program established in 2013 to monitor and address identified controlled deficiencies.  </w:t>
            </w:r>
          </w:p>
        </w:tc>
      </w:tr>
      <w:tr w:rsidR="002F58D0" w:rsidRPr="002F58D0" w14:paraId="18ED0C83" w14:textId="77777777" w:rsidTr="002F58D0">
        <w:trPr>
          <w:trHeight w:val="1027"/>
        </w:trPr>
        <w:tc>
          <w:tcPr>
            <w:tcW w:w="4253" w:type="dxa"/>
            <w:tcBorders>
              <w:top w:val="nil"/>
              <w:left w:val="single" w:sz="8" w:space="0" w:color="auto"/>
              <w:bottom w:val="single" w:sz="8" w:space="0" w:color="auto"/>
              <w:right w:val="nil"/>
            </w:tcBorders>
            <w:tcMar>
              <w:top w:w="113" w:type="dxa"/>
              <w:left w:w="108" w:type="dxa"/>
              <w:bottom w:w="113" w:type="dxa"/>
              <w:right w:w="108" w:type="dxa"/>
            </w:tcMar>
            <w:hideMark/>
          </w:tcPr>
          <w:p w14:paraId="68DBD8C6" w14:textId="77777777" w:rsidR="002F58D0" w:rsidRPr="002F58D0" w:rsidRDefault="002F58D0" w:rsidP="00A42BFB">
            <w:pPr>
              <w:rPr>
                <w:rFonts w:ascii="Arial" w:eastAsiaTheme="minorHAnsi" w:hAnsi="Arial" w:cs="Arial"/>
                <w:bCs/>
                <w:color w:val="000000" w:themeColor="text1"/>
                <w:sz w:val="16"/>
                <w:szCs w:val="16"/>
              </w:rPr>
            </w:pPr>
            <w:r w:rsidRPr="002F58D0">
              <w:rPr>
                <w:rFonts w:ascii="Arial" w:hAnsi="Arial" w:cs="Arial"/>
                <w:bCs/>
                <w:color w:val="000000" w:themeColor="text1"/>
                <w:sz w:val="16"/>
                <w:szCs w:val="16"/>
              </w:rPr>
              <w:t>Criminal occurrences both internal and external impacting the Organization (theft, sabotage, terrorism); malicious acts disrupting the Organization's operations and/or acts that disrupt the Organization’s work (demonstrations/civil unrest/anti-globalization/anarchist groups).</w:t>
            </w:r>
          </w:p>
        </w:tc>
        <w:tc>
          <w:tcPr>
            <w:tcW w:w="5103" w:type="dxa"/>
            <w:tcBorders>
              <w:top w:val="nil"/>
              <w:left w:val="nil"/>
              <w:bottom w:val="single" w:sz="8" w:space="0" w:color="auto"/>
              <w:right w:val="single" w:sz="8" w:space="0" w:color="auto"/>
            </w:tcBorders>
            <w:tcMar>
              <w:top w:w="113" w:type="dxa"/>
              <w:left w:w="108" w:type="dxa"/>
              <w:bottom w:w="113" w:type="dxa"/>
              <w:right w:w="108" w:type="dxa"/>
            </w:tcMar>
            <w:hideMark/>
          </w:tcPr>
          <w:p w14:paraId="55181BBD" w14:textId="77777777" w:rsidR="002F58D0" w:rsidRPr="002F58D0" w:rsidRDefault="002F58D0" w:rsidP="00A42BFB">
            <w:pPr>
              <w:rPr>
                <w:rFonts w:ascii="Arial" w:eastAsiaTheme="minorHAnsi" w:hAnsi="Arial" w:cs="Arial"/>
                <w:bCs/>
                <w:color w:val="000000" w:themeColor="text1"/>
                <w:sz w:val="16"/>
                <w:szCs w:val="16"/>
              </w:rPr>
            </w:pPr>
            <w:r w:rsidRPr="002F58D0">
              <w:rPr>
                <w:rFonts w:ascii="Arial" w:hAnsi="Arial" w:cs="Arial"/>
                <w:bCs/>
                <w:color w:val="000000" w:themeColor="text1"/>
                <w:sz w:val="16"/>
                <w:szCs w:val="16"/>
              </w:rPr>
              <w:t>Comprehensive safety and security framework currently in place, risk management protocols and concentric layers of physical security control that include anti-intrusion measures, CCTV cameras and a state-of-the-art premises access system.  </w:t>
            </w:r>
          </w:p>
        </w:tc>
      </w:tr>
    </w:tbl>
    <w:p w14:paraId="5905B1D0" w14:textId="77777777" w:rsidR="002F58D0" w:rsidRPr="002F58D0" w:rsidRDefault="002F58D0" w:rsidP="00A42BFB">
      <w:pPr>
        <w:autoSpaceDE w:val="0"/>
        <w:autoSpaceDN w:val="0"/>
        <w:adjustRightInd w:val="0"/>
        <w:jc w:val="both"/>
        <w:rPr>
          <w:rFonts w:ascii="Arial" w:hAnsi="Arial" w:cs="Arial"/>
          <w:sz w:val="20"/>
        </w:rPr>
      </w:pPr>
    </w:p>
    <w:p w14:paraId="4A83698E" w14:textId="77777777" w:rsidR="002F58D0" w:rsidRPr="002F58D0" w:rsidRDefault="002F58D0" w:rsidP="00A42BFB">
      <w:pPr>
        <w:autoSpaceDE w:val="0"/>
        <w:autoSpaceDN w:val="0"/>
        <w:adjustRightInd w:val="0"/>
        <w:jc w:val="both"/>
        <w:rPr>
          <w:rFonts w:ascii="Arial" w:hAnsi="Arial" w:cs="Arial"/>
          <w:sz w:val="20"/>
        </w:rPr>
      </w:pPr>
    </w:p>
    <w:p w14:paraId="234DFB27" w14:textId="4B0EE8A5" w:rsidR="002F58D0" w:rsidRDefault="002F58D0">
      <w:pPr>
        <w:rPr>
          <w:rFonts w:ascii="Arial" w:hAnsi="Arial" w:cs="Arial"/>
        </w:rPr>
      </w:pPr>
    </w:p>
    <w:p w14:paraId="2E754321" w14:textId="2AC0035E" w:rsidR="002F58D0" w:rsidRPr="002F58D0" w:rsidRDefault="002F58D0" w:rsidP="00A42BFB">
      <w:pPr>
        <w:autoSpaceDE w:val="0"/>
        <w:autoSpaceDN w:val="0"/>
        <w:adjustRightInd w:val="0"/>
        <w:jc w:val="both"/>
        <w:rPr>
          <w:rFonts w:ascii="Arial" w:hAnsi="Arial" w:cs="Arial"/>
        </w:rPr>
      </w:pPr>
      <w:r w:rsidRPr="002F58D0">
        <w:rPr>
          <w:rFonts w:ascii="Arial" w:hAnsi="Arial" w:cs="Arial"/>
        </w:rPr>
        <w:t>RESULTS FRAMEWORK</w:t>
      </w:r>
    </w:p>
    <w:p w14:paraId="639D1AF5" w14:textId="77777777" w:rsidR="002F58D0" w:rsidRPr="002F58D0" w:rsidRDefault="002F58D0" w:rsidP="00A42BFB">
      <w:pPr>
        <w:autoSpaceDE w:val="0"/>
        <w:autoSpaceDN w:val="0"/>
        <w:adjustRightInd w:val="0"/>
        <w:jc w:val="both"/>
        <w:rPr>
          <w:rFonts w:ascii="Arial" w:hAnsi="Arial" w:cs="Arial"/>
        </w:rPr>
      </w:pPr>
    </w:p>
    <w:tbl>
      <w:tblPr>
        <w:tblW w:w="9120" w:type="dxa"/>
        <w:tblInd w:w="93" w:type="dxa"/>
        <w:tblLook w:val="04A0" w:firstRow="1" w:lastRow="0" w:firstColumn="1" w:lastColumn="0" w:noHBand="0" w:noVBand="1"/>
      </w:tblPr>
      <w:tblGrid>
        <w:gridCol w:w="2060"/>
        <w:gridCol w:w="2520"/>
        <w:gridCol w:w="2280"/>
        <w:gridCol w:w="2260"/>
      </w:tblGrid>
      <w:tr w:rsidR="002F58D0" w:rsidRPr="002F58D0" w14:paraId="499251F7" w14:textId="77777777" w:rsidTr="00F02482">
        <w:trPr>
          <w:trHeight w:val="555"/>
          <w:tblHeader/>
        </w:trPr>
        <w:tc>
          <w:tcPr>
            <w:tcW w:w="2060" w:type="dxa"/>
            <w:tcBorders>
              <w:top w:val="single" w:sz="4" w:space="0" w:color="auto"/>
              <w:left w:val="single" w:sz="4" w:space="0" w:color="auto"/>
              <w:bottom w:val="single" w:sz="4" w:space="0" w:color="auto"/>
              <w:right w:val="nil"/>
            </w:tcBorders>
            <w:shd w:val="clear" w:color="000000" w:fill="C6D9F1" w:themeFill="text2" w:themeFillTint="33"/>
            <w:vAlign w:val="center"/>
            <w:hideMark/>
          </w:tcPr>
          <w:p w14:paraId="1D201E45" w14:textId="77777777" w:rsidR="002F58D0" w:rsidRPr="002F58D0" w:rsidRDefault="002F58D0" w:rsidP="00A42BFB">
            <w:pPr>
              <w:jc w:val="center"/>
              <w:rPr>
                <w:rFonts w:ascii="Arial" w:hAnsi="Arial" w:cs="Arial"/>
                <w:b/>
                <w:bCs/>
                <w:color w:val="000000"/>
                <w:sz w:val="18"/>
                <w:szCs w:val="18"/>
              </w:rPr>
            </w:pPr>
            <w:r w:rsidRPr="002F58D0">
              <w:rPr>
                <w:rFonts w:ascii="Arial" w:hAnsi="Arial" w:cs="Arial"/>
                <w:b/>
                <w:bCs/>
                <w:color w:val="000000"/>
                <w:sz w:val="18"/>
                <w:szCs w:val="18"/>
              </w:rPr>
              <w:t>Expected Results</w:t>
            </w:r>
          </w:p>
        </w:tc>
        <w:tc>
          <w:tcPr>
            <w:tcW w:w="2520" w:type="dxa"/>
            <w:tcBorders>
              <w:top w:val="single" w:sz="4" w:space="0" w:color="auto"/>
              <w:left w:val="nil"/>
              <w:bottom w:val="single" w:sz="4" w:space="0" w:color="auto"/>
              <w:right w:val="nil"/>
            </w:tcBorders>
            <w:shd w:val="clear" w:color="000000" w:fill="C6D9F1" w:themeFill="text2" w:themeFillTint="33"/>
            <w:vAlign w:val="center"/>
            <w:hideMark/>
          </w:tcPr>
          <w:p w14:paraId="7435FACE" w14:textId="77777777" w:rsidR="002F58D0" w:rsidRPr="002F58D0" w:rsidRDefault="002F58D0" w:rsidP="00A42BFB">
            <w:pPr>
              <w:jc w:val="center"/>
              <w:rPr>
                <w:rFonts w:ascii="Arial" w:hAnsi="Arial" w:cs="Arial"/>
                <w:b/>
                <w:bCs/>
                <w:color w:val="000000"/>
                <w:sz w:val="18"/>
                <w:szCs w:val="18"/>
              </w:rPr>
            </w:pPr>
            <w:r w:rsidRPr="002F58D0">
              <w:rPr>
                <w:rFonts w:ascii="Arial" w:hAnsi="Arial" w:cs="Arial"/>
                <w:b/>
                <w:bCs/>
                <w:color w:val="000000"/>
                <w:sz w:val="18"/>
                <w:szCs w:val="18"/>
              </w:rPr>
              <w:t>Performance Indicators</w:t>
            </w:r>
          </w:p>
        </w:tc>
        <w:tc>
          <w:tcPr>
            <w:tcW w:w="2280" w:type="dxa"/>
            <w:tcBorders>
              <w:top w:val="single" w:sz="4" w:space="0" w:color="auto"/>
              <w:left w:val="nil"/>
              <w:bottom w:val="single" w:sz="4" w:space="0" w:color="auto"/>
              <w:right w:val="nil"/>
            </w:tcBorders>
            <w:shd w:val="clear" w:color="000000" w:fill="C6D9F1" w:themeFill="text2" w:themeFillTint="33"/>
            <w:vAlign w:val="center"/>
            <w:hideMark/>
          </w:tcPr>
          <w:p w14:paraId="55E3A473" w14:textId="77777777" w:rsidR="002F58D0" w:rsidRPr="002F58D0" w:rsidRDefault="002F58D0" w:rsidP="00A42BFB">
            <w:pPr>
              <w:jc w:val="center"/>
              <w:rPr>
                <w:rFonts w:ascii="Arial" w:hAnsi="Arial" w:cs="Arial"/>
                <w:b/>
                <w:bCs/>
                <w:color w:val="000000"/>
                <w:sz w:val="18"/>
                <w:szCs w:val="18"/>
              </w:rPr>
            </w:pPr>
            <w:r w:rsidRPr="002F58D0">
              <w:rPr>
                <w:rFonts w:ascii="Arial" w:hAnsi="Arial" w:cs="Arial"/>
                <w:b/>
                <w:bCs/>
                <w:color w:val="000000"/>
                <w:sz w:val="18"/>
                <w:szCs w:val="18"/>
              </w:rPr>
              <w:t>Baselines</w:t>
            </w:r>
          </w:p>
        </w:tc>
        <w:tc>
          <w:tcPr>
            <w:tcW w:w="2260" w:type="dxa"/>
            <w:tcBorders>
              <w:top w:val="single" w:sz="4" w:space="0" w:color="auto"/>
              <w:left w:val="nil"/>
              <w:bottom w:val="single" w:sz="4" w:space="0" w:color="auto"/>
              <w:right w:val="single" w:sz="4" w:space="0" w:color="auto"/>
            </w:tcBorders>
            <w:shd w:val="clear" w:color="000000" w:fill="C6D9F1" w:themeFill="text2" w:themeFillTint="33"/>
            <w:vAlign w:val="center"/>
            <w:hideMark/>
          </w:tcPr>
          <w:p w14:paraId="1928B41C" w14:textId="77777777" w:rsidR="002F58D0" w:rsidRPr="002F58D0" w:rsidRDefault="002F58D0" w:rsidP="00A42BFB">
            <w:pPr>
              <w:jc w:val="center"/>
              <w:rPr>
                <w:rFonts w:ascii="Arial" w:hAnsi="Arial" w:cs="Arial"/>
                <w:b/>
                <w:bCs/>
                <w:color w:val="000000"/>
                <w:sz w:val="18"/>
                <w:szCs w:val="18"/>
              </w:rPr>
            </w:pPr>
            <w:r w:rsidRPr="002F58D0">
              <w:rPr>
                <w:rFonts w:ascii="Arial" w:hAnsi="Arial" w:cs="Arial"/>
                <w:b/>
                <w:bCs/>
                <w:color w:val="000000"/>
                <w:sz w:val="18"/>
                <w:szCs w:val="18"/>
              </w:rPr>
              <w:t>Targets</w:t>
            </w:r>
          </w:p>
        </w:tc>
      </w:tr>
      <w:tr w:rsidR="002F58D0" w:rsidRPr="002F58D0" w14:paraId="010B0E4E" w14:textId="77777777" w:rsidTr="00F02482">
        <w:trPr>
          <w:trHeight w:val="1795"/>
        </w:trPr>
        <w:tc>
          <w:tcPr>
            <w:tcW w:w="2060" w:type="dxa"/>
            <w:tcBorders>
              <w:top w:val="single" w:sz="4" w:space="0" w:color="auto"/>
              <w:left w:val="single" w:sz="4" w:space="0" w:color="auto"/>
              <w:bottom w:val="single" w:sz="4" w:space="0" w:color="auto"/>
              <w:right w:val="nil"/>
            </w:tcBorders>
            <w:shd w:val="clear" w:color="000000" w:fill="FFFFFF"/>
            <w:hideMark/>
          </w:tcPr>
          <w:p w14:paraId="0D5F48A0"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br/>
              <w:t>IX.1 Effective, efficient, quality and customer-oriented support services both to internal clients and to external stakeholders</w:t>
            </w:r>
          </w:p>
        </w:tc>
        <w:tc>
          <w:tcPr>
            <w:tcW w:w="2520" w:type="dxa"/>
            <w:tcBorders>
              <w:top w:val="single" w:sz="4" w:space="0" w:color="auto"/>
              <w:left w:val="nil"/>
              <w:bottom w:val="single" w:sz="4" w:space="0" w:color="auto"/>
              <w:right w:val="nil"/>
            </w:tcBorders>
            <w:shd w:val="clear" w:color="000000" w:fill="FFFFFF"/>
            <w:hideMark/>
          </w:tcPr>
          <w:p w14:paraId="1B71D813" w14:textId="77777777" w:rsidR="002F58D0" w:rsidRPr="002F58D0" w:rsidRDefault="002F58D0" w:rsidP="00A42BFB">
            <w:pPr>
              <w:ind w:firstLineChars="200" w:firstLine="320"/>
              <w:rPr>
                <w:rFonts w:ascii="Arial" w:hAnsi="Arial" w:cs="Arial"/>
                <w:color w:val="000000"/>
                <w:sz w:val="16"/>
                <w:szCs w:val="16"/>
              </w:rPr>
            </w:pPr>
            <w:r w:rsidRPr="002F58D0">
              <w:rPr>
                <w:rFonts w:ascii="Arial" w:hAnsi="Arial" w:cs="Arial"/>
                <w:color w:val="000000"/>
                <w:sz w:val="16"/>
                <w:szCs w:val="16"/>
              </w:rPr>
              <w:br/>
              <w:t xml:space="preserve">IA governance defined and enforced. </w:t>
            </w:r>
            <w:r w:rsidRPr="002F58D0">
              <w:rPr>
                <w:rFonts w:ascii="Arial" w:hAnsi="Arial" w:cs="Arial"/>
                <w:color w:val="000000"/>
                <w:sz w:val="16"/>
                <w:szCs w:val="16"/>
              </w:rPr>
              <w:br/>
            </w:r>
            <w:r w:rsidRPr="002F58D0">
              <w:rPr>
                <w:rFonts w:ascii="Arial" w:hAnsi="Arial" w:cs="Arial"/>
                <w:color w:val="000000"/>
                <w:sz w:val="16"/>
                <w:szCs w:val="16"/>
              </w:rPr>
              <w:br/>
            </w:r>
            <w:r w:rsidRPr="002F58D0">
              <w:rPr>
                <w:rFonts w:ascii="Arial" w:hAnsi="Arial" w:cs="Arial"/>
                <w:color w:val="000000"/>
                <w:sz w:val="16"/>
                <w:szCs w:val="16"/>
              </w:rPr>
              <w:br/>
              <w:t>No. of staff aware of their information security responsibilities, security policies and best practices.</w:t>
            </w:r>
          </w:p>
        </w:tc>
        <w:tc>
          <w:tcPr>
            <w:tcW w:w="2280" w:type="dxa"/>
            <w:tcBorders>
              <w:top w:val="single" w:sz="4" w:space="0" w:color="auto"/>
              <w:left w:val="nil"/>
              <w:bottom w:val="single" w:sz="4" w:space="0" w:color="auto"/>
              <w:right w:val="nil"/>
            </w:tcBorders>
            <w:shd w:val="clear" w:color="000000" w:fill="FFFFFF"/>
            <w:hideMark/>
          </w:tcPr>
          <w:p w14:paraId="797B2259" w14:textId="77777777" w:rsidR="002F58D0" w:rsidRPr="002F58D0" w:rsidRDefault="002F58D0" w:rsidP="00A42BFB">
            <w:pPr>
              <w:ind w:firstLineChars="19" w:firstLine="30"/>
              <w:rPr>
                <w:rFonts w:ascii="Arial" w:hAnsi="Arial" w:cs="Arial"/>
                <w:color w:val="000000"/>
                <w:sz w:val="16"/>
                <w:szCs w:val="16"/>
              </w:rPr>
            </w:pPr>
            <w:r w:rsidRPr="002F58D0">
              <w:rPr>
                <w:rFonts w:ascii="Arial" w:hAnsi="Arial" w:cs="Arial"/>
                <w:color w:val="000000"/>
                <w:sz w:val="16"/>
                <w:szCs w:val="16"/>
              </w:rPr>
              <w:br/>
              <w:t xml:space="preserve">Limited governance of IA </w:t>
            </w:r>
            <w:r w:rsidRPr="002F58D0">
              <w:rPr>
                <w:rFonts w:ascii="Arial" w:hAnsi="Arial" w:cs="Arial"/>
                <w:color w:val="000000"/>
                <w:sz w:val="16"/>
                <w:szCs w:val="16"/>
              </w:rPr>
              <w:br/>
              <w:t>Limited capacity to execute the IA strategy.</w:t>
            </w:r>
            <w:r w:rsidRPr="002F58D0">
              <w:rPr>
                <w:rFonts w:ascii="Arial" w:hAnsi="Arial" w:cs="Arial"/>
                <w:color w:val="000000"/>
                <w:sz w:val="16"/>
                <w:szCs w:val="16"/>
              </w:rPr>
              <w:br/>
            </w:r>
            <w:r w:rsidRPr="002F58D0">
              <w:rPr>
                <w:rFonts w:ascii="Arial" w:hAnsi="Arial" w:cs="Arial"/>
                <w:color w:val="000000"/>
                <w:sz w:val="16"/>
                <w:szCs w:val="16"/>
              </w:rPr>
              <w:br/>
              <w:t>20% of staff that have fallen for phishing campaigns.</w:t>
            </w:r>
            <w:r w:rsidRPr="002F58D0">
              <w:rPr>
                <w:rFonts w:ascii="Arial" w:hAnsi="Arial" w:cs="Arial"/>
                <w:color w:val="000000"/>
                <w:sz w:val="16"/>
                <w:szCs w:val="16"/>
              </w:rPr>
              <w:br/>
            </w:r>
          </w:p>
        </w:tc>
        <w:tc>
          <w:tcPr>
            <w:tcW w:w="2260" w:type="dxa"/>
            <w:tcBorders>
              <w:top w:val="single" w:sz="4" w:space="0" w:color="auto"/>
              <w:left w:val="nil"/>
              <w:bottom w:val="single" w:sz="4" w:space="0" w:color="auto"/>
              <w:right w:val="single" w:sz="4" w:space="0" w:color="auto"/>
            </w:tcBorders>
            <w:shd w:val="clear" w:color="000000" w:fill="FFFFFF"/>
            <w:hideMark/>
          </w:tcPr>
          <w:p w14:paraId="03E19B2F" w14:textId="77777777" w:rsidR="002F58D0" w:rsidRPr="002F58D0" w:rsidRDefault="002F58D0" w:rsidP="00A42BFB">
            <w:pPr>
              <w:ind w:firstLineChars="26" w:firstLine="42"/>
              <w:rPr>
                <w:rFonts w:ascii="Arial" w:hAnsi="Arial" w:cs="Arial"/>
                <w:color w:val="000000"/>
                <w:sz w:val="16"/>
                <w:szCs w:val="16"/>
              </w:rPr>
            </w:pPr>
            <w:r w:rsidRPr="002F58D0">
              <w:rPr>
                <w:rFonts w:ascii="Arial" w:hAnsi="Arial" w:cs="Arial"/>
                <w:color w:val="000000"/>
                <w:sz w:val="16"/>
                <w:szCs w:val="16"/>
              </w:rPr>
              <w:br/>
              <w:t xml:space="preserve">Approved IA governance framework enactment. </w:t>
            </w:r>
            <w:r w:rsidRPr="002F58D0">
              <w:rPr>
                <w:rFonts w:ascii="Arial" w:hAnsi="Arial" w:cs="Arial"/>
                <w:color w:val="000000"/>
                <w:sz w:val="16"/>
                <w:szCs w:val="16"/>
              </w:rPr>
              <w:br/>
            </w:r>
            <w:r w:rsidRPr="002F58D0">
              <w:rPr>
                <w:rFonts w:ascii="Arial" w:hAnsi="Arial" w:cs="Arial"/>
                <w:color w:val="000000"/>
                <w:sz w:val="16"/>
                <w:szCs w:val="16"/>
              </w:rPr>
              <w:br/>
            </w:r>
            <w:r w:rsidRPr="002F58D0">
              <w:rPr>
                <w:rFonts w:ascii="Arial" w:hAnsi="Arial" w:cs="Arial"/>
                <w:color w:val="000000"/>
                <w:sz w:val="16"/>
                <w:szCs w:val="16"/>
              </w:rPr>
              <w:br/>
              <w:t xml:space="preserve">Less than 5% </w:t>
            </w:r>
            <w:proofErr w:type="gramStart"/>
            <w:r w:rsidRPr="002F58D0">
              <w:rPr>
                <w:rFonts w:ascii="Arial" w:hAnsi="Arial" w:cs="Arial"/>
                <w:color w:val="000000"/>
                <w:sz w:val="16"/>
                <w:szCs w:val="16"/>
              </w:rPr>
              <w:t>staff fall</w:t>
            </w:r>
            <w:proofErr w:type="gramEnd"/>
            <w:r w:rsidRPr="002F58D0">
              <w:rPr>
                <w:rFonts w:ascii="Arial" w:hAnsi="Arial" w:cs="Arial"/>
                <w:color w:val="000000"/>
                <w:sz w:val="16"/>
                <w:szCs w:val="16"/>
              </w:rPr>
              <w:t xml:space="preserve"> for phishing campaigns.</w:t>
            </w:r>
            <w:r w:rsidRPr="002F58D0">
              <w:rPr>
                <w:rFonts w:ascii="Arial" w:hAnsi="Arial" w:cs="Arial"/>
                <w:color w:val="000000"/>
                <w:sz w:val="16"/>
                <w:szCs w:val="16"/>
              </w:rPr>
              <w:br/>
            </w:r>
          </w:p>
        </w:tc>
      </w:tr>
      <w:tr w:rsidR="002F58D0" w:rsidRPr="002F58D0" w14:paraId="689997C1" w14:textId="77777777" w:rsidTr="00F02482">
        <w:trPr>
          <w:trHeight w:val="1558"/>
        </w:trPr>
        <w:tc>
          <w:tcPr>
            <w:tcW w:w="2060" w:type="dxa"/>
            <w:vMerge w:val="restart"/>
            <w:tcBorders>
              <w:top w:val="single" w:sz="4" w:space="0" w:color="auto"/>
              <w:left w:val="single" w:sz="4" w:space="0" w:color="auto"/>
              <w:right w:val="nil"/>
            </w:tcBorders>
            <w:shd w:val="clear" w:color="000000" w:fill="FFFFFF"/>
            <w:hideMark/>
          </w:tcPr>
          <w:p w14:paraId="20306A9A"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lastRenderedPageBreak/>
              <w:br/>
              <w:t>IX.4 An environmentally and socially responsible Organization in which WIPO staff, delegates, visitors and information and physical assets are safe and secure</w:t>
            </w:r>
          </w:p>
        </w:tc>
        <w:tc>
          <w:tcPr>
            <w:tcW w:w="2520" w:type="dxa"/>
            <w:tcBorders>
              <w:top w:val="single" w:sz="4" w:space="0" w:color="auto"/>
              <w:left w:val="nil"/>
              <w:right w:val="nil"/>
            </w:tcBorders>
            <w:shd w:val="clear" w:color="000000" w:fill="FFFFFF"/>
            <w:hideMark/>
          </w:tcPr>
          <w:p w14:paraId="7C766C7C"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br/>
              <w:t xml:space="preserve">% of information risks, including third party risks, reported and managed consistently within WIPO's risk tolerances. </w:t>
            </w:r>
          </w:p>
        </w:tc>
        <w:tc>
          <w:tcPr>
            <w:tcW w:w="2280" w:type="dxa"/>
            <w:tcBorders>
              <w:top w:val="single" w:sz="4" w:space="0" w:color="auto"/>
              <w:left w:val="nil"/>
              <w:right w:val="nil"/>
            </w:tcBorders>
            <w:shd w:val="clear" w:color="000000" w:fill="FFFFFF"/>
            <w:hideMark/>
          </w:tcPr>
          <w:p w14:paraId="662CD4E2"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br/>
              <w:t xml:space="preserve">Information risks reported on an ad-hoc basis. </w:t>
            </w:r>
            <w:r w:rsidRPr="002F58D0">
              <w:rPr>
                <w:rFonts w:ascii="Arial" w:hAnsi="Arial" w:cs="Arial"/>
                <w:color w:val="000000"/>
                <w:sz w:val="16"/>
                <w:szCs w:val="16"/>
              </w:rPr>
              <w:br/>
              <w:t>Third party information risks not consistently identified and managed.</w:t>
            </w:r>
          </w:p>
        </w:tc>
        <w:tc>
          <w:tcPr>
            <w:tcW w:w="2260" w:type="dxa"/>
            <w:tcBorders>
              <w:top w:val="single" w:sz="4" w:space="0" w:color="auto"/>
              <w:left w:val="nil"/>
              <w:right w:val="single" w:sz="4" w:space="0" w:color="auto"/>
            </w:tcBorders>
            <w:shd w:val="clear" w:color="000000" w:fill="FFFFFF"/>
            <w:hideMark/>
          </w:tcPr>
          <w:p w14:paraId="60EFBFAF"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br/>
              <w:t xml:space="preserve">Quarterly reporting of enterprise information risks to internal IA governance bodies </w:t>
            </w:r>
            <w:r w:rsidRPr="002F58D0">
              <w:rPr>
                <w:rFonts w:ascii="Arial" w:hAnsi="Arial" w:cs="Arial"/>
                <w:color w:val="000000"/>
                <w:sz w:val="16"/>
                <w:szCs w:val="16"/>
              </w:rPr>
              <w:br/>
              <w:t>Active management of third party information risks (&lt;10% High).</w:t>
            </w:r>
          </w:p>
        </w:tc>
      </w:tr>
      <w:tr w:rsidR="002F58D0" w:rsidRPr="002F58D0" w14:paraId="2632BA81" w14:textId="77777777" w:rsidTr="002F58D0">
        <w:trPr>
          <w:trHeight w:val="1815"/>
        </w:trPr>
        <w:tc>
          <w:tcPr>
            <w:tcW w:w="2060" w:type="dxa"/>
            <w:vMerge/>
            <w:tcBorders>
              <w:left w:val="single" w:sz="4" w:space="0" w:color="auto"/>
              <w:bottom w:val="single" w:sz="4" w:space="0" w:color="000000"/>
              <w:right w:val="nil"/>
            </w:tcBorders>
            <w:vAlign w:val="center"/>
            <w:hideMark/>
          </w:tcPr>
          <w:p w14:paraId="675FB8A1" w14:textId="77777777" w:rsidR="002F58D0" w:rsidRPr="002F58D0" w:rsidRDefault="002F58D0" w:rsidP="00A42BFB">
            <w:pPr>
              <w:rPr>
                <w:rFonts w:ascii="Arial" w:hAnsi="Arial" w:cs="Arial"/>
                <w:color w:val="000000"/>
                <w:sz w:val="16"/>
                <w:szCs w:val="16"/>
              </w:rPr>
            </w:pPr>
          </w:p>
        </w:tc>
        <w:tc>
          <w:tcPr>
            <w:tcW w:w="2520" w:type="dxa"/>
            <w:tcBorders>
              <w:left w:val="nil"/>
              <w:bottom w:val="nil"/>
              <w:right w:val="nil"/>
            </w:tcBorders>
            <w:shd w:val="clear" w:color="000000" w:fill="FFFFFF"/>
            <w:hideMark/>
          </w:tcPr>
          <w:p w14:paraId="5E3AD972"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 xml:space="preserve">Proactive identification and timely remediation of vulnerabilities within agreed service levels. </w:t>
            </w:r>
            <w:r w:rsidRPr="002F58D0">
              <w:rPr>
                <w:rFonts w:ascii="Arial" w:hAnsi="Arial" w:cs="Arial"/>
                <w:color w:val="000000"/>
                <w:sz w:val="16"/>
                <w:szCs w:val="16"/>
              </w:rPr>
              <w:br/>
            </w:r>
            <w:r w:rsidRPr="002F58D0">
              <w:rPr>
                <w:rFonts w:ascii="Arial" w:hAnsi="Arial" w:cs="Arial"/>
                <w:color w:val="000000"/>
                <w:sz w:val="16"/>
                <w:szCs w:val="16"/>
              </w:rPr>
              <w:br/>
            </w:r>
            <w:r w:rsidRPr="002F58D0">
              <w:rPr>
                <w:rFonts w:ascii="Arial" w:hAnsi="Arial" w:cs="Arial"/>
                <w:color w:val="000000"/>
                <w:sz w:val="16"/>
                <w:szCs w:val="16"/>
              </w:rPr>
              <w:br/>
              <w:t xml:space="preserve">Increased compliance to IA policies and standards. </w:t>
            </w:r>
          </w:p>
        </w:tc>
        <w:tc>
          <w:tcPr>
            <w:tcW w:w="2280" w:type="dxa"/>
            <w:tcBorders>
              <w:left w:val="nil"/>
              <w:bottom w:val="nil"/>
              <w:right w:val="nil"/>
            </w:tcBorders>
            <w:shd w:val="clear" w:color="000000" w:fill="FFFFFF"/>
            <w:hideMark/>
          </w:tcPr>
          <w:p w14:paraId="12B4C5E8"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Limited information security vulnerabilities identified and remediated.</w:t>
            </w:r>
            <w:r w:rsidRPr="002F58D0">
              <w:rPr>
                <w:rFonts w:ascii="Arial" w:hAnsi="Arial" w:cs="Arial"/>
                <w:color w:val="000000"/>
                <w:sz w:val="16"/>
                <w:szCs w:val="16"/>
              </w:rPr>
              <w:br/>
            </w:r>
            <w:r w:rsidRPr="002F58D0">
              <w:rPr>
                <w:rFonts w:ascii="Arial" w:hAnsi="Arial" w:cs="Arial"/>
                <w:color w:val="000000"/>
                <w:sz w:val="16"/>
                <w:szCs w:val="16"/>
              </w:rPr>
              <w:br/>
              <w:t xml:space="preserve"> </w:t>
            </w:r>
            <w:r w:rsidRPr="002F58D0">
              <w:rPr>
                <w:rFonts w:ascii="Arial" w:hAnsi="Arial" w:cs="Arial"/>
                <w:color w:val="000000"/>
                <w:sz w:val="16"/>
                <w:szCs w:val="16"/>
              </w:rPr>
              <w:br/>
              <w:t xml:space="preserve">Compliance and certification to ISO 27001 standards limited to PCT applications. </w:t>
            </w:r>
          </w:p>
        </w:tc>
        <w:tc>
          <w:tcPr>
            <w:tcW w:w="2260" w:type="dxa"/>
            <w:tcBorders>
              <w:left w:val="nil"/>
              <w:bottom w:val="nil"/>
              <w:right w:val="single" w:sz="4" w:space="0" w:color="auto"/>
            </w:tcBorders>
            <w:shd w:val="clear" w:color="000000" w:fill="FFFFFF"/>
            <w:hideMark/>
          </w:tcPr>
          <w:p w14:paraId="3C190071"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Information security vulnerabilities identified and remediated on 90% of sensitive information assets.</w:t>
            </w:r>
            <w:r w:rsidRPr="002F58D0">
              <w:rPr>
                <w:rFonts w:ascii="Arial" w:hAnsi="Arial" w:cs="Arial"/>
                <w:color w:val="000000"/>
                <w:sz w:val="16"/>
                <w:szCs w:val="16"/>
              </w:rPr>
              <w:br/>
            </w:r>
            <w:r w:rsidRPr="002F58D0">
              <w:rPr>
                <w:rFonts w:ascii="Arial" w:hAnsi="Arial" w:cs="Arial"/>
                <w:color w:val="000000"/>
                <w:sz w:val="16"/>
                <w:szCs w:val="16"/>
              </w:rPr>
              <w:br/>
              <w:t>Compliance and certification to ISO 27001 standards extended to the Hague, Madrid and HR applications.</w:t>
            </w:r>
          </w:p>
        </w:tc>
      </w:tr>
      <w:tr w:rsidR="002F58D0" w:rsidRPr="002F58D0" w14:paraId="2B9CCA79" w14:textId="77777777" w:rsidTr="00A42BFB">
        <w:trPr>
          <w:trHeight w:val="1841"/>
        </w:trPr>
        <w:tc>
          <w:tcPr>
            <w:tcW w:w="2060" w:type="dxa"/>
            <w:vMerge/>
            <w:tcBorders>
              <w:top w:val="nil"/>
              <w:left w:val="single" w:sz="4" w:space="0" w:color="auto"/>
              <w:bottom w:val="single" w:sz="4" w:space="0" w:color="000000"/>
              <w:right w:val="nil"/>
            </w:tcBorders>
            <w:vAlign w:val="center"/>
            <w:hideMark/>
          </w:tcPr>
          <w:p w14:paraId="0329BD56" w14:textId="77777777" w:rsidR="002F58D0" w:rsidRPr="002F58D0" w:rsidRDefault="002F58D0" w:rsidP="00A42BFB">
            <w:pPr>
              <w:rPr>
                <w:rFonts w:ascii="Arial" w:hAnsi="Arial" w:cs="Arial"/>
                <w:color w:val="000000"/>
                <w:sz w:val="16"/>
                <w:szCs w:val="16"/>
              </w:rPr>
            </w:pPr>
          </w:p>
        </w:tc>
        <w:tc>
          <w:tcPr>
            <w:tcW w:w="2520" w:type="dxa"/>
            <w:tcBorders>
              <w:top w:val="nil"/>
              <w:left w:val="nil"/>
              <w:bottom w:val="nil"/>
              <w:right w:val="nil"/>
            </w:tcBorders>
            <w:shd w:val="clear" w:color="000000" w:fill="FFFFFF"/>
            <w:hideMark/>
          </w:tcPr>
          <w:p w14:paraId="735130E1"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Widely adopted information classification and handling policy to ensure confidentiality of information.</w:t>
            </w:r>
            <w:r w:rsidRPr="002F58D0">
              <w:rPr>
                <w:rFonts w:ascii="Arial" w:hAnsi="Arial" w:cs="Arial"/>
                <w:color w:val="000000"/>
                <w:sz w:val="16"/>
                <w:szCs w:val="16"/>
              </w:rPr>
              <w:br/>
              <w:t xml:space="preserve"> </w:t>
            </w:r>
            <w:r w:rsidRPr="002F58D0">
              <w:rPr>
                <w:rFonts w:ascii="Arial" w:hAnsi="Arial" w:cs="Arial"/>
                <w:color w:val="000000"/>
                <w:sz w:val="16"/>
                <w:szCs w:val="16"/>
              </w:rPr>
              <w:br/>
              <w:t xml:space="preserve">Reduced duplication of information security technical capabilities through reusable security architecture patterns. </w:t>
            </w:r>
          </w:p>
        </w:tc>
        <w:tc>
          <w:tcPr>
            <w:tcW w:w="2280" w:type="dxa"/>
            <w:tcBorders>
              <w:top w:val="nil"/>
              <w:left w:val="nil"/>
              <w:bottom w:val="nil"/>
              <w:right w:val="nil"/>
            </w:tcBorders>
            <w:shd w:val="clear" w:color="000000" w:fill="FFFFFF"/>
            <w:hideMark/>
          </w:tcPr>
          <w:p w14:paraId="0CCD2121"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 xml:space="preserve">Limited adoption of information classification and handling policy. </w:t>
            </w:r>
            <w:r w:rsidRPr="002F58D0">
              <w:rPr>
                <w:rFonts w:ascii="Arial" w:hAnsi="Arial" w:cs="Arial"/>
                <w:color w:val="000000"/>
                <w:sz w:val="16"/>
                <w:szCs w:val="16"/>
              </w:rPr>
              <w:br/>
            </w:r>
            <w:r w:rsidRPr="002F58D0">
              <w:rPr>
                <w:rFonts w:ascii="Arial" w:hAnsi="Arial" w:cs="Arial"/>
                <w:color w:val="000000"/>
                <w:sz w:val="16"/>
                <w:szCs w:val="16"/>
              </w:rPr>
              <w:br/>
            </w:r>
            <w:r w:rsidRPr="002F58D0">
              <w:rPr>
                <w:rFonts w:ascii="Arial" w:hAnsi="Arial" w:cs="Arial"/>
                <w:color w:val="000000"/>
                <w:sz w:val="16"/>
                <w:szCs w:val="16"/>
              </w:rPr>
              <w:br/>
              <w:t xml:space="preserve">Disparate and limited deployment of security capabilities reducing reusability and flexibility. </w:t>
            </w:r>
          </w:p>
        </w:tc>
        <w:tc>
          <w:tcPr>
            <w:tcW w:w="2260" w:type="dxa"/>
            <w:tcBorders>
              <w:top w:val="nil"/>
              <w:left w:val="nil"/>
              <w:bottom w:val="nil"/>
              <w:right w:val="single" w:sz="4" w:space="0" w:color="auto"/>
            </w:tcBorders>
            <w:shd w:val="clear" w:color="000000" w:fill="FFFFFF"/>
            <w:hideMark/>
          </w:tcPr>
          <w:p w14:paraId="347C9CEC"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 xml:space="preserve">Adoption of information classification and handling increased by 40%. </w:t>
            </w:r>
            <w:r w:rsidRPr="002F58D0">
              <w:rPr>
                <w:rFonts w:ascii="Arial" w:hAnsi="Arial" w:cs="Arial"/>
                <w:color w:val="000000"/>
                <w:sz w:val="16"/>
                <w:szCs w:val="16"/>
              </w:rPr>
              <w:br/>
            </w:r>
            <w:r w:rsidRPr="002F58D0">
              <w:rPr>
                <w:rFonts w:ascii="Arial" w:hAnsi="Arial" w:cs="Arial"/>
                <w:color w:val="000000"/>
                <w:sz w:val="16"/>
                <w:szCs w:val="16"/>
              </w:rPr>
              <w:br/>
            </w:r>
            <w:proofErr w:type="gramStart"/>
            <w:r w:rsidRPr="002F58D0">
              <w:rPr>
                <w:rFonts w:ascii="Arial" w:hAnsi="Arial" w:cs="Arial"/>
                <w:color w:val="000000"/>
                <w:sz w:val="16"/>
                <w:szCs w:val="16"/>
              </w:rPr>
              <w:t>A security</w:t>
            </w:r>
            <w:proofErr w:type="gramEnd"/>
            <w:r w:rsidRPr="002F58D0">
              <w:rPr>
                <w:rFonts w:ascii="Arial" w:hAnsi="Arial" w:cs="Arial"/>
                <w:color w:val="000000"/>
                <w:sz w:val="16"/>
                <w:szCs w:val="16"/>
              </w:rPr>
              <w:t xml:space="preserve"> reference architecture adopted to increase reusability and flexibility of security capabilities by 30%. </w:t>
            </w:r>
          </w:p>
        </w:tc>
      </w:tr>
      <w:tr w:rsidR="002F58D0" w:rsidRPr="002F58D0" w14:paraId="37D30A70" w14:textId="77777777" w:rsidTr="00A42BFB">
        <w:trPr>
          <w:trHeight w:val="1272"/>
        </w:trPr>
        <w:tc>
          <w:tcPr>
            <w:tcW w:w="2060" w:type="dxa"/>
            <w:vMerge/>
            <w:tcBorders>
              <w:top w:val="nil"/>
              <w:left w:val="single" w:sz="4" w:space="0" w:color="auto"/>
              <w:bottom w:val="single" w:sz="4" w:space="0" w:color="000000"/>
              <w:right w:val="nil"/>
            </w:tcBorders>
            <w:vAlign w:val="center"/>
            <w:hideMark/>
          </w:tcPr>
          <w:p w14:paraId="39105B66" w14:textId="77777777" w:rsidR="002F58D0" w:rsidRPr="002F58D0" w:rsidRDefault="002F58D0" w:rsidP="00A42BFB">
            <w:pPr>
              <w:rPr>
                <w:rFonts w:ascii="Arial" w:hAnsi="Arial" w:cs="Arial"/>
                <w:color w:val="000000"/>
                <w:sz w:val="16"/>
                <w:szCs w:val="16"/>
              </w:rPr>
            </w:pPr>
          </w:p>
        </w:tc>
        <w:tc>
          <w:tcPr>
            <w:tcW w:w="2520" w:type="dxa"/>
            <w:tcBorders>
              <w:top w:val="nil"/>
              <w:left w:val="nil"/>
              <w:bottom w:val="nil"/>
              <w:right w:val="nil"/>
            </w:tcBorders>
            <w:shd w:val="clear" w:color="000000" w:fill="FFFFFF"/>
            <w:hideMark/>
          </w:tcPr>
          <w:p w14:paraId="438F30EB"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Enhanced capability to detect and respond to information security threats much faster ensuring minimal business disruption.</w:t>
            </w:r>
          </w:p>
        </w:tc>
        <w:tc>
          <w:tcPr>
            <w:tcW w:w="2280" w:type="dxa"/>
            <w:tcBorders>
              <w:top w:val="nil"/>
              <w:left w:val="nil"/>
              <w:bottom w:val="nil"/>
              <w:right w:val="nil"/>
            </w:tcBorders>
            <w:shd w:val="clear" w:color="000000" w:fill="FFFFFF"/>
            <w:hideMark/>
          </w:tcPr>
          <w:p w14:paraId="6754918B"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Basic security operations cyber threat intelligence and incident response capabilities exist</w:t>
            </w:r>
          </w:p>
        </w:tc>
        <w:tc>
          <w:tcPr>
            <w:tcW w:w="2260" w:type="dxa"/>
            <w:tcBorders>
              <w:top w:val="nil"/>
              <w:left w:val="nil"/>
              <w:bottom w:val="nil"/>
              <w:right w:val="single" w:sz="4" w:space="0" w:color="auto"/>
            </w:tcBorders>
            <w:shd w:val="clear" w:color="000000" w:fill="FFFFFF"/>
            <w:hideMark/>
          </w:tcPr>
          <w:p w14:paraId="32606A19"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Implementation of a Cyber Security Operations Center (CSOC) improving the capability to monitor, detect and respond to information security incidents by 30%.</w:t>
            </w:r>
          </w:p>
        </w:tc>
      </w:tr>
      <w:tr w:rsidR="002F58D0" w:rsidRPr="002F58D0" w14:paraId="1417B213" w14:textId="77777777" w:rsidTr="00A42BFB">
        <w:trPr>
          <w:trHeight w:val="895"/>
        </w:trPr>
        <w:tc>
          <w:tcPr>
            <w:tcW w:w="2060" w:type="dxa"/>
            <w:vMerge/>
            <w:tcBorders>
              <w:top w:val="nil"/>
              <w:left w:val="single" w:sz="4" w:space="0" w:color="auto"/>
              <w:bottom w:val="single" w:sz="4" w:space="0" w:color="000000"/>
              <w:right w:val="nil"/>
            </w:tcBorders>
            <w:vAlign w:val="center"/>
            <w:hideMark/>
          </w:tcPr>
          <w:p w14:paraId="36443DDC" w14:textId="77777777" w:rsidR="002F58D0" w:rsidRPr="002F58D0" w:rsidRDefault="002F58D0" w:rsidP="00A42BFB">
            <w:pPr>
              <w:rPr>
                <w:rFonts w:ascii="Arial" w:hAnsi="Arial" w:cs="Arial"/>
                <w:color w:val="000000"/>
                <w:sz w:val="16"/>
                <w:szCs w:val="16"/>
              </w:rPr>
            </w:pPr>
          </w:p>
        </w:tc>
        <w:tc>
          <w:tcPr>
            <w:tcW w:w="2520" w:type="dxa"/>
            <w:tcBorders>
              <w:top w:val="nil"/>
              <w:left w:val="nil"/>
              <w:bottom w:val="nil"/>
              <w:right w:val="nil"/>
            </w:tcBorders>
            <w:shd w:val="clear" w:color="000000" w:fill="FFFFFF"/>
            <w:hideMark/>
          </w:tcPr>
          <w:p w14:paraId="7305EC39"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 of WIPO staff, delegates and visitors reporting a work related injury or incident</w:t>
            </w:r>
          </w:p>
        </w:tc>
        <w:tc>
          <w:tcPr>
            <w:tcW w:w="2280" w:type="dxa"/>
            <w:tcBorders>
              <w:top w:val="nil"/>
              <w:left w:val="nil"/>
              <w:bottom w:val="nil"/>
              <w:right w:val="nil"/>
            </w:tcBorders>
            <w:shd w:val="clear" w:color="000000" w:fill="FFFFFF"/>
            <w:hideMark/>
          </w:tcPr>
          <w:p w14:paraId="4544359A"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2 % or less of total stakeholders/clients reporting a work related injury or incident</w:t>
            </w:r>
          </w:p>
        </w:tc>
        <w:tc>
          <w:tcPr>
            <w:tcW w:w="2260" w:type="dxa"/>
            <w:tcBorders>
              <w:top w:val="nil"/>
              <w:left w:val="nil"/>
              <w:bottom w:val="nil"/>
              <w:right w:val="single" w:sz="4" w:space="0" w:color="auto"/>
            </w:tcBorders>
            <w:shd w:val="clear" w:color="000000" w:fill="FFFFFF"/>
            <w:hideMark/>
          </w:tcPr>
          <w:p w14:paraId="64C92830" w14:textId="77777777" w:rsidR="002F58D0" w:rsidRPr="002F58D0" w:rsidRDefault="002F58D0" w:rsidP="00A42BFB">
            <w:pPr>
              <w:ind w:firstLineChars="173" w:firstLine="277"/>
              <w:rPr>
                <w:rFonts w:ascii="Arial" w:hAnsi="Arial" w:cs="Arial"/>
                <w:color w:val="000000"/>
                <w:sz w:val="16"/>
                <w:szCs w:val="16"/>
              </w:rPr>
            </w:pPr>
            <w:r w:rsidRPr="002F58D0">
              <w:rPr>
                <w:rFonts w:ascii="Arial" w:hAnsi="Arial" w:cs="Arial"/>
                <w:color w:val="000000"/>
                <w:sz w:val="16"/>
                <w:szCs w:val="16"/>
              </w:rPr>
              <w:t>2% or less</w:t>
            </w:r>
          </w:p>
        </w:tc>
      </w:tr>
      <w:tr w:rsidR="002F58D0" w:rsidRPr="002F58D0" w14:paraId="24C6DC49" w14:textId="77777777" w:rsidTr="00A42BFB">
        <w:trPr>
          <w:trHeight w:val="1327"/>
        </w:trPr>
        <w:tc>
          <w:tcPr>
            <w:tcW w:w="2060" w:type="dxa"/>
            <w:vMerge/>
            <w:tcBorders>
              <w:top w:val="nil"/>
              <w:left w:val="single" w:sz="4" w:space="0" w:color="auto"/>
              <w:bottom w:val="single" w:sz="4" w:space="0" w:color="000000"/>
              <w:right w:val="nil"/>
            </w:tcBorders>
            <w:vAlign w:val="center"/>
            <w:hideMark/>
          </w:tcPr>
          <w:p w14:paraId="6C17474F" w14:textId="77777777" w:rsidR="002F58D0" w:rsidRPr="002F58D0" w:rsidRDefault="002F58D0" w:rsidP="00A42BFB">
            <w:pPr>
              <w:rPr>
                <w:rFonts w:ascii="Arial" w:hAnsi="Arial" w:cs="Arial"/>
                <w:color w:val="000000"/>
                <w:sz w:val="16"/>
                <w:szCs w:val="16"/>
              </w:rPr>
            </w:pPr>
          </w:p>
        </w:tc>
        <w:tc>
          <w:tcPr>
            <w:tcW w:w="2520" w:type="dxa"/>
            <w:tcBorders>
              <w:top w:val="nil"/>
              <w:left w:val="nil"/>
              <w:bottom w:val="single" w:sz="4" w:space="0" w:color="auto"/>
              <w:right w:val="nil"/>
            </w:tcBorders>
            <w:shd w:val="clear" w:color="000000" w:fill="FFFFFF"/>
            <w:hideMark/>
          </w:tcPr>
          <w:p w14:paraId="54179BAE"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 of timely requests for safety &amp; security assistance at conferences or events held in or outside of Geneva</w:t>
            </w:r>
          </w:p>
        </w:tc>
        <w:tc>
          <w:tcPr>
            <w:tcW w:w="2280" w:type="dxa"/>
            <w:tcBorders>
              <w:top w:val="nil"/>
              <w:left w:val="nil"/>
              <w:bottom w:val="single" w:sz="4" w:space="0" w:color="auto"/>
              <w:right w:val="nil"/>
            </w:tcBorders>
            <w:shd w:val="clear" w:color="000000" w:fill="FFFFFF"/>
            <w:hideMark/>
          </w:tcPr>
          <w:p w14:paraId="28BC5753" w14:textId="77777777" w:rsidR="002F58D0" w:rsidRPr="002F58D0" w:rsidRDefault="002F58D0" w:rsidP="00A42BFB">
            <w:pPr>
              <w:rPr>
                <w:rFonts w:ascii="Arial" w:hAnsi="Arial" w:cs="Arial"/>
                <w:color w:val="000000"/>
                <w:sz w:val="16"/>
                <w:szCs w:val="16"/>
              </w:rPr>
            </w:pPr>
            <w:r w:rsidRPr="002F58D0">
              <w:rPr>
                <w:rFonts w:ascii="Arial" w:hAnsi="Arial" w:cs="Arial"/>
                <w:color w:val="000000"/>
                <w:sz w:val="16"/>
                <w:szCs w:val="16"/>
              </w:rPr>
              <w:t>90 % or more of total stakeholders/clients requesting timely safety &amp; security assistance for conferences or events held in or outside Geneva</w:t>
            </w:r>
          </w:p>
        </w:tc>
        <w:tc>
          <w:tcPr>
            <w:tcW w:w="2260" w:type="dxa"/>
            <w:tcBorders>
              <w:top w:val="nil"/>
              <w:left w:val="nil"/>
              <w:bottom w:val="single" w:sz="4" w:space="0" w:color="auto"/>
              <w:right w:val="single" w:sz="4" w:space="0" w:color="auto"/>
            </w:tcBorders>
            <w:shd w:val="clear" w:color="000000" w:fill="FFFFFF"/>
            <w:hideMark/>
          </w:tcPr>
          <w:p w14:paraId="5C6EE152" w14:textId="77777777" w:rsidR="002F58D0" w:rsidRPr="002F58D0" w:rsidRDefault="002F58D0" w:rsidP="00A42BFB">
            <w:pPr>
              <w:ind w:firstLineChars="173" w:firstLine="277"/>
              <w:rPr>
                <w:rFonts w:ascii="Arial" w:hAnsi="Arial" w:cs="Arial"/>
                <w:color w:val="000000"/>
                <w:sz w:val="16"/>
                <w:szCs w:val="16"/>
              </w:rPr>
            </w:pPr>
            <w:r w:rsidRPr="002F58D0">
              <w:rPr>
                <w:rFonts w:ascii="Arial" w:hAnsi="Arial" w:cs="Arial"/>
                <w:color w:val="000000"/>
                <w:sz w:val="16"/>
                <w:szCs w:val="16"/>
              </w:rPr>
              <w:t>90 % or more</w:t>
            </w:r>
          </w:p>
        </w:tc>
      </w:tr>
    </w:tbl>
    <w:p w14:paraId="7BFD99A8" w14:textId="77777777" w:rsidR="002F58D0" w:rsidRPr="002F58D0" w:rsidRDefault="002F58D0" w:rsidP="00A42BFB">
      <w:pPr>
        <w:pStyle w:val="ListParagraph"/>
        <w:autoSpaceDE w:val="0"/>
        <w:autoSpaceDN w:val="0"/>
        <w:adjustRightInd w:val="0"/>
        <w:ind w:left="0"/>
        <w:jc w:val="both"/>
        <w:rPr>
          <w:rFonts w:ascii="Arial" w:hAnsi="Arial" w:cs="Arial"/>
          <w:sz w:val="20"/>
        </w:rPr>
      </w:pPr>
    </w:p>
    <w:p w14:paraId="4AFCCAA0" w14:textId="77777777" w:rsidR="002F58D0" w:rsidRPr="002F58D0" w:rsidRDefault="002F58D0" w:rsidP="00A42BFB">
      <w:pPr>
        <w:pStyle w:val="ListParagraph"/>
        <w:autoSpaceDE w:val="0"/>
        <w:autoSpaceDN w:val="0"/>
        <w:adjustRightInd w:val="0"/>
        <w:ind w:left="0"/>
        <w:jc w:val="both"/>
        <w:rPr>
          <w:rFonts w:ascii="Arial" w:hAnsi="Arial" w:cs="Arial"/>
          <w:sz w:val="20"/>
        </w:rPr>
      </w:pPr>
    </w:p>
    <w:p w14:paraId="27448D9C" w14:textId="77777777" w:rsidR="002F58D0" w:rsidRPr="002F58D0" w:rsidRDefault="002F58D0" w:rsidP="00A42BFB">
      <w:pPr>
        <w:rPr>
          <w:rFonts w:ascii="Arial" w:hAnsi="Arial" w:cs="Arial"/>
          <w:sz w:val="20"/>
        </w:rPr>
      </w:pPr>
      <w:r w:rsidRPr="00FB68E0">
        <w:rPr>
          <w:rFonts w:ascii="Arial" w:hAnsi="Arial" w:cs="Arial"/>
        </w:rPr>
        <w:t>RESOURCES FOR PROGRAM 28</w:t>
      </w:r>
      <w:r w:rsidRPr="002F58D0">
        <w:rPr>
          <w:rFonts w:ascii="Arial" w:hAnsi="Arial" w:cs="Arial"/>
          <w:sz w:val="20"/>
        </w:rPr>
        <w:t xml:space="preserve"> </w:t>
      </w:r>
    </w:p>
    <w:p w14:paraId="0BF96760" w14:textId="77777777" w:rsidR="002F58D0" w:rsidRPr="00FB68E0" w:rsidRDefault="002F58D0" w:rsidP="00A42BFB">
      <w:pPr>
        <w:pStyle w:val="Default"/>
        <w:rPr>
          <w:sz w:val="20"/>
          <w:szCs w:val="28"/>
        </w:rPr>
      </w:pPr>
    </w:p>
    <w:p w14:paraId="79FF8F36" w14:textId="6D84671D" w:rsidR="002F58D0" w:rsidRPr="00FB68E0" w:rsidRDefault="002F58D0" w:rsidP="00FB68E0">
      <w:pPr>
        <w:pStyle w:val="ListParagraph"/>
        <w:numPr>
          <w:ilvl w:val="0"/>
          <w:numId w:val="39"/>
        </w:numPr>
        <w:tabs>
          <w:tab w:val="left" w:pos="709"/>
        </w:tabs>
        <w:ind w:left="0" w:firstLine="0"/>
        <w:jc w:val="both"/>
        <w:rPr>
          <w:sz w:val="20"/>
          <w:lang w:val="en-GB"/>
        </w:rPr>
      </w:pPr>
      <w:r w:rsidRPr="00FB68E0">
        <w:rPr>
          <w:rFonts w:ascii="Arial" w:hAnsi="Arial" w:cs="Arial"/>
          <w:sz w:val="20"/>
          <w:lang w:val="en-GB"/>
        </w:rPr>
        <w:t xml:space="preserve">An overall increase of 6.9 million </w:t>
      </w:r>
      <w:r w:rsidRPr="002F58D0">
        <w:rPr>
          <w:rFonts w:ascii="Arial" w:hAnsi="Arial" w:cs="Arial"/>
          <w:sz w:val="20"/>
        </w:rPr>
        <w:t xml:space="preserve">Swiss francs </w:t>
      </w:r>
      <w:r w:rsidRPr="00FB68E0">
        <w:rPr>
          <w:rFonts w:ascii="Arial" w:hAnsi="Arial" w:cs="Arial"/>
          <w:sz w:val="20"/>
          <w:lang w:val="en-GB"/>
        </w:rPr>
        <w:t xml:space="preserve">can be observed under the Program compared to the 2014/15 Budget after </w:t>
      </w:r>
      <w:r w:rsidRPr="002F58D0">
        <w:rPr>
          <w:rFonts w:ascii="Arial" w:hAnsi="Arial" w:cs="Arial"/>
          <w:sz w:val="20"/>
        </w:rPr>
        <w:t>T</w:t>
      </w:r>
      <w:proofErr w:type="spellStart"/>
      <w:r w:rsidRPr="00FB68E0">
        <w:rPr>
          <w:rFonts w:ascii="Arial" w:hAnsi="Arial" w:cs="Arial"/>
          <w:sz w:val="20"/>
          <w:lang w:val="en-GB"/>
        </w:rPr>
        <w:t>ransfer</w:t>
      </w:r>
      <w:proofErr w:type="spellEnd"/>
      <w:r w:rsidRPr="002F58D0">
        <w:rPr>
          <w:rFonts w:ascii="Arial" w:hAnsi="Arial" w:cs="Arial"/>
          <w:sz w:val="20"/>
        </w:rPr>
        <w:t>s</w:t>
      </w:r>
      <w:r w:rsidRPr="00FB68E0">
        <w:rPr>
          <w:rFonts w:ascii="Arial" w:hAnsi="Arial" w:cs="Arial"/>
          <w:sz w:val="20"/>
          <w:lang w:val="en-GB"/>
        </w:rPr>
        <w:t xml:space="preserve">. </w:t>
      </w:r>
      <w:r w:rsidR="00EF13C4">
        <w:rPr>
          <w:rFonts w:ascii="Arial" w:hAnsi="Arial" w:cs="Arial"/>
          <w:sz w:val="20"/>
          <w:lang w:val="en-GB"/>
        </w:rPr>
        <w:t xml:space="preserve"> </w:t>
      </w:r>
      <w:r w:rsidRPr="00FB68E0">
        <w:rPr>
          <w:rFonts w:ascii="Arial" w:hAnsi="Arial" w:cs="Arial"/>
          <w:sz w:val="20"/>
          <w:lang w:val="en-GB"/>
        </w:rPr>
        <w:t xml:space="preserve">The increase is primarily </w:t>
      </w:r>
      <w:r w:rsidRPr="002F58D0">
        <w:rPr>
          <w:rFonts w:ascii="Arial" w:hAnsi="Arial" w:cs="Arial"/>
          <w:sz w:val="20"/>
        </w:rPr>
        <w:t>due to</w:t>
      </w:r>
      <w:r w:rsidRPr="00FB68E0">
        <w:rPr>
          <w:rFonts w:ascii="Arial" w:hAnsi="Arial" w:cs="Arial"/>
          <w:sz w:val="20"/>
          <w:lang w:val="en-GB"/>
        </w:rPr>
        <w:t xml:space="preserve"> the </w:t>
      </w:r>
      <w:r w:rsidRPr="002F58D0">
        <w:rPr>
          <w:rFonts w:ascii="Arial" w:hAnsi="Arial" w:cs="Arial"/>
          <w:sz w:val="20"/>
        </w:rPr>
        <w:t>move</w:t>
      </w:r>
      <w:r w:rsidRPr="00FB68E0">
        <w:rPr>
          <w:rFonts w:ascii="Arial" w:hAnsi="Arial" w:cs="Arial"/>
          <w:sz w:val="20"/>
          <w:lang w:val="en-GB"/>
        </w:rPr>
        <w:t xml:space="preserve"> </w:t>
      </w:r>
      <w:r w:rsidRPr="002F58D0">
        <w:rPr>
          <w:rFonts w:ascii="Arial" w:hAnsi="Arial" w:cs="Arial"/>
          <w:sz w:val="20"/>
        </w:rPr>
        <w:t xml:space="preserve">of </w:t>
      </w:r>
      <w:r w:rsidRPr="00FB68E0">
        <w:rPr>
          <w:rFonts w:ascii="Arial" w:hAnsi="Arial" w:cs="Arial"/>
          <w:sz w:val="20"/>
          <w:lang w:val="en-GB"/>
        </w:rPr>
        <w:t xml:space="preserve">Information Assurance </w:t>
      </w:r>
      <w:r w:rsidRPr="002F58D0">
        <w:rPr>
          <w:rFonts w:ascii="Arial" w:hAnsi="Arial" w:cs="Arial"/>
          <w:sz w:val="20"/>
        </w:rPr>
        <w:t>from Program 25 (</w:t>
      </w:r>
      <w:r w:rsidRPr="00FB68E0">
        <w:rPr>
          <w:rFonts w:ascii="Arial" w:hAnsi="Arial" w:cs="Arial"/>
          <w:sz w:val="20"/>
          <w:lang w:val="en-GB"/>
        </w:rPr>
        <w:t>Information and Communication Technology</w:t>
      </w:r>
      <w:r w:rsidRPr="002F58D0">
        <w:rPr>
          <w:rFonts w:ascii="Arial" w:hAnsi="Arial" w:cs="Arial"/>
          <w:sz w:val="20"/>
        </w:rPr>
        <w:t>)</w:t>
      </w:r>
      <w:r w:rsidRPr="00FB68E0">
        <w:rPr>
          <w:rFonts w:ascii="Arial" w:hAnsi="Arial" w:cs="Arial"/>
          <w:sz w:val="20"/>
          <w:lang w:val="en-GB"/>
        </w:rPr>
        <w:t xml:space="preserve"> into the Program. This is reflected </w:t>
      </w:r>
      <w:r w:rsidRPr="002F58D0">
        <w:rPr>
          <w:rFonts w:ascii="Arial" w:hAnsi="Arial" w:cs="Arial"/>
          <w:sz w:val="20"/>
        </w:rPr>
        <w:t xml:space="preserve">primarily under personnel resources and under </w:t>
      </w:r>
      <w:r w:rsidRPr="00FB68E0">
        <w:rPr>
          <w:rFonts w:ascii="Arial" w:hAnsi="Arial" w:cs="Arial"/>
          <w:sz w:val="20"/>
          <w:lang w:val="en-GB"/>
        </w:rPr>
        <w:t xml:space="preserve">Expected result IX.4. </w:t>
      </w:r>
    </w:p>
    <w:p w14:paraId="5C25F371" w14:textId="77777777" w:rsidR="002F58D0" w:rsidRPr="00FB68E0" w:rsidRDefault="002F58D0" w:rsidP="00FB68E0">
      <w:pPr>
        <w:pStyle w:val="ListParagraph"/>
        <w:tabs>
          <w:tab w:val="left" w:pos="709"/>
        </w:tabs>
        <w:ind w:left="0"/>
        <w:jc w:val="both"/>
        <w:rPr>
          <w:sz w:val="20"/>
          <w:lang w:val="en-GB"/>
        </w:rPr>
      </w:pPr>
    </w:p>
    <w:p w14:paraId="36F91463" w14:textId="23441C30" w:rsidR="002F58D0" w:rsidRPr="00FB68E0" w:rsidRDefault="002F58D0" w:rsidP="00FB68E0">
      <w:pPr>
        <w:pStyle w:val="ListParagraph"/>
        <w:numPr>
          <w:ilvl w:val="0"/>
          <w:numId w:val="39"/>
        </w:numPr>
        <w:tabs>
          <w:tab w:val="left" w:pos="709"/>
        </w:tabs>
        <w:ind w:left="0" w:firstLine="0"/>
        <w:jc w:val="both"/>
        <w:rPr>
          <w:sz w:val="20"/>
          <w:lang w:val="en-GB"/>
        </w:rPr>
      </w:pPr>
      <w:r w:rsidRPr="002F58D0">
        <w:rPr>
          <w:rFonts w:ascii="Arial" w:hAnsi="Arial" w:cs="Arial"/>
          <w:sz w:val="20"/>
        </w:rPr>
        <w:t xml:space="preserve">The increase in non-personnel </w:t>
      </w:r>
      <w:r w:rsidRPr="00FB68E0">
        <w:rPr>
          <w:rFonts w:ascii="Arial" w:hAnsi="Arial" w:cs="Arial"/>
          <w:sz w:val="20"/>
          <w:lang w:val="en-GB"/>
        </w:rPr>
        <w:t xml:space="preserve">resources </w:t>
      </w:r>
      <w:r w:rsidRPr="002F58D0">
        <w:rPr>
          <w:rFonts w:ascii="Arial" w:hAnsi="Arial" w:cs="Arial"/>
          <w:sz w:val="20"/>
        </w:rPr>
        <w:t xml:space="preserve">reflects an additional provision of </w:t>
      </w:r>
      <w:r w:rsidR="002668E0">
        <w:rPr>
          <w:rFonts w:ascii="Arial" w:hAnsi="Arial" w:cs="Arial"/>
          <w:sz w:val="20"/>
          <w:lang w:val="en-GB"/>
        </w:rPr>
        <w:t>approximately 4 </w:t>
      </w:r>
      <w:r w:rsidRPr="00FB68E0">
        <w:rPr>
          <w:rFonts w:ascii="Arial" w:hAnsi="Arial" w:cs="Arial"/>
          <w:sz w:val="20"/>
          <w:lang w:val="en-GB"/>
        </w:rPr>
        <w:t xml:space="preserve">million </w:t>
      </w:r>
      <w:r w:rsidRPr="002F58D0">
        <w:rPr>
          <w:rFonts w:ascii="Arial" w:hAnsi="Arial" w:cs="Arial"/>
          <w:sz w:val="20"/>
        </w:rPr>
        <w:t xml:space="preserve">Swiss francs for </w:t>
      </w:r>
      <w:r w:rsidRPr="00FB68E0">
        <w:rPr>
          <w:rFonts w:ascii="Arial" w:hAnsi="Arial" w:cs="Arial"/>
          <w:sz w:val="20"/>
          <w:lang w:val="en-GB"/>
        </w:rPr>
        <w:t xml:space="preserve">the implementation of </w:t>
      </w:r>
      <w:r w:rsidRPr="002F58D0">
        <w:rPr>
          <w:rFonts w:ascii="Arial" w:hAnsi="Arial" w:cs="Arial"/>
          <w:sz w:val="20"/>
        </w:rPr>
        <w:t>the I</w:t>
      </w:r>
      <w:proofErr w:type="spellStart"/>
      <w:r w:rsidR="008E7FF2" w:rsidRPr="00FB68E0">
        <w:rPr>
          <w:rFonts w:ascii="Arial" w:hAnsi="Arial" w:cs="Arial"/>
          <w:sz w:val="20"/>
          <w:lang w:val="en-GB"/>
        </w:rPr>
        <w:t>nformation</w:t>
      </w:r>
      <w:proofErr w:type="spellEnd"/>
      <w:r w:rsidRPr="00FB68E0">
        <w:rPr>
          <w:rFonts w:ascii="Arial" w:hAnsi="Arial" w:cs="Arial"/>
          <w:sz w:val="20"/>
          <w:lang w:val="en-GB"/>
        </w:rPr>
        <w:t xml:space="preserve"> Assurance strategies</w:t>
      </w:r>
      <w:r w:rsidR="008E7FF2">
        <w:rPr>
          <w:rFonts w:ascii="Arial" w:hAnsi="Arial" w:cs="Arial"/>
          <w:sz w:val="20"/>
        </w:rPr>
        <w:t xml:space="preserve"> </w:t>
      </w:r>
      <w:r w:rsidR="00057B48">
        <w:rPr>
          <w:rFonts w:ascii="Arial" w:hAnsi="Arial" w:cs="Arial"/>
          <w:sz w:val="20"/>
        </w:rPr>
        <w:t>in</w:t>
      </w:r>
      <w:r w:rsidRPr="002F58D0">
        <w:rPr>
          <w:rFonts w:ascii="Arial" w:hAnsi="Arial" w:cs="Arial"/>
          <w:sz w:val="20"/>
        </w:rPr>
        <w:t xml:space="preserve"> 2016/17</w:t>
      </w:r>
      <w:r w:rsidRPr="00FB68E0">
        <w:rPr>
          <w:rFonts w:ascii="Arial" w:hAnsi="Arial" w:cs="Arial"/>
          <w:sz w:val="20"/>
          <w:lang w:val="en-GB"/>
        </w:rPr>
        <w:t xml:space="preserve">. </w:t>
      </w:r>
      <w:r w:rsidR="002668E0">
        <w:rPr>
          <w:rFonts w:ascii="Arial" w:hAnsi="Arial" w:cs="Arial"/>
          <w:sz w:val="20"/>
          <w:lang w:val="en-GB"/>
        </w:rPr>
        <w:t xml:space="preserve"> </w:t>
      </w:r>
      <w:r w:rsidRPr="00FB68E0">
        <w:rPr>
          <w:rFonts w:ascii="Arial" w:hAnsi="Arial" w:cs="Arial"/>
          <w:sz w:val="20"/>
          <w:lang w:val="en-GB"/>
        </w:rPr>
        <w:t xml:space="preserve">An enhanced emphasis on strengthening </w:t>
      </w:r>
      <w:r w:rsidRPr="002F58D0">
        <w:rPr>
          <w:rFonts w:ascii="Arial" w:hAnsi="Arial" w:cs="Arial"/>
          <w:sz w:val="20"/>
        </w:rPr>
        <w:t>Information Assurance</w:t>
      </w:r>
      <w:r w:rsidRPr="00FB68E0">
        <w:rPr>
          <w:rFonts w:ascii="Arial" w:hAnsi="Arial" w:cs="Arial"/>
          <w:sz w:val="20"/>
          <w:lang w:val="en-GB"/>
        </w:rPr>
        <w:t xml:space="preserve"> accountabilities and responsibilities is reflected through the Program’s contribution to the Expected Result IX.1. </w:t>
      </w:r>
    </w:p>
    <w:p w14:paraId="0C8FE7BE" w14:textId="13D5F6E0" w:rsidR="00F02482" w:rsidRDefault="00F02482">
      <w:pPr>
        <w:rPr>
          <w:rFonts w:ascii="Arial" w:hAnsi="Arial" w:cs="Arial"/>
          <w:sz w:val="20"/>
        </w:rPr>
      </w:pPr>
      <w:r>
        <w:rPr>
          <w:rFonts w:ascii="Arial" w:hAnsi="Arial" w:cs="Arial"/>
          <w:sz w:val="20"/>
        </w:rPr>
        <w:br w:type="page"/>
      </w:r>
    </w:p>
    <w:p w14:paraId="126CA0D5" w14:textId="77777777" w:rsidR="002F58D0" w:rsidRDefault="002F58D0" w:rsidP="00A42BFB">
      <w:pPr>
        <w:pStyle w:val="ListParagraph"/>
        <w:rPr>
          <w:rFonts w:ascii="Arial" w:hAnsi="Arial" w:cs="Arial"/>
          <w:sz w:val="20"/>
        </w:rPr>
      </w:pPr>
    </w:p>
    <w:p w14:paraId="07BA2C55" w14:textId="77777777" w:rsidR="002F58D0" w:rsidRPr="002F58D0" w:rsidRDefault="002F58D0" w:rsidP="00A42BFB">
      <w:pPr>
        <w:tabs>
          <w:tab w:val="left" w:pos="1427"/>
        </w:tabs>
        <w:jc w:val="center"/>
        <w:rPr>
          <w:rFonts w:ascii="Arial" w:hAnsi="Arial" w:cs="Arial"/>
          <w:sz w:val="20"/>
        </w:rPr>
      </w:pPr>
      <w:r w:rsidRPr="002F58D0">
        <w:rPr>
          <w:rFonts w:ascii="Arial" w:hAnsi="Arial" w:cs="Arial"/>
          <w:b/>
          <w:sz w:val="20"/>
          <w:szCs w:val="24"/>
        </w:rPr>
        <w:t>Program 28:  Resources by Result</w:t>
      </w:r>
    </w:p>
    <w:p w14:paraId="0C437739" w14:textId="77777777" w:rsidR="002F58D0" w:rsidRDefault="002F58D0" w:rsidP="00A42BFB">
      <w:pPr>
        <w:tabs>
          <w:tab w:val="left" w:pos="1427"/>
        </w:tabs>
        <w:jc w:val="center"/>
        <w:rPr>
          <w:rFonts w:ascii="Arial" w:hAnsi="Arial" w:cs="Arial"/>
          <w:i/>
          <w:sz w:val="20"/>
          <w:szCs w:val="24"/>
        </w:rPr>
      </w:pPr>
      <w:r w:rsidRPr="002F58D0">
        <w:rPr>
          <w:rFonts w:ascii="Arial" w:hAnsi="Arial" w:cs="Arial"/>
          <w:i/>
          <w:sz w:val="20"/>
          <w:szCs w:val="24"/>
        </w:rPr>
        <w:t>(In thousands of Swiss francs)</w:t>
      </w:r>
    </w:p>
    <w:p w14:paraId="4887646D" w14:textId="77777777" w:rsidR="00701F92" w:rsidRPr="00792AD4" w:rsidRDefault="00701F92" w:rsidP="00A42BFB">
      <w:pPr>
        <w:tabs>
          <w:tab w:val="left" w:pos="1427"/>
        </w:tabs>
        <w:jc w:val="center"/>
        <w:rPr>
          <w:rFonts w:ascii="Arial" w:hAnsi="Arial" w:cs="Arial"/>
          <w:i/>
          <w:sz w:val="16"/>
          <w:szCs w:val="24"/>
        </w:rPr>
      </w:pPr>
    </w:p>
    <w:p w14:paraId="13417DFB" w14:textId="4F9FF084" w:rsidR="002F58D0" w:rsidRPr="002F58D0" w:rsidRDefault="005154AB" w:rsidP="00A42BFB">
      <w:pPr>
        <w:tabs>
          <w:tab w:val="left" w:pos="1427"/>
        </w:tabs>
        <w:jc w:val="center"/>
        <w:rPr>
          <w:rFonts w:ascii="Arial" w:hAnsi="Arial" w:cs="Arial"/>
          <w:i/>
          <w:sz w:val="20"/>
          <w:szCs w:val="24"/>
        </w:rPr>
      </w:pPr>
      <w:r w:rsidRPr="005154AB">
        <w:rPr>
          <w:noProof/>
          <w:lang w:eastAsia="en-US"/>
        </w:rPr>
        <w:drawing>
          <wp:inline distT="0" distB="0" distL="0" distR="0" wp14:anchorId="135F3BFB" wp14:editId="4F73925D">
            <wp:extent cx="4540103" cy="1263144"/>
            <wp:effectExtent l="0" t="0" r="0" b="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543855" cy="1264188"/>
                    </a:xfrm>
                    <a:prstGeom prst="rect">
                      <a:avLst/>
                    </a:prstGeom>
                    <a:noFill/>
                    <a:ln>
                      <a:noFill/>
                    </a:ln>
                  </pic:spPr>
                </pic:pic>
              </a:graphicData>
            </a:graphic>
          </wp:inline>
        </w:drawing>
      </w:r>
    </w:p>
    <w:p w14:paraId="315FDEC8" w14:textId="77777777" w:rsidR="002F58D0" w:rsidRDefault="002F58D0" w:rsidP="00A42BFB">
      <w:pPr>
        <w:tabs>
          <w:tab w:val="left" w:pos="1427"/>
        </w:tabs>
        <w:jc w:val="center"/>
        <w:rPr>
          <w:rFonts w:ascii="Arial" w:hAnsi="Arial" w:cs="Arial"/>
          <w:i/>
          <w:sz w:val="20"/>
          <w:szCs w:val="24"/>
        </w:rPr>
      </w:pPr>
    </w:p>
    <w:p w14:paraId="6C62BA5B" w14:textId="77777777" w:rsidR="00F02482" w:rsidRDefault="00F02482" w:rsidP="00A42BFB">
      <w:pPr>
        <w:tabs>
          <w:tab w:val="left" w:pos="1427"/>
        </w:tabs>
        <w:jc w:val="center"/>
        <w:rPr>
          <w:rFonts w:ascii="Arial" w:hAnsi="Arial" w:cs="Arial"/>
          <w:i/>
          <w:sz w:val="20"/>
          <w:szCs w:val="24"/>
        </w:rPr>
      </w:pPr>
    </w:p>
    <w:p w14:paraId="45F25E7F" w14:textId="77777777" w:rsidR="002F58D0" w:rsidRPr="002F58D0" w:rsidRDefault="002F58D0" w:rsidP="00A42BFB">
      <w:pPr>
        <w:keepNext/>
        <w:keepLines/>
        <w:tabs>
          <w:tab w:val="left" w:pos="1427"/>
        </w:tabs>
        <w:jc w:val="center"/>
        <w:rPr>
          <w:rFonts w:ascii="Arial" w:hAnsi="Arial" w:cs="Arial"/>
          <w:sz w:val="20"/>
        </w:rPr>
      </w:pPr>
      <w:r w:rsidRPr="002F58D0">
        <w:rPr>
          <w:rFonts w:ascii="Arial" w:hAnsi="Arial" w:cs="Arial"/>
          <w:b/>
          <w:sz w:val="20"/>
          <w:szCs w:val="24"/>
        </w:rPr>
        <w:t>Program 28:  Resources by Object of Expenditure</w:t>
      </w:r>
    </w:p>
    <w:p w14:paraId="7E1FFEAE" w14:textId="77777777" w:rsidR="002F58D0" w:rsidRPr="002F58D0" w:rsidRDefault="002F58D0" w:rsidP="00A42BFB">
      <w:pPr>
        <w:keepNext/>
        <w:keepLines/>
        <w:tabs>
          <w:tab w:val="left" w:pos="1427"/>
        </w:tabs>
        <w:jc w:val="center"/>
        <w:rPr>
          <w:rFonts w:ascii="Arial" w:hAnsi="Arial" w:cs="Arial"/>
          <w:i/>
          <w:sz w:val="20"/>
          <w:szCs w:val="24"/>
        </w:rPr>
      </w:pPr>
      <w:r w:rsidRPr="002F58D0">
        <w:rPr>
          <w:rFonts w:ascii="Arial" w:hAnsi="Arial" w:cs="Arial"/>
          <w:i/>
          <w:sz w:val="20"/>
          <w:szCs w:val="24"/>
        </w:rPr>
        <w:t>(In thousands of Swiss francs)</w:t>
      </w:r>
    </w:p>
    <w:p w14:paraId="2C7A6388" w14:textId="77777777" w:rsidR="002F58D0" w:rsidRPr="00792AD4" w:rsidRDefault="002F58D0" w:rsidP="00A42BFB">
      <w:pPr>
        <w:keepNext/>
        <w:keepLines/>
        <w:tabs>
          <w:tab w:val="left" w:pos="1427"/>
        </w:tabs>
        <w:jc w:val="center"/>
        <w:rPr>
          <w:rFonts w:ascii="Arial" w:hAnsi="Arial" w:cs="Arial"/>
          <w:i/>
          <w:sz w:val="16"/>
          <w:szCs w:val="24"/>
        </w:rPr>
      </w:pPr>
    </w:p>
    <w:p w14:paraId="6E4917B8" w14:textId="6458FB82" w:rsidR="002F58D0" w:rsidRPr="00792AD4" w:rsidRDefault="00420790" w:rsidP="00420790">
      <w:pPr>
        <w:keepNext/>
        <w:keepLines/>
        <w:tabs>
          <w:tab w:val="left" w:pos="1427"/>
        </w:tabs>
        <w:jc w:val="center"/>
        <w:rPr>
          <w:rFonts w:ascii="Arial" w:hAnsi="Arial" w:cs="Arial"/>
          <w:i/>
          <w:sz w:val="18"/>
          <w:szCs w:val="24"/>
        </w:rPr>
      </w:pPr>
      <w:r w:rsidRPr="00420790">
        <w:rPr>
          <w:noProof/>
          <w:lang w:eastAsia="en-US"/>
        </w:rPr>
        <w:drawing>
          <wp:inline distT="0" distB="0" distL="0" distR="0" wp14:anchorId="1AD5A63A" wp14:editId="65D441B6">
            <wp:extent cx="4476307" cy="5040099"/>
            <wp:effectExtent l="0" t="0" r="635"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483927" cy="5048679"/>
                    </a:xfrm>
                    <a:prstGeom prst="rect">
                      <a:avLst/>
                    </a:prstGeom>
                    <a:noFill/>
                    <a:ln>
                      <a:noFill/>
                    </a:ln>
                  </pic:spPr>
                </pic:pic>
              </a:graphicData>
            </a:graphic>
          </wp:inline>
        </w:drawing>
      </w:r>
    </w:p>
    <w:p w14:paraId="6E91010A" w14:textId="77777777" w:rsidR="00DC57BC" w:rsidRDefault="00DC57BC" w:rsidP="008D3EC2">
      <w:pPr>
        <w:autoSpaceDE w:val="0"/>
        <w:autoSpaceDN w:val="0"/>
        <w:adjustRightInd w:val="0"/>
        <w:rPr>
          <w:rFonts w:ascii="Arial" w:hAnsi="Arial" w:cs="Arial"/>
          <w:sz w:val="20"/>
        </w:rPr>
      </w:pPr>
    </w:p>
    <w:p w14:paraId="667DD571" w14:textId="77777777" w:rsidR="00592800" w:rsidRDefault="00592800" w:rsidP="008D3EC2">
      <w:pPr>
        <w:autoSpaceDE w:val="0"/>
        <w:autoSpaceDN w:val="0"/>
        <w:adjustRightInd w:val="0"/>
        <w:rPr>
          <w:rFonts w:ascii="Arial" w:hAnsi="Arial" w:cs="Arial"/>
          <w:sz w:val="20"/>
        </w:rPr>
        <w:sectPr w:rsidR="00592800" w:rsidSect="00DA3F93">
          <w:pgSz w:w="11907" w:h="16839" w:code="9"/>
          <w:pgMar w:top="624" w:right="1418" w:bottom="1361" w:left="1418" w:header="567" w:footer="851" w:gutter="0"/>
          <w:cols w:space="720"/>
          <w:docGrid w:linePitch="360"/>
        </w:sectPr>
      </w:pPr>
    </w:p>
    <w:p w14:paraId="69753C80" w14:textId="2803B942" w:rsidR="00592800" w:rsidRPr="00B30215" w:rsidRDefault="00592800" w:rsidP="00701F92">
      <w:pPr>
        <w:pStyle w:val="Heading1"/>
        <w:keepNext w:val="0"/>
        <w:tabs>
          <w:tab w:val="num" w:pos="709"/>
        </w:tabs>
        <w:ind w:left="1134" w:hanging="1134"/>
        <w:rPr>
          <w:szCs w:val="20"/>
        </w:rPr>
      </w:pPr>
      <w:bookmarkStart w:id="80" w:name="_Toc356567785"/>
      <w:bookmarkStart w:id="81" w:name="_Toc367350611"/>
      <w:bookmarkStart w:id="82" w:name="_Toc419283279"/>
      <w:bookmarkStart w:id="83" w:name="_Toc293334839"/>
      <w:bookmarkStart w:id="84" w:name="_Toc298920421"/>
      <w:bookmarkStart w:id="85" w:name="_Toc293334840"/>
      <w:bookmarkStart w:id="86" w:name="_Toc298920422"/>
      <w:bookmarkStart w:id="87" w:name="_Toc356567786"/>
      <w:bookmarkStart w:id="88" w:name="_Toc367350612"/>
      <w:r w:rsidRPr="00B30215">
        <w:rPr>
          <w:szCs w:val="20"/>
        </w:rPr>
        <w:lastRenderedPageBreak/>
        <w:t>I</w:t>
      </w:r>
      <w:r w:rsidR="00F66122" w:rsidRPr="00B30215">
        <w:rPr>
          <w:szCs w:val="20"/>
        </w:rPr>
        <w:t>II</w:t>
      </w:r>
      <w:r w:rsidRPr="00B30215">
        <w:rPr>
          <w:szCs w:val="20"/>
        </w:rPr>
        <w:t>.</w:t>
      </w:r>
      <w:r w:rsidRPr="00B30215">
        <w:rPr>
          <w:szCs w:val="20"/>
        </w:rPr>
        <w:tab/>
        <w:t>ANNEXES</w:t>
      </w:r>
      <w:bookmarkEnd w:id="80"/>
      <w:bookmarkEnd w:id="81"/>
      <w:bookmarkEnd w:id="82"/>
      <w:r w:rsidRPr="00B30215">
        <w:rPr>
          <w:szCs w:val="20"/>
        </w:rPr>
        <w:t xml:space="preserve"> </w:t>
      </w:r>
    </w:p>
    <w:p w14:paraId="09CFD586" w14:textId="77777777" w:rsidR="00701F92" w:rsidRDefault="00701F92" w:rsidP="00701F92">
      <w:pPr>
        <w:rPr>
          <w:rFonts w:ascii="Arial" w:hAnsi="Arial" w:cs="Arial"/>
          <w:lang w:eastAsia="en-US"/>
        </w:rPr>
      </w:pPr>
    </w:p>
    <w:bookmarkEnd w:id="83"/>
    <w:bookmarkEnd w:id="84"/>
    <w:p w14:paraId="1FEDD906" w14:textId="51DCD8AC" w:rsidR="00592800" w:rsidRDefault="00592800">
      <w:pPr>
        <w:rPr>
          <w:rFonts w:ascii="Arial" w:eastAsia="Times New Roman" w:hAnsi="Arial" w:cs="Arial"/>
          <w:b/>
          <w:iCs/>
          <w:lang w:eastAsia="en-US"/>
        </w:rPr>
      </w:pPr>
    </w:p>
    <w:p w14:paraId="04723655" w14:textId="6CE99B16" w:rsidR="00592800" w:rsidRPr="0069571C" w:rsidRDefault="00592800" w:rsidP="00592800">
      <w:pPr>
        <w:pStyle w:val="StyleHeading3ComplexItalic"/>
        <w:keepNext w:val="0"/>
        <w:tabs>
          <w:tab w:val="clear" w:pos="1985"/>
          <w:tab w:val="left" w:pos="1418"/>
        </w:tabs>
        <w:ind w:left="1418" w:hanging="1418"/>
      </w:pPr>
      <w:bookmarkStart w:id="89" w:name="_Toc419283280"/>
      <w:r>
        <w:rPr>
          <w:caps w:val="0"/>
        </w:rPr>
        <w:t xml:space="preserve">ANNEX </w:t>
      </w:r>
      <w:proofErr w:type="gramStart"/>
      <w:r>
        <w:rPr>
          <w:caps w:val="0"/>
        </w:rPr>
        <w:t>I</w:t>
      </w:r>
      <w:proofErr w:type="gramEnd"/>
      <w:r>
        <w:rPr>
          <w:caps w:val="0"/>
        </w:rPr>
        <w:tab/>
      </w:r>
      <w:r w:rsidRPr="00AB33AC">
        <w:rPr>
          <w:caps w:val="0"/>
        </w:rPr>
        <w:t>201</w:t>
      </w:r>
      <w:r>
        <w:rPr>
          <w:caps w:val="0"/>
        </w:rPr>
        <w:t>4</w:t>
      </w:r>
      <w:r w:rsidRPr="00AB33AC">
        <w:rPr>
          <w:caps w:val="0"/>
        </w:rPr>
        <w:t>/1</w:t>
      </w:r>
      <w:r>
        <w:rPr>
          <w:caps w:val="0"/>
        </w:rPr>
        <w:t>5</w:t>
      </w:r>
      <w:r w:rsidRPr="00576949">
        <w:rPr>
          <w:caps w:val="0"/>
        </w:rPr>
        <w:t xml:space="preserve"> BUDGET </w:t>
      </w:r>
      <w:bookmarkEnd w:id="85"/>
      <w:bookmarkEnd w:id="86"/>
      <w:r>
        <w:rPr>
          <w:caps w:val="0"/>
        </w:rPr>
        <w:t>AFTER TRANSFERS BY PROGRAM</w:t>
      </w:r>
      <w:bookmarkEnd w:id="87"/>
      <w:bookmarkEnd w:id="88"/>
      <w:bookmarkEnd w:id="89"/>
      <w:r>
        <w:rPr>
          <w:caps w:val="0"/>
        </w:rPr>
        <w:t xml:space="preserve"> </w:t>
      </w:r>
    </w:p>
    <w:p w14:paraId="2C9B0C09" w14:textId="77777777" w:rsidR="00592800" w:rsidRDefault="00592800" w:rsidP="00592800"/>
    <w:p w14:paraId="5EA8C3D1" w14:textId="77777777" w:rsidR="00327926" w:rsidRDefault="00327926">
      <w:pPr>
        <w:rPr>
          <w:rFonts w:ascii="Arial" w:hAnsi="Arial" w:cs="Arial"/>
          <w:sz w:val="20"/>
          <w:szCs w:val="20"/>
        </w:rPr>
      </w:pPr>
    </w:p>
    <w:p w14:paraId="0B6D0850" w14:textId="3E96086B" w:rsidR="00327926" w:rsidRPr="00FA2135" w:rsidRDefault="00327926" w:rsidP="005A1F7F">
      <w:pPr>
        <w:jc w:val="center"/>
        <w:rPr>
          <w:rFonts w:ascii="Arial" w:hAnsi="Arial" w:cs="Arial"/>
          <w:b/>
          <w:sz w:val="20"/>
          <w:szCs w:val="16"/>
        </w:rPr>
      </w:pPr>
      <w:proofErr w:type="gramStart"/>
      <w:r w:rsidRPr="00FA2135">
        <w:rPr>
          <w:rFonts w:ascii="Arial" w:hAnsi="Arial" w:cs="Arial"/>
          <w:b/>
          <w:sz w:val="20"/>
          <w:szCs w:val="16"/>
        </w:rPr>
        <w:t xml:space="preserve">Table </w:t>
      </w:r>
      <w:r w:rsidR="00701F92">
        <w:rPr>
          <w:rFonts w:ascii="Arial" w:hAnsi="Arial" w:cs="Arial"/>
          <w:b/>
          <w:sz w:val="20"/>
          <w:szCs w:val="16"/>
        </w:rPr>
        <w:t>8</w:t>
      </w:r>
      <w:r w:rsidRPr="00FA2135">
        <w:rPr>
          <w:rFonts w:ascii="Arial" w:hAnsi="Arial" w:cs="Arial"/>
          <w:b/>
          <w:sz w:val="20"/>
          <w:szCs w:val="16"/>
        </w:rPr>
        <w:t>.</w:t>
      </w:r>
      <w:proofErr w:type="gramEnd"/>
      <w:r w:rsidRPr="00FA2135">
        <w:rPr>
          <w:rFonts w:ascii="Arial" w:hAnsi="Arial" w:cs="Arial"/>
          <w:b/>
          <w:sz w:val="20"/>
          <w:szCs w:val="16"/>
        </w:rPr>
        <w:t xml:space="preserve">  2014/15 Budget after Transfers by Program</w:t>
      </w:r>
    </w:p>
    <w:p w14:paraId="70E4A14D" w14:textId="77777777" w:rsidR="00327926" w:rsidRPr="00FA2135" w:rsidRDefault="00327926" w:rsidP="005A1F7F">
      <w:pPr>
        <w:jc w:val="center"/>
        <w:rPr>
          <w:rFonts w:ascii="Arial" w:hAnsi="Arial" w:cs="Arial"/>
          <w:i/>
          <w:sz w:val="20"/>
          <w:szCs w:val="16"/>
        </w:rPr>
      </w:pPr>
      <w:r w:rsidRPr="00FA2135">
        <w:rPr>
          <w:rFonts w:ascii="Arial" w:hAnsi="Arial" w:cs="Arial"/>
          <w:i/>
          <w:sz w:val="20"/>
          <w:szCs w:val="16"/>
        </w:rPr>
        <w:t>(</w:t>
      </w:r>
      <w:proofErr w:type="gramStart"/>
      <w:r w:rsidRPr="00FA2135">
        <w:rPr>
          <w:rFonts w:ascii="Arial" w:hAnsi="Arial" w:cs="Arial"/>
          <w:i/>
          <w:sz w:val="20"/>
          <w:szCs w:val="16"/>
        </w:rPr>
        <w:t>in</w:t>
      </w:r>
      <w:proofErr w:type="gramEnd"/>
      <w:r w:rsidRPr="00FA2135">
        <w:rPr>
          <w:rFonts w:ascii="Arial" w:hAnsi="Arial" w:cs="Arial"/>
          <w:i/>
          <w:sz w:val="20"/>
          <w:szCs w:val="16"/>
        </w:rPr>
        <w:t xml:space="preserve"> thousands of Swiss francs)</w:t>
      </w:r>
    </w:p>
    <w:p w14:paraId="71565719" w14:textId="77777777" w:rsidR="00327926" w:rsidRPr="0026077A" w:rsidRDefault="00327926" w:rsidP="005A1F7F">
      <w:pPr>
        <w:jc w:val="center"/>
        <w:rPr>
          <w:rFonts w:ascii="Arial" w:hAnsi="Arial" w:cs="Arial"/>
          <w:i/>
          <w:sz w:val="16"/>
          <w:szCs w:val="16"/>
        </w:rPr>
      </w:pPr>
    </w:p>
    <w:p w14:paraId="0E0D08AD" w14:textId="552922FF" w:rsidR="00327926" w:rsidRDefault="00C67B65" w:rsidP="005A1F7F">
      <w:pPr>
        <w:jc w:val="center"/>
        <w:rPr>
          <w:rFonts w:ascii="Arial" w:hAnsi="Arial" w:cs="Arial"/>
          <w:sz w:val="20"/>
          <w:szCs w:val="20"/>
        </w:rPr>
      </w:pPr>
      <w:r w:rsidRPr="00C67B65">
        <w:rPr>
          <w:noProof/>
          <w:lang w:eastAsia="en-US"/>
        </w:rPr>
        <w:drawing>
          <wp:inline distT="0" distB="0" distL="0" distR="0" wp14:anchorId="0055A6B7" wp14:editId="31BCDFE1">
            <wp:extent cx="5981700" cy="52256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85084" cy="5228606"/>
                    </a:xfrm>
                    <a:prstGeom prst="rect">
                      <a:avLst/>
                    </a:prstGeom>
                    <a:noFill/>
                    <a:ln>
                      <a:noFill/>
                    </a:ln>
                  </pic:spPr>
                </pic:pic>
              </a:graphicData>
            </a:graphic>
          </wp:inline>
        </w:drawing>
      </w:r>
    </w:p>
    <w:p w14:paraId="71B1E790" w14:textId="77777777" w:rsidR="00E92173" w:rsidRDefault="00E92173" w:rsidP="005A1F7F">
      <w:pPr>
        <w:rPr>
          <w:rFonts w:ascii="Arial" w:hAnsi="Arial" w:cs="Arial"/>
          <w:i/>
          <w:sz w:val="16"/>
          <w:szCs w:val="14"/>
        </w:rPr>
      </w:pPr>
    </w:p>
    <w:p w14:paraId="25129883" w14:textId="35E57B07" w:rsidR="00327926" w:rsidRPr="00701F92" w:rsidRDefault="00327926" w:rsidP="005A1F7F">
      <w:pPr>
        <w:rPr>
          <w:rFonts w:ascii="Arial" w:hAnsi="Arial" w:cs="Arial"/>
          <w:i/>
          <w:sz w:val="16"/>
          <w:szCs w:val="14"/>
        </w:rPr>
      </w:pPr>
      <w:r w:rsidRPr="00701F92">
        <w:rPr>
          <w:rFonts w:ascii="Arial" w:hAnsi="Arial" w:cs="Arial"/>
          <w:i/>
          <w:sz w:val="16"/>
          <w:szCs w:val="14"/>
        </w:rPr>
        <w:t>*WIPO Financial Regulations and Rules provide for the possibility of transfer of resources under Regulation 5.5: "The Director General may make transfers from one program of the program and budget to another for any given financial period, up to the limit of five per cent of the amount corresponding to the biennial appropriation of the receiving program, or to one per cent of the total budget, whichever is higher, when such transfers are necessary to ensure the proper functioning of the services."</w:t>
      </w:r>
      <w:r w:rsidR="00C67B65">
        <w:rPr>
          <w:rFonts w:ascii="Arial" w:hAnsi="Arial" w:cs="Arial"/>
          <w:i/>
          <w:sz w:val="16"/>
          <w:szCs w:val="14"/>
        </w:rPr>
        <w:t xml:space="preserve">  The 2014/15 Budget after Transfers is as of March 31, 2015. </w:t>
      </w:r>
    </w:p>
    <w:p w14:paraId="55718DE4" w14:textId="777AEFCA" w:rsidR="00327926" w:rsidRDefault="00327926">
      <w:pPr>
        <w:rPr>
          <w:rFonts w:ascii="Arial" w:hAnsi="Arial" w:cs="Arial"/>
          <w:i/>
          <w:sz w:val="18"/>
          <w:szCs w:val="18"/>
        </w:rPr>
      </w:pPr>
    </w:p>
    <w:p w14:paraId="005D356E" w14:textId="77777777" w:rsidR="00327926" w:rsidRDefault="00327926" w:rsidP="005A1F7F">
      <w:pPr>
        <w:rPr>
          <w:rFonts w:ascii="Arial" w:hAnsi="Arial" w:cs="Arial"/>
          <w:i/>
          <w:sz w:val="18"/>
          <w:szCs w:val="18"/>
        </w:rPr>
        <w:sectPr w:rsidR="00327926" w:rsidSect="00C84440">
          <w:pgSz w:w="11907" w:h="16839" w:code="9"/>
          <w:pgMar w:top="624" w:right="1418" w:bottom="1361" w:left="1418" w:header="567" w:footer="851" w:gutter="0"/>
          <w:cols w:space="720"/>
          <w:docGrid w:linePitch="360"/>
        </w:sectPr>
      </w:pPr>
    </w:p>
    <w:p w14:paraId="0BF477FF" w14:textId="77777777" w:rsidR="00FA2135" w:rsidRDefault="00FA2135" w:rsidP="00FA2135">
      <w:pPr>
        <w:rPr>
          <w:rFonts w:ascii="Arial" w:hAnsi="Arial" w:cs="Arial"/>
          <w:sz w:val="20"/>
        </w:rPr>
      </w:pPr>
    </w:p>
    <w:p w14:paraId="3CAC3A65" w14:textId="77777777" w:rsidR="00FA2135" w:rsidRDefault="00FA2135" w:rsidP="00FA2135">
      <w:pPr>
        <w:pStyle w:val="StyleHeading3ComplexItalic"/>
        <w:keepNext w:val="0"/>
        <w:tabs>
          <w:tab w:val="clear" w:pos="1985"/>
          <w:tab w:val="left" w:pos="1418"/>
        </w:tabs>
        <w:ind w:left="1418" w:hanging="1418"/>
        <w:rPr>
          <w:sz w:val="18"/>
          <w:szCs w:val="18"/>
        </w:rPr>
      </w:pPr>
      <w:bookmarkStart w:id="90" w:name="_Toc356567787"/>
      <w:bookmarkStart w:id="91" w:name="_Toc367350613"/>
      <w:bookmarkStart w:id="92" w:name="_Toc419283281"/>
      <w:r w:rsidRPr="00170F98">
        <w:t>A</w:t>
      </w:r>
      <w:r w:rsidRPr="00170F98">
        <w:rPr>
          <w:caps w:val="0"/>
        </w:rPr>
        <w:t>NNEX II</w:t>
      </w:r>
      <w:r>
        <w:rPr>
          <w:caps w:val="0"/>
        </w:rPr>
        <w:tab/>
        <w:t>2016/17 PROPOSED RESOURCES BY PROGRAM</w:t>
      </w:r>
      <w:bookmarkEnd w:id="90"/>
      <w:bookmarkEnd w:id="91"/>
      <w:bookmarkEnd w:id="92"/>
    </w:p>
    <w:p w14:paraId="3648F67B" w14:textId="77777777" w:rsidR="00FA2135" w:rsidRDefault="00FA2135" w:rsidP="00FA2135">
      <w:pPr>
        <w:jc w:val="center"/>
        <w:rPr>
          <w:rFonts w:ascii="Arial" w:hAnsi="Arial" w:cs="Arial"/>
          <w:sz w:val="18"/>
          <w:szCs w:val="18"/>
        </w:rPr>
      </w:pPr>
    </w:p>
    <w:p w14:paraId="6CE4B729" w14:textId="3C461F13" w:rsidR="00327926" w:rsidRPr="00FA2135" w:rsidRDefault="00327926" w:rsidP="005A1F7F">
      <w:pPr>
        <w:jc w:val="center"/>
        <w:rPr>
          <w:rFonts w:ascii="Arial" w:hAnsi="Arial" w:cs="Arial"/>
          <w:b/>
          <w:sz w:val="20"/>
          <w:szCs w:val="16"/>
        </w:rPr>
      </w:pPr>
      <w:proofErr w:type="gramStart"/>
      <w:r w:rsidRPr="00FA2135">
        <w:rPr>
          <w:rFonts w:ascii="Arial" w:hAnsi="Arial" w:cs="Arial"/>
          <w:b/>
          <w:sz w:val="20"/>
          <w:szCs w:val="16"/>
        </w:rPr>
        <w:t xml:space="preserve">Table </w:t>
      </w:r>
      <w:r w:rsidR="00701F92">
        <w:rPr>
          <w:rFonts w:ascii="Arial" w:hAnsi="Arial" w:cs="Arial"/>
          <w:b/>
          <w:sz w:val="20"/>
          <w:szCs w:val="16"/>
        </w:rPr>
        <w:t>9</w:t>
      </w:r>
      <w:r w:rsidRPr="00FA2135">
        <w:rPr>
          <w:rFonts w:ascii="Arial" w:hAnsi="Arial" w:cs="Arial"/>
          <w:b/>
          <w:sz w:val="20"/>
          <w:szCs w:val="16"/>
        </w:rPr>
        <w:t>.</w:t>
      </w:r>
      <w:proofErr w:type="gramEnd"/>
      <w:r w:rsidRPr="00FA2135">
        <w:rPr>
          <w:rFonts w:ascii="Arial" w:hAnsi="Arial" w:cs="Arial"/>
          <w:b/>
          <w:sz w:val="20"/>
          <w:szCs w:val="16"/>
        </w:rPr>
        <w:t xml:space="preserve">  2016/17 Budget by Program</w:t>
      </w:r>
    </w:p>
    <w:p w14:paraId="1D53A001" w14:textId="77777777" w:rsidR="00327926" w:rsidRDefault="00327926" w:rsidP="005A1F7F">
      <w:pPr>
        <w:jc w:val="center"/>
        <w:rPr>
          <w:rFonts w:ascii="Arial" w:hAnsi="Arial" w:cs="Arial"/>
          <w:i/>
          <w:sz w:val="20"/>
          <w:szCs w:val="16"/>
        </w:rPr>
      </w:pPr>
      <w:r w:rsidRPr="00FA2135">
        <w:rPr>
          <w:rFonts w:ascii="Arial" w:hAnsi="Arial" w:cs="Arial"/>
          <w:i/>
          <w:sz w:val="20"/>
          <w:szCs w:val="16"/>
        </w:rPr>
        <w:t>(</w:t>
      </w:r>
      <w:proofErr w:type="gramStart"/>
      <w:r w:rsidRPr="00FA2135">
        <w:rPr>
          <w:rFonts w:ascii="Arial" w:hAnsi="Arial" w:cs="Arial"/>
          <w:i/>
          <w:sz w:val="20"/>
          <w:szCs w:val="16"/>
        </w:rPr>
        <w:t>in</w:t>
      </w:r>
      <w:proofErr w:type="gramEnd"/>
      <w:r w:rsidRPr="00FA2135">
        <w:rPr>
          <w:rFonts w:ascii="Arial" w:hAnsi="Arial" w:cs="Arial"/>
          <w:i/>
          <w:sz w:val="20"/>
          <w:szCs w:val="16"/>
        </w:rPr>
        <w:t xml:space="preserve"> thousands of Swiss francs)</w:t>
      </w:r>
    </w:p>
    <w:p w14:paraId="65E063F1" w14:textId="77777777" w:rsidR="00FA2135" w:rsidRPr="00FA2135" w:rsidRDefault="00FA2135" w:rsidP="005A1F7F">
      <w:pPr>
        <w:jc w:val="center"/>
        <w:rPr>
          <w:rFonts w:ascii="Arial" w:hAnsi="Arial" w:cs="Arial"/>
          <w:i/>
          <w:sz w:val="20"/>
          <w:szCs w:val="16"/>
        </w:rPr>
      </w:pPr>
    </w:p>
    <w:p w14:paraId="2C2E18DC" w14:textId="35007E26" w:rsidR="00327926" w:rsidRDefault="008C21BB" w:rsidP="005A1F7F">
      <w:pPr>
        <w:rPr>
          <w:rFonts w:ascii="Arial" w:hAnsi="Arial" w:cs="Arial"/>
          <w:sz w:val="18"/>
          <w:szCs w:val="18"/>
        </w:rPr>
      </w:pPr>
      <w:r w:rsidRPr="008C21BB">
        <w:rPr>
          <w:noProof/>
          <w:lang w:eastAsia="en-US"/>
        </w:rPr>
        <w:drawing>
          <wp:inline distT="0" distB="0" distL="0" distR="0" wp14:anchorId="63E222FF" wp14:editId="47176A2A">
            <wp:extent cx="9248774" cy="48577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252585" cy="4859752"/>
                    </a:xfrm>
                    <a:prstGeom prst="rect">
                      <a:avLst/>
                    </a:prstGeom>
                    <a:noFill/>
                    <a:ln>
                      <a:noFill/>
                    </a:ln>
                  </pic:spPr>
                </pic:pic>
              </a:graphicData>
            </a:graphic>
          </wp:inline>
        </w:drawing>
      </w:r>
    </w:p>
    <w:p w14:paraId="7F7C893C" w14:textId="424E0CF9" w:rsidR="00327926" w:rsidRDefault="00327926">
      <w:pPr>
        <w:rPr>
          <w:rFonts w:ascii="Arial" w:hAnsi="Arial" w:cs="Arial"/>
          <w:b/>
          <w:sz w:val="16"/>
          <w:szCs w:val="16"/>
        </w:rPr>
      </w:pPr>
    </w:p>
    <w:p w14:paraId="305C332B" w14:textId="77777777" w:rsidR="00FA2135" w:rsidRDefault="00FA2135">
      <w:pPr>
        <w:rPr>
          <w:rFonts w:ascii="Arial" w:hAnsi="Arial" w:cs="Arial"/>
          <w:b/>
          <w:sz w:val="16"/>
          <w:szCs w:val="16"/>
        </w:rPr>
      </w:pPr>
      <w:r>
        <w:rPr>
          <w:rFonts w:ascii="Arial" w:hAnsi="Arial" w:cs="Arial"/>
          <w:b/>
          <w:sz w:val="16"/>
          <w:szCs w:val="16"/>
        </w:rPr>
        <w:br w:type="page"/>
      </w:r>
    </w:p>
    <w:p w14:paraId="67A9B06A" w14:textId="079B57B5" w:rsidR="00327926" w:rsidRPr="00FA2135" w:rsidRDefault="00327926" w:rsidP="005A1F7F">
      <w:pPr>
        <w:jc w:val="center"/>
        <w:rPr>
          <w:rFonts w:ascii="Arial" w:hAnsi="Arial" w:cs="Arial"/>
          <w:b/>
          <w:sz w:val="20"/>
          <w:szCs w:val="16"/>
        </w:rPr>
      </w:pPr>
      <w:proofErr w:type="gramStart"/>
      <w:r w:rsidRPr="00FA2135">
        <w:rPr>
          <w:rFonts w:ascii="Arial" w:hAnsi="Arial" w:cs="Arial"/>
          <w:b/>
          <w:sz w:val="20"/>
          <w:szCs w:val="16"/>
        </w:rPr>
        <w:lastRenderedPageBreak/>
        <w:t xml:space="preserve">Table </w:t>
      </w:r>
      <w:r w:rsidR="00701F92">
        <w:rPr>
          <w:rFonts w:ascii="Arial" w:hAnsi="Arial" w:cs="Arial"/>
          <w:b/>
          <w:sz w:val="20"/>
          <w:szCs w:val="16"/>
        </w:rPr>
        <w:t>10</w:t>
      </w:r>
      <w:r w:rsidRPr="00FA2135">
        <w:rPr>
          <w:rFonts w:ascii="Arial" w:hAnsi="Arial" w:cs="Arial"/>
          <w:b/>
          <w:sz w:val="20"/>
          <w:szCs w:val="16"/>
        </w:rPr>
        <w:t>.</w:t>
      </w:r>
      <w:proofErr w:type="gramEnd"/>
      <w:r w:rsidRPr="00FA2135">
        <w:rPr>
          <w:rFonts w:ascii="Arial" w:hAnsi="Arial" w:cs="Arial"/>
          <w:b/>
          <w:sz w:val="20"/>
          <w:szCs w:val="16"/>
        </w:rPr>
        <w:t xml:space="preserve">  2016/17 Posts by Program</w:t>
      </w:r>
    </w:p>
    <w:p w14:paraId="5C23D648" w14:textId="77777777" w:rsidR="00FA2135" w:rsidRPr="0026077A" w:rsidRDefault="00FA2135" w:rsidP="005A1F7F">
      <w:pPr>
        <w:jc w:val="center"/>
        <w:rPr>
          <w:rFonts w:ascii="Arial" w:hAnsi="Arial" w:cs="Arial"/>
          <w:b/>
          <w:sz w:val="16"/>
          <w:szCs w:val="16"/>
        </w:rPr>
      </w:pPr>
    </w:p>
    <w:p w14:paraId="73E1C8D1" w14:textId="0506D924" w:rsidR="00327926" w:rsidRDefault="001219BE" w:rsidP="005A1F7F">
      <w:pPr>
        <w:jc w:val="center"/>
        <w:rPr>
          <w:rFonts w:ascii="Arial" w:hAnsi="Arial" w:cs="Arial"/>
          <w:sz w:val="20"/>
          <w:szCs w:val="20"/>
        </w:rPr>
      </w:pPr>
      <w:r w:rsidRPr="001219BE">
        <w:rPr>
          <w:noProof/>
          <w:lang w:eastAsia="en-US"/>
        </w:rPr>
        <w:drawing>
          <wp:inline distT="0" distB="0" distL="0" distR="0" wp14:anchorId="11BEF092" wp14:editId="00C38C23">
            <wp:extent cx="8867089" cy="52103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8867533" cy="5210616"/>
                    </a:xfrm>
                    <a:prstGeom prst="rect">
                      <a:avLst/>
                    </a:prstGeom>
                    <a:noFill/>
                    <a:ln>
                      <a:noFill/>
                    </a:ln>
                  </pic:spPr>
                </pic:pic>
              </a:graphicData>
            </a:graphic>
          </wp:inline>
        </w:drawing>
      </w:r>
    </w:p>
    <w:p w14:paraId="53296EBD" w14:textId="0E947B99" w:rsidR="00592800" w:rsidRPr="00327926" w:rsidRDefault="00327926" w:rsidP="00327926">
      <w:pPr>
        <w:rPr>
          <w:rFonts w:ascii="Arial" w:hAnsi="Arial" w:cs="Arial"/>
          <w:i/>
          <w:sz w:val="14"/>
          <w:szCs w:val="14"/>
        </w:rPr>
      </w:pPr>
      <w:r w:rsidRPr="0026077A">
        <w:rPr>
          <w:rFonts w:ascii="Arial" w:hAnsi="Arial" w:cs="Arial"/>
          <w:i/>
          <w:sz w:val="14"/>
          <w:szCs w:val="14"/>
        </w:rPr>
        <w:t>*</w:t>
      </w:r>
      <w:r w:rsidRPr="00701F92">
        <w:rPr>
          <w:rFonts w:ascii="Arial" w:hAnsi="Arial" w:cs="Arial"/>
          <w:i/>
          <w:sz w:val="16"/>
          <w:szCs w:val="14"/>
        </w:rPr>
        <w:t>The Unallocated line under the 2014/15 Budget after Transfers and 2016/17 Proposed Budget includes 41 posts shown under "General Services" category in the table above, which are intended for the regularization of temporary staff.  However, the grades of these posts and their categories (Professional or General Services) are not yet known</w:t>
      </w:r>
      <w:r w:rsidRPr="0026077A">
        <w:rPr>
          <w:rFonts w:ascii="Arial" w:hAnsi="Arial" w:cs="Arial"/>
          <w:i/>
          <w:sz w:val="14"/>
          <w:szCs w:val="14"/>
        </w:rPr>
        <w:t xml:space="preserve">. </w:t>
      </w:r>
    </w:p>
    <w:p w14:paraId="778A2EB6" w14:textId="77777777" w:rsidR="00592800" w:rsidRDefault="00592800" w:rsidP="008D3EC2">
      <w:pPr>
        <w:autoSpaceDE w:val="0"/>
        <w:autoSpaceDN w:val="0"/>
        <w:adjustRightInd w:val="0"/>
        <w:rPr>
          <w:rFonts w:ascii="Arial" w:hAnsi="Arial" w:cs="Arial"/>
          <w:sz w:val="20"/>
        </w:rPr>
      </w:pPr>
    </w:p>
    <w:p w14:paraId="7B69D6EE" w14:textId="77777777" w:rsidR="00592800" w:rsidRDefault="00592800">
      <w:pPr>
        <w:rPr>
          <w:rFonts w:ascii="Arial" w:hAnsi="Arial" w:cs="Arial"/>
          <w:sz w:val="20"/>
        </w:rPr>
        <w:sectPr w:rsidR="00592800" w:rsidSect="00C84440">
          <w:pgSz w:w="16839" w:h="11907" w:orient="landscape" w:code="9"/>
          <w:pgMar w:top="1304" w:right="624" w:bottom="1134" w:left="1134" w:header="567" w:footer="851" w:gutter="0"/>
          <w:cols w:space="720"/>
          <w:docGrid w:linePitch="360"/>
        </w:sectPr>
      </w:pPr>
    </w:p>
    <w:p w14:paraId="47212FB1" w14:textId="77777777" w:rsidR="00592800" w:rsidRPr="0069571C" w:rsidRDefault="00592800" w:rsidP="00592800">
      <w:pPr>
        <w:pStyle w:val="StyleHeading3ComplexItalic"/>
        <w:keepNext w:val="0"/>
        <w:tabs>
          <w:tab w:val="clear" w:pos="1985"/>
          <w:tab w:val="left" w:pos="1418"/>
        </w:tabs>
        <w:ind w:left="1418" w:hanging="1418"/>
      </w:pPr>
      <w:bookmarkStart w:id="93" w:name="_Toc293334842"/>
      <w:bookmarkStart w:id="94" w:name="_Toc298920424"/>
      <w:bookmarkStart w:id="95" w:name="_Toc356567788"/>
      <w:bookmarkStart w:id="96" w:name="_Toc367350614"/>
      <w:bookmarkStart w:id="97" w:name="_Toc419283282"/>
      <w:r w:rsidRPr="007F65E7">
        <w:rPr>
          <w:caps w:val="0"/>
        </w:rPr>
        <w:lastRenderedPageBreak/>
        <w:t>ANNEX III</w:t>
      </w:r>
      <w:r w:rsidRPr="007F65E7">
        <w:rPr>
          <w:caps w:val="0"/>
        </w:rPr>
        <w:tab/>
        <w:t>ALLOCATION OF PROJECTED INCOME AND BUDGET BY UNION</w:t>
      </w:r>
      <w:bookmarkEnd w:id="93"/>
      <w:bookmarkEnd w:id="94"/>
      <w:bookmarkEnd w:id="95"/>
      <w:bookmarkEnd w:id="96"/>
      <w:bookmarkEnd w:id="97"/>
    </w:p>
    <w:p w14:paraId="0A8F5F1E" w14:textId="77777777" w:rsidR="004D0754" w:rsidRPr="00C6387E" w:rsidRDefault="004D0754" w:rsidP="005A1F7F">
      <w:pPr>
        <w:rPr>
          <w:rFonts w:ascii="Arial" w:hAnsi="Arial" w:cs="Arial"/>
          <w:sz w:val="20"/>
        </w:rPr>
      </w:pPr>
    </w:p>
    <w:p w14:paraId="3940B501" w14:textId="77777777" w:rsidR="004D0754" w:rsidRPr="00C6387E" w:rsidRDefault="004D0754" w:rsidP="005A1F7F">
      <w:pPr>
        <w:rPr>
          <w:rFonts w:ascii="Arial" w:hAnsi="Arial" w:cs="Arial"/>
          <w:bCs/>
          <w:sz w:val="20"/>
        </w:rPr>
      </w:pPr>
    </w:p>
    <w:p w14:paraId="026CAD31" w14:textId="77777777" w:rsidR="004D0754" w:rsidRPr="00C6387E" w:rsidRDefault="004D0754" w:rsidP="005A1F7F">
      <w:pPr>
        <w:rPr>
          <w:rFonts w:ascii="Arial" w:hAnsi="Arial" w:cs="Arial"/>
          <w:bCs/>
          <w:sz w:val="20"/>
        </w:rPr>
      </w:pPr>
      <w:r w:rsidRPr="00C6387E">
        <w:rPr>
          <w:rFonts w:ascii="Arial" w:hAnsi="Arial" w:cs="Arial"/>
          <w:bCs/>
          <w:sz w:val="20"/>
        </w:rPr>
        <w:t>INTRODUCTION</w:t>
      </w:r>
    </w:p>
    <w:p w14:paraId="1E3CE015" w14:textId="77777777" w:rsidR="004D0754" w:rsidRPr="00C6387E" w:rsidRDefault="004D0754" w:rsidP="005A1F7F">
      <w:pPr>
        <w:jc w:val="both"/>
        <w:rPr>
          <w:rFonts w:ascii="Arial" w:hAnsi="Arial" w:cs="Arial"/>
          <w:sz w:val="20"/>
        </w:rPr>
      </w:pPr>
    </w:p>
    <w:p w14:paraId="206D50B6" w14:textId="77777777" w:rsidR="004D0754" w:rsidRPr="00C6387E" w:rsidRDefault="004D0754" w:rsidP="004D0754">
      <w:pPr>
        <w:numPr>
          <w:ilvl w:val="0"/>
          <w:numId w:val="52"/>
        </w:numPr>
        <w:jc w:val="both"/>
        <w:rPr>
          <w:rFonts w:ascii="Arial" w:hAnsi="Arial" w:cs="Arial"/>
          <w:sz w:val="20"/>
        </w:rPr>
      </w:pPr>
      <w:r>
        <w:rPr>
          <w:rFonts w:ascii="Arial" w:hAnsi="Arial" w:cs="Arial"/>
          <w:sz w:val="20"/>
        </w:rPr>
        <w:t>T</w:t>
      </w:r>
      <w:r w:rsidRPr="00C6387E">
        <w:rPr>
          <w:rFonts w:ascii="Arial" w:hAnsi="Arial" w:cs="Arial"/>
          <w:sz w:val="20"/>
        </w:rPr>
        <w:t xml:space="preserve">he WIPO Financial Regulations and Rules (Rule 102.2), </w:t>
      </w:r>
      <w:r>
        <w:rPr>
          <w:rFonts w:ascii="Arial" w:hAnsi="Arial" w:cs="Arial"/>
          <w:sz w:val="20"/>
        </w:rPr>
        <w:t xml:space="preserve">require </w:t>
      </w:r>
      <w:r w:rsidRPr="00C6387E">
        <w:rPr>
          <w:rFonts w:ascii="Arial" w:hAnsi="Arial" w:cs="Arial"/>
          <w:sz w:val="20"/>
        </w:rPr>
        <w:t xml:space="preserve">the biennial budget for the Organization </w:t>
      </w:r>
      <w:r>
        <w:rPr>
          <w:rFonts w:ascii="Arial" w:hAnsi="Arial" w:cs="Arial"/>
          <w:sz w:val="20"/>
        </w:rPr>
        <w:t xml:space="preserve">to be presented </w:t>
      </w:r>
      <w:r w:rsidRPr="00C6387E">
        <w:rPr>
          <w:rFonts w:ascii="Arial" w:hAnsi="Arial" w:cs="Arial"/>
          <w:sz w:val="20"/>
        </w:rPr>
        <w:t xml:space="preserve">separately for each Union.  </w:t>
      </w:r>
    </w:p>
    <w:p w14:paraId="1CBE20C0" w14:textId="77777777" w:rsidR="004D0754" w:rsidRDefault="004D0754" w:rsidP="005A1F7F">
      <w:pPr>
        <w:rPr>
          <w:rFonts w:ascii="Arial" w:hAnsi="Arial" w:cs="Arial"/>
          <w:sz w:val="20"/>
        </w:rPr>
      </w:pPr>
    </w:p>
    <w:p w14:paraId="44FB15EE" w14:textId="77777777" w:rsidR="004D0754" w:rsidRPr="00C6387E" w:rsidRDefault="004D0754" w:rsidP="005A1F7F">
      <w:pPr>
        <w:rPr>
          <w:rFonts w:ascii="Arial" w:hAnsi="Arial" w:cs="Arial"/>
          <w:sz w:val="20"/>
        </w:rPr>
      </w:pPr>
    </w:p>
    <w:p w14:paraId="6F851D6E" w14:textId="77777777" w:rsidR="004D0754" w:rsidRPr="00C6387E" w:rsidRDefault="004D0754" w:rsidP="005A1F7F">
      <w:pPr>
        <w:rPr>
          <w:rFonts w:ascii="Arial" w:hAnsi="Arial" w:cs="Arial"/>
          <w:bCs/>
          <w:sz w:val="20"/>
        </w:rPr>
      </w:pPr>
      <w:r w:rsidRPr="00C6387E">
        <w:rPr>
          <w:rFonts w:ascii="Arial" w:hAnsi="Arial" w:cs="Arial"/>
          <w:bCs/>
          <w:sz w:val="20"/>
        </w:rPr>
        <w:t>ALLOCATION OF BUDGETED EXPENDITURE BY UNION</w:t>
      </w:r>
    </w:p>
    <w:p w14:paraId="60C6FA39" w14:textId="77777777" w:rsidR="004D0754" w:rsidRPr="00C6387E" w:rsidRDefault="004D0754" w:rsidP="005A1F7F">
      <w:pPr>
        <w:jc w:val="both"/>
        <w:rPr>
          <w:rFonts w:ascii="Arial" w:hAnsi="Arial" w:cs="Arial"/>
          <w:b/>
          <w:i/>
          <w:sz w:val="20"/>
        </w:rPr>
      </w:pPr>
    </w:p>
    <w:p w14:paraId="4C7A40E3" w14:textId="77777777" w:rsidR="004D0754" w:rsidRPr="00C6387E" w:rsidRDefault="004D0754" w:rsidP="004D0754">
      <w:pPr>
        <w:numPr>
          <w:ilvl w:val="0"/>
          <w:numId w:val="52"/>
        </w:numPr>
        <w:jc w:val="both"/>
        <w:rPr>
          <w:rFonts w:ascii="Arial" w:hAnsi="Arial" w:cs="Arial"/>
          <w:b/>
          <w:i/>
          <w:sz w:val="20"/>
        </w:rPr>
      </w:pPr>
      <w:r>
        <w:rPr>
          <w:rFonts w:ascii="Arial" w:hAnsi="Arial" w:cs="Arial"/>
          <w:sz w:val="20"/>
        </w:rPr>
        <w:t>T</w:t>
      </w:r>
      <w:r w:rsidRPr="00C6387E">
        <w:rPr>
          <w:rFonts w:ascii="Arial" w:hAnsi="Arial" w:cs="Arial"/>
          <w:sz w:val="20"/>
        </w:rPr>
        <w:t xml:space="preserve">he methodology on the allocation of the expenditure by Unions is based on the identification of Union direct and Union indirect expenses.  Programs are categorized as Union Direct and Union Indirect activities as described below.  </w:t>
      </w:r>
      <w:r>
        <w:rPr>
          <w:rFonts w:ascii="Arial" w:hAnsi="Arial" w:cs="Arial"/>
          <w:sz w:val="20"/>
        </w:rPr>
        <w:t>The methodology used for the Program and Budget 2016/17 is unchanged from that used for the Program and Budget 2014/15.</w:t>
      </w:r>
    </w:p>
    <w:p w14:paraId="091818B0" w14:textId="77777777" w:rsidR="004D0754" w:rsidRPr="00C6387E" w:rsidRDefault="004D0754" w:rsidP="005A1F7F">
      <w:pPr>
        <w:ind w:left="1"/>
        <w:jc w:val="both"/>
        <w:rPr>
          <w:rFonts w:ascii="Arial" w:hAnsi="Arial" w:cs="Arial"/>
          <w:b/>
          <w:i/>
          <w:sz w:val="20"/>
        </w:rPr>
      </w:pPr>
    </w:p>
    <w:p w14:paraId="7C77D1B4" w14:textId="77777777" w:rsidR="004D0754" w:rsidRPr="00C6387E" w:rsidRDefault="004D0754" w:rsidP="004D0754">
      <w:pPr>
        <w:numPr>
          <w:ilvl w:val="0"/>
          <w:numId w:val="52"/>
        </w:numPr>
        <w:jc w:val="both"/>
        <w:rPr>
          <w:rFonts w:ascii="Arial" w:hAnsi="Arial" w:cs="Arial"/>
          <w:sz w:val="20"/>
        </w:rPr>
      </w:pPr>
      <w:r w:rsidRPr="00C6387E">
        <w:rPr>
          <w:rFonts w:ascii="Arial" w:hAnsi="Arial" w:cs="Arial"/>
          <w:i/>
          <w:sz w:val="20"/>
        </w:rPr>
        <w:t>UNION DIRECT EXPENSES</w:t>
      </w:r>
      <w:r w:rsidRPr="00C6387E">
        <w:rPr>
          <w:rFonts w:ascii="Arial" w:hAnsi="Arial" w:cs="Arial"/>
          <w:sz w:val="20"/>
        </w:rPr>
        <w:t xml:space="preserve"> are the expenses incurred under Union specific activities and the </w:t>
      </w:r>
      <w:proofErr w:type="gramStart"/>
      <w:r w:rsidRPr="00C6387E">
        <w:rPr>
          <w:rFonts w:ascii="Arial" w:hAnsi="Arial" w:cs="Arial"/>
          <w:sz w:val="20"/>
        </w:rPr>
        <w:t>attributable</w:t>
      </w:r>
      <w:proofErr w:type="gramEnd"/>
      <w:r w:rsidRPr="00C6387E">
        <w:rPr>
          <w:rFonts w:ascii="Arial" w:hAnsi="Arial" w:cs="Arial"/>
          <w:sz w:val="20"/>
        </w:rPr>
        <w:t xml:space="preserve"> share of related administrative and other budgeted expenses.  </w:t>
      </w:r>
    </w:p>
    <w:p w14:paraId="1BB4E852" w14:textId="77777777" w:rsidR="004D0754" w:rsidRPr="00C6387E" w:rsidRDefault="004D0754" w:rsidP="005A1F7F">
      <w:pPr>
        <w:jc w:val="both"/>
        <w:rPr>
          <w:rFonts w:ascii="Arial" w:hAnsi="Arial" w:cs="Arial"/>
          <w:sz w:val="20"/>
        </w:rPr>
      </w:pPr>
    </w:p>
    <w:p w14:paraId="064143EC" w14:textId="77777777" w:rsidR="004D0754" w:rsidRPr="00C6387E" w:rsidRDefault="004D0754" w:rsidP="005A1F7F">
      <w:pPr>
        <w:ind w:left="1080" w:hanging="540"/>
        <w:jc w:val="both"/>
        <w:rPr>
          <w:rFonts w:ascii="Arial" w:hAnsi="Arial" w:cs="Arial"/>
          <w:b/>
          <w:i/>
          <w:sz w:val="20"/>
        </w:rPr>
      </w:pPr>
      <w:r w:rsidRPr="00C6387E">
        <w:rPr>
          <w:rFonts w:ascii="Arial" w:hAnsi="Arial" w:cs="Arial"/>
          <w:i/>
          <w:sz w:val="20"/>
        </w:rPr>
        <w:t>3.1</w:t>
      </w:r>
      <w:r w:rsidRPr="00C6387E">
        <w:rPr>
          <w:rFonts w:ascii="Arial" w:hAnsi="Arial" w:cs="Arial"/>
          <w:i/>
          <w:sz w:val="20"/>
        </w:rPr>
        <w:tab/>
        <w:t>Union specific activities</w:t>
      </w:r>
      <w:r w:rsidRPr="00C6387E">
        <w:rPr>
          <w:rFonts w:ascii="Arial" w:hAnsi="Arial" w:cs="Arial"/>
          <w:sz w:val="20"/>
        </w:rPr>
        <w:t xml:space="preserve">:  The following Program activities and budgeted expenditures are considered under this heading.  Where expenditures of a </w:t>
      </w:r>
      <w:r>
        <w:rPr>
          <w:rFonts w:ascii="Arial" w:hAnsi="Arial" w:cs="Arial"/>
          <w:sz w:val="20"/>
        </w:rPr>
        <w:t>P</w:t>
      </w:r>
      <w:r w:rsidRPr="00C6387E">
        <w:rPr>
          <w:rFonts w:ascii="Arial" w:hAnsi="Arial" w:cs="Arial"/>
          <w:sz w:val="20"/>
        </w:rPr>
        <w:t xml:space="preserve">rogram are only partly allocated to a Union, the basis for allocation is the respective Union’s share of this expense as estimated by the Program Managers of the respective </w:t>
      </w:r>
      <w:r>
        <w:rPr>
          <w:rFonts w:ascii="Arial" w:hAnsi="Arial" w:cs="Arial"/>
          <w:sz w:val="20"/>
        </w:rPr>
        <w:t>P</w:t>
      </w:r>
      <w:r w:rsidRPr="00C6387E">
        <w:rPr>
          <w:rFonts w:ascii="Arial" w:hAnsi="Arial" w:cs="Arial"/>
          <w:sz w:val="20"/>
        </w:rPr>
        <w:t>rograms.  Where the allocation of a Program is to a single Union, the full cost of that Program is allocated to that Union.</w:t>
      </w:r>
    </w:p>
    <w:p w14:paraId="10D755B5" w14:textId="77777777" w:rsidR="004D0754" w:rsidRPr="00C6387E" w:rsidRDefault="004D0754" w:rsidP="005A1F7F">
      <w:pPr>
        <w:jc w:val="both"/>
        <w:rPr>
          <w:rFonts w:ascii="Arial" w:hAnsi="Arial" w:cs="Arial"/>
          <w:sz w:val="20"/>
        </w:rPr>
      </w:pPr>
    </w:p>
    <w:p w14:paraId="2FFFB13C" w14:textId="77777777" w:rsidR="004D0754" w:rsidRPr="00C6387E" w:rsidRDefault="004D0754" w:rsidP="005A1F7F">
      <w:pPr>
        <w:spacing w:after="60"/>
        <w:ind w:left="1843" w:hanging="766"/>
        <w:jc w:val="both"/>
        <w:rPr>
          <w:rFonts w:ascii="Arial" w:hAnsi="Arial" w:cs="Arial"/>
          <w:sz w:val="20"/>
        </w:rPr>
      </w:pPr>
      <w:r w:rsidRPr="00C6387E">
        <w:rPr>
          <w:rFonts w:ascii="Arial" w:hAnsi="Arial" w:cs="Arial"/>
          <w:i/>
          <w:sz w:val="20"/>
        </w:rPr>
        <w:t>3.1.1</w:t>
      </w:r>
      <w:r w:rsidRPr="00C6387E">
        <w:rPr>
          <w:rFonts w:ascii="Arial" w:hAnsi="Arial" w:cs="Arial"/>
          <w:i/>
          <w:sz w:val="20"/>
        </w:rPr>
        <w:tab/>
        <w:t>Contribution-financed Unions</w:t>
      </w:r>
      <w:r w:rsidRPr="00C6387E">
        <w:rPr>
          <w:rFonts w:ascii="Arial" w:hAnsi="Arial" w:cs="Arial"/>
          <w:sz w:val="20"/>
        </w:rPr>
        <w:t>:  Programs 1 (Patent Law) (partly), 2 (Trademarks, Industrial Designs and Geographical Indications) (partly), 3 (Copyright and Related Rights) (partly), 4 (Traditional Knowledge, Traditional Cultural Expressions and Genetic Resources), 7 (WIPO Arbitration and Mediation Center) (partly), 12 (International Classifications and Standards) (partly) and 14 (Services for Access to Information and Knowledge) (partly).</w:t>
      </w:r>
    </w:p>
    <w:p w14:paraId="7F3F1246" w14:textId="77777777" w:rsidR="004D0754" w:rsidRPr="00C6387E" w:rsidRDefault="004D0754" w:rsidP="005A1F7F">
      <w:pPr>
        <w:spacing w:after="60"/>
        <w:ind w:left="1843" w:hanging="766"/>
        <w:jc w:val="both"/>
        <w:rPr>
          <w:rFonts w:ascii="Arial" w:hAnsi="Arial" w:cs="Arial"/>
          <w:sz w:val="20"/>
        </w:rPr>
      </w:pPr>
      <w:r w:rsidRPr="00C6387E">
        <w:rPr>
          <w:rFonts w:ascii="Arial" w:hAnsi="Arial" w:cs="Arial"/>
          <w:i/>
          <w:sz w:val="20"/>
        </w:rPr>
        <w:t>3.1.2</w:t>
      </w:r>
      <w:r w:rsidRPr="00C6387E">
        <w:rPr>
          <w:rFonts w:ascii="Arial" w:hAnsi="Arial" w:cs="Arial"/>
          <w:i/>
          <w:sz w:val="20"/>
        </w:rPr>
        <w:tab/>
        <w:t>PCT Union</w:t>
      </w:r>
      <w:r w:rsidRPr="00C6387E">
        <w:rPr>
          <w:rFonts w:ascii="Arial" w:hAnsi="Arial" w:cs="Arial"/>
          <w:sz w:val="20"/>
        </w:rPr>
        <w:t>:  Programs 1 (Patent Law) (partly), 5 (The PCT System), 7 (WIPO Arbitration and Mediation Center) (partly), 12 (International Classifications and Standards) (partly), 13 (Global Databases) (partly) and 14 (Services for Access to Information and Knowledge) (partly).</w:t>
      </w:r>
    </w:p>
    <w:p w14:paraId="31AD1293" w14:textId="530F4787" w:rsidR="004D0754" w:rsidRPr="00C6387E" w:rsidRDefault="004D0754" w:rsidP="005A1F7F">
      <w:pPr>
        <w:spacing w:after="60"/>
        <w:ind w:left="1843" w:hanging="766"/>
        <w:jc w:val="both"/>
        <w:rPr>
          <w:rFonts w:ascii="Arial" w:hAnsi="Arial" w:cs="Arial"/>
          <w:sz w:val="20"/>
        </w:rPr>
      </w:pPr>
      <w:r w:rsidRPr="00C6387E">
        <w:rPr>
          <w:rFonts w:ascii="Arial" w:hAnsi="Arial" w:cs="Arial"/>
          <w:i/>
          <w:sz w:val="20"/>
        </w:rPr>
        <w:t>3.1.3</w:t>
      </w:r>
      <w:r w:rsidRPr="00C6387E">
        <w:rPr>
          <w:rFonts w:ascii="Arial" w:hAnsi="Arial" w:cs="Arial"/>
          <w:i/>
          <w:sz w:val="20"/>
        </w:rPr>
        <w:tab/>
        <w:t>Madrid Union</w:t>
      </w:r>
      <w:r w:rsidRPr="00C6387E">
        <w:rPr>
          <w:rFonts w:ascii="Arial" w:hAnsi="Arial" w:cs="Arial"/>
          <w:sz w:val="20"/>
        </w:rPr>
        <w:t>:  Programs 2 (Trademarks, Industrial Designs and Geographical Indications) (partly), 6 (Madrid and Lisbon Systems) (partly), 7 (WIPO Arbitration and Mediation Center) (partly), 12 (International Classifications and Standards) (partly), 13 (Global Databases) (partly)</w:t>
      </w:r>
      <w:r w:rsidR="00D50719">
        <w:rPr>
          <w:rFonts w:ascii="Arial" w:hAnsi="Arial" w:cs="Arial"/>
          <w:sz w:val="20"/>
        </w:rPr>
        <w:t xml:space="preserve"> and</w:t>
      </w:r>
      <w:r w:rsidRPr="00C6387E">
        <w:rPr>
          <w:rFonts w:ascii="Arial" w:hAnsi="Arial" w:cs="Arial"/>
          <w:sz w:val="20"/>
        </w:rPr>
        <w:t xml:space="preserve"> 14 (Services for Access to Information and Knowledge) (partly).</w:t>
      </w:r>
    </w:p>
    <w:p w14:paraId="57AE50B7" w14:textId="77777777" w:rsidR="004D0754" w:rsidRPr="00C6387E" w:rsidRDefault="004D0754" w:rsidP="005A1F7F">
      <w:pPr>
        <w:spacing w:after="60"/>
        <w:ind w:left="1843" w:hanging="766"/>
        <w:jc w:val="both"/>
        <w:rPr>
          <w:rFonts w:ascii="Arial" w:hAnsi="Arial" w:cs="Arial"/>
          <w:sz w:val="20"/>
        </w:rPr>
      </w:pPr>
      <w:r w:rsidRPr="00C6387E">
        <w:rPr>
          <w:rFonts w:ascii="Arial" w:hAnsi="Arial" w:cs="Arial"/>
          <w:i/>
          <w:sz w:val="20"/>
        </w:rPr>
        <w:t>3.1.4</w:t>
      </w:r>
      <w:r w:rsidRPr="00C6387E">
        <w:rPr>
          <w:rFonts w:ascii="Arial" w:hAnsi="Arial" w:cs="Arial"/>
          <w:i/>
          <w:sz w:val="20"/>
        </w:rPr>
        <w:tab/>
        <w:t>Hague Union</w:t>
      </w:r>
      <w:r w:rsidRPr="00C6387E">
        <w:rPr>
          <w:rFonts w:ascii="Arial" w:hAnsi="Arial" w:cs="Arial"/>
          <w:sz w:val="20"/>
        </w:rPr>
        <w:t xml:space="preserve">:  Programs 2 (Trademarks, Industrial Designs and Geographical </w:t>
      </w:r>
      <w:r w:rsidRPr="00C6387E">
        <w:rPr>
          <w:rFonts w:ascii="Arial" w:hAnsi="Arial" w:cs="Arial"/>
          <w:i/>
          <w:sz w:val="20"/>
        </w:rPr>
        <w:t>Indications</w:t>
      </w:r>
      <w:r w:rsidRPr="00C6387E">
        <w:rPr>
          <w:rFonts w:ascii="Arial" w:hAnsi="Arial" w:cs="Arial"/>
          <w:sz w:val="20"/>
        </w:rPr>
        <w:t>) (partly), 6 (Madrid and Lisbon Systems) (partly), 7 (WIPO Arbitration and Mediation Center) (partly), 12 (International Classifications and Standards) (partly) and 14 (Services for Access to Information and Knowledge) (partly) and 31 (The Hague System).</w:t>
      </w:r>
    </w:p>
    <w:p w14:paraId="555B68FA" w14:textId="0C37D6D2" w:rsidR="004D0754" w:rsidRPr="00C6387E" w:rsidRDefault="004D0754" w:rsidP="005A1F7F">
      <w:pPr>
        <w:spacing w:after="60"/>
        <w:ind w:left="1843" w:hanging="766"/>
        <w:jc w:val="both"/>
        <w:rPr>
          <w:rFonts w:ascii="Arial" w:hAnsi="Arial" w:cs="Arial"/>
          <w:sz w:val="20"/>
        </w:rPr>
      </w:pPr>
      <w:r w:rsidRPr="00C6387E">
        <w:rPr>
          <w:rFonts w:ascii="Arial" w:hAnsi="Arial" w:cs="Arial"/>
          <w:i/>
          <w:sz w:val="20"/>
        </w:rPr>
        <w:t>3.1.5</w:t>
      </w:r>
      <w:r w:rsidRPr="00C6387E">
        <w:rPr>
          <w:rFonts w:ascii="Arial" w:hAnsi="Arial" w:cs="Arial"/>
          <w:i/>
          <w:sz w:val="20"/>
        </w:rPr>
        <w:tab/>
        <w:t>Lisbon Union</w:t>
      </w:r>
      <w:r w:rsidRPr="00C6387E">
        <w:rPr>
          <w:rFonts w:ascii="Arial" w:hAnsi="Arial" w:cs="Arial"/>
          <w:sz w:val="20"/>
        </w:rPr>
        <w:t>:  Programs 6 (Madrid and Lisbon Systems) (partly), 7 (WIPO Arbitration and Mediation Center) (partly) and 14 (Services for Access to Information and Knowledge) (partly).</w:t>
      </w:r>
    </w:p>
    <w:p w14:paraId="2ED71943" w14:textId="77777777" w:rsidR="004D0754" w:rsidRPr="00C6387E" w:rsidRDefault="004D0754" w:rsidP="005A1F7F">
      <w:pPr>
        <w:jc w:val="both"/>
        <w:rPr>
          <w:rFonts w:ascii="Arial" w:hAnsi="Arial" w:cs="Arial"/>
          <w:sz w:val="20"/>
        </w:rPr>
      </w:pPr>
    </w:p>
    <w:p w14:paraId="0CF0DC09" w14:textId="77777777" w:rsidR="004D0754" w:rsidRDefault="004D0754" w:rsidP="005A1F7F">
      <w:pPr>
        <w:ind w:left="1080" w:hanging="513"/>
        <w:jc w:val="both"/>
        <w:rPr>
          <w:rFonts w:ascii="Arial" w:hAnsi="Arial" w:cs="Arial"/>
          <w:sz w:val="20"/>
        </w:rPr>
      </w:pPr>
      <w:r w:rsidRPr="00C6387E">
        <w:rPr>
          <w:rFonts w:ascii="Arial" w:hAnsi="Arial" w:cs="Arial"/>
          <w:i/>
          <w:sz w:val="20"/>
        </w:rPr>
        <w:t>3.2</w:t>
      </w:r>
      <w:r w:rsidRPr="00C6387E">
        <w:rPr>
          <w:rFonts w:ascii="Arial" w:hAnsi="Arial" w:cs="Arial"/>
          <w:i/>
          <w:sz w:val="20"/>
        </w:rPr>
        <w:tab/>
        <w:t>Union Direct Administrative Expenses</w:t>
      </w:r>
      <w:r w:rsidRPr="00C6387E">
        <w:rPr>
          <w:rFonts w:ascii="Arial" w:hAnsi="Arial" w:cs="Arial"/>
          <w:sz w:val="20"/>
        </w:rPr>
        <w:t xml:space="preserve">: </w:t>
      </w:r>
      <w:r>
        <w:rPr>
          <w:rFonts w:ascii="Arial" w:hAnsi="Arial" w:cs="Arial"/>
          <w:sz w:val="20"/>
        </w:rPr>
        <w:t xml:space="preserve"> </w:t>
      </w:r>
      <w:r w:rsidRPr="00C6387E">
        <w:rPr>
          <w:rFonts w:ascii="Arial" w:hAnsi="Arial" w:cs="Arial"/>
          <w:sz w:val="20"/>
        </w:rPr>
        <w:t>A share of all programs under Strategic Goal IX (Programs 21 to </w:t>
      </w:r>
      <w:r>
        <w:rPr>
          <w:rFonts w:ascii="Arial" w:hAnsi="Arial" w:cs="Arial"/>
          <w:sz w:val="20"/>
        </w:rPr>
        <w:t>28</w:t>
      </w:r>
      <w:r w:rsidRPr="00C6387E">
        <w:rPr>
          <w:rFonts w:ascii="Arial" w:hAnsi="Arial" w:cs="Arial"/>
          <w:sz w:val="20"/>
        </w:rPr>
        <w:t xml:space="preserve">) and “Unallocated” is considered to belong under this category.  The allocation of budgeted expenditures is determined in a two-step process. In the first step, the total share of direct administrative costs for all Unions is determined on the basis of the total headcount of the direct union-related </w:t>
      </w:r>
      <w:r>
        <w:rPr>
          <w:rFonts w:ascii="Arial" w:hAnsi="Arial" w:cs="Arial"/>
          <w:sz w:val="20"/>
        </w:rPr>
        <w:t>P</w:t>
      </w:r>
      <w:r w:rsidRPr="00C6387E">
        <w:rPr>
          <w:rFonts w:ascii="Arial" w:hAnsi="Arial" w:cs="Arial"/>
          <w:sz w:val="20"/>
        </w:rPr>
        <w:t xml:space="preserve">rograms relative to the total headcount of all </w:t>
      </w:r>
      <w:r>
        <w:rPr>
          <w:rFonts w:ascii="Arial" w:hAnsi="Arial" w:cs="Arial"/>
          <w:sz w:val="20"/>
        </w:rPr>
        <w:t>P</w:t>
      </w:r>
      <w:r w:rsidRPr="00C6387E">
        <w:rPr>
          <w:rFonts w:ascii="Arial" w:hAnsi="Arial" w:cs="Arial"/>
          <w:sz w:val="20"/>
        </w:rPr>
        <w:t xml:space="preserve">rograms other than those under Strategic Goal IX.  As a second step, this Union Direct administrative expense </w:t>
      </w:r>
      <w:r>
        <w:rPr>
          <w:rFonts w:ascii="Arial" w:hAnsi="Arial" w:cs="Arial"/>
          <w:sz w:val="20"/>
        </w:rPr>
        <w:t>i</w:t>
      </w:r>
      <w:r w:rsidRPr="00C6387E">
        <w:rPr>
          <w:rFonts w:ascii="Arial" w:hAnsi="Arial" w:cs="Arial"/>
          <w:sz w:val="20"/>
        </w:rPr>
        <w:t xml:space="preserve">s allocated to the respective Unions on the basis of the relative share of each Union’s headcount to the total headcount of direct union-related </w:t>
      </w:r>
      <w:r>
        <w:rPr>
          <w:rFonts w:ascii="Arial" w:hAnsi="Arial" w:cs="Arial"/>
          <w:sz w:val="20"/>
        </w:rPr>
        <w:t>P</w:t>
      </w:r>
      <w:r w:rsidRPr="00C6387E">
        <w:rPr>
          <w:rFonts w:ascii="Arial" w:hAnsi="Arial" w:cs="Arial"/>
          <w:sz w:val="20"/>
        </w:rPr>
        <w:t xml:space="preserve">rograms.  The two-step process applies to that part of administrative expenditure which is not easily identifiable as linked to a specific union.  </w:t>
      </w:r>
    </w:p>
    <w:p w14:paraId="0F35FDB2" w14:textId="77777777" w:rsidR="004D0754" w:rsidRPr="00C6387E" w:rsidRDefault="004D0754" w:rsidP="005A1F7F">
      <w:pPr>
        <w:ind w:left="1080" w:hanging="513"/>
        <w:jc w:val="both"/>
        <w:rPr>
          <w:rFonts w:ascii="Arial" w:hAnsi="Arial" w:cs="Arial"/>
          <w:b/>
          <w:i/>
          <w:sz w:val="20"/>
        </w:rPr>
      </w:pPr>
    </w:p>
    <w:p w14:paraId="25524086" w14:textId="77777777" w:rsidR="004D0754" w:rsidRPr="00C6387E" w:rsidRDefault="004D0754" w:rsidP="004D0754">
      <w:pPr>
        <w:numPr>
          <w:ilvl w:val="0"/>
          <w:numId w:val="52"/>
        </w:numPr>
        <w:jc w:val="both"/>
        <w:rPr>
          <w:rFonts w:ascii="Arial" w:hAnsi="Arial" w:cs="Arial"/>
          <w:b/>
          <w:sz w:val="20"/>
        </w:rPr>
      </w:pPr>
      <w:r w:rsidRPr="00C6387E">
        <w:rPr>
          <w:rFonts w:ascii="Arial" w:hAnsi="Arial" w:cs="Arial"/>
          <w:i/>
          <w:sz w:val="20"/>
        </w:rPr>
        <w:t>UNION</w:t>
      </w:r>
      <w:r w:rsidRPr="00C6387E">
        <w:rPr>
          <w:rFonts w:ascii="Arial" w:hAnsi="Arial" w:cs="Arial"/>
          <w:sz w:val="20"/>
        </w:rPr>
        <w:t xml:space="preserve"> </w:t>
      </w:r>
      <w:r w:rsidRPr="00C6387E">
        <w:rPr>
          <w:rFonts w:ascii="Arial" w:hAnsi="Arial" w:cs="Arial"/>
          <w:i/>
          <w:sz w:val="20"/>
        </w:rPr>
        <w:t>INDIRECT</w:t>
      </w:r>
      <w:r w:rsidRPr="00C6387E">
        <w:rPr>
          <w:rFonts w:ascii="Arial" w:hAnsi="Arial" w:cs="Arial"/>
          <w:sz w:val="20"/>
        </w:rPr>
        <w:t xml:space="preserve"> </w:t>
      </w:r>
      <w:r w:rsidRPr="00C6387E">
        <w:rPr>
          <w:rFonts w:ascii="Arial" w:hAnsi="Arial" w:cs="Arial"/>
          <w:i/>
          <w:sz w:val="20"/>
        </w:rPr>
        <w:t>EXPENSES</w:t>
      </w:r>
      <w:r w:rsidRPr="00C6387E">
        <w:rPr>
          <w:rFonts w:ascii="Arial" w:hAnsi="Arial" w:cs="Arial"/>
          <w:sz w:val="20"/>
        </w:rPr>
        <w:t xml:space="preserve"> are each Union’s allocated share of budgeted expenses for Programs not directly related to the activities of the respective Union, together with the share of related administrative and other budgeted expenses.</w:t>
      </w:r>
    </w:p>
    <w:p w14:paraId="5F822A9F" w14:textId="77777777" w:rsidR="004D0754" w:rsidRPr="00C6387E" w:rsidRDefault="004D0754" w:rsidP="005A1F7F">
      <w:pPr>
        <w:jc w:val="both"/>
        <w:rPr>
          <w:rFonts w:ascii="Arial" w:hAnsi="Arial" w:cs="Arial"/>
          <w:b/>
          <w:sz w:val="20"/>
        </w:rPr>
      </w:pPr>
    </w:p>
    <w:p w14:paraId="1FA9FCB7" w14:textId="77777777" w:rsidR="004D0754" w:rsidRPr="00C6387E" w:rsidRDefault="004D0754" w:rsidP="005A1F7F">
      <w:pPr>
        <w:ind w:left="1080" w:hanging="513"/>
        <w:jc w:val="both"/>
        <w:rPr>
          <w:rFonts w:ascii="Arial" w:hAnsi="Arial" w:cs="Arial"/>
          <w:b/>
          <w:i/>
          <w:sz w:val="20"/>
        </w:rPr>
      </w:pPr>
      <w:r w:rsidRPr="00C6387E">
        <w:rPr>
          <w:rFonts w:ascii="Arial" w:hAnsi="Arial" w:cs="Arial"/>
          <w:i/>
          <w:sz w:val="20"/>
        </w:rPr>
        <w:t>4.1</w:t>
      </w:r>
      <w:r w:rsidRPr="00C6387E">
        <w:rPr>
          <w:rFonts w:ascii="Arial" w:hAnsi="Arial" w:cs="Arial"/>
          <w:i/>
          <w:sz w:val="20"/>
        </w:rPr>
        <w:tab/>
        <w:t>Indirect Union expenses</w:t>
      </w:r>
      <w:r w:rsidRPr="00C6387E">
        <w:rPr>
          <w:rFonts w:ascii="Arial" w:hAnsi="Arial" w:cs="Arial"/>
          <w:sz w:val="20"/>
        </w:rPr>
        <w:t>:  The following Program activities and budgeted expenditures are considered under this heading:  Programs 1 (Patent Law) (partly), 3 (Copyright and Related Rights) (partly), 8 (Development Agenda Coordination), 9 (Africa, Arab, Asia and the Pacific, Latin America and the Caribbean Countries, Least Developed Countries), 10 (</w:t>
      </w:r>
      <w:r>
        <w:rPr>
          <w:rFonts w:ascii="Arial" w:hAnsi="Arial" w:cs="Arial"/>
          <w:sz w:val="20"/>
        </w:rPr>
        <w:t>Transition and Developed Countries</w:t>
      </w:r>
      <w:r w:rsidRPr="00C6387E">
        <w:rPr>
          <w:rFonts w:ascii="Arial" w:hAnsi="Arial" w:cs="Arial"/>
          <w:sz w:val="20"/>
        </w:rPr>
        <w:t>), 11 (The WIPO Academy), 15 (Business Solutions for IP Offices), 16 (Economics and Statistics), 17 (Building Respect for IP), 18 (IP and Global Challenges), 19 (Communications), 20 (External Relations, Partnerships and External Offices) and 30</w:t>
      </w:r>
      <w:r>
        <w:rPr>
          <w:rFonts w:ascii="Arial" w:hAnsi="Arial" w:cs="Arial"/>
          <w:sz w:val="20"/>
        </w:rPr>
        <w:t> </w:t>
      </w:r>
      <w:r w:rsidRPr="00C6387E">
        <w:rPr>
          <w:rFonts w:ascii="Arial" w:hAnsi="Arial" w:cs="Arial"/>
          <w:sz w:val="20"/>
        </w:rPr>
        <w:t>(</w:t>
      </w:r>
      <w:r>
        <w:rPr>
          <w:rFonts w:ascii="Arial" w:hAnsi="Arial" w:cs="Arial"/>
          <w:sz w:val="20"/>
        </w:rPr>
        <w:t>SMEs and Entrepreneurship Support</w:t>
      </w:r>
      <w:r w:rsidRPr="00C6387E">
        <w:rPr>
          <w:rFonts w:ascii="Arial" w:hAnsi="Arial" w:cs="Arial"/>
          <w:sz w:val="20"/>
        </w:rPr>
        <w:t xml:space="preserve">).  The share of budgeted expenditures from each of these is allocated to Unions on the basis of their respective </w:t>
      </w:r>
      <w:r w:rsidRPr="00C6387E">
        <w:rPr>
          <w:rFonts w:ascii="Arial" w:hAnsi="Arial" w:cs="Arial"/>
          <w:i/>
          <w:iCs/>
          <w:sz w:val="20"/>
        </w:rPr>
        <w:t>biennial</w:t>
      </w:r>
      <w:r w:rsidRPr="00C6387E">
        <w:rPr>
          <w:rFonts w:ascii="Arial" w:hAnsi="Arial" w:cs="Arial"/>
          <w:sz w:val="20"/>
        </w:rPr>
        <w:t xml:space="preserve"> </w:t>
      </w:r>
      <w:r w:rsidRPr="00C6387E">
        <w:rPr>
          <w:rFonts w:ascii="Arial" w:hAnsi="Arial" w:cs="Arial"/>
          <w:i/>
          <w:sz w:val="20"/>
        </w:rPr>
        <w:t>capacity to pay</w:t>
      </w:r>
      <w:r w:rsidRPr="00C6387E">
        <w:rPr>
          <w:rFonts w:ascii="Arial" w:hAnsi="Arial" w:cs="Arial"/>
          <w:sz w:val="20"/>
        </w:rPr>
        <w:t>.  This is calculated as the difference between the respective Union’s projected income to be earned in the biennium and the Union’s other allocated expenses and minimum reserve requirements (“reserve target floor”).  The reserve target floor’s</w:t>
      </w:r>
      <w:r w:rsidRPr="00C6387E">
        <w:rPr>
          <w:rFonts w:ascii="Arial" w:hAnsi="Arial" w:cs="Arial"/>
          <w:b/>
          <w:i/>
          <w:sz w:val="20"/>
        </w:rPr>
        <w:t xml:space="preserve"> </w:t>
      </w:r>
      <w:r w:rsidRPr="00C6387E">
        <w:rPr>
          <w:rFonts w:ascii="Arial" w:hAnsi="Arial" w:cs="Arial"/>
          <w:sz w:val="20"/>
        </w:rPr>
        <w:t>calculation is based on the reserve requirements of the prior biennium’s expenditures.  The methodology applied ensures a proportionate allocation of indirect expenditure to Unions on the basis of resources (surplus) earned in the current biennium, and only if the biennial surplus income is not sufficient, would excess reserves be used to cover the remaining part of indirect expenditure, on the basis of their relative share by Unions.</w:t>
      </w:r>
    </w:p>
    <w:p w14:paraId="5750C1FC" w14:textId="77777777" w:rsidR="004D0754" w:rsidRPr="00C6387E" w:rsidRDefault="004D0754" w:rsidP="005A1F7F">
      <w:pPr>
        <w:tabs>
          <w:tab w:val="num" w:pos="1134"/>
        </w:tabs>
        <w:ind w:left="1134" w:hanging="567"/>
        <w:jc w:val="both"/>
        <w:rPr>
          <w:rFonts w:ascii="Arial" w:hAnsi="Arial" w:cs="Arial"/>
          <w:sz w:val="20"/>
        </w:rPr>
      </w:pPr>
    </w:p>
    <w:p w14:paraId="502EC1A7" w14:textId="77777777" w:rsidR="004D0754" w:rsidRPr="00C6387E" w:rsidRDefault="004D0754" w:rsidP="005A1F7F">
      <w:pPr>
        <w:ind w:left="1134" w:hanging="567"/>
        <w:jc w:val="both"/>
        <w:rPr>
          <w:rFonts w:ascii="Arial" w:hAnsi="Arial" w:cs="Arial"/>
          <w:sz w:val="20"/>
        </w:rPr>
      </w:pPr>
      <w:r w:rsidRPr="00C6387E">
        <w:rPr>
          <w:rFonts w:ascii="Arial" w:hAnsi="Arial" w:cs="Arial"/>
          <w:i/>
          <w:sz w:val="20"/>
        </w:rPr>
        <w:t>4.2</w:t>
      </w:r>
      <w:r w:rsidRPr="00C6387E">
        <w:rPr>
          <w:rFonts w:ascii="Arial" w:hAnsi="Arial" w:cs="Arial"/>
          <w:i/>
          <w:sz w:val="20"/>
        </w:rPr>
        <w:tab/>
        <w:t>Indirect Administrative Expenses</w:t>
      </w:r>
      <w:r w:rsidRPr="00C6387E">
        <w:rPr>
          <w:rFonts w:ascii="Arial" w:hAnsi="Arial" w:cs="Arial"/>
          <w:sz w:val="20"/>
        </w:rPr>
        <w:t>:  These relate to budgeted expenditures under Programs 21 to </w:t>
      </w:r>
      <w:r>
        <w:rPr>
          <w:rFonts w:ascii="Arial" w:hAnsi="Arial" w:cs="Arial"/>
          <w:sz w:val="20"/>
        </w:rPr>
        <w:t>28</w:t>
      </w:r>
      <w:r w:rsidRPr="00C6387E">
        <w:rPr>
          <w:rFonts w:ascii="Arial" w:hAnsi="Arial" w:cs="Arial"/>
          <w:sz w:val="20"/>
        </w:rPr>
        <w:t xml:space="preserve">) which have not been allocated to Direct Union expenses, as well as the amount budgeted under “Unallocated” in the proposed budget.  The allocation of these budgeted expenditures is done on the basis of their respective </w:t>
      </w:r>
      <w:r w:rsidRPr="00C6387E">
        <w:rPr>
          <w:rFonts w:ascii="Arial" w:hAnsi="Arial" w:cs="Arial"/>
          <w:i/>
          <w:sz w:val="20"/>
        </w:rPr>
        <w:t>capacity to pay (i.e., along the same principles as for Indirect Union expenses)</w:t>
      </w:r>
      <w:r w:rsidRPr="00C6387E">
        <w:rPr>
          <w:rFonts w:ascii="Arial" w:hAnsi="Arial" w:cs="Arial"/>
          <w:sz w:val="20"/>
        </w:rPr>
        <w:t>.</w:t>
      </w:r>
    </w:p>
    <w:p w14:paraId="2CC80D18" w14:textId="77777777" w:rsidR="004D0754" w:rsidRDefault="004D0754" w:rsidP="005A1F7F">
      <w:pPr>
        <w:rPr>
          <w:rFonts w:ascii="Arial" w:eastAsia="SimSun" w:hAnsi="Arial" w:cs="Arial"/>
          <w:color w:val="1F497D"/>
          <w:sz w:val="20"/>
          <w:lang w:eastAsia="zh-CN"/>
        </w:rPr>
      </w:pPr>
    </w:p>
    <w:p w14:paraId="68B816AC" w14:textId="77777777" w:rsidR="00C90BCA" w:rsidRDefault="00C90BCA" w:rsidP="00C90BCA">
      <w:pPr>
        <w:rPr>
          <w:rFonts w:ascii="Arial" w:hAnsi="Arial" w:cs="Arial"/>
          <w:bCs/>
          <w:sz w:val="20"/>
        </w:rPr>
      </w:pPr>
    </w:p>
    <w:p w14:paraId="5CB3D463" w14:textId="48CFD8AC" w:rsidR="00C90BCA" w:rsidRPr="00C6387E" w:rsidRDefault="00C90BCA" w:rsidP="00C90BCA">
      <w:pPr>
        <w:rPr>
          <w:rFonts w:ascii="Arial" w:hAnsi="Arial" w:cs="Arial"/>
          <w:bCs/>
          <w:sz w:val="20"/>
        </w:rPr>
      </w:pPr>
      <w:r w:rsidRPr="00C6387E">
        <w:rPr>
          <w:rFonts w:ascii="Arial" w:hAnsi="Arial" w:cs="Arial"/>
          <w:bCs/>
          <w:sz w:val="20"/>
        </w:rPr>
        <w:t xml:space="preserve">ALLOCATION OF </w:t>
      </w:r>
      <w:r>
        <w:rPr>
          <w:rFonts w:ascii="Arial" w:hAnsi="Arial" w:cs="Arial"/>
          <w:bCs/>
          <w:sz w:val="20"/>
        </w:rPr>
        <w:t>INCOME</w:t>
      </w:r>
      <w:r w:rsidRPr="00C6387E">
        <w:rPr>
          <w:rFonts w:ascii="Arial" w:hAnsi="Arial" w:cs="Arial"/>
          <w:bCs/>
          <w:sz w:val="20"/>
        </w:rPr>
        <w:t xml:space="preserve"> BY UNION</w:t>
      </w:r>
    </w:p>
    <w:p w14:paraId="11AB1B00" w14:textId="77777777" w:rsidR="004D0754" w:rsidRPr="00C6387E" w:rsidRDefault="004D0754" w:rsidP="005A1F7F">
      <w:pPr>
        <w:rPr>
          <w:rFonts w:ascii="Arial" w:eastAsia="SimSun" w:hAnsi="Arial" w:cs="Arial"/>
          <w:color w:val="1F497D"/>
          <w:sz w:val="20"/>
          <w:lang w:eastAsia="zh-CN"/>
        </w:rPr>
      </w:pPr>
    </w:p>
    <w:p w14:paraId="5B4C3B42" w14:textId="77777777" w:rsidR="00C90BCA" w:rsidRDefault="00C90BCA" w:rsidP="00FB68E0">
      <w:pPr>
        <w:numPr>
          <w:ilvl w:val="0"/>
          <w:numId w:val="52"/>
        </w:numPr>
        <w:jc w:val="both"/>
        <w:rPr>
          <w:rFonts w:ascii="Arial" w:hAnsi="Arial" w:cs="Arial"/>
          <w:sz w:val="20"/>
          <w:szCs w:val="20"/>
        </w:rPr>
      </w:pPr>
      <w:r>
        <w:rPr>
          <w:rFonts w:ascii="Arial" w:hAnsi="Arial" w:cs="Arial"/>
          <w:sz w:val="20"/>
          <w:szCs w:val="20"/>
        </w:rPr>
        <w:t>Contributions’ income is allocated entirely to the Contribution-financed Unions.  Fee income from the PCT, Madrid, and Hague and Lisbon registration Systems is allocated entirely to the respective Unions.  Publications’ income is allocated to the Contribution-financed, PCT, Madrid and Hague Unions on the basis of the estimated publications revenue for each of the unions. Income from the Arbitration and Mediation Center is allocated to all Unions based on the assessment of the relative share by Unions.  Other income is allocated to all Unions as follows: (</w:t>
      </w:r>
      <w:proofErr w:type="spellStart"/>
      <w:r>
        <w:rPr>
          <w:rFonts w:ascii="Arial" w:hAnsi="Arial" w:cs="Arial"/>
          <w:sz w:val="20"/>
          <w:szCs w:val="20"/>
        </w:rPr>
        <w:t>i</w:t>
      </w:r>
      <w:proofErr w:type="spellEnd"/>
      <w:r>
        <w:rPr>
          <w:rFonts w:ascii="Arial" w:hAnsi="Arial" w:cs="Arial"/>
          <w:sz w:val="20"/>
          <w:szCs w:val="20"/>
        </w:rPr>
        <w:t xml:space="preserve">) a share of </w:t>
      </w:r>
      <w:proofErr w:type="gramStart"/>
      <w:r>
        <w:rPr>
          <w:rFonts w:ascii="Arial" w:hAnsi="Arial" w:cs="Arial"/>
          <w:sz w:val="20"/>
          <w:szCs w:val="20"/>
        </w:rPr>
        <w:t>Other</w:t>
      </w:r>
      <w:proofErr w:type="gramEnd"/>
      <w:r>
        <w:rPr>
          <w:rFonts w:ascii="Arial" w:hAnsi="Arial" w:cs="Arial"/>
          <w:sz w:val="20"/>
          <w:szCs w:val="20"/>
        </w:rPr>
        <w:t xml:space="preserve"> income is directly attributable to the Madrid Union on the account of rental income from the Madrid Union building and (ii) the remaining part of Other income is allocated equally across all Unions.   </w:t>
      </w:r>
    </w:p>
    <w:p w14:paraId="168A3E5A" w14:textId="77777777" w:rsidR="00C90BCA" w:rsidRDefault="00C90BCA" w:rsidP="00C90BCA">
      <w:pPr>
        <w:rPr>
          <w:rFonts w:ascii="Arial" w:hAnsi="Arial" w:cs="Arial"/>
          <w:sz w:val="20"/>
          <w:szCs w:val="20"/>
        </w:rPr>
      </w:pPr>
    </w:p>
    <w:p w14:paraId="20FE6A99" w14:textId="77777777" w:rsidR="00C90BCA" w:rsidRDefault="00C90BCA" w:rsidP="005A1F7F">
      <w:pPr>
        <w:rPr>
          <w:rFonts w:ascii="Arial" w:hAnsi="Arial" w:cs="Arial"/>
          <w:bCs/>
          <w:sz w:val="20"/>
        </w:rPr>
      </w:pPr>
    </w:p>
    <w:p w14:paraId="6C379B33" w14:textId="77777777" w:rsidR="004D0754" w:rsidRPr="00C6387E" w:rsidRDefault="004D0754" w:rsidP="005A1F7F">
      <w:pPr>
        <w:rPr>
          <w:rFonts w:ascii="Arial" w:hAnsi="Arial" w:cs="Arial"/>
          <w:bCs/>
          <w:sz w:val="20"/>
        </w:rPr>
      </w:pPr>
      <w:r w:rsidRPr="00C6387E">
        <w:rPr>
          <w:rFonts w:ascii="Arial" w:hAnsi="Arial" w:cs="Arial"/>
          <w:bCs/>
          <w:sz w:val="20"/>
        </w:rPr>
        <w:t>ALLOCATION OF IPSAS ADJUSTMENTS BY UNION</w:t>
      </w:r>
    </w:p>
    <w:p w14:paraId="2C49E951" w14:textId="77777777" w:rsidR="004D0754" w:rsidRPr="00C6387E" w:rsidRDefault="004D0754" w:rsidP="005A1F7F">
      <w:pPr>
        <w:rPr>
          <w:rFonts w:ascii="Arial" w:eastAsia="SimSun" w:hAnsi="Arial" w:cs="Arial"/>
          <w:color w:val="1F497D"/>
          <w:sz w:val="20"/>
          <w:lang w:eastAsia="zh-CN"/>
        </w:rPr>
      </w:pPr>
    </w:p>
    <w:p w14:paraId="2A889095" w14:textId="77777777" w:rsidR="004D0754" w:rsidRPr="00C6387E" w:rsidRDefault="004D0754" w:rsidP="004D0754">
      <w:pPr>
        <w:numPr>
          <w:ilvl w:val="0"/>
          <w:numId w:val="52"/>
        </w:numPr>
        <w:jc w:val="both"/>
        <w:rPr>
          <w:rFonts w:ascii="Arial" w:hAnsi="Arial" w:cs="Arial"/>
          <w:b/>
          <w:i/>
          <w:sz w:val="20"/>
        </w:rPr>
      </w:pPr>
      <w:r w:rsidRPr="00C6387E">
        <w:rPr>
          <w:rFonts w:ascii="Arial" w:eastAsia="SimSun" w:hAnsi="Arial" w:cs="Arial"/>
          <w:sz w:val="20"/>
          <w:lang w:eastAsia="zh-CN"/>
        </w:rPr>
        <w:t xml:space="preserve">IPSAS adjustments to income are attributable to specific Unions, as they relate directly to fees from the PCT, Madrid and Hague systems.  </w:t>
      </w:r>
      <w:r w:rsidRPr="00C6387E">
        <w:rPr>
          <w:rFonts w:ascii="Arial" w:hAnsi="Arial" w:cs="Arial"/>
          <w:sz w:val="20"/>
        </w:rPr>
        <w:t>IPSAS adjustments to budgetary expenditure are allocated pro-rata among the Unions based on the allocation of budgetary expenditure.</w:t>
      </w:r>
    </w:p>
    <w:p w14:paraId="541F7AE5" w14:textId="77777777" w:rsidR="004D0754" w:rsidRPr="00C6387E" w:rsidRDefault="004D0754" w:rsidP="005A1F7F">
      <w:pPr>
        <w:jc w:val="both"/>
        <w:rPr>
          <w:rFonts w:ascii="Arial" w:hAnsi="Arial" w:cs="Arial"/>
          <w:sz w:val="20"/>
        </w:rPr>
      </w:pPr>
    </w:p>
    <w:p w14:paraId="56BA8A11" w14:textId="77777777" w:rsidR="004D0754" w:rsidRPr="004B227F" w:rsidRDefault="004D0754" w:rsidP="005A1F7F">
      <w:pPr>
        <w:jc w:val="both"/>
        <w:rPr>
          <w:rFonts w:ascii="Arial" w:hAnsi="Arial" w:cs="Arial"/>
          <w:sz w:val="20"/>
        </w:rPr>
      </w:pPr>
      <w:r w:rsidRPr="00C6387E">
        <w:rPr>
          <w:rFonts w:ascii="Arial" w:hAnsi="Arial" w:cs="Arial"/>
          <w:sz w:val="20"/>
        </w:rPr>
        <w:t xml:space="preserve">In accordance with the above methodology, tables </w:t>
      </w:r>
      <w:r>
        <w:rPr>
          <w:rFonts w:ascii="Arial" w:hAnsi="Arial" w:cs="Arial"/>
          <w:sz w:val="20"/>
        </w:rPr>
        <w:t xml:space="preserve">11, 12 and 13 below provide an overview of </w:t>
      </w:r>
      <w:r w:rsidRPr="00AA4869">
        <w:rPr>
          <w:rFonts w:ascii="Arial" w:hAnsi="Arial" w:cs="Arial"/>
          <w:sz w:val="20"/>
        </w:rPr>
        <w:t>the Overall Scenario by Union</w:t>
      </w:r>
      <w:r>
        <w:rPr>
          <w:rFonts w:ascii="Arial" w:hAnsi="Arial" w:cs="Arial"/>
          <w:sz w:val="20"/>
        </w:rPr>
        <w:t xml:space="preserve"> for 2016/17</w:t>
      </w:r>
      <w:r w:rsidRPr="00AA4869">
        <w:rPr>
          <w:rFonts w:ascii="Arial" w:hAnsi="Arial" w:cs="Arial"/>
          <w:sz w:val="20"/>
        </w:rPr>
        <w:t>,</w:t>
      </w:r>
      <w:r>
        <w:rPr>
          <w:rFonts w:ascii="Arial" w:hAnsi="Arial" w:cs="Arial"/>
          <w:sz w:val="20"/>
        </w:rPr>
        <w:t xml:space="preserve"> the 2016/17 </w:t>
      </w:r>
      <w:r w:rsidRPr="00AA4869">
        <w:rPr>
          <w:rFonts w:ascii="Arial" w:hAnsi="Arial" w:cs="Arial"/>
          <w:sz w:val="20"/>
        </w:rPr>
        <w:t>Income Estimates by Union</w:t>
      </w:r>
      <w:r>
        <w:rPr>
          <w:rFonts w:ascii="Arial" w:hAnsi="Arial" w:cs="Arial"/>
          <w:sz w:val="20"/>
        </w:rPr>
        <w:t xml:space="preserve"> and the </w:t>
      </w:r>
      <w:r w:rsidRPr="004B227F">
        <w:rPr>
          <w:rFonts w:ascii="Arial" w:hAnsi="Arial" w:cs="Arial"/>
          <w:sz w:val="20"/>
        </w:rPr>
        <w:t>201</w:t>
      </w:r>
      <w:r>
        <w:rPr>
          <w:rFonts w:ascii="Arial" w:hAnsi="Arial" w:cs="Arial"/>
          <w:sz w:val="20"/>
        </w:rPr>
        <w:t>6</w:t>
      </w:r>
      <w:r w:rsidRPr="004B227F">
        <w:rPr>
          <w:rFonts w:ascii="Arial" w:hAnsi="Arial" w:cs="Arial"/>
          <w:sz w:val="20"/>
        </w:rPr>
        <w:t>/1</w:t>
      </w:r>
      <w:r>
        <w:rPr>
          <w:rFonts w:ascii="Arial" w:hAnsi="Arial" w:cs="Arial"/>
          <w:sz w:val="20"/>
        </w:rPr>
        <w:t>7</w:t>
      </w:r>
      <w:r w:rsidRPr="004B227F">
        <w:rPr>
          <w:rFonts w:ascii="Arial" w:hAnsi="Arial" w:cs="Arial"/>
          <w:sz w:val="20"/>
        </w:rPr>
        <w:t xml:space="preserve"> Budget by Program and Union</w:t>
      </w:r>
    </w:p>
    <w:p w14:paraId="4D4F9713" w14:textId="77777777" w:rsidR="004D0754" w:rsidRDefault="004D0754" w:rsidP="005A1F7F">
      <w:pPr>
        <w:jc w:val="both"/>
        <w:rPr>
          <w:rFonts w:ascii="Arial" w:hAnsi="Arial" w:cs="Arial"/>
          <w:sz w:val="20"/>
        </w:rPr>
      </w:pPr>
    </w:p>
    <w:p w14:paraId="01639922" w14:textId="77777777" w:rsidR="004D0754" w:rsidRDefault="004D0754">
      <w:pPr>
        <w:spacing w:after="200" w:line="276" w:lineRule="auto"/>
        <w:rPr>
          <w:rFonts w:ascii="Arial" w:hAnsi="Arial" w:cs="Arial"/>
          <w:b/>
          <w:sz w:val="16"/>
          <w:szCs w:val="16"/>
        </w:rPr>
      </w:pPr>
      <w:r>
        <w:rPr>
          <w:rFonts w:ascii="Arial" w:hAnsi="Arial" w:cs="Arial"/>
          <w:b/>
          <w:sz w:val="16"/>
          <w:szCs w:val="16"/>
        </w:rPr>
        <w:br w:type="page"/>
      </w:r>
    </w:p>
    <w:p w14:paraId="64F67009" w14:textId="77777777" w:rsidR="004D0754" w:rsidRPr="00C84440" w:rsidRDefault="004D0754" w:rsidP="00C84440">
      <w:pPr>
        <w:jc w:val="center"/>
        <w:rPr>
          <w:rFonts w:ascii="Arial" w:hAnsi="Arial" w:cs="Arial"/>
          <w:b/>
          <w:sz w:val="16"/>
          <w:szCs w:val="16"/>
        </w:rPr>
      </w:pPr>
      <w:proofErr w:type="gramStart"/>
      <w:r w:rsidRPr="00C84440">
        <w:rPr>
          <w:rFonts w:ascii="Arial" w:hAnsi="Arial" w:cs="Arial"/>
          <w:b/>
          <w:sz w:val="16"/>
          <w:szCs w:val="16"/>
        </w:rPr>
        <w:lastRenderedPageBreak/>
        <w:t>Table 11.</w:t>
      </w:r>
      <w:proofErr w:type="gramEnd"/>
      <w:r w:rsidRPr="00C84440">
        <w:rPr>
          <w:rFonts w:ascii="Arial" w:hAnsi="Arial" w:cs="Arial"/>
          <w:b/>
          <w:sz w:val="16"/>
          <w:szCs w:val="16"/>
        </w:rPr>
        <w:t xml:space="preserve">  2016/17 Overall Scenario by Union</w:t>
      </w:r>
    </w:p>
    <w:p w14:paraId="5D34FC6F" w14:textId="77777777" w:rsidR="004D0754" w:rsidRPr="00C84440" w:rsidRDefault="004D0754" w:rsidP="00C84440">
      <w:pPr>
        <w:jc w:val="center"/>
        <w:rPr>
          <w:rFonts w:ascii="Arial" w:hAnsi="Arial" w:cs="Arial"/>
          <w:i/>
          <w:sz w:val="16"/>
          <w:szCs w:val="16"/>
        </w:rPr>
      </w:pPr>
      <w:r w:rsidRPr="00C84440">
        <w:rPr>
          <w:rFonts w:ascii="Arial" w:hAnsi="Arial" w:cs="Arial"/>
          <w:i/>
          <w:sz w:val="16"/>
          <w:szCs w:val="16"/>
        </w:rPr>
        <w:t>(</w:t>
      </w:r>
      <w:proofErr w:type="gramStart"/>
      <w:r w:rsidRPr="00C84440">
        <w:rPr>
          <w:rFonts w:ascii="Arial" w:hAnsi="Arial" w:cs="Arial"/>
          <w:i/>
          <w:sz w:val="16"/>
          <w:szCs w:val="16"/>
        </w:rPr>
        <w:t>in</w:t>
      </w:r>
      <w:proofErr w:type="gramEnd"/>
      <w:r w:rsidRPr="00C84440">
        <w:rPr>
          <w:rFonts w:ascii="Arial" w:hAnsi="Arial" w:cs="Arial"/>
          <w:i/>
          <w:sz w:val="16"/>
          <w:szCs w:val="16"/>
        </w:rPr>
        <w:t xml:space="preserve"> thousands of Swiss francs)</w:t>
      </w:r>
    </w:p>
    <w:p w14:paraId="54C51A98" w14:textId="77777777" w:rsidR="004D0754" w:rsidRPr="00C6387E" w:rsidRDefault="004D0754" w:rsidP="00FB68E0">
      <w:pPr>
        <w:ind w:left="-284"/>
        <w:jc w:val="both"/>
        <w:rPr>
          <w:rFonts w:ascii="Arial" w:hAnsi="Arial" w:cs="Arial"/>
          <w:sz w:val="20"/>
        </w:rPr>
      </w:pPr>
    </w:p>
    <w:p w14:paraId="289A251E" w14:textId="77CF8B9A" w:rsidR="004D0754" w:rsidRDefault="000063C9" w:rsidP="00FB68E0">
      <w:pPr>
        <w:ind w:left="-284"/>
        <w:jc w:val="both"/>
        <w:rPr>
          <w:rFonts w:ascii="Arial" w:hAnsi="Arial" w:cs="Arial"/>
          <w:i/>
          <w:sz w:val="20"/>
        </w:rPr>
      </w:pPr>
      <w:r w:rsidRPr="000063C9">
        <w:rPr>
          <w:noProof/>
          <w:lang w:eastAsia="en-US"/>
        </w:rPr>
        <w:drawing>
          <wp:inline distT="0" distB="0" distL="0" distR="0" wp14:anchorId="38C3697D" wp14:editId="27473DBA">
            <wp:extent cx="6209414" cy="2398420"/>
            <wp:effectExtent l="0" t="0" r="1270" b="1905"/>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234737" cy="2408201"/>
                    </a:xfrm>
                    <a:prstGeom prst="rect">
                      <a:avLst/>
                    </a:prstGeom>
                    <a:noFill/>
                    <a:ln>
                      <a:noFill/>
                    </a:ln>
                  </pic:spPr>
                </pic:pic>
              </a:graphicData>
            </a:graphic>
          </wp:inline>
        </w:drawing>
      </w:r>
    </w:p>
    <w:p w14:paraId="3C8EB8F4" w14:textId="77777777" w:rsidR="004D0754" w:rsidRPr="00701F92" w:rsidRDefault="004D0754" w:rsidP="00FB68E0">
      <w:pPr>
        <w:ind w:left="-284"/>
        <w:rPr>
          <w:rFonts w:ascii="Arial" w:hAnsi="Arial" w:cs="Arial"/>
          <w:i/>
          <w:sz w:val="16"/>
          <w:szCs w:val="14"/>
        </w:rPr>
      </w:pPr>
      <w:r w:rsidRPr="00C84440">
        <w:rPr>
          <w:rFonts w:ascii="Arial" w:hAnsi="Arial" w:cs="Arial"/>
          <w:i/>
          <w:sz w:val="16"/>
          <w:szCs w:val="14"/>
        </w:rPr>
        <w:t>*RWCF targets are calculated as percent of the biennial budgetary expenditure for each union</w:t>
      </w:r>
    </w:p>
    <w:p w14:paraId="4A5A464D" w14:textId="77777777" w:rsidR="004D0754" w:rsidRPr="00701F92" w:rsidRDefault="004D0754" w:rsidP="00FB68E0">
      <w:pPr>
        <w:ind w:left="-284"/>
        <w:rPr>
          <w:rFonts w:ascii="Arial" w:hAnsi="Arial" w:cs="Arial"/>
          <w:i/>
          <w:sz w:val="16"/>
          <w:szCs w:val="14"/>
        </w:rPr>
      </w:pPr>
    </w:p>
    <w:p w14:paraId="0447D3C4" w14:textId="77777777" w:rsidR="004D0754" w:rsidRPr="00701F92" w:rsidRDefault="004D0754" w:rsidP="00FB68E0">
      <w:pPr>
        <w:ind w:left="-284"/>
        <w:rPr>
          <w:rFonts w:ascii="Arial" w:hAnsi="Arial" w:cs="Arial"/>
          <w:i/>
          <w:sz w:val="16"/>
          <w:szCs w:val="14"/>
        </w:rPr>
      </w:pPr>
    </w:p>
    <w:p w14:paraId="5293A6DF" w14:textId="77777777" w:rsidR="004D0754" w:rsidRDefault="004D0754" w:rsidP="00FB68E0">
      <w:pPr>
        <w:ind w:left="-284"/>
        <w:rPr>
          <w:rFonts w:ascii="Arial" w:hAnsi="Arial" w:cs="Arial"/>
          <w:i/>
          <w:sz w:val="14"/>
          <w:szCs w:val="14"/>
        </w:rPr>
      </w:pPr>
    </w:p>
    <w:p w14:paraId="05759A59" w14:textId="77777777" w:rsidR="004D0754" w:rsidRPr="00763B41" w:rsidRDefault="004D0754" w:rsidP="00FB68E0">
      <w:pPr>
        <w:ind w:left="-284"/>
        <w:jc w:val="center"/>
        <w:rPr>
          <w:rFonts w:ascii="Arial" w:hAnsi="Arial" w:cs="Arial"/>
          <w:b/>
          <w:sz w:val="16"/>
          <w:szCs w:val="16"/>
        </w:rPr>
      </w:pPr>
      <w:proofErr w:type="gramStart"/>
      <w:r w:rsidRPr="00763B41">
        <w:rPr>
          <w:rFonts w:ascii="Arial" w:hAnsi="Arial" w:cs="Arial"/>
          <w:b/>
          <w:sz w:val="16"/>
          <w:szCs w:val="16"/>
        </w:rPr>
        <w:t>Table 1</w:t>
      </w:r>
      <w:r>
        <w:rPr>
          <w:rFonts w:ascii="Arial" w:hAnsi="Arial" w:cs="Arial"/>
          <w:b/>
          <w:sz w:val="16"/>
          <w:szCs w:val="16"/>
        </w:rPr>
        <w:t>2</w:t>
      </w:r>
      <w:r w:rsidRPr="00763B41">
        <w:rPr>
          <w:rFonts w:ascii="Arial" w:hAnsi="Arial" w:cs="Arial"/>
          <w:b/>
          <w:sz w:val="16"/>
          <w:szCs w:val="16"/>
        </w:rPr>
        <w:t>.</w:t>
      </w:r>
      <w:proofErr w:type="gramEnd"/>
      <w:r w:rsidRPr="00763B41">
        <w:rPr>
          <w:rFonts w:ascii="Arial" w:hAnsi="Arial" w:cs="Arial"/>
          <w:b/>
          <w:sz w:val="16"/>
          <w:szCs w:val="16"/>
        </w:rPr>
        <w:t xml:space="preserve">  2016/17 </w:t>
      </w:r>
      <w:r>
        <w:rPr>
          <w:rFonts w:ascii="Arial" w:hAnsi="Arial" w:cs="Arial"/>
          <w:b/>
          <w:sz w:val="16"/>
          <w:szCs w:val="16"/>
        </w:rPr>
        <w:t>Income Estimates</w:t>
      </w:r>
      <w:r w:rsidRPr="00763B41">
        <w:rPr>
          <w:rFonts w:ascii="Arial" w:hAnsi="Arial" w:cs="Arial"/>
          <w:b/>
          <w:sz w:val="16"/>
          <w:szCs w:val="16"/>
        </w:rPr>
        <w:t xml:space="preserve"> by Union</w:t>
      </w:r>
    </w:p>
    <w:p w14:paraId="0BAEF9F0" w14:textId="77777777" w:rsidR="004D0754" w:rsidRDefault="004D0754" w:rsidP="00FB68E0">
      <w:pPr>
        <w:ind w:left="-284"/>
        <w:jc w:val="center"/>
        <w:rPr>
          <w:rFonts w:ascii="Arial" w:hAnsi="Arial" w:cs="Arial"/>
          <w:i/>
          <w:sz w:val="16"/>
          <w:szCs w:val="16"/>
        </w:rPr>
      </w:pPr>
      <w:r w:rsidRPr="00763B41">
        <w:rPr>
          <w:rFonts w:ascii="Arial" w:hAnsi="Arial" w:cs="Arial"/>
          <w:i/>
          <w:sz w:val="16"/>
          <w:szCs w:val="16"/>
        </w:rPr>
        <w:t>(</w:t>
      </w:r>
      <w:proofErr w:type="gramStart"/>
      <w:r w:rsidRPr="00763B41">
        <w:rPr>
          <w:rFonts w:ascii="Arial" w:hAnsi="Arial" w:cs="Arial"/>
          <w:i/>
          <w:sz w:val="16"/>
          <w:szCs w:val="16"/>
        </w:rPr>
        <w:t>in</w:t>
      </w:r>
      <w:proofErr w:type="gramEnd"/>
      <w:r w:rsidRPr="00763B41">
        <w:rPr>
          <w:rFonts w:ascii="Arial" w:hAnsi="Arial" w:cs="Arial"/>
          <w:i/>
          <w:sz w:val="16"/>
          <w:szCs w:val="16"/>
        </w:rPr>
        <w:t xml:space="preserve"> thousands of Swiss francs)</w:t>
      </w:r>
    </w:p>
    <w:p w14:paraId="52B7291A" w14:textId="77777777" w:rsidR="004D0754" w:rsidRDefault="004D0754" w:rsidP="00FB68E0">
      <w:pPr>
        <w:ind w:left="-284"/>
        <w:jc w:val="center"/>
        <w:rPr>
          <w:rFonts w:ascii="Arial" w:hAnsi="Arial" w:cs="Arial"/>
          <w:i/>
          <w:sz w:val="16"/>
          <w:szCs w:val="16"/>
        </w:rPr>
      </w:pPr>
    </w:p>
    <w:p w14:paraId="57B0BE22" w14:textId="444CD8AF" w:rsidR="004D0754" w:rsidRDefault="000063C9" w:rsidP="00FB68E0">
      <w:pPr>
        <w:ind w:left="-284"/>
        <w:rPr>
          <w:rFonts w:ascii="Arial" w:hAnsi="Arial" w:cs="Arial"/>
          <w:i/>
          <w:sz w:val="14"/>
          <w:szCs w:val="14"/>
        </w:rPr>
      </w:pPr>
      <w:r w:rsidRPr="000063C9">
        <w:rPr>
          <w:noProof/>
          <w:lang w:eastAsia="en-US"/>
        </w:rPr>
        <w:drawing>
          <wp:inline distT="0" distB="0" distL="0" distR="0" wp14:anchorId="40F741B8" wp14:editId="3EE8B6C4">
            <wp:extent cx="6283842" cy="1307060"/>
            <wp:effectExtent l="0" t="0" r="3175" b="7620"/>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278279" cy="1305903"/>
                    </a:xfrm>
                    <a:prstGeom prst="rect">
                      <a:avLst/>
                    </a:prstGeom>
                    <a:noFill/>
                    <a:ln>
                      <a:noFill/>
                    </a:ln>
                  </pic:spPr>
                </pic:pic>
              </a:graphicData>
            </a:graphic>
          </wp:inline>
        </w:drawing>
      </w:r>
    </w:p>
    <w:p w14:paraId="7550853D" w14:textId="77777777" w:rsidR="00701F92" w:rsidRDefault="00701F92" w:rsidP="00FB68E0">
      <w:pPr>
        <w:spacing w:after="200" w:line="276" w:lineRule="auto"/>
        <w:ind w:left="-284"/>
        <w:rPr>
          <w:rFonts w:ascii="Arial" w:hAnsi="Arial" w:cs="Arial"/>
          <w:sz w:val="20"/>
        </w:rPr>
      </w:pPr>
    </w:p>
    <w:p w14:paraId="2D146255" w14:textId="77777777" w:rsidR="00701F92" w:rsidRDefault="00701F92">
      <w:pPr>
        <w:spacing w:after="200" w:line="276" w:lineRule="auto"/>
        <w:rPr>
          <w:rFonts w:ascii="Arial" w:hAnsi="Arial" w:cs="Arial"/>
          <w:sz w:val="20"/>
        </w:rPr>
      </w:pPr>
    </w:p>
    <w:p w14:paraId="327B0993" w14:textId="020D2363" w:rsidR="004D0754" w:rsidRDefault="004D0754">
      <w:pPr>
        <w:spacing w:after="200" w:line="276" w:lineRule="auto"/>
        <w:rPr>
          <w:rFonts w:ascii="Arial" w:hAnsi="Arial" w:cs="Arial"/>
          <w:sz w:val="20"/>
        </w:rPr>
      </w:pPr>
    </w:p>
    <w:p w14:paraId="6D807D36" w14:textId="77777777" w:rsidR="00701F92" w:rsidRDefault="00701F92">
      <w:pPr>
        <w:spacing w:after="200" w:line="276" w:lineRule="auto"/>
        <w:rPr>
          <w:rFonts w:ascii="Arial" w:hAnsi="Arial" w:cs="Arial"/>
          <w:sz w:val="20"/>
        </w:rPr>
      </w:pPr>
    </w:p>
    <w:p w14:paraId="352B2378" w14:textId="77777777" w:rsidR="004D0754" w:rsidRDefault="004D0754">
      <w:pPr>
        <w:rPr>
          <w:rFonts w:ascii="Arial" w:hAnsi="Arial" w:cs="Arial"/>
          <w:sz w:val="20"/>
        </w:rPr>
        <w:sectPr w:rsidR="004D0754" w:rsidSect="00C84440">
          <w:headerReference w:type="even" r:id="rId200"/>
          <w:headerReference w:type="default" r:id="rId201"/>
          <w:footerReference w:type="even" r:id="rId202"/>
          <w:footerReference w:type="default" r:id="rId203"/>
          <w:pgSz w:w="11907" w:h="16839" w:code="9"/>
          <w:pgMar w:top="624" w:right="1418" w:bottom="1361" w:left="1418" w:header="567" w:footer="851" w:gutter="0"/>
          <w:cols w:space="720"/>
          <w:docGrid w:linePitch="360"/>
        </w:sectPr>
      </w:pPr>
    </w:p>
    <w:p w14:paraId="52FC8EFB" w14:textId="2B17421B" w:rsidR="004D0754" w:rsidRPr="004D0754" w:rsidRDefault="00701F92" w:rsidP="005A1F7F">
      <w:pPr>
        <w:jc w:val="center"/>
        <w:rPr>
          <w:rFonts w:ascii="Arial" w:hAnsi="Arial" w:cs="Arial"/>
          <w:b/>
          <w:sz w:val="20"/>
          <w:szCs w:val="16"/>
        </w:rPr>
      </w:pPr>
      <w:proofErr w:type="gramStart"/>
      <w:r>
        <w:rPr>
          <w:rFonts w:ascii="Arial" w:hAnsi="Arial" w:cs="Arial"/>
          <w:b/>
          <w:sz w:val="20"/>
          <w:szCs w:val="16"/>
        </w:rPr>
        <w:lastRenderedPageBreak/>
        <w:t>Table 13</w:t>
      </w:r>
      <w:r w:rsidR="004D0754" w:rsidRPr="004D0754">
        <w:rPr>
          <w:rFonts w:ascii="Arial" w:hAnsi="Arial" w:cs="Arial"/>
          <w:b/>
          <w:sz w:val="20"/>
          <w:szCs w:val="16"/>
        </w:rPr>
        <w:t>.</w:t>
      </w:r>
      <w:proofErr w:type="gramEnd"/>
      <w:r w:rsidR="004D0754" w:rsidRPr="004D0754">
        <w:rPr>
          <w:rFonts w:ascii="Arial" w:hAnsi="Arial" w:cs="Arial"/>
          <w:b/>
          <w:sz w:val="20"/>
          <w:szCs w:val="16"/>
        </w:rPr>
        <w:t xml:space="preserve">  2016/17 Budget by Program and Union</w:t>
      </w:r>
    </w:p>
    <w:p w14:paraId="3E060B99" w14:textId="77777777" w:rsidR="004D0754" w:rsidRPr="004D0754" w:rsidRDefault="004D0754" w:rsidP="005A1F7F">
      <w:pPr>
        <w:jc w:val="center"/>
        <w:rPr>
          <w:rFonts w:ascii="Arial" w:hAnsi="Arial" w:cs="Arial"/>
          <w:i/>
          <w:sz w:val="20"/>
          <w:szCs w:val="16"/>
        </w:rPr>
      </w:pPr>
      <w:r w:rsidRPr="004D0754">
        <w:rPr>
          <w:rFonts w:ascii="Arial" w:hAnsi="Arial" w:cs="Arial"/>
          <w:i/>
          <w:sz w:val="20"/>
          <w:szCs w:val="16"/>
        </w:rPr>
        <w:t>(</w:t>
      </w:r>
      <w:proofErr w:type="gramStart"/>
      <w:r w:rsidRPr="004D0754">
        <w:rPr>
          <w:rFonts w:ascii="Arial" w:hAnsi="Arial" w:cs="Arial"/>
          <w:i/>
          <w:sz w:val="20"/>
          <w:szCs w:val="16"/>
        </w:rPr>
        <w:t>in</w:t>
      </w:r>
      <w:proofErr w:type="gramEnd"/>
      <w:r w:rsidRPr="004D0754">
        <w:rPr>
          <w:rFonts w:ascii="Arial" w:hAnsi="Arial" w:cs="Arial"/>
          <w:i/>
          <w:sz w:val="20"/>
          <w:szCs w:val="16"/>
        </w:rPr>
        <w:t xml:space="preserve"> thousands of Swiss francs)</w:t>
      </w:r>
    </w:p>
    <w:p w14:paraId="08F7D350" w14:textId="77777777" w:rsidR="004D0754" w:rsidRPr="004D0754" w:rsidRDefault="004D0754" w:rsidP="005A1F7F">
      <w:pPr>
        <w:jc w:val="center"/>
        <w:rPr>
          <w:rFonts w:ascii="Arial" w:hAnsi="Arial" w:cs="Arial"/>
          <w:i/>
          <w:sz w:val="20"/>
          <w:szCs w:val="16"/>
        </w:rPr>
      </w:pPr>
    </w:p>
    <w:p w14:paraId="267258AA" w14:textId="147376C6" w:rsidR="004D0754" w:rsidRPr="00C6387E" w:rsidRDefault="000063C9">
      <w:pPr>
        <w:rPr>
          <w:rFonts w:ascii="Arial" w:hAnsi="Arial" w:cs="Arial"/>
          <w:sz w:val="20"/>
        </w:rPr>
      </w:pPr>
      <w:r w:rsidRPr="000063C9">
        <w:rPr>
          <w:noProof/>
          <w:lang w:eastAsia="en-US"/>
        </w:rPr>
        <w:drawing>
          <wp:inline distT="0" distB="0" distL="0" distR="0" wp14:anchorId="5DF5C1E0" wp14:editId="14C2112B">
            <wp:extent cx="8952476" cy="5094515"/>
            <wp:effectExtent l="0" t="0" r="1270" b="0"/>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8949085" cy="5092585"/>
                    </a:xfrm>
                    <a:prstGeom prst="rect">
                      <a:avLst/>
                    </a:prstGeom>
                    <a:noFill/>
                    <a:ln>
                      <a:noFill/>
                    </a:ln>
                  </pic:spPr>
                </pic:pic>
              </a:graphicData>
            </a:graphic>
          </wp:inline>
        </w:drawing>
      </w:r>
    </w:p>
    <w:p w14:paraId="58EF8863" w14:textId="78503639" w:rsidR="00592800" w:rsidRDefault="00592800" w:rsidP="008D3EC2">
      <w:pPr>
        <w:autoSpaceDE w:val="0"/>
        <w:autoSpaceDN w:val="0"/>
        <w:adjustRightInd w:val="0"/>
        <w:rPr>
          <w:rFonts w:ascii="Arial" w:hAnsi="Arial" w:cs="Arial"/>
          <w:sz w:val="20"/>
        </w:rPr>
      </w:pPr>
    </w:p>
    <w:p w14:paraId="37EB7A13" w14:textId="77777777" w:rsidR="00592800" w:rsidRDefault="00592800" w:rsidP="008D3EC2">
      <w:pPr>
        <w:autoSpaceDE w:val="0"/>
        <w:autoSpaceDN w:val="0"/>
        <w:adjustRightInd w:val="0"/>
        <w:rPr>
          <w:rFonts w:ascii="Arial" w:hAnsi="Arial" w:cs="Arial"/>
          <w:sz w:val="20"/>
        </w:rPr>
      </w:pPr>
    </w:p>
    <w:p w14:paraId="184C8D48" w14:textId="77777777" w:rsidR="00592800" w:rsidRDefault="00592800" w:rsidP="008D3EC2">
      <w:pPr>
        <w:autoSpaceDE w:val="0"/>
        <w:autoSpaceDN w:val="0"/>
        <w:adjustRightInd w:val="0"/>
        <w:rPr>
          <w:rFonts w:ascii="Arial" w:hAnsi="Arial" w:cs="Arial"/>
          <w:sz w:val="20"/>
        </w:rPr>
        <w:sectPr w:rsidR="00592800" w:rsidSect="00FB68E0">
          <w:pgSz w:w="16839" w:h="11907" w:orient="landscape" w:code="9"/>
          <w:pgMar w:top="1134" w:right="624" w:bottom="1134" w:left="1134" w:header="567" w:footer="851" w:gutter="0"/>
          <w:cols w:space="720"/>
          <w:docGrid w:linePitch="360"/>
        </w:sectPr>
      </w:pPr>
    </w:p>
    <w:p w14:paraId="6CF3CD32" w14:textId="77777777" w:rsidR="00592800" w:rsidRPr="0069571C" w:rsidRDefault="00592800" w:rsidP="00592800">
      <w:pPr>
        <w:pStyle w:val="StyleHeading3ComplexItalic"/>
        <w:keepNext w:val="0"/>
        <w:tabs>
          <w:tab w:val="clear" w:pos="1985"/>
          <w:tab w:val="left" w:pos="1418"/>
        </w:tabs>
        <w:ind w:left="1418" w:hanging="1418"/>
      </w:pPr>
      <w:bookmarkStart w:id="98" w:name="_Toc293334843"/>
      <w:bookmarkStart w:id="99" w:name="_Toc298920425"/>
      <w:bookmarkStart w:id="100" w:name="_Toc356567789"/>
      <w:bookmarkStart w:id="101" w:name="_Toc367350615"/>
      <w:bookmarkStart w:id="102" w:name="_Toc419283283"/>
      <w:r w:rsidRPr="007F65E7">
        <w:rPr>
          <w:caps w:val="0"/>
        </w:rPr>
        <w:lastRenderedPageBreak/>
        <w:t>ANNEX IV</w:t>
      </w:r>
      <w:r w:rsidRPr="007F65E7">
        <w:rPr>
          <w:caps w:val="0"/>
        </w:rPr>
        <w:tab/>
        <w:t xml:space="preserve">EVOLUTION AND DEMAND FOR SERVICES UNDER THE PCT, </w:t>
      </w:r>
      <w:smartTag w:uri="urn:schemas-microsoft-com:office:smarttags" w:element="State">
        <w:r w:rsidRPr="007F65E7">
          <w:rPr>
            <w:caps w:val="0"/>
          </w:rPr>
          <w:t>MADRID</w:t>
        </w:r>
      </w:smartTag>
      <w:r>
        <w:rPr>
          <w:caps w:val="0"/>
        </w:rPr>
        <w:br/>
      </w:r>
      <w:r w:rsidRPr="007F65E7">
        <w:rPr>
          <w:caps w:val="0"/>
        </w:rPr>
        <w:t xml:space="preserve">AND </w:t>
      </w:r>
      <w:smartTag w:uri="urn:schemas-microsoft-com:office:smarttags" w:element="place">
        <w:smartTag w:uri="urn:schemas-microsoft-com:office:smarttags" w:element="City">
          <w:r w:rsidRPr="007F65E7">
            <w:rPr>
              <w:caps w:val="0"/>
            </w:rPr>
            <w:t>THE HAGUE</w:t>
          </w:r>
        </w:smartTag>
      </w:smartTag>
      <w:r>
        <w:rPr>
          <w:caps w:val="0"/>
        </w:rPr>
        <w:t xml:space="preserve"> SYSTEMS IN THE MEDI</w:t>
      </w:r>
      <w:r w:rsidRPr="007F65E7">
        <w:rPr>
          <w:caps w:val="0"/>
        </w:rPr>
        <w:t>UM TERM</w:t>
      </w:r>
      <w:bookmarkEnd w:id="98"/>
      <w:bookmarkEnd w:id="99"/>
      <w:bookmarkEnd w:id="100"/>
      <w:bookmarkEnd w:id="101"/>
      <w:bookmarkEnd w:id="102"/>
    </w:p>
    <w:p w14:paraId="4E4220EC" w14:textId="77777777" w:rsidR="00D7361F" w:rsidRDefault="00D7361F" w:rsidP="005A1F7F">
      <w:pPr>
        <w:rPr>
          <w:rFonts w:ascii="Arial" w:hAnsi="Arial" w:cs="Arial"/>
          <w:sz w:val="20"/>
        </w:rPr>
      </w:pPr>
    </w:p>
    <w:p w14:paraId="04697F9B" w14:textId="77777777" w:rsidR="00D7361F" w:rsidRPr="00E62B25" w:rsidRDefault="00D7361F" w:rsidP="005A1F7F">
      <w:pPr>
        <w:rPr>
          <w:rFonts w:ascii="Arial" w:hAnsi="Arial" w:cs="Arial"/>
          <w:sz w:val="20"/>
        </w:rPr>
      </w:pPr>
    </w:p>
    <w:p w14:paraId="59F5E522" w14:textId="77777777" w:rsidR="00D7361F" w:rsidRPr="00E62B25" w:rsidRDefault="00D7361F" w:rsidP="005A1F7F">
      <w:pPr>
        <w:jc w:val="both"/>
        <w:rPr>
          <w:rFonts w:ascii="Arial" w:hAnsi="Arial" w:cs="Arial"/>
          <w:b/>
          <w:sz w:val="20"/>
        </w:rPr>
      </w:pPr>
      <w:r w:rsidRPr="00E62B25">
        <w:rPr>
          <w:rFonts w:ascii="Arial" w:hAnsi="Arial" w:cs="Arial"/>
          <w:b/>
          <w:sz w:val="20"/>
        </w:rPr>
        <w:t>PCT</w:t>
      </w:r>
    </w:p>
    <w:p w14:paraId="49643CAA" w14:textId="77777777" w:rsidR="00D7361F" w:rsidRPr="00E62B25" w:rsidRDefault="00D7361F" w:rsidP="005A1F7F">
      <w:pPr>
        <w:jc w:val="both"/>
        <w:rPr>
          <w:rFonts w:ascii="Arial" w:hAnsi="Arial" w:cs="Arial"/>
          <w:b/>
          <w:sz w:val="20"/>
        </w:rPr>
      </w:pPr>
    </w:p>
    <w:p w14:paraId="25783481" w14:textId="77777777" w:rsidR="00D7361F" w:rsidRPr="00E62B25" w:rsidRDefault="00D7361F" w:rsidP="00D7361F">
      <w:pPr>
        <w:numPr>
          <w:ilvl w:val="0"/>
          <w:numId w:val="53"/>
        </w:numPr>
        <w:jc w:val="both"/>
        <w:rPr>
          <w:rFonts w:ascii="Arial" w:hAnsi="Arial" w:cs="Arial"/>
          <w:sz w:val="20"/>
        </w:rPr>
      </w:pPr>
      <w:r w:rsidRPr="00E62B25">
        <w:rPr>
          <w:rFonts w:ascii="Arial" w:hAnsi="Arial" w:cs="Arial"/>
          <w:sz w:val="20"/>
        </w:rPr>
        <w:t>The level of PCT income is influenced by a variety of factors, including demand for PCT services and applicants’ filing behavior.  Demand for PCT services is in turn influenced by a number of factors that may be internal or external to the patent system.  External factors include:  performance of the economy globally, and in countries of the highest and fastest growing demand; research and development (R&amp;D) investment levels; technological confidence levels; and exchange rate fluctuations.  Internal factors include:  the level of PCT fees as compared to other filing routes;  the attractiveness and value of PCT services as compared to other filing routes;  the overall credibility of performance of the patent system;  and individual corporate patent strategies.</w:t>
      </w:r>
    </w:p>
    <w:p w14:paraId="0F82FE2D" w14:textId="77777777" w:rsidR="00D7361F" w:rsidRPr="00E62B25" w:rsidRDefault="00D7361F" w:rsidP="005A1F7F">
      <w:pPr>
        <w:tabs>
          <w:tab w:val="num" w:pos="0"/>
        </w:tabs>
        <w:jc w:val="both"/>
        <w:rPr>
          <w:rFonts w:ascii="Arial" w:hAnsi="Arial" w:cs="Arial"/>
          <w:sz w:val="20"/>
        </w:rPr>
      </w:pPr>
    </w:p>
    <w:p w14:paraId="2F5DB880" w14:textId="77777777" w:rsidR="00D7361F" w:rsidRPr="00E62B25" w:rsidRDefault="00D7361F" w:rsidP="00D7361F">
      <w:pPr>
        <w:numPr>
          <w:ilvl w:val="0"/>
          <w:numId w:val="53"/>
        </w:numPr>
        <w:jc w:val="both"/>
        <w:rPr>
          <w:rFonts w:ascii="Arial" w:hAnsi="Arial" w:cs="Arial"/>
          <w:sz w:val="20"/>
        </w:rPr>
      </w:pPr>
      <w:r w:rsidRPr="00E62B25">
        <w:rPr>
          <w:rFonts w:ascii="Arial" w:hAnsi="Arial" w:cs="Arial"/>
          <w:sz w:val="20"/>
        </w:rPr>
        <w:t>Applicants’ behavior influences PCT income as follows:</w:t>
      </w:r>
    </w:p>
    <w:p w14:paraId="397BCA29" w14:textId="77777777" w:rsidR="00D7361F" w:rsidRPr="00E62B25" w:rsidRDefault="00D7361F" w:rsidP="005A1F7F">
      <w:pPr>
        <w:pStyle w:val="BodyText"/>
        <w:widowControl w:val="0"/>
        <w:tabs>
          <w:tab w:val="num" w:pos="567"/>
          <w:tab w:val="left" w:pos="1134"/>
        </w:tabs>
        <w:spacing w:after="0"/>
        <w:ind w:left="567"/>
        <w:jc w:val="both"/>
        <w:rPr>
          <w:sz w:val="20"/>
        </w:rPr>
      </w:pPr>
    </w:p>
    <w:p w14:paraId="5D07618E" w14:textId="77777777" w:rsidR="00D7361F" w:rsidRPr="00E62B25" w:rsidRDefault="00D7361F" w:rsidP="005A1F7F">
      <w:pPr>
        <w:pStyle w:val="BodyText"/>
        <w:widowControl w:val="0"/>
        <w:tabs>
          <w:tab w:val="left" w:pos="567"/>
          <w:tab w:val="left" w:pos="1134"/>
        </w:tabs>
        <w:spacing w:after="0"/>
        <w:ind w:left="567"/>
        <w:jc w:val="both"/>
        <w:rPr>
          <w:sz w:val="20"/>
        </w:rPr>
      </w:pPr>
      <w:r w:rsidRPr="00E62B25">
        <w:rPr>
          <w:sz w:val="20"/>
        </w:rPr>
        <w:t>(</w:t>
      </w:r>
      <w:proofErr w:type="spellStart"/>
      <w:r w:rsidRPr="00E62B25">
        <w:rPr>
          <w:sz w:val="20"/>
        </w:rPr>
        <w:t>i</w:t>
      </w:r>
      <w:proofErr w:type="spellEnd"/>
      <w:r w:rsidRPr="00E62B25">
        <w:rPr>
          <w:sz w:val="20"/>
        </w:rPr>
        <w:t>)</w:t>
      </w:r>
      <w:r w:rsidRPr="00E62B25">
        <w:rPr>
          <w:sz w:val="20"/>
        </w:rPr>
        <w:tab/>
      </w:r>
      <w:r w:rsidRPr="00E62B25">
        <w:rPr>
          <w:sz w:val="20"/>
          <w:u w:val="single"/>
        </w:rPr>
        <w:t>Page Fee</w:t>
      </w:r>
      <w:r w:rsidRPr="00E62B25">
        <w:rPr>
          <w:sz w:val="20"/>
        </w:rPr>
        <w:t>:  The International Bureau receives 15 Swiss francs for every page over 30 pages in a given application.</w:t>
      </w:r>
    </w:p>
    <w:p w14:paraId="7F367C8B" w14:textId="77777777" w:rsidR="00D7361F" w:rsidRPr="00E62B25" w:rsidRDefault="00D7361F" w:rsidP="005A1F7F">
      <w:pPr>
        <w:pStyle w:val="BodyText"/>
        <w:tabs>
          <w:tab w:val="left" w:pos="1134"/>
        </w:tabs>
        <w:spacing w:after="0"/>
        <w:ind w:left="567"/>
        <w:jc w:val="both"/>
        <w:rPr>
          <w:sz w:val="20"/>
        </w:rPr>
      </w:pPr>
    </w:p>
    <w:p w14:paraId="6854D947" w14:textId="77777777" w:rsidR="00D7361F" w:rsidRPr="00E62B25" w:rsidRDefault="00D7361F" w:rsidP="005A1F7F">
      <w:pPr>
        <w:pStyle w:val="BodyText"/>
        <w:widowControl w:val="0"/>
        <w:tabs>
          <w:tab w:val="left" w:pos="567"/>
          <w:tab w:val="left" w:pos="1134"/>
        </w:tabs>
        <w:spacing w:after="0"/>
        <w:ind w:left="567"/>
        <w:jc w:val="both"/>
        <w:rPr>
          <w:sz w:val="20"/>
        </w:rPr>
      </w:pPr>
      <w:r w:rsidRPr="00E62B25">
        <w:rPr>
          <w:sz w:val="20"/>
        </w:rPr>
        <w:t>(ii)</w:t>
      </w:r>
      <w:r w:rsidRPr="00E62B25">
        <w:rPr>
          <w:sz w:val="20"/>
        </w:rPr>
        <w:tab/>
        <w:t>International</w:t>
      </w:r>
      <w:r w:rsidRPr="00E62B25">
        <w:rPr>
          <w:sz w:val="20"/>
          <w:u w:val="single"/>
        </w:rPr>
        <w:t xml:space="preserve"> Preliminary Examination</w:t>
      </w:r>
      <w:r w:rsidRPr="00E62B25">
        <w:rPr>
          <w:sz w:val="20"/>
        </w:rPr>
        <w:t>:  Applicants making use of international preliminary examination under Chapter II of the PCT must pay an additional fee (a “handling fee”).</w:t>
      </w:r>
    </w:p>
    <w:p w14:paraId="1A207181" w14:textId="77777777" w:rsidR="00D7361F" w:rsidRPr="00E62B25" w:rsidRDefault="00D7361F" w:rsidP="005A1F7F">
      <w:pPr>
        <w:pStyle w:val="BodyText"/>
        <w:tabs>
          <w:tab w:val="left" w:pos="1134"/>
        </w:tabs>
        <w:spacing w:after="0"/>
        <w:ind w:left="567"/>
        <w:jc w:val="both"/>
        <w:rPr>
          <w:sz w:val="20"/>
        </w:rPr>
      </w:pPr>
    </w:p>
    <w:p w14:paraId="69AF2D3D" w14:textId="77777777" w:rsidR="00D7361F" w:rsidRPr="00E62B25" w:rsidRDefault="00D7361F" w:rsidP="005A1F7F">
      <w:pPr>
        <w:pStyle w:val="BodyText"/>
        <w:widowControl w:val="0"/>
        <w:tabs>
          <w:tab w:val="left" w:pos="567"/>
          <w:tab w:val="left" w:pos="1134"/>
        </w:tabs>
        <w:spacing w:after="0"/>
        <w:ind w:left="567"/>
        <w:jc w:val="both"/>
        <w:rPr>
          <w:sz w:val="20"/>
        </w:rPr>
      </w:pPr>
      <w:r w:rsidRPr="00E62B25">
        <w:rPr>
          <w:sz w:val="20"/>
        </w:rPr>
        <w:t>(iii)</w:t>
      </w:r>
      <w:r w:rsidRPr="00E62B25">
        <w:rPr>
          <w:sz w:val="20"/>
        </w:rPr>
        <w:tab/>
      </w:r>
      <w:r w:rsidRPr="00E62B25">
        <w:rPr>
          <w:sz w:val="20"/>
          <w:u w:val="single"/>
        </w:rPr>
        <w:t>Electronic Filing</w:t>
      </w:r>
      <w:r w:rsidRPr="00E62B25">
        <w:rPr>
          <w:sz w:val="20"/>
        </w:rPr>
        <w:t>:  When applicants use electronic (instead of paper) filing they benefit from discounts.</w:t>
      </w:r>
    </w:p>
    <w:p w14:paraId="00677307" w14:textId="77777777" w:rsidR="00D7361F" w:rsidRPr="00E62B25" w:rsidRDefault="00D7361F" w:rsidP="005A1F7F">
      <w:pPr>
        <w:pStyle w:val="BodyText"/>
        <w:tabs>
          <w:tab w:val="left" w:pos="1134"/>
        </w:tabs>
        <w:spacing w:after="0"/>
        <w:ind w:left="567"/>
        <w:jc w:val="both"/>
        <w:rPr>
          <w:sz w:val="20"/>
        </w:rPr>
      </w:pPr>
    </w:p>
    <w:p w14:paraId="1BB47C4E" w14:textId="77777777" w:rsidR="00D7361F" w:rsidRPr="00E62B25" w:rsidRDefault="00D7361F" w:rsidP="005A1F7F">
      <w:pPr>
        <w:pStyle w:val="BodyText"/>
        <w:tabs>
          <w:tab w:val="left" w:pos="1134"/>
        </w:tabs>
        <w:spacing w:after="0"/>
        <w:ind w:left="567"/>
        <w:jc w:val="both"/>
        <w:rPr>
          <w:sz w:val="20"/>
        </w:rPr>
      </w:pPr>
      <w:r w:rsidRPr="00E62B25">
        <w:rPr>
          <w:sz w:val="20"/>
        </w:rPr>
        <w:t>(</w:t>
      </w:r>
      <w:proofErr w:type="gramStart"/>
      <w:r w:rsidRPr="00E62B25">
        <w:rPr>
          <w:sz w:val="20"/>
        </w:rPr>
        <w:t>iv )</w:t>
      </w:r>
      <w:proofErr w:type="gramEnd"/>
      <w:r w:rsidRPr="00E62B25">
        <w:rPr>
          <w:sz w:val="20"/>
        </w:rPr>
        <w:tab/>
      </w:r>
      <w:r w:rsidRPr="00E62B25">
        <w:rPr>
          <w:sz w:val="20"/>
          <w:u w:val="single"/>
        </w:rPr>
        <w:t>International Bureau as Receiving Office</w:t>
      </w:r>
      <w:r w:rsidRPr="00E62B25">
        <w:rPr>
          <w:sz w:val="20"/>
        </w:rPr>
        <w:t>:  Applicants who choose to file their application with the International Bureau acting as Receiving Office (IB/RO) must pay a special fee (the “transmittal fee”).</w:t>
      </w:r>
    </w:p>
    <w:p w14:paraId="76118EFB" w14:textId="77777777" w:rsidR="00D7361F" w:rsidRPr="00E62B25" w:rsidRDefault="00D7361F" w:rsidP="005A1F7F">
      <w:pPr>
        <w:pStyle w:val="BodyText"/>
        <w:tabs>
          <w:tab w:val="left" w:pos="1134"/>
        </w:tabs>
        <w:spacing w:after="0"/>
        <w:ind w:left="567"/>
        <w:jc w:val="both"/>
        <w:rPr>
          <w:sz w:val="20"/>
        </w:rPr>
      </w:pPr>
    </w:p>
    <w:p w14:paraId="1AA728D3" w14:textId="77777777" w:rsidR="00D7361F" w:rsidRPr="00E62B25" w:rsidRDefault="00D7361F" w:rsidP="00D7361F">
      <w:pPr>
        <w:numPr>
          <w:ilvl w:val="0"/>
          <w:numId w:val="53"/>
        </w:numPr>
        <w:jc w:val="both"/>
        <w:rPr>
          <w:rFonts w:ascii="Arial" w:hAnsi="Arial" w:cs="Arial"/>
          <w:sz w:val="20"/>
        </w:rPr>
      </w:pPr>
      <w:r w:rsidRPr="00E62B25">
        <w:rPr>
          <w:rFonts w:ascii="Arial" w:hAnsi="Arial" w:cs="Arial"/>
          <w:sz w:val="20"/>
        </w:rPr>
        <w:t>The following paragraphs elaborate on current forecasts as regards:  the level of demand</w:t>
      </w:r>
      <w:proofErr w:type="gramStart"/>
      <w:r w:rsidRPr="00E62B25">
        <w:rPr>
          <w:rFonts w:ascii="Arial" w:hAnsi="Arial" w:cs="Arial"/>
          <w:sz w:val="20"/>
        </w:rPr>
        <w:t>;  the</w:t>
      </w:r>
      <w:proofErr w:type="gramEnd"/>
      <w:r w:rsidRPr="00E62B25">
        <w:rPr>
          <w:rFonts w:ascii="Arial" w:hAnsi="Arial" w:cs="Arial"/>
          <w:sz w:val="20"/>
        </w:rPr>
        <w:t xml:space="preserve"> expected level of Chapter II demands;  the expected level of electronic filings;  and the expected use of IB/RO</w:t>
      </w:r>
      <w:r w:rsidRPr="00E62B25">
        <w:rPr>
          <w:rStyle w:val="FootnoteReference"/>
          <w:rFonts w:ascii="Arial" w:eastAsiaTheme="majorEastAsia" w:hAnsi="Arial" w:cs="Arial"/>
          <w:sz w:val="20"/>
        </w:rPr>
        <w:footnoteReference w:id="17"/>
      </w:r>
      <w:r w:rsidRPr="00E62B25">
        <w:rPr>
          <w:rFonts w:ascii="Arial" w:hAnsi="Arial" w:cs="Arial"/>
          <w:sz w:val="20"/>
        </w:rPr>
        <w:t>.</w:t>
      </w:r>
    </w:p>
    <w:p w14:paraId="19D5E0E0" w14:textId="77777777" w:rsidR="00D7361F" w:rsidRPr="00E62B25" w:rsidRDefault="00D7361F" w:rsidP="005A1F7F">
      <w:pPr>
        <w:widowControl w:val="0"/>
        <w:jc w:val="both"/>
        <w:rPr>
          <w:rFonts w:ascii="Arial" w:hAnsi="Arial" w:cs="Arial"/>
          <w:sz w:val="20"/>
        </w:rPr>
      </w:pPr>
    </w:p>
    <w:p w14:paraId="3D20AA05" w14:textId="77777777" w:rsidR="00D7361F" w:rsidRPr="00E62B25" w:rsidRDefault="00D7361F" w:rsidP="005A1F7F">
      <w:pPr>
        <w:widowControl w:val="0"/>
        <w:rPr>
          <w:rFonts w:ascii="Arial" w:hAnsi="Arial" w:cs="Arial"/>
          <w:sz w:val="20"/>
        </w:rPr>
      </w:pPr>
    </w:p>
    <w:p w14:paraId="292767F2" w14:textId="77777777" w:rsidR="00D7361F" w:rsidRPr="00E62B25" w:rsidRDefault="00D7361F" w:rsidP="005A1F7F">
      <w:pPr>
        <w:widowControl w:val="0"/>
        <w:rPr>
          <w:rFonts w:ascii="Arial" w:hAnsi="Arial" w:cs="Arial"/>
          <w:i/>
          <w:sz w:val="20"/>
        </w:rPr>
      </w:pPr>
      <w:r w:rsidRPr="00E62B25">
        <w:rPr>
          <w:rFonts w:ascii="Arial" w:hAnsi="Arial" w:cs="Arial"/>
          <w:i/>
          <w:sz w:val="20"/>
        </w:rPr>
        <w:t>PCT Filing Forecast (Demand)</w:t>
      </w:r>
    </w:p>
    <w:p w14:paraId="67CB787E" w14:textId="77777777" w:rsidR="00D7361F" w:rsidRPr="00E62B25" w:rsidRDefault="00D7361F" w:rsidP="005A1F7F">
      <w:pPr>
        <w:widowControl w:val="0"/>
        <w:rPr>
          <w:rFonts w:ascii="Arial" w:hAnsi="Arial" w:cs="Arial"/>
          <w:sz w:val="20"/>
        </w:rPr>
      </w:pPr>
    </w:p>
    <w:p w14:paraId="03DA61DA" w14:textId="77777777" w:rsidR="00D7361F" w:rsidRPr="00E62B25" w:rsidRDefault="00D7361F" w:rsidP="00D7361F">
      <w:pPr>
        <w:numPr>
          <w:ilvl w:val="0"/>
          <w:numId w:val="53"/>
        </w:numPr>
        <w:jc w:val="both"/>
        <w:rPr>
          <w:rFonts w:ascii="Arial" w:hAnsi="Arial" w:cs="Arial"/>
          <w:sz w:val="20"/>
        </w:rPr>
      </w:pPr>
      <w:r w:rsidRPr="00E62B25">
        <w:rPr>
          <w:rFonts w:ascii="Arial" w:hAnsi="Arial" w:cs="Arial"/>
          <w:sz w:val="20"/>
        </w:rPr>
        <w:t xml:space="preserve">After falling in 2009 by close to 5 per cent year-to-year, PCT filings grew strongly in recent years.  Chart 1 shows the forecasted number of PCT applications for the years 2014 to 2017 (based on data at the end of January 2015). </w:t>
      </w:r>
    </w:p>
    <w:p w14:paraId="6BE8A722" w14:textId="77777777" w:rsidR="00D7361F" w:rsidRPr="00E62B25" w:rsidRDefault="00D7361F" w:rsidP="005A1F7F">
      <w:pPr>
        <w:rPr>
          <w:rFonts w:ascii="Arial" w:hAnsi="Arial" w:cs="Arial"/>
          <w:sz w:val="20"/>
        </w:rPr>
      </w:pPr>
    </w:p>
    <w:p w14:paraId="5760B35E" w14:textId="1CF43B03" w:rsidR="00D7361F" w:rsidRPr="00AD6316" w:rsidRDefault="00D7361F" w:rsidP="005A1F7F">
      <w:pPr>
        <w:keepNext/>
        <w:keepLines/>
        <w:jc w:val="center"/>
        <w:rPr>
          <w:rFonts w:ascii="Arial" w:hAnsi="Arial" w:cs="Arial"/>
          <w:sz w:val="18"/>
          <w:szCs w:val="18"/>
        </w:rPr>
      </w:pPr>
      <w:proofErr w:type="gramStart"/>
      <w:r w:rsidRPr="00AD6316">
        <w:rPr>
          <w:rFonts w:ascii="Arial" w:hAnsi="Arial" w:cs="Arial"/>
          <w:sz w:val="20"/>
          <w:szCs w:val="18"/>
        </w:rPr>
        <w:lastRenderedPageBreak/>
        <w:t>Chart 1.</w:t>
      </w:r>
      <w:proofErr w:type="gramEnd"/>
      <w:r w:rsidRPr="00AD6316">
        <w:rPr>
          <w:rFonts w:ascii="Arial" w:hAnsi="Arial" w:cs="Arial"/>
          <w:sz w:val="20"/>
          <w:szCs w:val="18"/>
        </w:rPr>
        <w:t xml:space="preserve">  PCT Applications </w:t>
      </w:r>
      <w:r w:rsidR="00CD2918" w:rsidRPr="00AD6316">
        <w:rPr>
          <w:rFonts w:ascii="Arial" w:hAnsi="Arial" w:cs="Arial"/>
          <w:sz w:val="20"/>
          <w:szCs w:val="18"/>
        </w:rPr>
        <w:t>201</w:t>
      </w:r>
      <w:r w:rsidR="00CD2918">
        <w:rPr>
          <w:rFonts w:ascii="Arial" w:hAnsi="Arial" w:cs="Arial"/>
          <w:sz w:val="20"/>
          <w:szCs w:val="18"/>
        </w:rPr>
        <w:t>2</w:t>
      </w:r>
      <w:r w:rsidR="00CD2918" w:rsidRPr="00AD6316">
        <w:rPr>
          <w:rFonts w:ascii="Arial" w:hAnsi="Arial" w:cs="Arial"/>
          <w:sz w:val="20"/>
          <w:szCs w:val="18"/>
        </w:rPr>
        <w:t xml:space="preserve"> </w:t>
      </w:r>
      <w:r w:rsidRPr="00AD6316">
        <w:rPr>
          <w:rFonts w:ascii="Arial" w:hAnsi="Arial" w:cs="Arial"/>
          <w:sz w:val="20"/>
          <w:szCs w:val="18"/>
        </w:rPr>
        <w:t xml:space="preserve">to </w:t>
      </w:r>
      <w:r w:rsidR="00CD2918" w:rsidRPr="00AD6316">
        <w:rPr>
          <w:rFonts w:ascii="Arial" w:hAnsi="Arial" w:cs="Arial"/>
          <w:sz w:val="20"/>
          <w:szCs w:val="18"/>
        </w:rPr>
        <w:t>201</w:t>
      </w:r>
      <w:r w:rsidR="00CD2918">
        <w:rPr>
          <w:rFonts w:ascii="Arial" w:hAnsi="Arial" w:cs="Arial"/>
          <w:sz w:val="20"/>
          <w:szCs w:val="18"/>
        </w:rPr>
        <w:t>7</w:t>
      </w:r>
    </w:p>
    <w:p w14:paraId="33CE0C45" w14:textId="77777777" w:rsidR="00D7361F" w:rsidRPr="00E62B25" w:rsidRDefault="00D7361F" w:rsidP="005A1F7F">
      <w:pPr>
        <w:keepNext/>
        <w:keepLines/>
        <w:rPr>
          <w:rFonts w:ascii="Arial" w:hAnsi="Arial" w:cs="Arial"/>
          <w:sz w:val="20"/>
        </w:rPr>
      </w:pPr>
    </w:p>
    <w:p w14:paraId="02B974DC" w14:textId="77777777" w:rsidR="00D7361F" w:rsidRPr="00E62B25" w:rsidRDefault="00D7361F" w:rsidP="005A1F7F">
      <w:pPr>
        <w:keepNext/>
        <w:keepLines/>
        <w:jc w:val="center"/>
        <w:rPr>
          <w:rFonts w:ascii="Arial" w:hAnsi="Arial" w:cs="Arial"/>
          <w:sz w:val="20"/>
        </w:rPr>
      </w:pPr>
      <w:r w:rsidRPr="00E62B25">
        <w:rPr>
          <w:rFonts w:ascii="Arial" w:hAnsi="Arial" w:cs="Arial"/>
          <w:sz w:val="20"/>
        </w:rPr>
        <w:t xml:space="preserve"> </w:t>
      </w:r>
      <w:r w:rsidRPr="00E62B25">
        <w:rPr>
          <w:rFonts w:ascii="Arial" w:hAnsi="Arial" w:cs="Arial"/>
          <w:noProof/>
          <w:lang w:eastAsia="en-US"/>
        </w:rPr>
        <w:drawing>
          <wp:inline distT="0" distB="0" distL="0" distR="0" wp14:anchorId="65AABC3C" wp14:editId="62043578">
            <wp:extent cx="4705350" cy="2654928"/>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705350" cy="2654928"/>
                    </a:xfrm>
                    <a:prstGeom prst="rect">
                      <a:avLst/>
                    </a:prstGeom>
                    <a:noFill/>
                    <a:ln>
                      <a:noFill/>
                    </a:ln>
                  </pic:spPr>
                </pic:pic>
              </a:graphicData>
            </a:graphic>
          </wp:inline>
        </w:drawing>
      </w:r>
    </w:p>
    <w:p w14:paraId="1FC4BB78" w14:textId="77777777" w:rsidR="00D7361F" w:rsidRPr="00E62B25" w:rsidRDefault="00D7361F" w:rsidP="005A1F7F">
      <w:pPr>
        <w:keepNext/>
        <w:keepLines/>
        <w:jc w:val="center"/>
        <w:rPr>
          <w:rFonts w:ascii="Arial" w:hAnsi="Arial" w:cs="Arial"/>
          <w:sz w:val="20"/>
        </w:rPr>
      </w:pPr>
      <w:r w:rsidRPr="00E62B25">
        <w:rPr>
          <w:rFonts w:ascii="Arial" w:hAnsi="Arial" w:cs="Arial"/>
          <w:sz w:val="20"/>
        </w:rPr>
        <w:t xml:space="preserve"> </w:t>
      </w:r>
      <w:r w:rsidRPr="00E62B25">
        <w:rPr>
          <w:rFonts w:ascii="Arial" w:hAnsi="Arial" w:cs="Arial"/>
          <w:noProof/>
          <w:lang w:eastAsia="en-US"/>
        </w:rPr>
        <w:drawing>
          <wp:inline distT="0" distB="0" distL="0" distR="0" wp14:anchorId="5684171B" wp14:editId="247750D6">
            <wp:extent cx="5038725" cy="63277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037051" cy="632560"/>
                    </a:xfrm>
                    <a:prstGeom prst="rect">
                      <a:avLst/>
                    </a:prstGeom>
                    <a:noFill/>
                    <a:ln>
                      <a:noFill/>
                    </a:ln>
                  </pic:spPr>
                </pic:pic>
              </a:graphicData>
            </a:graphic>
          </wp:inline>
        </w:drawing>
      </w:r>
    </w:p>
    <w:p w14:paraId="5958B021" w14:textId="77777777" w:rsidR="00D7361F" w:rsidRDefault="00D7361F" w:rsidP="005A1F7F">
      <w:pPr>
        <w:keepNext/>
        <w:keepLines/>
        <w:rPr>
          <w:rFonts w:ascii="Arial" w:hAnsi="Arial" w:cs="Arial"/>
          <w:sz w:val="20"/>
        </w:rPr>
      </w:pPr>
    </w:p>
    <w:p w14:paraId="3A69C20C" w14:textId="77777777" w:rsidR="00D7361F" w:rsidRPr="00E62B25" w:rsidRDefault="00D7361F" w:rsidP="005A1F7F">
      <w:pPr>
        <w:keepNext/>
        <w:keepLines/>
        <w:rPr>
          <w:rFonts w:ascii="Arial" w:hAnsi="Arial" w:cs="Arial"/>
          <w:sz w:val="20"/>
        </w:rPr>
      </w:pPr>
    </w:p>
    <w:p w14:paraId="06461AF5"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Chart 2 below shows the forecasted numbers of files by the country of origin. </w:t>
      </w:r>
    </w:p>
    <w:p w14:paraId="4A84DF40" w14:textId="77777777" w:rsidR="00D7361F" w:rsidRPr="00E62B25" w:rsidRDefault="00D7361F" w:rsidP="005A1F7F">
      <w:pPr>
        <w:keepNext/>
        <w:keepLines/>
        <w:rPr>
          <w:rFonts w:ascii="Arial" w:hAnsi="Arial" w:cs="Arial"/>
          <w:sz w:val="20"/>
        </w:rPr>
      </w:pPr>
    </w:p>
    <w:p w14:paraId="66758791" w14:textId="77777777" w:rsidR="00D7361F" w:rsidRPr="00AD6316" w:rsidRDefault="00D7361F" w:rsidP="005A1F7F">
      <w:pPr>
        <w:keepNext/>
        <w:keepLines/>
        <w:widowControl w:val="0"/>
        <w:jc w:val="center"/>
        <w:rPr>
          <w:rFonts w:ascii="Arial" w:hAnsi="Arial" w:cs="Arial"/>
        </w:rPr>
      </w:pPr>
      <w:proofErr w:type="gramStart"/>
      <w:r w:rsidRPr="00AD6316">
        <w:rPr>
          <w:rFonts w:ascii="Arial" w:hAnsi="Arial" w:cs="Arial"/>
          <w:sz w:val="20"/>
          <w:szCs w:val="18"/>
        </w:rPr>
        <w:t>Chart 2.</w:t>
      </w:r>
      <w:proofErr w:type="gramEnd"/>
      <w:r w:rsidRPr="00AD6316">
        <w:rPr>
          <w:rFonts w:ascii="Arial" w:hAnsi="Arial" w:cs="Arial"/>
          <w:sz w:val="20"/>
          <w:szCs w:val="18"/>
        </w:rPr>
        <w:t xml:space="preserve">  PCT Filings from Selected Countries 2014 to 2017</w:t>
      </w:r>
    </w:p>
    <w:p w14:paraId="45DEC667" w14:textId="77777777" w:rsidR="00D7361F" w:rsidRPr="00E62B25" w:rsidRDefault="00D7361F" w:rsidP="005A1F7F">
      <w:pPr>
        <w:keepNext/>
        <w:keepLines/>
        <w:rPr>
          <w:rFonts w:ascii="Arial" w:hAnsi="Arial" w:cs="Arial"/>
        </w:rPr>
      </w:pPr>
    </w:p>
    <w:p w14:paraId="0E6E3982" w14:textId="77777777" w:rsidR="00D7361F" w:rsidRPr="00E62B25" w:rsidRDefault="00D7361F" w:rsidP="005A1F7F">
      <w:pPr>
        <w:keepNext/>
        <w:keepLines/>
        <w:jc w:val="center"/>
        <w:rPr>
          <w:rFonts w:ascii="Arial" w:hAnsi="Arial" w:cs="Arial"/>
          <w:sz w:val="20"/>
        </w:rPr>
      </w:pPr>
      <w:r w:rsidRPr="00E62B25">
        <w:rPr>
          <w:rFonts w:ascii="Arial" w:hAnsi="Arial" w:cs="Arial"/>
          <w:sz w:val="20"/>
        </w:rPr>
        <w:t xml:space="preserve"> </w:t>
      </w:r>
      <w:r w:rsidRPr="00E62B25">
        <w:rPr>
          <w:rFonts w:ascii="Arial" w:hAnsi="Arial" w:cs="Arial"/>
          <w:noProof/>
          <w:lang w:eastAsia="en-US"/>
        </w:rPr>
        <w:drawing>
          <wp:inline distT="0" distB="0" distL="0" distR="0" wp14:anchorId="1064D60C" wp14:editId="07743599">
            <wp:extent cx="2657475" cy="3319774"/>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657475" cy="3319774"/>
                    </a:xfrm>
                    <a:prstGeom prst="rect">
                      <a:avLst/>
                    </a:prstGeom>
                    <a:noFill/>
                    <a:ln>
                      <a:noFill/>
                    </a:ln>
                  </pic:spPr>
                </pic:pic>
              </a:graphicData>
            </a:graphic>
          </wp:inline>
        </w:drawing>
      </w:r>
    </w:p>
    <w:p w14:paraId="35A0ECC5" w14:textId="77777777" w:rsidR="00D7361F" w:rsidRPr="00E62B25" w:rsidRDefault="00D7361F" w:rsidP="005A1F7F">
      <w:pPr>
        <w:keepNext/>
        <w:keepLines/>
        <w:rPr>
          <w:rFonts w:ascii="Arial" w:hAnsi="Arial" w:cs="Arial"/>
          <w:sz w:val="20"/>
        </w:rPr>
      </w:pPr>
    </w:p>
    <w:p w14:paraId="79A81269" w14:textId="77777777" w:rsidR="00D7361F" w:rsidRPr="00E62B25" w:rsidRDefault="00D7361F" w:rsidP="005A1F7F">
      <w:pPr>
        <w:keepNext/>
        <w:keepLines/>
        <w:rPr>
          <w:rFonts w:ascii="Arial" w:hAnsi="Arial" w:cs="Arial"/>
          <w:sz w:val="20"/>
        </w:rPr>
      </w:pPr>
    </w:p>
    <w:p w14:paraId="3FD745F9"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The number of international applications will likely be within a range with certain probabilities.  The following graph and table indicate the probabilistic distribution of the number of filings.</w:t>
      </w:r>
    </w:p>
    <w:p w14:paraId="40A436A7" w14:textId="77777777" w:rsidR="00D7361F" w:rsidRPr="00E62B25" w:rsidRDefault="00D7361F" w:rsidP="005A1F7F">
      <w:pPr>
        <w:keepNext/>
        <w:keepLines/>
        <w:rPr>
          <w:rFonts w:ascii="Arial" w:hAnsi="Arial" w:cs="Arial"/>
          <w:sz w:val="20"/>
        </w:rPr>
      </w:pPr>
    </w:p>
    <w:p w14:paraId="76D16C4C" w14:textId="77777777" w:rsidR="00D7361F" w:rsidRPr="00AD6316" w:rsidRDefault="00D7361F" w:rsidP="005A1F7F">
      <w:pPr>
        <w:keepNext/>
        <w:keepLines/>
        <w:jc w:val="center"/>
        <w:rPr>
          <w:rFonts w:ascii="Arial" w:hAnsi="Arial" w:cs="Arial"/>
          <w:sz w:val="20"/>
          <w:szCs w:val="18"/>
        </w:rPr>
      </w:pPr>
      <w:r w:rsidRPr="00AD6316">
        <w:rPr>
          <w:rFonts w:ascii="Arial" w:hAnsi="Arial" w:cs="Arial"/>
          <w:sz w:val="20"/>
          <w:szCs w:val="18"/>
        </w:rPr>
        <w:t>Filing Forecast Probabilistic Distribution</w:t>
      </w:r>
    </w:p>
    <w:p w14:paraId="5B349253" w14:textId="77777777" w:rsidR="00D7361F" w:rsidRPr="00E62B25" w:rsidRDefault="00D7361F" w:rsidP="005A1F7F">
      <w:pPr>
        <w:keepNext/>
        <w:keepLines/>
        <w:rPr>
          <w:rFonts w:ascii="Arial" w:hAnsi="Arial" w:cs="Arial"/>
          <w:sz w:val="18"/>
        </w:rPr>
      </w:pPr>
    </w:p>
    <w:p w14:paraId="0ADE5797" w14:textId="77777777" w:rsidR="00D7361F" w:rsidRPr="00E62B25" w:rsidRDefault="00D7361F" w:rsidP="005A1F7F">
      <w:pPr>
        <w:keepNext/>
        <w:keepLines/>
        <w:jc w:val="center"/>
        <w:rPr>
          <w:rFonts w:ascii="Arial" w:hAnsi="Arial" w:cs="Arial"/>
          <w:sz w:val="20"/>
        </w:rPr>
      </w:pPr>
      <w:r w:rsidRPr="00E62B25">
        <w:rPr>
          <w:rFonts w:ascii="Arial" w:hAnsi="Arial" w:cs="Arial"/>
          <w:sz w:val="20"/>
        </w:rPr>
        <w:t xml:space="preserve"> </w:t>
      </w:r>
      <w:r w:rsidRPr="00E62B25">
        <w:rPr>
          <w:rFonts w:ascii="Arial" w:hAnsi="Arial" w:cs="Arial"/>
          <w:noProof/>
          <w:lang w:eastAsia="en-US"/>
        </w:rPr>
        <w:drawing>
          <wp:inline distT="0" distB="0" distL="0" distR="0" wp14:anchorId="1038DAA5" wp14:editId="702897EC">
            <wp:extent cx="5534108" cy="282439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t="8736" r="-723"/>
                    <a:stretch/>
                  </pic:blipFill>
                  <pic:spPr bwMode="auto">
                    <a:xfrm>
                      <a:off x="0" y="0"/>
                      <a:ext cx="5535693" cy="2825203"/>
                    </a:xfrm>
                    <a:prstGeom prst="rect">
                      <a:avLst/>
                    </a:prstGeom>
                    <a:noFill/>
                    <a:ln>
                      <a:noFill/>
                    </a:ln>
                    <a:extLst>
                      <a:ext uri="{53640926-AAD7-44D8-BBD7-CCE9431645EC}">
                        <a14:shadowObscured xmlns:a14="http://schemas.microsoft.com/office/drawing/2010/main"/>
                      </a:ext>
                    </a:extLst>
                  </pic:spPr>
                </pic:pic>
              </a:graphicData>
            </a:graphic>
          </wp:inline>
        </w:drawing>
      </w:r>
    </w:p>
    <w:p w14:paraId="0ED302BE" w14:textId="77777777" w:rsidR="00D7361F" w:rsidRPr="00AD6316" w:rsidRDefault="00D7361F" w:rsidP="005A1F7F">
      <w:pPr>
        <w:jc w:val="center"/>
        <w:rPr>
          <w:rFonts w:ascii="Arial" w:hAnsi="Arial" w:cs="Arial"/>
          <w:sz w:val="20"/>
          <w:szCs w:val="18"/>
        </w:rPr>
      </w:pPr>
      <w:r w:rsidRPr="00AD6316">
        <w:rPr>
          <w:rFonts w:ascii="Arial" w:hAnsi="Arial" w:cs="Arial"/>
          <w:sz w:val="20"/>
          <w:szCs w:val="18"/>
        </w:rPr>
        <w:t>PCT Application Scenarios</w:t>
      </w:r>
    </w:p>
    <w:p w14:paraId="501CE00E" w14:textId="77777777" w:rsidR="00D7361F" w:rsidRPr="00E62B25" w:rsidRDefault="00D7361F" w:rsidP="005A1F7F">
      <w:pPr>
        <w:keepNext/>
        <w:keepLines/>
        <w:rPr>
          <w:rFonts w:ascii="Arial" w:hAnsi="Arial" w:cs="Arial"/>
          <w:sz w:val="20"/>
        </w:rPr>
      </w:pPr>
    </w:p>
    <w:p w14:paraId="7ECC594A" w14:textId="77777777" w:rsidR="00D7361F" w:rsidRPr="00E62B25" w:rsidRDefault="00D7361F" w:rsidP="005A1F7F">
      <w:pPr>
        <w:keepNext/>
        <w:keepLines/>
        <w:jc w:val="center"/>
        <w:rPr>
          <w:rFonts w:ascii="Arial" w:hAnsi="Arial" w:cs="Arial"/>
          <w:sz w:val="20"/>
        </w:rPr>
      </w:pPr>
      <w:r w:rsidRPr="00E62B25">
        <w:rPr>
          <w:rFonts w:ascii="Arial" w:hAnsi="Arial" w:cs="Arial"/>
          <w:sz w:val="20"/>
        </w:rPr>
        <w:t xml:space="preserve"> </w:t>
      </w:r>
      <w:r w:rsidRPr="00E62B25">
        <w:rPr>
          <w:rFonts w:ascii="Arial" w:hAnsi="Arial" w:cs="Arial"/>
          <w:noProof/>
          <w:lang w:eastAsia="en-US"/>
        </w:rPr>
        <w:drawing>
          <wp:inline distT="0" distB="0" distL="0" distR="0" wp14:anchorId="60592A79" wp14:editId="57BF59D1">
            <wp:extent cx="3162300" cy="309562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162300" cy="3095625"/>
                    </a:xfrm>
                    <a:prstGeom prst="rect">
                      <a:avLst/>
                    </a:prstGeom>
                    <a:noFill/>
                    <a:ln>
                      <a:noFill/>
                    </a:ln>
                  </pic:spPr>
                </pic:pic>
              </a:graphicData>
            </a:graphic>
          </wp:inline>
        </w:drawing>
      </w:r>
    </w:p>
    <w:p w14:paraId="008A74C8" w14:textId="77777777" w:rsidR="00D7361F" w:rsidRDefault="00D7361F" w:rsidP="005A1F7F">
      <w:pPr>
        <w:widowControl w:val="0"/>
        <w:rPr>
          <w:rFonts w:ascii="Arial" w:hAnsi="Arial" w:cs="Arial"/>
          <w:i/>
          <w:sz w:val="20"/>
        </w:rPr>
      </w:pPr>
    </w:p>
    <w:p w14:paraId="5AAECABC" w14:textId="77777777" w:rsidR="00D7361F" w:rsidRDefault="00D7361F" w:rsidP="005A1F7F">
      <w:pPr>
        <w:widowControl w:val="0"/>
        <w:rPr>
          <w:rFonts w:ascii="Arial" w:hAnsi="Arial" w:cs="Arial"/>
          <w:i/>
          <w:sz w:val="20"/>
        </w:rPr>
      </w:pPr>
    </w:p>
    <w:p w14:paraId="7EA48355" w14:textId="77777777" w:rsidR="00D7361F" w:rsidRPr="00E62B25" w:rsidRDefault="00D7361F" w:rsidP="005A1F7F">
      <w:pPr>
        <w:widowControl w:val="0"/>
        <w:rPr>
          <w:rFonts w:ascii="Arial" w:hAnsi="Arial" w:cs="Arial"/>
          <w:i/>
          <w:sz w:val="20"/>
        </w:rPr>
      </w:pPr>
      <w:r w:rsidRPr="00E62B25">
        <w:rPr>
          <w:rFonts w:ascii="Arial" w:hAnsi="Arial" w:cs="Arial"/>
          <w:i/>
          <w:sz w:val="20"/>
        </w:rPr>
        <w:t>Use of Electronic Filing Methods</w:t>
      </w:r>
    </w:p>
    <w:p w14:paraId="084F54E9" w14:textId="77777777" w:rsidR="00D7361F" w:rsidRPr="00E62B25" w:rsidRDefault="00D7361F" w:rsidP="005A1F7F">
      <w:pPr>
        <w:widowControl w:val="0"/>
        <w:rPr>
          <w:rFonts w:ascii="Arial" w:hAnsi="Arial" w:cs="Arial"/>
          <w:sz w:val="20"/>
        </w:rPr>
      </w:pPr>
    </w:p>
    <w:p w14:paraId="667919E0"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The estimated use of electronic filing methods (EASY, PDF or XML), as a percentage of total filings, is illustrated in Chart 3 below.  As this chart shows, utilization of electronic filings continues to increase steadily.  In the year 2012, electronic filing was close to 90 per cent of total filings. </w:t>
      </w:r>
    </w:p>
    <w:p w14:paraId="4EE29F29" w14:textId="77777777" w:rsidR="00D7361F" w:rsidRPr="00E62B25" w:rsidRDefault="00D7361F" w:rsidP="005A1F7F">
      <w:pPr>
        <w:widowControl w:val="0"/>
        <w:jc w:val="both"/>
        <w:rPr>
          <w:rFonts w:ascii="Arial" w:hAnsi="Arial" w:cs="Arial"/>
          <w:sz w:val="20"/>
        </w:rPr>
      </w:pPr>
    </w:p>
    <w:p w14:paraId="6700BA3D" w14:textId="77777777" w:rsidR="00D7361F" w:rsidRPr="00AD6316" w:rsidRDefault="00D7361F" w:rsidP="005A1F7F">
      <w:pPr>
        <w:keepNext/>
        <w:keepLines/>
        <w:widowControl w:val="0"/>
        <w:jc w:val="center"/>
        <w:rPr>
          <w:rFonts w:ascii="Arial" w:hAnsi="Arial" w:cs="Arial"/>
          <w:sz w:val="20"/>
          <w:szCs w:val="18"/>
        </w:rPr>
      </w:pPr>
      <w:proofErr w:type="gramStart"/>
      <w:r w:rsidRPr="00AD6316">
        <w:rPr>
          <w:rFonts w:ascii="Arial" w:hAnsi="Arial" w:cs="Arial"/>
          <w:sz w:val="20"/>
          <w:szCs w:val="18"/>
        </w:rPr>
        <w:lastRenderedPageBreak/>
        <w:t>Chart 3.</w:t>
      </w:r>
      <w:proofErr w:type="gramEnd"/>
      <w:r w:rsidRPr="00AD6316">
        <w:rPr>
          <w:rFonts w:ascii="Arial" w:hAnsi="Arial" w:cs="Arial"/>
          <w:sz w:val="20"/>
          <w:szCs w:val="18"/>
        </w:rPr>
        <w:t xml:space="preserve">  Use of Electronic Filing Methods (EASY, PDF or XML) as a Percentage of Total Filings 2014 to 2017</w:t>
      </w:r>
    </w:p>
    <w:p w14:paraId="21F5A7E7" w14:textId="77777777" w:rsidR="00D7361F" w:rsidRPr="00E62B25" w:rsidRDefault="00D7361F" w:rsidP="005A1F7F">
      <w:pPr>
        <w:keepNext/>
        <w:keepLines/>
        <w:rPr>
          <w:rFonts w:ascii="Arial" w:hAnsi="Arial" w:cs="Arial"/>
          <w:sz w:val="20"/>
        </w:rPr>
      </w:pPr>
    </w:p>
    <w:p w14:paraId="6837186A" w14:textId="77777777" w:rsidR="00D7361F" w:rsidRPr="00E62B25" w:rsidRDefault="00D7361F" w:rsidP="005A1F7F">
      <w:pPr>
        <w:keepNext/>
        <w:keepLines/>
        <w:jc w:val="center"/>
        <w:rPr>
          <w:rFonts w:ascii="Arial" w:hAnsi="Arial" w:cs="Arial"/>
          <w:sz w:val="20"/>
        </w:rPr>
      </w:pPr>
      <w:r w:rsidRPr="00E62B25">
        <w:rPr>
          <w:rFonts w:ascii="Arial" w:hAnsi="Arial" w:cs="Arial"/>
          <w:sz w:val="20"/>
        </w:rPr>
        <w:t xml:space="preserve"> </w:t>
      </w:r>
      <w:r w:rsidRPr="00E62B25">
        <w:rPr>
          <w:rFonts w:ascii="Arial" w:hAnsi="Arial" w:cs="Arial"/>
          <w:noProof/>
          <w:lang w:eastAsia="en-US"/>
        </w:rPr>
        <w:drawing>
          <wp:inline distT="0" distB="0" distL="0" distR="0" wp14:anchorId="62E59C69" wp14:editId="1DAE6128">
            <wp:extent cx="4448175" cy="2357447"/>
            <wp:effectExtent l="0" t="0" r="0" b="508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448175" cy="2357447"/>
                    </a:xfrm>
                    <a:prstGeom prst="rect">
                      <a:avLst/>
                    </a:prstGeom>
                    <a:noFill/>
                    <a:ln>
                      <a:noFill/>
                    </a:ln>
                  </pic:spPr>
                </pic:pic>
              </a:graphicData>
            </a:graphic>
          </wp:inline>
        </w:drawing>
      </w:r>
    </w:p>
    <w:p w14:paraId="24B08FFF" w14:textId="77777777" w:rsidR="00D7361F" w:rsidRPr="00E62B25" w:rsidRDefault="00D7361F" w:rsidP="005A1F7F">
      <w:pPr>
        <w:keepNext/>
        <w:keepLines/>
        <w:rPr>
          <w:rFonts w:ascii="Arial" w:hAnsi="Arial" w:cs="Arial"/>
          <w:sz w:val="20"/>
        </w:rPr>
      </w:pPr>
    </w:p>
    <w:p w14:paraId="2490FC49" w14:textId="77777777" w:rsidR="00D7361F" w:rsidRPr="00E62B25" w:rsidRDefault="00D7361F" w:rsidP="005A1F7F">
      <w:pPr>
        <w:keepNext/>
        <w:keepLines/>
        <w:jc w:val="center"/>
        <w:rPr>
          <w:rFonts w:ascii="Arial" w:hAnsi="Arial" w:cs="Arial"/>
          <w:sz w:val="20"/>
        </w:rPr>
      </w:pPr>
      <w:r w:rsidRPr="00E62B25">
        <w:rPr>
          <w:rFonts w:ascii="Arial" w:hAnsi="Arial" w:cs="Arial"/>
          <w:sz w:val="20"/>
        </w:rPr>
        <w:t xml:space="preserve"> </w:t>
      </w:r>
      <w:r w:rsidRPr="00E62B25">
        <w:rPr>
          <w:rFonts w:ascii="Arial" w:hAnsi="Arial" w:cs="Arial"/>
          <w:noProof/>
          <w:lang w:eastAsia="en-US"/>
        </w:rPr>
        <w:drawing>
          <wp:inline distT="0" distB="0" distL="0" distR="0" wp14:anchorId="45D1FC6B" wp14:editId="23CD7A40">
            <wp:extent cx="4552950" cy="718887"/>
            <wp:effectExtent l="0" t="0" r="0" b="508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552950" cy="718887"/>
                    </a:xfrm>
                    <a:prstGeom prst="rect">
                      <a:avLst/>
                    </a:prstGeom>
                    <a:noFill/>
                    <a:ln>
                      <a:noFill/>
                    </a:ln>
                  </pic:spPr>
                </pic:pic>
              </a:graphicData>
            </a:graphic>
          </wp:inline>
        </w:drawing>
      </w:r>
    </w:p>
    <w:p w14:paraId="692B3D68" w14:textId="77777777" w:rsidR="00D7361F" w:rsidRPr="00E62B25" w:rsidRDefault="00D7361F" w:rsidP="005A1F7F">
      <w:pPr>
        <w:rPr>
          <w:rFonts w:ascii="Arial" w:hAnsi="Arial" w:cs="Arial"/>
          <w:sz w:val="20"/>
        </w:rPr>
      </w:pPr>
    </w:p>
    <w:p w14:paraId="3ADFA429" w14:textId="77777777" w:rsidR="00D7361F" w:rsidRPr="00E62B25" w:rsidRDefault="00D7361F" w:rsidP="005A1F7F">
      <w:pPr>
        <w:rPr>
          <w:rFonts w:ascii="Arial" w:hAnsi="Arial" w:cs="Arial"/>
          <w:sz w:val="20"/>
        </w:rPr>
      </w:pPr>
    </w:p>
    <w:p w14:paraId="30A98985" w14:textId="77777777" w:rsidR="00D7361F" w:rsidRPr="00E62B25" w:rsidRDefault="00D7361F" w:rsidP="005A1F7F">
      <w:pPr>
        <w:rPr>
          <w:rFonts w:ascii="Arial" w:hAnsi="Arial" w:cs="Arial"/>
          <w:i/>
          <w:sz w:val="20"/>
        </w:rPr>
      </w:pPr>
      <w:r w:rsidRPr="00E62B25">
        <w:rPr>
          <w:rFonts w:ascii="Arial" w:hAnsi="Arial" w:cs="Arial"/>
          <w:i/>
          <w:sz w:val="20"/>
        </w:rPr>
        <w:t>Expected Level of PCT Income</w:t>
      </w:r>
    </w:p>
    <w:p w14:paraId="730D77DF" w14:textId="77777777" w:rsidR="00D7361F" w:rsidRPr="00E62B25" w:rsidRDefault="00D7361F" w:rsidP="005A1F7F">
      <w:pPr>
        <w:jc w:val="both"/>
        <w:rPr>
          <w:rFonts w:ascii="Arial" w:hAnsi="Arial" w:cs="Arial"/>
          <w:sz w:val="20"/>
        </w:rPr>
      </w:pPr>
    </w:p>
    <w:p w14:paraId="66BCADEE"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Charts 4 and 5 show forecasted PCT income in the period from 2014 to 2017, by type of income.  The charts are based on the expected level of applications (Chart 1), an estimate of the expected level of page fees, the expected level of Chapter II demands, the expected level of electronic filings (Chart 3) and the expected level of RO/IB filings.  </w:t>
      </w:r>
    </w:p>
    <w:p w14:paraId="6F697054" w14:textId="77777777" w:rsidR="00D7361F" w:rsidRPr="00E62B25" w:rsidRDefault="00D7361F" w:rsidP="005A1F7F">
      <w:pPr>
        <w:widowControl w:val="0"/>
        <w:jc w:val="both"/>
        <w:rPr>
          <w:rFonts w:ascii="Arial" w:hAnsi="Arial" w:cs="Arial"/>
          <w:sz w:val="20"/>
        </w:rPr>
      </w:pPr>
    </w:p>
    <w:p w14:paraId="3B0743CC"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Chart 4 shows the hypothetical PCT income forecast which is based on the assumptions that (1) all fees are paid within the same of year of filing and (2) all fees are converted to Swiss francs according to WIPO official exchange rates.  Hypothetical PCT income indicates the possible revenue generated by the filings, without considering when the money is paid and how it is converted to Swiss francs. Since most applicants eventually pay their fees, the hypothetical income forecast reflects the long-term revenue expectation. The calculation takes into account all the major elements of the PCT fee structure: withdrawals, e-filing reductions and fee reductions for low-income countries. </w:t>
      </w:r>
    </w:p>
    <w:p w14:paraId="20C0B790" w14:textId="77777777" w:rsidR="00D7361F" w:rsidRPr="00E62B25" w:rsidRDefault="00D7361F" w:rsidP="005A1F7F">
      <w:pPr>
        <w:rPr>
          <w:rFonts w:ascii="Arial" w:hAnsi="Arial" w:cs="Arial"/>
          <w:sz w:val="20"/>
        </w:rPr>
      </w:pPr>
    </w:p>
    <w:p w14:paraId="01589E64" w14:textId="77777777" w:rsidR="00AD6316" w:rsidRDefault="00AD6316">
      <w:pPr>
        <w:rPr>
          <w:rFonts w:ascii="Arial" w:hAnsi="Arial" w:cs="Arial"/>
          <w:sz w:val="18"/>
          <w:szCs w:val="18"/>
        </w:rPr>
      </w:pPr>
      <w:r>
        <w:rPr>
          <w:rFonts w:ascii="Arial" w:hAnsi="Arial" w:cs="Arial"/>
          <w:sz w:val="18"/>
          <w:szCs w:val="18"/>
        </w:rPr>
        <w:br w:type="page"/>
      </w:r>
    </w:p>
    <w:p w14:paraId="1C4EC99C" w14:textId="6088B363" w:rsidR="00D7361F" w:rsidRPr="00AD6316" w:rsidRDefault="00D7361F" w:rsidP="005A1F7F">
      <w:pPr>
        <w:keepNext/>
        <w:keepLines/>
        <w:jc w:val="center"/>
        <w:rPr>
          <w:rFonts w:ascii="Arial" w:hAnsi="Arial" w:cs="Arial"/>
        </w:rPr>
      </w:pPr>
      <w:proofErr w:type="gramStart"/>
      <w:r w:rsidRPr="00AD6316">
        <w:rPr>
          <w:rFonts w:ascii="Arial" w:hAnsi="Arial" w:cs="Arial"/>
          <w:sz w:val="20"/>
          <w:szCs w:val="18"/>
        </w:rPr>
        <w:lastRenderedPageBreak/>
        <w:t>Chart 4.</w:t>
      </w:r>
      <w:proofErr w:type="gramEnd"/>
      <w:r w:rsidRPr="00AD6316">
        <w:rPr>
          <w:rFonts w:ascii="Arial" w:hAnsi="Arial" w:cs="Arial"/>
          <w:sz w:val="20"/>
          <w:szCs w:val="18"/>
        </w:rPr>
        <w:t xml:space="preserve"> Hypothetical PCT Income Forecast until </w:t>
      </w:r>
      <w:r w:rsidR="00CD2918" w:rsidRPr="00AD6316">
        <w:rPr>
          <w:rFonts w:ascii="Arial" w:hAnsi="Arial" w:cs="Arial"/>
          <w:sz w:val="20"/>
          <w:szCs w:val="18"/>
        </w:rPr>
        <w:t>201</w:t>
      </w:r>
      <w:r w:rsidR="00CD2918">
        <w:rPr>
          <w:rFonts w:ascii="Arial" w:hAnsi="Arial" w:cs="Arial"/>
          <w:sz w:val="20"/>
          <w:szCs w:val="18"/>
        </w:rPr>
        <w:t>7</w:t>
      </w:r>
    </w:p>
    <w:p w14:paraId="1599254A" w14:textId="77777777" w:rsidR="00D7361F" w:rsidRPr="00AD6316" w:rsidRDefault="00D7361F" w:rsidP="005A1F7F">
      <w:pPr>
        <w:rPr>
          <w:rFonts w:ascii="Arial" w:hAnsi="Arial" w:cs="Arial"/>
        </w:rPr>
      </w:pPr>
    </w:p>
    <w:p w14:paraId="2F384387" w14:textId="77777777" w:rsidR="00D7361F" w:rsidRPr="00E62B25" w:rsidRDefault="00D7361F" w:rsidP="005A1F7F">
      <w:pPr>
        <w:jc w:val="center"/>
        <w:rPr>
          <w:rFonts w:ascii="Arial" w:hAnsi="Arial" w:cs="Arial"/>
          <w:sz w:val="20"/>
        </w:rPr>
      </w:pPr>
      <w:r w:rsidRPr="00E62B25">
        <w:rPr>
          <w:rFonts w:ascii="Arial" w:hAnsi="Arial" w:cs="Arial"/>
          <w:sz w:val="20"/>
        </w:rPr>
        <w:t xml:space="preserve"> </w:t>
      </w:r>
      <w:r w:rsidRPr="00E62B25">
        <w:rPr>
          <w:rFonts w:ascii="Arial" w:hAnsi="Arial" w:cs="Arial"/>
          <w:noProof/>
          <w:sz w:val="20"/>
          <w:lang w:eastAsia="en-US"/>
        </w:rPr>
        <w:drawing>
          <wp:inline distT="0" distB="0" distL="0" distR="0" wp14:anchorId="1CD7B9E0" wp14:editId="1B028AF0">
            <wp:extent cx="4514850" cy="255841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514850" cy="2558415"/>
                    </a:xfrm>
                    <a:prstGeom prst="rect">
                      <a:avLst/>
                    </a:prstGeom>
                    <a:noFill/>
                  </pic:spPr>
                </pic:pic>
              </a:graphicData>
            </a:graphic>
          </wp:inline>
        </w:drawing>
      </w:r>
    </w:p>
    <w:p w14:paraId="1C835C00" w14:textId="77777777" w:rsidR="00D7361F" w:rsidRPr="00E62B25" w:rsidRDefault="00D7361F" w:rsidP="005A1F7F">
      <w:pPr>
        <w:jc w:val="center"/>
        <w:rPr>
          <w:rFonts w:ascii="Arial" w:hAnsi="Arial" w:cs="Arial"/>
          <w:sz w:val="20"/>
        </w:rPr>
      </w:pPr>
      <w:r w:rsidRPr="00E62B25">
        <w:rPr>
          <w:rFonts w:ascii="Arial" w:hAnsi="Arial" w:cs="Arial"/>
          <w:sz w:val="20"/>
        </w:rPr>
        <w:t xml:space="preserve"> </w:t>
      </w:r>
      <w:r w:rsidRPr="00E62B25">
        <w:rPr>
          <w:rFonts w:ascii="Arial" w:hAnsi="Arial" w:cs="Arial"/>
          <w:noProof/>
          <w:lang w:eastAsia="en-US"/>
        </w:rPr>
        <w:drawing>
          <wp:inline distT="0" distB="0" distL="0" distR="0" wp14:anchorId="4B98D461" wp14:editId="41187A1C">
            <wp:extent cx="4762500" cy="1563938"/>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762500" cy="1563938"/>
                    </a:xfrm>
                    <a:prstGeom prst="rect">
                      <a:avLst/>
                    </a:prstGeom>
                    <a:noFill/>
                    <a:ln>
                      <a:noFill/>
                    </a:ln>
                  </pic:spPr>
                </pic:pic>
              </a:graphicData>
            </a:graphic>
          </wp:inline>
        </w:drawing>
      </w:r>
    </w:p>
    <w:p w14:paraId="766D2A30" w14:textId="77777777" w:rsidR="00D7361F" w:rsidRDefault="00D7361F" w:rsidP="005A1F7F">
      <w:pPr>
        <w:jc w:val="center"/>
        <w:rPr>
          <w:rFonts w:ascii="Arial" w:hAnsi="Arial" w:cs="Arial"/>
          <w:sz w:val="20"/>
        </w:rPr>
      </w:pPr>
    </w:p>
    <w:p w14:paraId="54F86A7F" w14:textId="77777777" w:rsidR="00D7361F" w:rsidRPr="00E62B25" w:rsidRDefault="00D7361F" w:rsidP="005A1F7F">
      <w:pPr>
        <w:jc w:val="center"/>
        <w:rPr>
          <w:rFonts w:ascii="Arial" w:hAnsi="Arial" w:cs="Arial"/>
          <w:sz w:val="20"/>
        </w:rPr>
      </w:pPr>
    </w:p>
    <w:p w14:paraId="591A7C1A" w14:textId="77777777" w:rsidR="00D7361F" w:rsidRPr="00E62B25" w:rsidRDefault="00D7361F" w:rsidP="005A1F7F">
      <w:pPr>
        <w:keepNext/>
        <w:keepLines/>
        <w:rPr>
          <w:rFonts w:ascii="Arial" w:hAnsi="Arial" w:cs="Arial"/>
          <w:i/>
          <w:sz w:val="20"/>
        </w:rPr>
      </w:pPr>
      <w:r w:rsidRPr="00E62B25">
        <w:rPr>
          <w:rFonts w:ascii="Arial" w:hAnsi="Arial" w:cs="Arial"/>
          <w:i/>
          <w:sz w:val="20"/>
        </w:rPr>
        <w:t>Impact of Payment Delay on PCT Income</w:t>
      </w:r>
    </w:p>
    <w:p w14:paraId="6817D5D9" w14:textId="77777777" w:rsidR="00D7361F" w:rsidRPr="00E62B25" w:rsidRDefault="00D7361F" w:rsidP="005A1F7F">
      <w:pPr>
        <w:keepNext/>
        <w:keepLines/>
        <w:jc w:val="both"/>
        <w:rPr>
          <w:rFonts w:ascii="Arial" w:hAnsi="Arial" w:cs="Arial"/>
          <w:sz w:val="20"/>
        </w:rPr>
      </w:pPr>
    </w:p>
    <w:p w14:paraId="7573CEF4" w14:textId="5525A934" w:rsidR="00D7361F" w:rsidRPr="00E62B25" w:rsidRDefault="00D7361F" w:rsidP="00D7361F">
      <w:pPr>
        <w:keepNext/>
        <w:keepLines/>
        <w:numPr>
          <w:ilvl w:val="0"/>
          <w:numId w:val="53"/>
        </w:numPr>
        <w:tabs>
          <w:tab w:val="left" w:pos="540"/>
        </w:tabs>
        <w:jc w:val="both"/>
        <w:rPr>
          <w:rFonts w:ascii="Arial" w:hAnsi="Arial" w:cs="Arial"/>
          <w:sz w:val="20"/>
        </w:rPr>
      </w:pPr>
      <w:r w:rsidRPr="00E62B25">
        <w:rPr>
          <w:rFonts w:ascii="Arial" w:hAnsi="Arial" w:cs="Arial"/>
          <w:sz w:val="20"/>
        </w:rPr>
        <w:t>The hypothetical income forecast assumes that fees are paid within the same year of filing. However, WIPO receives payments with a delay ranging from one to six months.  Some applicants – especially those who file at the beginning of the year – pay within the same year of filing (usually around 85 per cent), while others pay in the following year (usually around 15 per cent).  Therefore, actual PCT income in any given year consists of a portion of payments for filings in the previous year plus a portion of payments for those in the same year.  As a result, the money received in a year does not equal to that generated by the filings in the same year.  Annual differences between hypothetical and real income do not alter the long-term overall income.  Any income shortfall due to payment delays will likely be compensated in the following year.  If a large portion of the payment is delayed to next year, this year’s actual income will fall, but next year’s will be higher.  On the other hand, if a smaller portion of the payment is shifted to next year, this year’s actual income will rise and next year’s will fall.</w:t>
      </w:r>
      <w:r w:rsidRPr="00E62B25">
        <w:rPr>
          <w:rFonts w:ascii="Arial" w:hAnsi="Arial" w:cs="Arial"/>
          <w:bCs/>
          <w:sz w:val="20"/>
        </w:rPr>
        <w:t xml:space="preserve">  </w:t>
      </w:r>
      <w:r w:rsidRPr="00E62B25">
        <w:rPr>
          <w:rFonts w:ascii="Arial" w:hAnsi="Arial" w:cs="Arial"/>
          <w:sz w:val="20"/>
        </w:rPr>
        <w:t>The adjusted PCT income forecasts until 201</w:t>
      </w:r>
      <w:r w:rsidR="00CD2918">
        <w:rPr>
          <w:rFonts w:ascii="Arial" w:hAnsi="Arial" w:cs="Arial"/>
          <w:sz w:val="20"/>
        </w:rPr>
        <w:t>7</w:t>
      </w:r>
      <w:r w:rsidRPr="00E62B25">
        <w:rPr>
          <w:rFonts w:ascii="Arial" w:hAnsi="Arial" w:cs="Arial"/>
          <w:sz w:val="20"/>
        </w:rPr>
        <w:t xml:space="preserve"> taking into account the impact of the payment delay is presented below in Chart </w:t>
      </w:r>
      <w:r w:rsidR="00CD2918">
        <w:rPr>
          <w:rFonts w:ascii="Arial" w:hAnsi="Arial" w:cs="Arial"/>
          <w:sz w:val="20"/>
        </w:rPr>
        <w:t>5</w:t>
      </w:r>
      <w:r w:rsidRPr="00E62B25">
        <w:rPr>
          <w:rFonts w:ascii="Arial" w:hAnsi="Arial" w:cs="Arial"/>
          <w:sz w:val="20"/>
        </w:rPr>
        <w:t xml:space="preserve">. </w:t>
      </w:r>
    </w:p>
    <w:p w14:paraId="76D760C5" w14:textId="77777777" w:rsidR="00D7361F" w:rsidRPr="00E62B25" w:rsidRDefault="00D7361F" w:rsidP="005A1F7F">
      <w:pPr>
        <w:jc w:val="both"/>
        <w:rPr>
          <w:rFonts w:ascii="Arial" w:hAnsi="Arial" w:cs="Arial"/>
          <w:sz w:val="20"/>
        </w:rPr>
      </w:pPr>
    </w:p>
    <w:p w14:paraId="3FA8689E" w14:textId="77777777" w:rsidR="00D7361F" w:rsidRPr="00AD6316" w:rsidRDefault="00D7361F" w:rsidP="005A1F7F">
      <w:pPr>
        <w:keepNext/>
        <w:keepLines/>
        <w:widowControl w:val="0"/>
        <w:jc w:val="center"/>
        <w:rPr>
          <w:rFonts w:ascii="Arial" w:hAnsi="Arial" w:cs="Arial"/>
          <w:sz w:val="20"/>
          <w:szCs w:val="18"/>
        </w:rPr>
      </w:pPr>
      <w:proofErr w:type="gramStart"/>
      <w:r w:rsidRPr="00AD6316">
        <w:rPr>
          <w:rFonts w:ascii="Arial" w:hAnsi="Arial" w:cs="Arial"/>
          <w:sz w:val="20"/>
          <w:szCs w:val="18"/>
        </w:rPr>
        <w:lastRenderedPageBreak/>
        <w:t>Chart 5.</w:t>
      </w:r>
      <w:proofErr w:type="gramEnd"/>
      <w:r w:rsidRPr="00AD6316">
        <w:rPr>
          <w:rFonts w:ascii="Arial" w:hAnsi="Arial" w:cs="Arial"/>
          <w:sz w:val="20"/>
          <w:szCs w:val="18"/>
        </w:rPr>
        <w:t xml:space="preserve"> Adjusted PCT Income Forecast until 2017</w:t>
      </w:r>
    </w:p>
    <w:p w14:paraId="3AC24366" w14:textId="77777777" w:rsidR="00D7361F" w:rsidRPr="00AD6316" w:rsidRDefault="00D7361F" w:rsidP="005A1F7F">
      <w:pPr>
        <w:keepNext/>
        <w:keepLines/>
        <w:widowControl w:val="0"/>
        <w:jc w:val="center"/>
        <w:rPr>
          <w:rFonts w:ascii="Arial" w:hAnsi="Arial" w:cs="Arial"/>
        </w:rPr>
      </w:pPr>
    </w:p>
    <w:p w14:paraId="49A07D44" w14:textId="77777777" w:rsidR="00D7361F" w:rsidRPr="00E62B25" w:rsidRDefault="00D7361F" w:rsidP="005A1F7F">
      <w:pPr>
        <w:jc w:val="center"/>
        <w:rPr>
          <w:rFonts w:ascii="Arial" w:hAnsi="Arial" w:cs="Arial"/>
          <w:sz w:val="20"/>
        </w:rPr>
      </w:pPr>
      <w:r w:rsidRPr="00E62B25">
        <w:rPr>
          <w:rFonts w:ascii="Arial" w:hAnsi="Arial" w:cs="Arial"/>
          <w:sz w:val="20"/>
        </w:rPr>
        <w:t xml:space="preserve"> </w:t>
      </w:r>
      <w:r w:rsidRPr="00E62B25">
        <w:rPr>
          <w:rFonts w:ascii="Arial" w:hAnsi="Arial" w:cs="Arial"/>
          <w:noProof/>
          <w:sz w:val="20"/>
          <w:lang w:eastAsia="en-US"/>
        </w:rPr>
        <w:drawing>
          <wp:inline distT="0" distB="0" distL="0" distR="0" wp14:anchorId="63115B16" wp14:editId="2BE04FCF">
            <wp:extent cx="4467225" cy="2531428"/>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467225" cy="2531428"/>
                    </a:xfrm>
                    <a:prstGeom prst="rect">
                      <a:avLst/>
                    </a:prstGeom>
                    <a:noFill/>
                  </pic:spPr>
                </pic:pic>
              </a:graphicData>
            </a:graphic>
          </wp:inline>
        </w:drawing>
      </w:r>
    </w:p>
    <w:p w14:paraId="2CF2720C" w14:textId="77777777" w:rsidR="00D7361F" w:rsidRPr="00E62B25" w:rsidRDefault="00D7361F" w:rsidP="005A1F7F">
      <w:pPr>
        <w:jc w:val="center"/>
        <w:rPr>
          <w:rFonts w:ascii="Arial" w:hAnsi="Arial" w:cs="Arial"/>
          <w:sz w:val="20"/>
        </w:rPr>
      </w:pPr>
    </w:p>
    <w:p w14:paraId="6C0DEFC1" w14:textId="77777777" w:rsidR="00D7361F" w:rsidRPr="00E62B25" w:rsidRDefault="00D7361F" w:rsidP="005A1F7F">
      <w:pPr>
        <w:jc w:val="center"/>
        <w:rPr>
          <w:rFonts w:ascii="Arial" w:hAnsi="Arial" w:cs="Arial"/>
        </w:rPr>
      </w:pPr>
      <w:r w:rsidRPr="00E62B25">
        <w:rPr>
          <w:rFonts w:ascii="Arial" w:hAnsi="Arial" w:cs="Arial"/>
        </w:rPr>
        <w:t xml:space="preserve"> </w:t>
      </w:r>
      <w:r w:rsidRPr="00E62B25">
        <w:rPr>
          <w:rFonts w:ascii="Arial" w:hAnsi="Arial" w:cs="Arial"/>
          <w:noProof/>
          <w:lang w:eastAsia="en-US"/>
        </w:rPr>
        <w:drawing>
          <wp:inline distT="0" distB="0" distL="0" distR="0" wp14:anchorId="5762727E" wp14:editId="76CF31BF">
            <wp:extent cx="4705350" cy="1220529"/>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705350" cy="1220529"/>
                    </a:xfrm>
                    <a:prstGeom prst="rect">
                      <a:avLst/>
                    </a:prstGeom>
                    <a:noFill/>
                    <a:ln>
                      <a:noFill/>
                    </a:ln>
                  </pic:spPr>
                </pic:pic>
              </a:graphicData>
            </a:graphic>
          </wp:inline>
        </w:drawing>
      </w:r>
    </w:p>
    <w:p w14:paraId="6DB39E32" w14:textId="77777777" w:rsidR="00D7361F" w:rsidRPr="00E62B25" w:rsidRDefault="00D7361F" w:rsidP="005A1F7F">
      <w:pPr>
        <w:jc w:val="center"/>
        <w:rPr>
          <w:rFonts w:ascii="Arial" w:hAnsi="Arial" w:cs="Arial"/>
          <w:sz w:val="20"/>
        </w:rPr>
      </w:pPr>
    </w:p>
    <w:p w14:paraId="1EC8D156" w14:textId="77777777" w:rsidR="00D7361F" w:rsidRPr="00E62B25" w:rsidRDefault="00D7361F" w:rsidP="005A1F7F">
      <w:pPr>
        <w:jc w:val="center"/>
        <w:rPr>
          <w:rFonts w:ascii="Arial" w:hAnsi="Arial" w:cs="Arial"/>
          <w:sz w:val="20"/>
        </w:rPr>
      </w:pPr>
    </w:p>
    <w:p w14:paraId="19139CBF" w14:textId="77777777" w:rsidR="00D7361F" w:rsidRPr="00E62B25" w:rsidRDefault="00D7361F" w:rsidP="005A1F7F">
      <w:pPr>
        <w:keepNext/>
        <w:keepLines/>
        <w:rPr>
          <w:rFonts w:ascii="Arial" w:hAnsi="Arial" w:cs="Arial"/>
          <w:i/>
          <w:sz w:val="20"/>
        </w:rPr>
      </w:pPr>
      <w:r w:rsidRPr="00E62B25">
        <w:rPr>
          <w:rFonts w:ascii="Arial" w:hAnsi="Arial" w:cs="Arial"/>
          <w:i/>
          <w:sz w:val="20"/>
        </w:rPr>
        <w:t>Adjustment by Currency Exchange Rates</w:t>
      </w:r>
    </w:p>
    <w:p w14:paraId="20711053" w14:textId="77777777" w:rsidR="00D7361F" w:rsidRPr="00E62B25" w:rsidRDefault="00D7361F" w:rsidP="005A1F7F">
      <w:pPr>
        <w:keepNext/>
        <w:keepLines/>
        <w:rPr>
          <w:rFonts w:ascii="Arial" w:hAnsi="Arial" w:cs="Arial"/>
          <w:sz w:val="20"/>
        </w:rPr>
      </w:pPr>
    </w:p>
    <w:p w14:paraId="2C8BF7D3" w14:textId="77777777" w:rsidR="00D7361F" w:rsidRPr="00E62B25" w:rsidRDefault="00D7361F" w:rsidP="00D7361F">
      <w:pPr>
        <w:keepNext/>
        <w:keepLines/>
        <w:numPr>
          <w:ilvl w:val="0"/>
          <w:numId w:val="53"/>
        </w:numPr>
        <w:tabs>
          <w:tab w:val="left" w:pos="540"/>
        </w:tabs>
        <w:jc w:val="both"/>
        <w:rPr>
          <w:rFonts w:ascii="Arial" w:hAnsi="Arial" w:cs="Arial"/>
          <w:sz w:val="20"/>
        </w:rPr>
      </w:pPr>
      <w:r w:rsidRPr="00E62B25">
        <w:rPr>
          <w:rFonts w:ascii="Arial" w:hAnsi="Arial" w:cs="Arial"/>
          <w:sz w:val="20"/>
        </w:rPr>
        <w:t>PCT fees are paid in various currencies.  For those paid in “freely convertible” currencies, the amount equals to the “equivalent amount” set by the International Bureau; whereas for “not freely convertible” ones, the receiving offices convert them into equivalent amount in Swiss franc, Euro or US dollar (PCT Rule 15).  WIPO sets up the equivalent amounts according to the rules prescribed in the Directives of the PCT Assembly:  (1) the exchange rates on the first Monday of October is taken as the new WIPO exchange rates for setting the equivalent amounts for the following year;  (2) if for more than four consecutive Fridays the exchange rates are changed by 5 per cent, the Director General of WIPO should initiate consultation with offices for setting new equivalent amounts which should be effective after two months from their publication.</w:t>
      </w:r>
    </w:p>
    <w:p w14:paraId="10AF31EC" w14:textId="77777777" w:rsidR="00D7361F" w:rsidRPr="00E62B25" w:rsidRDefault="00D7361F" w:rsidP="005A1F7F">
      <w:pPr>
        <w:rPr>
          <w:rFonts w:ascii="Arial" w:hAnsi="Arial" w:cs="Arial"/>
          <w:sz w:val="20"/>
        </w:rPr>
      </w:pPr>
    </w:p>
    <w:p w14:paraId="2C1ADD2A"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Applicants pay international filing fee according to the equivalent amount on the filing date. However, due to delayed implementation of the equivalent amount, the market exchange rates are likely different from the WIPO rates at the time of payment, resulting in a gain or loss of PCT income.  The following graph shows the difference between WIPO exchange rates for setting the “equivalent amount” and the UN operational rates of exchange for the three currencies, namely the US dollar, Euro and Japanese Yen. </w:t>
      </w:r>
    </w:p>
    <w:p w14:paraId="1DA3511A" w14:textId="77777777" w:rsidR="00D7361F" w:rsidRPr="00E62B25" w:rsidRDefault="00D7361F" w:rsidP="005A1F7F">
      <w:pPr>
        <w:rPr>
          <w:rFonts w:ascii="Arial" w:hAnsi="Arial" w:cs="Arial"/>
          <w:sz w:val="20"/>
        </w:rPr>
      </w:pPr>
    </w:p>
    <w:p w14:paraId="1D6B18CE" w14:textId="77777777" w:rsidR="00D7361F" w:rsidRPr="00E62B25" w:rsidRDefault="00D7361F" w:rsidP="005A1F7F">
      <w:pPr>
        <w:jc w:val="center"/>
        <w:rPr>
          <w:rFonts w:ascii="Arial" w:hAnsi="Arial" w:cs="Arial"/>
          <w:sz w:val="20"/>
        </w:rPr>
      </w:pPr>
      <w:r w:rsidRPr="00E62B25">
        <w:rPr>
          <w:rFonts w:ascii="Arial" w:hAnsi="Arial" w:cs="Arial"/>
          <w:noProof/>
          <w:sz w:val="20"/>
          <w:lang w:eastAsia="en-US"/>
        </w:rPr>
        <w:drawing>
          <wp:inline distT="0" distB="0" distL="0" distR="0" wp14:anchorId="05B474C3" wp14:editId="76F0006E">
            <wp:extent cx="5762625" cy="1616465"/>
            <wp:effectExtent l="0" t="0" r="0" b="317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60170" cy="1615776"/>
                    </a:xfrm>
                    <a:prstGeom prst="rect">
                      <a:avLst/>
                    </a:prstGeom>
                    <a:noFill/>
                  </pic:spPr>
                </pic:pic>
              </a:graphicData>
            </a:graphic>
          </wp:inline>
        </w:drawing>
      </w:r>
    </w:p>
    <w:p w14:paraId="30A35FD1" w14:textId="77777777" w:rsidR="00D7361F" w:rsidRPr="00E62B25" w:rsidRDefault="00D7361F" w:rsidP="005A1F7F">
      <w:pPr>
        <w:rPr>
          <w:rFonts w:ascii="Arial" w:hAnsi="Arial" w:cs="Arial"/>
          <w:sz w:val="20"/>
        </w:rPr>
      </w:pPr>
    </w:p>
    <w:p w14:paraId="069FAB9F" w14:textId="77777777" w:rsidR="00D7361F" w:rsidRPr="00E62B25" w:rsidRDefault="00D7361F" w:rsidP="00D7361F">
      <w:pPr>
        <w:keepNext/>
        <w:keepLines/>
        <w:numPr>
          <w:ilvl w:val="0"/>
          <w:numId w:val="53"/>
        </w:numPr>
        <w:tabs>
          <w:tab w:val="left" w:pos="540"/>
        </w:tabs>
        <w:jc w:val="both"/>
        <w:rPr>
          <w:rFonts w:ascii="Arial" w:hAnsi="Arial" w:cs="Arial"/>
          <w:sz w:val="20"/>
        </w:rPr>
      </w:pPr>
      <w:r w:rsidRPr="00E62B25">
        <w:rPr>
          <w:rFonts w:ascii="Arial" w:hAnsi="Arial" w:cs="Arial"/>
          <w:sz w:val="20"/>
        </w:rPr>
        <w:lastRenderedPageBreak/>
        <w:t>The difference between the equivalent amount on the filing date and the amount converted to Swiss franc on the date of payment under UN exchange rates constitutes gain or loss of the PCT revenue.  The following graph shows the monthly gain/loss of the PCT income.</w:t>
      </w:r>
    </w:p>
    <w:p w14:paraId="3687AC4F" w14:textId="77777777" w:rsidR="00D7361F" w:rsidRPr="00E62B25" w:rsidRDefault="00D7361F" w:rsidP="005A1F7F">
      <w:pPr>
        <w:rPr>
          <w:rFonts w:ascii="Arial" w:hAnsi="Arial" w:cs="Arial"/>
          <w:sz w:val="20"/>
        </w:rPr>
      </w:pPr>
    </w:p>
    <w:p w14:paraId="0DEA195C" w14:textId="77777777" w:rsidR="00D7361F" w:rsidRPr="00E62B25" w:rsidRDefault="00D7361F" w:rsidP="005A1F7F">
      <w:pPr>
        <w:jc w:val="center"/>
        <w:rPr>
          <w:rFonts w:ascii="Arial" w:hAnsi="Arial" w:cs="Arial"/>
          <w:sz w:val="20"/>
        </w:rPr>
      </w:pPr>
      <w:r w:rsidRPr="00E62B25">
        <w:rPr>
          <w:rFonts w:ascii="Arial" w:hAnsi="Arial" w:cs="Arial"/>
          <w:noProof/>
          <w:sz w:val="20"/>
          <w:lang w:eastAsia="en-US"/>
        </w:rPr>
        <w:drawing>
          <wp:inline distT="0" distB="0" distL="0" distR="0" wp14:anchorId="704D6083" wp14:editId="637C78A6">
            <wp:extent cx="5772150" cy="1964676"/>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73369" cy="1965091"/>
                    </a:xfrm>
                    <a:prstGeom prst="rect">
                      <a:avLst/>
                    </a:prstGeom>
                    <a:noFill/>
                  </pic:spPr>
                </pic:pic>
              </a:graphicData>
            </a:graphic>
          </wp:inline>
        </w:drawing>
      </w:r>
    </w:p>
    <w:p w14:paraId="68DB9CE9" w14:textId="77777777" w:rsidR="00D7361F" w:rsidRPr="00E62B25" w:rsidRDefault="00D7361F" w:rsidP="005A1F7F">
      <w:pPr>
        <w:rPr>
          <w:rFonts w:ascii="Arial" w:hAnsi="Arial" w:cs="Arial"/>
          <w:sz w:val="20"/>
        </w:rPr>
      </w:pPr>
    </w:p>
    <w:p w14:paraId="4C1F8337"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To the great surprise of market participants, the Swiss National Bank (SNB) announced on January 15, 2015 that it would abandon its exchange rate floor to the euro, triggering a sharp appreciation of the Swiss franc. It is expected that the PCT income will likely loose further 3.1 million Swiss francs as a result.</w:t>
      </w:r>
    </w:p>
    <w:p w14:paraId="6FF9B662" w14:textId="77777777" w:rsidR="00D7361F" w:rsidRPr="00E62B25" w:rsidRDefault="00D7361F" w:rsidP="005A1F7F">
      <w:pPr>
        <w:rPr>
          <w:rFonts w:ascii="Arial" w:hAnsi="Arial" w:cs="Arial"/>
          <w:sz w:val="20"/>
        </w:rPr>
      </w:pPr>
    </w:p>
    <w:p w14:paraId="59D6D2E6" w14:textId="007556E7" w:rsidR="00D7361F" w:rsidRPr="00E62B25" w:rsidRDefault="00D7361F" w:rsidP="00D7361F">
      <w:pPr>
        <w:keepNext/>
        <w:keepLines/>
        <w:numPr>
          <w:ilvl w:val="0"/>
          <w:numId w:val="53"/>
        </w:numPr>
        <w:tabs>
          <w:tab w:val="left" w:pos="540"/>
        </w:tabs>
        <w:jc w:val="both"/>
        <w:rPr>
          <w:rFonts w:ascii="Arial" w:hAnsi="Arial" w:cs="Arial"/>
          <w:sz w:val="20"/>
        </w:rPr>
      </w:pPr>
      <w:r w:rsidRPr="00E62B25">
        <w:rPr>
          <w:rFonts w:ascii="Arial" w:hAnsi="Arial" w:cs="Arial"/>
          <w:sz w:val="20"/>
        </w:rPr>
        <w:t>The current PCT schedule o</w:t>
      </w:r>
      <w:r w:rsidR="00AD6316">
        <w:rPr>
          <w:rFonts w:ascii="Arial" w:hAnsi="Arial" w:cs="Arial"/>
          <w:sz w:val="20"/>
        </w:rPr>
        <w:t xml:space="preserve">f fees is reproduced in </w:t>
      </w:r>
      <w:r w:rsidR="00CD4ED7">
        <w:rPr>
          <w:rFonts w:ascii="Arial" w:hAnsi="Arial" w:cs="Arial"/>
          <w:sz w:val="20"/>
        </w:rPr>
        <w:t xml:space="preserve">the tables </w:t>
      </w:r>
      <w:r w:rsidRPr="00E62B25">
        <w:rPr>
          <w:rFonts w:ascii="Arial" w:hAnsi="Arial" w:cs="Arial"/>
          <w:sz w:val="20"/>
        </w:rPr>
        <w:t>below.</w:t>
      </w:r>
    </w:p>
    <w:p w14:paraId="2165A0CA" w14:textId="77777777" w:rsidR="00D7361F" w:rsidRPr="00E62B25" w:rsidRDefault="00D7361F" w:rsidP="005A1F7F">
      <w:pPr>
        <w:keepNext/>
        <w:keepLines/>
        <w:rPr>
          <w:rFonts w:ascii="Arial" w:hAnsi="Arial" w:cs="Arial"/>
          <w:sz w:val="20"/>
        </w:rPr>
      </w:pPr>
    </w:p>
    <w:tbl>
      <w:tblPr>
        <w:tblW w:w="0" w:type="auto"/>
        <w:tblLook w:val="01E0" w:firstRow="1" w:lastRow="1" w:firstColumn="1" w:lastColumn="1" w:noHBand="0" w:noVBand="0"/>
      </w:tblPr>
      <w:tblGrid>
        <w:gridCol w:w="4643"/>
        <w:gridCol w:w="4644"/>
      </w:tblGrid>
      <w:tr w:rsidR="00D7361F" w:rsidRPr="00E62B25" w14:paraId="454C5863" w14:textId="77777777" w:rsidTr="005A1F7F">
        <w:tc>
          <w:tcPr>
            <w:tcW w:w="4643" w:type="dxa"/>
            <w:shd w:val="clear" w:color="auto" w:fill="auto"/>
          </w:tcPr>
          <w:p w14:paraId="52D63A0D" w14:textId="195FBE90" w:rsidR="00D7361F" w:rsidRPr="00AD6316" w:rsidRDefault="00D7361F" w:rsidP="005A1F7F">
            <w:pPr>
              <w:keepNext/>
              <w:keepLines/>
              <w:jc w:val="center"/>
              <w:rPr>
                <w:rFonts w:ascii="Arial" w:hAnsi="Arial" w:cs="Arial"/>
                <w:sz w:val="20"/>
                <w:szCs w:val="18"/>
              </w:rPr>
            </w:pPr>
            <w:r w:rsidRPr="00AD6316">
              <w:rPr>
                <w:rFonts w:ascii="Arial" w:hAnsi="Arial" w:cs="Arial"/>
                <w:sz w:val="20"/>
                <w:szCs w:val="18"/>
              </w:rPr>
              <w:t>PCT Fee Schedule</w:t>
            </w:r>
          </w:p>
          <w:p w14:paraId="7F7DE84C" w14:textId="77777777" w:rsidR="00D7361F" w:rsidRPr="00AD6316" w:rsidRDefault="00D7361F" w:rsidP="005A1F7F">
            <w:pPr>
              <w:keepNext/>
              <w:keepLines/>
              <w:jc w:val="center"/>
              <w:rPr>
                <w:rFonts w:ascii="Arial" w:hAnsi="Arial" w:cs="Arial"/>
                <w:sz w:val="20"/>
                <w:szCs w:val="18"/>
              </w:rPr>
            </w:pPr>
            <w:r w:rsidRPr="00AD6316">
              <w:rPr>
                <w:rFonts w:ascii="Arial" w:hAnsi="Arial" w:cs="Arial"/>
                <w:sz w:val="20"/>
                <w:szCs w:val="18"/>
              </w:rPr>
              <w:t>(as of January 1, 2004)</w:t>
            </w:r>
          </w:p>
          <w:p w14:paraId="1C45BB2D" w14:textId="77777777" w:rsidR="00D7361F" w:rsidRPr="00AD6316" w:rsidRDefault="00D7361F" w:rsidP="005A1F7F">
            <w:pPr>
              <w:keepNext/>
              <w:keepLines/>
              <w:jc w:val="center"/>
              <w:rPr>
                <w:rFonts w:ascii="Arial" w:hAnsi="Arial" w:cs="Arial"/>
                <w:i/>
                <w:iCs/>
                <w:sz w:val="20"/>
                <w:szCs w:val="18"/>
              </w:rPr>
            </w:pPr>
            <w:r w:rsidRPr="00AD6316">
              <w:rPr>
                <w:rFonts w:ascii="Arial" w:hAnsi="Arial" w:cs="Arial"/>
                <w:i/>
                <w:iCs/>
                <w:sz w:val="20"/>
                <w:szCs w:val="18"/>
              </w:rPr>
              <w:t>(in Swiss francs)</w:t>
            </w:r>
          </w:p>
          <w:p w14:paraId="3A2A61B9" w14:textId="77777777" w:rsidR="00D7361F" w:rsidRPr="00E62B25" w:rsidRDefault="00D7361F" w:rsidP="005A1F7F">
            <w:pPr>
              <w:keepNext/>
              <w:keepLines/>
              <w:widowControl w:val="0"/>
              <w:jc w:val="center"/>
              <w:rPr>
                <w:rFonts w:ascii="Arial" w:hAnsi="Arial" w:cs="Arial"/>
                <w:sz w:val="20"/>
              </w:rPr>
            </w:pPr>
          </w:p>
        </w:tc>
        <w:tc>
          <w:tcPr>
            <w:tcW w:w="4644" w:type="dxa"/>
            <w:shd w:val="clear" w:color="auto" w:fill="auto"/>
          </w:tcPr>
          <w:p w14:paraId="06F3CEC7" w14:textId="04E20D82" w:rsidR="00D7361F" w:rsidRPr="00AD6316" w:rsidRDefault="00D7361F" w:rsidP="005A1F7F">
            <w:pPr>
              <w:keepNext/>
              <w:keepLines/>
              <w:jc w:val="center"/>
              <w:rPr>
                <w:rFonts w:ascii="Arial" w:hAnsi="Arial" w:cs="Arial"/>
                <w:sz w:val="20"/>
                <w:szCs w:val="18"/>
              </w:rPr>
            </w:pPr>
            <w:r w:rsidRPr="00AD6316">
              <w:rPr>
                <w:rFonts w:ascii="Arial" w:hAnsi="Arial" w:cs="Arial"/>
                <w:sz w:val="20"/>
                <w:szCs w:val="18"/>
              </w:rPr>
              <w:t>Revised PCT Fee Schedule</w:t>
            </w:r>
          </w:p>
          <w:p w14:paraId="5250503B" w14:textId="77777777" w:rsidR="00D7361F" w:rsidRPr="00AD6316" w:rsidRDefault="00D7361F" w:rsidP="005A1F7F">
            <w:pPr>
              <w:keepNext/>
              <w:keepLines/>
              <w:jc w:val="center"/>
              <w:rPr>
                <w:rFonts w:ascii="Arial" w:hAnsi="Arial" w:cs="Arial"/>
                <w:sz w:val="20"/>
                <w:szCs w:val="18"/>
              </w:rPr>
            </w:pPr>
            <w:r w:rsidRPr="00AD6316">
              <w:rPr>
                <w:rFonts w:ascii="Arial" w:hAnsi="Arial" w:cs="Arial"/>
                <w:sz w:val="20"/>
                <w:szCs w:val="18"/>
              </w:rPr>
              <w:t>(as of July 1, 2008)</w:t>
            </w:r>
          </w:p>
          <w:p w14:paraId="6E22BA27" w14:textId="77777777" w:rsidR="00D7361F" w:rsidRPr="00E62B25" w:rsidRDefault="00D7361F" w:rsidP="005A1F7F">
            <w:pPr>
              <w:keepNext/>
              <w:keepLines/>
              <w:widowControl w:val="0"/>
              <w:jc w:val="center"/>
              <w:rPr>
                <w:rFonts w:ascii="Arial" w:hAnsi="Arial" w:cs="Arial"/>
                <w:sz w:val="20"/>
              </w:rPr>
            </w:pPr>
            <w:r w:rsidRPr="00AD6316">
              <w:rPr>
                <w:rFonts w:ascii="Arial" w:hAnsi="Arial" w:cs="Arial"/>
                <w:i/>
                <w:iCs/>
                <w:sz w:val="20"/>
                <w:szCs w:val="18"/>
              </w:rPr>
              <w:t>(in Swiss francs)</w:t>
            </w:r>
          </w:p>
        </w:tc>
      </w:tr>
      <w:tr w:rsidR="00D7361F" w:rsidRPr="00E62B25" w14:paraId="5ACDC0AE" w14:textId="77777777" w:rsidTr="005A1F7F">
        <w:tc>
          <w:tcPr>
            <w:tcW w:w="4643" w:type="dxa"/>
            <w:shd w:val="clear" w:color="auto" w:fill="auto"/>
          </w:tcPr>
          <w:p w14:paraId="1CE7AF4D" w14:textId="77777777" w:rsidR="00D7361F" w:rsidRPr="00E62B25" w:rsidRDefault="00D7361F" w:rsidP="005A1F7F">
            <w:pPr>
              <w:keepNext/>
              <w:keepLines/>
              <w:widowControl w:val="0"/>
              <w:jc w:val="center"/>
              <w:rPr>
                <w:rFonts w:ascii="Arial" w:hAnsi="Arial" w:cs="Arial"/>
                <w:sz w:val="20"/>
              </w:rPr>
            </w:pPr>
            <w:r w:rsidRPr="00E62B25">
              <w:rPr>
                <w:rFonts w:ascii="Arial" w:hAnsi="Arial" w:cs="Arial"/>
                <w:noProof/>
                <w:sz w:val="20"/>
                <w:lang w:eastAsia="en-US"/>
              </w:rPr>
              <w:drawing>
                <wp:inline distT="0" distB="0" distL="0" distR="0" wp14:anchorId="392D6A45" wp14:editId="1E52BD79">
                  <wp:extent cx="2600325" cy="78105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600325" cy="781050"/>
                          </a:xfrm>
                          <a:prstGeom prst="rect">
                            <a:avLst/>
                          </a:prstGeom>
                          <a:noFill/>
                          <a:ln>
                            <a:noFill/>
                          </a:ln>
                        </pic:spPr>
                      </pic:pic>
                    </a:graphicData>
                  </a:graphic>
                </wp:inline>
              </w:drawing>
            </w:r>
          </w:p>
        </w:tc>
        <w:tc>
          <w:tcPr>
            <w:tcW w:w="4644" w:type="dxa"/>
            <w:shd w:val="clear" w:color="auto" w:fill="auto"/>
          </w:tcPr>
          <w:p w14:paraId="7F3CCE92" w14:textId="77777777" w:rsidR="00D7361F" w:rsidRPr="00E62B25" w:rsidRDefault="00D7361F" w:rsidP="005A1F7F">
            <w:pPr>
              <w:keepNext/>
              <w:keepLines/>
              <w:widowControl w:val="0"/>
              <w:jc w:val="center"/>
              <w:rPr>
                <w:rFonts w:ascii="Arial" w:hAnsi="Arial" w:cs="Arial"/>
                <w:sz w:val="20"/>
              </w:rPr>
            </w:pPr>
            <w:r w:rsidRPr="00E62B25">
              <w:rPr>
                <w:rFonts w:ascii="Arial" w:hAnsi="Arial" w:cs="Arial"/>
                <w:noProof/>
                <w:sz w:val="20"/>
                <w:lang w:eastAsia="en-US"/>
              </w:rPr>
              <w:drawing>
                <wp:inline distT="0" distB="0" distL="0" distR="0" wp14:anchorId="673B8DB7" wp14:editId="72B89F9C">
                  <wp:extent cx="2600325" cy="78105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600325" cy="781050"/>
                          </a:xfrm>
                          <a:prstGeom prst="rect">
                            <a:avLst/>
                          </a:prstGeom>
                          <a:noFill/>
                          <a:ln>
                            <a:noFill/>
                          </a:ln>
                        </pic:spPr>
                      </pic:pic>
                    </a:graphicData>
                  </a:graphic>
                </wp:inline>
              </w:drawing>
            </w:r>
          </w:p>
        </w:tc>
      </w:tr>
    </w:tbl>
    <w:p w14:paraId="2265C6FA" w14:textId="77777777" w:rsidR="00D7361F" w:rsidRPr="00E62B25" w:rsidRDefault="00D7361F" w:rsidP="005A1F7F">
      <w:pPr>
        <w:keepNext/>
        <w:keepLines/>
        <w:rPr>
          <w:rFonts w:ascii="Arial" w:hAnsi="Arial" w:cs="Arial"/>
          <w:sz w:val="20"/>
        </w:rPr>
      </w:pPr>
    </w:p>
    <w:p w14:paraId="358F30A6" w14:textId="77777777" w:rsidR="00D7361F" w:rsidRPr="00E62B25" w:rsidRDefault="00D7361F" w:rsidP="005A1F7F">
      <w:pPr>
        <w:rPr>
          <w:rFonts w:ascii="Arial" w:hAnsi="Arial" w:cs="Arial"/>
          <w:sz w:val="20"/>
        </w:rPr>
      </w:pPr>
    </w:p>
    <w:p w14:paraId="514A2340" w14:textId="77777777" w:rsidR="00D7361F" w:rsidRPr="00E62B25" w:rsidRDefault="00D7361F" w:rsidP="005A1F7F">
      <w:pPr>
        <w:widowControl w:val="0"/>
        <w:jc w:val="both"/>
        <w:rPr>
          <w:rFonts w:ascii="Arial" w:hAnsi="Arial" w:cs="Arial"/>
          <w:b/>
          <w:sz w:val="20"/>
        </w:rPr>
      </w:pPr>
      <w:smartTag w:uri="urn:schemas-microsoft-com:office:smarttags" w:element="place">
        <w:smartTag w:uri="urn:schemas-microsoft-com:office:smarttags" w:element="State">
          <w:r w:rsidRPr="00E62B25">
            <w:rPr>
              <w:rFonts w:ascii="Arial" w:hAnsi="Arial" w:cs="Arial"/>
              <w:b/>
              <w:sz w:val="20"/>
            </w:rPr>
            <w:t>Madrid</w:t>
          </w:r>
        </w:smartTag>
      </w:smartTag>
    </w:p>
    <w:p w14:paraId="24372B03" w14:textId="77777777" w:rsidR="00D7361F" w:rsidRPr="00E62B25" w:rsidRDefault="00D7361F" w:rsidP="005A1F7F">
      <w:pPr>
        <w:keepNext/>
        <w:widowControl w:val="0"/>
        <w:rPr>
          <w:rFonts w:ascii="Arial" w:hAnsi="Arial" w:cs="Arial"/>
          <w:b/>
          <w:sz w:val="20"/>
        </w:rPr>
      </w:pPr>
    </w:p>
    <w:p w14:paraId="7379E6FB" w14:textId="77777777" w:rsidR="00D7361F" w:rsidRPr="00E62B25" w:rsidRDefault="00D7361F" w:rsidP="005A1F7F">
      <w:pPr>
        <w:keepNext/>
        <w:widowControl w:val="0"/>
        <w:rPr>
          <w:rFonts w:ascii="Arial" w:hAnsi="Arial" w:cs="Arial"/>
          <w:sz w:val="20"/>
        </w:rPr>
      </w:pPr>
      <w:smartTag w:uri="urn:schemas-microsoft-com:office:smarttags" w:element="place">
        <w:smartTag w:uri="urn:schemas-microsoft-com:office:smarttags" w:element="State">
          <w:r w:rsidRPr="00E62B25">
            <w:rPr>
              <w:rFonts w:ascii="Arial" w:hAnsi="Arial" w:cs="Arial"/>
              <w:i/>
              <w:sz w:val="20"/>
            </w:rPr>
            <w:t>Madrid</w:t>
          </w:r>
        </w:smartTag>
      </w:smartTag>
      <w:r w:rsidRPr="00E62B25">
        <w:rPr>
          <w:rFonts w:ascii="Arial" w:hAnsi="Arial" w:cs="Arial"/>
          <w:i/>
          <w:sz w:val="20"/>
        </w:rPr>
        <w:t xml:space="preserve"> - Forecast of Demand for International Registration</w:t>
      </w:r>
      <w:r w:rsidRPr="00E62B25">
        <w:rPr>
          <w:rFonts w:ascii="Arial" w:hAnsi="Arial" w:cs="Arial"/>
          <w:i/>
          <w:sz w:val="20"/>
        </w:rPr>
        <w:br/>
      </w:r>
    </w:p>
    <w:p w14:paraId="269F23AC"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Chart 6 shows the forecast for the years 2015 to 2017.  The forecast of </w:t>
      </w:r>
      <w:smartTag w:uri="urn:schemas-microsoft-com:office:smarttags" w:element="place">
        <w:smartTag w:uri="urn:schemas-microsoft-com:office:smarttags" w:element="State">
          <w:r w:rsidRPr="00E62B25">
            <w:rPr>
              <w:rFonts w:ascii="Arial" w:hAnsi="Arial" w:cs="Arial"/>
              <w:sz w:val="20"/>
            </w:rPr>
            <w:t>Madrid</w:t>
          </w:r>
        </w:smartTag>
      </w:smartTag>
      <w:r w:rsidRPr="00E62B25">
        <w:rPr>
          <w:rFonts w:ascii="Arial" w:hAnsi="Arial" w:cs="Arial"/>
          <w:sz w:val="20"/>
        </w:rPr>
        <w:t xml:space="preserve"> registrations is based on multiple models, including autoregressive models, econometric models and transfer models.  The autoregressive models are performed on both registrations and applications.  The results of applications are then transformed into registration forecast using the average processing delay.  The econometric models are based on actual GDP data and GDP forecasts released by the International Monetary Fund (IMF).  The results by different models are further combined to control for the uncertainty arising from the correct model specification. </w:t>
      </w:r>
    </w:p>
    <w:p w14:paraId="422833F5" w14:textId="77777777" w:rsidR="00D7361F" w:rsidRPr="00E62B25" w:rsidRDefault="00D7361F" w:rsidP="005A1F7F">
      <w:pPr>
        <w:widowControl w:val="0"/>
        <w:rPr>
          <w:rFonts w:ascii="Arial" w:hAnsi="Arial" w:cs="Arial"/>
          <w:sz w:val="20"/>
        </w:rPr>
      </w:pPr>
    </w:p>
    <w:p w14:paraId="1B5E19DE" w14:textId="77777777" w:rsidR="00D7361F" w:rsidRPr="00AD6316" w:rsidRDefault="00D7361F" w:rsidP="005A7FDC">
      <w:pPr>
        <w:keepNext/>
        <w:keepLines/>
        <w:jc w:val="center"/>
        <w:rPr>
          <w:rFonts w:ascii="Arial" w:hAnsi="Arial" w:cs="Arial"/>
          <w:sz w:val="20"/>
          <w:szCs w:val="18"/>
        </w:rPr>
      </w:pPr>
      <w:proofErr w:type="gramStart"/>
      <w:r w:rsidRPr="00AD6316">
        <w:rPr>
          <w:rFonts w:ascii="Arial" w:hAnsi="Arial" w:cs="Arial"/>
          <w:sz w:val="20"/>
          <w:szCs w:val="18"/>
        </w:rPr>
        <w:lastRenderedPageBreak/>
        <w:t>Chart 6.</w:t>
      </w:r>
      <w:proofErr w:type="gramEnd"/>
      <w:r w:rsidRPr="00AD6316">
        <w:rPr>
          <w:rFonts w:ascii="Arial" w:hAnsi="Arial" w:cs="Arial"/>
          <w:sz w:val="20"/>
          <w:szCs w:val="18"/>
        </w:rPr>
        <w:t xml:space="preserve">  </w:t>
      </w:r>
      <w:smartTag w:uri="urn:schemas-microsoft-com:office:smarttags" w:element="place">
        <w:smartTag w:uri="urn:schemas-microsoft-com:office:smarttags" w:element="State">
          <w:r w:rsidRPr="00AD6316">
            <w:rPr>
              <w:rFonts w:ascii="Arial" w:hAnsi="Arial" w:cs="Arial"/>
              <w:sz w:val="20"/>
              <w:szCs w:val="18"/>
            </w:rPr>
            <w:t>Madrid</w:t>
          </w:r>
        </w:smartTag>
      </w:smartTag>
      <w:r w:rsidRPr="00AD6316">
        <w:rPr>
          <w:rFonts w:ascii="Arial" w:hAnsi="Arial" w:cs="Arial"/>
          <w:sz w:val="20"/>
          <w:szCs w:val="18"/>
        </w:rPr>
        <w:t xml:space="preserve"> Demand for International Registration</w:t>
      </w:r>
    </w:p>
    <w:p w14:paraId="041327A7" w14:textId="77777777" w:rsidR="00D7361F" w:rsidRPr="00E62B25" w:rsidRDefault="00D7361F" w:rsidP="005A7FDC">
      <w:pPr>
        <w:keepNext/>
        <w:keepLines/>
        <w:rPr>
          <w:rFonts w:ascii="Arial" w:hAnsi="Arial" w:cs="Arial"/>
          <w:sz w:val="20"/>
        </w:rPr>
      </w:pPr>
    </w:p>
    <w:p w14:paraId="6DE4E883" w14:textId="77777777" w:rsidR="00D7361F" w:rsidRPr="00E62B25" w:rsidRDefault="00D7361F" w:rsidP="005A7FDC">
      <w:pPr>
        <w:keepNext/>
        <w:keepLines/>
        <w:jc w:val="center"/>
        <w:rPr>
          <w:rFonts w:ascii="Arial" w:hAnsi="Arial" w:cs="Arial"/>
          <w:sz w:val="20"/>
        </w:rPr>
      </w:pPr>
      <w:r w:rsidRPr="00E62B25">
        <w:rPr>
          <w:rFonts w:ascii="Arial" w:hAnsi="Arial" w:cs="Arial"/>
          <w:noProof/>
          <w:sz w:val="20"/>
          <w:lang w:eastAsia="en-US"/>
        </w:rPr>
        <w:drawing>
          <wp:inline distT="0" distB="0" distL="0" distR="0" wp14:anchorId="2FD026B9" wp14:editId="5F6A5535">
            <wp:extent cx="4610100" cy="2615161"/>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608502" cy="2614255"/>
                    </a:xfrm>
                    <a:prstGeom prst="rect">
                      <a:avLst/>
                    </a:prstGeom>
                    <a:noFill/>
                  </pic:spPr>
                </pic:pic>
              </a:graphicData>
            </a:graphic>
          </wp:inline>
        </w:drawing>
      </w:r>
    </w:p>
    <w:p w14:paraId="01B8E84C" w14:textId="77777777" w:rsidR="00D7361F" w:rsidRPr="00E62B25" w:rsidRDefault="00D7361F" w:rsidP="005A1F7F">
      <w:pPr>
        <w:jc w:val="center"/>
        <w:rPr>
          <w:rFonts w:ascii="Arial" w:hAnsi="Arial" w:cs="Arial"/>
          <w:sz w:val="20"/>
        </w:rPr>
      </w:pPr>
      <w:r w:rsidRPr="00E62B25">
        <w:rPr>
          <w:rFonts w:ascii="Arial" w:hAnsi="Arial" w:cs="Arial"/>
          <w:noProof/>
          <w:lang w:eastAsia="en-US"/>
        </w:rPr>
        <w:drawing>
          <wp:inline distT="0" distB="0" distL="0" distR="0" wp14:anchorId="0D53AF78" wp14:editId="5E7F4092">
            <wp:extent cx="4543425" cy="721603"/>
            <wp:effectExtent l="0" t="0" r="0" b="254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543425" cy="721603"/>
                    </a:xfrm>
                    <a:prstGeom prst="rect">
                      <a:avLst/>
                    </a:prstGeom>
                    <a:noFill/>
                    <a:ln>
                      <a:noFill/>
                    </a:ln>
                  </pic:spPr>
                </pic:pic>
              </a:graphicData>
            </a:graphic>
          </wp:inline>
        </w:drawing>
      </w:r>
    </w:p>
    <w:p w14:paraId="2DB46515" w14:textId="77777777" w:rsidR="00D7361F" w:rsidRPr="00E62B25" w:rsidRDefault="00D7361F" w:rsidP="005A1F7F">
      <w:pPr>
        <w:rPr>
          <w:rFonts w:ascii="Arial" w:hAnsi="Arial" w:cs="Arial"/>
          <w:sz w:val="20"/>
        </w:rPr>
      </w:pPr>
    </w:p>
    <w:p w14:paraId="7C969651" w14:textId="77777777" w:rsidR="00D7361F" w:rsidRPr="00E62B25" w:rsidRDefault="00D7361F" w:rsidP="005A1F7F">
      <w:pPr>
        <w:rPr>
          <w:rFonts w:ascii="Arial" w:hAnsi="Arial" w:cs="Arial"/>
          <w:sz w:val="20"/>
        </w:rPr>
      </w:pPr>
    </w:p>
    <w:p w14:paraId="3811A167"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The above numbers were added to the results from the autoregressive models.  The registrations will likely be within a range with certain probabilities.  The following graph and table indicate the probabilistic distribution of applications.</w:t>
      </w:r>
    </w:p>
    <w:p w14:paraId="1769CF8D" w14:textId="77777777" w:rsidR="00D7361F" w:rsidRDefault="00D7361F" w:rsidP="005A1F7F">
      <w:pPr>
        <w:rPr>
          <w:rFonts w:ascii="Arial" w:hAnsi="Arial" w:cs="Arial"/>
          <w:sz w:val="20"/>
        </w:rPr>
      </w:pPr>
    </w:p>
    <w:p w14:paraId="585FF1F0" w14:textId="77777777" w:rsidR="005D3486" w:rsidRPr="00E62B25" w:rsidRDefault="005D3486" w:rsidP="005A1F7F">
      <w:pPr>
        <w:rPr>
          <w:rFonts w:ascii="Arial" w:hAnsi="Arial" w:cs="Arial"/>
          <w:sz w:val="20"/>
        </w:rPr>
      </w:pPr>
    </w:p>
    <w:p w14:paraId="514C139C" w14:textId="77777777" w:rsidR="00D7361F" w:rsidRPr="00AD6316" w:rsidRDefault="00D7361F" w:rsidP="005A1F7F">
      <w:pPr>
        <w:keepNext/>
        <w:keepLines/>
        <w:jc w:val="center"/>
        <w:rPr>
          <w:rFonts w:ascii="Arial" w:hAnsi="Arial" w:cs="Arial"/>
          <w:sz w:val="20"/>
          <w:szCs w:val="18"/>
        </w:rPr>
      </w:pPr>
      <w:r w:rsidRPr="00AD6316">
        <w:rPr>
          <w:rFonts w:ascii="Arial" w:hAnsi="Arial" w:cs="Arial"/>
          <w:sz w:val="20"/>
          <w:szCs w:val="18"/>
        </w:rPr>
        <w:t>Application Probabilistic Distribution</w:t>
      </w:r>
    </w:p>
    <w:p w14:paraId="6E993B22" w14:textId="77777777" w:rsidR="00D7361F" w:rsidRPr="00E62B25" w:rsidRDefault="00D7361F" w:rsidP="005A1F7F">
      <w:pPr>
        <w:keepNext/>
        <w:keepLines/>
        <w:jc w:val="center"/>
        <w:rPr>
          <w:rFonts w:ascii="Arial" w:hAnsi="Arial" w:cs="Arial"/>
          <w:sz w:val="20"/>
        </w:rPr>
      </w:pPr>
      <w:r w:rsidRPr="00E62B25">
        <w:rPr>
          <w:rFonts w:ascii="Arial" w:hAnsi="Arial" w:cs="Arial"/>
          <w:noProof/>
          <w:sz w:val="20"/>
          <w:lang w:eastAsia="en-US"/>
        </w:rPr>
        <w:drawing>
          <wp:inline distT="0" distB="0" distL="0" distR="0" wp14:anchorId="52DD00CC" wp14:editId="03747133">
            <wp:extent cx="4076700" cy="2305444"/>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076700" cy="2305444"/>
                    </a:xfrm>
                    <a:prstGeom prst="rect">
                      <a:avLst/>
                    </a:prstGeom>
                    <a:noFill/>
                  </pic:spPr>
                </pic:pic>
              </a:graphicData>
            </a:graphic>
          </wp:inline>
        </w:drawing>
      </w:r>
    </w:p>
    <w:p w14:paraId="077E8409" w14:textId="77777777" w:rsidR="00D7361F" w:rsidRPr="00E62B25" w:rsidRDefault="00D7361F" w:rsidP="005D3486">
      <w:pPr>
        <w:rPr>
          <w:rFonts w:ascii="Arial" w:hAnsi="Arial" w:cs="Arial"/>
          <w:sz w:val="20"/>
        </w:rPr>
      </w:pPr>
    </w:p>
    <w:p w14:paraId="1B9C0A57" w14:textId="77777777" w:rsidR="00D7361F" w:rsidRPr="00AD6316" w:rsidRDefault="00D7361F" w:rsidP="005D3486">
      <w:pPr>
        <w:keepNext/>
        <w:keepLines/>
        <w:jc w:val="center"/>
        <w:rPr>
          <w:rFonts w:ascii="Arial" w:hAnsi="Arial" w:cs="Arial"/>
          <w:sz w:val="20"/>
          <w:szCs w:val="18"/>
        </w:rPr>
      </w:pPr>
      <w:r w:rsidRPr="00AD6316">
        <w:rPr>
          <w:rFonts w:ascii="Arial" w:hAnsi="Arial" w:cs="Arial"/>
          <w:sz w:val="20"/>
          <w:szCs w:val="18"/>
        </w:rPr>
        <w:lastRenderedPageBreak/>
        <w:t>Madrid application Scenarios</w:t>
      </w:r>
    </w:p>
    <w:p w14:paraId="4C456081" w14:textId="77777777" w:rsidR="00D7361F" w:rsidRPr="00AD6316" w:rsidRDefault="00D7361F" w:rsidP="005D3486">
      <w:pPr>
        <w:keepNext/>
        <w:keepLines/>
        <w:rPr>
          <w:rFonts w:ascii="Arial" w:hAnsi="Arial" w:cs="Arial"/>
        </w:rPr>
      </w:pPr>
    </w:p>
    <w:p w14:paraId="1C9417D9" w14:textId="77777777" w:rsidR="00D7361F" w:rsidRPr="00E62B25" w:rsidRDefault="00D7361F" w:rsidP="005D3486">
      <w:pPr>
        <w:keepNext/>
        <w:keepLines/>
        <w:jc w:val="center"/>
        <w:rPr>
          <w:rFonts w:ascii="Arial" w:hAnsi="Arial" w:cs="Arial"/>
        </w:rPr>
      </w:pPr>
      <w:r w:rsidRPr="00E62B25">
        <w:rPr>
          <w:rFonts w:ascii="Arial" w:hAnsi="Arial" w:cs="Arial"/>
          <w:noProof/>
          <w:lang w:eastAsia="en-US"/>
        </w:rPr>
        <w:drawing>
          <wp:inline distT="0" distB="0" distL="0" distR="0" wp14:anchorId="252751E6" wp14:editId="707DAA03">
            <wp:extent cx="3114675" cy="3114675"/>
            <wp:effectExtent l="0" t="0" r="9525"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114675" cy="3114675"/>
                    </a:xfrm>
                    <a:prstGeom prst="rect">
                      <a:avLst/>
                    </a:prstGeom>
                    <a:noFill/>
                    <a:ln>
                      <a:noFill/>
                    </a:ln>
                  </pic:spPr>
                </pic:pic>
              </a:graphicData>
            </a:graphic>
          </wp:inline>
        </w:drawing>
      </w:r>
    </w:p>
    <w:p w14:paraId="78639148" w14:textId="77777777" w:rsidR="00D7361F" w:rsidRPr="00E62B25" w:rsidRDefault="00D7361F" w:rsidP="005D3486">
      <w:pPr>
        <w:keepNext/>
        <w:keepLines/>
        <w:rPr>
          <w:rFonts w:ascii="Arial" w:hAnsi="Arial" w:cs="Arial"/>
        </w:rPr>
      </w:pPr>
    </w:p>
    <w:p w14:paraId="1EC972DD" w14:textId="77777777" w:rsidR="00D7361F" w:rsidRPr="00E62B25" w:rsidRDefault="00D7361F" w:rsidP="005D3486">
      <w:pPr>
        <w:keepNext/>
        <w:keepLines/>
        <w:rPr>
          <w:rFonts w:ascii="Arial" w:hAnsi="Arial" w:cs="Arial"/>
        </w:rPr>
      </w:pPr>
    </w:p>
    <w:p w14:paraId="31485DEE" w14:textId="77777777" w:rsidR="00D7361F" w:rsidRPr="00E62B25" w:rsidRDefault="00D7361F" w:rsidP="005A1F7F">
      <w:pPr>
        <w:widowControl w:val="0"/>
        <w:rPr>
          <w:rFonts w:ascii="Arial" w:hAnsi="Arial" w:cs="Arial"/>
          <w:i/>
          <w:sz w:val="20"/>
        </w:rPr>
      </w:pPr>
      <w:smartTag w:uri="urn:schemas-microsoft-com:office:smarttags" w:element="place">
        <w:smartTag w:uri="urn:schemas-microsoft-com:office:smarttags" w:element="State">
          <w:r w:rsidRPr="00E62B25">
            <w:rPr>
              <w:rFonts w:ascii="Arial" w:hAnsi="Arial" w:cs="Arial"/>
              <w:i/>
              <w:sz w:val="20"/>
            </w:rPr>
            <w:t>Madrid</w:t>
          </w:r>
        </w:smartTag>
      </w:smartTag>
      <w:r w:rsidRPr="00E62B25">
        <w:rPr>
          <w:rFonts w:ascii="Arial" w:hAnsi="Arial" w:cs="Arial"/>
          <w:i/>
          <w:sz w:val="20"/>
        </w:rPr>
        <w:t xml:space="preserve"> - Forecast of Demand for Renewals</w:t>
      </w:r>
    </w:p>
    <w:p w14:paraId="40483E8A" w14:textId="77777777" w:rsidR="00D7361F" w:rsidRPr="00E62B25" w:rsidRDefault="00D7361F" w:rsidP="005A1F7F">
      <w:pPr>
        <w:widowControl w:val="0"/>
        <w:rPr>
          <w:rFonts w:ascii="Arial" w:hAnsi="Arial" w:cs="Arial"/>
          <w:sz w:val="20"/>
        </w:rPr>
      </w:pPr>
    </w:p>
    <w:p w14:paraId="2E940E20"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Chart 7 shows the forecast for the years 2015 to 2017.  Renewals are similarly forecasted based on regression models and the transfer model.  In addition to the autoregressive models on the renewal time series, we also used a regression model on both renewals and registrations.  This regression model assumes that first-time renewals depend on registrations with a ten-year lag, whereas subsequent renewals depend on past renewals with a ten-year lag.  The transfer model looks at the potential stock of registrations coming up for renewal, and applies a percentage that is calculated from past years.  Results from different models are then combined.</w:t>
      </w:r>
    </w:p>
    <w:p w14:paraId="00EE9AE0" w14:textId="77777777" w:rsidR="00D7361F" w:rsidRPr="00E62B25" w:rsidRDefault="00D7361F" w:rsidP="005A1F7F">
      <w:pPr>
        <w:rPr>
          <w:rFonts w:ascii="Arial" w:hAnsi="Arial" w:cs="Arial"/>
        </w:rPr>
      </w:pPr>
    </w:p>
    <w:p w14:paraId="5CB82E28" w14:textId="7E6400B6" w:rsidR="00D7361F" w:rsidRPr="00AD6316" w:rsidRDefault="00D7361F" w:rsidP="005A1F7F">
      <w:pPr>
        <w:keepNext/>
        <w:keepLines/>
        <w:jc w:val="center"/>
        <w:rPr>
          <w:rFonts w:ascii="Arial" w:hAnsi="Arial" w:cs="Arial"/>
          <w:sz w:val="20"/>
          <w:szCs w:val="18"/>
        </w:rPr>
      </w:pPr>
      <w:proofErr w:type="gramStart"/>
      <w:r w:rsidRPr="00AD6316">
        <w:rPr>
          <w:rFonts w:ascii="Arial" w:hAnsi="Arial" w:cs="Arial"/>
          <w:sz w:val="20"/>
          <w:szCs w:val="18"/>
        </w:rPr>
        <w:t>Chart 7.</w:t>
      </w:r>
      <w:proofErr w:type="gramEnd"/>
      <w:r w:rsidRPr="00AD6316">
        <w:rPr>
          <w:rFonts w:ascii="Arial" w:hAnsi="Arial" w:cs="Arial"/>
          <w:sz w:val="20"/>
          <w:szCs w:val="18"/>
        </w:rPr>
        <w:t xml:space="preserve">  Madrid Renew</w:t>
      </w:r>
      <w:r w:rsidR="00CD4ED7">
        <w:rPr>
          <w:rFonts w:ascii="Arial" w:hAnsi="Arial" w:cs="Arial"/>
          <w:sz w:val="20"/>
          <w:szCs w:val="18"/>
        </w:rPr>
        <w:t>al</w:t>
      </w:r>
      <w:r w:rsidRPr="00AD6316">
        <w:rPr>
          <w:rFonts w:ascii="Arial" w:hAnsi="Arial" w:cs="Arial"/>
          <w:sz w:val="20"/>
          <w:szCs w:val="18"/>
        </w:rPr>
        <w:t xml:space="preserve"> Forecast</w:t>
      </w:r>
    </w:p>
    <w:p w14:paraId="20CFA9DF" w14:textId="77777777" w:rsidR="00D7361F" w:rsidRPr="00E62B25" w:rsidRDefault="00D7361F" w:rsidP="005A1F7F">
      <w:pPr>
        <w:keepNext/>
        <w:keepLines/>
        <w:jc w:val="center"/>
        <w:rPr>
          <w:rFonts w:ascii="Arial" w:hAnsi="Arial" w:cs="Arial"/>
          <w:sz w:val="20"/>
        </w:rPr>
      </w:pPr>
      <w:r w:rsidRPr="00E62B25">
        <w:rPr>
          <w:rFonts w:ascii="Arial" w:hAnsi="Arial" w:cs="Arial"/>
          <w:noProof/>
          <w:sz w:val="20"/>
          <w:lang w:eastAsia="en-US"/>
        </w:rPr>
        <w:drawing>
          <wp:inline distT="0" distB="0" distL="0" distR="0" wp14:anchorId="1FF01D8B" wp14:editId="59AA18EA">
            <wp:extent cx="4164170" cy="2362200"/>
            <wp:effectExtent l="0" t="0" r="825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165793" cy="2363121"/>
                    </a:xfrm>
                    <a:prstGeom prst="rect">
                      <a:avLst/>
                    </a:prstGeom>
                    <a:noFill/>
                  </pic:spPr>
                </pic:pic>
              </a:graphicData>
            </a:graphic>
          </wp:inline>
        </w:drawing>
      </w:r>
    </w:p>
    <w:p w14:paraId="59B4A02F" w14:textId="77777777" w:rsidR="00D7361F" w:rsidRPr="00E62B25" w:rsidRDefault="00D7361F" w:rsidP="005A1F7F">
      <w:pPr>
        <w:keepNext/>
        <w:keepLines/>
        <w:jc w:val="center"/>
        <w:rPr>
          <w:rFonts w:ascii="Arial" w:hAnsi="Arial" w:cs="Arial"/>
          <w:sz w:val="20"/>
        </w:rPr>
      </w:pPr>
      <w:r w:rsidRPr="00E62B25">
        <w:rPr>
          <w:rFonts w:ascii="Arial" w:hAnsi="Arial" w:cs="Arial"/>
          <w:noProof/>
          <w:lang w:eastAsia="en-US"/>
        </w:rPr>
        <w:drawing>
          <wp:inline distT="0" distB="0" distL="0" distR="0" wp14:anchorId="6D8AA46B" wp14:editId="7AD28DC9">
            <wp:extent cx="4514850" cy="78758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514850" cy="787580"/>
                    </a:xfrm>
                    <a:prstGeom prst="rect">
                      <a:avLst/>
                    </a:prstGeom>
                    <a:noFill/>
                    <a:ln>
                      <a:noFill/>
                    </a:ln>
                  </pic:spPr>
                </pic:pic>
              </a:graphicData>
            </a:graphic>
          </wp:inline>
        </w:drawing>
      </w:r>
    </w:p>
    <w:p w14:paraId="0172128E" w14:textId="77777777" w:rsidR="00D7361F" w:rsidRPr="00E62B25" w:rsidRDefault="00D7361F" w:rsidP="005A1F7F">
      <w:pPr>
        <w:keepNext/>
        <w:keepLines/>
        <w:rPr>
          <w:rFonts w:ascii="Arial" w:hAnsi="Arial" w:cs="Arial"/>
          <w:sz w:val="20"/>
        </w:rPr>
      </w:pPr>
    </w:p>
    <w:p w14:paraId="103E7F25" w14:textId="77777777" w:rsidR="00D7361F" w:rsidRPr="00E62B25" w:rsidRDefault="00D7361F" w:rsidP="005A1F7F">
      <w:pPr>
        <w:keepNext/>
        <w:keepLines/>
        <w:rPr>
          <w:rFonts w:ascii="Arial" w:hAnsi="Arial" w:cs="Arial"/>
          <w:sz w:val="20"/>
        </w:rPr>
      </w:pPr>
    </w:p>
    <w:p w14:paraId="48A072B4" w14:textId="77777777" w:rsidR="00D7361F" w:rsidRPr="00AD6316" w:rsidRDefault="00D7361F" w:rsidP="005A1F7F">
      <w:pPr>
        <w:spacing w:after="60"/>
        <w:jc w:val="center"/>
        <w:rPr>
          <w:rFonts w:ascii="Arial" w:hAnsi="Arial" w:cs="Arial"/>
          <w:sz w:val="20"/>
          <w:szCs w:val="18"/>
        </w:rPr>
      </w:pPr>
      <w:r w:rsidRPr="00AD6316">
        <w:rPr>
          <w:rFonts w:ascii="Arial" w:hAnsi="Arial" w:cs="Arial"/>
          <w:sz w:val="20"/>
          <w:szCs w:val="18"/>
        </w:rPr>
        <w:t>Renewal Probabilistic Distribution</w:t>
      </w:r>
    </w:p>
    <w:p w14:paraId="4E5D3493" w14:textId="77777777" w:rsidR="00D7361F" w:rsidRDefault="00D7361F" w:rsidP="00AD6316">
      <w:pPr>
        <w:jc w:val="center"/>
        <w:rPr>
          <w:rFonts w:ascii="Arial" w:hAnsi="Arial" w:cs="Arial"/>
          <w:sz w:val="20"/>
        </w:rPr>
      </w:pPr>
      <w:r w:rsidRPr="00E62B25">
        <w:rPr>
          <w:rFonts w:ascii="Arial" w:hAnsi="Arial" w:cs="Arial"/>
          <w:noProof/>
          <w:sz w:val="20"/>
          <w:lang w:eastAsia="en-US"/>
        </w:rPr>
        <w:lastRenderedPageBreak/>
        <w:drawing>
          <wp:inline distT="0" distB="0" distL="0" distR="0" wp14:anchorId="7A964E07" wp14:editId="733C660A">
            <wp:extent cx="4446549" cy="2514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446549" cy="2514600"/>
                    </a:xfrm>
                    <a:prstGeom prst="rect">
                      <a:avLst/>
                    </a:prstGeom>
                    <a:noFill/>
                  </pic:spPr>
                </pic:pic>
              </a:graphicData>
            </a:graphic>
          </wp:inline>
        </w:drawing>
      </w:r>
    </w:p>
    <w:p w14:paraId="462BABAF" w14:textId="77777777" w:rsidR="00AD6316" w:rsidRPr="00E62B25" w:rsidRDefault="00AD6316" w:rsidP="00AD6316">
      <w:pPr>
        <w:jc w:val="center"/>
        <w:rPr>
          <w:rFonts w:ascii="Arial" w:hAnsi="Arial" w:cs="Arial"/>
          <w:sz w:val="20"/>
        </w:rPr>
      </w:pPr>
    </w:p>
    <w:p w14:paraId="68B6D114" w14:textId="77777777" w:rsidR="00D7361F" w:rsidRPr="00AD6316" w:rsidRDefault="00D7361F" w:rsidP="00AD6316">
      <w:pPr>
        <w:keepNext/>
        <w:keepLines/>
        <w:spacing w:after="60"/>
        <w:jc w:val="center"/>
        <w:rPr>
          <w:rFonts w:ascii="Arial" w:hAnsi="Arial" w:cs="Arial"/>
        </w:rPr>
      </w:pPr>
      <w:smartTag w:uri="urn:schemas-microsoft-com:office:smarttags" w:element="place">
        <w:smartTag w:uri="urn:schemas-microsoft-com:office:smarttags" w:element="State">
          <w:r w:rsidRPr="00AD6316">
            <w:rPr>
              <w:rFonts w:ascii="Arial" w:hAnsi="Arial" w:cs="Arial"/>
              <w:sz w:val="20"/>
              <w:szCs w:val="18"/>
            </w:rPr>
            <w:t>Madrid</w:t>
          </w:r>
        </w:smartTag>
      </w:smartTag>
      <w:r w:rsidRPr="00AD6316">
        <w:rPr>
          <w:rFonts w:ascii="Arial" w:hAnsi="Arial" w:cs="Arial"/>
          <w:sz w:val="20"/>
          <w:szCs w:val="18"/>
        </w:rPr>
        <w:t xml:space="preserve"> Renewal Scenarios</w:t>
      </w:r>
    </w:p>
    <w:p w14:paraId="487FD8C3" w14:textId="77777777" w:rsidR="00D7361F" w:rsidRPr="00E62B25" w:rsidRDefault="00D7361F" w:rsidP="00AD6316">
      <w:pPr>
        <w:keepNext/>
        <w:keepLines/>
        <w:jc w:val="center"/>
        <w:rPr>
          <w:rFonts w:ascii="Arial" w:hAnsi="Arial" w:cs="Arial"/>
          <w:sz w:val="20"/>
        </w:rPr>
      </w:pPr>
      <w:r w:rsidRPr="00E62B25">
        <w:rPr>
          <w:rFonts w:ascii="Arial" w:hAnsi="Arial" w:cs="Arial"/>
          <w:noProof/>
          <w:lang w:eastAsia="en-US"/>
        </w:rPr>
        <w:drawing>
          <wp:inline distT="0" distB="0" distL="0" distR="0" wp14:anchorId="6F238571" wp14:editId="40C32AF9">
            <wp:extent cx="3095625" cy="311467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095625" cy="3114675"/>
                    </a:xfrm>
                    <a:prstGeom prst="rect">
                      <a:avLst/>
                    </a:prstGeom>
                    <a:noFill/>
                    <a:ln>
                      <a:noFill/>
                    </a:ln>
                  </pic:spPr>
                </pic:pic>
              </a:graphicData>
            </a:graphic>
          </wp:inline>
        </w:drawing>
      </w:r>
    </w:p>
    <w:p w14:paraId="6BAB8B47" w14:textId="77777777" w:rsidR="00D7361F" w:rsidRPr="00E62B25" w:rsidRDefault="00D7361F" w:rsidP="005A1F7F">
      <w:pPr>
        <w:jc w:val="center"/>
        <w:rPr>
          <w:rFonts w:ascii="Arial" w:hAnsi="Arial" w:cs="Arial"/>
          <w:sz w:val="20"/>
        </w:rPr>
      </w:pPr>
    </w:p>
    <w:p w14:paraId="2F0B05D9" w14:textId="77777777" w:rsidR="00D7361F" w:rsidRPr="00E62B25" w:rsidRDefault="00D7361F" w:rsidP="005A1F7F">
      <w:pPr>
        <w:jc w:val="center"/>
        <w:rPr>
          <w:rFonts w:ascii="Arial" w:hAnsi="Arial" w:cs="Arial"/>
          <w:sz w:val="20"/>
        </w:rPr>
      </w:pPr>
    </w:p>
    <w:p w14:paraId="54EC349E" w14:textId="77777777" w:rsidR="00D7361F" w:rsidRPr="00E62B25" w:rsidRDefault="00D7361F" w:rsidP="005A1F7F">
      <w:pPr>
        <w:widowControl w:val="0"/>
        <w:rPr>
          <w:rFonts w:ascii="Arial" w:hAnsi="Arial" w:cs="Arial"/>
          <w:sz w:val="20"/>
        </w:rPr>
      </w:pPr>
      <w:r w:rsidRPr="00E62B25">
        <w:rPr>
          <w:rFonts w:ascii="Arial" w:hAnsi="Arial" w:cs="Arial"/>
          <w:i/>
          <w:sz w:val="20"/>
        </w:rPr>
        <w:t xml:space="preserve">Expected Level of </w:t>
      </w:r>
      <w:smartTag w:uri="urn:schemas-microsoft-com:office:smarttags" w:element="place">
        <w:smartTag w:uri="urn:schemas-microsoft-com:office:smarttags" w:element="State">
          <w:r w:rsidRPr="00E62B25">
            <w:rPr>
              <w:rFonts w:ascii="Arial" w:hAnsi="Arial" w:cs="Arial"/>
              <w:i/>
              <w:sz w:val="20"/>
            </w:rPr>
            <w:t>Madrid</w:t>
          </w:r>
        </w:smartTag>
      </w:smartTag>
      <w:r w:rsidRPr="00E62B25">
        <w:rPr>
          <w:rFonts w:ascii="Arial" w:hAnsi="Arial" w:cs="Arial"/>
          <w:i/>
          <w:sz w:val="20"/>
        </w:rPr>
        <w:t xml:space="preserve"> Fee Income</w:t>
      </w:r>
      <w:r w:rsidRPr="00E62B25">
        <w:rPr>
          <w:rFonts w:ascii="Arial" w:hAnsi="Arial" w:cs="Arial"/>
          <w:i/>
          <w:sz w:val="20"/>
        </w:rPr>
        <w:br/>
      </w:r>
    </w:p>
    <w:p w14:paraId="04AB62A0"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Madrid fee income derives from three categories of services offered by WIPO under the Madrid System, namely:  (a) the recording of international registrations</w:t>
      </w:r>
      <w:proofErr w:type="gramStart"/>
      <w:r w:rsidRPr="00E62B25">
        <w:rPr>
          <w:rFonts w:ascii="Arial" w:hAnsi="Arial" w:cs="Arial"/>
          <w:sz w:val="20"/>
        </w:rPr>
        <w:t xml:space="preserve">; </w:t>
      </w:r>
      <w:r>
        <w:rPr>
          <w:rFonts w:ascii="Arial" w:hAnsi="Arial" w:cs="Arial"/>
          <w:sz w:val="20"/>
        </w:rPr>
        <w:t xml:space="preserve"> </w:t>
      </w:r>
      <w:r w:rsidRPr="00E62B25">
        <w:rPr>
          <w:rFonts w:ascii="Arial" w:hAnsi="Arial" w:cs="Arial"/>
          <w:sz w:val="20"/>
        </w:rPr>
        <w:t>(</w:t>
      </w:r>
      <w:proofErr w:type="gramEnd"/>
      <w:r w:rsidRPr="00E62B25">
        <w:rPr>
          <w:rFonts w:ascii="Arial" w:hAnsi="Arial" w:cs="Arial"/>
          <w:sz w:val="20"/>
        </w:rPr>
        <w:t xml:space="preserve">b) the recording of renewals; </w:t>
      </w:r>
      <w:r>
        <w:rPr>
          <w:rFonts w:ascii="Arial" w:hAnsi="Arial" w:cs="Arial"/>
          <w:sz w:val="20"/>
        </w:rPr>
        <w:t xml:space="preserve"> </w:t>
      </w:r>
      <w:r w:rsidRPr="00E62B25">
        <w:rPr>
          <w:rFonts w:ascii="Arial" w:hAnsi="Arial" w:cs="Arial"/>
          <w:sz w:val="20"/>
        </w:rPr>
        <w:t xml:space="preserve">(c) the recording of subsequent designations and (d) other services, including different modifications and the issuance of extracts.  </w:t>
      </w:r>
    </w:p>
    <w:p w14:paraId="3DF343B4" w14:textId="77777777" w:rsidR="00D7361F" w:rsidRPr="00E62B25" w:rsidRDefault="00D7361F" w:rsidP="005A1F7F">
      <w:pPr>
        <w:tabs>
          <w:tab w:val="left" w:pos="540"/>
        </w:tabs>
        <w:jc w:val="both"/>
        <w:rPr>
          <w:rFonts w:ascii="Arial" w:hAnsi="Arial" w:cs="Arial"/>
          <w:sz w:val="20"/>
        </w:rPr>
      </w:pPr>
    </w:p>
    <w:p w14:paraId="38793758" w14:textId="77777777" w:rsidR="00D7361F" w:rsidRPr="00E62B25" w:rsidRDefault="00D7361F" w:rsidP="00D7361F">
      <w:pPr>
        <w:numPr>
          <w:ilvl w:val="0"/>
          <w:numId w:val="53"/>
        </w:numPr>
        <w:tabs>
          <w:tab w:val="left" w:pos="540"/>
        </w:tabs>
        <w:jc w:val="both"/>
        <w:rPr>
          <w:rFonts w:ascii="Arial" w:hAnsi="Arial" w:cs="Arial"/>
          <w:sz w:val="18"/>
          <w:szCs w:val="18"/>
        </w:rPr>
      </w:pPr>
      <w:r w:rsidRPr="00E62B25">
        <w:rPr>
          <w:rFonts w:ascii="Arial" w:hAnsi="Arial" w:cs="Arial"/>
          <w:sz w:val="20"/>
        </w:rPr>
        <w:t>Chart 8 below shows the estimated figures of Madrid fee income for the period 2015 to 2017, attributable to each of the above</w:t>
      </w:r>
      <w:r w:rsidRPr="00E62B25">
        <w:rPr>
          <w:rFonts w:ascii="Arial" w:hAnsi="Arial" w:cs="Arial"/>
          <w:sz w:val="20"/>
        </w:rPr>
        <w:noBreakHyphen/>
        <w:t xml:space="preserve">mentioned categories of services.  Income estimates are based on the numbers of international registrations and renewals that are expected to get recorded from 2015 to 2017. </w:t>
      </w:r>
    </w:p>
    <w:p w14:paraId="1D4CF47A" w14:textId="77777777" w:rsidR="00D7361F" w:rsidRPr="00E62B25" w:rsidRDefault="00D7361F" w:rsidP="005A1F7F">
      <w:pPr>
        <w:tabs>
          <w:tab w:val="left" w:pos="540"/>
        </w:tabs>
        <w:jc w:val="both"/>
        <w:rPr>
          <w:rFonts w:ascii="Arial" w:hAnsi="Arial" w:cs="Arial"/>
          <w:sz w:val="18"/>
          <w:szCs w:val="18"/>
        </w:rPr>
      </w:pPr>
    </w:p>
    <w:p w14:paraId="58C9459E" w14:textId="77777777" w:rsidR="005D3486" w:rsidRDefault="005D3486" w:rsidP="005A1F7F">
      <w:pPr>
        <w:tabs>
          <w:tab w:val="left" w:pos="540"/>
        </w:tabs>
        <w:jc w:val="center"/>
        <w:rPr>
          <w:rFonts w:ascii="Arial" w:hAnsi="Arial" w:cs="Arial"/>
          <w:sz w:val="20"/>
          <w:szCs w:val="18"/>
        </w:rPr>
      </w:pPr>
    </w:p>
    <w:p w14:paraId="3C809F35" w14:textId="77777777" w:rsidR="005D3486" w:rsidRDefault="005D3486" w:rsidP="005A1F7F">
      <w:pPr>
        <w:tabs>
          <w:tab w:val="left" w:pos="540"/>
        </w:tabs>
        <w:jc w:val="center"/>
        <w:rPr>
          <w:rFonts w:ascii="Arial" w:hAnsi="Arial" w:cs="Arial"/>
          <w:sz w:val="20"/>
          <w:szCs w:val="18"/>
        </w:rPr>
      </w:pPr>
    </w:p>
    <w:p w14:paraId="2D6881CE" w14:textId="77777777" w:rsidR="005D3486" w:rsidRDefault="005D3486" w:rsidP="005A1F7F">
      <w:pPr>
        <w:tabs>
          <w:tab w:val="left" w:pos="540"/>
        </w:tabs>
        <w:jc w:val="center"/>
        <w:rPr>
          <w:rFonts w:ascii="Arial" w:hAnsi="Arial" w:cs="Arial"/>
          <w:sz w:val="20"/>
          <w:szCs w:val="18"/>
        </w:rPr>
      </w:pPr>
    </w:p>
    <w:p w14:paraId="1D48959A" w14:textId="77777777" w:rsidR="005D3486" w:rsidRDefault="005D3486" w:rsidP="005A1F7F">
      <w:pPr>
        <w:tabs>
          <w:tab w:val="left" w:pos="540"/>
        </w:tabs>
        <w:jc w:val="center"/>
        <w:rPr>
          <w:rFonts w:ascii="Arial" w:hAnsi="Arial" w:cs="Arial"/>
          <w:sz w:val="20"/>
          <w:szCs w:val="18"/>
        </w:rPr>
      </w:pPr>
    </w:p>
    <w:p w14:paraId="049FFFA7" w14:textId="77777777" w:rsidR="005D3486" w:rsidRDefault="005D3486" w:rsidP="005A1F7F">
      <w:pPr>
        <w:tabs>
          <w:tab w:val="left" w:pos="540"/>
        </w:tabs>
        <w:jc w:val="center"/>
        <w:rPr>
          <w:rFonts w:ascii="Arial" w:hAnsi="Arial" w:cs="Arial"/>
          <w:sz w:val="20"/>
          <w:szCs w:val="18"/>
        </w:rPr>
      </w:pPr>
    </w:p>
    <w:p w14:paraId="091F60D2" w14:textId="77777777" w:rsidR="005D3486" w:rsidRDefault="005D3486" w:rsidP="005A1F7F">
      <w:pPr>
        <w:tabs>
          <w:tab w:val="left" w:pos="540"/>
        </w:tabs>
        <w:jc w:val="center"/>
        <w:rPr>
          <w:rFonts w:ascii="Arial" w:hAnsi="Arial" w:cs="Arial"/>
          <w:sz w:val="20"/>
          <w:szCs w:val="18"/>
        </w:rPr>
      </w:pPr>
    </w:p>
    <w:p w14:paraId="13D1FFC8" w14:textId="77777777" w:rsidR="005D3486" w:rsidRDefault="005D3486" w:rsidP="005A1F7F">
      <w:pPr>
        <w:tabs>
          <w:tab w:val="left" w:pos="540"/>
        </w:tabs>
        <w:jc w:val="center"/>
        <w:rPr>
          <w:rFonts w:ascii="Arial" w:hAnsi="Arial" w:cs="Arial"/>
          <w:sz w:val="20"/>
          <w:szCs w:val="18"/>
        </w:rPr>
      </w:pPr>
    </w:p>
    <w:p w14:paraId="2C4BA711" w14:textId="77777777" w:rsidR="00D7361F" w:rsidRPr="00AD6316" w:rsidRDefault="00D7361F" w:rsidP="005A1F7F">
      <w:pPr>
        <w:tabs>
          <w:tab w:val="left" w:pos="540"/>
        </w:tabs>
        <w:jc w:val="center"/>
        <w:rPr>
          <w:rFonts w:ascii="Arial" w:hAnsi="Arial" w:cs="Arial"/>
          <w:sz w:val="20"/>
          <w:szCs w:val="18"/>
        </w:rPr>
      </w:pPr>
      <w:proofErr w:type="gramStart"/>
      <w:r w:rsidRPr="00AD6316">
        <w:rPr>
          <w:rFonts w:ascii="Arial" w:hAnsi="Arial" w:cs="Arial"/>
          <w:sz w:val="20"/>
          <w:szCs w:val="18"/>
        </w:rPr>
        <w:lastRenderedPageBreak/>
        <w:t>Chart 8.</w:t>
      </w:r>
      <w:proofErr w:type="gramEnd"/>
      <w:r w:rsidRPr="00AD6316">
        <w:rPr>
          <w:rFonts w:ascii="Arial" w:hAnsi="Arial" w:cs="Arial"/>
          <w:sz w:val="20"/>
          <w:szCs w:val="18"/>
        </w:rPr>
        <w:t xml:space="preserve">  Expected Level of </w:t>
      </w:r>
      <w:smartTag w:uri="urn:schemas-microsoft-com:office:smarttags" w:element="place">
        <w:smartTag w:uri="urn:schemas-microsoft-com:office:smarttags" w:element="State">
          <w:r w:rsidRPr="00AD6316">
            <w:rPr>
              <w:rFonts w:ascii="Arial" w:hAnsi="Arial" w:cs="Arial"/>
              <w:sz w:val="20"/>
              <w:szCs w:val="18"/>
            </w:rPr>
            <w:t>Madrid</w:t>
          </w:r>
        </w:smartTag>
      </w:smartTag>
      <w:r w:rsidRPr="00AD6316">
        <w:rPr>
          <w:rFonts w:ascii="Arial" w:hAnsi="Arial" w:cs="Arial"/>
          <w:sz w:val="20"/>
          <w:szCs w:val="18"/>
        </w:rPr>
        <w:t xml:space="preserve"> Fee Income, by Source</w:t>
      </w:r>
    </w:p>
    <w:p w14:paraId="6D54FA3C" w14:textId="77777777" w:rsidR="00D7361F" w:rsidRPr="00E62B25" w:rsidRDefault="00D7361F" w:rsidP="005A1F7F">
      <w:pPr>
        <w:tabs>
          <w:tab w:val="left" w:pos="540"/>
        </w:tabs>
        <w:jc w:val="center"/>
        <w:rPr>
          <w:rFonts w:ascii="Arial" w:hAnsi="Arial" w:cs="Arial"/>
          <w:sz w:val="18"/>
          <w:szCs w:val="18"/>
        </w:rPr>
      </w:pPr>
    </w:p>
    <w:p w14:paraId="7010BF70" w14:textId="77777777" w:rsidR="00D7361F" w:rsidRPr="00E62B25" w:rsidRDefault="00D7361F" w:rsidP="005A1F7F">
      <w:pPr>
        <w:jc w:val="center"/>
        <w:rPr>
          <w:rFonts w:ascii="Arial" w:hAnsi="Arial" w:cs="Arial"/>
          <w:sz w:val="20"/>
        </w:rPr>
      </w:pPr>
      <w:r w:rsidRPr="00E62B25">
        <w:rPr>
          <w:rFonts w:ascii="Arial" w:hAnsi="Arial" w:cs="Arial"/>
          <w:noProof/>
          <w:sz w:val="20"/>
          <w:lang w:eastAsia="en-US"/>
        </w:rPr>
        <w:drawing>
          <wp:inline distT="0" distB="0" distL="0" distR="0" wp14:anchorId="1A547417" wp14:editId="34F663D5">
            <wp:extent cx="4829175" cy="2739435"/>
            <wp:effectExtent l="0" t="0" r="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827501" cy="2738485"/>
                    </a:xfrm>
                    <a:prstGeom prst="rect">
                      <a:avLst/>
                    </a:prstGeom>
                    <a:noFill/>
                  </pic:spPr>
                </pic:pic>
              </a:graphicData>
            </a:graphic>
          </wp:inline>
        </w:drawing>
      </w:r>
    </w:p>
    <w:p w14:paraId="4D8D1E41" w14:textId="77777777" w:rsidR="00D7361F" w:rsidRPr="00E62B25" w:rsidRDefault="00D7361F" w:rsidP="005A1F7F">
      <w:pPr>
        <w:jc w:val="center"/>
        <w:rPr>
          <w:rFonts w:ascii="Arial" w:hAnsi="Arial" w:cs="Arial"/>
          <w:sz w:val="20"/>
        </w:rPr>
      </w:pPr>
      <w:r w:rsidRPr="00E62B25">
        <w:rPr>
          <w:rFonts w:ascii="Arial" w:hAnsi="Arial" w:cs="Arial"/>
          <w:noProof/>
          <w:lang w:eastAsia="en-US"/>
        </w:rPr>
        <w:drawing>
          <wp:inline distT="0" distB="0" distL="0" distR="0" wp14:anchorId="6B60B52C" wp14:editId="78134E2B">
            <wp:extent cx="4560569" cy="12001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560569" cy="1200150"/>
                    </a:xfrm>
                    <a:prstGeom prst="rect">
                      <a:avLst/>
                    </a:prstGeom>
                    <a:noFill/>
                    <a:ln>
                      <a:noFill/>
                    </a:ln>
                  </pic:spPr>
                </pic:pic>
              </a:graphicData>
            </a:graphic>
          </wp:inline>
        </w:drawing>
      </w:r>
    </w:p>
    <w:p w14:paraId="39CE731D" w14:textId="6BE58BFA" w:rsidR="00D7361F" w:rsidRPr="00FB68E0" w:rsidRDefault="00E34525" w:rsidP="00FB68E0">
      <w:pPr>
        <w:spacing w:after="60"/>
        <w:ind w:left="851"/>
        <w:rPr>
          <w:rFonts w:ascii="Arial" w:hAnsi="Arial" w:cs="Arial"/>
          <w:sz w:val="18"/>
          <w:szCs w:val="18"/>
        </w:rPr>
      </w:pPr>
      <w:proofErr w:type="gramStart"/>
      <w:r w:rsidRPr="00E34525">
        <w:rPr>
          <w:rFonts w:ascii="Arial" w:hAnsi="Arial" w:cs="Arial"/>
          <w:sz w:val="18"/>
          <w:szCs w:val="18"/>
        </w:rPr>
        <w:t>*</w:t>
      </w:r>
      <w:r>
        <w:rPr>
          <w:rFonts w:ascii="Arial" w:hAnsi="Arial" w:cs="Arial"/>
          <w:sz w:val="18"/>
          <w:szCs w:val="18"/>
        </w:rPr>
        <w:t xml:space="preserve">  </w:t>
      </w:r>
      <w:r w:rsidRPr="00FB68E0">
        <w:rPr>
          <w:rFonts w:ascii="Arial" w:hAnsi="Arial" w:cs="Arial"/>
          <w:sz w:val="16"/>
          <w:szCs w:val="18"/>
        </w:rPr>
        <w:t>Forecast</w:t>
      </w:r>
      <w:proofErr w:type="gramEnd"/>
      <w:r w:rsidRPr="00FB68E0">
        <w:rPr>
          <w:rFonts w:ascii="Arial" w:hAnsi="Arial" w:cs="Arial"/>
          <w:sz w:val="16"/>
          <w:szCs w:val="18"/>
        </w:rPr>
        <w:t xml:space="preserve"> figures.</w:t>
      </w:r>
    </w:p>
    <w:p w14:paraId="4022EEA9" w14:textId="77777777" w:rsidR="00D7361F" w:rsidRPr="00E62B25" w:rsidRDefault="00D7361F" w:rsidP="005A1F7F">
      <w:pPr>
        <w:spacing w:after="60"/>
        <w:jc w:val="center"/>
        <w:rPr>
          <w:rFonts w:ascii="Arial" w:hAnsi="Arial" w:cs="Arial"/>
          <w:sz w:val="18"/>
          <w:szCs w:val="18"/>
        </w:rPr>
      </w:pPr>
    </w:p>
    <w:p w14:paraId="172A9C0B" w14:textId="77777777" w:rsidR="00D7361F" w:rsidRPr="00AD6316" w:rsidRDefault="00D7361F" w:rsidP="005A1F7F">
      <w:pPr>
        <w:spacing w:after="60"/>
        <w:jc w:val="center"/>
        <w:rPr>
          <w:rFonts w:ascii="Arial" w:hAnsi="Arial" w:cs="Arial"/>
          <w:sz w:val="20"/>
          <w:szCs w:val="18"/>
        </w:rPr>
      </w:pPr>
      <w:r w:rsidRPr="00AD6316">
        <w:rPr>
          <w:rFonts w:ascii="Arial" w:hAnsi="Arial" w:cs="Arial"/>
          <w:sz w:val="20"/>
          <w:szCs w:val="18"/>
        </w:rPr>
        <w:t>Income Probabilistic Distribution</w:t>
      </w:r>
    </w:p>
    <w:p w14:paraId="58B112E2" w14:textId="77777777" w:rsidR="00D7361F" w:rsidRPr="00E62B25" w:rsidRDefault="00D7361F" w:rsidP="005A1F7F">
      <w:pPr>
        <w:jc w:val="center"/>
        <w:rPr>
          <w:rFonts w:ascii="Arial" w:hAnsi="Arial" w:cs="Arial"/>
          <w:sz w:val="20"/>
        </w:rPr>
      </w:pPr>
    </w:p>
    <w:p w14:paraId="1C2E4D7B" w14:textId="77777777" w:rsidR="00D7361F" w:rsidRPr="00E62B25" w:rsidRDefault="00D7361F" w:rsidP="005A1F7F">
      <w:pPr>
        <w:jc w:val="center"/>
        <w:rPr>
          <w:rFonts w:ascii="Arial" w:hAnsi="Arial" w:cs="Arial"/>
          <w:sz w:val="20"/>
        </w:rPr>
      </w:pPr>
      <w:r w:rsidRPr="00E62B25">
        <w:rPr>
          <w:rFonts w:ascii="Arial" w:hAnsi="Arial" w:cs="Arial"/>
          <w:noProof/>
          <w:sz w:val="20"/>
          <w:lang w:eastAsia="en-US"/>
        </w:rPr>
        <w:drawing>
          <wp:inline distT="0" distB="0" distL="0" distR="0" wp14:anchorId="17AACB1F" wp14:editId="0E3F35B6">
            <wp:extent cx="4659465" cy="2385391"/>
            <wp:effectExtent l="0" t="0" r="825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0">
                      <a:extLst>
                        <a:ext uri="{28A0092B-C50C-407E-A947-70E740481C1C}">
                          <a14:useLocalDpi xmlns:a14="http://schemas.microsoft.com/office/drawing/2010/main" val="0"/>
                        </a:ext>
                      </a:extLst>
                    </a:blip>
                    <a:srcRect t="8814" r="-98"/>
                    <a:stretch/>
                  </pic:blipFill>
                  <pic:spPr bwMode="auto">
                    <a:xfrm>
                      <a:off x="0" y="0"/>
                      <a:ext cx="4663907" cy="2387665"/>
                    </a:xfrm>
                    <a:prstGeom prst="rect">
                      <a:avLst/>
                    </a:prstGeom>
                    <a:noFill/>
                    <a:ln>
                      <a:noFill/>
                    </a:ln>
                    <a:extLst>
                      <a:ext uri="{53640926-AAD7-44D8-BBD7-CCE9431645EC}">
                        <a14:shadowObscured xmlns:a14="http://schemas.microsoft.com/office/drawing/2010/main"/>
                      </a:ext>
                    </a:extLst>
                  </pic:spPr>
                </pic:pic>
              </a:graphicData>
            </a:graphic>
          </wp:inline>
        </w:drawing>
      </w:r>
    </w:p>
    <w:p w14:paraId="375F384F" w14:textId="77777777" w:rsidR="00D7361F" w:rsidRPr="00E62B25" w:rsidRDefault="00D7361F" w:rsidP="005A1F7F">
      <w:pPr>
        <w:jc w:val="center"/>
        <w:rPr>
          <w:rFonts w:ascii="Arial" w:hAnsi="Arial" w:cs="Arial"/>
          <w:sz w:val="20"/>
        </w:rPr>
      </w:pPr>
    </w:p>
    <w:p w14:paraId="5AFFF342" w14:textId="77777777" w:rsidR="00D7361F" w:rsidRPr="00AD6316" w:rsidRDefault="00D7361F" w:rsidP="005A1F7F">
      <w:pPr>
        <w:keepNext/>
        <w:keepLines/>
        <w:spacing w:after="60"/>
        <w:jc w:val="center"/>
        <w:rPr>
          <w:rFonts w:ascii="Arial" w:hAnsi="Arial" w:cs="Arial"/>
        </w:rPr>
      </w:pPr>
      <w:smartTag w:uri="urn:schemas-microsoft-com:office:smarttags" w:element="place">
        <w:smartTag w:uri="urn:schemas-microsoft-com:office:smarttags" w:element="State">
          <w:r w:rsidRPr="00AD6316">
            <w:rPr>
              <w:rFonts w:ascii="Arial" w:hAnsi="Arial" w:cs="Arial"/>
              <w:sz w:val="20"/>
              <w:szCs w:val="18"/>
            </w:rPr>
            <w:lastRenderedPageBreak/>
            <w:t>Madrid</w:t>
          </w:r>
        </w:smartTag>
      </w:smartTag>
      <w:r w:rsidRPr="00AD6316">
        <w:rPr>
          <w:rFonts w:ascii="Arial" w:hAnsi="Arial" w:cs="Arial"/>
          <w:sz w:val="20"/>
          <w:szCs w:val="18"/>
        </w:rPr>
        <w:t xml:space="preserve"> Income Scenarios</w:t>
      </w:r>
    </w:p>
    <w:p w14:paraId="28240C89" w14:textId="77777777" w:rsidR="00D7361F" w:rsidRPr="00E62B25" w:rsidRDefault="00D7361F" w:rsidP="005A1F7F">
      <w:pPr>
        <w:keepNext/>
        <w:keepLines/>
        <w:jc w:val="center"/>
        <w:rPr>
          <w:rFonts w:ascii="Arial" w:hAnsi="Arial" w:cs="Arial"/>
          <w:sz w:val="20"/>
        </w:rPr>
      </w:pPr>
      <w:r w:rsidRPr="00E62B25">
        <w:rPr>
          <w:rFonts w:ascii="Arial" w:hAnsi="Arial" w:cs="Arial"/>
          <w:noProof/>
          <w:lang w:eastAsia="en-US"/>
        </w:rPr>
        <w:drawing>
          <wp:inline distT="0" distB="0" distL="0" distR="0" wp14:anchorId="29FC4B9A" wp14:editId="4EED2D88">
            <wp:extent cx="3219450" cy="3114675"/>
            <wp:effectExtent l="0" t="0" r="0"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219450" cy="3114675"/>
                    </a:xfrm>
                    <a:prstGeom prst="rect">
                      <a:avLst/>
                    </a:prstGeom>
                    <a:noFill/>
                    <a:ln>
                      <a:noFill/>
                    </a:ln>
                  </pic:spPr>
                </pic:pic>
              </a:graphicData>
            </a:graphic>
          </wp:inline>
        </w:drawing>
      </w:r>
    </w:p>
    <w:p w14:paraId="0A01AA48" w14:textId="77777777" w:rsidR="00D7361F" w:rsidRPr="00E62B25" w:rsidRDefault="00D7361F" w:rsidP="005A1F7F">
      <w:pPr>
        <w:keepNext/>
        <w:keepLines/>
        <w:jc w:val="center"/>
        <w:rPr>
          <w:rFonts w:ascii="Arial" w:hAnsi="Arial" w:cs="Arial"/>
          <w:sz w:val="20"/>
        </w:rPr>
      </w:pPr>
    </w:p>
    <w:p w14:paraId="7CEE3CB5"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The table below provides information on the actual and expected numbers of registrations and renewals for the period 2012 to 2017 and on the actual and expected evolution of the average fee during that period.  The average fee is calculated as the total </w:t>
      </w:r>
      <w:smartTag w:uri="urn:schemas-microsoft-com:office:smarttags" w:element="place">
        <w:smartTag w:uri="urn:schemas-microsoft-com:office:smarttags" w:element="State">
          <w:r w:rsidRPr="00E62B25">
            <w:rPr>
              <w:rFonts w:ascii="Arial" w:hAnsi="Arial" w:cs="Arial"/>
              <w:sz w:val="20"/>
            </w:rPr>
            <w:t>Madrid</w:t>
          </w:r>
        </w:smartTag>
      </w:smartTag>
      <w:r w:rsidRPr="00E62B25">
        <w:rPr>
          <w:rFonts w:ascii="Arial" w:hAnsi="Arial" w:cs="Arial"/>
          <w:sz w:val="20"/>
        </w:rPr>
        <w:t xml:space="preserve"> fee income divided by the total number of registrations and renewals in any given year.</w:t>
      </w:r>
    </w:p>
    <w:p w14:paraId="5A9BE091" w14:textId="77777777" w:rsidR="00D7361F" w:rsidRPr="00E62B25" w:rsidRDefault="00D7361F" w:rsidP="005A1F7F">
      <w:pPr>
        <w:widowControl w:val="0"/>
        <w:jc w:val="both"/>
        <w:rPr>
          <w:rFonts w:ascii="Arial" w:hAnsi="Arial" w:cs="Arial"/>
          <w:sz w:val="20"/>
        </w:rPr>
      </w:pPr>
    </w:p>
    <w:p w14:paraId="2902FB69" w14:textId="77065067" w:rsidR="00D7361F" w:rsidRPr="00AD6316" w:rsidRDefault="00D7361F" w:rsidP="005A1F7F">
      <w:pPr>
        <w:keepNext/>
        <w:keepLines/>
        <w:jc w:val="center"/>
        <w:rPr>
          <w:rFonts w:ascii="Arial" w:hAnsi="Arial" w:cs="Arial"/>
          <w:sz w:val="20"/>
          <w:szCs w:val="18"/>
        </w:rPr>
      </w:pPr>
      <w:proofErr w:type="gramStart"/>
      <w:r w:rsidRPr="00AD6316">
        <w:rPr>
          <w:rFonts w:ascii="Arial" w:hAnsi="Arial" w:cs="Arial"/>
          <w:sz w:val="20"/>
          <w:szCs w:val="18"/>
        </w:rPr>
        <w:t>Table 1</w:t>
      </w:r>
      <w:r w:rsidR="00AD6316" w:rsidRPr="00AD6316">
        <w:rPr>
          <w:rFonts w:ascii="Arial" w:hAnsi="Arial" w:cs="Arial"/>
          <w:sz w:val="20"/>
          <w:szCs w:val="18"/>
        </w:rPr>
        <w:t>6</w:t>
      </w:r>
      <w:r w:rsidRPr="00AD6316">
        <w:rPr>
          <w:rFonts w:ascii="Arial" w:hAnsi="Arial" w:cs="Arial"/>
          <w:sz w:val="20"/>
          <w:szCs w:val="18"/>
        </w:rPr>
        <w:t>.</w:t>
      </w:r>
      <w:proofErr w:type="gramEnd"/>
      <w:r w:rsidRPr="00AD6316">
        <w:rPr>
          <w:rFonts w:ascii="Arial" w:hAnsi="Arial" w:cs="Arial"/>
          <w:sz w:val="20"/>
          <w:szCs w:val="18"/>
        </w:rPr>
        <w:t xml:space="preserve">  </w:t>
      </w:r>
      <w:smartTag w:uri="urn:schemas-microsoft-com:office:smarttags" w:element="place">
        <w:smartTag w:uri="urn:schemas-microsoft-com:office:smarttags" w:element="State">
          <w:r w:rsidRPr="00AD6316">
            <w:rPr>
              <w:rFonts w:ascii="Arial" w:hAnsi="Arial" w:cs="Arial"/>
              <w:sz w:val="20"/>
              <w:szCs w:val="18"/>
            </w:rPr>
            <w:t>Madrid</w:t>
          </w:r>
        </w:smartTag>
      </w:smartTag>
      <w:r w:rsidRPr="00AD6316">
        <w:rPr>
          <w:rFonts w:ascii="Arial" w:hAnsi="Arial" w:cs="Arial"/>
          <w:sz w:val="20"/>
          <w:szCs w:val="18"/>
        </w:rPr>
        <w:t xml:space="preserve"> Total Fee Income and Average Fee</w:t>
      </w:r>
    </w:p>
    <w:p w14:paraId="7273B1B9" w14:textId="77777777" w:rsidR="00D7361F" w:rsidRPr="00E62B25" w:rsidRDefault="00D7361F" w:rsidP="005A1F7F">
      <w:pPr>
        <w:keepNext/>
        <w:keepLines/>
        <w:jc w:val="center"/>
        <w:rPr>
          <w:rFonts w:ascii="Arial" w:hAnsi="Arial" w:cs="Arial"/>
          <w:sz w:val="20"/>
        </w:rPr>
      </w:pPr>
    </w:p>
    <w:p w14:paraId="5B760A74" w14:textId="77777777" w:rsidR="00D7361F" w:rsidRPr="00E62B25" w:rsidRDefault="00D7361F" w:rsidP="005A1F7F">
      <w:pPr>
        <w:keepNext/>
        <w:keepLines/>
        <w:jc w:val="center"/>
        <w:rPr>
          <w:rFonts w:ascii="Arial" w:hAnsi="Arial" w:cs="Arial"/>
          <w:sz w:val="20"/>
        </w:rPr>
      </w:pPr>
      <w:r w:rsidRPr="00E62B25">
        <w:rPr>
          <w:rFonts w:ascii="Arial" w:hAnsi="Arial" w:cs="Arial"/>
          <w:noProof/>
          <w:lang w:eastAsia="en-US"/>
        </w:rPr>
        <w:drawing>
          <wp:inline distT="0" distB="0" distL="0" distR="0" wp14:anchorId="7BF8AB65" wp14:editId="0DD43E9A">
            <wp:extent cx="5203557" cy="9715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220346" cy="974685"/>
                    </a:xfrm>
                    <a:prstGeom prst="rect">
                      <a:avLst/>
                    </a:prstGeom>
                    <a:noFill/>
                    <a:ln>
                      <a:noFill/>
                    </a:ln>
                  </pic:spPr>
                </pic:pic>
              </a:graphicData>
            </a:graphic>
          </wp:inline>
        </w:drawing>
      </w:r>
    </w:p>
    <w:p w14:paraId="5A7BF4E8" w14:textId="77777777" w:rsidR="00D7361F" w:rsidRPr="00E62B25" w:rsidRDefault="00D7361F" w:rsidP="005A1F7F">
      <w:pPr>
        <w:keepNext/>
        <w:keepLines/>
        <w:jc w:val="center"/>
        <w:rPr>
          <w:rFonts w:ascii="Arial" w:hAnsi="Arial" w:cs="Arial"/>
          <w:sz w:val="20"/>
        </w:rPr>
      </w:pPr>
    </w:p>
    <w:p w14:paraId="606F5048" w14:textId="77777777" w:rsidR="00D7361F" w:rsidRPr="00E62B25" w:rsidRDefault="00D7361F" w:rsidP="00D7361F">
      <w:pPr>
        <w:pStyle w:val="ListParagraph"/>
        <w:keepNext/>
        <w:keepLines/>
        <w:numPr>
          <w:ilvl w:val="0"/>
          <w:numId w:val="53"/>
        </w:numPr>
        <w:jc w:val="both"/>
        <w:rPr>
          <w:rFonts w:ascii="Arial" w:hAnsi="Arial" w:cs="Arial"/>
          <w:sz w:val="20"/>
        </w:rPr>
      </w:pPr>
      <w:r w:rsidRPr="00E62B25">
        <w:rPr>
          <w:rFonts w:ascii="Arial" w:hAnsi="Arial" w:cs="Arial"/>
          <w:sz w:val="20"/>
        </w:rPr>
        <w:t xml:space="preserve">A new forecasting model, similar to the one used for the forecasting of PCT activities, was adopted, for the first time, for the 2014/15 biennium for the forecasting of Madrid and </w:t>
      </w:r>
      <w:proofErr w:type="gramStart"/>
      <w:r w:rsidRPr="00E62B25">
        <w:rPr>
          <w:rFonts w:ascii="Arial" w:hAnsi="Arial" w:cs="Arial"/>
          <w:sz w:val="20"/>
        </w:rPr>
        <w:t>the</w:t>
      </w:r>
      <w:proofErr w:type="gramEnd"/>
      <w:r w:rsidRPr="00E62B25">
        <w:rPr>
          <w:rFonts w:ascii="Arial" w:hAnsi="Arial" w:cs="Arial"/>
          <w:sz w:val="20"/>
        </w:rPr>
        <w:t xml:space="preserve"> Hague registration activities.  The more sophisticated model takes into account, not only earlier Madrid System activity, but also trademark application and registration activities in other offices, as well as economic forecasting data from IMF.  As the global economic uncertainty continues and until more experience is gained with the new forecasting model, a slightly lower forecast level for Madrid was felt more prudent by the concerned business area.  The lower forecast numbers are reflected in the table below and serve as a basis for the 2016/17 Program and Budget.</w:t>
      </w:r>
    </w:p>
    <w:p w14:paraId="2967B87E" w14:textId="77777777" w:rsidR="00D7361F" w:rsidRDefault="00D7361F" w:rsidP="005A1F7F">
      <w:pPr>
        <w:keepNext/>
        <w:keepLines/>
        <w:rPr>
          <w:rFonts w:ascii="Arial" w:hAnsi="Arial" w:cs="Arial"/>
          <w:sz w:val="20"/>
        </w:rPr>
      </w:pPr>
    </w:p>
    <w:p w14:paraId="2064B011" w14:textId="77777777" w:rsidR="00AD6316" w:rsidRPr="00E62B25" w:rsidRDefault="00AD6316" w:rsidP="005A1F7F">
      <w:pPr>
        <w:keepNext/>
        <w:keepLines/>
        <w:rPr>
          <w:rFonts w:ascii="Arial" w:hAnsi="Arial" w:cs="Arial"/>
          <w:sz w:val="20"/>
        </w:rPr>
      </w:pPr>
    </w:p>
    <w:p w14:paraId="0B1D878D" w14:textId="37E3273A" w:rsidR="00D7361F" w:rsidRPr="00AD6316" w:rsidRDefault="00AD6316" w:rsidP="005A1F7F">
      <w:pPr>
        <w:keepNext/>
        <w:keepLines/>
        <w:jc w:val="center"/>
        <w:rPr>
          <w:rFonts w:ascii="Arial" w:hAnsi="Arial" w:cs="Arial"/>
          <w:sz w:val="20"/>
          <w:szCs w:val="18"/>
        </w:rPr>
      </w:pPr>
      <w:proofErr w:type="gramStart"/>
      <w:r w:rsidRPr="00AD6316">
        <w:rPr>
          <w:rFonts w:ascii="Arial" w:hAnsi="Arial" w:cs="Arial"/>
          <w:sz w:val="20"/>
          <w:szCs w:val="18"/>
        </w:rPr>
        <w:t>Table 17</w:t>
      </w:r>
      <w:r w:rsidR="00D7361F" w:rsidRPr="00AD6316">
        <w:rPr>
          <w:rFonts w:ascii="Arial" w:hAnsi="Arial" w:cs="Arial"/>
          <w:sz w:val="20"/>
          <w:szCs w:val="18"/>
        </w:rPr>
        <w:t>.</w:t>
      </w:r>
      <w:proofErr w:type="gramEnd"/>
      <w:r w:rsidR="00D7361F" w:rsidRPr="00AD6316">
        <w:rPr>
          <w:rFonts w:ascii="Arial" w:hAnsi="Arial" w:cs="Arial"/>
          <w:sz w:val="20"/>
          <w:szCs w:val="18"/>
        </w:rPr>
        <w:t xml:space="preserve">  Madrid Total Fee Income and Average Fee (Basis for PB 2016/17)</w:t>
      </w:r>
    </w:p>
    <w:p w14:paraId="06E5F488" w14:textId="77777777" w:rsidR="00D7361F" w:rsidRPr="00E62B25" w:rsidRDefault="00D7361F" w:rsidP="005A1F7F">
      <w:pPr>
        <w:keepNext/>
        <w:keepLines/>
        <w:rPr>
          <w:rFonts w:ascii="Arial" w:hAnsi="Arial" w:cs="Arial"/>
          <w:sz w:val="20"/>
        </w:rPr>
      </w:pPr>
    </w:p>
    <w:p w14:paraId="3EE2C3BF" w14:textId="77777777" w:rsidR="00D7361F" w:rsidRPr="00E62B25" w:rsidRDefault="00D7361F" w:rsidP="005A1F7F">
      <w:pPr>
        <w:pStyle w:val="ListParagraph"/>
        <w:keepNext/>
        <w:keepLines/>
        <w:ind w:left="0"/>
        <w:jc w:val="center"/>
        <w:rPr>
          <w:rFonts w:ascii="Arial" w:hAnsi="Arial" w:cs="Arial"/>
          <w:sz w:val="20"/>
        </w:rPr>
      </w:pPr>
      <w:r w:rsidRPr="00E62B25">
        <w:rPr>
          <w:rFonts w:ascii="Arial" w:hAnsi="Arial" w:cs="Arial"/>
          <w:noProof/>
          <w:lang w:eastAsia="en-US"/>
        </w:rPr>
        <w:drawing>
          <wp:inline distT="0" distB="0" distL="0" distR="0" wp14:anchorId="227245A1" wp14:editId="14E6075C">
            <wp:extent cx="5153025" cy="990321"/>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151316" cy="989993"/>
                    </a:xfrm>
                    <a:prstGeom prst="rect">
                      <a:avLst/>
                    </a:prstGeom>
                    <a:noFill/>
                    <a:ln>
                      <a:noFill/>
                    </a:ln>
                  </pic:spPr>
                </pic:pic>
              </a:graphicData>
            </a:graphic>
          </wp:inline>
        </w:drawing>
      </w:r>
    </w:p>
    <w:p w14:paraId="1C7C5506" w14:textId="77777777" w:rsidR="00D7361F" w:rsidRPr="00E62B25" w:rsidRDefault="00D7361F" w:rsidP="005A1F7F">
      <w:pPr>
        <w:jc w:val="center"/>
        <w:rPr>
          <w:rFonts w:ascii="Arial" w:hAnsi="Arial" w:cs="Arial"/>
          <w:sz w:val="20"/>
        </w:rPr>
      </w:pPr>
    </w:p>
    <w:p w14:paraId="68D68A77" w14:textId="77777777" w:rsidR="00D7361F" w:rsidRPr="00E62B25" w:rsidRDefault="00D7361F" w:rsidP="005A1F7F">
      <w:pPr>
        <w:jc w:val="center"/>
        <w:rPr>
          <w:rFonts w:ascii="Arial" w:hAnsi="Arial" w:cs="Arial"/>
          <w:sz w:val="20"/>
        </w:rPr>
      </w:pPr>
    </w:p>
    <w:p w14:paraId="098AD56B" w14:textId="77777777" w:rsidR="00D7361F" w:rsidRPr="00E62B25" w:rsidRDefault="00D7361F" w:rsidP="005A1F7F">
      <w:pPr>
        <w:widowControl w:val="0"/>
        <w:rPr>
          <w:rFonts w:ascii="Arial" w:hAnsi="Arial" w:cs="Arial"/>
          <w:b/>
          <w:sz w:val="20"/>
        </w:rPr>
      </w:pPr>
      <w:r w:rsidRPr="00E62B25">
        <w:rPr>
          <w:rFonts w:ascii="Arial" w:hAnsi="Arial" w:cs="Arial"/>
          <w:b/>
          <w:sz w:val="20"/>
        </w:rPr>
        <w:t xml:space="preserve">Hague </w:t>
      </w:r>
    </w:p>
    <w:p w14:paraId="2E2A29B6" w14:textId="77777777" w:rsidR="00D7361F" w:rsidRPr="00E62B25" w:rsidRDefault="00D7361F" w:rsidP="005A1F7F">
      <w:pPr>
        <w:widowControl w:val="0"/>
        <w:rPr>
          <w:rFonts w:ascii="Arial" w:hAnsi="Arial" w:cs="Arial"/>
          <w:sz w:val="20"/>
        </w:rPr>
      </w:pPr>
    </w:p>
    <w:p w14:paraId="228EFBAB" w14:textId="77777777" w:rsidR="00D7361F" w:rsidRPr="00E62B25" w:rsidRDefault="00D7361F" w:rsidP="005A1F7F">
      <w:pPr>
        <w:widowControl w:val="0"/>
        <w:rPr>
          <w:rFonts w:ascii="Arial" w:hAnsi="Arial" w:cs="Arial"/>
          <w:sz w:val="20"/>
        </w:rPr>
      </w:pPr>
      <w:smartTag w:uri="urn:schemas-microsoft-com:office:smarttags" w:element="place">
        <w:smartTag w:uri="urn:schemas-microsoft-com:office:smarttags" w:element="City">
          <w:r w:rsidRPr="00E62B25">
            <w:rPr>
              <w:rFonts w:ascii="Arial" w:hAnsi="Arial" w:cs="Arial"/>
              <w:i/>
              <w:sz w:val="20"/>
            </w:rPr>
            <w:t>The Hague</w:t>
          </w:r>
        </w:smartTag>
      </w:smartTag>
      <w:r w:rsidRPr="00E62B25">
        <w:rPr>
          <w:rFonts w:ascii="Arial" w:hAnsi="Arial" w:cs="Arial"/>
          <w:i/>
          <w:sz w:val="20"/>
        </w:rPr>
        <w:t xml:space="preserve"> - Forecast of Demand for International Registration</w:t>
      </w:r>
      <w:r w:rsidRPr="00E62B25">
        <w:rPr>
          <w:rFonts w:ascii="Arial" w:hAnsi="Arial" w:cs="Arial"/>
          <w:i/>
          <w:sz w:val="20"/>
        </w:rPr>
        <w:br/>
      </w:r>
    </w:p>
    <w:p w14:paraId="62598CB6"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Chart 9 shows the forecast for the years 2015 to 2017.  The anticipated accession of China, Japan, Republic of Korea, Russian Federation and the United States to the Hague System will have considerable impact from 2015 onwards, resulting in a possible jump in filings and income.  The forecast of Hague registrations is based on multiple models, including autoregressive models, econometric models and transfer models.  The autoregressive models are performed on registrations.  The econometric models are based on actual GDP data and GDP forecasts released by the International Monetary Fund.  The results by different models are further combined to control for the uncertainty arising from the correct model specification. </w:t>
      </w:r>
    </w:p>
    <w:p w14:paraId="207807CC" w14:textId="77777777" w:rsidR="00D7361F" w:rsidRPr="00E62B25" w:rsidRDefault="00D7361F" w:rsidP="005A1F7F">
      <w:pPr>
        <w:tabs>
          <w:tab w:val="left" w:pos="540"/>
        </w:tabs>
        <w:jc w:val="both"/>
        <w:rPr>
          <w:rFonts w:ascii="Arial" w:hAnsi="Arial" w:cs="Arial"/>
          <w:sz w:val="20"/>
        </w:rPr>
      </w:pPr>
    </w:p>
    <w:p w14:paraId="37CFE33E" w14:textId="77777777" w:rsidR="00D7361F" w:rsidRPr="00AD6316" w:rsidRDefault="00D7361F" w:rsidP="005A1F7F">
      <w:pPr>
        <w:keepNext/>
        <w:keepLines/>
        <w:jc w:val="center"/>
        <w:rPr>
          <w:rFonts w:ascii="Arial" w:hAnsi="Arial" w:cs="Arial"/>
          <w:sz w:val="20"/>
          <w:szCs w:val="18"/>
        </w:rPr>
      </w:pPr>
      <w:proofErr w:type="gramStart"/>
      <w:r w:rsidRPr="00AD6316">
        <w:rPr>
          <w:rFonts w:ascii="Arial" w:hAnsi="Arial" w:cs="Arial"/>
          <w:sz w:val="20"/>
          <w:szCs w:val="18"/>
        </w:rPr>
        <w:t>Chart 9.</w:t>
      </w:r>
      <w:proofErr w:type="gramEnd"/>
      <w:r w:rsidRPr="00AD6316">
        <w:rPr>
          <w:rFonts w:ascii="Arial" w:hAnsi="Arial" w:cs="Arial"/>
          <w:sz w:val="20"/>
          <w:szCs w:val="18"/>
        </w:rPr>
        <w:t xml:space="preserve">  Hague Applications and Renewals</w:t>
      </w:r>
    </w:p>
    <w:p w14:paraId="3D4D9BF6" w14:textId="77777777" w:rsidR="00D7361F" w:rsidRPr="00E62B25" w:rsidRDefault="00D7361F" w:rsidP="005A1F7F">
      <w:pPr>
        <w:keepNext/>
        <w:keepLines/>
        <w:tabs>
          <w:tab w:val="left" w:pos="540"/>
        </w:tabs>
        <w:jc w:val="center"/>
        <w:rPr>
          <w:rFonts w:ascii="Arial" w:hAnsi="Arial" w:cs="Arial"/>
          <w:sz w:val="20"/>
        </w:rPr>
      </w:pPr>
      <w:r w:rsidRPr="00E62B25">
        <w:rPr>
          <w:rFonts w:ascii="Arial" w:hAnsi="Arial" w:cs="Arial"/>
          <w:noProof/>
          <w:sz w:val="20"/>
          <w:lang w:eastAsia="en-US"/>
        </w:rPr>
        <w:drawing>
          <wp:inline distT="0" distB="0" distL="0" distR="0" wp14:anchorId="57B50E0A" wp14:editId="57E8899F">
            <wp:extent cx="4516782" cy="256222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515216" cy="2561337"/>
                    </a:xfrm>
                    <a:prstGeom prst="rect">
                      <a:avLst/>
                    </a:prstGeom>
                    <a:noFill/>
                  </pic:spPr>
                </pic:pic>
              </a:graphicData>
            </a:graphic>
          </wp:inline>
        </w:drawing>
      </w:r>
    </w:p>
    <w:p w14:paraId="65650F6C" w14:textId="77777777" w:rsidR="00D7361F" w:rsidRPr="00E62B25" w:rsidRDefault="00D7361F" w:rsidP="005A1F7F">
      <w:pPr>
        <w:keepNext/>
        <w:keepLines/>
        <w:jc w:val="center"/>
        <w:rPr>
          <w:rFonts w:ascii="Arial" w:hAnsi="Arial" w:cs="Arial"/>
          <w:sz w:val="20"/>
        </w:rPr>
      </w:pPr>
    </w:p>
    <w:p w14:paraId="710D8104" w14:textId="77777777" w:rsidR="00D7361F" w:rsidRPr="00E62B25" w:rsidRDefault="00D7361F" w:rsidP="005A1F7F">
      <w:pPr>
        <w:keepNext/>
        <w:keepLines/>
        <w:jc w:val="center"/>
        <w:rPr>
          <w:rFonts w:ascii="Arial" w:hAnsi="Arial" w:cs="Arial"/>
          <w:sz w:val="20"/>
        </w:rPr>
      </w:pPr>
      <w:r w:rsidRPr="00E62B25">
        <w:rPr>
          <w:rFonts w:ascii="Arial" w:hAnsi="Arial" w:cs="Arial"/>
          <w:noProof/>
          <w:lang w:eastAsia="en-US"/>
        </w:rPr>
        <w:drawing>
          <wp:inline distT="0" distB="0" distL="0" distR="0" wp14:anchorId="0EF4797F" wp14:editId="53E5C3B8">
            <wp:extent cx="4448175" cy="777527"/>
            <wp:effectExtent l="0" t="0" r="0" b="381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448175" cy="777527"/>
                    </a:xfrm>
                    <a:prstGeom prst="rect">
                      <a:avLst/>
                    </a:prstGeom>
                    <a:noFill/>
                    <a:ln>
                      <a:noFill/>
                    </a:ln>
                  </pic:spPr>
                </pic:pic>
              </a:graphicData>
            </a:graphic>
          </wp:inline>
        </w:drawing>
      </w:r>
    </w:p>
    <w:p w14:paraId="2E1B6E0A" w14:textId="77777777" w:rsidR="00D7361F" w:rsidRDefault="00D7361F" w:rsidP="005A1F7F">
      <w:pPr>
        <w:jc w:val="center"/>
        <w:rPr>
          <w:rFonts w:ascii="Arial" w:hAnsi="Arial" w:cs="Arial"/>
          <w:sz w:val="20"/>
        </w:rPr>
      </w:pPr>
    </w:p>
    <w:p w14:paraId="6D594B93" w14:textId="77777777" w:rsidR="00D7361F" w:rsidRPr="00E62B25" w:rsidRDefault="00D7361F" w:rsidP="005A1F7F">
      <w:pPr>
        <w:jc w:val="center"/>
        <w:rPr>
          <w:rFonts w:ascii="Arial" w:hAnsi="Arial" w:cs="Arial"/>
          <w:sz w:val="20"/>
        </w:rPr>
      </w:pPr>
    </w:p>
    <w:p w14:paraId="15B52D5B"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In light of the anticipated accessions of several new member states from 2014 onwards, a transfer model was used to assess the impact of accession events on registrations.  The model employs data on Paris-route “cross filings” between the existing Hague members and the new member states.  In particular, transfer rates are estimates to calculate the additional filings from the existing members due to accessions.  In addition, the </w:t>
      </w:r>
      <w:proofErr w:type="gramStart"/>
      <w:r w:rsidRPr="00E62B25">
        <w:rPr>
          <w:rFonts w:ascii="Arial" w:hAnsi="Arial" w:cs="Arial"/>
          <w:sz w:val="20"/>
        </w:rPr>
        <w:t>average “transfer rates” of the existing Hague members are</w:t>
      </w:r>
      <w:proofErr w:type="gramEnd"/>
      <w:r w:rsidRPr="00E62B25">
        <w:rPr>
          <w:rFonts w:ascii="Arial" w:hAnsi="Arial" w:cs="Arial"/>
          <w:sz w:val="20"/>
        </w:rPr>
        <w:t xml:space="preserve"> used to predict the filing potential from the new members.  It is noted that the true “transfer rates” are country-specific.  Using average transfer rates for new members is arguably the best approximation possible, but it introduces additional uncertainty to the forecast values.  The current estimation is based on the following assumptions of the timing of accessions.  </w:t>
      </w:r>
    </w:p>
    <w:p w14:paraId="6299C590" w14:textId="77777777" w:rsidR="00D7361F" w:rsidRPr="00E62B25" w:rsidRDefault="00D7361F" w:rsidP="005A1F7F">
      <w:pPr>
        <w:jc w:val="center"/>
        <w:rPr>
          <w:rFonts w:ascii="Arial" w:hAnsi="Arial" w:cs="Arial"/>
          <w:sz w:val="20"/>
        </w:rPr>
      </w:pPr>
    </w:p>
    <w:p w14:paraId="403D066B" w14:textId="77777777" w:rsidR="00D7361F" w:rsidRPr="00E62B25" w:rsidRDefault="00D7361F" w:rsidP="005A1F7F">
      <w:pPr>
        <w:keepNext/>
        <w:keepLines/>
        <w:jc w:val="center"/>
        <w:rPr>
          <w:rFonts w:ascii="Arial" w:hAnsi="Arial" w:cs="Arial"/>
          <w:sz w:val="20"/>
        </w:rPr>
      </w:pPr>
      <w:r w:rsidRPr="00E62B25">
        <w:rPr>
          <w:rFonts w:ascii="Arial" w:hAnsi="Arial" w:cs="Arial"/>
          <w:noProof/>
          <w:lang w:eastAsia="en-US"/>
        </w:rPr>
        <w:lastRenderedPageBreak/>
        <w:drawing>
          <wp:inline distT="0" distB="0" distL="0" distR="0" wp14:anchorId="309247BB" wp14:editId="76D69B42">
            <wp:extent cx="2381250" cy="6477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381250" cy="647700"/>
                    </a:xfrm>
                    <a:prstGeom prst="rect">
                      <a:avLst/>
                    </a:prstGeom>
                    <a:noFill/>
                    <a:ln>
                      <a:noFill/>
                    </a:ln>
                  </pic:spPr>
                </pic:pic>
              </a:graphicData>
            </a:graphic>
          </wp:inline>
        </w:drawing>
      </w:r>
    </w:p>
    <w:p w14:paraId="002C204D" w14:textId="77777777" w:rsidR="00D7361F" w:rsidRDefault="00D7361F" w:rsidP="005A1F7F">
      <w:pPr>
        <w:keepNext/>
        <w:keepLines/>
        <w:jc w:val="center"/>
        <w:rPr>
          <w:rFonts w:ascii="Arial" w:hAnsi="Arial" w:cs="Arial"/>
          <w:sz w:val="20"/>
        </w:rPr>
      </w:pPr>
    </w:p>
    <w:p w14:paraId="14DD9728" w14:textId="77777777" w:rsidR="0019359F" w:rsidRDefault="0019359F" w:rsidP="005A1F7F">
      <w:pPr>
        <w:keepNext/>
        <w:keepLines/>
        <w:jc w:val="center"/>
        <w:rPr>
          <w:rFonts w:ascii="Arial" w:hAnsi="Arial" w:cs="Arial"/>
          <w:sz w:val="20"/>
        </w:rPr>
      </w:pPr>
    </w:p>
    <w:p w14:paraId="13FCA177" w14:textId="77777777" w:rsidR="0019359F" w:rsidRPr="00E62B25" w:rsidRDefault="0019359F" w:rsidP="005A1F7F">
      <w:pPr>
        <w:keepNext/>
        <w:keepLines/>
        <w:jc w:val="center"/>
        <w:rPr>
          <w:rFonts w:ascii="Arial" w:hAnsi="Arial" w:cs="Arial"/>
          <w:sz w:val="20"/>
        </w:rPr>
      </w:pPr>
    </w:p>
    <w:p w14:paraId="0C9EF6F5" w14:textId="77777777" w:rsidR="00D7361F" w:rsidRPr="00E62B25" w:rsidRDefault="00D7361F" w:rsidP="005A1F7F">
      <w:pPr>
        <w:keepNext/>
        <w:keepLines/>
        <w:jc w:val="center"/>
        <w:rPr>
          <w:rFonts w:ascii="Arial" w:hAnsi="Arial" w:cs="Arial"/>
          <w:sz w:val="20"/>
        </w:rPr>
      </w:pPr>
      <w:r w:rsidRPr="00E62B25">
        <w:rPr>
          <w:rFonts w:ascii="Arial" w:hAnsi="Arial" w:cs="Arial"/>
          <w:noProof/>
          <w:lang w:eastAsia="en-US"/>
        </w:rPr>
        <w:drawing>
          <wp:inline distT="0" distB="0" distL="0" distR="0" wp14:anchorId="220F3A60" wp14:editId="3D3F310B">
            <wp:extent cx="5732145" cy="63486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732145" cy="634860"/>
                    </a:xfrm>
                    <a:prstGeom prst="rect">
                      <a:avLst/>
                    </a:prstGeom>
                    <a:noFill/>
                    <a:ln>
                      <a:noFill/>
                    </a:ln>
                  </pic:spPr>
                </pic:pic>
              </a:graphicData>
            </a:graphic>
          </wp:inline>
        </w:drawing>
      </w:r>
    </w:p>
    <w:p w14:paraId="4974DA50" w14:textId="77777777" w:rsidR="00D7361F" w:rsidRPr="00E62B25" w:rsidRDefault="00D7361F" w:rsidP="005A1F7F">
      <w:pPr>
        <w:keepNext/>
        <w:keepLines/>
        <w:jc w:val="center"/>
        <w:rPr>
          <w:rFonts w:ascii="Arial" w:hAnsi="Arial" w:cs="Arial"/>
          <w:sz w:val="20"/>
        </w:rPr>
      </w:pPr>
    </w:p>
    <w:p w14:paraId="22E80994"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The above numbers were added to the results from the autoregressive models.  The applications will likely be in a range with certain probabilities.  The following graph and table indicate the probabilistic distribution of the scenarios.</w:t>
      </w:r>
    </w:p>
    <w:p w14:paraId="3AC4366D" w14:textId="77777777" w:rsidR="00D7361F" w:rsidRPr="00E62B25" w:rsidRDefault="00D7361F" w:rsidP="005A1F7F">
      <w:pPr>
        <w:keepNext/>
        <w:keepLines/>
        <w:jc w:val="center"/>
        <w:rPr>
          <w:rFonts w:ascii="Arial" w:hAnsi="Arial" w:cs="Arial"/>
          <w:sz w:val="20"/>
        </w:rPr>
      </w:pPr>
    </w:p>
    <w:p w14:paraId="1468CE44" w14:textId="77777777" w:rsidR="00D7361F" w:rsidRPr="0019359F" w:rsidRDefault="00D7361F" w:rsidP="005A1F7F">
      <w:pPr>
        <w:keepNext/>
        <w:keepLines/>
        <w:jc w:val="center"/>
        <w:rPr>
          <w:rFonts w:ascii="Arial" w:hAnsi="Arial" w:cs="Arial"/>
          <w:sz w:val="20"/>
          <w:szCs w:val="18"/>
        </w:rPr>
      </w:pPr>
      <w:r w:rsidRPr="0019359F">
        <w:rPr>
          <w:rFonts w:ascii="Arial" w:hAnsi="Arial" w:cs="Arial"/>
          <w:sz w:val="20"/>
          <w:szCs w:val="18"/>
        </w:rPr>
        <w:t>Application Probabilistic Distribution</w:t>
      </w:r>
    </w:p>
    <w:p w14:paraId="13BDB1F1" w14:textId="77777777" w:rsidR="00D7361F" w:rsidRPr="00E62B25" w:rsidRDefault="00D7361F" w:rsidP="005A1F7F">
      <w:pPr>
        <w:keepNext/>
        <w:keepLines/>
        <w:jc w:val="center"/>
        <w:rPr>
          <w:rFonts w:ascii="Arial" w:hAnsi="Arial" w:cs="Arial"/>
          <w:sz w:val="18"/>
          <w:szCs w:val="18"/>
        </w:rPr>
      </w:pPr>
    </w:p>
    <w:p w14:paraId="6F60169B" w14:textId="77777777" w:rsidR="00D7361F" w:rsidRPr="00E62B25" w:rsidRDefault="00D7361F" w:rsidP="005A1F7F">
      <w:pPr>
        <w:keepNext/>
        <w:keepLines/>
        <w:jc w:val="center"/>
        <w:rPr>
          <w:rFonts w:ascii="Arial" w:hAnsi="Arial" w:cs="Arial"/>
          <w:sz w:val="20"/>
        </w:rPr>
      </w:pPr>
      <w:r w:rsidRPr="00E62B25">
        <w:rPr>
          <w:rFonts w:ascii="Arial" w:hAnsi="Arial" w:cs="Arial"/>
          <w:noProof/>
          <w:sz w:val="20"/>
          <w:lang w:eastAsia="en-US"/>
        </w:rPr>
        <w:drawing>
          <wp:inline distT="0" distB="0" distL="0" distR="0" wp14:anchorId="3C49475E" wp14:editId="6243A8DA">
            <wp:extent cx="4532243" cy="2361537"/>
            <wp:effectExtent l="0" t="0" r="1905" b="127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8">
                      <a:extLst>
                        <a:ext uri="{28A0092B-C50C-407E-A947-70E740481C1C}">
                          <a14:useLocalDpi xmlns:a14="http://schemas.microsoft.com/office/drawing/2010/main" val="0"/>
                        </a:ext>
                      </a:extLst>
                    </a:blip>
                    <a:srcRect t="8049" r="-74"/>
                    <a:stretch/>
                  </pic:blipFill>
                  <pic:spPr bwMode="auto">
                    <a:xfrm>
                      <a:off x="0" y="0"/>
                      <a:ext cx="4541945" cy="2366592"/>
                    </a:xfrm>
                    <a:prstGeom prst="rect">
                      <a:avLst/>
                    </a:prstGeom>
                    <a:noFill/>
                    <a:ln>
                      <a:noFill/>
                    </a:ln>
                    <a:extLst>
                      <a:ext uri="{53640926-AAD7-44D8-BBD7-CCE9431645EC}">
                        <a14:shadowObscured xmlns:a14="http://schemas.microsoft.com/office/drawing/2010/main"/>
                      </a:ext>
                    </a:extLst>
                  </pic:spPr>
                </pic:pic>
              </a:graphicData>
            </a:graphic>
          </wp:inline>
        </w:drawing>
      </w:r>
    </w:p>
    <w:p w14:paraId="54503104" w14:textId="77777777" w:rsidR="00D7361F" w:rsidRDefault="00D7361F" w:rsidP="005A1F7F">
      <w:pPr>
        <w:keepNext/>
        <w:keepLines/>
        <w:jc w:val="center"/>
        <w:rPr>
          <w:rFonts w:ascii="Arial" w:hAnsi="Arial" w:cs="Arial"/>
          <w:sz w:val="20"/>
        </w:rPr>
      </w:pPr>
    </w:p>
    <w:p w14:paraId="5DCB1417" w14:textId="77777777" w:rsidR="0019359F" w:rsidRPr="00E62B25" w:rsidRDefault="0019359F" w:rsidP="005A1F7F">
      <w:pPr>
        <w:keepNext/>
        <w:keepLines/>
        <w:jc w:val="center"/>
        <w:rPr>
          <w:rFonts w:ascii="Arial" w:hAnsi="Arial" w:cs="Arial"/>
          <w:sz w:val="20"/>
        </w:rPr>
      </w:pPr>
    </w:p>
    <w:p w14:paraId="23755845" w14:textId="77777777" w:rsidR="00D7361F" w:rsidRPr="0019359F" w:rsidRDefault="00D7361F" w:rsidP="005A1F7F">
      <w:pPr>
        <w:keepNext/>
        <w:keepLines/>
        <w:spacing w:after="120"/>
        <w:jc w:val="center"/>
        <w:rPr>
          <w:rFonts w:ascii="Arial" w:hAnsi="Arial" w:cs="Arial"/>
          <w:sz w:val="20"/>
          <w:szCs w:val="18"/>
        </w:rPr>
      </w:pPr>
      <w:r w:rsidRPr="0019359F">
        <w:rPr>
          <w:rFonts w:ascii="Arial" w:hAnsi="Arial" w:cs="Arial"/>
          <w:sz w:val="20"/>
          <w:szCs w:val="18"/>
        </w:rPr>
        <w:t>Hague Registration Scenarios</w:t>
      </w:r>
    </w:p>
    <w:p w14:paraId="67C82588" w14:textId="77777777" w:rsidR="00D7361F" w:rsidRPr="00E62B25" w:rsidRDefault="00D7361F" w:rsidP="005A1F7F">
      <w:pPr>
        <w:keepNext/>
        <w:keepLines/>
        <w:jc w:val="center"/>
        <w:rPr>
          <w:rFonts w:ascii="Arial" w:hAnsi="Arial" w:cs="Arial"/>
        </w:rPr>
      </w:pPr>
      <w:r w:rsidRPr="00E62B25">
        <w:rPr>
          <w:rFonts w:ascii="Arial" w:hAnsi="Arial" w:cs="Arial"/>
          <w:noProof/>
          <w:lang w:eastAsia="en-US"/>
        </w:rPr>
        <w:drawing>
          <wp:inline distT="0" distB="0" distL="0" distR="0" wp14:anchorId="58B1ACE1" wp14:editId="33420CFB">
            <wp:extent cx="3286125" cy="26955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286125" cy="2695575"/>
                    </a:xfrm>
                    <a:prstGeom prst="rect">
                      <a:avLst/>
                    </a:prstGeom>
                    <a:noFill/>
                    <a:ln>
                      <a:noFill/>
                    </a:ln>
                  </pic:spPr>
                </pic:pic>
              </a:graphicData>
            </a:graphic>
          </wp:inline>
        </w:drawing>
      </w:r>
    </w:p>
    <w:p w14:paraId="0454C3C7" w14:textId="77777777" w:rsidR="00D7361F" w:rsidRPr="00E62B25" w:rsidRDefault="00D7361F" w:rsidP="005A1F7F">
      <w:pPr>
        <w:keepNext/>
        <w:keepLines/>
        <w:jc w:val="center"/>
        <w:rPr>
          <w:rFonts w:ascii="Arial" w:hAnsi="Arial" w:cs="Arial"/>
        </w:rPr>
      </w:pPr>
    </w:p>
    <w:p w14:paraId="42E755F3" w14:textId="77777777" w:rsidR="00D7361F" w:rsidRPr="00E62B25" w:rsidRDefault="00D7361F" w:rsidP="005A1F7F">
      <w:pPr>
        <w:widowControl w:val="0"/>
        <w:rPr>
          <w:rFonts w:ascii="Arial" w:hAnsi="Arial" w:cs="Arial"/>
          <w:sz w:val="20"/>
        </w:rPr>
      </w:pPr>
      <w:r w:rsidRPr="00E62B25">
        <w:rPr>
          <w:rFonts w:ascii="Arial" w:hAnsi="Arial" w:cs="Arial"/>
          <w:i/>
          <w:sz w:val="20"/>
        </w:rPr>
        <w:t>Hague - Forecast of Demand for Renewals</w:t>
      </w:r>
      <w:r w:rsidRPr="00E62B25">
        <w:rPr>
          <w:rFonts w:ascii="Arial" w:hAnsi="Arial" w:cs="Arial"/>
          <w:i/>
          <w:sz w:val="20"/>
        </w:rPr>
        <w:br/>
      </w:r>
    </w:p>
    <w:p w14:paraId="3FD92F02"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 xml:space="preserve">Different regression models are employed to forecast registration renewals.  In addition to autoregressive models, use is made of the relationship between renewals and registrations with </w:t>
      </w:r>
      <w:r w:rsidRPr="00E62B25">
        <w:rPr>
          <w:rFonts w:ascii="Arial" w:hAnsi="Arial" w:cs="Arial"/>
          <w:sz w:val="20"/>
        </w:rPr>
        <w:lastRenderedPageBreak/>
        <w:t>five</w:t>
      </w:r>
      <w:r w:rsidRPr="00E62B25">
        <w:rPr>
          <w:rFonts w:ascii="Arial" w:hAnsi="Arial" w:cs="Arial"/>
          <w:sz w:val="20"/>
        </w:rPr>
        <w:noBreakHyphen/>
        <w:t>year lags as well as past renewals with five</w:t>
      </w:r>
      <w:r w:rsidRPr="00E62B25">
        <w:rPr>
          <w:rFonts w:ascii="Arial" w:hAnsi="Arial" w:cs="Arial"/>
          <w:sz w:val="20"/>
        </w:rPr>
        <w:noBreakHyphen/>
        <w:t>year lags, since the registrations and renewals five years ago should contribute to the total renewals in the current year.</w:t>
      </w:r>
    </w:p>
    <w:p w14:paraId="09ED3081" w14:textId="77777777" w:rsidR="00D7361F" w:rsidRPr="00E62B25" w:rsidRDefault="00D7361F" w:rsidP="005A1F7F">
      <w:pPr>
        <w:tabs>
          <w:tab w:val="left" w:pos="540"/>
        </w:tabs>
        <w:jc w:val="both"/>
        <w:rPr>
          <w:rFonts w:ascii="Arial" w:hAnsi="Arial" w:cs="Arial"/>
          <w:sz w:val="20"/>
        </w:rPr>
      </w:pPr>
    </w:p>
    <w:p w14:paraId="6B6A70FE" w14:textId="77777777" w:rsidR="00D7361F" w:rsidRPr="0019359F" w:rsidRDefault="00D7361F" w:rsidP="005A1F7F">
      <w:pPr>
        <w:keepNext/>
        <w:keepLines/>
        <w:tabs>
          <w:tab w:val="left" w:pos="540"/>
        </w:tabs>
        <w:spacing w:after="60"/>
        <w:jc w:val="center"/>
        <w:rPr>
          <w:rFonts w:ascii="Arial" w:hAnsi="Arial" w:cs="Arial"/>
        </w:rPr>
      </w:pPr>
      <w:proofErr w:type="gramStart"/>
      <w:r w:rsidRPr="0019359F">
        <w:rPr>
          <w:rFonts w:ascii="Arial" w:hAnsi="Arial" w:cs="Arial"/>
          <w:sz w:val="20"/>
          <w:szCs w:val="18"/>
        </w:rPr>
        <w:t>Chart 10.</w:t>
      </w:r>
      <w:proofErr w:type="gramEnd"/>
      <w:r w:rsidRPr="0019359F">
        <w:rPr>
          <w:rFonts w:ascii="Arial" w:hAnsi="Arial" w:cs="Arial"/>
          <w:sz w:val="20"/>
          <w:szCs w:val="18"/>
        </w:rPr>
        <w:t xml:space="preserve">  Hague Renewal Forecast</w:t>
      </w:r>
    </w:p>
    <w:p w14:paraId="6D7DBFF3" w14:textId="77777777" w:rsidR="00D7361F" w:rsidRPr="00E62B25" w:rsidRDefault="00D7361F" w:rsidP="005A1F7F">
      <w:pPr>
        <w:keepNext/>
        <w:keepLines/>
        <w:jc w:val="center"/>
        <w:rPr>
          <w:rFonts w:ascii="Arial" w:hAnsi="Arial" w:cs="Arial"/>
          <w:sz w:val="20"/>
        </w:rPr>
      </w:pPr>
    </w:p>
    <w:p w14:paraId="0C39BAE7" w14:textId="77777777" w:rsidR="00D7361F" w:rsidRPr="00E62B25" w:rsidRDefault="00D7361F" w:rsidP="005A1F7F">
      <w:pPr>
        <w:keepNext/>
        <w:keepLines/>
        <w:jc w:val="center"/>
        <w:rPr>
          <w:rFonts w:ascii="Arial" w:hAnsi="Arial" w:cs="Arial"/>
          <w:sz w:val="20"/>
        </w:rPr>
      </w:pPr>
      <w:r w:rsidRPr="00E62B25">
        <w:rPr>
          <w:rFonts w:ascii="Arial" w:hAnsi="Arial" w:cs="Arial"/>
          <w:noProof/>
          <w:sz w:val="20"/>
          <w:lang w:eastAsia="en-US"/>
        </w:rPr>
        <w:drawing>
          <wp:inline distT="0" distB="0" distL="0" distR="0" wp14:anchorId="07F8B97A" wp14:editId="6BF02AF3">
            <wp:extent cx="4638675" cy="2627725"/>
            <wp:effectExtent l="0" t="0" r="0" b="127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631829" cy="2623847"/>
                    </a:xfrm>
                    <a:prstGeom prst="rect">
                      <a:avLst/>
                    </a:prstGeom>
                    <a:noFill/>
                  </pic:spPr>
                </pic:pic>
              </a:graphicData>
            </a:graphic>
          </wp:inline>
        </w:drawing>
      </w:r>
    </w:p>
    <w:p w14:paraId="1DC3D981" w14:textId="77777777" w:rsidR="00D7361F" w:rsidRPr="00E62B25" w:rsidRDefault="00D7361F" w:rsidP="005A1F7F">
      <w:pPr>
        <w:keepNext/>
        <w:keepLines/>
        <w:jc w:val="center"/>
        <w:rPr>
          <w:rFonts w:ascii="Arial" w:hAnsi="Arial" w:cs="Arial"/>
          <w:sz w:val="20"/>
        </w:rPr>
      </w:pPr>
      <w:r w:rsidRPr="00E62B25">
        <w:rPr>
          <w:rFonts w:ascii="Arial" w:hAnsi="Arial" w:cs="Arial"/>
          <w:noProof/>
          <w:lang w:eastAsia="en-US"/>
        </w:rPr>
        <w:drawing>
          <wp:inline distT="0" distB="0" distL="0" distR="0" wp14:anchorId="77AC9DDE" wp14:editId="34313593">
            <wp:extent cx="4438650" cy="775862"/>
            <wp:effectExtent l="0" t="0" r="0" b="571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438650" cy="775862"/>
                    </a:xfrm>
                    <a:prstGeom prst="rect">
                      <a:avLst/>
                    </a:prstGeom>
                    <a:noFill/>
                    <a:ln>
                      <a:noFill/>
                    </a:ln>
                  </pic:spPr>
                </pic:pic>
              </a:graphicData>
            </a:graphic>
          </wp:inline>
        </w:drawing>
      </w:r>
    </w:p>
    <w:p w14:paraId="7D7BFC6E" w14:textId="77777777" w:rsidR="00D7361F" w:rsidRDefault="00D7361F" w:rsidP="005A1F7F">
      <w:pPr>
        <w:keepNext/>
        <w:keepLines/>
        <w:jc w:val="center"/>
        <w:rPr>
          <w:rFonts w:ascii="Arial" w:hAnsi="Arial" w:cs="Arial"/>
          <w:sz w:val="20"/>
        </w:rPr>
      </w:pPr>
    </w:p>
    <w:p w14:paraId="18900E9C" w14:textId="77777777" w:rsidR="00D7361F" w:rsidRPr="00E62B25" w:rsidRDefault="00D7361F" w:rsidP="005A1F7F">
      <w:pPr>
        <w:keepNext/>
        <w:keepLines/>
        <w:jc w:val="center"/>
        <w:rPr>
          <w:rFonts w:ascii="Arial" w:hAnsi="Arial" w:cs="Arial"/>
          <w:sz w:val="20"/>
        </w:rPr>
      </w:pPr>
    </w:p>
    <w:p w14:paraId="698D39E1" w14:textId="77777777" w:rsidR="00D7361F" w:rsidRPr="0019359F" w:rsidRDefault="00D7361F" w:rsidP="005A1F7F">
      <w:pPr>
        <w:keepNext/>
        <w:keepLines/>
        <w:spacing w:after="120"/>
        <w:jc w:val="center"/>
        <w:rPr>
          <w:rFonts w:ascii="Arial" w:hAnsi="Arial" w:cs="Arial"/>
          <w:sz w:val="20"/>
          <w:szCs w:val="18"/>
        </w:rPr>
      </w:pPr>
      <w:r w:rsidRPr="0019359F">
        <w:rPr>
          <w:rFonts w:ascii="Arial" w:hAnsi="Arial" w:cs="Arial"/>
          <w:sz w:val="20"/>
          <w:szCs w:val="18"/>
        </w:rPr>
        <w:t>Renewal Probabilistic Distribution</w:t>
      </w:r>
    </w:p>
    <w:p w14:paraId="69F26A51" w14:textId="77777777" w:rsidR="00D7361F" w:rsidRPr="00E62B25" w:rsidRDefault="00D7361F" w:rsidP="005A1F7F">
      <w:pPr>
        <w:keepNext/>
        <w:keepLines/>
        <w:jc w:val="center"/>
        <w:rPr>
          <w:rFonts w:ascii="Arial" w:hAnsi="Arial" w:cs="Arial"/>
          <w:sz w:val="20"/>
        </w:rPr>
      </w:pPr>
      <w:r w:rsidRPr="00E62B25">
        <w:rPr>
          <w:rFonts w:ascii="Arial" w:hAnsi="Arial" w:cs="Arial"/>
          <w:noProof/>
          <w:sz w:val="20"/>
          <w:lang w:eastAsia="en-US"/>
        </w:rPr>
        <w:drawing>
          <wp:inline distT="0" distB="0" distL="0" distR="0" wp14:anchorId="5EE11FD8" wp14:editId="7D8F7A55">
            <wp:extent cx="4285753" cy="2245469"/>
            <wp:effectExtent l="0" t="0" r="635" b="254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2">
                      <a:extLst>
                        <a:ext uri="{28A0092B-C50C-407E-A947-70E740481C1C}">
                          <a14:useLocalDpi xmlns:a14="http://schemas.microsoft.com/office/drawing/2010/main" val="0"/>
                        </a:ext>
                      </a:extLst>
                    </a:blip>
                    <a:srcRect t="7832"/>
                    <a:stretch/>
                  </pic:blipFill>
                  <pic:spPr bwMode="auto">
                    <a:xfrm>
                      <a:off x="0" y="0"/>
                      <a:ext cx="4290928" cy="2248180"/>
                    </a:xfrm>
                    <a:prstGeom prst="rect">
                      <a:avLst/>
                    </a:prstGeom>
                    <a:noFill/>
                    <a:ln>
                      <a:noFill/>
                    </a:ln>
                    <a:extLst>
                      <a:ext uri="{53640926-AAD7-44D8-BBD7-CCE9431645EC}">
                        <a14:shadowObscured xmlns:a14="http://schemas.microsoft.com/office/drawing/2010/main"/>
                      </a:ext>
                    </a:extLst>
                  </pic:spPr>
                </pic:pic>
              </a:graphicData>
            </a:graphic>
          </wp:inline>
        </w:drawing>
      </w:r>
    </w:p>
    <w:p w14:paraId="13E58FC1" w14:textId="77777777" w:rsidR="00D7361F" w:rsidRPr="00E62B25" w:rsidRDefault="00D7361F" w:rsidP="005A1F7F">
      <w:pPr>
        <w:jc w:val="center"/>
        <w:rPr>
          <w:rFonts w:ascii="Arial" w:hAnsi="Arial" w:cs="Arial"/>
          <w:sz w:val="20"/>
        </w:rPr>
      </w:pPr>
    </w:p>
    <w:p w14:paraId="68C888EC" w14:textId="77777777" w:rsidR="00D7361F" w:rsidRPr="0019359F" w:rsidRDefault="00D7361F" w:rsidP="005A1F7F">
      <w:pPr>
        <w:keepNext/>
        <w:keepLines/>
        <w:spacing w:after="120"/>
        <w:jc w:val="center"/>
        <w:rPr>
          <w:rFonts w:ascii="Arial" w:hAnsi="Arial" w:cs="Arial"/>
          <w:sz w:val="20"/>
          <w:szCs w:val="18"/>
        </w:rPr>
      </w:pPr>
      <w:r w:rsidRPr="0019359F">
        <w:rPr>
          <w:rFonts w:ascii="Arial" w:hAnsi="Arial" w:cs="Arial"/>
          <w:sz w:val="20"/>
          <w:szCs w:val="18"/>
        </w:rPr>
        <w:lastRenderedPageBreak/>
        <w:t>Hague Renewal Scenarios</w:t>
      </w:r>
    </w:p>
    <w:p w14:paraId="7039AD35" w14:textId="77777777" w:rsidR="00D7361F" w:rsidRPr="00EE1E0F" w:rsidRDefault="00D7361F" w:rsidP="005A1F7F">
      <w:pPr>
        <w:keepNext/>
        <w:keepLines/>
        <w:jc w:val="center"/>
        <w:rPr>
          <w:rFonts w:ascii="Arial" w:hAnsi="Arial" w:cs="Arial"/>
          <w:sz w:val="20"/>
        </w:rPr>
      </w:pPr>
      <w:r w:rsidRPr="00E62B25">
        <w:rPr>
          <w:rFonts w:ascii="Arial" w:hAnsi="Arial" w:cs="Arial"/>
          <w:noProof/>
          <w:lang w:eastAsia="en-US"/>
        </w:rPr>
        <w:drawing>
          <wp:inline distT="0" distB="0" distL="0" distR="0" wp14:anchorId="0454F90E" wp14:editId="4AE35066">
            <wp:extent cx="3124200" cy="26955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24200" cy="2695575"/>
                    </a:xfrm>
                    <a:prstGeom prst="rect">
                      <a:avLst/>
                    </a:prstGeom>
                    <a:noFill/>
                    <a:ln>
                      <a:noFill/>
                    </a:ln>
                  </pic:spPr>
                </pic:pic>
              </a:graphicData>
            </a:graphic>
          </wp:inline>
        </w:drawing>
      </w:r>
    </w:p>
    <w:p w14:paraId="6FB6C489" w14:textId="77777777" w:rsidR="00D7361F" w:rsidRDefault="00D7361F" w:rsidP="005A1F7F">
      <w:pPr>
        <w:jc w:val="center"/>
        <w:rPr>
          <w:rFonts w:ascii="Arial" w:hAnsi="Arial" w:cs="Arial"/>
          <w:sz w:val="20"/>
        </w:rPr>
      </w:pPr>
    </w:p>
    <w:p w14:paraId="519EA664" w14:textId="77777777" w:rsidR="00D7361F" w:rsidRPr="00EE1E0F" w:rsidRDefault="00D7361F" w:rsidP="005A1F7F">
      <w:pPr>
        <w:jc w:val="center"/>
        <w:rPr>
          <w:rFonts w:ascii="Arial" w:hAnsi="Arial" w:cs="Arial"/>
          <w:sz w:val="20"/>
        </w:rPr>
      </w:pPr>
    </w:p>
    <w:p w14:paraId="4E623673" w14:textId="77777777" w:rsidR="00D7361F" w:rsidRPr="00EE1E0F" w:rsidRDefault="00D7361F" w:rsidP="005A1F7F">
      <w:pPr>
        <w:widowControl w:val="0"/>
        <w:rPr>
          <w:rFonts w:ascii="Arial" w:hAnsi="Arial" w:cs="Arial"/>
          <w:sz w:val="20"/>
        </w:rPr>
      </w:pPr>
      <w:r w:rsidRPr="00EE1E0F">
        <w:rPr>
          <w:rFonts w:ascii="Arial" w:hAnsi="Arial" w:cs="Arial"/>
          <w:i/>
          <w:sz w:val="20"/>
        </w:rPr>
        <w:t>Expected Level of Hague Income</w:t>
      </w:r>
      <w:r w:rsidRPr="00EE1E0F">
        <w:rPr>
          <w:rFonts w:ascii="Arial" w:hAnsi="Arial" w:cs="Arial"/>
          <w:i/>
          <w:sz w:val="20"/>
        </w:rPr>
        <w:br/>
      </w:r>
    </w:p>
    <w:p w14:paraId="28CFB7BD" w14:textId="77777777" w:rsidR="00D7361F" w:rsidRPr="00E62B25" w:rsidRDefault="00D7361F" w:rsidP="00D7361F">
      <w:pPr>
        <w:keepNext/>
        <w:keepLines/>
        <w:numPr>
          <w:ilvl w:val="0"/>
          <w:numId w:val="53"/>
        </w:numPr>
        <w:tabs>
          <w:tab w:val="left" w:pos="540"/>
        </w:tabs>
        <w:jc w:val="both"/>
        <w:rPr>
          <w:rFonts w:ascii="Arial" w:hAnsi="Arial" w:cs="Arial"/>
          <w:sz w:val="20"/>
        </w:rPr>
      </w:pPr>
      <w:r w:rsidRPr="00E62B25">
        <w:rPr>
          <w:rFonts w:ascii="Arial" w:hAnsi="Arial" w:cs="Arial"/>
          <w:sz w:val="20"/>
        </w:rPr>
        <w:t>The income generated by the Hague System is calculated based on the current fee schedule.  The main components of this schedule are the basic fee and renewal fees.  These two parts cover about 90 per cent of the income.  Other fees are grouped as “Others”.</w:t>
      </w:r>
    </w:p>
    <w:p w14:paraId="43C89EF5" w14:textId="77777777" w:rsidR="00D7361F" w:rsidRPr="00E62B25" w:rsidRDefault="00D7361F" w:rsidP="005A1F7F">
      <w:pPr>
        <w:widowControl w:val="0"/>
        <w:rPr>
          <w:rFonts w:ascii="Arial" w:hAnsi="Arial" w:cs="Arial"/>
          <w:sz w:val="20"/>
        </w:rPr>
      </w:pPr>
    </w:p>
    <w:p w14:paraId="0286F9EB" w14:textId="77777777" w:rsidR="00D7361F" w:rsidRPr="00E62B25" w:rsidRDefault="00D7361F" w:rsidP="005A1F7F">
      <w:pPr>
        <w:widowControl w:val="0"/>
        <w:jc w:val="center"/>
        <w:rPr>
          <w:rFonts w:ascii="Arial" w:hAnsi="Arial" w:cs="Arial"/>
          <w:sz w:val="20"/>
        </w:rPr>
      </w:pPr>
      <w:proofErr w:type="gramStart"/>
      <w:r w:rsidRPr="00E62B25">
        <w:rPr>
          <w:rFonts w:ascii="Arial" w:hAnsi="Arial" w:cs="Arial"/>
          <w:sz w:val="20"/>
        </w:rPr>
        <w:t>Chart 11.</w:t>
      </w:r>
      <w:proofErr w:type="gramEnd"/>
      <w:r w:rsidRPr="00E62B25">
        <w:rPr>
          <w:rFonts w:ascii="Arial" w:hAnsi="Arial" w:cs="Arial"/>
          <w:sz w:val="20"/>
        </w:rPr>
        <w:t xml:space="preserve">  Expected Level of Hague Fee Income, by Source</w:t>
      </w:r>
    </w:p>
    <w:p w14:paraId="0F2E68D7" w14:textId="77777777" w:rsidR="00D7361F" w:rsidRPr="00E62B25" w:rsidRDefault="00D7361F" w:rsidP="005A1F7F">
      <w:pPr>
        <w:widowControl w:val="0"/>
        <w:rPr>
          <w:rFonts w:ascii="Arial" w:hAnsi="Arial" w:cs="Arial"/>
          <w:sz w:val="20"/>
        </w:rPr>
      </w:pPr>
    </w:p>
    <w:p w14:paraId="0278C9FE" w14:textId="77777777" w:rsidR="00D7361F" w:rsidRPr="00E62B25" w:rsidRDefault="00D7361F" w:rsidP="005A1F7F">
      <w:pPr>
        <w:jc w:val="center"/>
        <w:rPr>
          <w:rFonts w:ascii="Arial" w:hAnsi="Arial" w:cs="Arial"/>
          <w:sz w:val="20"/>
        </w:rPr>
      </w:pPr>
      <w:r w:rsidRPr="00E62B25">
        <w:rPr>
          <w:rFonts w:ascii="Arial" w:hAnsi="Arial" w:cs="Arial"/>
          <w:noProof/>
          <w:sz w:val="20"/>
          <w:lang w:eastAsia="en-US"/>
        </w:rPr>
        <w:drawing>
          <wp:inline distT="0" distB="0" distL="0" distR="0" wp14:anchorId="0D902962" wp14:editId="6E903D49">
            <wp:extent cx="3934546" cy="2228850"/>
            <wp:effectExtent l="0" t="0" r="889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933611" cy="2228321"/>
                    </a:xfrm>
                    <a:prstGeom prst="rect">
                      <a:avLst/>
                    </a:prstGeom>
                    <a:noFill/>
                  </pic:spPr>
                </pic:pic>
              </a:graphicData>
            </a:graphic>
          </wp:inline>
        </w:drawing>
      </w:r>
    </w:p>
    <w:p w14:paraId="6EE9BD22" w14:textId="77777777" w:rsidR="00D7361F" w:rsidRPr="00E62B25" w:rsidRDefault="00D7361F" w:rsidP="005A1F7F">
      <w:pPr>
        <w:jc w:val="center"/>
        <w:rPr>
          <w:rFonts w:ascii="Arial" w:hAnsi="Arial" w:cs="Arial"/>
          <w:sz w:val="20"/>
        </w:rPr>
      </w:pPr>
    </w:p>
    <w:p w14:paraId="1809B379" w14:textId="77777777" w:rsidR="00D7361F" w:rsidRPr="00FB68E0" w:rsidRDefault="00D7361F" w:rsidP="005A1F7F">
      <w:pPr>
        <w:jc w:val="center"/>
        <w:rPr>
          <w:rFonts w:ascii="Arial" w:hAnsi="Arial" w:cs="Arial"/>
          <w:sz w:val="16"/>
        </w:rPr>
      </w:pPr>
      <w:r w:rsidRPr="00E62B25">
        <w:rPr>
          <w:rFonts w:ascii="Arial" w:hAnsi="Arial" w:cs="Arial"/>
          <w:noProof/>
          <w:lang w:eastAsia="en-US"/>
        </w:rPr>
        <w:drawing>
          <wp:inline distT="0" distB="0" distL="0" distR="0" wp14:anchorId="2E8C0B90" wp14:editId="4DA45852">
            <wp:extent cx="4448175" cy="123861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448175" cy="1238618"/>
                    </a:xfrm>
                    <a:prstGeom prst="rect">
                      <a:avLst/>
                    </a:prstGeom>
                    <a:noFill/>
                    <a:ln>
                      <a:noFill/>
                    </a:ln>
                  </pic:spPr>
                </pic:pic>
              </a:graphicData>
            </a:graphic>
          </wp:inline>
        </w:drawing>
      </w:r>
    </w:p>
    <w:p w14:paraId="43F0B94B" w14:textId="77777777" w:rsidR="00E34525" w:rsidRDefault="00E34525" w:rsidP="00FB68E0">
      <w:pPr>
        <w:ind w:left="1134"/>
        <w:rPr>
          <w:rFonts w:ascii="Arial" w:hAnsi="Arial" w:cs="Arial"/>
          <w:sz w:val="16"/>
        </w:rPr>
      </w:pPr>
    </w:p>
    <w:p w14:paraId="4736E593" w14:textId="59AC5975" w:rsidR="00D7361F" w:rsidRPr="00FB68E0" w:rsidRDefault="00E34525" w:rsidP="00FB68E0">
      <w:pPr>
        <w:ind w:left="1134"/>
        <w:rPr>
          <w:rFonts w:ascii="Arial" w:hAnsi="Arial" w:cs="Arial"/>
          <w:sz w:val="16"/>
        </w:rPr>
      </w:pPr>
      <w:proofErr w:type="gramStart"/>
      <w:r w:rsidRPr="00FB68E0">
        <w:rPr>
          <w:rFonts w:ascii="Arial" w:hAnsi="Arial" w:cs="Arial"/>
          <w:sz w:val="16"/>
        </w:rPr>
        <w:t>*  Forecast</w:t>
      </w:r>
      <w:proofErr w:type="gramEnd"/>
      <w:r w:rsidRPr="00FB68E0">
        <w:rPr>
          <w:rFonts w:ascii="Arial" w:hAnsi="Arial" w:cs="Arial"/>
          <w:sz w:val="16"/>
        </w:rPr>
        <w:t xml:space="preserve"> figures</w:t>
      </w:r>
    </w:p>
    <w:p w14:paraId="20121038" w14:textId="77777777" w:rsidR="00D7361F" w:rsidRPr="00E62B25" w:rsidRDefault="00D7361F" w:rsidP="005A1F7F">
      <w:pPr>
        <w:jc w:val="center"/>
        <w:rPr>
          <w:rFonts w:ascii="Arial" w:hAnsi="Arial" w:cs="Arial"/>
          <w:sz w:val="20"/>
        </w:rPr>
      </w:pPr>
    </w:p>
    <w:p w14:paraId="700509AF" w14:textId="77777777" w:rsidR="00D7361F" w:rsidRPr="0019359F" w:rsidRDefault="00D7361F" w:rsidP="005A1F7F">
      <w:pPr>
        <w:keepNext/>
        <w:keepLines/>
        <w:spacing w:after="120"/>
        <w:jc w:val="center"/>
        <w:rPr>
          <w:rFonts w:ascii="Arial" w:hAnsi="Arial" w:cs="Arial"/>
          <w:sz w:val="20"/>
          <w:szCs w:val="18"/>
        </w:rPr>
      </w:pPr>
      <w:r w:rsidRPr="0019359F">
        <w:rPr>
          <w:rFonts w:ascii="Arial" w:hAnsi="Arial" w:cs="Arial"/>
          <w:sz w:val="20"/>
          <w:szCs w:val="18"/>
        </w:rPr>
        <w:lastRenderedPageBreak/>
        <w:t>Income Probabilistic Distribution</w:t>
      </w:r>
    </w:p>
    <w:p w14:paraId="0C517A82" w14:textId="77777777" w:rsidR="00D7361F" w:rsidRPr="00E62B25" w:rsidRDefault="00D7361F" w:rsidP="005A1F7F">
      <w:pPr>
        <w:keepNext/>
        <w:keepLines/>
        <w:spacing w:after="120"/>
        <w:jc w:val="center"/>
        <w:rPr>
          <w:rFonts w:ascii="Arial" w:hAnsi="Arial" w:cs="Arial"/>
          <w:sz w:val="20"/>
        </w:rPr>
      </w:pPr>
    </w:p>
    <w:p w14:paraId="2CD59156" w14:textId="77777777" w:rsidR="00D7361F" w:rsidRDefault="00D7361F" w:rsidP="005A1F7F">
      <w:pPr>
        <w:keepNext/>
        <w:keepLines/>
        <w:jc w:val="center"/>
        <w:rPr>
          <w:rFonts w:ascii="Arial" w:hAnsi="Arial" w:cs="Arial"/>
          <w:sz w:val="20"/>
        </w:rPr>
      </w:pPr>
      <w:r w:rsidRPr="00E62B25">
        <w:rPr>
          <w:rFonts w:ascii="Arial" w:hAnsi="Arial" w:cs="Arial"/>
          <w:noProof/>
          <w:sz w:val="20"/>
          <w:lang w:eastAsia="en-US"/>
        </w:rPr>
        <w:drawing>
          <wp:inline distT="0" distB="0" distL="0" distR="0" wp14:anchorId="34DD26CB" wp14:editId="23260DE5">
            <wp:extent cx="4468633" cy="2326518"/>
            <wp:effectExtent l="0" t="0" r="825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6">
                      <a:extLst>
                        <a:ext uri="{28A0092B-C50C-407E-A947-70E740481C1C}">
                          <a14:useLocalDpi xmlns:a14="http://schemas.microsoft.com/office/drawing/2010/main" val="0"/>
                        </a:ext>
                      </a:extLst>
                    </a:blip>
                    <a:srcRect t="8161"/>
                    <a:stretch/>
                  </pic:blipFill>
                  <pic:spPr bwMode="auto">
                    <a:xfrm>
                      <a:off x="0" y="0"/>
                      <a:ext cx="4469335" cy="2326883"/>
                    </a:xfrm>
                    <a:prstGeom prst="rect">
                      <a:avLst/>
                    </a:prstGeom>
                    <a:noFill/>
                    <a:ln>
                      <a:noFill/>
                    </a:ln>
                    <a:extLst>
                      <a:ext uri="{53640926-AAD7-44D8-BBD7-CCE9431645EC}">
                        <a14:shadowObscured xmlns:a14="http://schemas.microsoft.com/office/drawing/2010/main"/>
                      </a:ext>
                    </a:extLst>
                  </pic:spPr>
                </pic:pic>
              </a:graphicData>
            </a:graphic>
          </wp:inline>
        </w:drawing>
      </w:r>
    </w:p>
    <w:p w14:paraId="18356E5B" w14:textId="77777777" w:rsidR="00D7361F" w:rsidRPr="00E62B25" w:rsidRDefault="00D7361F" w:rsidP="005A1F7F">
      <w:pPr>
        <w:keepNext/>
        <w:keepLines/>
        <w:jc w:val="center"/>
        <w:rPr>
          <w:rFonts w:ascii="Arial" w:hAnsi="Arial" w:cs="Arial"/>
          <w:sz w:val="20"/>
        </w:rPr>
      </w:pPr>
    </w:p>
    <w:p w14:paraId="54D751EE" w14:textId="77777777" w:rsidR="00D7361F" w:rsidRPr="0019359F" w:rsidRDefault="00D7361F" w:rsidP="005A1F7F">
      <w:pPr>
        <w:keepNext/>
        <w:keepLines/>
        <w:spacing w:after="120"/>
        <w:jc w:val="center"/>
        <w:rPr>
          <w:rFonts w:ascii="Arial" w:hAnsi="Arial" w:cs="Arial"/>
        </w:rPr>
      </w:pPr>
      <w:r w:rsidRPr="0019359F">
        <w:rPr>
          <w:rFonts w:ascii="Arial" w:hAnsi="Arial" w:cs="Arial"/>
          <w:sz w:val="20"/>
          <w:szCs w:val="18"/>
        </w:rPr>
        <w:t>Hague Income Scenarios</w:t>
      </w:r>
    </w:p>
    <w:p w14:paraId="636EEC21" w14:textId="77777777" w:rsidR="00D7361F" w:rsidRPr="00E62B25" w:rsidRDefault="00D7361F" w:rsidP="005A1F7F">
      <w:pPr>
        <w:keepNext/>
        <w:keepLines/>
        <w:jc w:val="center"/>
        <w:rPr>
          <w:rFonts w:ascii="Arial" w:hAnsi="Arial" w:cs="Arial"/>
        </w:rPr>
      </w:pPr>
      <w:r w:rsidRPr="00E62B25">
        <w:rPr>
          <w:rFonts w:ascii="Arial" w:hAnsi="Arial" w:cs="Arial"/>
          <w:noProof/>
          <w:lang w:eastAsia="en-US"/>
        </w:rPr>
        <w:drawing>
          <wp:inline distT="0" distB="0" distL="0" distR="0" wp14:anchorId="05EFBCFF" wp14:editId="59323BF5">
            <wp:extent cx="3095625" cy="26955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3095625" cy="2695575"/>
                    </a:xfrm>
                    <a:prstGeom prst="rect">
                      <a:avLst/>
                    </a:prstGeom>
                    <a:noFill/>
                    <a:ln>
                      <a:noFill/>
                    </a:ln>
                  </pic:spPr>
                </pic:pic>
              </a:graphicData>
            </a:graphic>
          </wp:inline>
        </w:drawing>
      </w:r>
    </w:p>
    <w:p w14:paraId="31659192" w14:textId="77777777" w:rsidR="00D7361F" w:rsidRDefault="00D7361F" w:rsidP="005A1F7F">
      <w:pPr>
        <w:jc w:val="center"/>
        <w:rPr>
          <w:rFonts w:ascii="Arial" w:hAnsi="Arial" w:cs="Arial"/>
        </w:rPr>
      </w:pPr>
    </w:p>
    <w:p w14:paraId="208E50E1" w14:textId="77777777" w:rsidR="00D7361F" w:rsidRPr="00E62B25" w:rsidRDefault="00D7361F" w:rsidP="005A1F7F">
      <w:pPr>
        <w:jc w:val="center"/>
        <w:rPr>
          <w:rFonts w:ascii="Arial" w:hAnsi="Arial" w:cs="Arial"/>
        </w:rPr>
      </w:pPr>
    </w:p>
    <w:p w14:paraId="0EC17C1E" w14:textId="77777777" w:rsidR="00D7361F" w:rsidRPr="00E62B25" w:rsidRDefault="00D7361F" w:rsidP="00D7361F">
      <w:pPr>
        <w:numPr>
          <w:ilvl w:val="0"/>
          <w:numId w:val="53"/>
        </w:numPr>
        <w:tabs>
          <w:tab w:val="left" w:pos="540"/>
        </w:tabs>
        <w:jc w:val="both"/>
        <w:rPr>
          <w:rFonts w:ascii="Arial" w:hAnsi="Arial" w:cs="Arial"/>
          <w:sz w:val="20"/>
        </w:rPr>
      </w:pPr>
      <w:r w:rsidRPr="00E62B25">
        <w:rPr>
          <w:rFonts w:ascii="Arial" w:hAnsi="Arial" w:cs="Arial"/>
          <w:sz w:val="20"/>
        </w:rPr>
        <w:t>Income estimates for 2015 to 2017 in the table below are based on the expected numbers of international registrations and renewals.  It should be noted that the income estimates given below are based on the assumption that no changes to the schedule of fees payable to the International Bureau under the Hague system will take place in the forthcoming years.</w:t>
      </w:r>
    </w:p>
    <w:p w14:paraId="2FC33D1A" w14:textId="77777777" w:rsidR="00D7361F" w:rsidRPr="00E62B25" w:rsidRDefault="00D7361F" w:rsidP="005A1F7F">
      <w:pPr>
        <w:tabs>
          <w:tab w:val="left" w:pos="540"/>
        </w:tabs>
        <w:jc w:val="both"/>
        <w:rPr>
          <w:rFonts w:ascii="Arial" w:hAnsi="Arial" w:cs="Arial"/>
          <w:sz w:val="20"/>
        </w:rPr>
      </w:pPr>
    </w:p>
    <w:p w14:paraId="700BDCBE" w14:textId="263DA770" w:rsidR="00D7361F" w:rsidRPr="00E62B25" w:rsidRDefault="00D7361F" w:rsidP="005A1F7F">
      <w:pPr>
        <w:keepNext/>
        <w:keepLines/>
        <w:jc w:val="center"/>
        <w:rPr>
          <w:rFonts w:ascii="Arial" w:hAnsi="Arial" w:cs="Arial"/>
          <w:sz w:val="20"/>
        </w:rPr>
      </w:pPr>
      <w:proofErr w:type="gramStart"/>
      <w:r w:rsidRPr="00E62B25">
        <w:rPr>
          <w:rFonts w:ascii="Arial" w:hAnsi="Arial" w:cs="Arial"/>
          <w:sz w:val="20"/>
        </w:rPr>
        <w:t>Table 1</w:t>
      </w:r>
      <w:r w:rsidR="000D2666">
        <w:rPr>
          <w:rFonts w:ascii="Arial" w:hAnsi="Arial" w:cs="Arial"/>
          <w:sz w:val="20"/>
        </w:rPr>
        <w:t>8</w:t>
      </w:r>
      <w:r w:rsidRPr="00E62B25">
        <w:rPr>
          <w:rFonts w:ascii="Arial" w:hAnsi="Arial" w:cs="Arial"/>
          <w:sz w:val="20"/>
        </w:rPr>
        <w:t>.</w:t>
      </w:r>
      <w:proofErr w:type="gramEnd"/>
      <w:r w:rsidRPr="00E62B25">
        <w:rPr>
          <w:rFonts w:ascii="Arial" w:hAnsi="Arial" w:cs="Arial"/>
          <w:sz w:val="20"/>
        </w:rPr>
        <w:t xml:space="preserve">  Hague Total Fee Income and Average Fee</w:t>
      </w:r>
    </w:p>
    <w:p w14:paraId="12205E1C" w14:textId="77777777" w:rsidR="00D7361F" w:rsidRPr="00E62B25" w:rsidRDefault="00D7361F" w:rsidP="005A1F7F">
      <w:pPr>
        <w:keepNext/>
        <w:keepLines/>
        <w:jc w:val="center"/>
        <w:rPr>
          <w:rFonts w:ascii="Arial" w:hAnsi="Arial" w:cs="Arial"/>
          <w:sz w:val="20"/>
        </w:rPr>
      </w:pPr>
    </w:p>
    <w:p w14:paraId="7EC72006" w14:textId="77777777" w:rsidR="00D7361F" w:rsidRPr="00E62B25" w:rsidRDefault="00D7361F" w:rsidP="005A1F7F">
      <w:pPr>
        <w:keepNext/>
        <w:keepLines/>
        <w:jc w:val="center"/>
        <w:rPr>
          <w:rFonts w:ascii="Arial" w:hAnsi="Arial" w:cs="Arial"/>
          <w:sz w:val="20"/>
        </w:rPr>
      </w:pPr>
      <w:r w:rsidRPr="00E62B25">
        <w:rPr>
          <w:rFonts w:ascii="Arial" w:hAnsi="Arial" w:cs="Arial"/>
          <w:noProof/>
          <w:lang w:eastAsia="en-US"/>
        </w:rPr>
        <w:drawing>
          <wp:inline distT="0" distB="0" distL="0" distR="0" wp14:anchorId="7732FE1E" wp14:editId="7A4BB61D">
            <wp:extent cx="5334000" cy="972816"/>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332228" cy="972493"/>
                    </a:xfrm>
                    <a:prstGeom prst="rect">
                      <a:avLst/>
                    </a:prstGeom>
                    <a:noFill/>
                    <a:ln>
                      <a:noFill/>
                    </a:ln>
                  </pic:spPr>
                </pic:pic>
              </a:graphicData>
            </a:graphic>
          </wp:inline>
        </w:drawing>
      </w:r>
    </w:p>
    <w:p w14:paraId="38248DCD" w14:textId="77777777" w:rsidR="00D7361F" w:rsidRPr="00E62B25" w:rsidRDefault="00D7361F" w:rsidP="005A1F7F">
      <w:pPr>
        <w:keepNext/>
        <w:keepLines/>
        <w:rPr>
          <w:rFonts w:ascii="Arial" w:hAnsi="Arial" w:cs="Arial"/>
          <w:sz w:val="20"/>
        </w:rPr>
      </w:pPr>
    </w:p>
    <w:p w14:paraId="5FB6F215" w14:textId="0871FEE7" w:rsidR="00592800" w:rsidRDefault="00592800" w:rsidP="008D3EC2">
      <w:pPr>
        <w:autoSpaceDE w:val="0"/>
        <w:autoSpaceDN w:val="0"/>
        <w:adjustRightInd w:val="0"/>
        <w:rPr>
          <w:rFonts w:ascii="Arial" w:hAnsi="Arial" w:cs="Arial"/>
          <w:sz w:val="20"/>
        </w:rPr>
      </w:pPr>
    </w:p>
    <w:p w14:paraId="792B0123" w14:textId="77777777" w:rsidR="00592800" w:rsidRDefault="00592800" w:rsidP="008D3EC2">
      <w:pPr>
        <w:autoSpaceDE w:val="0"/>
        <w:autoSpaceDN w:val="0"/>
        <w:adjustRightInd w:val="0"/>
        <w:rPr>
          <w:rFonts w:ascii="Arial" w:hAnsi="Arial" w:cs="Arial"/>
          <w:sz w:val="20"/>
        </w:rPr>
      </w:pPr>
    </w:p>
    <w:p w14:paraId="58A82738" w14:textId="264D39BF" w:rsidR="000D2666" w:rsidRDefault="000D2666">
      <w:pPr>
        <w:rPr>
          <w:rFonts w:ascii="Arial" w:hAnsi="Arial" w:cs="Arial"/>
          <w:sz w:val="20"/>
        </w:rPr>
      </w:pPr>
      <w:r>
        <w:rPr>
          <w:rFonts w:ascii="Arial" w:hAnsi="Arial" w:cs="Arial"/>
          <w:sz w:val="20"/>
        </w:rPr>
        <w:br w:type="page"/>
      </w:r>
    </w:p>
    <w:p w14:paraId="7BAD27DB" w14:textId="77777777" w:rsidR="00D7361F" w:rsidRDefault="00D7361F" w:rsidP="008D3EC2">
      <w:pPr>
        <w:autoSpaceDE w:val="0"/>
        <w:autoSpaceDN w:val="0"/>
        <w:adjustRightInd w:val="0"/>
        <w:rPr>
          <w:rFonts w:ascii="Arial" w:hAnsi="Arial" w:cs="Arial"/>
          <w:sz w:val="20"/>
        </w:rPr>
      </w:pPr>
    </w:p>
    <w:p w14:paraId="30263E8D" w14:textId="77777777" w:rsidR="00592800" w:rsidRPr="0069571C" w:rsidRDefault="00592800" w:rsidP="00592800">
      <w:pPr>
        <w:pStyle w:val="StyleHeading3ComplexItalic"/>
        <w:keepNext w:val="0"/>
        <w:tabs>
          <w:tab w:val="clear" w:pos="1985"/>
          <w:tab w:val="left" w:pos="1418"/>
        </w:tabs>
        <w:ind w:left="1418" w:hanging="1418"/>
      </w:pPr>
      <w:bookmarkStart w:id="103" w:name="_Toc293334845"/>
      <w:bookmarkStart w:id="104" w:name="_Toc298920427"/>
      <w:bookmarkStart w:id="105" w:name="_Toc356567790"/>
      <w:bookmarkStart w:id="106" w:name="_Toc367350616"/>
      <w:bookmarkStart w:id="107" w:name="_Toc419283284"/>
      <w:r w:rsidRPr="007F65E7">
        <w:rPr>
          <w:caps w:val="0"/>
        </w:rPr>
        <w:t>ANNEX V</w:t>
      </w:r>
      <w:r w:rsidRPr="007F65E7">
        <w:rPr>
          <w:caps w:val="0"/>
        </w:rPr>
        <w:tab/>
        <w:t>INDICATORS OF PCT OPERATIONS</w:t>
      </w:r>
      <w:bookmarkEnd w:id="103"/>
      <w:bookmarkEnd w:id="104"/>
      <w:bookmarkEnd w:id="105"/>
      <w:bookmarkEnd w:id="106"/>
      <w:bookmarkEnd w:id="107"/>
    </w:p>
    <w:p w14:paraId="463A802A" w14:textId="77777777" w:rsidR="00592800" w:rsidRDefault="00592800" w:rsidP="00592800">
      <w:pPr>
        <w:rPr>
          <w:rFonts w:ascii="Arial" w:hAnsi="Arial" w:cs="Arial"/>
          <w:sz w:val="20"/>
        </w:rPr>
      </w:pPr>
    </w:p>
    <w:p w14:paraId="0D02A8A6" w14:textId="77777777" w:rsidR="001A07FB" w:rsidRPr="000E46C3" w:rsidRDefault="001A07FB" w:rsidP="005A1F7F">
      <w:pPr>
        <w:rPr>
          <w:rFonts w:ascii="Arial" w:hAnsi="Arial" w:cs="Arial"/>
          <w:sz w:val="20"/>
        </w:rPr>
      </w:pPr>
    </w:p>
    <w:p w14:paraId="3A0C9A35" w14:textId="77777777" w:rsidR="001A07FB" w:rsidRPr="000E46C3" w:rsidRDefault="001A07FB" w:rsidP="005A1F7F">
      <w:pPr>
        <w:rPr>
          <w:rFonts w:ascii="Arial" w:hAnsi="Arial" w:cs="Arial"/>
          <w:sz w:val="20"/>
        </w:rPr>
      </w:pPr>
      <w:r w:rsidRPr="000E46C3">
        <w:rPr>
          <w:rFonts w:ascii="Arial" w:hAnsi="Arial" w:cs="Arial"/>
          <w:sz w:val="20"/>
        </w:rPr>
        <w:t>PERFORMANCE INDICATORS FOR THE EXPECTED RESULT</w:t>
      </w:r>
    </w:p>
    <w:p w14:paraId="1084BC0C" w14:textId="77777777" w:rsidR="001A07FB" w:rsidRPr="000E46C3" w:rsidRDefault="001A07FB" w:rsidP="005A1F7F">
      <w:pPr>
        <w:rPr>
          <w:rFonts w:ascii="Arial" w:hAnsi="Arial" w:cs="Arial"/>
          <w:sz w:val="20"/>
        </w:rPr>
      </w:pPr>
      <w:r w:rsidRPr="000E46C3">
        <w:rPr>
          <w:rFonts w:ascii="Arial" w:hAnsi="Arial" w:cs="Arial"/>
          <w:sz w:val="20"/>
        </w:rPr>
        <w:t>“IMPROVED PRODUCTIVITY AND SERVICE QUALITY OF PCT OPERATIONS”</w:t>
      </w:r>
    </w:p>
    <w:p w14:paraId="4F2ED533" w14:textId="77777777" w:rsidR="001A07FB" w:rsidRPr="000E46C3" w:rsidRDefault="001A07FB" w:rsidP="005A1F7F">
      <w:pPr>
        <w:jc w:val="center"/>
        <w:rPr>
          <w:rFonts w:ascii="Arial" w:hAnsi="Arial" w:cs="Arial"/>
          <w:bCs/>
          <w:sz w:val="28"/>
          <w:szCs w:val="28"/>
        </w:rPr>
      </w:pPr>
    </w:p>
    <w:p w14:paraId="52B5F23F" w14:textId="77777777" w:rsidR="001A07FB" w:rsidRPr="000E46C3" w:rsidRDefault="001A07FB" w:rsidP="005A1F7F">
      <w:pPr>
        <w:rPr>
          <w:rFonts w:ascii="Arial" w:hAnsi="Arial" w:cs="Arial"/>
          <w:b/>
          <w:sz w:val="20"/>
        </w:rPr>
      </w:pPr>
      <w:r w:rsidRPr="000E46C3">
        <w:rPr>
          <w:rFonts w:ascii="Arial" w:hAnsi="Arial" w:cs="Arial"/>
          <w:b/>
          <w:sz w:val="20"/>
        </w:rPr>
        <w:t>General</w:t>
      </w:r>
    </w:p>
    <w:p w14:paraId="291B4A3B" w14:textId="77777777" w:rsidR="001A07FB" w:rsidRPr="000E46C3" w:rsidRDefault="001A07FB" w:rsidP="005A1F7F">
      <w:pPr>
        <w:rPr>
          <w:rFonts w:ascii="Arial" w:hAnsi="Arial" w:cs="Arial"/>
          <w:b/>
          <w:sz w:val="20"/>
        </w:rPr>
      </w:pPr>
    </w:p>
    <w:p w14:paraId="16FB9021" w14:textId="77777777" w:rsidR="001A07FB" w:rsidRPr="000E46C3" w:rsidRDefault="001A07FB" w:rsidP="001A07FB">
      <w:pPr>
        <w:numPr>
          <w:ilvl w:val="0"/>
          <w:numId w:val="56"/>
        </w:numPr>
        <w:rPr>
          <w:rFonts w:ascii="Arial" w:hAnsi="Arial"/>
          <w:sz w:val="20"/>
          <w:lang w:val="en-GB"/>
        </w:rPr>
      </w:pPr>
      <w:r w:rsidRPr="000E46C3">
        <w:rPr>
          <w:rFonts w:ascii="Arial" w:hAnsi="Arial"/>
          <w:sz w:val="20"/>
          <w:lang w:val="en-GB"/>
        </w:rPr>
        <w:t>As background for the performance indicators for the expected result “</w:t>
      </w:r>
      <w:r w:rsidRPr="000E46C3">
        <w:rPr>
          <w:rFonts w:ascii="Arial" w:hAnsi="Arial" w:cs="Arial"/>
          <w:sz w:val="20"/>
        </w:rPr>
        <w:t>improved productivity and service quality of PCT operations</w:t>
      </w:r>
      <w:r w:rsidRPr="000E46C3">
        <w:rPr>
          <w:rFonts w:ascii="Arial" w:hAnsi="Arial"/>
          <w:sz w:val="20"/>
          <w:lang w:val="en-GB"/>
        </w:rPr>
        <w:t>”, the evolution of</w:t>
      </w:r>
      <w:r>
        <w:rPr>
          <w:rFonts w:ascii="Arial" w:hAnsi="Arial"/>
          <w:sz w:val="20"/>
          <w:lang w:val="en-GB"/>
        </w:rPr>
        <w:t xml:space="preserve"> the following factors need to be considered</w:t>
      </w:r>
      <w:r w:rsidRPr="000E46C3">
        <w:rPr>
          <w:rFonts w:ascii="Arial" w:hAnsi="Arial"/>
          <w:sz w:val="20"/>
          <w:lang w:val="en-GB"/>
        </w:rPr>
        <w:t xml:space="preserve">:  </w:t>
      </w:r>
    </w:p>
    <w:p w14:paraId="4BD4FB88" w14:textId="77777777" w:rsidR="001A07FB" w:rsidRPr="000E46C3" w:rsidRDefault="001A07FB" w:rsidP="005A1F7F">
      <w:pPr>
        <w:rPr>
          <w:rFonts w:ascii="Arial" w:hAnsi="Arial"/>
          <w:sz w:val="20"/>
          <w:lang w:val="en-GB"/>
        </w:rPr>
      </w:pPr>
    </w:p>
    <w:p w14:paraId="44C27D6D" w14:textId="77777777" w:rsidR="001A07FB" w:rsidRPr="000E46C3" w:rsidRDefault="001A07FB" w:rsidP="001A07FB">
      <w:pPr>
        <w:numPr>
          <w:ilvl w:val="0"/>
          <w:numId w:val="55"/>
        </w:numPr>
        <w:tabs>
          <w:tab w:val="clear" w:pos="720"/>
          <w:tab w:val="num" w:pos="1100"/>
        </w:tabs>
        <w:spacing w:after="60"/>
        <w:ind w:left="1208" w:hanging="658"/>
        <w:rPr>
          <w:rFonts w:ascii="Arial" w:hAnsi="Arial"/>
          <w:sz w:val="20"/>
          <w:lang w:val="en-GB"/>
        </w:rPr>
      </w:pPr>
      <w:r w:rsidRPr="000E46C3">
        <w:rPr>
          <w:rFonts w:ascii="Arial" w:hAnsi="Arial"/>
          <w:sz w:val="20"/>
          <w:lang w:val="en-GB"/>
        </w:rPr>
        <w:t>The PCT workloads;</w:t>
      </w:r>
    </w:p>
    <w:p w14:paraId="7452A373" w14:textId="77777777" w:rsidR="001A07FB" w:rsidRPr="000E46C3" w:rsidRDefault="001A07FB" w:rsidP="001A07FB">
      <w:pPr>
        <w:numPr>
          <w:ilvl w:val="0"/>
          <w:numId w:val="55"/>
        </w:numPr>
        <w:tabs>
          <w:tab w:val="clear" w:pos="720"/>
          <w:tab w:val="num" w:pos="1100"/>
        </w:tabs>
        <w:spacing w:after="60"/>
        <w:ind w:left="1208" w:hanging="658"/>
        <w:rPr>
          <w:rFonts w:ascii="Arial" w:hAnsi="Arial"/>
          <w:sz w:val="20"/>
          <w:lang w:val="en-GB"/>
        </w:rPr>
      </w:pPr>
      <w:r w:rsidRPr="000E46C3">
        <w:rPr>
          <w:rFonts w:ascii="Arial" w:hAnsi="Arial"/>
          <w:sz w:val="20"/>
          <w:lang w:val="en-GB"/>
        </w:rPr>
        <w:t>The language distribution of those workloads;</w:t>
      </w:r>
    </w:p>
    <w:p w14:paraId="21555F5A" w14:textId="77777777" w:rsidR="001A07FB" w:rsidRDefault="001A07FB" w:rsidP="001A07FB">
      <w:pPr>
        <w:numPr>
          <w:ilvl w:val="0"/>
          <w:numId w:val="55"/>
        </w:numPr>
        <w:tabs>
          <w:tab w:val="clear" w:pos="720"/>
          <w:tab w:val="num" w:pos="1100"/>
        </w:tabs>
        <w:spacing w:after="60"/>
        <w:ind w:left="1208" w:hanging="658"/>
        <w:rPr>
          <w:rFonts w:ascii="Arial" w:hAnsi="Arial"/>
          <w:sz w:val="20"/>
          <w:lang w:val="en-GB"/>
        </w:rPr>
      </w:pPr>
      <w:r w:rsidRPr="000E46C3">
        <w:rPr>
          <w:rFonts w:ascii="Arial" w:hAnsi="Arial"/>
          <w:sz w:val="20"/>
          <w:lang w:val="en-GB"/>
        </w:rPr>
        <w:t>The number of staff assigned to process those workloads</w:t>
      </w:r>
      <w:r>
        <w:rPr>
          <w:rFonts w:ascii="Arial" w:hAnsi="Arial"/>
          <w:sz w:val="20"/>
          <w:lang w:val="en-GB"/>
        </w:rPr>
        <w:t>; and</w:t>
      </w:r>
    </w:p>
    <w:p w14:paraId="6337BAD0" w14:textId="77777777" w:rsidR="001A07FB" w:rsidRPr="000E46C3" w:rsidRDefault="001A07FB" w:rsidP="001A07FB">
      <w:pPr>
        <w:numPr>
          <w:ilvl w:val="0"/>
          <w:numId w:val="55"/>
        </w:numPr>
        <w:tabs>
          <w:tab w:val="clear" w:pos="720"/>
          <w:tab w:val="num" w:pos="1100"/>
        </w:tabs>
        <w:ind w:left="1210" w:hanging="660"/>
        <w:rPr>
          <w:rFonts w:ascii="Arial" w:hAnsi="Arial"/>
          <w:sz w:val="20"/>
          <w:lang w:val="en-GB"/>
        </w:rPr>
      </w:pPr>
      <w:r>
        <w:rPr>
          <w:rFonts w:ascii="Arial" w:hAnsi="Arial"/>
          <w:sz w:val="20"/>
          <w:lang w:val="en-GB"/>
        </w:rPr>
        <w:t>The level of automation.</w:t>
      </w:r>
    </w:p>
    <w:p w14:paraId="6C06A376" w14:textId="77777777" w:rsidR="001A07FB" w:rsidRDefault="001A07FB" w:rsidP="005A1F7F">
      <w:pPr>
        <w:tabs>
          <w:tab w:val="num" w:pos="1100"/>
        </w:tabs>
        <w:ind w:left="1210" w:hanging="660"/>
        <w:rPr>
          <w:rFonts w:ascii="Arial" w:hAnsi="Arial"/>
          <w:sz w:val="20"/>
          <w:lang w:val="en-GB"/>
        </w:rPr>
      </w:pPr>
    </w:p>
    <w:p w14:paraId="55B9E744" w14:textId="77777777" w:rsidR="001A07FB" w:rsidRPr="000E46C3" w:rsidRDefault="001A07FB" w:rsidP="005A1F7F">
      <w:pPr>
        <w:tabs>
          <w:tab w:val="num" w:pos="1100"/>
        </w:tabs>
        <w:ind w:left="1210" w:hanging="660"/>
        <w:rPr>
          <w:rFonts w:ascii="Arial" w:hAnsi="Arial"/>
          <w:sz w:val="20"/>
          <w:lang w:val="en-GB"/>
        </w:rPr>
      </w:pPr>
    </w:p>
    <w:p w14:paraId="57EA1037" w14:textId="77777777" w:rsidR="001A07FB" w:rsidRPr="000E46C3" w:rsidRDefault="001A07FB" w:rsidP="005A1F7F">
      <w:pPr>
        <w:rPr>
          <w:rFonts w:ascii="Arial" w:hAnsi="Arial"/>
          <w:i/>
          <w:sz w:val="20"/>
          <w:lang w:val="en-GB"/>
        </w:rPr>
      </w:pPr>
      <w:r w:rsidRPr="000E46C3">
        <w:rPr>
          <w:rFonts w:ascii="Arial" w:hAnsi="Arial"/>
          <w:i/>
          <w:sz w:val="20"/>
          <w:lang w:val="en-GB"/>
        </w:rPr>
        <w:t>Workloads</w:t>
      </w:r>
    </w:p>
    <w:p w14:paraId="497CF921" w14:textId="77777777" w:rsidR="001A07FB" w:rsidRPr="000E46C3" w:rsidRDefault="001A07FB" w:rsidP="005A1F7F">
      <w:pPr>
        <w:rPr>
          <w:rFonts w:ascii="Arial" w:hAnsi="Arial"/>
          <w:sz w:val="20"/>
          <w:lang w:val="en-GB"/>
        </w:rPr>
      </w:pPr>
    </w:p>
    <w:p w14:paraId="5A6E3716" w14:textId="77777777" w:rsidR="001A07FB" w:rsidRPr="000E46C3" w:rsidRDefault="001A07FB" w:rsidP="001A07FB">
      <w:pPr>
        <w:numPr>
          <w:ilvl w:val="0"/>
          <w:numId w:val="56"/>
        </w:numPr>
        <w:rPr>
          <w:rFonts w:ascii="Arial" w:hAnsi="Arial"/>
          <w:sz w:val="20"/>
          <w:lang w:val="en-GB"/>
        </w:rPr>
      </w:pPr>
      <w:r w:rsidRPr="000E46C3">
        <w:rPr>
          <w:rFonts w:ascii="Arial" w:hAnsi="Arial"/>
          <w:sz w:val="20"/>
          <w:lang w:val="en-GB"/>
        </w:rPr>
        <w:t>The workloads are tracked on the basis of the yearly number of record copies received by the</w:t>
      </w:r>
      <w:r>
        <w:rPr>
          <w:rFonts w:ascii="Arial" w:hAnsi="Arial"/>
          <w:sz w:val="20"/>
          <w:lang w:val="en-GB"/>
        </w:rPr>
        <w:t> </w:t>
      </w:r>
      <w:r w:rsidRPr="000E46C3">
        <w:rPr>
          <w:rFonts w:ascii="Arial" w:hAnsi="Arial"/>
          <w:sz w:val="20"/>
          <w:lang w:val="en-GB"/>
        </w:rPr>
        <w:t>IB</w:t>
      </w:r>
      <w:r w:rsidRPr="000E46C3">
        <w:rPr>
          <w:rStyle w:val="FootnoteReference"/>
          <w:sz w:val="20"/>
          <w:lang w:val="en-GB"/>
        </w:rPr>
        <w:footnoteReference w:id="18"/>
      </w:r>
      <w:r w:rsidRPr="000E46C3">
        <w:rPr>
          <w:rFonts w:ascii="Arial" w:hAnsi="Arial"/>
          <w:sz w:val="20"/>
          <w:lang w:val="en-GB"/>
        </w:rPr>
        <w:t xml:space="preserve">. </w:t>
      </w:r>
    </w:p>
    <w:p w14:paraId="51442780" w14:textId="77777777" w:rsidR="001A07FB" w:rsidRDefault="001A07FB" w:rsidP="005A1F7F">
      <w:pPr>
        <w:jc w:val="center"/>
        <w:rPr>
          <w:rFonts w:ascii="Arial" w:hAnsi="Arial"/>
          <w:b/>
          <w:bCs/>
          <w:sz w:val="18"/>
          <w:szCs w:val="18"/>
          <w:lang w:val="en-GB"/>
        </w:rPr>
      </w:pPr>
    </w:p>
    <w:p w14:paraId="3EAC318B" w14:textId="77777777" w:rsidR="001A07FB" w:rsidRDefault="001A07FB" w:rsidP="005A1F7F">
      <w:pPr>
        <w:jc w:val="center"/>
        <w:rPr>
          <w:rFonts w:ascii="Arial" w:hAnsi="Arial"/>
          <w:b/>
          <w:bCs/>
          <w:sz w:val="18"/>
          <w:szCs w:val="18"/>
          <w:lang w:val="en-GB"/>
        </w:rPr>
      </w:pPr>
      <w:r w:rsidRPr="00B4173C">
        <w:rPr>
          <w:rFonts w:ascii="Arial" w:hAnsi="Arial"/>
          <w:b/>
          <w:bCs/>
          <w:sz w:val="18"/>
          <w:szCs w:val="18"/>
          <w:lang w:val="en-GB"/>
        </w:rPr>
        <w:t>Evolution of Record Copies by Medium of Filing</w:t>
      </w:r>
    </w:p>
    <w:p w14:paraId="6EF56561" w14:textId="77777777" w:rsidR="001A07FB" w:rsidRPr="00B4173C" w:rsidRDefault="001A07FB" w:rsidP="005A1F7F">
      <w:pPr>
        <w:jc w:val="center"/>
        <w:rPr>
          <w:rFonts w:ascii="Arial" w:hAnsi="Arial"/>
          <w:b/>
          <w:bCs/>
          <w:sz w:val="18"/>
          <w:szCs w:val="18"/>
          <w:lang w:val="en-GB"/>
        </w:rPr>
      </w:pPr>
      <w:r>
        <w:rPr>
          <w:rFonts w:ascii="Arial" w:hAnsi="Arial"/>
          <w:b/>
          <w:bCs/>
          <w:noProof/>
          <w:sz w:val="18"/>
          <w:szCs w:val="18"/>
          <w:lang w:eastAsia="en-US"/>
        </w:rPr>
        <w:drawing>
          <wp:inline distT="0" distB="0" distL="0" distR="0" wp14:anchorId="6EE6EFD4" wp14:editId="2C8B9080">
            <wp:extent cx="5678170" cy="2438400"/>
            <wp:effectExtent l="0" t="0" r="0" b="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678170" cy="2438400"/>
                    </a:xfrm>
                    <a:prstGeom prst="rect">
                      <a:avLst/>
                    </a:prstGeom>
                    <a:noFill/>
                  </pic:spPr>
                </pic:pic>
              </a:graphicData>
            </a:graphic>
          </wp:inline>
        </w:drawing>
      </w:r>
    </w:p>
    <w:p w14:paraId="573F29CE" w14:textId="77777777" w:rsidR="001A07FB" w:rsidRPr="00B4173C" w:rsidRDefault="001A07FB" w:rsidP="005A1F7F">
      <w:pPr>
        <w:jc w:val="center"/>
        <w:rPr>
          <w:rFonts w:ascii="Arial" w:hAnsi="Arial"/>
          <w:b/>
          <w:bCs/>
          <w:sz w:val="18"/>
          <w:szCs w:val="18"/>
          <w:lang w:val="en-GB"/>
        </w:rPr>
      </w:pPr>
    </w:p>
    <w:p w14:paraId="2D33AF82" w14:textId="77777777" w:rsidR="001A07FB" w:rsidRPr="00241C08" w:rsidRDefault="001A07FB" w:rsidP="001A07FB">
      <w:pPr>
        <w:pStyle w:val="BodyText2"/>
        <w:numPr>
          <w:ilvl w:val="0"/>
          <w:numId w:val="57"/>
        </w:numPr>
        <w:tabs>
          <w:tab w:val="clear" w:pos="720"/>
          <w:tab w:val="num" w:pos="1134"/>
        </w:tabs>
        <w:spacing w:after="60" w:line="240" w:lineRule="auto"/>
        <w:ind w:left="1134" w:hanging="567"/>
        <w:jc w:val="both"/>
        <w:rPr>
          <w:rFonts w:ascii="Arial" w:hAnsi="Arial" w:cs="Arial"/>
          <w:sz w:val="20"/>
          <w:szCs w:val="20"/>
        </w:rPr>
      </w:pPr>
      <w:r w:rsidRPr="00241C08">
        <w:rPr>
          <w:rFonts w:ascii="Arial" w:hAnsi="Arial" w:cs="Arial"/>
          <w:sz w:val="20"/>
          <w:szCs w:val="20"/>
        </w:rPr>
        <w:t xml:space="preserve">The IB received </w:t>
      </w:r>
      <w:r w:rsidRPr="00241C08">
        <w:rPr>
          <w:rFonts w:ascii="Arial" w:hAnsi="Arial" w:cs="Arial"/>
          <w:sz w:val="20"/>
          <w:szCs w:val="20"/>
          <w:lang w:eastAsia="zh-CN"/>
        </w:rPr>
        <w:t>approximately</w:t>
      </w:r>
      <w:r w:rsidRPr="00241C08">
        <w:rPr>
          <w:rFonts w:ascii="Arial" w:hAnsi="Arial" w:cs="Arial"/>
          <w:sz w:val="20"/>
          <w:szCs w:val="20"/>
        </w:rPr>
        <w:t xml:space="preserve"> 217,700 record copies in 2014, representing an increase of 7 per cent compared to 2013.  </w:t>
      </w:r>
    </w:p>
    <w:p w14:paraId="32E0E8BE" w14:textId="77777777" w:rsidR="001A07FB" w:rsidRPr="00241C08" w:rsidRDefault="001A07FB" w:rsidP="001A07FB">
      <w:pPr>
        <w:pStyle w:val="BodyText2"/>
        <w:numPr>
          <w:ilvl w:val="0"/>
          <w:numId w:val="57"/>
        </w:numPr>
        <w:tabs>
          <w:tab w:val="clear" w:pos="720"/>
          <w:tab w:val="num" w:pos="1134"/>
        </w:tabs>
        <w:spacing w:after="0" w:line="240" w:lineRule="auto"/>
        <w:ind w:left="1134" w:hanging="567"/>
        <w:jc w:val="both"/>
        <w:rPr>
          <w:rFonts w:ascii="Arial" w:hAnsi="Arial" w:cs="Arial"/>
          <w:sz w:val="20"/>
          <w:szCs w:val="20"/>
        </w:rPr>
      </w:pPr>
      <w:r w:rsidRPr="00241C08">
        <w:rPr>
          <w:rFonts w:ascii="Arial" w:hAnsi="Arial" w:cs="Arial"/>
          <w:sz w:val="20"/>
          <w:szCs w:val="20"/>
        </w:rPr>
        <w:t>The share of fully electronic filing methods kept increasing in 2014 and now represents 91 per cent of total filings.</w:t>
      </w:r>
    </w:p>
    <w:p w14:paraId="794D84AE" w14:textId="77777777" w:rsidR="001A07FB" w:rsidRDefault="001A07FB" w:rsidP="005A1F7F">
      <w:pPr>
        <w:pStyle w:val="BodyText2"/>
        <w:spacing w:after="0" w:line="240" w:lineRule="auto"/>
        <w:ind w:left="1100"/>
        <w:jc w:val="both"/>
        <w:rPr>
          <w:rFonts w:ascii="Arial" w:hAnsi="Arial" w:cs="Arial"/>
          <w:sz w:val="20"/>
          <w:szCs w:val="20"/>
        </w:rPr>
      </w:pPr>
    </w:p>
    <w:p w14:paraId="2DE8083D" w14:textId="77777777" w:rsidR="001A07FB" w:rsidRPr="00B4173C" w:rsidRDefault="001A07FB" w:rsidP="005A1F7F">
      <w:pPr>
        <w:pStyle w:val="BodyText2"/>
        <w:spacing w:after="0" w:line="240" w:lineRule="auto"/>
        <w:ind w:left="1100"/>
        <w:jc w:val="both"/>
        <w:rPr>
          <w:rFonts w:cs="Arial"/>
          <w:sz w:val="18"/>
          <w:szCs w:val="18"/>
        </w:rPr>
      </w:pPr>
    </w:p>
    <w:p w14:paraId="3990DDC2" w14:textId="77777777" w:rsidR="001A07FB" w:rsidRPr="00EE0539" w:rsidRDefault="001A07FB" w:rsidP="005A1F7F">
      <w:pPr>
        <w:pStyle w:val="BodyText2"/>
        <w:keepLines/>
        <w:spacing w:after="0" w:line="240" w:lineRule="auto"/>
        <w:rPr>
          <w:rFonts w:ascii="Arial" w:hAnsi="Arial" w:cs="Arial"/>
          <w:i/>
          <w:sz w:val="20"/>
          <w:szCs w:val="20"/>
        </w:rPr>
      </w:pPr>
      <w:r w:rsidRPr="00EE0539">
        <w:rPr>
          <w:rFonts w:ascii="Arial" w:hAnsi="Arial" w:cs="Arial"/>
          <w:i/>
          <w:sz w:val="20"/>
          <w:szCs w:val="20"/>
        </w:rPr>
        <w:t>Language distribution</w:t>
      </w:r>
    </w:p>
    <w:p w14:paraId="05982DE7" w14:textId="77777777" w:rsidR="001A07FB" w:rsidRDefault="001A07FB" w:rsidP="005A1F7F">
      <w:pPr>
        <w:pStyle w:val="BodyText2"/>
        <w:keepLines/>
        <w:spacing w:after="0" w:line="240" w:lineRule="auto"/>
        <w:rPr>
          <w:rFonts w:ascii="Arial" w:hAnsi="Arial" w:cs="Arial"/>
          <w:sz w:val="20"/>
          <w:szCs w:val="20"/>
        </w:rPr>
      </w:pPr>
    </w:p>
    <w:p w14:paraId="3A25A2E7" w14:textId="77777777" w:rsidR="001A07FB" w:rsidRPr="00EE0539" w:rsidRDefault="001A07FB" w:rsidP="001A07FB">
      <w:pPr>
        <w:numPr>
          <w:ilvl w:val="0"/>
          <w:numId w:val="56"/>
        </w:numPr>
        <w:rPr>
          <w:rFonts w:ascii="Arial" w:hAnsi="Arial" w:cs="Arial"/>
          <w:sz w:val="20"/>
          <w:szCs w:val="20"/>
        </w:rPr>
      </w:pPr>
      <w:r w:rsidRPr="00EE0539">
        <w:rPr>
          <w:rFonts w:ascii="Arial" w:hAnsi="Arial" w:cs="Arial"/>
          <w:sz w:val="20"/>
          <w:szCs w:val="20"/>
        </w:rPr>
        <w:t xml:space="preserve">One fundamental development driving change in the IB is the increasing language diversity of filings, resulting, in particular, from continued increased usage of the PCT System in East Asian countries. </w:t>
      </w:r>
    </w:p>
    <w:p w14:paraId="50E7434C" w14:textId="77777777" w:rsidR="001A07FB" w:rsidRPr="000E46C3" w:rsidRDefault="001A07FB" w:rsidP="005A1F7F">
      <w:pPr>
        <w:keepNext/>
        <w:keepLines/>
        <w:jc w:val="both"/>
        <w:rPr>
          <w:highlight w:val="yellow"/>
        </w:rPr>
      </w:pPr>
    </w:p>
    <w:p w14:paraId="530D8A1C" w14:textId="77777777" w:rsidR="001A07FB" w:rsidRPr="00EE0539" w:rsidRDefault="001A07FB" w:rsidP="005A1F7F">
      <w:pPr>
        <w:keepNext/>
        <w:keepLines/>
        <w:spacing w:after="120"/>
        <w:jc w:val="center"/>
        <w:rPr>
          <w:rFonts w:ascii="Arial" w:hAnsi="Arial" w:cs="Arial"/>
          <w:i/>
          <w:sz w:val="20"/>
          <w:szCs w:val="20"/>
        </w:rPr>
      </w:pPr>
      <w:r w:rsidRPr="00564AC5">
        <w:rPr>
          <w:rFonts w:ascii="Arial" w:hAnsi="Arial" w:cs="Arial"/>
          <w:b/>
          <w:bCs/>
          <w:sz w:val="18"/>
          <w:szCs w:val="18"/>
        </w:rPr>
        <w:t>Languages of Filing</w:t>
      </w:r>
      <w:r>
        <w:rPr>
          <w:rFonts w:ascii="Arial" w:hAnsi="Arial" w:cs="Arial"/>
          <w:sz w:val="20"/>
          <w:szCs w:val="20"/>
        </w:rPr>
        <w:t xml:space="preserve"> </w:t>
      </w:r>
      <w:r w:rsidRPr="00EE0539">
        <w:rPr>
          <w:rFonts w:ascii="Arial" w:hAnsi="Arial" w:cs="Arial"/>
          <w:i/>
          <w:sz w:val="20"/>
          <w:szCs w:val="20"/>
        </w:rPr>
        <w:t>(all languages)</w:t>
      </w:r>
    </w:p>
    <w:p w14:paraId="4978234C" w14:textId="77777777" w:rsidR="001A07FB" w:rsidRPr="00EE0539" w:rsidRDefault="001A07FB" w:rsidP="005A1F7F">
      <w:pPr>
        <w:keepNext/>
        <w:keepLines/>
        <w:spacing w:after="120"/>
        <w:rPr>
          <w:rFonts w:ascii="Arial" w:hAnsi="Arial" w:cs="Arial"/>
          <w:sz w:val="20"/>
          <w:szCs w:val="20"/>
          <w:highlight w:val="yellow"/>
        </w:rPr>
      </w:pPr>
      <w:r>
        <w:rPr>
          <w:rFonts w:ascii="Arial" w:hAnsi="Arial" w:cs="Arial"/>
          <w:noProof/>
          <w:sz w:val="20"/>
          <w:szCs w:val="20"/>
          <w:lang w:eastAsia="en-US"/>
        </w:rPr>
        <w:drawing>
          <wp:inline distT="0" distB="0" distL="0" distR="0" wp14:anchorId="01335B57" wp14:editId="2A43CE1B">
            <wp:extent cx="5665470" cy="2941955"/>
            <wp:effectExtent l="0" t="0" r="0" b="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665470" cy="2941955"/>
                    </a:xfrm>
                    <a:prstGeom prst="rect">
                      <a:avLst/>
                    </a:prstGeom>
                    <a:noFill/>
                  </pic:spPr>
                </pic:pic>
              </a:graphicData>
            </a:graphic>
          </wp:inline>
        </w:drawing>
      </w:r>
    </w:p>
    <w:p w14:paraId="20EEED42" w14:textId="77777777" w:rsidR="001A07FB" w:rsidRPr="00EE0539" w:rsidRDefault="001A07FB" w:rsidP="001A07FB">
      <w:pPr>
        <w:numPr>
          <w:ilvl w:val="0"/>
          <w:numId w:val="56"/>
        </w:numPr>
        <w:rPr>
          <w:rFonts w:ascii="Arial" w:hAnsi="Arial" w:cs="Arial"/>
          <w:sz w:val="20"/>
          <w:szCs w:val="20"/>
        </w:rPr>
      </w:pPr>
      <w:r w:rsidRPr="00EE0539">
        <w:rPr>
          <w:rFonts w:ascii="Arial" w:hAnsi="Arial" w:cs="Arial"/>
          <w:sz w:val="20"/>
          <w:szCs w:val="20"/>
        </w:rPr>
        <w:t>As can be observed, while English accounts for the majority of filing, with 51.6</w:t>
      </w:r>
      <w:r>
        <w:rPr>
          <w:rFonts w:ascii="Arial" w:hAnsi="Arial" w:cs="Arial"/>
          <w:sz w:val="20"/>
          <w:szCs w:val="20"/>
        </w:rPr>
        <w:t xml:space="preserve"> per cent</w:t>
      </w:r>
      <w:r w:rsidRPr="00EE0539">
        <w:rPr>
          <w:rFonts w:ascii="Arial" w:hAnsi="Arial" w:cs="Arial"/>
          <w:sz w:val="20"/>
          <w:szCs w:val="20"/>
        </w:rPr>
        <w:t xml:space="preserve"> of filings in 2014, the shares of Asian languages have increased over the past decade.  </w:t>
      </w:r>
      <w:r w:rsidRPr="00EE0539">
        <w:rPr>
          <w:rFonts w:ascii="Arial" w:hAnsi="Arial" w:cs="Arial"/>
          <w:sz w:val="20"/>
          <w:szCs w:val="20"/>
          <w:lang w:val="en-GB"/>
        </w:rPr>
        <w:t>The combined share of the PCT applications filed in Japanese, Chinese and Korean has increased from 29.5</w:t>
      </w:r>
      <w:r>
        <w:rPr>
          <w:rFonts w:ascii="Arial" w:hAnsi="Arial" w:cs="Arial"/>
          <w:sz w:val="20"/>
          <w:szCs w:val="20"/>
          <w:lang w:val="en-GB"/>
        </w:rPr>
        <w:t xml:space="preserve"> per cent</w:t>
      </w:r>
      <w:r w:rsidRPr="00EE0539">
        <w:rPr>
          <w:rFonts w:ascii="Arial" w:hAnsi="Arial" w:cs="Arial"/>
          <w:sz w:val="20"/>
          <w:szCs w:val="20"/>
          <w:lang w:val="en-GB"/>
        </w:rPr>
        <w:t xml:space="preserve"> in 2009 to 34.5</w:t>
      </w:r>
      <w:r>
        <w:rPr>
          <w:rFonts w:ascii="Arial" w:hAnsi="Arial" w:cs="Arial"/>
          <w:sz w:val="20"/>
          <w:szCs w:val="20"/>
          <w:lang w:val="en-GB"/>
        </w:rPr>
        <w:t xml:space="preserve"> per cent</w:t>
      </w:r>
      <w:r w:rsidRPr="00EE0539">
        <w:rPr>
          <w:rFonts w:ascii="Arial" w:hAnsi="Arial" w:cs="Arial"/>
          <w:sz w:val="20"/>
          <w:szCs w:val="20"/>
          <w:lang w:val="en-GB"/>
        </w:rPr>
        <w:t xml:space="preserve"> in 2012. This share has rema</w:t>
      </w:r>
      <w:r>
        <w:rPr>
          <w:rFonts w:ascii="Arial" w:hAnsi="Arial" w:cs="Arial"/>
          <w:sz w:val="20"/>
          <w:szCs w:val="20"/>
          <w:lang w:val="en-GB"/>
        </w:rPr>
        <w:t xml:space="preserve">ined stable from 2012 to 2014. </w:t>
      </w:r>
      <w:r w:rsidRPr="00EE0539">
        <w:rPr>
          <w:rFonts w:ascii="Arial" w:hAnsi="Arial" w:cs="Arial"/>
          <w:sz w:val="20"/>
          <w:szCs w:val="20"/>
          <w:lang w:val="en-GB"/>
        </w:rPr>
        <w:t xml:space="preserve"> </w:t>
      </w:r>
      <w:r w:rsidRPr="00EE0539">
        <w:rPr>
          <w:rFonts w:ascii="Arial" w:hAnsi="Arial" w:cs="Arial"/>
          <w:sz w:val="20"/>
          <w:szCs w:val="20"/>
        </w:rPr>
        <w:t>Zooming in on languages other than English provides the following picture:</w:t>
      </w:r>
    </w:p>
    <w:p w14:paraId="0910BDDE" w14:textId="77777777" w:rsidR="001A07FB" w:rsidRPr="004005D3" w:rsidRDefault="001A07FB" w:rsidP="005A1F7F">
      <w:pPr>
        <w:pStyle w:val="BodyText2"/>
        <w:spacing w:after="0" w:line="240" w:lineRule="auto"/>
        <w:ind w:left="142"/>
        <w:jc w:val="both"/>
        <w:rPr>
          <w:rFonts w:cs="Arial"/>
        </w:rPr>
      </w:pPr>
    </w:p>
    <w:p w14:paraId="6250ACA9" w14:textId="77777777" w:rsidR="001A07FB" w:rsidRPr="004005D3" w:rsidRDefault="001A07FB" w:rsidP="005A1F7F">
      <w:pPr>
        <w:spacing w:after="120"/>
        <w:rPr>
          <w:rFonts w:ascii="Arial" w:hAnsi="Arial" w:cs="Arial"/>
          <w:sz w:val="18"/>
          <w:szCs w:val="18"/>
        </w:rPr>
      </w:pPr>
    </w:p>
    <w:p w14:paraId="4BFCC661" w14:textId="77777777" w:rsidR="001A07FB" w:rsidRPr="00EE0539" w:rsidRDefault="001A07FB" w:rsidP="005A1F7F">
      <w:pPr>
        <w:spacing w:after="120"/>
        <w:jc w:val="center"/>
        <w:rPr>
          <w:rFonts w:ascii="Arial" w:hAnsi="Arial" w:cs="Arial"/>
          <w:sz w:val="20"/>
          <w:szCs w:val="20"/>
        </w:rPr>
      </w:pPr>
      <w:r w:rsidRPr="004005D3">
        <w:rPr>
          <w:rFonts w:ascii="Arial" w:hAnsi="Arial" w:cs="Arial"/>
          <w:b/>
          <w:bCs/>
          <w:sz w:val="18"/>
          <w:szCs w:val="18"/>
        </w:rPr>
        <w:t>Languages of Filing</w:t>
      </w:r>
      <w:r>
        <w:rPr>
          <w:rFonts w:ascii="Arial" w:hAnsi="Arial" w:cs="Arial"/>
          <w:b/>
          <w:bCs/>
          <w:sz w:val="18"/>
          <w:szCs w:val="18"/>
        </w:rPr>
        <w:t xml:space="preserve"> </w:t>
      </w:r>
      <w:r w:rsidRPr="000D2666">
        <w:rPr>
          <w:rFonts w:ascii="Arial" w:hAnsi="Arial" w:cs="Arial"/>
          <w:sz w:val="18"/>
          <w:szCs w:val="20"/>
        </w:rPr>
        <w:t>(all languages except English)</w:t>
      </w:r>
    </w:p>
    <w:p w14:paraId="3B536229" w14:textId="77777777" w:rsidR="001A07FB" w:rsidRPr="004005D3" w:rsidRDefault="001A07FB" w:rsidP="005A1F7F">
      <w:pPr>
        <w:spacing w:after="120"/>
      </w:pPr>
      <w:r>
        <w:rPr>
          <w:noProof/>
          <w:lang w:eastAsia="en-US"/>
        </w:rPr>
        <w:drawing>
          <wp:inline distT="0" distB="0" distL="0" distR="0" wp14:anchorId="0646AFD0" wp14:editId="60D380E9">
            <wp:extent cx="5719445" cy="3319780"/>
            <wp:effectExtent l="0" t="0" r="0" b="0"/>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719445" cy="3319780"/>
                    </a:xfrm>
                    <a:prstGeom prst="rect">
                      <a:avLst/>
                    </a:prstGeom>
                    <a:noFill/>
                  </pic:spPr>
                </pic:pic>
              </a:graphicData>
            </a:graphic>
          </wp:inline>
        </w:drawing>
      </w:r>
    </w:p>
    <w:p w14:paraId="08E9A074" w14:textId="77777777" w:rsidR="001A07FB" w:rsidRPr="00EE0539" w:rsidRDefault="001A07FB" w:rsidP="001A07FB">
      <w:pPr>
        <w:numPr>
          <w:ilvl w:val="0"/>
          <w:numId w:val="56"/>
        </w:numPr>
        <w:rPr>
          <w:rFonts w:ascii="Arial" w:hAnsi="Arial" w:cs="Arial"/>
          <w:sz w:val="20"/>
          <w:szCs w:val="20"/>
          <w:lang w:val="en-GB"/>
        </w:rPr>
      </w:pPr>
      <w:r w:rsidRPr="00EE0539">
        <w:rPr>
          <w:rFonts w:ascii="Arial" w:hAnsi="Arial"/>
          <w:sz w:val="20"/>
          <w:lang w:val="en-GB"/>
        </w:rPr>
        <w:t>The</w:t>
      </w:r>
      <w:r w:rsidRPr="00EE0539">
        <w:rPr>
          <w:rFonts w:ascii="Arial" w:hAnsi="Arial" w:cs="Arial"/>
          <w:sz w:val="20"/>
          <w:szCs w:val="20"/>
        </w:rPr>
        <w:t xml:space="preserve"> sharp increase of applications filed in Asian languages in the last </w:t>
      </w:r>
      <w:r>
        <w:rPr>
          <w:rFonts w:ascii="Arial" w:hAnsi="Arial" w:cs="Arial"/>
          <w:sz w:val="20"/>
          <w:szCs w:val="20"/>
        </w:rPr>
        <w:t>five</w:t>
      </w:r>
      <w:r w:rsidRPr="00EE0539">
        <w:rPr>
          <w:rFonts w:ascii="Arial" w:hAnsi="Arial" w:cs="Arial"/>
          <w:sz w:val="20"/>
          <w:szCs w:val="20"/>
        </w:rPr>
        <w:t xml:space="preserve"> years put a considerable strain on the IB due to the limited number of staff resources able to work in these languages. Mitigation for this issue is automation of certain tasks and recruitment of staff able to work in these languages</w:t>
      </w:r>
      <w:r w:rsidRPr="00EE0539">
        <w:rPr>
          <w:rFonts w:ascii="Arial" w:hAnsi="Arial" w:cs="Arial"/>
          <w:sz w:val="20"/>
          <w:szCs w:val="20"/>
          <w:lang w:val="en-GB"/>
        </w:rPr>
        <w:t>.</w:t>
      </w:r>
    </w:p>
    <w:p w14:paraId="05BD48A7" w14:textId="77777777" w:rsidR="001A07FB" w:rsidRPr="00EE0539" w:rsidRDefault="001A07FB" w:rsidP="005A1F7F">
      <w:pPr>
        <w:spacing w:after="120"/>
        <w:rPr>
          <w:rFonts w:ascii="Arial" w:hAnsi="Arial" w:cs="Arial"/>
          <w:i/>
          <w:sz w:val="20"/>
          <w:szCs w:val="20"/>
          <w:lang w:val="en-GB"/>
        </w:rPr>
      </w:pPr>
    </w:p>
    <w:p w14:paraId="4998DF39" w14:textId="77777777" w:rsidR="001A07FB" w:rsidRPr="00D77A7B" w:rsidRDefault="001A07FB" w:rsidP="005A1F7F">
      <w:pPr>
        <w:keepNext/>
        <w:keepLines/>
        <w:spacing w:after="120"/>
        <w:rPr>
          <w:rFonts w:ascii="Arial" w:hAnsi="Arial" w:cs="Arial"/>
          <w:i/>
          <w:sz w:val="20"/>
          <w:szCs w:val="20"/>
          <w:lang w:val="en-GB"/>
        </w:rPr>
      </w:pPr>
      <w:r w:rsidRPr="00D77A7B">
        <w:rPr>
          <w:rFonts w:ascii="Arial" w:hAnsi="Arial" w:cs="Arial"/>
          <w:i/>
          <w:sz w:val="20"/>
          <w:szCs w:val="20"/>
          <w:lang w:val="en-GB"/>
        </w:rPr>
        <w:lastRenderedPageBreak/>
        <w:t>Staff</w:t>
      </w:r>
    </w:p>
    <w:p w14:paraId="08B85C29" w14:textId="77777777" w:rsidR="001A07FB" w:rsidRDefault="001A07FB" w:rsidP="001A07FB">
      <w:pPr>
        <w:keepNext/>
        <w:keepLines/>
        <w:numPr>
          <w:ilvl w:val="0"/>
          <w:numId w:val="56"/>
        </w:numPr>
        <w:rPr>
          <w:rFonts w:ascii="Arial" w:hAnsi="Arial" w:cs="Arial"/>
          <w:sz w:val="20"/>
          <w:szCs w:val="20"/>
        </w:rPr>
      </w:pPr>
      <w:r w:rsidRPr="00EE0539">
        <w:rPr>
          <w:rFonts w:ascii="Arial" w:hAnsi="Arial" w:cs="Arial"/>
          <w:sz w:val="20"/>
          <w:szCs w:val="20"/>
        </w:rPr>
        <w:t xml:space="preserve">The chart below shows the number of PCT Operations staff since 2001, in Full Time Staff Equivalent (FTSE </w:t>
      </w:r>
      <w:r w:rsidRPr="00EE0539">
        <w:rPr>
          <w:rFonts w:ascii="Arial" w:hAnsi="Arial" w:cs="Arial"/>
          <w:sz w:val="20"/>
          <w:szCs w:val="20"/>
        </w:rPr>
        <w:noBreakHyphen/>
        <w:t xml:space="preserve"> total number of full-time staff plus the full-time equivalent of part-time staff).</w:t>
      </w:r>
    </w:p>
    <w:p w14:paraId="23B44B31" w14:textId="77777777" w:rsidR="001A07FB" w:rsidRDefault="001A07FB" w:rsidP="005A1F7F">
      <w:pPr>
        <w:rPr>
          <w:rFonts w:ascii="Arial" w:hAnsi="Arial" w:cs="Arial"/>
          <w:sz w:val="20"/>
          <w:szCs w:val="20"/>
        </w:rPr>
      </w:pPr>
    </w:p>
    <w:p w14:paraId="4626B15E" w14:textId="556F4993" w:rsidR="000D2666" w:rsidRDefault="000D2666" w:rsidP="000D2666">
      <w:pPr>
        <w:jc w:val="center"/>
        <w:rPr>
          <w:rFonts w:ascii="Arial" w:hAnsi="Arial" w:cs="Arial"/>
          <w:b/>
          <w:sz w:val="18"/>
          <w:szCs w:val="20"/>
        </w:rPr>
      </w:pPr>
      <w:r w:rsidRPr="000D2666">
        <w:rPr>
          <w:rFonts w:ascii="Arial" w:hAnsi="Arial" w:cs="Arial"/>
          <w:b/>
          <w:sz w:val="18"/>
          <w:szCs w:val="20"/>
        </w:rPr>
        <w:t>Number of Personnel in PCT Operations</w:t>
      </w:r>
    </w:p>
    <w:p w14:paraId="515C3A3D" w14:textId="77777777" w:rsidR="000D2666" w:rsidRPr="000D2666" w:rsidRDefault="000D2666" w:rsidP="000D2666">
      <w:pPr>
        <w:jc w:val="center"/>
        <w:rPr>
          <w:rFonts w:ascii="Arial" w:hAnsi="Arial" w:cs="Arial"/>
          <w:b/>
          <w:sz w:val="18"/>
          <w:szCs w:val="20"/>
        </w:rPr>
      </w:pPr>
    </w:p>
    <w:p w14:paraId="56B5566A" w14:textId="77777777" w:rsidR="001A07FB" w:rsidRPr="00A744DD" w:rsidRDefault="001A07FB" w:rsidP="005A1F7F">
      <w:pPr>
        <w:rPr>
          <w:rFonts w:ascii="Arial" w:hAnsi="Arial"/>
          <w:sz w:val="20"/>
          <w:lang w:val="en-GB"/>
        </w:rPr>
      </w:pPr>
      <w:r>
        <w:rPr>
          <w:rFonts w:ascii="Arial" w:hAnsi="Arial"/>
          <w:noProof/>
          <w:sz w:val="20"/>
          <w:lang w:eastAsia="en-US"/>
        </w:rPr>
        <w:drawing>
          <wp:inline distT="0" distB="0" distL="0" distR="0" wp14:anchorId="2D0551A3" wp14:editId="339AB69B">
            <wp:extent cx="6021238" cy="2794958"/>
            <wp:effectExtent l="0" t="0" r="0" b="5715"/>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rotWithShape="1">
                    <a:blip r:embed="rId252">
                      <a:extLst>
                        <a:ext uri="{28A0092B-C50C-407E-A947-70E740481C1C}">
                          <a14:useLocalDpi xmlns:a14="http://schemas.microsoft.com/office/drawing/2010/main" val="0"/>
                        </a:ext>
                      </a:extLst>
                    </a:blip>
                    <a:srcRect t="6087" r="-8"/>
                    <a:stretch/>
                  </pic:blipFill>
                  <pic:spPr bwMode="auto">
                    <a:xfrm>
                      <a:off x="0" y="0"/>
                      <a:ext cx="6024075" cy="2796275"/>
                    </a:xfrm>
                    <a:prstGeom prst="rect">
                      <a:avLst/>
                    </a:prstGeom>
                    <a:noFill/>
                    <a:ln>
                      <a:noFill/>
                    </a:ln>
                    <a:extLst>
                      <a:ext uri="{53640926-AAD7-44D8-BBD7-CCE9431645EC}">
                        <a14:shadowObscured xmlns:a14="http://schemas.microsoft.com/office/drawing/2010/main"/>
                      </a:ext>
                    </a:extLst>
                  </pic:spPr>
                </pic:pic>
              </a:graphicData>
            </a:graphic>
          </wp:inline>
        </w:drawing>
      </w:r>
    </w:p>
    <w:p w14:paraId="05C10285" w14:textId="77777777" w:rsidR="001A07FB" w:rsidRPr="00A744DD" w:rsidRDefault="001A07FB" w:rsidP="005A1F7F">
      <w:pPr>
        <w:rPr>
          <w:rFonts w:ascii="Arial" w:hAnsi="Arial"/>
          <w:sz w:val="20"/>
          <w:lang w:val="en-GB"/>
        </w:rPr>
      </w:pPr>
    </w:p>
    <w:p w14:paraId="588A4BE8" w14:textId="77777777" w:rsidR="001A07FB" w:rsidRPr="00A744DD" w:rsidRDefault="001A07FB" w:rsidP="001A07FB">
      <w:pPr>
        <w:numPr>
          <w:ilvl w:val="0"/>
          <w:numId w:val="54"/>
        </w:numPr>
        <w:tabs>
          <w:tab w:val="clear" w:pos="720"/>
          <w:tab w:val="num" w:pos="1100"/>
        </w:tabs>
        <w:ind w:left="1100" w:hanging="550"/>
        <w:rPr>
          <w:rFonts w:ascii="Arial" w:hAnsi="Arial"/>
          <w:sz w:val="20"/>
          <w:lang w:val="en-GB"/>
        </w:rPr>
      </w:pPr>
      <w:r w:rsidRPr="00A744DD">
        <w:rPr>
          <w:rFonts w:ascii="Arial" w:hAnsi="Arial"/>
          <w:sz w:val="20"/>
          <w:lang w:val="en-GB"/>
        </w:rPr>
        <w:t xml:space="preserve">The PCT Operations Division’s personnel </w:t>
      </w:r>
      <w:r>
        <w:rPr>
          <w:rFonts w:ascii="Arial" w:hAnsi="Arial"/>
          <w:sz w:val="20"/>
          <w:lang w:val="en-GB"/>
        </w:rPr>
        <w:t>further decreased in 2014.</w:t>
      </w:r>
    </w:p>
    <w:p w14:paraId="4C8EE7D6" w14:textId="77777777" w:rsidR="001A07FB" w:rsidRPr="00A744DD" w:rsidRDefault="001A07FB" w:rsidP="005A1F7F">
      <w:pPr>
        <w:spacing w:after="120"/>
        <w:rPr>
          <w:rFonts w:ascii="Arial" w:hAnsi="Arial"/>
          <w:sz w:val="20"/>
          <w:u w:val="single"/>
          <w:lang w:val="en-GB"/>
        </w:rPr>
      </w:pPr>
    </w:p>
    <w:p w14:paraId="2160CD71" w14:textId="77777777" w:rsidR="001A07FB" w:rsidRPr="00EE0539" w:rsidRDefault="001A07FB" w:rsidP="005A1F7F">
      <w:pPr>
        <w:rPr>
          <w:rFonts w:ascii="Arial" w:hAnsi="Arial" w:cs="Arial"/>
          <w:i/>
          <w:sz w:val="20"/>
          <w:szCs w:val="20"/>
        </w:rPr>
      </w:pPr>
      <w:r w:rsidRPr="00EE0539">
        <w:rPr>
          <w:rFonts w:ascii="Arial" w:hAnsi="Arial" w:cs="Arial"/>
          <w:i/>
          <w:sz w:val="20"/>
          <w:szCs w:val="20"/>
        </w:rPr>
        <w:t>Unit cost of processing an application</w:t>
      </w:r>
    </w:p>
    <w:p w14:paraId="19B63395" w14:textId="77777777" w:rsidR="001A07FB" w:rsidRPr="00EE0539" w:rsidRDefault="001A07FB" w:rsidP="005A1F7F">
      <w:pPr>
        <w:rPr>
          <w:rFonts w:ascii="Arial" w:hAnsi="Arial" w:cs="Arial"/>
          <w:sz w:val="20"/>
          <w:szCs w:val="20"/>
        </w:rPr>
      </w:pPr>
    </w:p>
    <w:p w14:paraId="7DE59233" w14:textId="77777777" w:rsidR="001A07FB" w:rsidRPr="00EE0539" w:rsidRDefault="001A07FB" w:rsidP="001A07FB">
      <w:pPr>
        <w:numPr>
          <w:ilvl w:val="0"/>
          <w:numId w:val="56"/>
        </w:numPr>
        <w:rPr>
          <w:rFonts w:ascii="Arial" w:hAnsi="Arial" w:cs="Arial"/>
          <w:sz w:val="20"/>
          <w:szCs w:val="20"/>
        </w:rPr>
      </w:pPr>
      <w:r w:rsidRPr="00EE0539">
        <w:rPr>
          <w:rFonts w:ascii="Arial" w:hAnsi="Arial" w:cs="Arial"/>
          <w:sz w:val="20"/>
          <w:szCs w:val="20"/>
        </w:rPr>
        <w:t xml:space="preserve">The IB’s productivity in processing PCT applications can be measured by the unit cost of processing, defined as the average total cost of publishing a PCT application. Average total cost is determined by total </w:t>
      </w:r>
      <w:r>
        <w:rPr>
          <w:rFonts w:ascii="Arial" w:hAnsi="Arial" w:cs="Arial"/>
          <w:sz w:val="20"/>
          <w:szCs w:val="20"/>
        </w:rPr>
        <w:t xml:space="preserve">direct </w:t>
      </w:r>
      <w:r w:rsidRPr="00EE0539">
        <w:rPr>
          <w:rFonts w:ascii="Arial" w:hAnsi="Arial" w:cs="Arial"/>
          <w:sz w:val="20"/>
          <w:szCs w:val="20"/>
        </w:rPr>
        <w:t>PCT system expenditure</w:t>
      </w:r>
      <w:r w:rsidRPr="00D77A7B">
        <w:rPr>
          <w:rFonts w:ascii="Arial" w:hAnsi="Arial" w:cs="Arial"/>
          <w:sz w:val="20"/>
          <w:szCs w:val="20"/>
        </w:rPr>
        <w:t xml:space="preserve"> </w:t>
      </w:r>
      <w:r>
        <w:rPr>
          <w:rFonts w:ascii="Arial" w:hAnsi="Arial" w:cs="Arial"/>
          <w:sz w:val="20"/>
          <w:szCs w:val="20"/>
        </w:rPr>
        <w:t>(</w:t>
      </w:r>
      <w:r w:rsidRPr="0043008F">
        <w:rPr>
          <w:rFonts w:ascii="Arial" w:hAnsi="Arial" w:cs="Arial"/>
          <w:sz w:val="20"/>
          <w:szCs w:val="20"/>
        </w:rPr>
        <w:t>expenditure incurred by the IB in the administration of the PCT system and related Programs</w:t>
      </w:r>
      <w:r>
        <w:rPr>
          <w:rFonts w:ascii="Arial" w:hAnsi="Arial" w:cs="Arial"/>
          <w:sz w:val="20"/>
          <w:szCs w:val="20"/>
        </w:rPr>
        <w:t>)</w:t>
      </w:r>
      <w:r w:rsidRPr="00EE0539">
        <w:rPr>
          <w:rFonts w:ascii="Arial" w:hAnsi="Arial" w:cs="Arial"/>
          <w:sz w:val="20"/>
          <w:szCs w:val="20"/>
        </w:rPr>
        <w:t xml:space="preserve">, plus a proportion of </w:t>
      </w:r>
      <w:r>
        <w:rPr>
          <w:rFonts w:ascii="Arial" w:hAnsi="Arial" w:cs="Arial"/>
          <w:sz w:val="20"/>
          <w:szCs w:val="20"/>
        </w:rPr>
        <w:t xml:space="preserve">indirect </w:t>
      </w:r>
      <w:r w:rsidRPr="00EE0539">
        <w:rPr>
          <w:rFonts w:ascii="Arial" w:hAnsi="Arial" w:cs="Arial"/>
          <w:sz w:val="20"/>
          <w:szCs w:val="20"/>
        </w:rPr>
        <w:t>expenditure on support and management activities</w:t>
      </w:r>
      <w:r>
        <w:rPr>
          <w:rFonts w:ascii="Arial" w:hAnsi="Arial" w:cs="Arial"/>
          <w:sz w:val="20"/>
          <w:szCs w:val="20"/>
        </w:rPr>
        <w:t xml:space="preserve"> </w:t>
      </w:r>
      <w:r w:rsidRPr="00C560ED">
        <w:rPr>
          <w:rFonts w:ascii="Arial" w:hAnsi="Arial" w:cs="Arial"/>
          <w:sz w:val="20"/>
          <w:szCs w:val="20"/>
        </w:rPr>
        <w:t>(e.g., buildings and information technology, among others)</w:t>
      </w:r>
      <w:r w:rsidRPr="00EE0539">
        <w:rPr>
          <w:rFonts w:ascii="Arial" w:hAnsi="Arial" w:cs="Arial"/>
          <w:sz w:val="20"/>
          <w:szCs w:val="20"/>
        </w:rPr>
        <w:t xml:space="preserve">. </w:t>
      </w:r>
      <w:r w:rsidRPr="002C1953">
        <w:rPr>
          <w:rFonts w:ascii="Arial" w:hAnsi="Arial" w:cs="Arial"/>
          <w:sz w:val="20"/>
          <w:szCs w:val="20"/>
        </w:rPr>
        <w:t>Indirect costs are weighted to take into account only the share attributable to the PCT system.</w:t>
      </w:r>
      <w:r>
        <w:rPr>
          <w:rFonts w:ascii="Arial" w:hAnsi="Arial" w:cs="Arial"/>
          <w:sz w:val="20"/>
          <w:szCs w:val="20"/>
        </w:rPr>
        <w:t xml:space="preserve"> </w:t>
      </w:r>
      <w:r w:rsidRPr="00EE0539">
        <w:rPr>
          <w:rFonts w:ascii="Arial" w:hAnsi="Arial" w:cs="Arial"/>
          <w:sz w:val="20"/>
          <w:szCs w:val="20"/>
        </w:rPr>
        <w:t>The unit cost thus includes the cost of all PCT activities, including translation, communication, management and others.</w:t>
      </w:r>
    </w:p>
    <w:p w14:paraId="6B269BC5" w14:textId="77777777" w:rsidR="001A07FB" w:rsidRPr="00EE0539" w:rsidRDefault="001A07FB" w:rsidP="005A1F7F">
      <w:pPr>
        <w:jc w:val="both"/>
        <w:rPr>
          <w:rFonts w:ascii="Arial" w:hAnsi="Arial" w:cs="Arial"/>
          <w:sz w:val="20"/>
          <w:szCs w:val="20"/>
        </w:rPr>
      </w:pPr>
    </w:p>
    <w:p w14:paraId="4332CE53" w14:textId="77777777" w:rsidR="001A07FB" w:rsidRPr="00EE0539" w:rsidRDefault="001A07FB" w:rsidP="001A07FB">
      <w:pPr>
        <w:numPr>
          <w:ilvl w:val="0"/>
          <w:numId w:val="56"/>
        </w:numPr>
        <w:rPr>
          <w:rFonts w:ascii="Arial" w:hAnsi="Arial" w:cs="Arial"/>
          <w:sz w:val="20"/>
          <w:szCs w:val="20"/>
        </w:rPr>
      </w:pPr>
      <w:r w:rsidRPr="00EE0539">
        <w:rPr>
          <w:rFonts w:ascii="Arial" w:hAnsi="Arial"/>
          <w:sz w:val="20"/>
          <w:lang w:val="en-GB"/>
        </w:rPr>
        <w:t>The</w:t>
      </w:r>
      <w:r w:rsidRPr="00EE0539">
        <w:rPr>
          <w:rFonts w:ascii="Arial" w:hAnsi="Arial" w:cs="Arial"/>
          <w:sz w:val="20"/>
          <w:szCs w:val="20"/>
        </w:rPr>
        <w:t xml:space="preserve"> methodology to compute the unit cost was revised in 2013 in order to align it with other WIPO unit/union cost calculations and to better capture a fast changing environment. For example, the old method, which was designed in 2007, included a cost of storage (over 30 years) in warehouses, whereas paper filings (including PCT EASY filings) accounted for less than 10</w:t>
      </w:r>
      <w:r>
        <w:rPr>
          <w:rFonts w:ascii="Arial" w:hAnsi="Arial" w:cs="Arial"/>
          <w:sz w:val="20"/>
          <w:szCs w:val="20"/>
        </w:rPr>
        <w:t xml:space="preserve"> per cent</w:t>
      </w:r>
      <w:r w:rsidRPr="00EE0539">
        <w:rPr>
          <w:rFonts w:ascii="Arial" w:hAnsi="Arial" w:cs="Arial"/>
          <w:sz w:val="20"/>
          <w:szCs w:val="20"/>
        </w:rPr>
        <w:t xml:space="preserve"> of filings in 2013. The 2012 PCT unit cost has been calculated using both methods. The 2012 unit cost amounted to 680 Swiss francs using the old method and to 712 Swiss francs using the new method. The 32 Swiss francs difference is due to the new method for allocating indirect costs.</w:t>
      </w:r>
    </w:p>
    <w:p w14:paraId="0F222670" w14:textId="77777777" w:rsidR="001A07FB" w:rsidRPr="00EE0539" w:rsidRDefault="001A07FB" w:rsidP="005A1F7F">
      <w:pPr>
        <w:jc w:val="both"/>
        <w:rPr>
          <w:rFonts w:ascii="Arial" w:hAnsi="Arial" w:cs="Arial"/>
          <w:sz w:val="20"/>
          <w:szCs w:val="20"/>
        </w:rPr>
      </w:pPr>
    </w:p>
    <w:p w14:paraId="2C2959D3" w14:textId="77777777" w:rsidR="001A07FB" w:rsidRDefault="001A07FB" w:rsidP="001A07FB">
      <w:pPr>
        <w:numPr>
          <w:ilvl w:val="0"/>
          <w:numId w:val="56"/>
        </w:numPr>
        <w:rPr>
          <w:rFonts w:ascii="Arial" w:hAnsi="Arial" w:cs="Arial"/>
          <w:sz w:val="20"/>
          <w:szCs w:val="20"/>
        </w:rPr>
      </w:pPr>
      <w:r w:rsidRPr="00EE0539">
        <w:rPr>
          <w:rFonts w:ascii="Arial" w:hAnsi="Arial" w:cs="Arial"/>
          <w:sz w:val="20"/>
          <w:szCs w:val="20"/>
        </w:rPr>
        <w:t>Formally, unit cost is defined as:</w:t>
      </w:r>
    </w:p>
    <w:p w14:paraId="4967C3E6" w14:textId="77777777" w:rsidR="001A07FB" w:rsidRDefault="001A07FB" w:rsidP="005A1F7F">
      <w:pPr>
        <w:rPr>
          <w:rFonts w:ascii="Arial" w:hAnsi="Arial" w:cs="Arial"/>
          <w:sz w:val="20"/>
          <w:szCs w:val="20"/>
        </w:rPr>
      </w:pPr>
    </w:p>
    <w:p w14:paraId="2CD33D00" w14:textId="77777777" w:rsidR="001A07FB" w:rsidRDefault="001A07FB" w:rsidP="005A1F7F">
      <w:pPr>
        <w:jc w:val="center"/>
        <w:rPr>
          <w:rFonts w:ascii="Arial" w:hAnsi="Arial" w:cs="Arial"/>
          <w:sz w:val="20"/>
          <w:szCs w:val="20"/>
        </w:rPr>
      </w:pPr>
      <w:r>
        <w:rPr>
          <w:noProof/>
          <w:lang w:eastAsia="en-US"/>
        </w:rPr>
        <w:drawing>
          <wp:inline distT="0" distB="0" distL="0" distR="0" wp14:anchorId="3051E5FB" wp14:editId="50F0A28D">
            <wp:extent cx="2047875" cy="34290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047875" cy="342900"/>
                    </a:xfrm>
                    <a:prstGeom prst="rect">
                      <a:avLst/>
                    </a:prstGeom>
                    <a:noFill/>
                    <a:ln>
                      <a:noFill/>
                    </a:ln>
                  </pic:spPr>
                </pic:pic>
              </a:graphicData>
            </a:graphic>
          </wp:inline>
        </w:drawing>
      </w:r>
    </w:p>
    <w:p w14:paraId="3ED7F8CD" w14:textId="77777777" w:rsidR="001A07FB" w:rsidRPr="00EE0539" w:rsidRDefault="001A07FB" w:rsidP="005A1F7F">
      <w:pPr>
        <w:rPr>
          <w:rFonts w:ascii="Arial" w:hAnsi="Arial" w:cs="Arial"/>
          <w:sz w:val="20"/>
          <w:szCs w:val="20"/>
          <w:highlight w:val="yellow"/>
          <w:lang w:val="en-GB"/>
        </w:rPr>
      </w:pPr>
    </w:p>
    <w:p w14:paraId="7E70951A" w14:textId="77777777" w:rsidR="001A07FB" w:rsidRPr="00EE0539" w:rsidRDefault="001A07FB" w:rsidP="001A07FB">
      <w:pPr>
        <w:numPr>
          <w:ilvl w:val="0"/>
          <w:numId w:val="56"/>
        </w:numPr>
        <w:rPr>
          <w:rFonts w:ascii="Arial" w:hAnsi="Arial" w:cs="Arial"/>
          <w:sz w:val="20"/>
          <w:szCs w:val="20"/>
          <w:lang w:val="en-GB"/>
        </w:rPr>
      </w:pPr>
      <w:r w:rsidRPr="00EE0539">
        <w:rPr>
          <w:rFonts w:ascii="Arial" w:hAnsi="Arial" w:cs="Arial"/>
          <w:sz w:val="20"/>
          <w:szCs w:val="20"/>
          <w:lang w:val="en-GB"/>
        </w:rPr>
        <w:t>The graphs below depict the evolution of the unit cost of processing from 2004 to 2012 using the old method and from 2012 to 2014 using the new method, including a breakdown of the contribution of direct and indirect costs.</w:t>
      </w:r>
    </w:p>
    <w:p w14:paraId="40151555" w14:textId="77777777" w:rsidR="001A07FB" w:rsidRPr="00EE0539" w:rsidRDefault="001A07FB" w:rsidP="005A1F7F">
      <w:pPr>
        <w:rPr>
          <w:rFonts w:ascii="Arial" w:hAnsi="Arial" w:cs="Arial"/>
          <w:sz w:val="20"/>
          <w:szCs w:val="20"/>
          <w:lang w:val="en-GB"/>
        </w:rPr>
      </w:pPr>
    </w:p>
    <w:p w14:paraId="03E046B5" w14:textId="77777777" w:rsidR="001A07FB" w:rsidRPr="000D2666" w:rsidRDefault="001A07FB" w:rsidP="005A1F7F">
      <w:pPr>
        <w:keepNext/>
        <w:keepLines/>
        <w:jc w:val="center"/>
        <w:rPr>
          <w:rFonts w:ascii="Arial" w:hAnsi="Arial" w:cs="Arial"/>
          <w:b/>
          <w:sz w:val="18"/>
          <w:szCs w:val="20"/>
          <w:lang w:val="en-GB"/>
        </w:rPr>
      </w:pPr>
      <w:r w:rsidRPr="000D2666">
        <w:rPr>
          <w:rFonts w:ascii="Arial" w:hAnsi="Arial" w:cs="Arial"/>
          <w:b/>
          <w:sz w:val="18"/>
          <w:szCs w:val="20"/>
          <w:lang w:val="en-GB"/>
        </w:rPr>
        <w:lastRenderedPageBreak/>
        <w:t>Unit Cost of Processing a Published PCT Application</w:t>
      </w:r>
    </w:p>
    <w:p w14:paraId="4E0545A6" w14:textId="77777777" w:rsidR="001A07FB" w:rsidRPr="00E34675" w:rsidRDefault="001A07FB" w:rsidP="005A1F7F">
      <w:pPr>
        <w:keepNext/>
        <w:keepLines/>
        <w:ind w:left="720"/>
        <w:rPr>
          <w:b/>
          <w:highlight w:val="yellow"/>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1A07FB" w:rsidRPr="00D17F3C" w14:paraId="417515B7" w14:textId="77777777" w:rsidTr="005A1F7F">
        <w:tc>
          <w:tcPr>
            <w:tcW w:w="4644" w:type="dxa"/>
            <w:shd w:val="clear" w:color="auto" w:fill="auto"/>
          </w:tcPr>
          <w:p w14:paraId="3B4DDE7A" w14:textId="77777777" w:rsidR="001A07FB" w:rsidRPr="0054556A" w:rsidRDefault="001A07FB" w:rsidP="005A1F7F">
            <w:pPr>
              <w:keepNext/>
              <w:keepLines/>
              <w:jc w:val="center"/>
              <w:rPr>
                <w:rFonts w:ascii="Arial" w:hAnsi="Arial" w:cs="Arial"/>
                <w:sz w:val="20"/>
              </w:rPr>
            </w:pPr>
            <w:r w:rsidRPr="0054556A">
              <w:rPr>
                <w:rFonts w:ascii="Arial" w:hAnsi="Arial" w:cs="Arial"/>
                <w:sz w:val="20"/>
              </w:rPr>
              <w:t>Old method</w:t>
            </w:r>
          </w:p>
        </w:tc>
        <w:tc>
          <w:tcPr>
            <w:tcW w:w="4645" w:type="dxa"/>
            <w:shd w:val="clear" w:color="auto" w:fill="auto"/>
          </w:tcPr>
          <w:p w14:paraId="355CBAC0" w14:textId="77777777" w:rsidR="001A07FB" w:rsidRPr="0054556A" w:rsidRDefault="001A07FB" w:rsidP="005A1F7F">
            <w:pPr>
              <w:keepNext/>
              <w:keepLines/>
              <w:jc w:val="center"/>
              <w:rPr>
                <w:rFonts w:ascii="Arial" w:hAnsi="Arial" w:cs="Arial"/>
                <w:sz w:val="20"/>
              </w:rPr>
            </w:pPr>
            <w:r w:rsidRPr="0054556A">
              <w:rPr>
                <w:rFonts w:ascii="Arial" w:hAnsi="Arial" w:cs="Arial"/>
                <w:sz w:val="20"/>
              </w:rPr>
              <w:t>New method</w:t>
            </w:r>
          </w:p>
        </w:tc>
      </w:tr>
      <w:tr w:rsidR="001A07FB" w:rsidRPr="00AF1C55" w14:paraId="54C5A01F" w14:textId="77777777" w:rsidTr="005A1F7F">
        <w:tc>
          <w:tcPr>
            <w:tcW w:w="4644" w:type="dxa"/>
            <w:shd w:val="clear" w:color="auto" w:fill="auto"/>
          </w:tcPr>
          <w:p w14:paraId="43CEEFA3" w14:textId="77777777" w:rsidR="001A07FB" w:rsidRPr="00AF1C55" w:rsidRDefault="001A07FB" w:rsidP="005A1F7F">
            <w:pPr>
              <w:keepNext/>
              <w:keepLines/>
              <w:rPr>
                <w:lang w:val="fr-CH"/>
              </w:rPr>
            </w:pPr>
            <w:r>
              <w:rPr>
                <w:noProof/>
                <w:lang w:eastAsia="en-US"/>
              </w:rPr>
              <w:drawing>
                <wp:inline distT="0" distB="0" distL="0" distR="0" wp14:anchorId="3A98E94B" wp14:editId="173AB592">
                  <wp:extent cx="3057525" cy="2038350"/>
                  <wp:effectExtent l="0" t="0" r="9525" b="0"/>
                  <wp:docPr id="1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057525" cy="2038350"/>
                          </a:xfrm>
                          <a:prstGeom prst="rect">
                            <a:avLst/>
                          </a:prstGeom>
                          <a:noFill/>
                          <a:ln>
                            <a:noFill/>
                          </a:ln>
                        </pic:spPr>
                      </pic:pic>
                    </a:graphicData>
                  </a:graphic>
                </wp:inline>
              </w:drawing>
            </w:r>
          </w:p>
        </w:tc>
        <w:tc>
          <w:tcPr>
            <w:tcW w:w="4645" w:type="dxa"/>
            <w:shd w:val="clear" w:color="auto" w:fill="auto"/>
          </w:tcPr>
          <w:p w14:paraId="74CC181A" w14:textId="77777777" w:rsidR="001A07FB" w:rsidRPr="00AF1C55" w:rsidRDefault="001A07FB" w:rsidP="005A1F7F">
            <w:pPr>
              <w:keepNext/>
              <w:keepLines/>
              <w:rPr>
                <w:lang w:val="fr-CH"/>
              </w:rPr>
            </w:pPr>
            <w:r>
              <w:rPr>
                <w:noProof/>
                <w:lang w:eastAsia="en-US"/>
              </w:rPr>
              <w:drawing>
                <wp:inline distT="0" distB="0" distL="0" distR="0" wp14:anchorId="425454EA" wp14:editId="384A7BA9">
                  <wp:extent cx="3064510" cy="1913255"/>
                  <wp:effectExtent l="0" t="0" r="2540"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3064510" cy="1913255"/>
                          </a:xfrm>
                          <a:prstGeom prst="rect">
                            <a:avLst/>
                          </a:prstGeom>
                          <a:noFill/>
                        </pic:spPr>
                      </pic:pic>
                    </a:graphicData>
                  </a:graphic>
                </wp:inline>
              </w:drawing>
            </w:r>
          </w:p>
        </w:tc>
      </w:tr>
    </w:tbl>
    <w:p w14:paraId="3C9C96B6" w14:textId="77777777" w:rsidR="001A07FB" w:rsidRDefault="001A07FB" w:rsidP="005A1F7F"/>
    <w:p w14:paraId="5E4E889A" w14:textId="77777777" w:rsidR="001A07FB" w:rsidRPr="00EE0539" w:rsidRDefault="001A07FB" w:rsidP="001A07FB">
      <w:pPr>
        <w:numPr>
          <w:ilvl w:val="0"/>
          <w:numId w:val="54"/>
        </w:numPr>
        <w:tabs>
          <w:tab w:val="clear" w:pos="720"/>
          <w:tab w:val="num" w:pos="1134"/>
        </w:tabs>
        <w:ind w:left="1134" w:hanging="567"/>
        <w:jc w:val="both"/>
        <w:rPr>
          <w:rFonts w:ascii="Arial" w:hAnsi="Arial" w:cs="Arial"/>
          <w:sz w:val="20"/>
          <w:szCs w:val="20"/>
        </w:rPr>
      </w:pPr>
      <w:r w:rsidRPr="00EE0539">
        <w:rPr>
          <w:rFonts w:ascii="Arial" w:hAnsi="Arial" w:cs="Arial"/>
          <w:sz w:val="20"/>
          <w:szCs w:val="20"/>
        </w:rPr>
        <w:t xml:space="preserve">The average cost of processing a published PCT application was 662 Swiss </w:t>
      </w:r>
      <w:r>
        <w:rPr>
          <w:rFonts w:ascii="Arial" w:hAnsi="Arial" w:cs="Arial"/>
          <w:sz w:val="20"/>
          <w:szCs w:val="20"/>
        </w:rPr>
        <w:t>f</w:t>
      </w:r>
      <w:r w:rsidRPr="00EE0539">
        <w:rPr>
          <w:rFonts w:ascii="Arial" w:hAnsi="Arial" w:cs="Arial"/>
          <w:sz w:val="20"/>
          <w:szCs w:val="20"/>
        </w:rPr>
        <w:t xml:space="preserve">rancs in 2014, </w:t>
      </w:r>
      <w:r>
        <w:rPr>
          <w:rFonts w:ascii="Arial" w:hAnsi="Arial" w:cs="Arial"/>
          <w:sz w:val="20"/>
          <w:szCs w:val="20"/>
        </w:rPr>
        <w:t xml:space="preserve">representing a decrease of </w:t>
      </w:r>
      <w:r w:rsidRPr="00EE0539">
        <w:rPr>
          <w:rFonts w:ascii="Arial" w:hAnsi="Arial" w:cs="Arial"/>
          <w:sz w:val="20"/>
          <w:szCs w:val="20"/>
        </w:rPr>
        <w:t>8.3</w:t>
      </w:r>
      <w:r>
        <w:rPr>
          <w:rFonts w:ascii="Arial" w:hAnsi="Arial" w:cs="Arial"/>
          <w:sz w:val="20"/>
          <w:szCs w:val="20"/>
        </w:rPr>
        <w:t xml:space="preserve"> per cent</w:t>
      </w:r>
      <w:r w:rsidRPr="00EE0539">
        <w:rPr>
          <w:rFonts w:ascii="Arial" w:hAnsi="Arial" w:cs="Arial"/>
          <w:sz w:val="20"/>
          <w:szCs w:val="20"/>
        </w:rPr>
        <w:t xml:space="preserve"> </w:t>
      </w:r>
      <w:r>
        <w:rPr>
          <w:rFonts w:ascii="Arial" w:hAnsi="Arial" w:cs="Arial"/>
          <w:sz w:val="20"/>
          <w:szCs w:val="20"/>
        </w:rPr>
        <w:t>compared to</w:t>
      </w:r>
      <w:r w:rsidRPr="00EE0539">
        <w:rPr>
          <w:rFonts w:ascii="Arial" w:hAnsi="Arial" w:cs="Arial"/>
          <w:sz w:val="20"/>
          <w:szCs w:val="20"/>
        </w:rPr>
        <w:t xml:space="preserve"> 2013. </w:t>
      </w:r>
      <w:r>
        <w:rPr>
          <w:rFonts w:ascii="Arial" w:hAnsi="Arial" w:cs="Arial"/>
          <w:sz w:val="20"/>
          <w:szCs w:val="20"/>
        </w:rPr>
        <w:t xml:space="preserve"> </w:t>
      </w:r>
      <w:r w:rsidRPr="00EE0539">
        <w:rPr>
          <w:rFonts w:ascii="Arial" w:hAnsi="Arial" w:cs="Arial"/>
          <w:sz w:val="20"/>
          <w:szCs w:val="20"/>
        </w:rPr>
        <w:t>This decrease is due to various efficiency measures including automation.</w:t>
      </w:r>
    </w:p>
    <w:p w14:paraId="05DB568A" w14:textId="77777777" w:rsidR="001A07FB" w:rsidRPr="00EE0539" w:rsidRDefault="001A07FB" w:rsidP="005A1F7F">
      <w:pPr>
        <w:pStyle w:val="ListParagraph"/>
        <w:tabs>
          <w:tab w:val="num" w:pos="1134"/>
        </w:tabs>
        <w:ind w:left="1134" w:hanging="567"/>
        <w:rPr>
          <w:rFonts w:ascii="Arial" w:hAnsi="Arial"/>
          <w:sz w:val="20"/>
          <w:szCs w:val="20"/>
        </w:rPr>
      </w:pPr>
    </w:p>
    <w:p w14:paraId="4A939066" w14:textId="77777777" w:rsidR="001A07FB" w:rsidRPr="00EE0539" w:rsidRDefault="001A07FB" w:rsidP="001A07FB">
      <w:pPr>
        <w:pStyle w:val="ListParagraph"/>
        <w:numPr>
          <w:ilvl w:val="0"/>
          <w:numId w:val="54"/>
        </w:numPr>
        <w:tabs>
          <w:tab w:val="clear" w:pos="720"/>
          <w:tab w:val="num" w:pos="1134"/>
        </w:tabs>
        <w:spacing w:after="200"/>
        <w:ind w:left="1134" w:hanging="567"/>
        <w:jc w:val="both"/>
        <w:rPr>
          <w:rFonts w:ascii="Arial" w:hAnsi="Arial"/>
          <w:sz w:val="20"/>
          <w:szCs w:val="20"/>
        </w:rPr>
      </w:pPr>
      <w:r w:rsidRPr="00EE0539">
        <w:rPr>
          <w:rFonts w:ascii="Arial" w:hAnsi="Arial"/>
          <w:sz w:val="20"/>
          <w:szCs w:val="20"/>
        </w:rPr>
        <w:t xml:space="preserve">The average cost of processing a published PCT application calculated by the old method decreased by </w:t>
      </w:r>
      <w:r>
        <w:rPr>
          <w:rFonts w:ascii="Arial" w:hAnsi="Arial"/>
          <w:sz w:val="20"/>
          <w:szCs w:val="20"/>
        </w:rPr>
        <w:t xml:space="preserve">an </w:t>
      </w:r>
      <w:r w:rsidRPr="00EE0539">
        <w:rPr>
          <w:rFonts w:ascii="Arial" w:hAnsi="Arial"/>
          <w:sz w:val="20"/>
          <w:szCs w:val="20"/>
        </w:rPr>
        <w:t xml:space="preserve">average </w:t>
      </w:r>
      <w:r>
        <w:rPr>
          <w:rFonts w:ascii="Arial" w:hAnsi="Arial"/>
          <w:sz w:val="20"/>
          <w:szCs w:val="20"/>
        </w:rPr>
        <w:t xml:space="preserve">of </w:t>
      </w:r>
      <w:r w:rsidRPr="00EE0539">
        <w:rPr>
          <w:rFonts w:ascii="Arial" w:hAnsi="Arial"/>
          <w:sz w:val="20"/>
          <w:szCs w:val="20"/>
        </w:rPr>
        <w:t>5</w:t>
      </w:r>
      <w:r>
        <w:rPr>
          <w:rFonts w:ascii="Arial" w:hAnsi="Arial"/>
          <w:sz w:val="20"/>
          <w:szCs w:val="20"/>
        </w:rPr>
        <w:t xml:space="preserve"> per cent</w:t>
      </w:r>
      <w:r w:rsidRPr="00EE0539">
        <w:rPr>
          <w:rFonts w:ascii="Arial" w:hAnsi="Arial"/>
          <w:sz w:val="20"/>
          <w:szCs w:val="20"/>
        </w:rPr>
        <w:t xml:space="preserve"> per year from 1,042 Swiss </w:t>
      </w:r>
      <w:r>
        <w:rPr>
          <w:rFonts w:ascii="Arial" w:hAnsi="Arial"/>
          <w:sz w:val="20"/>
          <w:szCs w:val="20"/>
        </w:rPr>
        <w:t>f</w:t>
      </w:r>
      <w:r w:rsidRPr="00EE0539">
        <w:rPr>
          <w:rFonts w:ascii="Arial" w:hAnsi="Arial"/>
          <w:sz w:val="20"/>
          <w:szCs w:val="20"/>
        </w:rPr>
        <w:t xml:space="preserve">rancs in 2004 to 680 Swiss </w:t>
      </w:r>
      <w:r>
        <w:rPr>
          <w:rFonts w:ascii="Arial" w:hAnsi="Arial"/>
          <w:sz w:val="20"/>
          <w:szCs w:val="20"/>
        </w:rPr>
        <w:t>f</w:t>
      </w:r>
      <w:r w:rsidRPr="00EE0539">
        <w:rPr>
          <w:rFonts w:ascii="Arial" w:hAnsi="Arial"/>
          <w:sz w:val="20"/>
          <w:szCs w:val="20"/>
        </w:rPr>
        <w:t xml:space="preserve">rancs in 2012. </w:t>
      </w:r>
    </w:p>
    <w:p w14:paraId="1A176F99" w14:textId="77777777" w:rsidR="001A07FB" w:rsidRPr="000E46C3" w:rsidRDefault="001A07FB" w:rsidP="005A1F7F">
      <w:pPr>
        <w:rPr>
          <w:rFonts w:ascii="Arial" w:hAnsi="Arial"/>
          <w:i/>
          <w:sz w:val="20"/>
          <w:highlight w:val="yellow"/>
        </w:rPr>
      </w:pPr>
    </w:p>
    <w:p w14:paraId="1021128F" w14:textId="77777777" w:rsidR="001A07FB" w:rsidRPr="00EE19F7" w:rsidRDefault="001A07FB" w:rsidP="005A1F7F">
      <w:pPr>
        <w:rPr>
          <w:rFonts w:ascii="Arial" w:hAnsi="Arial"/>
          <w:i/>
          <w:sz w:val="20"/>
          <w:lang w:val="en-GB"/>
        </w:rPr>
      </w:pPr>
      <w:r w:rsidRPr="00EE19F7">
        <w:rPr>
          <w:rFonts w:ascii="Arial" w:hAnsi="Arial"/>
          <w:i/>
          <w:sz w:val="20"/>
        </w:rPr>
        <w:t>Productivity of formalities examination</w:t>
      </w:r>
    </w:p>
    <w:p w14:paraId="5FD1A07C" w14:textId="77777777" w:rsidR="001A07FB" w:rsidRPr="00EE19F7" w:rsidRDefault="001A07FB" w:rsidP="005A1F7F">
      <w:pPr>
        <w:rPr>
          <w:rFonts w:ascii="Arial" w:hAnsi="Arial"/>
          <w:sz w:val="20"/>
          <w:lang w:val="en-GB"/>
        </w:rPr>
      </w:pPr>
    </w:p>
    <w:p w14:paraId="08069928" w14:textId="77777777" w:rsidR="001A07FB" w:rsidRPr="00EE0539" w:rsidRDefault="001A07FB" w:rsidP="001A07FB">
      <w:pPr>
        <w:numPr>
          <w:ilvl w:val="0"/>
          <w:numId w:val="56"/>
        </w:numPr>
        <w:rPr>
          <w:rFonts w:ascii="Arial" w:hAnsi="Arial"/>
          <w:sz w:val="20"/>
          <w:lang w:val="en-GB"/>
        </w:rPr>
      </w:pPr>
      <w:r w:rsidRPr="00EE0539">
        <w:rPr>
          <w:rFonts w:ascii="Arial" w:hAnsi="Arial"/>
          <w:sz w:val="20"/>
          <w:lang w:val="en-GB"/>
        </w:rPr>
        <w:t>The definition of staff productivity is output (i.e., the number of PCT publications) divided by the number of staff for formalities examination.</w:t>
      </w:r>
    </w:p>
    <w:p w14:paraId="002E3A6C" w14:textId="77777777" w:rsidR="001A07FB" w:rsidRDefault="001A07FB" w:rsidP="005A1F7F">
      <w:pPr>
        <w:rPr>
          <w:rFonts w:ascii="Arial" w:hAnsi="Arial"/>
          <w:sz w:val="20"/>
          <w:lang w:val="en-GB"/>
        </w:rPr>
      </w:pPr>
    </w:p>
    <w:p w14:paraId="0883FF21" w14:textId="77777777" w:rsidR="001A07FB" w:rsidRPr="000D2666" w:rsidRDefault="001A07FB" w:rsidP="005A1F7F">
      <w:pPr>
        <w:jc w:val="center"/>
        <w:rPr>
          <w:rFonts w:ascii="Arial" w:hAnsi="Arial"/>
          <w:b/>
          <w:sz w:val="18"/>
          <w:lang w:val="en-GB"/>
        </w:rPr>
      </w:pPr>
      <w:r w:rsidRPr="000D2666">
        <w:rPr>
          <w:rFonts w:ascii="Arial" w:hAnsi="Arial"/>
          <w:b/>
          <w:sz w:val="18"/>
          <w:lang w:val="en-GB"/>
        </w:rPr>
        <w:t>Productivity of Formality Examination</w:t>
      </w:r>
    </w:p>
    <w:p w14:paraId="4ADF49D0" w14:textId="77777777" w:rsidR="001A07FB" w:rsidRPr="00EE19F7" w:rsidRDefault="001A07FB" w:rsidP="005A1F7F">
      <w:pPr>
        <w:rPr>
          <w:rFonts w:ascii="Arial" w:hAnsi="Arial"/>
          <w:b/>
          <w:bCs/>
          <w:sz w:val="18"/>
          <w:szCs w:val="18"/>
          <w:lang w:val="en-GB"/>
        </w:rPr>
      </w:pPr>
      <w:r>
        <w:rPr>
          <w:rFonts w:ascii="Arial" w:hAnsi="Arial"/>
          <w:b/>
          <w:bCs/>
          <w:noProof/>
          <w:sz w:val="18"/>
          <w:szCs w:val="18"/>
          <w:lang w:eastAsia="en-US"/>
        </w:rPr>
        <w:drawing>
          <wp:inline distT="0" distB="0" distL="0" distR="0" wp14:anchorId="1C76D664" wp14:editId="160B858F">
            <wp:extent cx="5538470" cy="2714625"/>
            <wp:effectExtent l="0" t="0" r="5080" b="9525"/>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538470" cy="2714625"/>
                    </a:xfrm>
                    <a:prstGeom prst="rect">
                      <a:avLst/>
                    </a:prstGeom>
                    <a:noFill/>
                  </pic:spPr>
                </pic:pic>
              </a:graphicData>
            </a:graphic>
          </wp:inline>
        </w:drawing>
      </w:r>
    </w:p>
    <w:p w14:paraId="731F9AF3" w14:textId="77777777" w:rsidR="001A07FB" w:rsidRPr="00EE0539" w:rsidRDefault="001A07FB" w:rsidP="001A07FB">
      <w:pPr>
        <w:pStyle w:val="ListParagraph"/>
        <w:numPr>
          <w:ilvl w:val="0"/>
          <w:numId w:val="54"/>
        </w:numPr>
        <w:tabs>
          <w:tab w:val="clear" w:pos="720"/>
          <w:tab w:val="num" w:pos="1134"/>
        </w:tabs>
        <w:spacing w:after="200"/>
        <w:ind w:left="1134" w:hanging="567"/>
        <w:jc w:val="both"/>
        <w:rPr>
          <w:rFonts w:ascii="Arial" w:hAnsi="Arial"/>
          <w:sz w:val="20"/>
          <w:szCs w:val="20"/>
        </w:rPr>
      </w:pPr>
      <w:r w:rsidRPr="00EE0539">
        <w:rPr>
          <w:rFonts w:ascii="Arial" w:hAnsi="Arial"/>
          <w:sz w:val="20"/>
          <w:szCs w:val="20"/>
        </w:rPr>
        <w:t>Historically, productivity of formalities examination has increased, mainly due to automation which has permitted the processing of much larger workloads with less or equal staff.</w:t>
      </w:r>
    </w:p>
    <w:p w14:paraId="1E884A80" w14:textId="77777777" w:rsidR="001A07FB" w:rsidRPr="00EE0539" w:rsidRDefault="001A07FB" w:rsidP="005A1F7F">
      <w:pPr>
        <w:pStyle w:val="ListParagraph"/>
        <w:spacing w:after="200"/>
        <w:ind w:left="1134"/>
        <w:jc w:val="both"/>
        <w:rPr>
          <w:rFonts w:ascii="Arial" w:hAnsi="Arial"/>
          <w:sz w:val="20"/>
          <w:szCs w:val="20"/>
        </w:rPr>
      </w:pPr>
    </w:p>
    <w:p w14:paraId="6D9ECB77" w14:textId="77777777" w:rsidR="001A07FB" w:rsidRPr="00EE19F7" w:rsidRDefault="001A07FB" w:rsidP="005A1F7F">
      <w:pPr>
        <w:rPr>
          <w:rFonts w:ascii="Arial" w:hAnsi="Arial" w:cs="Arial"/>
          <w:b/>
          <w:lang w:val="en-GB"/>
        </w:rPr>
      </w:pPr>
    </w:p>
    <w:p w14:paraId="7FF0928E" w14:textId="77777777" w:rsidR="001A07FB" w:rsidRPr="008823D0" w:rsidRDefault="001A07FB" w:rsidP="005A1F7F">
      <w:pPr>
        <w:keepNext/>
        <w:keepLines/>
        <w:rPr>
          <w:rFonts w:ascii="Arial" w:hAnsi="Arial" w:cs="Arial"/>
          <w:i/>
          <w:sz w:val="20"/>
          <w:lang w:val="en-GB"/>
        </w:rPr>
      </w:pPr>
      <w:r w:rsidRPr="008823D0">
        <w:rPr>
          <w:rFonts w:ascii="Arial" w:hAnsi="Arial" w:cs="Arial"/>
          <w:i/>
          <w:sz w:val="20"/>
          <w:lang w:val="en-GB"/>
        </w:rPr>
        <w:lastRenderedPageBreak/>
        <w:t>Aggregate quality of formalities examination</w:t>
      </w:r>
    </w:p>
    <w:p w14:paraId="4B335B3B" w14:textId="77777777" w:rsidR="001A07FB" w:rsidRPr="008823D0" w:rsidRDefault="001A07FB" w:rsidP="005A1F7F">
      <w:pPr>
        <w:keepNext/>
        <w:keepLines/>
        <w:rPr>
          <w:rFonts w:ascii="Arial" w:hAnsi="Arial" w:cs="Arial"/>
          <w:sz w:val="20"/>
          <w:lang w:val="en-GB"/>
        </w:rPr>
      </w:pPr>
    </w:p>
    <w:p w14:paraId="0C3FB3D7" w14:textId="77777777" w:rsidR="001A07FB" w:rsidRPr="0054556A" w:rsidRDefault="001A07FB" w:rsidP="001A07FB">
      <w:pPr>
        <w:numPr>
          <w:ilvl w:val="0"/>
          <w:numId w:val="56"/>
        </w:numPr>
        <w:rPr>
          <w:rFonts w:ascii="Arial" w:hAnsi="Arial" w:cs="Arial"/>
          <w:sz w:val="20"/>
          <w:szCs w:val="20"/>
          <w:lang w:val="en-GB"/>
        </w:rPr>
      </w:pPr>
      <w:r w:rsidRPr="00EE0539">
        <w:rPr>
          <w:rFonts w:ascii="Arial" w:hAnsi="Arial" w:cs="Arial"/>
          <w:sz w:val="20"/>
          <w:szCs w:val="20"/>
          <w:lang w:val="en-GB"/>
        </w:rPr>
        <w:t>In order to measure the quality of the work performed by the IB in a simple and comprehensive manner, the IB has developed an aggregate quality index, calculated as the average of four lead quality indicators.  Three</w:t>
      </w:r>
      <w:r w:rsidRPr="00EE0539">
        <w:rPr>
          <w:rFonts w:ascii="Arial" w:hAnsi="Arial" w:cs="Arial"/>
          <w:sz w:val="20"/>
          <w:szCs w:val="20"/>
        </w:rPr>
        <w:t xml:space="preserve"> of these indicators are based on the timeliness of key transactions: acknowledgement of receipt of the PCT application, publication, and republication.  The fourth indicator reflects errors made during the processing of PCT applications.</w:t>
      </w:r>
    </w:p>
    <w:p w14:paraId="02E2E493" w14:textId="77777777" w:rsidR="001A07FB" w:rsidRPr="00EE0539" w:rsidRDefault="001A07FB" w:rsidP="005A1F7F">
      <w:pPr>
        <w:rPr>
          <w:rFonts w:ascii="Arial" w:hAnsi="Arial" w:cs="Arial"/>
          <w:sz w:val="20"/>
          <w:szCs w:val="20"/>
          <w:lang w:val="en-GB"/>
        </w:rPr>
      </w:pPr>
    </w:p>
    <w:p w14:paraId="556787FC" w14:textId="77777777" w:rsidR="001A07FB" w:rsidRPr="000D2666" w:rsidRDefault="001A07FB" w:rsidP="005A1F7F">
      <w:pPr>
        <w:pStyle w:val="BodyText2"/>
        <w:keepLines/>
        <w:spacing w:line="240" w:lineRule="auto"/>
        <w:jc w:val="center"/>
        <w:rPr>
          <w:rFonts w:cs="Arial"/>
          <w:b/>
          <w:bCs/>
          <w:sz w:val="16"/>
          <w:szCs w:val="18"/>
          <w:lang w:val="en-GB"/>
        </w:rPr>
      </w:pPr>
      <w:r w:rsidRPr="000D2666">
        <w:rPr>
          <w:rFonts w:ascii="Arial" w:hAnsi="Arial" w:cs="Arial"/>
          <w:b/>
          <w:bCs/>
          <w:sz w:val="18"/>
          <w:szCs w:val="18"/>
          <w:lang w:val="en-GB"/>
        </w:rPr>
        <w:t>Quality Index of Formalities Examination</w:t>
      </w:r>
    </w:p>
    <w:p w14:paraId="7FD8AB4F" w14:textId="77777777" w:rsidR="001A07FB" w:rsidRPr="008823D0" w:rsidRDefault="001A07FB" w:rsidP="005A1F7F">
      <w:pPr>
        <w:pStyle w:val="BodyText2"/>
        <w:keepLines/>
        <w:spacing w:line="240" w:lineRule="auto"/>
        <w:rPr>
          <w:rFonts w:cs="Arial"/>
          <w:b/>
          <w:bCs/>
          <w:sz w:val="18"/>
          <w:szCs w:val="18"/>
          <w:lang w:val="en-GB"/>
        </w:rPr>
      </w:pPr>
      <w:r>
        <w:rPr>
          <w:rFonts w:cs="Arial"/>
          <w:b/>
          <w:bCs/>
          <w:noProof/>
          <w:sz w:val="18"/>
          <w:szCs w:val="18"/>
          <w:lang w:eastAsia="en-US"/>
        </w:rPr>
        <w:drawing>
          <wp:inline distT="0" distB="0" distL="0" distR="0" wp14:anchorId="530F8083" wp14:editId="14C1F8F6">
            <wp:extent cx="5652770" cy="2566670"/>
            <wp:effectExtent l="0" t="0" r="5080" b="508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652770" cy="2566670"/>
                    </a:xfrm>
                    <a:prstGeom prst="rect">
                      <a:avLst/>
                    </a:prstGeom>
                    <a:noFill/>
                  </pic:spPr>
                </pic:pic>
              </a:graphicData>
            </a:graphic>
          </wp:inline>
        </w:drawing>
      </w:r>
    </w:p>
    <w:p w14:paraId="3630E199" w14:textId="77777777" w:rsidR="001A07FB" w:rsidRDefault="001A07FB" w:rsidP="001A07FB">
      <w:pPr>
        <w:numPr>
          <w:ilvl w:val="0"/>
          <w:numId w:val="58"/>
        </w:numPr>
        <w:ind w:left="1134" w:hanging="584"/>
        <w:jc w:val="both"/>
        <w:rPr>
          <w:rFonts w:ascii="Arial" w:hAnsi="Arial" w:cs="Arial"/>
          <w:sz w:val="20"/>
        </w:rPr>
      </w:pPr>
      <w:r w:rsidRPr="008823D0">
        <w:rPr>
          <w:rFonts w:ascii="Arial" w:hAnsi="Arial" w:cs="Arial"/>
          <w:sz w:val="20"/>
        </w:rPr>
        <w:t>The overall quality, as measured by the aggregate index, improved markedly from</w:t>
      </w:r>
      <w:r>
        <w:rPr>
          <w:rFonts w:ascii="Arial" w:hAnsi="Arial" w:cs="Arial"/>
          <w:sz w:val="20"/>
        </w:rPr>
        <w:t xml:space="preserve"> an average of 81 per cent in</w:t>
      </w:r>
      <w:r w:rsidRPr="008823D0">
        <w:rPr>
          <w:rFonts w:ascii="Arial" w:hAnsi="Arial" w:cs="Arial"/>
          <w:sz w:val="20"/>
        </w:rPr>
        <w:t xml:space="preserve"> 2007 to</w:t>
      </w:r>
      <w:r>
        <w:rPr>
          <w:rFonts w:ascii="Arial" w:hAnsi="Arial" w:cs="Arial"/>
          <w:sz w:val="20"/>
        </w:rPr>
        <w:t xml:space="preserve"> 93.1 per cent in</w:t>
      </w:r>
      <w:r w:rsidRPr="008823D0">
        <w:rPr>
          <w:rFonts w:ascii="Arial" w:hAnsi="Arial" w:cs="Arial"/>
          <w:sz w:val="20"/>
        </w:rPr>
        <w:t xml:space="preserve"> 2014.</w:t>
      </w:r>
    </w:p>
    <w:p w14:paraId="0C4B73A4" w14:textId="77777777" w:rsidR="001A07FB" w:rsidRDefault="001A07FB" w:rsidP="005A1F7F">
      <w:pPr>
        <w:ind w:left="1134" w:hanging="584"/>
        <w:jc w:val="both"/>
        <w:rPr>
          <w:rFonts w:ascii="Arial" w:hAnsi="Arial" w:cs="Arial"/>
          <w:sz w:val="20"/>
        </w:rPr>
      </w:pPr>
    </w:p>
    <w:p w14:paraId="45A011E0" w14:textId="77777777" w:rsidR="001A07FB" w:rsidRPr="00481C55" w:rsidRDefault="001A07FB" w:rsidP="001A07FB">
      <w:pPr>
        <w:numPr>
          <w:ilvl w:val="0"/>
          <w:numId w:val="58"/>
        </w:numPr>
        <w:ind w:left="1134" w:hanging="584"/>
        <w:jc w:val="both"/>
        <w:rPr>
          <w:rFonts w:ascii="Arial" w:hAnsi="Arial" w:cs="Arial"/>
          <w:sz w:val="20"/>
        </w:rPr>
      </w:pPr>
      <w:r w:rsidRPr="00481C55">
        <w:rPr>
          <w:rFonts w:ascii="Arial" w:hAnsi="Arial" w:cs="Arial"/>
          <w:sz w:val="20"/>
        </w:rPr>
        <w:t xml:space="preserve">The </w:t>
      </w:r>
      <w:r>
        <w:rPr>
          <w:rFonts w:ascii="Arial" w:hAnsi="Arial" w:cs="Arial"/>
          <w:sz w:val="20"/>
        </w:rPr>
        <w:t>remarkable</w:t>
      </w:r>
      <w:r w:rsidRPr="00481C55">
        <w:rPr>
          <w:rFonts w:ascii="Arial" w:hAnsi="Arial" w:cs="Arial"/>
          <w:sz w:val="20"/>
        </w:rPr>
        <w:t xml:space="preserve"> increase of the quality index </w:t>
      </w:r>
      <w:r>
        <w:rPr>
          <w:rFonts w:ascii="Arial" w:hAnsi="Arial" w:cs="Arial"/>
          <w:sz w:val="20"/>
        </w:rPr>
        <w:t>in</w:t>
      </w:r>
      <w:r w:rsidRPr="00481C55">
        <w:rPr>
          <w:rFonts w:ascii="Arial" w:hAnsi="Arial" w:cs="Arial"/>
          <w:sz w:val="20"/>
        </w:rPr>
        <w:t xml:space="preserve"> 201</w:t>
      </w:r>
      <w:r>
        <w:rPr>
          <w:rFonts w:ascii="Arial" w:hAnsi="Arial" w:cs="Arial"/>
          <w:sz w:val="20"/>
        </w:rPr>
        <w:t>4</w:t>
      </w:r>
      <w:r w:rsidRPr="00481C55">
        <w:rPr>
          <w:rFonts w:ascii="Arial" w:hAnsi="Arial" w:cs="Arial"/>
          <w:sz w:val="20"/>
        </w:rPr>
        <w:t xml:space="preserve"> is mainly due to </w:t>
      </w:r>
      <w:r>
        <w:rPr>
          <w:rFonts w:ascii="Arial" w:hAnsi="Arial" w:cs="Arial"/>
          <w:sz w:val="20"/>
        </w:rPr>
        <w:t xml:space="preserve">improved timeliness in performing formalities examination as well as </w:t>
      </w:r>
      <w:r w:rsidRPr="00481C55">
        <w:rPr>
          <w:rFonts w:ascii="Arial" w:hAnsi="Arial" w:cs="Arial"/>
          <w:sz w:val="20"/>
        </w:rPr>
        <w:t>reduced delay</w:t>
      </w:r>
      <w:r>
        <w:rPr>
          <w:rFonts w:ascii="Arial" w:hAnsi="Arial" w:cs="Arial"/>
          <w:sz w:val="20"/>
        </w:rPr>
        <w:t>s</w:t>
      </w:r>
      <w:r w:rsidRPr="00481C55">
        <w:rPr>
          <w:rFonts w:ascii="Arial" w:hAnsi="Arial" w:cs="Arial"/>
          <w:sz w:val="20"/>
        </w:rPr>
        <w:t xml:space="preserve"> in republishing applications with the ISR.</w:t>
      </w:r>
      <w:r>
        <w:rPr>
          <w:rFonts w:ascii="Arial" w:hAnsi="Arial" w:cs="Arial"/>
          <w:sz w:val="20"/>
        </w:rPr>
        <w:t xml:space="preserve"> The delay in formalities examination and republication mainly explained the decrease of the quality index observed during the 2010–2013 period.</w:t>
      </w:r>
    </w:p>
    <w:p w14:paraId="28DA9A2A" w14:textId="77777777" w:rsidR="001A07FB" w:rsidRPr="008823D0" w:rsidRDefault="001A07FB" w:rsidP="005A1F7F">
      <w:pPr>
        <w:jc w:val="both"/>
        <w:rPr>
          <w:rFonts w:ascii="Arial" w:hAnsi="Arial" w:cs="Arial"/>
          <w:sz w:val="20"/>
        </w:rPr>
      </w:pPr>
    </w:p>
    <w:p w14:paraId="6559044A" w14:textId="77777777" w:rsidR="001A07FB" w:rsidRDefault="001A07FB" w:rsidP="005A1F7F">
      <w:pPr>
        <w:pStyle w:val="ListParagraph"/>
        <w:rPr>
          <w:rFonts w:ascii="Arial" w:hAnsi="Arial" w:cs="Arial"/>
          <w:sz w:val="20"/>
        </w:rPr>
      </w:pPr>
    </w:p>
    <w:p w14:paraId="23066C37" w14:textId="77777777" w:rsidR="001A07FB" w:rsidRPr="005F6BFD" w:rsidRDefault="001A07FB" w:rsidP="005A1F7F">
      <w:pPr>
        <w:rPr>
          <w:rFonts w:ascii="Arial" w:hAnsi="Arial" w:cs="Arial"/>
          <w:i/>
          <w:sz w:val="20"/>
        </w:rPr>
      </w:pPr>
      <w:r w:rsidRPr="005F6BFD">
        <w:rPr>
          <w:rFonts w:ascii="Arial" w:hAnsi="Arial" w:cs="Arial"/>
          <w:i/>
          <w:sz w:val="20"/>
        </w:rPr>
        <w:t>Timeliness of formalities examination</w:t>
      </w:r>
    </w:p>
    <w:p w14:paraId="487251F2" w14:textId="77777777" w:rsidR="001A07FB" w:rsidRPr="005F6BFD" w:rsidRDefault="001A07FB" w:rsidP="005A1F7F">
      <w:pPr>
        <w:rPr>
          <w:rFonts w:ascii="Arial" w:hAnsi="Arial" w:cs="Arial"/>
          <w:b/>
          <w:sz w:val="20"/>
        </w:rPr>
      </w:pPr>
    </w:p>
    <w:p w14:paraId="64BE9431" w14:textId="77777777" w:rsidR="001A07FB" w:rsidRPr="00EE0539" w:rsidRDefault="001A07FB" w:rsidP="001A07FB">
      <w:pPr>
        <w:numPr>
          <w:ilvl w:val="0"/>
          <w:numId w:val="56"/>
        </w:numPr>
        <w:rPr>
          <w:rFonts w:ascii="Arial" w:hAnsi="Arial" w:cs="Arial"/>
          <w:b/>
          <w:sz w:val="20"/>
          <w:szCs w:val="20"/>
        </w:rPr>
      </w:pPr>
      <w:r w:rsidRPr="00EE0539">
        <w:rPr>
          <w:rFonts w:ascii="Arial" w:hAnsi="Arial" w:cs="Arial"/>
          <w:sz w:val="20"/>
          <w:szCs w:val="20"/>
        </w:rPr>
        <w:t xml:space="preserve">This indicator reflects in more detail one of the components of the aggregate quality indicator, namely the time required by the IB to issue Form 301.  This form is issued after the formality examination of the application has been completed. </w:t>
      </w:r>
      <w:proofErr w:type="gramStart"/>
      <w:r w:rsidRPr="00EE0539">
        <w:rPr>
          <w:rFonts w:ascii="Arial" w:hAnsi="Arial" w:cs="Arial"/>
          <w:sz w:val="20"/>
          <w:szCs w:val="20"/>
        </w:rPr>
        <w:t>Applicants appreciate receiving this Form as soon as possible because it acknowledges receipt of the application at the IB and allows</w:t>
      </w:r>
      <w:proofErr w:type="gramEnd"/>
      <w:r w:rsidRPr="00EE0539">
        <w:rPr>
          <w:rFonts w:ascii="Arial" w:hAnsi="Arial" w:cs="Arial"/>
          <w:sz w:val="20"/>
          <w:szCs w:val="20"/>
        </w:rPr>
        <w:t xml:space="preserve"> them to know whether their application has any formal defects.</w:t>
      </w:r>
    </w:p>
    <w:p w14:paraId="7E480F7D" w14:textId="77777777" w:rsidR="001A07FB" w:rsidRPr="00D37EBA" w:rsidRDefault="001A07FB" w:rsidP="005A1F7F">
      <w:pPr>
        <w:rPr>
          <w:rFonts w:ascii="Arial" w:hAnsi="Arial" w:cs="Arial"/>
          <w:b/>
          <w:sz w:val="20"/>
          <w:szCs w:val="20"/>
        </w:rPr>
      </w:pPr>
    </w:p>
    <w:p w14:paraId="2D8719A2" w14:textId="77777777" w:rsidR="001A07FB" w:rsidRPr="005F6BFD" w:rsidRDefault="001A07FB" w:rsidP="005A1F7F">
      <w:r>
        <w:rPr>
          <w:noProof/>
          <w:lang w:eastAsia="en-US"/>
        </w:rPr>
        <w:drawing>
          <wp:inline distT="0" distB="0" distL="0" distR="0" wp14:anchorId="7078A0E6" wp14:editId="5EC185D9">
            <wp:extent cx="5742940" cy="2488565"/>
            <wp:effectExtent l="0" t="0" r="0" b="698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742940" cy="2488565"/>
                    </a:xfrm>
                    <a:prstGeom prst="rect">
                      <a:avLst/>
                    </a:prstGeom>
                    <a:noFill/>
                  </pic:spPr>
                </pic:pic>
              </a:graphicData>
            </a:graphic>
          </wp:inline>
        </w:drawing>
      </w:r>
    </w:p>
    <w:p w14:paraId="32EF32FF" w14:textId="77777777" w:rsidR="001A07FB" w:rsidRPr="005F6BFD" w:rsidRDefault="001A07FB" w:rsidP="005A1F7F">
      <w:pPr>
        <w:rPr>
          <w:rFonts w:ascii="Arial" w:hAnsi="Arial" w:cs="Arial"/>
          <w:i/>
          <w:sz w:val="20"/>
        </w:rPr>
      </w:pPr>
      <w:r w:rsidRPr="005F6BFD">
        <w:rPr>
          <w:rFonts w:ascii="Arial" w:hAnsi="Arial" w:cs="Arial"/>
          <w:i/>
          <w:sz w:val="20"/>
        </w:rPr>
        <w:lastRenderedPageBreak/>
        <w:t>Timeliness of publication</w:t>
      </w:r>
    </w:p>
    <w:p w14:paraId="1D841DA1" w14:textId="77777777" w:rsidR="001A07FB" w:rsidRPr="005F6BFD" w:rsidRDefault="001A07FB" w:rsidP="005A1F7F">
      <w:pPr>
        <w:rPr>
          <w:rFonts w:ascii="Arial" w:hAnsi="Arial" w:cs="Arial"/>
          <w:sz w:val="18"/>
          <w:szCs w:val="18"/>
        </w:rPr>
      </w:pPr>
    </w:p>
    <w:p w14:paraId="70717DC8" w14:textId="77777777" w:rsidR="001A07FB" w:rsidRPr="00EE0539" w:rsidRDefault="001A07FB" w:rsidP="001A07FB">
      <w:pPr>
        <w:numPr>
          <w:ilvl w:val="0"/>
          <w:numId w:val="56"/>
        </w:numPr>
        <w:rPr>
          <w:rFonts w:ascii="Arial" w:hAnsi="Arial" w:cs="Arial"/>
          <w:sz w:val="20"/>
          <w:szCs w:val="20"/>
        </w:rPr>
      </w:pPr>
      <w:r w:rsidRPr="00EE0539">
        <w:rPr>
          <w:rFonts w:ascii="Arial" w:hAnsi="Arial" w:cs="Arial"/>
          <w:sz w:val="20"/>
          <w:szCs w:val="20"/>
        </w:rPr>
        <w:t>This indicator reflects in more detail one of the components of the aggregate quality indicator, namely the time required by the IB to publish the application.  Article 21 (2) (a) of the PCT states that the “… international publication of the international application shall be effected promptly after the expiration of 18 months from the priority date of that application.”</w:t>
      </w:r>
    </w:p>
    <w:p w14:paraId="4CF348C2" w14:textId="77777777" w:rsidR="001A07FB" w:rsidRPr="005F6BFD" w:rsidRDefault="001A07FB" w:rsidP="005A1F7F">
      <w:pPr>
        <w:pStyle w:val="BodyText2"/>
        <w:spacing w:line="240" w:lineRule="auto"/>
        <w:rPr>
          <w:rFonts w:cs="Arial"/>
        </w:rPr>
      </w:pPr>
    </w:p>
    <w:p w14:paraId="2C3B11EB" w14:textId="77777777" w:rsidR="001A07FB" w:rsidRPr="000E46C3" w:rsidRDefault="001A07FB" w:rsidP="005A1F7F">
      <w:pPr>
        <w:pStyle w:val="BodyText2"/>
        <w:spacing w:line="240" w:lineRule="auto"/>
        <w:jc w:val="center"/>
        <w:rPr>
          <w:rFonts w:cs="Arial"/>
          <w:b/>
          <w:bCs/>
          <w:sz w:val="16"/>
          <w:szCs w:val="16"/>
          <w:highlight w:val="yellow"/>
        </w:rPr>
      </w:pPr>
      <w:r>
        <w:rPr>
          <w:rFonts w:cs="Arial"/>
          <w:b/>
          <w:bCs/>
          <w:noProof/>
          <w:sz w:val="16"/>
          <w:szCs w:val="16"/>
          <w:lang w:eastAsia="en-US"/>
        </w:rPr>
        <w:drawing>
          <wp:inline distT="0" distB="0" distL="0" distR="0" wp14:anchorId="4138BE0F" wp14:editId="38E01254">
            <wp:extent cx="5566410" cy="2555240"/>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566410" cy="2555240"/>
                    </a:xfrm>
                    <a:prstGeom prst="rect">
                      <a:avLst/>
                    </a:prstGeom>
                    <a:noFill/>
                  </pic:spPr>
                </pic:pic>
              </a:graphicData>
            </a:graphic>
          </wp:inline>
        </w:drawing>
      </w:r>
    </w:p>
    <w:p w14:paraId="712B3D3C" w14:textId="77777777" w:rsidR="001A07FB" w:rsidRPr="00D65AC8" w:rsidRDefault="001A07FB" w:rsidP="005A1F7F">
      <w:pPr>
        <w:rPr>
          <w:rFonts w:ascii="Arial" w:hAnsi="Arial" w:cs="Arial"/>
          <w:i/>
          <w:sz w:val="20"/>
        </w:rPr>
      </w:pPr>
      <w:r w:rsidRPr="00D65AC8">
        <w:rPr>
          <w:rFonts w:ascii="Arial" w:hAnsi="Arial" w:cs="Arial"/>
          <w:i/>
          <w:sz w:val="20"/>
        </w:rPr>
        <w:t>Timeliness of republication</w:t>
      </w:r>
    </w:p>
    <w:p w14:paraId="22D910F9" w14:textId="77777777" w:rsidR="001A07FB" w:rsidRPr="00D65AC8" w:rsidRDefault="001A07FB" w:rsidP="005A1F7F">
      <w:pPr>
        <w:rPr>
          <w:rFonts w:ascii="Arial" w:hAnsi="Arial" w:cs="Arial"/>
          <w:sz w:val="18"/>
          <w:szCs w:val="18"/>
        </w:rPr>
      </w:pPr>
    </w:p>
    <w:p w14:paraId="7C6CE2C4" w14:textId="77777777" w:rsidR="001A07FB" w:rsidRPr="00EE0539" w:rsidRDefault="001A07FB" w:rsidP="001A07FB">
      <w:pPr>
        <w:numPr>
          <w:ilvl w:val="0"/>
          <w:numId w:val="56"/>
        </w:numPr>
        <w:rPr>
          <w:rFonts w:ascii="Arial" w:hAnsi="Arial" w:cs="Arial"/>
          <w:sz w:val="20"/>
          <w:szCs w:val="20"/>
        </w:rPr>
      </w:pPr>
      <w:r w:rsidRPr="00EE0539">
        <w:rPr>
          <w:rFonts w:ascii="Arial" w:hAnsi="Arial" w:cs="Arial"/>
          <w:sz w:val="20"/>
          <w:szCs w:val="20"/>
        </w:rPr>
        <w:t>This indicator reflects in more detail one of the components of the aggregate quality indicator, namely the time required by the IB to republish the application with the ISR.  Due to delays in the communication of ISRs by ISAs, a number of international applications are published without the ISR.  When the ISR becomes available, the international application needs to be republished with the ISR as soon as possible, so as to complete the international publication.</w:t>
      </w:r>
    </w:p>
    <w:p w14:paraId="78446FE3" w14:textId="77777777" w:rsidR="001A07FB" w:rsidRPr="00EE0539" w:rsidRDefault="001A07FB" w:rsidP="005A1F7F">
      <w:pPr>
        <w:rPr>
          <w:rFonts w:ascii="Arial" w:hAnsi="Arial" w:cs="Arial"/>
          <w:sz w:val="20"/>
          <w:szCs w:val="20"/>
        </w:rPr>
      </w:pPr>
    </w:p>
    <w:p w14:paraId="74854CE0" w14:textId="77777777" w:rsidR="001A07FB" w:rsidRPr="00D65AC8" w:rsidRDefault="001A07FB" w:rsidP="005A1F7F">
      <w:pPr>
        <w:rPr>
          <w:rFonts w:ascii="Arial" w:eastAsia="SimSun" w:hAnsi="Arial" w:cs="Arial"/>
          <w:b/>
          <w:szCs w:val="18"/>
          <w:lang w:eastAsia="zh-CN"/>
        </w:rPr>
      </w:pPr>
      <w:r>
        <w:rPr>
          <w:rFonts w:ascii="Arial" w:eastAsia="SimSun" w:hAnsi="Arial" w:cs="Arial"/>
          <w:b/>
          <w:noProof/>
          <w:szCs w:val="18"/>
          <w:lang w:eastAsia="en-US"/>
        </w:rPr>
        <w:drawing>
          <wp:inline distT="0" distB="0" distL="0" distR="0" wp14:anchorId="072BE1EF" wp14:editId="398730E4">
            <wp:extent cx="5836285" cy="2677160"/>
            <wp:effectExtent l="0" t="0" r="0" b="889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836285" cy="2677160"/>
                    </a:xfrm>
                    <a:prstGeom prst="rect">
                      <a:avLst/>
                    </a:prstGeom>
                    <a:noFill/>
                  </pic:spPr>
                </pic:pic>
              </a:graphicData>
            </a:graphic>
          </wp:inline>
        </w:drawing>
      </w:r>
    </w:p>
    <w:p w14:paraId="38E31F7E" w14:textId="77777777" w:rsidR="001A07FB" w:rsidRDefault="001A07FB" w:rsidP="005A1F7F">
      <w:pPr>
        <w:rPr>
          <w:rFonts w:ascii="Arial" w:hAnsi="Arial" w:cs="Arial"/>
          <w:i/>
          <w:sz w:val="20"/>
        </w:rPr>
      </w:pPr>
    </w:p>
    <w:p w14:paraId="7C3BF0D3" w14:textId="77777777" w:rsidR="001A07FB" w:rsidRPr="00E34675" w:rsidRDefault="001A07FB" w:rsidP="005A1F7F">
      <w:pPr>
        <w:rPr>
          <w:rFonts w:ascii="Arial" w:hAnsi="Arial" w:cs="Arial"/>
          <w:i/>
          <w:sz w:val="20"/>
        </w:rPr>
      </w:pPr>
      <w:r w:rsidRPr="00E34675">
        <w:rPr>
          <w:rFonts w:ascii="Arial" w:hAnsi="Arial" w:cs="Arial"/>
          <w:i/>
          <w:sz w:val="20"/>
        </w:rPr>
        <w:t xml:space="preserve">Quality of translation </w:t>
      </w:r>
    </w:p>
    <w:p w14:paraId="2292B681" w14:textId="77777777" w:rsidR="001A07FB" w:rsidRPr="00E34675" w:rsidRDefault="001A07FB" w:rsidP="005A1F7F">
      <w:pPr>
        <w:rPr>
          <w:rFonts w:ascii="Arial" w:hAnsi="Arial" w:cs="Arial"/>
          <w:b/>
          <w:szCs w:val="18"/>
        </w:rPr>
      </w:pPr>
    </w:p>
    <w:p w14:paraId="71704342" w14:textId="77777777" w:rsidR="001A07FB" w:rsidRPr="00EE0539" w:rsidRDefault="001A07FB" w:rsidP="001A07FB">
      <w:pPr>
        <w:numPr>
          <w:ilvl w:val="0"/>
          <w:numId w:val="56"/>
        </w:numPr>
        <w:rPr>
          <w:rFonts w:ascii="Arial" w:hAnsi="Arial" w:cs="Arial"/>
          <w:sz w:val="20"/>
          <w:szCs w:val="20"/>
        </w:rPr>
      </w:pPr>
      <w:r w:rsidRPr="00EE0539">
        <w:rPr>
          <w:rFonts w:ascii="Arial" w:hAnsi="Arial" w:cs="Arial"/>
          <w:sz w:val="20"/>
          <w:szCs w:val="20"/>
        </w:rPr>
        <w:t xml:space="preserve">Statistically calculated numbers of documents are selected at random from translations of abstracts and patentability reports prepared under the responsibility of the IB for quality control.  The evaluation determines whether a translation is “acceptable” or “not acceptable”.  This indicator aggregates the results of such quality control performed by the IB across all language combinations and document types.  Relationships with any agencies that consistently have less than 80 per cent of their translations deemed “acceptable” are discontinued. </w:t>
      </w:r>
    </w:p>
    <w:p w14:paraId="7AD1375B" w14:textId="77777777" w:rsidR="001A07FB" w:rsidRDefault="001A07FB" w:rsidP="005A1F7F">
      <w:pPr>
        <w:jc w:val="center"/>
        <w:rPr>
          <w:rFonts w:ascii="Arial" w:hAnsi="Arial"/>
          <w:highlight w:val="yellow"/>
        </w:rPr>
      </w:pPr>
    </w:p>
    <w:p w14:paraId="47458BFA" w14:textId="77777777" w:rsidR="001A07FB" w:rsidRPr="000D2666" w:rsidRDefault="001A07FB" w:rsidP="005A1F7F">
      <w:pPr>
        <w:keepNext/>
        <w:keepLines/>
        <w:jc w:val="center"/>
        <w:rPr>
          <w:rFonts w:ascii="Arial" w:hAnsi="Arial"/>
          <w:b/>
          <w:sz w:val="18"/>
          <w:szCs w:val="20"/>
        </w:rPr>
      </w:pPr>
      <w:r w:rsidRPr="000D2666">
        <w:rPr>
          <w:rFonts w:ascii="Arial" w:hAnsi="Arial"/>
          <w:b/>
          <w:sz w:val="18"/>
          <w:szCs w:val="20"/>
        </w:rPr>
        <w:lastRenderedPageBreak/>
        <w:t>Quality of PCT Translation</w:t>
      </w:r>
    </w:p>
    <w:p w14:paraId="5217E1A4" w14:textId="77777777" w:rsidR="001A07FB" w:rsidRPr="00664E37" w:rsidRDefault="001A07FB" w:rsidP="005A1F7F">
      <w:pPr>
        <w:keepNext/>
        <w:keepLines/>
        <w:jc w:val="center"/>
        <w:rPr>
          <w:rFonts w:ascii="Arial" w:hAnsi="Arial"/>
          <w:b/>
          <w:sz w:val="20"/>
          <w:szCs w:val="20"/>
        </w:rPr>
      </w:pPr>
    </w:p>
    <w:p w14:paraId="79383906" w14:textId="77777777" w:rsidR="001A07FB" w:rsidRPr="004005D3" w:rsidRDefault="001A07FB" w:rsidP="005A1F7F">
      <w:pPr>
        <w:keepNext/>
        <w:keepLines/>
        <w:jc w:val="center"/>
        <w:rPr>
          <w:rFonts w:ascii="Arial" w:hAnsi="Arial"/>
        </w:rPr>
      </w:pPr>
      <w:r>
        <w:rPr>
          <w:rFonts w:ascii="Arial" w:hAnsi="Arial"/>
          <w:noProof/>
          <w:lang w:eastAsia="en-US"/>
        </w:rPr>
        <w:drawing>
          <wp:inline distT="0" distB="0" distL="0" distR="0" wp14:anchorId="126B74F8" wp14:editId="3F731547">
            <wp:extent cx="5901690" cy="3328670"/>
            <wp:effectExtent l="0" t="0" r="3810" b="508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901690" cy="3328670"/>
                    </a:xfrm>
                    <a:prstGeom prst="rect">
                      <a:avLst/>
                    </a:prstGeom>
                    <a:noFill/>
                  </pic:spPr>
                </pic:pic>
              </a:graphicData>
            </a:graphic>
          </wp:inline>
        </w:drawing>
      </w:r>
    </w:p>
    <w:p w14:paraId="7CF0A352" w14:textId="77777777" w:rsidR="001A07FB" w:rsidRPr="004005D3" w:rsidRDefault="001A07FB" w:rsidP="005A1F7F">
      <w:pPr>
        <w:keepNext/>
        <w:keepLines/>
        <w:jc w:val="center"/>
        <w:rPr>
          <w:rFonts w:ascii="Arial" w:hAnsi="Arial"/>
        </w:rPr>
      </w:pPr>
    </w:p>
    <w:p w14:paraId="36B682A4" w14:textId="77777777" w:rsidR="001A07FB" w:rsidRPr="000E46C3" w:rsidRDefault="001A07FB" w:rsidP="005A1F7F">
      <w:pPr>
        <w:keepNext/>
        <w:keepLines/>
        <w:rPr>
          <w:rFonts w:ascii="Arial" w:hAnsi="Arial" w:cs="Arial"/>
          <w:sz w:val="20"/>
          <w:highlight w:val="yellow"/>
        </w:rPr>
      </w:pPr>
    </w:p>
    <w:p w14:paraId="764CA6E6" w14:textId="1FC2E2FD" w:rsidR="000D2666" w:rsidRDefault="000D2666">
      <w:pPr>
        <w:rPr>
          <w:rFonts w:ascii="Arial" w:hAnsi="Arial" w:cs="Arial"/>
          <w:i/>
          <w:sz w:val="20"/>
          <w:szCs w:val="20"/>
        </w:rPr>
      </w:pPr>
    </w:p>
    <w:p w14:paraId="12BE9F2E" w14:textId="5A331F82" w:rsidR="001A07FB" w:rsidRPr="00EE0539" w:rsidRDefault="001A07FB" w:rsidP="005A1F7F">
      <w:pPr>
        <w:keepNext/>
        <w:keepLines/>
        <w:rPr>
          <w:rFonts w:ascii="Arial" w:hAnsi="Arial" w:cs="Arial"/>
          <w:i/>
          <w:sz w:val="20"/>
          <w:szCs w:val="20"/>
        </w:rPr>
      </w:pPr>
      <w:r w:rsidRPr="00EE0539">
        <w:rPr>
          <w:rFonts w:ascii="Arial" w:hAnsi="Arial" w:cs="Arial"/>
          <w:i/>
          <w:sz w:val="20"/>
          <w:szCs w:val="20"/>
        </w:rPr>
        <w:t>Timeliness of report translation</w:t>
      </w:r>
    </w:p>
    <w:p w14:paraId="35ED53C5" w14:textId="77777777" w:rsidR="001A07FB" w:rsidRPr="00EE0539" w:rsidRDefault="001A07FB" w:rsidP="005A1F7F">
      <w:pPr>
        <w:rPr>
          <w:rFonts w:ascii="Arial" w:hAnsi="Arial" w:cs="Arial"/>
          <w:sz w:val="20"/>
          <w:szCs w:val="20"/>
        </w:rPr>
      </w:pPr>
    </w:p>
    <w:p w14:paraId="6CB37EE9" w14:textId="77777777" w:rsidR="001A07FB" w:rsidRPr="00EE0539" w:rsidRDefault="001A07FB" w:rsidP="001A07FB">
      <w:pPr>
        <w:numPr>
          <w:ilvl w:val="0"/>
          <w:numId w:val="56"/>
        </w:numPr>
        <w:rPr>
          <w:rFonts w:ascii="Arial" w:hAnsi="Arial" w:cs="Arial"/>
          <w:sz w:val="20"/>
          <w:szCs w:val="20"/>
        </w:rPr>
      </w:pPr>
      <w:r w:rsidRPr="00EE0539">
        <w:rPr>
          <w:rFonts w:ascii="Arial" w:hAnsi="Arial" w:cs="Arial"/>
          <w:sz w:val="20"/>
          <w:szCs w:val="20"/>
        </w:rPr>
        <w:t>This indicator provides information on the timeliness with which patentability report translations are made available by the IB to applicants and Offices.  The share of patentability report translations delivered at 30 months from the priority date of the international application has steadily increased since 2010. In 2014, 82.5</w:t>
      </w:r>
      <w:r>
        <w:rPr>
          <w:rFonts w:ascii="Arial" w:hAnsi="Arial" w:cs="Arial"/>
          <w:sz w:val="20"/>
          <w:szCs w:val="20"/>
        </w:rPr>
        <w:t xml:space="preserve"> per cent</w:t>
      </w:r>
      <w:r w:rsidRPr="00EE0539">
        <w:rPr>
          <w:rFonts w:ascii="Arial" w:hAnsi="Arial" w:cs="Arial"/>
          <w:sz w:val="20"/>
          <w:szCs w:val="20"/>
        </w:rPr>
        <w:t xml:space="preserve"> of patentability report translations were delivered at 30 months from the priority date.</w:t>
      </w:r>
    </w:p>
    <w:p w14:paraId="3D18A263" w14:textId="77777777" w:rsidR="001A07FB" w:rsidRDefault="001A07FB" w:rsidP="005A1F7F">
      <w:pPr>
        <w:ind w:left="142"/>
        <w:jc w:val="both"/>
      </w:pPr>
    </w:p>
    <w:p w14:paraId="751A7F76" w14:textId="77777777" w:rsidR="001A07FB" w:rsidRPr="000D2666" w:rsidRDefault="001A07FB" w:rsidP="005A1F7F">
      <w:pPr>
        <w:ind w:left="142"/>
        <w:jc w:val="center"/>
        <w:rPr>
          <w:rFonts w:ascii="Arial" w:hAnsi="Arial" w:cs="Arial"/>
          <w:b/>
          <w:sz w:val="18"/>
          <w:szCs w:val="20"/>
        </w:rPr>
      </w:pPr>
      <w:r w:rsidRPr="000D2666">
        <w:rPr>
          <w:rFonts w:ascii="Arial" w:hAnsi="Arial" w:cs="Arial"/>
          <w:b/>
          <w:sz w:val="18"/>
          <w:szCs w:val="20"/>
        </w:rPr>
        <w:t>Timeliness of Report Translation</w:t>
      </w:r>
    </w:p>
    <w:p w14:paraId="1498C75C" w14:textId="77777777" w:rsidR="001A07FB" w:rsidRPr="004005D3" w:rsidRDefault="001A07FB" w:rsidP="005A1F7F">
      <w:pPr>
        <w:pStyle w:val="BodyText2"/>
        <w:keepNext/>
        <w:keepLines/>
        <w:spacing w:after="0" w:line="240" w:lineRule="auto"/>
        <w:ind w:left="142"/>
        <w:jc w:val="both"/>
      </w:pPr>
      <w:r>
        <w:rPr>
          <w:noProof/>
          <w:lang w:eastAsia="en-US"/>
        </w:rPr>
        <w:drawing>
          <wp:inline distT="0" distB="0" distL="0" distR="0" wp14:anchorId="3D040DB3" wp14:editId="5F8E5BC0">
            <wp:extent cx="6038850" cy="2680335"/>
            <wp:effectExtent l="0" t="0" r="0" b="5715"/>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6038850" cy="2680335"/>
                    </a:xfrm>
                    <a:prstGeom prst="rect">
                      <a:avLst/>
                    </a:prstGeom>
                    <a:noFill/>
                  </pic:spPr>
                </pic:pic>
              </a:graphicData>
            </a:graphic>
          </wp:inline>
        </w:drawing>
      </w:r>
    </w:p>
    <w:p w14:paraId="4424C0B4" w14:textId="77777777" w:rsidR="001A07FB" w:rsidRDefault="001A07FB" w:rsidP="005A1F7F">
      <w:pPr>
        <w:rPr>
          <w:rFonts w:ascii="Arial" w:hAnsi="Arial" w:cs="Arial"/>
          <w:i/>
          <w:sz w:val="20"/>
        </w:rPr>
      </w:pPr>
    </w:p>
    <w:p w14:paraId="5101A0A4" w14:textId="77777777" w:rsidR="001A07FB" w:rsidRPr="009915C4" w:rsidRDefault="001A07FB" w:rsidP="005A1F7F">
      <w:pPr>
        <w:rPr>
          <w:rFonts w:ascii="Arial" w:hAnsi="Arial" w:cs="Arial"/>
          <w:i/>
          <w:sz w:val="20"/>
          <w:szCs w:val="20"/>
        </w:rPr>
      </w:pPr>
      <w:r w:rsidRPr="00F6583F">
        <w:rPr>
          <w:rFonts w:ascii="Arial" w:hAnsi="Arial" w:cs="Arial"/>
          <w:i/>
          <w:sz w:val="20"/>
          <w:szCs w:val="20"/>
        </w:rPr>
        <w:t xml:space="preserve">Quality of software </w:t>
      </w:r>
      <w:r w:rsidRPr="009915C4">
        <w:rPr>
          <w:rFonts w:ascii="Arial" w:hAnsi="Arial" w:cs="Arial"/>
          <w:i/>
          <w:sz w:val="20"/>
          <w:szCs w:val="20"/>
        </w:rPr>
        <w:t>development</w:t>
      </w:r>
    </w:p>
    <w:p w14:paraId="467C98F5" w14:textId="77777777" w:rsidR="001A07FB" w:rsidRPr="00EE0539" w:rsidRDefault="001A07FB" w:rsidP="005A1F7F">
      <w:pPr>
        <w:jc w:val="both"/>
        <w:rPr>
          <w:rFonts w:ascii="Arial" w:hAnsi="Arial" w:cs="Arial"/>
          <w:b/>
          <w:sz w:val="20"/>
          <w:szCs w:val="20"/>
        </w:rPr>
      </w:pPr>
    </w:p>
    <w:p w14:paraId="3504BFA1" w14:textId="77777777" w:rsidR="001A07FB" w:rsidRPr="00EE0539" w:rsidRDefault="001A07FB" w:rsidP="001A07FB">
      <w:pPr>
        <w:numPr>
          <w:ilvl w:val="0"/>
          <w:numId w:val="56"/>
        </w:numPr>
        <w:rPr>
          <w:rFonts w:ascii="Arial" w:hAnsi="Arial" w:cs="Arial"/>
          <w:sz w:val="20"/>
          <w:szCs w:val="20"/>
        </w:rPr>
      </w:pPr>
      <w:r w:rsidRPr="00EE0539">
        <w:rPr>
          <w:rFonts w:ascii="Arial" w:hAnsi="Arial"/>
          <w:sz w:val="20"/>
          <w:lang w:val="en-GB"/>
        </w:rPr>
        <w:t>The</w:t>
      </w:r>
      <w:r w:rsidRPr="00EE0539">
        <w:rPr>
          <w:rFonts w:ascii="Arial" w:hAnsi="Arial" w:cs="Arial"/>
          <w:sz w:val="20"/>
          <w:szCs w:val="20"/>
        </w:rPr>
        <w:t xml:space="preserve"> quality of software development (QSD) indicator provides a measure of the quality of major software releases for </w:t>
      </w:r>
      <w:proofErr w:type="spellStart"/>
      <w:r w:rsidRPr="00EE0539">
        <w:rPr>
          <w:rFonts w:ascii="Arial" w:hAnsi="Arial" w:cs="Arial"/>
          <w:sz w:val="20"/>
          <w:szCs w:val="20"/>
        </w:rPr>
        <w:t>eDossier</w:t>
      </w:r>
      <w:proofErr w:type="spellEnd"/>
      <w:r w:rsidRPr="00EE0539">
        <w:rPr>
          <w:rFonts w:ascii="Arial" w:hAnsi="Arial" w:cs="Arial"/>
          <w:sz w:val="20"/>
          <w:szCs w:val="20"/>
        </w:rPr>
        <w:t xml:space="preserve"> and </w:t>
      </w:r>
      <w:proofErr w:type="spellStart"/>
      <w:r w:rsidRPr="00EE0539">
        <w:rPr>
          <w:rFonts w:ascii="Arial" w:hAnsi="Arial" w:cs="Arial"/>
          <w:sz w:val="20"/>
          <w:szCs w:val="20"/>
        </w:rPr>
        <w:t>ePCT</w:t>
      </w:r>
      <w:proofErr w:type="spellEnd"/>
      <w:r w:rsidRPr="00EE0539">
        <w:rPr>
          <w:rFonts w:ascii="Arial" w:hAnsi="Arial" w:cs="Arial"/>
          <w:sz w:val="20"/>
          <w:szCs w:val="20"/>
        </w:rPr>
        <w:t xml:space="preserve"> projects. </w:t>
      </w:r>
      <w:r w:rsidRPr="00F6583F">
        <w:rPr>
          <w:rFonts w:ascii="Arial" w:hAnsi="Arial" w:cs="Arial"/>
          <w:sz w:val="20"/>
          <w:szCs w:val="20"/>
        </w:rPr>
        <w:t xml:space="preserve"> </w:t>
      </w:r>
      <w:r w:rsidRPr="00EE0539">
        <w:rPr>
          <w:rFonts w:ascii="Arial" w:hAnsi="Arial" w:cs="Arial"/>
          <w:sz w:val="20"/>
          <w:szCs w:val="20"/>
        </w:rPr>
        <w:t xml:space="preserve">The QSD reflects the share of the time spent </w:t>
      </w:r>
      <w:r w:rsidRPr="00EE0539">
        <w:rPr>
          <w:rFonts w:ascii="Arial" w:hAnsi="Arial" w:cs="Arial"/>
          <w:sz w:val="20"/>
          <w:szCs w:val="20"/>
        </w:rPr>
        <w:lastRenderedPageBreak/>
        <w:t xml:space="preserve">delivering new functionality in the release (i.e. work) out of the total time spent (i.e. work + rework). Rework is the time spent correcting defective work that was detected in the production environment.  </w:t>
      </w:r>
    </w:p>
    <w:p w14:paraId="1238480D" w14:textId="77777777" w:rsidR="001A07FB" w:rsidRPr="00EE0539" w:rsidRDefault="001A07FB" w:rsidP="005A1F7F">
      <w:pPr>
        <w:jc w:val="both"/>
        <w:rPr>
          <w:rFonts w:ascii="Arial" w:hAnsi="Arial" w:cs="Arial"/>
          <w:sz w:val="20"/>
          <w:szCs w:val="20"/>
        </w:rPr>
      </w:pPr>
    </w:p>
    <w:p w14:paraId="1430D5EB" w14:textId="77777777" w:rsidR="001A07FB" w:rsidRPr="00EE0539" w:rsidRDefault="001A07FB" w:rsidP="001A07FB">
      <w:pPr>
        <w:numPr>
          <w:ilvl w:val="0"/>
          <w:numId w:val="56"/>
        </w:numPr>
        <w:rPr>
          <w:rFonts w:ascii="Arial" w:hAnsi="Arial" w:cs="Arial"/>
          <w:sz w:val="20"/>
          <w:szCs w:val="20"/>
        </w:rPr>
      </w:pPr>
      <w:r w:rsidRPr="00EE0539">
        <w:rPr>
          <w:rFonts w:ascii="Arial" w:hAnsi="Arial"/>
          <w:sz w:val="20"/>
          <w:lang w:val="en-GB"/>
        </w:rPr>
        <w:t>Under</w:t>
      </w:r>
      <w:r w:rsidRPr="00EE0539">
        <w:rPr>
          <w:rFonts w:ascii="Arial" w:hAnsi="Arial" w:cs="Arial"/>
          <w:sz w:val="20"/>
          <w:szCs w:val="20"/>
        </w:rPr>
        <w:t xml:space="preserve"> this approach, development outputs that contain low levels of rework are deemed high quality as it reflects the extent of value added to the product through the delivery of new features. </w:t>
      </w:r>
    </w:p>
    <w:p w14:paraId="308B5EE1" w14:textId="77777777" w:rsidR="001A07FB" w:rsidRPr="00EE0539" w:rsidRDefault="001A07FB" w:rsidP="005A1F7F">
      <w:pPr>
        <w:jc w:val="both"/>
        <w:rPr>
          <w:rFonts w:ascii="Arial" w:hAnsi="Arial" w:cs="Arial"/>
          <w:sz w:val="20"/>
          <w:szCs w:val="20"/>
        </w:rPr>
      </w:pPr>
    </w:p>
    <w:p w14:paraId="6DC3B4A7" w14:textId="77777777" w:rsidR="001A07FB" w:rsidRPr="00EE0539" w:rsidRDefault="001A07FB" w:rsidP="001A07FB">
      <w:pPr>
        <w:numPr>
          <w:ilvl w:val="0"/>
          <w:numId w:val="56"/>
        </w:numPr>
        <w:rPr>
          <w:rFonts w:ascii="Arial" w:hAnsi="Arial" w:cs="Arial"/>
          <w:sz w:val="20"/>
          <w:szCs w:val="20"/>
        </w:rPr>
      </w:pPr>
      <w:r w:rsidRPr="00EE0539">
        <w:rPr>
          <w:rFonts w:ascii="Arial" w:hAnsi="Arial"/>
          <w:sz w:val="20"/>
          <w:lang w:val="en-GB"/>
        </w:rPr>
        <w:t>The</w:t>
      </w:r>
      <w:r w:rsidRPr="00EE0539">
        <w:rPr>
          <w:rFonts w:ascii="Arial" w:hAnsi="Arial" w:cs="Arial"/>
          <w:sz w:val="20"/>
          <w:szCs w:val="20"/>
        </w:rPr>
        <w:t xml:space="preserve"> QSD is defined as:</w:t>
      </w:r>
    </w:p>
    <w:p w14:paraId="07F65F7C" w14:textId="77777777" w:rsidR="001A07FB" w:rsidRDefault="001A07FB" w:rsidP="005A1F7F">
      <w:pPr>
        <w:pStyle w:val="BodyText2"/>
        <w:spacing w:after="0" w:line="240" w:lineRule="auto"/>
        <w:jc w:val="both"/>
        <w:rPr>
          <w:rFonts w:ascii="Arial" w:hAnsi="Arial" w:cs="Arial"/>
          <w:sz w:val="20"/>
          <w:szCs w:val="20"/>
        </w:rPr>
      </w:pPr>
    </w:p>
    <w:p w14:paraId="11B9D26B" w14:textId="77777777" w:rsidR="001A07FB" w:rsidRDefault="001A07FB" w:rsidP="005A1F7F">
      <w:pPr>
        <w:pStyle w:val="BodyText2"/>
        <w:spacing w:after="0" w:line="240" w:lineRule="auto"/>
        <w:jc w:val="center"/>
        <w:rPr>
          <w:rFonts w:ascii="Arial" w:hAnsi="Arial" w:cs="Arial"/>
          <w:sz w:val="20"/>
          <w:szCs w:val="20"/>
        </w:rPr>
      </w:pPr>
      <w:r>
        <w:rPr>
          <w:noProof/>
          <w:lang w:eastAsia="en-US"/>
        </w:rPr>
        <w:drawing>
          <wp:inline distT="0" distB="0" distL="0" distR="0" wp14:anchorId="7362B8C7" wp14:editId="2D5796F1">
            <wp:extent cx="3267075" cy="35242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267075" cy="352425"/>
                    </a:xfrm>
                    <a:prstGeom prst="rect">
                      <a:avLst/>
                    </a:prstGeom>
                    <a:noFill/>
                    <a:ln>
                      <a:noFill/>
                    </a:ln>
                  </pic:spPr>
                </pic:pic>
              </a:graphicData>
            </a:graphic>
          </wp:inline>
        </w:drawing>
      </w:r>
    </w:p>
    <w:p w14:paraId="20CA1975" w14:textId="77777777" w:rsidR="001A07FB" w:rsidRPr="00EE0539" w:rsidRDefault="001A07FB" w:rsidP="005A1F7F">
      <w:pPr>
        <w:pStyle w:val="BodyText2"/>
        <w:spacing w:after="0" w:line="240" w:lineRule="auto"/>
        <w:jc w:val="both"/>
        <w:rPr>
          <w:rFonts w:ascii="Arial" w:hAnsi="Arial" w:cs="Arial"/>
          <w:sz w:val="20"/>
          <w:szCs w:val="20"/>
        </w:rPr>
      </w:pPr>
    </w:p>
    <w:p w14:paraId="043F5508" w14:textId="77777777" w:rsidR="001A07FB" w:rsidRPr="00EE0539" w:rsidRDefault="001A07FB" w:rsidP="001A07FB">
      <w:pPr>
        <w:numPr>
          <w:ilvl w:val="0"/>
          <w:numId w:val="56"/>
        </w:numPr>
        <w:rPr>
          <w:rFonts w:ascii="Arial" w:hAnsi="Arial" w:cs="Arial"/>
          <w:sz w:val="20"/>
          <w:szCs w:val="20"/>
        </w:rPr>
      </w:pPr>
      <w:r w:rsidRPr="00EE0539">
        <w:rPr>
          <w:rFonts w:ascii="Arial" w:hAnsi="Arial" w:cs="Arial"/>
          <w:sz w:val="20"/>
          <w:szCs w:val="20"/>
        </w:rPr>
        <w:t>In 2014, the quality of major releases, as defined by the QSD, was 94.3</w:t>
      </w:r>
      <w:r>
        <w:rPr>
          <w:rFonts w:ascii="Arial" w:hAnsi="Arial" w:cs="Arial"/>
          <w:sz w:val="20"/>
          <w:szCs w:val="20"/>
        </w:rPr>
        <w:t xml:space="preserve"> per cent</w:t>
      </w:r>
      <w:r w:rsidRPr="00EE0539">
        <w:rPr>
          <w:rFonts w:ascii="Arial" w:hAnsi="Arial" w:cs="Arial"/>
          <w:sz w:val="20"/>
          <w:szCs w:val="20"/>
        </w:rPr>
        <w:t xml:space="preserve">. This share is nearly five percentage points higher than </w:t>
      </w:r>
      <w:r>
        <w:rPr>
          <w:rFonts w:ascii="Arial" w:hAnsi="Arial" w:cs="Arial"/>
          <w:sz w:val="20"/>
          <w:szCs w:val="20"/>
        </w:rPr>
        <w:t>in</w:t>
      </w:r>
      <w:r w:rsidRPr="00EE0539">
        <w:rPr>
          <w:rFonts w:ascii="Arial" w:hAnsi="Arial" w:cs="Arial"/>
          <w:sz w:val="20"/>
          <w:szCs w:val="20"/>
        </w:rPr>
        <w:t xml:space="preserve"> 2013.</w:t>
      </w:r>
    </w:p>
    <w:p w14:paraId="0CADB7E0" w14:textId="77777777" w:rsidR="001A07FB" w:rsidRDefault="001A07FB" w:rsidP="005A1F7F"/>
    <w:p w14:paraId="7F73C70A" w14:textId="77777777" w:rsidR="001A07FB" w:rsidRDefault="001A07FB" w:rsidP="005A1F7F">
      <w:pPr>
        <w:jc w:val="center"/>
        <w:rPr>
          <w:rFonts w:ascii="Arial" w:hAnsi="Arial" w:cs="Arial"/>
          <w:b/>
          <w:sz w:val="20"/>
        </w:rPr>
      </w:pPr>
    </w:p>
    <w:p w14:paraId="17A7D374" w14:textId="77777777" w:rsidR="001A07FB" w:rsidRPr="000D2666" w:rsidRDefault="001A07FB" w:rsidP="000D2666">
      <w:pPr>
        <w:keepNext/>
        <w:keepLines/>
        <w:jc w:val="center"/>
        <w:rPr>
          <w:rFonts w:ascii="Arial" w:hAnsi="Arial" w:cs="Arial"/>
          <w:b/>
          <w:sz w:val="18"/>
        </w:rPr>
      </w:pPr>
      <w:r w:rsidRPr="000D2666">
        <w:rPr>
          <w:rFonts w:ascii="Arial" w:hAnsi="Arial" w:cs="Arial"/>
          <w:b/>
          <w:sz w:val="18"/>
        </w:rPr>
        <w:t>Quality of Software Development</w:t>
      </w:r>
    </w:p>
    <w:p w14:paraId="1C67D68B" w14:textId="77777777" w:rsidR="001A07FB" w:rsidRDefault="001A07FB" w:rsidP="00F02482">
      <w:pPr>
        <w:keepNext/>
        <w:keepLines/>
        <w:jc w:val="center"/>
      </w:pPr>
      <w:r>
        <w:rPr>
          <w:noProof/>
          <w:lang w:eastAsia="en-US"/>
        </w:rPr>
        <w:drawing>
          <wp:inline distT="0" distB="0" distL="0" distR="0" wp14:anchorId="14465D91" wp14:editId="01CFFC6E">
            <wp:extent cx="5135526" cy="3022862"/>
            <wp:effectExtent l="0" t="0" r="8255" b="6350"/>
            <wp:docPr id="1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140149" cy="3025583"/>
                    </a:xfrm>
                    <a:prstGeom prst="rect">
                      <a:avLst/>
                    </a:prstGeom>
                    <a:noFill/>
                    <a:ln>
                      <a:noFill/>
                    </a:ln>
                  </pic:spPr>
                </pic:pic>
              </a:graphicData>
            </a:graphic>
          </wp:inline>
        </w:drawing>
      </w:r>
    </w:p>
    <w:p w14:paraId="569E5E53" w14:textId="77777777" w:rsidR="001A07FB" w:rsidRDefault="001A07FB" w:rsidP="000D2666">
      <w:pPr>
        <w:keepNext/>
        <w:keepLines/>
      </w:pPr>
    </w:p>
    <w:p w14:paraId="1495691A" w14:textId="77777777" w:rsidR="001A07FB" w:rsidRPr="004853B3" w:rsidRDefault="001A07FB" w:rsidP="005A1F7F">
      <w:pPr>
        <w:rPr>
          <w:rFonts w:ascii="Arial" w:hAnsi="Arial" w:cs="Arial"/>
          <w:i/>
          <w:sz w:val="20"/>
        </w:rPr>
      </w:pPr>
      <w:r w:rsidRPr="004853B3">
        <w:rPr>
          <w:rFonts w:ascii="Arial" w:hAnsi="Arial" w:cs="Arial"/>
          <w:i/>
          <w:sz w:val="20"/>
        </w:rPr>
        <w:t>Information systems service levels</w:t>
      </w:r>
    </w:p>
    <w:p w14:paraId="42EDC0D8" w14:textId="77777777" w:rsidR="001A07FB" w:rsidRDefault="001A07FB" w:rsidP="005A1F7F">
      <w:pPr>
        <w:pStyle w:val="BodyText2"/>
        <w:spacing w:after="0" w:line="240" w:lineRule="auto"/>
        <w:jc w:val="both"/>
        <w:rPr>
          <w:rFonts w:cs="Arial"/>
        </w:rPr>
      </w:pPr>
    </w:p>
    <w:p w14:paraId="360BF35D" w14:textId="77777777" w:rsidR="001A07FB" w:rsidRPr="00EE0539" w:rsidRDefault="001A07FB" w:rsidP="001A07FB">
      <w:pPr>
        <w:numPr>
          <w:ilvl w:val="0"/>
          <w:numId w:val="56"/>
        </w:numPr>
        <w:rPr>
          <w:rFonts w:ascii="Arial" w:eastAsia="Times New Roman" w:hAnsi="Arial" w:cs="Arial"/>
          <w:color w:val="000000"/>
          <w:sz w:val="20"/>
          <w:szCs w:val="20"/>
          <w:lang w:val="en-GB" w:eastAsia="en-GB"/>
        </w:rPr>
      </w:pPr>
      <w:r w:rsidRPr="00EE0539">
        <w:rPr>
          <w:rFonts w:ascii="Arial" w:hAnsi="Arial"/>
          <w:sz w:val="20"/>
          <w:lang w:val="en-GB"/>
        </w:rPr>
        <w:t>The</w:t>
      </w:r>
      <w:r w:rsidRPr="00EE0539">
        <w:rPr>
          <w:rFonts w:ascii="Arial" w:hAnsi="Arial" w:cs="Arial"/>
          <w:sz w:val="20"/>
          <w:szCs w:val="20"/>
        </w:rPr>
        <w:t xml:space="preserve"> performance indicator entitled information systems service levels (ISSL) </w:t>
      </w:r>
      <w:r w:rsidRPr="00EE0539">
        <w:rPr>
          <w:rFonts w:ascii="Arial" w:eastAsia="Times New Roman" w:hAnsi="Arial" w:cs="Arial"/>
          <w:color w:val="000000"/>
          <w:sz w:val="20"/>
          <w:szCs w:val="20"/>
          <w:lang w:val="en-GB" w:eastAsia="en-GB"/>
        </w:rPr>
        <w:t>reflects the performance of the service provided by the PCT information systems service to users, based on its ability to meet agreed targets.</w:t>
      </w:r>
    </w:p>
    <w:p w14:paraId="038408E9" w14:textId="77777777" w:rsidR="001A07FB" w:rsidRPr="00EE0539" w:rsidRDefault="001A07FB" w:rsidP="005A1F7F">
      <w:pPr>
        <w:pStyle w:val="BodyText2"/>
        <w:spacing w:after="0" w:line="240" w:lineRule="auto"/>
        <w:jc w:val="both"/>
        <w:rPr>
          <w:rFonts w:ascii="Arial" w:hAnsi="Arial" w:cs="Arial"/>
          <w:sz w:val="20"/>
          <w:szCs w:val="20"/>
        </w:rPr>
      </w:pPr>
    </w:p>
    <w:p w14:paraId="7B56891D" w14:textId="77777777" w:rsidR="001A07FB" w:rsidRPr="00EE0539" w:rsidRDefault="001A07FB" w:rsidP="001A07FB">
      <w:pPr>
        <w:numPr>
          <w:ilvl w:val="0"/>
          <w:numId w:val="56"/>
        </w:numPr>
        <w:rPr>
          <w:rFonts w:ascii="Arial" w:eastAsia="Times New Roman" w:hAnsi="Arial" w:cs="Arial"/>
          <w:color w:val="000000"/>
          <w:sz w:val="20"/>
          <w:szCs w:val="20"/>
          <w:lang w:val="en-GB" w:eastAsia="en-GB"/>
        </w:rPr>
      </w:pPr>
      <w:r w:rsidRPr="00EE0539">
        <w:rPr>
          <w:rFonts w:ascii="Arial" w:hAnsi="Arial"/>
          <w:sz w:val="20"/>
          <w:lang w:val="en-GB"/>
        </w:rPr>
        <w:t>This</w:t>
      </w:r>
      <w:r w:rsidRPr="00EE0539">
        <w:rPr>
          <w:rFonts w:ascii="Arial" w:eastAsia="Times New Roman" w:hAnsi="Arial" w:cs="Arial"/>
          <w:color w:val="000000"/>
          <w:sz w:val="20"/>
          <w:szCs w:val="20"/>
          <w:lang w:val="en-GB" w:eastAsia="en-GB"/>
        </w:rPr>
        <w:t xml:space="preserve"> composite indicator is calculated using the weighted average of five target-based performance indicators</w:t>
      </w:r>
      <w:r w:rsidRPr="00EE0539">
        <w:rPr>
          <w:rStyle w:val="FootnoteReference"/>
          <w:sz w:val="20"/>
          <w:szCs w:val="20"/>
        </w:rPr>
        <w:footnoteReference w:id="19"/>
      </w:r>
      <w:r w:rsidRPr="00EE0539">
        <w:rPr>
          <w:rFonts w:ascii="Arial" w:eastAsia="Times New Roman" w:hAnsi="Arial" w:cs="Arial"/>
          <w:color w:val="000000"/>
          <w:sz w:val="20"/>
          <w:szCs w:val="20"/>
          <w:lang w:val="en-GB" w:eastAsia="en-GB"/>
        </w:rPr>
        <w:t xml:space="preserve">.  Each indicator is expressed as the percentage of the target actually attained.  </w:t>
      </w:r>
    </w:p>
    <w:p w14:paraId="41D71FC3" w14:textId="77777777" w:rsidR="001A07FB" w:rsidRPr="00EE0539" w:rsidRDefault="001A07FB" w:rsidP="005A1F7F">
      <w:pPr>
        <w:autoSpaceDE w:val="0"/>
        <w:autoSpaceDN w:val="0"/>
        <w:adjustRightInd w:val="0"/>
        <w:jc w:val="both"/>
        <w:rPr>
          <w:rFonts w:ascii="Arial" w:eastAsia="Times New Roman" w:hAnsi="Arial" w:cs="Arial"/>
          <w:color w:val="000000"/>
          <w:sz w:val="20"/>
          <w:szCs w:val="20"/>
          <w:lang w:val="en-GB" w:eastAsia="en-GB"/>
        </w:rPr>
      </w:pPr>
      <w:r w:rsidRPr="00EE0539">
        <w:rPr>
          <w:rFonts w:ascii="Arial" w:eastAsia="Times New Roman" w:hAnsi="Arial" w:cs="Arial"/>
          <w:color w:val="000000"/>
          <w:sz w:val="20"/>
          <w:szCs w:val="20"/>
          <w:lang w:val="en-GB" w:eastAsia="en-GB"/>
        </w:rPr>
        <w:t xml:space="preserve"> </w:t>
      </w:r>
    </w:p>
    <w:p w14:paraId="74EA49D6" w14:textId="77777777" w:rsidR="001A07FB" w:rsidRPr="00EE0539" w:rsidRDefault="001A07FB" w:rsidP="001A07FB">
      <w:pPr>
        <w:numPr>
          <w:ilvl w:val="0"/>
          <w:numId w:val="56"/>
        </w:numPr>
        <w:rPr>
          <w:rFonts w:ascii="Arial" w:hAnsi="Arial" w:cs="Arial"/>
          <w:sz w:val="20"/>
          <w:szCs w:val="20"/>
        </w:rPr>
      </w:pPr>
      <w:r w:rsidRPr="00EE0539">
        <w:rPr>
          <w:rFonts w:ascii="Arial" w:hAnsi="Arial" w:cs="Arial"/>
          <w:sz w:val="20"/>
          <w:szCs w:val="20"/>
        </w:rPr>
        <w:t>In 2014, overall service level was 95.3</w:t>
      </w:r>
      <w:r>
        <w:rPr>
          <w:rFonts w:ascii="Arial" w:hAnsi="Arial" w:cs="Arial"/>
          <w:sz w:val="20"/>
          <w:szCs w:val="20"/>
        </w:rPr>
        <w:t xml:space="preserve"> per cent</w:t>
      </w:r>
      <w:r w:rsidRPr="00EE0539">
        <w:rPr>
          <w:rFonts w:ascii="Arial" w:hAnsi="Arial" w:cs="Arial"/>
          <w:sz w:val="20"/>
          <w:szCs w:val="20"/>
        </w:rPr>
        <w:t xml:space="preserve"> towards meeting the target performance levels. </w:t>
      </w:r>
    </w:p>
    <w:p w14:paraId="5B1F9A51" w14:textId="77777777" w:rsidR="001A07FB" w:rsidRDefault="001A07FB" w:rsidP="005A1F7F">
      <w:pPr>
        <w:autoSpaceDE w:val="0"/>
        <w:autoSpaceDN w:val="0"/>
        <w:adjustRightInd w:val="0"/>
        <w:jc w:val="both"/>
        <w:rPr>
          <w:rFonts w:cs="Arial"/>
        </w:rPr>
      </w:pPr>
    </w:p>
    <w:p w14:paraId="666FEDC4" w14:textId="77777777" w:rsidR="001A07FB" w:rsidRDefault="001A07FB" w:rsidP="005A1F7F">
      <w:pPr>
        <w:jc w:val="center"/>
        <w:rPr>
          <w:rFonts w:ascii="Arial" w:hAnsi="Arial" w:cs="Arial"/>
          <w:b/>
          <w:sz w:val="20"/>
        </w:rPr>
      </w:pPr>
    </w:p>
    <w:p w14:paraId="6F0157F5" w14:textId="77777777" w:rsidR="001A07FB" w:rsidRPr="000E0146" w:rsidRDefault="001A07FB" w:rsidP="005A1F7F">
      <w:pPr>
        <w:jc w:val="center"/>
        <w:rPr>
          <w:rFonts w:ascii="Arial" w:hAnsi="Arial" w:cs="Arial"/>
          <w:b/>
          <w:sz w:val="20"/>
        </w:rPr>
      </w:pPr>
      <w:r>
        <w:rPr>
          <w:rFonts w:ascii="Arial" w:hAnsi="Arial" w:cs="Arial"/>
          <w:b/>
          <w:sz w:val="20"/>
        </w:rPr>
        <w:br w:type="page"/>
      </w:r>
      <w:r w:rsidRPr="000E0146">
        <w:rPr>
          <w:rFonts w:ascii="Arial" w:hAnsi="Arial" w:cs="Arial"/>
          <w:b/>
          <w:sz w:val="20"/>
        </w:rPr>
        <w:lastRenderedPageBreak/>
        <w:t xml:space="preserve">Information </w:t>
      </w:r>
      <w:r>
        <w:rPr>
          <w:rFonts w:ascii="Arial" w:hAnsi="Arial" w:cs="Arial"/>
          <w:b/>
          <w:sz w:val="20"/>
        </w:rPr>
        <w:t>S</w:t>
      </w:r>
      <w:r w:rsidRPr="000E0146">
        <w:rPr>
          <w:rFonts w:ascii="Arial" w:hAnsi="Arial" w:cs="Arial"/>
          <w:b/>
          <w:sz w:val="20"/>
        </w:rPr>
        <w:t xml:space="preserve">ystems </w:t>
      </w:r>
      <w:r>
        <w:rPr>
          <w:rFonts w:ascii="Arial" w:hAnsi="Arial" w:cs="Arial"/>
          <w:b/>
          <w:sz w:val="20"/>
        </w:rPr>
        <w:t>S</w:t>
      </w:r>
      <w:r w:rsidRPr="000E0146">
        <w:rPr>
          <w:rFonts w:ascii="Arial" w:hAnsi="Arial" w:cs="Arial"/>
          <w:b/>
          <w:sz w:val="20"/>
        </w:rPr>
        <w:t xml:space="preserve">ervice </w:t>
      </w:r>
      <w:r>
        <w:rPr>
          <w:rFonts w:ascii="Arial" w:hAnsi="Arial" w:cs="Arial"/>
          <w:b/>
          <w:sz w:val="20"/>
        </w:rPr>
        <w:t>Le</w:t>
      </w:r>
      <w:r w:rsidRPr="000E0146">
        <w:rPr>
          <w:rFonts w:ascii="Arial" w:hAnsi="Arial" w:cs="Arial"/>
          <w:b/>
          <w:sz w:val="20"/>
        </w:rPr>
        <w:t>vels</w:t>
      </w:r>
    </w:p>
    <w:p w14:paraId="21985774" w14:textId="77777777" w:rsidR="001A07FB" w:rsidRDefault="001A07FB" w:rsidP="005A1F7F">
      <w:pPr>
        <w:autoSpaceDE w:val="0"/>
        <w:autoSpaceDN w:val="0"/>
        <w:adjustRightInd w:val="0"/>
        <w:rPr>
          <w:rFonts w:eastAsia="Times New Roman"/>
          <w:color w:val="000000"/>
          <w:lang w:val="en-GB" w:eastAsia="en-GB"/>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34"/>
        <w:gridCol w:w="2002"/>
        <w:gridCol w:w="1984"/>
        <w:gridCol w:w="1134"/>
        <w:gridCol w:w="1101"/>
      </w:tblGrid>
      <w:tr w:rsidR="001A07FB" w:rsidRPr="00EE0539" w14:paraId="0B864AF5" w14:textId="77777777" w:rsidTr="005A1F7F">
        <w:trPr>
          <w:jc w:val="center"/>
        </w:trPr>
        <w:tc>
          <w:tcPr>
            <w:tcW w:w="534" w:type="dxa"/>
            <w:shd w:val="clear" w:color="auto" w:fill="auto"/>
            <w:tcMar>
              <w:top w:w="85" w:type="dxa"/>
              <w:bottom w:w="85" w:type="dxa"/>
            </w:tcMar>
          </w:tcPr>
          <w:p w14:paraId="6C5FC3F2" w14:textId="77777777" w:rsidR="001A07FB" w:rsidRPr="00EE0539" w:rsidRDefault="001A07FB" w:rsidP="005A1F7F">
            <w:pPr>
              <w:autoSpaceDE w:val="0"/>
              <w:autoSpaceDN w:val="0"/>
              <w:adjustRightInd w:val="0"/>
              <w:jc w:val="center"/>
              <w:rPr>
                <w:rFonts w:ascii="Arial" w:eastAsia="Times New Roman" w:hAnsi="Arial" w:cs="Arial"/>
                <w:b/>
                <w:color w:val="000000"/>
                <w:sz w:val="20"/>
                <w:szCs w:val="20"/>
                <w:lang w:val="en-GB" w:eastAsia="en-GB"/>
              </w:rPr>
            </w:pPr>
            <w:r w:rsidRPr="00EE0539">
              <w:rPr>
                <w:rFonts w:ascii="Arial" w:eastAsia="Times New Roman" w:hAnsi="Arial" w:cs="Arial"/>
                <w:b/>
                <w:color w:val="000000"/>
                <w:sz w:val="20"/>
                <w:szCs w:val="20"/>
                <w:lang w:val="en-GB" w:eastAsia="en-GB"/>
              </w:rPr>
              <w:t>Id</w:t>
            </w:r>
          </w:p>
        </w:tc>
        <w:tc>
          <w:tcPr>
            <w:tcW w:w="2534" w:type="dxa"/>
            <w:shd w:val="clear" w:color="auto" w:fill="auto"/>
            <w:tcMar>
              <w:top w:w="85" w:type="dxa"/>
              <w:bottom w:w="85" w:type="dxa"/>
            </w:tcMar>
          </w:tcPr>
          <w:p w14:paraId="30ED0DB5" w14:textId="77777777" w:rsidR="001A07FB" w:rsidRPr="00EE0539" w:rsidRDefault="001A07FB" w:rsidP="005A1F7F">
            <w:pPr>
              <w:autoSpaceDE w:val="0"/>
              <w:autoSpaceDN w:val="0"/>
              <w:adjustRightInd w:val="0"/>
              <w:jc w:val="center"/>
              <w:rPr>
                <w:rFonts w:ascii="Arial" w:eastAsia="Times New Roman" w:hAnsi="Arial" w:cs="Arial"/>
                <w:b/>
                <w:color w:val="000000"/>
                <w:sz w:val="20"/>
                <w:szCs w:val="20"/>
                <w:lang w:val="en-GB" w:eastAsia="en-GB"/>
              </w:rPr>
            </w:pPr>
            <w:r w:rsidRPr="00EE0539">
              <w:rPr>
                <w:rFonts w:ascii="Arial" w:eastAsia="Times New Roman" w:hAnsi="Arial" w:cs="Arial"/>
                <w:b/>
                <w:color w:val="000000"/>
                <w:sz w:val="20"/>
                <w:szCs w:val="20"/>
                <w:lang w:val="en-GB" w:eastAsia="en-GB"/>
              </w:rPr>
              <w:t xml:space="preserve">Performance Indicator </w:t>
            </w:r>
          </w:p>
          <w:p w14:paraId="113396B9" w14:textId="77777777" w:rsidR="001A07FB" w:rsidRPr="00EE0539" w:rsidRDefault="001A07FB" w:rsidP="005A1F7F">
            <w:pPr>
              <w:autoSpaceDE w:val="0"/>
              <w:autoSpaceDN w:val="0"/>
              <w:adjustRightInd w:val="0"/>
              <w:jc w:val="center"/>
              <w:rPr>
                <w:rFonts w:ascii="Arial" w:eastAsia="Times New Roman" w:hAnsi="Arial" w:cs="Arial"/>
                <w:b/>
                <w:i/>
                <w:color w:val="000000"/>
                <w:sz w:val="20"/>
                <w:szCs w:val="20"/>
                <w:lang w:val="en-GB" w:eastAsia="en-GB"/>
              </w:rPr>
            </w:pPr>
            <w:r w:rsidRPr="00EE0539">
              <w:rPr>
                <w:rFonts w:ascii="Arial" w:eastAsia="Times New Roman" w:hAnsi="Arial" w:cs="Arial"/>
                <w:b/>
                <w:i/>
                <w:color w:val="000000"/>
                <w:sz w:val="20"/>
                <w:szCs w:val="20"/>
                <w:lang w:val="en-GB" w:eastAsia="en-GB"/>
              </w:rPr>
              <w:t>Short description</w:t>
            </w:r>
          </w:p>
        </w:tc>
        <w:tc>
          <w:tcPr>
            <w:tcW w:w="2002" w:type="dxa"/>
            <w:shd w:val="clear" w:color="auto" w:fill="auto"/>
            <w:tcMar>
              <w:top w:w="85" w:type="dxa"/>
              <w:bottom w:w="85" w:type="dxa"/>
            </w:tcMar>
          </w:tcPr>
          <w:p w14:paraId="0329F301" w14:textId="77777777" w:rsidR="001A07FB" w:rsidRPr="00EE0539" w:rsidRDefault="001A07FB" w:rsidP="005A1F7F">
            <w:pPr>
              <w:autoSpaceDE w:val="0"/>
              <w:autoSpaceDN w:val="0"/>
              <w:adjustRightInd w:val="0"/>
              <w:jc w:val="center"/>
              <w:rPr>
                <w:rFonts w:ascii="Arial" w:eastAsia="Times New Roman" w:hAnsi="Arial" w:cs="Arial"/>
                <w:b/>
                <w:color w:val="000000"/>
                <w:sz w:val="20"/>
                <w:szCs w:val="20"/>
                <w:lang w:val="en-GB" w:eastAsia="en-GB"/>
              </w:rPr>
            </w:pPr>
            <w:r w:rsidRPr="00EE0539">
              <w:rPr>
                <w:rFonts w:ascii="Arial" w:eastAsia="Times New Roman" w:hAnsi="Arial" w:cs="Arial"/>
                <w:b/>
                <w:color w:val="000000"/>
                <w:sz w:val="20"/>
                <w:szCs w:val="20"/>
                <w:lang w:val="en-GB" w:eastAsia="en-GB"/>
              </w:rPr>
              <w:t>Target</w:t>
            </w:r>
          </w:p>
        </w:tc>
        <w:tc>
          <w:tcPr>
            <w:tcW w:w="1984" w:type="dxa"/>
            <w:shd w:val="clear" w:color="auto" w:fill="auto"/>
            <w:tcMar>
              <w:top w:w="85" w:type="dxa"/>
              <w:bottom w:w="85" w:type="dxa"/>
            </w:tcMar>
          </w:tcPr>
          <w:p w14:paraId="7B5C1EE3" w14:textId="77777777" w:rsidR="001A07FB" w:rsidRPr="00EE0539" w:rsidRDefault="001A07FB" w:rsidP="005A1F7F">
            <w:pPr>
              <w:autoSpaceDE w:val="0"/>
              <w:autoSpaceDN w:val="0"/>
              <w:adjustRightInd w:val="0"/>
              <w:jc w:val="center"/>
              <w:rPr>
                <w:rFonts w:ascii="Arial" w:eastAsia="Times New Roman" w:hAnsi="Arial" w:cs="Arial"/>
                <w:b/>
                <w:color w:val="000000"/>
                <w:sz w:val="20"/>
                <w:szCs w:val="20"/>
                <w:lang w:val="en-GB" w:eastAsia="en-GB"/>
              </w:rPr>
            </w:pPr>
            <w:r w:rsidRPr="00EE0539">
              <w:rPr>
                <w:rFonts w:ascii="Arial" w:eastAsia="Times New Roman" w:hAnsi="Arial" w:cs="Arial"/>
                <w:b/>
                <w:color w:val="000000"/>
                <w:sz w:val="20"/>
                <w:szCs w:val="20"/>
                <w:lang w:val="en-GB" w:eastAsia="en-GB"/>
              </w:rPr>
              <w:t>Conditions</w:t>
            </w:r>
          </w:p>
        </w:tc>
        <w:tc>
          <w:tcPr>
            <w:tcW w:w="1134" w:type="dxa"/>
            <w:tcMar>
              <w:top w:w="85" w:type="dxa"/>
              <w:bottom w:w="85" w:type="dxa"/>
            </w:tcMar>
          </w:tcPr>
          <w:p w14:paraId="1819ED25" w14:textId="77777777" w:rsidR="001A07FB" w:rsidRPr="00EE0539" w:rsidRDefault="001A07FB" w:rsidP="005A1F7F">
            <w:pPr>
              <w:autoSpaceDE w:val="0"/>
              <w:autoSpaceDN w:val="0"/>
              <w:adjustRightInd w:val="0"/>
              <w:jc w:val="center"/>
              <w:rPr>
                <w:rFonts w:ascii="Arial" w:eastAsia="Times New Roman" w:hAnsi="Arial" w:cs="Arial"/>
                <w:b/>
                <w:color w:val="000000"/>
                <w:sz w:val="20"/>
                <w:szCs w:val="20"/>
                <w:lang w:val="en-GB" w:eastAsia="en-GB"/>
              </w:rPr>
            </w:pPr>
            <w:r>
              <w:rPr>
                <w:rFonts w:ascii="Arial" w:hAnsi="Arial" w:cs="Arial"/>
                <w:b/>
                <w:sz w:val="20"/>
                <w:szCs w:val="20"/>
              </w:rPr>
              <w:t xml:space="preserve">2013 </w:t>
            </w:r>
            <w:r w:rsidRPr="009915C4">
              <w:rPr>
                <w:rFonts w:ascii="Arial" w:hAnsi="Arial" w:cs="Arial"/>
                <w:b/>
                <w:sz w:val="20"/>
                <w:szCs w:val="20"/>
              </w:rPr>
              <w:t>Result</w:t>
            </w:r>
          </w:p>
        </w:tc>
        <w:tc>
          <w:tcPr>
            <w:tcW w:w="1101" w:type="dxa"/>
            <w:tcMar>
              <w:top w:w="85" w:type="dxa"/>
              <w:bottom w:w="85" w:type="dxa"/>
            </w:tcMar>
          </w:tcPr>
          <w:p w14:paraId="35AB6674" w14:textId="77777777" w:rsidR="001A07FB" w:rsidRPr="00EE0539" w:rsidRDefault="001A07FB" w:rsidP="005A1F7F">
            <w:pPr>
              <w:autoSpaceDE w:val="0"/>
              <w:autoSpaceDN w:val="0"/>
              <w:adjustRightInd w:val="0"/>
              <w:jc w:val="center"/>
              <w:rPr>
                <w:rFonts w:ascii="Arial" w:eastAsia="Times New Roman" w:hAnsi="Arial" w:cs="Arial"/>
                <w:b/>
                <w:color w:val="000000"/>
                <w:sz w:val="20"/>
                <w:szCs w:val="20"/>
                <w:lang w:val="en-GB" w:eastAsia="en-GB"/>
              </w:rPr>
            </w:pPr>
            <w:r>
              <w:rPr>
                <w:rFonts w:ascii="Arial" w:hAnsi="Arial" w:cs="Arial"/>
                <w:b/>
                <w:sz w:val="20"/>
                <w:szCs w:val="20"/>
              </w:rPr>
              <w:t xml:space="preserve">2014 </w:t>
            </w:r>
            <w:r w:rsidRPr="009915C4">
              <w:rPr>
                <w:rFonts w:ascii="Arial" w:hAnsi="Arial" w:cs="Arial"/>
                <w:b/>
                <w:sz w:val="20"/>
                <w:szCs w:val="20"/>
              </w:rPr>
              <w:t>Result</w:t>
            </w:r>
          </w:p>
        </w:tc>
      </w:tr>
      <w:tr w:rsidR="001A07FB" w14:paraId="6687D6C0" w14:textId="77777777" w:rsidTr="005A1F7F">
        <w:trPr>
          <w:jc w:val="center"/>
        </w:trPr>
        <w:tc>
          <w:tcPr>
            <w:tcW w:w="534" w:type="dxa"/>
            <w:shd w:val="clear" w:color="auto" w:fill="auto"/>
            <w:tcMar>
              <w:top w:w="85" w:type="dxa"/>
              <w:bottom w:w="85" w:type="dxa"/>
            </w:tcMar>
          </w:tcPr>
          <w:p w14:paraId="39F6522D" w14:textId="77777777" w:rsidR="001A07FB" w:rsidRPr="00EE0539" w:rsidRDefault="001A07FB" w:rsidP="005A1F7F">
            <w:pPr>
              <w:rPr>
                <w:rFonts w:ascii="Arial" w:hAnsi="Arial" w:cs="Arial"/>
                <w:sz w:val="16"/>
                <w:szCs w:val="16"/>
                <w:lang w:val="en-GB" w:eastAsia="en-GB"/>
              </w:rPr>
            </w:pPr>
            <w:r w:rsidRPr="00EE0539">
              <w:rPr>
                <w:rFonts w:ascii="Arial" w:hAnsi="Arial" w:cs="Arial"/>
                <w:sz w:val="16"/>
                <w:szCs w:val="16"/>
                <w:lang w:val="en-GB" w:eastAsia="en-GB"/>
              </w:rPr>
              <w:t xml:space="preserve">(1) </w:t>
            </w:r>
          </w:p>
        </w:tc>
        <w:tc>
          <w:tcPr>
            <w:tcW w:w="2534" w:type="dxa"/>
            <w:shd w:val="clear" w:color="auto" w:fill="auto"/>
            <w:tcMar>
              <w:top w:w="85" w:type="dxa"/>
              <w:bottom w:w="85" w:type="dxa"/>
            </w:tcMar>
          </w:tcPr>
          <w:p w14:paraId="39BB5287" w14:textId="77777777" w:rsidR="001A07FB" w:rsidRPr="00EE0539" w:rsidRDefault="001A07FB" w:rsidP="005A1F7F">
            <w:pPr>
              <w:rPr>
                <w:rFonts w:ascii="Arial" w:hAnsi="Arial" w:cs="Arial"/>
                <w:sz w:val="16"/>
                <w:szCs w:val="16"/>
                <w:lang w:val="en-GB" w:eastAsia="en-GB"/>
              </w:rPr>
            </w:pPr>
            <w:r w:rsidRPr="00EE0539">
              <w:rPr>
                <w:rFonts w:ascii="Arial" w:hAnsi="Arial" w:cs="Arial"/>
                <w:sz w:val="16"/>
                <w:szCs w:val="16"/>
                <w:lang w:val="en-GB" w:eastAsia="en-GB"/>
              </w:rPr>
              <w:t>Incident resolution time</w:t>
            </w:r>
          </w:p>
          <w:p w14:paraId="6259D823" w14:textId="77777777" w:rsidR="001A07FB" w:rsidRPr="00EE0539" w:rsidRDefault="001A07FB" w:rsidP="005A1F7F">
            <w:pPr>
              <w:rPr>
                <w:rFonts w:ascii="Arial" w:hAnsi="Arial" w:cs="Arial"/>
                <w:i/>
                <w:sz w:val="16"/>
                <w:szCs w:val="16"/>
                <w:lang w:val="en-GB" w:eastAsia="en-GB"/>
              </w:rPr>
            </w:pPr>
            <w:r w:rsidRPr="00EE0539">
              <w:rPr>
                <w:rFonts w:ascii="Arial" w:hAnsi="Arial" w:cs="Arial"/>
                <w:i/>
                <w:sz w:val="16"/>
                <w:szCs w:val="16"/>
                <w:lang w:val="en-GB" w:eastAsia="en-GB"/>
              </w:rPr>
              <w:t xml:space="preserve">Working time (7am-7pm on WIPO working days) between a ticket being created and resolved. </w:t>
            </w:r>
          </w:p>
        </w:tc>
        <w:tc>
          <w:tcPr>
            <w:tcW w:w="2002" w:type="dxa"/>
            <w:shd w:val="clear" w:color="auto" w:fill="auto"/>
            <w:tcMar>
              <w:top w:w="85" w:type="dxa"/>
              <w:bottom w:w="85" w:type="dxa"/>
            </w:tcMar>
          </w:tcPr>
          <w:p w14:paraId="2BC5A16A"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Severity 1: 4 hours</w:t>
            </w:r>
          </w:p>
          <w:p w14:paraId="57CE2C29"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Severity 2: 2 days</w:t>
            </w:r>
          </w:p>
          <w:p w14:paraId="1B80F3C5"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Severity 3: 5 days</w:t>
            </w:r>
          </w:p>
          <w:p w14:paraId="3D147BFF"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Severity 4: 10 days</w:t>
            </w:r>
          </w:p>
        </w:tc>
        <w:tc>
          <w:tcPr>
            <w:tcW w:w="1984" w:type="dxa"/>
            <w:shd w:val="clear" w:color="auto" w:fill="auto"/>
            <w:tcMar>
              <w:top w:w="85" w:type="dxa"/>
              <w:bottom w:w="85" w:type="dxa"/>
            </w:tcMar>
          </w:tcPr>
          <w:p w14:paraId="55E5BEA7"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Production and Support tickets resolved by the support team</w:t>
            </w:r>
          </w:p>
        </w:tc>
        <w:tc>
          <w:tcPr>
            <w:tcW w:w="1134" w:type="dxa"/>
            <w:tcMar>
              <w:top w:w="85" w:type="dxa"/>
              <w:bottom w:w="85" w:type="dxa"/>
            </w:tcMar>
          </w:tcPr>
          <w:p w14:paraId="69CFDE6A"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85.5%</w:t>
            </w:r>
          </w:p>
        </w:tc>
        <w:tc>
          <w:tcPr>
            <w:tcW w:w="1101" w:type="dxa"/>
            <w:tcMar>
              <w:top w:w="85" w:type="dxa"/>
              <w:bottom w:w="85" w:type="dxa"/>
            </w:tcMar>
          </w:tcPr>
          <w:p w14:paraId="669468DD"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88.8%</w:t>
            </w:r>
          </w:p>
        </w:tc>
      </w:tr>
      <w:tr w:rsidR="001A07FB" w14:paraId="5C3CAF7E" w14:textId="77777777" w:rsidTr="005A1F7F">
        <w:trPr>
          <w:jc w:val="center"/>
        </w:trPr>
        <w:tc>
          <w:tcPr>
            <w:tcW w:w="534" w:type="dxa"/>
            <w:shd w:val="clear" w:color="auto" w:fill="auto"/>
            <w:tcMar>
              <w:top w:w="85" w:type="dxa"/>
              <w:bottom w:w="85" w:type="dxa"/>
            </w:tcMar>
          </w:tcPr>
          <w:p w14:paraId="0446763F" w14:textId="77777777" w:rsidR="001A07FB" w:rsidRPr="00EE0539" w:rsidRDefault="001A07FB" w:rsidP="005A1F7F">
            <w:pPr>
              <w:rPr>
                <w:rFonts w:ascii="Arial" w:hAnsi="Arial" w:cs="Arial"/>
                <w:sz w:val="16"/>
                <w:szCs w:val="16"/>
                <w:lang w:val="en-GB" w:eastAsia="en-GB"/>
              </w:rPr>
            </w:pPr>
            <w:r w:rsidRPr="00EE0539">
              <w:rPr>
                <w:rFonts w:ascii="Arial" w:hAnsi="Arial" w:cs="Arial"/>
                <w:sz w:val="16"/>
                <w:szCs w:val="16"/>
                <w:lang w:val="en-GB" w:eastAsia="en-GB"/>
              </w:rPr>
              <w:t xml:space="preserve">(2) </w:t>
            </w:r>
          </w:p>
        </w:tc>
        <w:tc>
          <w:tcPr>
            <w:tcW w:w="2534" w:type="dxa"/>
            <w:shd w:val="clear" w:color="auto" w:fill="auto"/>
            <w:tcMar>
              <w:top w:w="85" w:type="dxa"/>
              <w:bottom w:w="85" w:type="dxa"/>
            </w:tcMar>
          </w:tcPr>
          <w:p w14:paraId="1E32F0FB" w14:textId="77777777" w:rsidR="001A07FB" w:rsidRPr="00EE0539" w:rsidRDefault="001A07FB" w:rsidP="005A1F7F">
            <w:pPr>
              <w:rPr>
                <w:rFonts w:ascii="Arial" w:hAnsi="Arial" w:cs="Arial"/>
                <w:sz w:val="16"/>
                <w:szCs w:val="16"/>
                <w:lang w:val="en-GB" w:eastAsia="en-GB"/>
              </w:rPr>
            </w:pPr>
            <w:r w:rsidRPr="00EE0539">
              <w:rPr>
                <w:rFonts w:ascii="Arial" w:hAnsi="Arial" w:cs="Arial"/>
                <w:sz w:val="16"/>
                <w:szCs w:val="16"/>
                <w:lang w:val="en-GB" w:eastAsia="en-GB"/>
              </w:rPr>
              <w:t>Document load time</w:t>
            </w:r>
          </w:p>
          <w:p w14:paraId="23539976" w14:textId="77777777" w:rsidR="001A07FB" w:rsidRPr="00EE0539" w:rsidRDefault="001A07FB" w:rsidP="005A1F7F">
            <w:pPr>
              <w:rPr>
                <w:rFonts w:ascii="Arial" w:hAnsi="Arial" w:cs="Arial"/>
                <w:sz w:val="16"/>
                <w:szCs w:val="16"/>
                <w:lang w:val="en-GB" w:eastAsia="en-GB"/>
              </w:rPr>
            </w:pPr>
            <w:r w:rsidRPr="00EE0539">
              <w:rPr>
                <w:rFonts w:ascii="Arial" w:hAnsi="Arial" w:cs="Arial"/>
                <w:i/>
                <w:sz w:val="16"/>
                <w:szCs w:val="16"/>
                <w:lang w:val="en-GB" w:eastAsia="en-GB"/>
              </w:rPr>
              <w:t xml:space="preserve">elapsed time between receipt of document at IB and its availability in </w:t>
            </w:r>
            <w:proofErr w:type="spellStart"/>
            <w:r w:rsidRPr="00EE0539">
              <w:rPr>
                <w:rFonts w:ascii="Arial" w:hAnsi="Arial" w:cs="Arial"/>
                <w:i/>
                <w:sz w:val="16"/>
                <w:szCs w:val="16"/>
                <w:lang w:val="en-GB" w:eastAsia="en-GB"/>
              </w:rPr>
              <w:t>eDossier</w:t>
            </w:r>
            <w:proofErr w:type="spellEnd"/>
          </w:p>
        </w:tc>
        <w:tc>
          <w:tcPr>
            <w:tcW w:w="2002" w:type="dxa"/>
            <w:shd w:val="clear" w:color="auto" w:fill="auto"/>
            <w:tcMar>
              <w:top w:w="85" w:type="dxa"/>
              <w:bottom w:w="85" w:type="dxa"/>
            </w:tcMar>
          </w:tcPr>
          <w:p w14:paraId="59331A42"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8 hours</w:t>
            </w:r>
          </w:p>
        </w:tc>
        <w:tc>
          <w:tcPr>
            <w:tcW w:w="1984" w:type="dxa"/>
            <w:shd w:val="clear" w:color="auto" w:fill="auto"/>
            <w:tcMar>
              <w:top w:w="85" w:type="dxa"/>
              <w:bottom w:w="85" w:type="dxa"/>
            </w:tcMar>
          </w:tcPr>
          <w:p w14:paraId="18834061"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Documents loaded by a semi or fully automated process</w:t>
            </w:r>
          </w:p>
        </w:tc>
        <w:tc>
          <w:tcPr>
            <w:tcW w:w="1134" w:type="dxa"/>
            <w:tcMar>
              <w:top w:w="85" w:type="dxa"/>
              <w:bottom w:w="85" w:type="dxa"/>
            </w:tcMar>
          </w:tcPr>
          <w:p w14:paraId="7E497A03"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80.0%</w:t>
            </w:r>
          </w:p>
        </w:tc>
        <w:tc>
          <w:tcPr>
            <w:tcW w:w="1101" w:type="dxa"/>
            <w:tcMar>
              <w:top w:w="85" w:type="dxa"/>
              <w:bottom w:w="85" w:type="dxa"/>
            </w:tcMar>
          </w:tcPr>
          <w:p w14:paraId="63DACECE"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88.2%</w:t>
            </w:r>
          </w:p>
        </w:tc>
      </w:tr>
      <w:tr w:rsidR="001A07FB" w14:paraId="134120FF" w14:textId="77777777" w:rsidTr="005A1F7F">
        <w:trPr>
          <w:jc w:val="center"/>
        </w:trPr>
        <w:tc>
          <w:tcPr>
            <w:tcW w:w="534" w:type="dxa"/>
            <w:shd w:val="clear" w:color="auto" w:fill="auto"/>
            <w:tcMar>
              <w:top w:w="85" w:type="dxa"/>
              <w:bottom w:w="85" w:type="dxa"/>
            </w:tcMar>
          </w:tcPr>
          <w:p w14:paraId="1F255BE1"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 xml:space="preserve">(3) </w:t>
            </w:r>
          </w:p>
        </w:tc>
        <w:tc>
          <w:tcPr>
            <w:tcW w:w="2534" w:type="dxa"/>
            <w:shd w:val="clear" w:color="auto" w:fill="auto"/>
            <w:tcMar>
              <w:top w:w="85" w:type="dxa"/>
              <w:bottom w:w="85" w:type="dxa"/>
            </w:tcMar>
          </w:tcPr>
          <w:p w14:paraId="774277D0"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Batch job processing success rate</w:t>
            </w:r>
          </w:p>
        </w:tc>
        <w:tc>
          <w:tcPr>
            <w:tcW w:w="2002" w:type="dxa"/>
            <w:shd w:val="clear" w:color="auto" w:fill="auto"/>
            <w:tcMar>
              <w:top w:w="85" w:type="dxa"/>
              <w:bottom w:w="85" w:type="dxa"/>
            </w:tcMar>
          </w:tcPr>
          <w:p w14:paraId="4BFB65CA"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100%</w:t>
            </w:r>
          </w:p>
        </w:tc>
        <w:tc>
          <w:tcPr>
            <w:tcW w:w="1984" w:type="dxa"/>
            <w:shd w:val="clear" w:color="auto" w:fill="auto"/>
            <w:tcMar>
              <w:top w:w="85" w:type="dxa"/>
              <w:bottom w:w="85" w:type="dxa"/>
            </w:tcMar>
          </w:tcPr>
          <w:p w14:paraId="067CE08F"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Batch jobs to be completed successfully by the close of business on the scheduled date</w:t>
            </w:r>
          </w:p>
        </w:tc>
        <w:tc>
          <w:tcPr>
            <w:tcW w:w="1134" w:type="dxa"/>
            <w:tcMar>
              <w:top w:w="85" w:type="dxa"/>
              <w:bottom w:w="85" w:type="dxa"/>
            </w:tcMar>
          </w:tcPr>
          <w:p w14:paraId="7FBF902F"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99.6%</w:t>
            </w:r>
          </w:p>
        </w:tc>
        <w:tc>
          <w:tcPr>
            <w:tcW w:w="1101" w:type="dxa"/>
            <w:tcMar>
              <w:top w:w="85" w:type="dxa"/>
              <w:bottom w:w="85" w:type="dxa"/>
            </w:tcMar>
          </w:tcPr>
          <w:p w14:paraId="730B4ACA"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99.5%</w:t>
            </w:r>
          </w:p>
        </w:tc>
      </w:tr>
      <w:tr w:rsidR="001A07FB" w14:paraId="083105A3" w14:textId="77777777" w:rsidTr="005A1F7F">
        <w:trPr>
          <w:jc w:val="center"/>
        </w:trPr>
        <w:tc>
          <w:tcPr>
            <w:tcW w:w="534" w:type="dxa"/>
            <w:shd w:val="clear" w:color="auto" w:fill="auto"/>
            <w:tcMar>
              <w:top w:w="85" w:type="dxa"/>
              <w:bottom w:w="85" w:type="dxa"/>
            </w:tcMar>
          </w:tcPr>
          <w:p w14:paraId="449B829F"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(4)</w:t>
            </w:r>
          </w:p>
        </w:tc>
        <w:tc>
          <w:tcPr>
            <w:tcW w:w="2534" w:type="dxa"/>
            <w:shd w:val="clear" w:color="auto" w:fill="auto"/>
            <w:tcMar>
              <w:top w:w="85" w:type="dxa"/>
              <w:bottom w:w="85" w:type="dxa"/>
            </w:tcMar>
          </w:tcPr>
          <w:p w14:paraId="1CEED924"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proofErr w:type="spellStart"/>
            <w:r w:rsidRPr="00EE0539">
              <w:rPr>
                <w:rFonts w:ascii="Arial" w:eastAsia="Times New Roman" w:hAnsi="Arial" w:cs="Arial"/>
                <w:color w:val="000000"/>
                <w:sz w:val="16"/>
                <w:szCs w:val="16"/>
                <w:lang w:val="en-GB" w:eastAsia="en-GB"/>
              </w:rPr>
              <w:t>eDossier</w:t>
            </w:r>
            <w:proofErr w:type="spellEnd"/>
            <w:r w:rsidRPr="00EE0539">
              <w:rPr>
                <w:rFonts w:ascii="Arial" w:eastAsia="Times New Roman" w:hAnsi="Arial" w:cs="Arial"/>
                <w:color w:val="000000"/>
                <w:sz w:val="16"/>
                <w:szCs w:val="16"/>
                <w:lang w:val="en-GB" w:eastAsia="en-GB"/>
              </w:rPr>
              <w:t xml:space="preserve"> system availability</w:t>
            </w:r>
          </w:p>
        </w:tc>
        <w:tc>
          <w:tcPr>
            <w:tcW w:w="2002" w:type="dxa"/>
            <w:shd w:val="clear" w:color="auto" w:fill="auto"/>
            <w:tcMar>
              <w:top w:w="85" w:type="dxa"/>
              <w:bottom w:w="85" w:type="dxa"/>
            </w:tcMar>
          </w:tcPr>
          <w:p w14:paraId="120D0995"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99%</w:t>
            </w:r>
          </w:p>
        </w:tc>
        <w:tc>
          <w:tcPr>
            <w:tcW w:w="1984" w:type="dxa"/>
            <w:shd w:val="clear" w:color="auto" w:fill="auto"/>
            <w:tcMar>
              <w:top w:w="85" w:type="dxa"/>
              <w:bottom w:w="85" w:type="dxa"/>
            </w:tcMar>
          </w:tcPr>
          <w:p w14:paraId="193541E5"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7am-7pm on working days</w:t>
            </w:r>
          </w:p>
        </w:tc>
        <w:tc>
          <w:tcPr>
            <w:tcW w:w="1134" w:type="dxa"/>
            <w:tcMar>
              <w:top w:w="85" w:type="dxa"/>
              <w:bottom w:w="85" w:type="dxa"/>
            </w:tcMar>
          </w:tcPr>
          <w:p w14:paraId="2B2D9A7A"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100.0%</w:t>
            </w:r>
          </w:p>
        </w:tc>
        <w:tc>
          <w:tcPr>
            <w:tcW w:w="1101" w:type="dxa"/>
            <w:tcMar>
              <w:top w:w="85" w:type="dxa"/>
              <w:bottom w:w="85" w:type="dxa"/>
            </w:tcMar>
          </w:tcPr>
          <w:p w14:paraId="0F8BFB36"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100.0%</w:t>
            </w:r>
          </w:p>
        </w:tc>
      </w:tr>
      <w:tr w:rsidR="001A07FB" w14:paraId="30B74EBC" w14:textId="77777777" w:rsidTr="005A1F7F">
        <w:trPr>
          <w:jc w:val="center"/>
        </w:trPr>
        <w:tc>
          <w:tcPr>
            <w:tcW w:w="534" w:type="dxa"/>
            <w:shd w:val="clear" w:color="auto" w:fill="auto"/>
            <w:tcMar>
              <w:top w:w="85" w:type="dxa"/>
              <w:bottom w:w="85" w:type="dxa"/>
            </w:tcMar>
          </w:tcPr>
          <w:p w14:paraId="5BB1E879"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 xml:space="preserve">(5) </w:t>
            </w:r>
          </w:p>
        </w:tc>
        <w:tc>
          <w:tcPr>
            <w:tcW w:w="2534" w:type="dxa"/>
            <w:shd w:val="clear" w:color="auto" w:fill="auto"/>
            <w:tcMar>
              <w:top w:w="85" w:type="dxa"/>
              <w:bottom w:w="85" w:type="dxa"/>
            </w:tcMar>
          </w:tcPr>
          <w:p w14:paraId="533054E1"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proofErr w:type="spellStart"/>
            <w:r w:rsidRPr="00EE0539">
              <w:rPr>
                <w:rFonts w:ascii="Arial" w:eastAsia="Times New Roman" w:hAnsi="Arial" w:cs="Arial"/>
                <w:color w:val="000000"/>
                <w:sz w:val="16"/>
                <w:szCs w:val="16"/>
                <w:lang w:val="en-GB" w:eastAsia="en-GB"/>
              </w:rPr>
              <w:t>ePCT</w:t>
            </w:r>
            <w:proofErr w:type="spellEnd"/>
            <w:r w:rsidRPr="00EE0539">
              <w:rPr>
                <w:rFonts w:ascii="Arial" w:eastAsia="Times New Roman" w:hAnsi="Arial" w:cs="Arial"/>
                <w:color w:val="000000"/>
                <w:sz w:val="16"/>
                <w:szCs w:val="16"/>
                <w:lang w:val="en-GB" w:eastAsia="en-GB"/>
              </w:rPr>
              <w:t xml:space="preserve"> system availability</w:t>
            </w:r>
          </w:p>
        </w:tc>
        <w:tc>
          <w:tcPr>
            <w:tcW w:w="2002" w:type="dxa"/>
            <w:shd w:val="clear" w:color="auto" w:fill="auto"/>
            <w:tcMar>
              <w:top w:w="85" w:type="dxa"/>
              <w:bottom w:w="85" w:type="dxa"/>
            </w:tcMar>
          </w:tcPr>
          <w:p w14:paraId="00351D4D"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99%</w:t>
            </w:r>
          </w:p>
        </w:tc>
        <w:tc>
          <w:tcPr>
            <w:tcW w:w="1984" w:type="dxa"/>
            <w:shd w:val="clear" w:color="auto" w:fill="auto"/>
            <w:tcMar>
              <w:top w:w="85" w:type="dxa"/>
              <w:bottom w:w="85" w:type="dxa"/>
            </w:tcMar>
          </w:tcPr>
          <w:p w14:paraId="10B1B31F" w14:textId="77777777" w:rsidR="001A07FB" w:rsidRPr="00EE0539" w:rsidRDefault="001A07FB" w:rsidP="005A1F7F">
            <w:pPr>
              <w:autoSpaceDE w:val="0"/>
              <w:autoSpaceDN w:val="0"/>
              <w:adjustRightInd w:val="0"/>
              <w:rPr>
                <w:rFonts w:ascii="Arial" w:eastAsia="Times New Roman" w:hAnsi="Arial" w:cs="Arial"/>
                <w:color w:val="000000"/>
                <w:sz w:val="16"/>
                <w:szCs w:val="16"/>
                <w:lang w:val="en-GB" w:eastAsia="en-GB"/>
              </w:rPr>
            </w:pPr>
            <w:r w:rsidRPr="00EE0539">
              <w:rPr>
                <w:rFonts w:ascii="Arial" w:eastAsia="Times New Roman" w:hAnsi="Arial" w:cs="Arial"/>
                <w:color w:val="000000"/>
                <w:sz w:val="16"/>
                <w:szCs w:val="16"/>
                <w:lang w:val="en-GB" w:eastAsia="en-GB"/>
              </w:rPr>
              <w:t>24 hours</w:t>
            </w:r>
          </w:p>
        </w:tc>
        <w:tc>
          <w:tcPr>
            <w:tcW w:w="1134" w:type="dxa"/>
            <w:tcMar>
              <w:top w:w="85" w:type="dxa"/>
              <w:bottom w:w="85" w:type="dxa"/>
            </w:tcMar>
          </w:tcPr>
          <w:p w14:paraId="0C315CD2"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100.0%</w:t>
            </w:r>
          </w:p>
        </w:tc>
        <w:tc>
          <w:tcPr>
            <w:tcW w:w="1101" w:type="dxa"/>
            <w:tcMar>
              <w:top w:w="85" w:type="dxa"/>
              <w:bottom w:w="85" w:type="dxa"/>
            </w:tcMar>
          </w:tcPr>
          <w:p w14:paraId="5CC29ABE" w14:textId="77777777" w:rsidR="001A07FB" w:rsidRPr="00EE0539" w:rsidRDefault="001A07FB" w:rsidP="005A1F7F">
            <w:pPr>
              <w:autoSpaceDE w:val="0"/>
              <w:autoSpaceDN w:val="0"/>
              <w:adjustRightInd w:val="0"/>
              <w:jc w:val="right"/>
              <w:rPr>
                <w:rFonts w:ascii="Arial" w:eastAsia="Times New Roman" w:hAnsi="Arial" w:cs="Arial"/>
                <w:color w:val="000000"/>
                <w:sz w:val="16"/>
                <w:szCs w:val="16"/>
                <w:lang w:val="en-GB" w:eastAsia="en-GB"/>
              </w:rPr>
            </w:pPr>
            <w:r w:rsidRPr="00EE0539">
              <w:rPr>
                <w:rFonts w:ascii="Arial" w:hAnsi="Arial" w:cs="Arial"/>
                <w:sz w:val="16"/>
                <w:szCs w:val="16"/>
              </w:rPr>
              <w:t>100.0%</w:t>
            </w:r>
          </w:p>
        </w:tc>
      </w:tr>
      <w:tr w:rsidR="001A07FB" w:rsidRPr="00171DDB" w14:paraId="16B200CB" w14:textId="77777777" w:rsidTr="005A1F7F">
        <w:trPr>
          <w:jc w:val="center"/>
        </w:trPr>
        <w:tc>
          <w:tcPr>
            <w:tcW w:w="534" w:type="dxa"/>
            <w:shd w:val="clear" w:color="auto" w:fill="auto"/>
            <w:tcMar>
              <w:top w:w="85" w:type="dxa"/>
              <w:bottom w:w="85" w:type="dxa"/>
            </w:tcMar>
          </w:tcPr>
          <w:p w14:paraId="03545AF1" w14:textId="77777777" w:rsidR="001A07FB" w:rsidRPr="00EE0539" w:rsidRDefault="001A07FB" w:rsidP="005A1F7F">
            <w:pPr>
              <w:autoSpaceDE w:val="0"/>
              <w:autoSpaceDN w:val="0"/>
              <w:adjustRightInd w:val="0"/>
              <w:rPr>
                <w:rFonts w:ascii="Arial" w:eastAsia="Times New Roman" w:hAnsi="Arial" w:cs="Arial"/>
                <w:b/>
                <w:color w:val="000000"/>
                <w:sz w:val="16"/>
                <w:szCs w:val="16"/>
                <w:lang w:val="en-GB" w:eastAsia="en-GB"/>
              </w:rPr>
            </w:pPr>
          </w:p>
        </w:tc>
        <w:tc>
          <w:tcPr>
            <w:tcW w:w="2534" w:type="dxa"/>
            <w:shd w:val="clear" w:color="auto" w:fill="auto"/>
            <w:tcMar>
              <w:top w:w="85" w:type="dxa"/>
              <w:bottom w:w="85" w:type="dxa"/>
            </w:tcMar>
          </w:tcPr>
          <w:p w14:paraId="56317E74" w14:textId="77777777" w:rsidR="001A07FB" w:rsidRPr="00EE0539" w:rsidRDefault="001A07FB" w:rsidP="005A1F7F">
            <w:pPr>
              <w:autoSpaceDE w:val="0"/>
              <w:autoSpaceDN w:val="0"/>
              <w:adjustRightInd w:val="0"/>
              <w:rPr>
                <w:rFonts w:ascii="Arial" w:eastAsia="Times New Roman" w:hAnsi="Arial" w:cs="Arial"/>
                <w:b/>
                <w:color w:val="000000"/>
                <w:sz w:val="16"/>
                <w:szCs w:val="16"/>
                <w:lang w:val="en-GB" w:eastAsia="en-GB"/>
              </w:rPr>
            </w:pPr>
            <w:r w:rsidRPr="00EE0539">
              <w:rPr>
                <w:rFonts w:ascii="Arial" w:eastAsia="Times New Roman" w:hAnsi="Arial" w:cs="Arial"/>
                <w:b/>
                <w:color w:val="000000"/>
                <w:sz w:val="16"/>
                <w:szCs w:val="16"/>
                <w:lang w:val="en-GB" w:eastAsia="en-GB"/>
              </w:rPr>
              <w:t>Information systems service levels (ISSL)</w:t>
            </w:r>
          </w:p>
          <w:p w14:paraId="43CD1D1B" w14:textId="77777777" w:rsidR="001A07FB" w:rsidRPr="00EE0539" w:rsidRDefault="001A07FB" w:rsidP="005A1F7F">
            <w:pPr>
              <w:autoSpaceDE w:val="0"/>
              <w:autoSpaceDN w:val="0"/>
              <w:adjustRightInd w:val="0"/>
              <w:rPr>
                <w:rFonts w:ascii="Arial" w:eastAsia="Times New Roman" w:hAnsi="Arial" w:cs="Arial"/>
                <w:b/>
                <w:i/>
                <w:color w:val="000000"/>
                <w:sz w:val="16"/>
                <w:szCs w:val="16"/>
                <w:lang w:val="en-GB" w:eastAsia="en-GB"/>
              </w:rPr>
            </w:pPr>
            <w:r w:rsidRPr="00EE0539">
              <w:rPr>
                <w:rFonts w:ascii="Arial" w:eastAsia="Times New Roman" w:hAnsi="Arial" w:cs="Arial"/>
                <w:b/>
                <w:i/>
                <w:color w:val="000000"/>
                <w:sz w:val="16"/>
                <w:szCs w:val="16"/>
                <w:lang w:val="en-GB" w:eastAsia="en-GB"/>
              </w:rPr>
              <w:t>Weighted average of the above indicators: (1): 20% (2): 20% (3) 20% (4) 20% (5) 20%.</w:t>
            </w:r>
          </w:p>
        </w:tc>
        <w:tc>
          <w:tcPr>
            <w:tcW w:w="2002" w:type="dxa"/>
            <w:shd w:val="clear" w:color="auto" w:fill="auto"/>
            <w:tcMar>
              <w:top w:w="85" w:type="dxa"/>
              <w:bottom w:w="85" w:type="dxa"/>
            </w:tcMar>
          </w:tcPr>
          <w:p w14:paraId="2EE2740B" w14:textId="77777777" w:rsidR="001A07FB" w:rsidRPr="00EE0539" w:rsidRDefault="001A07FB" w:rsidP="005A1F7F">
            <w:pPr>
              <w:autoSpaceDE w:val="0"/>
              <w:autoSpaceDN w:val="0"/>
              <w:adjustRightInd w:val="0"/>
              <w:rPr>
                <w:rFonts w:ascii="Arial" w:eastAsia="Times New Roman" w:hAnsi="Arial" w:cs="Arial"/>
                <w:b/>
                <w:color w:val="000000"/>
                <w:sz w:val="16"/>
                <w:szCs w:val="16"/>
                <w:lang w:val="en-GB" w:eastAsia="en-GB"/>
              </w:rPr>
            </w:pPr>
          </w:p>
        </w:tc>
        <w:tc>
          <w:tcPr>
            <w:tcW w:w="1984" w:type="dxa"/>
            <w:shd w:val="clear" w:color="auto" w:fill="auto"/>
            <w:tcMar>
              <w:top w:w="85" w:type="dxa"/>
              <w:bottom w:w="85" w:type="dxa"/>
            </w:tcMar>
          </w:tcPr>
          <w:p w14:paraId="408A9EAA" w14:textId="77777777" w:rsidR="001A07FB" w:rsidRPr="00EE0539" w:rsidRDefault="001A07FB" w:rsidP="005A1F7F">
            <w:pPr>
              <w:autoSpaceDE w:val="0"/>
              <w:autoSpaceDN w:val="0"/>
              <w:adjustRightInd w:val="0"/>
              <w:rPr>
                <w:rFonts w:ascii="Arial" w:eastAsia="Times New Roman" w:hAnsi="Arial" w:cs="Arial"/>
                <w:b/>
                <w:color w:val="000000"/>
                <w:sz w:val="16"/>
                <w:szCs w:val="16"/>
                <w:lang w:val="en-GB" w:eastAsia="en-GB"/>
              </w:rPr>
            </w:pPr>
          </w:p>
        </w:tc>
        <w:tc>
          <w:tcPr>
            <w:tcW w:w="1134" w:type="dxa"/>
            <w:tcMar>
              <w:top w:w="85" w:type="dxa"/>
              <w:bottom w:w="85" w:type="dxa"/>
            </w:tcMar>
          </w:tcPr>
          <w:p w14:paraId="20F5C357" w14:textId="77777777" w:rsidR="001A07FB" w:rsidRPr="00EE0539" w:rsidRDefault="001A07FB" w:rsidP="005A1F7F">
            <w:pPr>
              <w:autoSpaceDE w:val="0"/>
              <w:autoSpaceDN w:val="0"/>
              <w:adjustRightInd w:val="0"/>
              <w:jc w:val="right"/>
              <w:rPr>
                <w:rFonts w:ascii="Arial" w:hAnsi="Arial" w:cs="Arial"/>
                <w:b/>
                <w:sz w:val="16"/>
                <w:szCs w:val="16"/>
              </w:rPr>
            </w:pPr>
            <w:r w:rsidRPr="00EE0539">
              <w:rPr>
                <w:rFonts w:ascii="Arial" w:hAnsi="Arial" w:cs="Arial"/>
                <w:b/>
                <w:sz w:val="16"/>
                <w:szCs w:val="16"/>
              </w:rPr>
              <w:t>93.0%</w:t>
            </w:r>
          </w:p>
        </w:tc>
        <w:tc>
          <w:tcPr>
            <w:tcW w:w="1101" w:type="dxa"/>
            <w:tcMar>
              <w:top w:w="85" w:type="dxa"/>
              <w:bottom w:w="85" w:type="dxa"/>
            </w:tcMar>
          </w:tcPr>
          <w:p w14:paraId="0F53A372" w14:textId="77777777" w:rsidR="001A07FB" w:rsidRPr="00EE0539" w:rsidRDefault="001A07FB" w:rsidP="005A1F7F">
            <w:pPr>
              <w:autoSpaceDE w:val="0"/>
              <w:autoSpaceDN w:val="0"/>
              <w:adjustRightInd w:val="0"/>
              <w:jc w:val="right"/>
              <w:rPr>
                <w:rFonts w:ascii="Arial" w:hAnsi="Arial" w:cs="Arial"/>
                <w:b/>
                <w:sz w:val="16"/>
                <w:szCs w:val="16"/>
              </w:rPr>
            </w:pPr>
            <w:r w:rsidRPr="00EE0539">
              <w:rPr>
                <w:rFonts w:ascii="Arial" w:hAnsi="Arial" w:cs="Arial"/>
                <w:b/>
                <w:sz w:val="16"/>
                <w:szCs w:val="16"/>
              </w:rPr>
              <w:t>95.3%</w:t>
            </w:r>
          </w:p>
        </w:tc>
      </w:tr>
    </w:tbl>
    <w:p w14:paraId="45D51DF3" w14:textId="77777777" w:rsidR="001A07FB" w:rsidRDefault="001A07FB" w:rsidP="005A1F7F">
      <w:pPr>
        <w:autoSpaceDE w:val="0"/>
        <w:autoSpaceDN w:val="0"/>
        <w:adjustRightInd w:val="0"/>
        <w:rPr>
          <w:rFonts w:eastAsia="Times New Roman"/>
          <w:color w:val="000000"/>
          <w:lang w:val="en-GB" w:eastAsia="en-GB"/>
        </w:rPr>
      </w:pPr>
    </w:p>
    <w:p w14:paraId="1BEAC194" w14:textId="77777777" w:rsidR="001A07FB" w:rsidRPr="000E46C3" w:rsidRDefault="001A07FB" w:rsidP="005A1F7F">
      <w:pPr>
        <w:rPr>
          <w:rFonts w:ascii="Arial" w:hAnsi="Arial" w:cs="Arial"/>
          <w:b/>
          <w:sz w:val="20"/>
          <w:szCs w:val="16"/>
          <w:highlight w:val="yellow"/>
        </w:rPr>
      </w:pPr>
    </w:p>
    <w:p w14:paraId="18111D7D" w14:textId="77777777" w:rsidR="001A07FB" w:rsidRPr="00E34675" w:rsidRDefault="001A07FB" w:rsidP="005A1F7F">
      <w:pPr>
        <w:rPr>
          <w:rFonts w:ascii="Arial" w:hAnsi="Arial" w:cs="Arial"/>
          <w:b/>
          <w:sz w:val="20"/>
          <w:szCs w:val="16"/>
        </w:rPr>
      </w:pPr>
      <w:r w:rsidRPr="00E34675">
        <w:rPr>
          <w:rFonts w:ascii="Arial" w:hAnsi="Arial" w:cs="Arial"/>
          <w:b/>
          <w:sz w:val="20"/>
          <w:szCs w:val="16"/>
        </w:rPr>
        <w:t>Receiving Office at the International Bureau (RO/IB)</w:t>
      </w:r>
    </w:p>
    <w:p w14:paraId="63A50C44" w14:textId="77777777" w:rsidR="001A07FB" w:rsidRPr="00E34675" w:rsidRDefault="001A07FB" w:rsidP="005A1F7F">
      <w:pPr>
        <w:rPr>
          <w:rFonts w:ascii="Arial" w:hAnsi="Arial" w:cs="Arial"/>
          <w:b/>
          <w:sz w:val="20"/>
          <w:szCs w:val="16"/>
        </w:rPr>
      </w:pPr>
    </w:p>
    <w:p w14:paraId="4DD46DF6" w14:textId="77777777" w:rsidR="001A07FB" w:rsidRPr="00E34675" w:rsidRDefault="001A07FB" w:rsidP="005A1F7F">
      <w:pPr>
        <w:rPr>
          <w:rFonts w:ascii="Arial" w:hAnsi="Arial" w:cs="Arial"/>
          <w:i/>
          <w:sz w:val="20"/>
        </w:rPr>
      </w:pPr>
      <w:r w:rsidRPr="00E34675">
        <w:rPr>
          <w:rFonts w:ascii="Arial" w:hAnsi="Arial" w:cs="Arial"/>
          <w:i/>
          <w:sz w:val="20"/>
        </w:rPr>
        <w:t xml:space="preserve">Filings </w:t>
      </w:r>
    </w:p>
    <w:p w14:paraId="698B475D" w14:textId="77777777" w:rsidR="001A07FB" w:rsidRPr="00E34675" w:rsidRDefault="001A07FB" w:rsidP="005A1F7F">
      <w:pPr>
        <w:rPr>
          <w:rFonts w:ascii="Arial" w:hAnsi="Arial" w:cs="Arial"/>
          <w:b/>
          <w:szCs w:val="18"/>
        </w:rPr>
      </w:pPr>
    </w:p>
    <w:p w14:paraId="1F3DA230" w14:textId="77777777" w:rsidR="001A07FB" w:rsidRPr="00EE0539" w:rsidRDefault="001A07FB" w:rsidP="001A07FB">
      <w:pPr>
        <w:numPr>
          <w:ilvl w:val="0"/>
          <w:numId w:val="56"/>
        </w:numPr>
        <w:rPr>
          <w:rFonts w:ascii="Arial" w:hAnsi="Arial" w:cs="Arial"/>
          <w:sz w:val="20"/>
          <w:szCs w:val="20"/>
        </w:rPr>
      </w:pPr>
      <w:r w:rsidRPr="00EE0539">
        <w:rPr>
          <w:rFonts w:ascii="Arial" w:hAnsi="Arial"/>
          <w:sz w:val="20"/>
          <w:lang w:val="en-GB"/>
        </w:rPr>
        <w:t>This</w:t>
      </w:r>
      <w:r w:rsidRPr="00EE0539">
        <w:rPr>
          <w:rFonts w:ascii="Arial" w:hAnsi="Arial" w:cs="Arial"/>
          <w:sz w:val="20"/>
          <w:szCs w:val="20"/>
        </w:rPr>
        <w:t xml:space="preserve"> table presents PCT filings by the top ten receiving offices over the past five years to 2014.  In principle, a PCT application is filed at the national patent office of the applicant’s home country or at </w:t>
      </w:r>
      <w:proofErr w:type="gramStart"/>
      <w:r w:rsidRPr="00EE0539">
        <w:rPr>
          <w:rFonts w:ascii="Arial" w:hAnsi="Arial" w:cs="Arial"/>
          <w:sz w:val="20"/>
          <w:szCs w:val="20"/>
        </w:rPr>
        <w:t>a regional</w:t>
      </w:r>
      <w:proofErr w:type="gramEnd"/>
      <w:r w:rsidRPr="00EE0539">
        <w:rPr>
          <w:rFonts w:ascii="Arial" w:hAnsi="Arial" w:cs="Arial"/>
          <w:sz w:val="20"/>
          <w:szCs w:val="20"/>
        </w:rPr>
        <w:t xml:space="preserve"> patent office acting for the applicant’s home jurisdiction.  The IB is a competent receiving office (RO/IB) for applicants from all PCT contracting states.  The evolution of the filings at the RO/IB, its ranking in terms of the number of filings among other receiving offices, as well as its market share can be observed in this table.</w:t>
      </w:r>
    </w:p>
    <w:p w14:paraId="1A83D864" w14:textId="77777777" w:rsidR="001A07FB" w:rsidRDefault="001A07FB" w:rsidP="005A1F7F">
      <w:pPr>
        <w:jc w:val="both"/>
        <w:rPr>
          <w:rFonts w:ascii="Arial" w:hAnsi="Arial"/>
          <w:sz w:val="18"/>
          <w:highlight w:val="yellow"/>
        </w:rPr>
      </w:pPr>
    </w:p>
    <w:p w14:paraId="4F113CB5" w14:textId="77777777" w:rsidR="001A07FB" w:rsidRPr="00E34675" w:rsidRDefault="001A07FB" w:rsidP="005A1F7F">
      <w:pPr>
        <w:jc w:val="both"/>
        <w:rPr>
          <w:rFonts w:ascii="Arial" w:hAnsi="Arial"/>
          <w:sz w:val="18"/>
        </w:rPr>
      </w:pPr>
      <w:r>
        <w:rPr>
          <w:noProof/>
          <w:lang w:eastAsia="en-US"/>
        </w:rPr>
        <w:drawing>
          <wp:inline distT="0" distB="0" distL="0" distR="0" wp14:anchorId="53F60328" wp14:editId="1FE40613">
            <wp:extent cx="5753100" cy="280987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753100" cy="2809875"/>
                    </a:xfrm>
                    <a:prstGeom prst="rect">
                      <a:avLst/>
                    </a:prstGeom>
                    <a:noFill/>
                    <a:ln>
                      <a:noFill/>
                    </a:ln>
                  </pic:spPr>
                </pic:pic>
              </a:graphicData>
            </a:graphic>
          </wp:inline>
        </w:drawing>
      </w:r>
    </w:p>
    <w:p w14:paraId="6352D76D" w14:textId="77777777" w:rsidR="001A07FB" w:rsidRPr="000E46C3" w:rsidRDefault="001A07FB" w:rsidP="005A1F7F">
      <w:pPr>
        <w:rPr>
          <w:rFonts w:ascii="Arial" w:hAnsi="Arial"/>
          <w:sz w:val="18"/>
          <w:highlight w:val="yellow"/>
        </w:rPr>
      </w:pPr>
    </w:p>
    <w:p w14:paraId="7C1F4B1C" w14:textId="77777777" w:rsidR="001A07FB" w:rsidRPr="00EE0539" w:rsidRDefault="001A07FB" w:rsidP="001A07FB">
      <w:pPr>
        <w:numPr>
          <w:ilvl w:val="0"/>
          <w:numId w:val="56"/>
        </w:numPr>
        <w:rPr>
          <w:rFonts w:ascii="Arial" w:hAnsi="Arial" w:cs="Arial"/>
          <w:sz w:val="20"/>
          <w:szCs w:val="20"/>
        </w:rPr>
      </w:pPr>
      <w:r>
        <w:rPr>
          <w:rFonts w:ascii="Arial" w:hAnsi="Arial" w:cs="Arial"/>
          <w:sz w:val="20"/>
          <w:szCs w:val="20"/>
        </w:rPr>
        <w:t>I</w:t>
      </w:r>
      <w:r w:rsidRPr="00EE0539">
        <w:rPr>
          <w:rFonts w:ascii="Arial" w:hAnsi="Arial" w:cs="Arial"/>
          <w:sz w:val="20"/>
          <w:szCs w:val="20"/>
        </w:rPr>
        <w:t xml:space="preserve">n the </w:t>
      </w:r>
      <w:r>
        <w:rPr>
          <w:rFonts w:ascii="Arial" w:hAnsi="Arial" w:cs="Arial"/>
          <w:sz w:val="20"/>
          <w:szCs w:val="20"/>
        </w:rPr>
        <w:t xml:space="preserve">Program and Budget </w:t>
      </w:r>
      <w:r w:rsidRPr="00EE0539">
        <w:rPr>
          <w:rFonts w:ascii="Arial" w:hAnsi="Arial" w:cs="Arial"/>
          <w:sz w:val="20"/>
          <w:szCs w:val="20"/>
        </w:rPr>
        <w:t xml:space="preserve">2014/15, the following two performance indicators were added for the RO/IB:  </w:t>
      </w:r>
    </w:p>
    <w:p w14:paraId="57915B32" w14:textId="77777777" w:rsidR="001A07FB" w:rsidRPr="0054556A" w:rsidRDefault="001A07FB" w:rsidP="005A1F7F">
      <w:pPr>
        <w:pStyle w:val="PlainText"/>
        <w:rPr>
          <w:rFonts w:ascii="Arial" w:hAnsi="Arial" w:cs="Arial"/>
          <w:color w:val="auto"/>
        </w:rPr>
      </w:pPr>
    </w:p>
    <w:p w14:paraId="7E6467E6" w14:textId="77777777" w:rsidR="001A07FB" w:rsidRPr="0054556A" w:rsidRDefault="001A07FB" w:rsidP="005A1F7F">
      <w:pPr>
        <w:pStyle w:val="PlainText"/>
        <w:rPr>
          <w:rFonts w:ascii="Arial" w:hAnsi="Arial" w:cs="Arial"/>
          <w:color w:val="auto"/>
        </w:rPr>
      </w:pPr>
      <w:r w:rsidRPr="0054556A">
        <w:rPr>
          <w:rFonts w:ascii="Arial" w:hAnsi="Arial" w:cs="Arial"/>
          <w:i/>
          <w:color w:val="auto"/>
        </w:rPr>
        <w:t>Timeliness of notification of international filing date</w:t>
      </w:r>
    </w:p>
    <w:p w14:paraId="6CF2E17B" w14:textId="77777777" w:rsidR="001A07FB" w:rsidRPr="0054556A" w:rsidRDefault="001A07FB" w:rsidP="005A1F7F">
      <w:pPr>
        <w:pStyle w:val="PlainText"/>
        <w:rPr>
          <w:rFonts w:ascii="Arial" w:hAnsi="Arial" w:cs="Arial"/>
          <w:color w:val="auto"/>
        </w:rPr>
      </w:pPr>
    </w:p>
    <w:p w14:paraId="3CC12059" w14:textId="77777777" w:rsidR="001A07FB" w:rsidRPr="00EE0539" w:rsidRDefault="001A07FB" w:rsidP="001A07FB">
      <w:pPr>
        <w:numPr>
          <w:ilvl w:val="0"/>
          <w:numId w:val="56"/>
        </w:numPr>
        <w:rPr>
          <w:rFonts w:ascii="Arial" w:hAnsi="Arial" w:cs="Arial"/>
          <w:sz w:val="20"/>
          <w:szCs w:val="20"/>
        </w:rPr>
      </w:pPr>
      <w:r w:rsidRPr="00EE0539">
        <w:rPr>
          <w:rFonts w:ascii="Arial" w:hAnsi="Arial"/>
          <w:sz w:val="20"/>
          <w:lang w:val="en-GB"/>
        </w:rPr>
        <w:t>This</w:t>
      </w:r>
      <w:r w:rsidRPr="00EE0539">
        <w:rPr>
          <w:rFonts w:ascii="Arial" w:hAnsi="Arial" w:cs="Arial"/>
          <w:sz w:val="20"/>
          <w:szCs w:val="20"/>
        </w:rPr>
        <w:t xml:space="preserve"> indicator reflects the time required by the RO/IB to issue Form 105.  This form is issued after the international filing date has been accorded.  Applicants appreciate receiving this form as soon as possible, because an international application has the effect of a regular national application in each designated State as of the international filing date, which date shall be considered to be the actual filing date in each designated State.</w:t>
      </w:r>
    </w:p>
    <w:p w14:paraId="5802C920" w14:textId="77777777" w:rsidR="001A07FB" w:rsidRPr="00EE0539" w:rsidRDefault="001A07FB" w:rsidP="005A1F7F">
      <w:pPr>
        <w:pStyle w:val="BodyText2"/>
        <w:spacing w:after="0" w:line="240" w:lineRule="auto"/>
        <w:jc w:val="both"/>
        <w:rPr>
          <w:rFonts w:ascii="Arial" w:hAnsi="Arial" w:cs="Arial"/>
          <w:sz w:val="20"/>
          <w:szCs w:val="20"/>
        </w:rPr>
      </w:pPr>
    </w:p>
    <w:p w14:paraId="7DEAC5CF" w14:textId="77777777" w:rsidR="001A07FB" w:rsidRPr="000D2666" w:rsidRDefault="001A07FB" w:rsidP="005A1F7F">
      <w:pPr>
        <w:pStyle w:val="PlainText"/>
        <w:jc w:val="center"/>
        <w:rPr>
          <w:rFonts w:ascii="Arial" w:hAnsi="Arial" w:cs="Arial"/>
          <w:b/>
          <w:color w:val="auto"/>
          <w:sz w:val="18"/>
        </w:rPr>
      </w:pPr>
      <w:r w:rsidRPr="000D2666">
        <w:rPr>
          <w:rFonts w:ascii="Arial" w:hAnsi="Arial" w:cs="Arial"/>
          <w:b/>
          <w:color w:val="auto"/>
          <w:sz w:val="18"/>
        </w:rPr>
        <w:t>Timeliness of Notification of International Filing Date</w:t>
      </w:r>
    </w:p>
    <w:p w14:paraId="32B399B3" w14:textId="77777777" w:rsidR="001A07FB" w:rsidRPr="0054556A" w:rsidRDefault="001A07FB" w:rsidP="005A1F7F">
      <w:pPr>
        <w:pStyle w:val="PlainText"/>
        <w:ind w:left="567"/>
        <w:rPr>
          <w:rFonts w:ascii="Arial" w:hAnsi="Arial" w:cs="Arial"/>
          <w:color w:val="auto"/>
        </w:rPr>
      </w:pPr>
      <w:r>
        <w:rPr>
          <w:rFonts w:cs="Arial"/>
          <w:noProof/>
          <w:lang w:eastAsia="en-US"/>
        </w:rPr>
        <w:drawing>
          <wp:inline distT="0" distB="0" distL="0" distR="0" wp14:anchorId="09C9DA00" wp14:editId="1FBCF656">
            <wp:extent cx="5757545" cy="253492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757545" cy="2534920"/>
                    </a:xfrm>
                    <a:prstGeom prst="rect">
                      <a:avLst/>
                    </a:prstGeom>
                    <a:noFill/>
                  </pic:spPr>
                </pic:pic>
              </a:graphicData>
            </a:graphic>
          </wp:inline>
        </w:drawing>
      </w:r>
    </w:p>
    <w:p w14:paraId="2F1C397A" w14:textId="77777777" w:rsidR="001A07FB" w:rsidRPr="0054556A" w:rsidRDefault="001A07FB" w:rsidP="005A1F7F">
      <w:pPr>
        <w:pStyle w:val="PlainText"/>
        <w:ind w:left="567"/>
        <w:rPr>
          <w:rFonts w:ascii="Arial" w:hAnsi="Arial" w:cs="Arial"/>
          <w:color w:val="auto"/>
        </w:rPr>
      </w:pPr>
    </w:p>
    <w:p w14:paraId="68D5C1CD" w14:textId="77777777" w:rsidR="001A07FB" w:rsidRPr="0054556A" w:rsidRDefault="001A07FB" w:rsidP="005A1F7F">
      <w:pPr>
        <w:pStyle w:val="PlainText"/>
        <w:ind w:left="567"/>
        <w:rPr>
          <w:rFonts w:ascii="Arial" w:hAnsi="Arial" w:cs="Arial"/>
          <w:i/>
          <w:color w:val="auto"/>
        </w:rPr>
      </w:pPr>
      <w:r w:rsidRPr="0054556A">
        <w:rPr>
          <w:rFonts w:ascii="Arial" w:hAnsi="Arial" w:cs="Arial"/>
          <w:color w:val="auto"/>
        </w:rPr>
        <w:t> </w:t>
      </w:r>
    </w:p>
    <w:p w14:paraId="6B78D66C" w14:textId="77777777" w:rsidR="001A07FB" w:rsidRPr="0054556A" w:rsidRDefault="001A07FB" w:rsidP="005A1F7F">
      <w:pPr>
        <w:pStyle w:val="PlainText"/>
        <w:rPr>
          <w:rFonts w:ascii="Arial" w:hAnsi="Arial" w:cs="Arial"/>
          <w:i/>
          <w:color w:val="auto"/>
        </w:rPr>
      </w:pPr>
      <w:r w:rsidRPr="0054556A">
        <w:rPr>
          <w:rFonts w:ascii="Arial" w:hAnsi="Arial" w:cs="Arial"/>
          <w:i/>
          <w:color w:val="auto"/>
        </w:rPr>
        <w:t>Timeliness of transmittal of search copy</w:t>
      </w:r>
    </w:p>
    <w:p w14:paraId="15C6DE3B" w14:textId="77777777" w:rsidR="001A07FB" w:rsidRPr="0054556A" w:rsidRDefault="001A07FB" w:rsidP="005A1F7F">
      <w:pPr>
        <w:pStyle w:val="PlainText"/>
        <w:rPr>
          <w:rFonts w:ascii="Arial" w:hAnsi="Arial" w:cs="Arial"/>
          <w:color w:val="auto"/>
        </w:rPr>
      </w:pPr>
    </w:p>
    <w:p w14:paraId="09482D9E" w14:textId="77777777" w:rsidR="001A07FB" w:rsidRPr="00EE0539" w:rsidRDefault="001A07FB" w:rsidP="001A07FB">
      <w:pPr>
        <w:numPr>
          <w:ilvl w:val="0"/>
          <w:numId w:val="56"/>
        </w:numPr>
        <w:rPr>
          <w:rFonts w:ascii="Arial" w:hAnsi="Arial" w:cs="Arial"/>
          <w:sz w:val="20"/>
          <w:szCs w:val="20"/>
        </w:rPr>
      </w:pPr>
      <w:r w:rsidRPr="0054556A">
        <w:rPr>
          <w:rFonts w:ascii="Arial" w:hAnsi="Arial"/>
          <w:sz w:val="20"/>
          <w:lang w:val="en-GB"/>
        </w:rPr>
        <w:t>This</w:t>
      </w:r>
      <w:r w:rsidRPr="0054556A">
        <w:rPr>
          <w:rFonts w:ascii="Arial" w:hAnsi="Arial" w:cs="Arial"/>
          <w:sz w:val="20"/>
          <w:szCs w:val="20"/>
        </w:rPr>
        <w:t xml:space="preserve"> indicator reflects the time required by the RO/IB to transmit the search copies to the ISAs.</w:t>
      </w:r>
      <w:r w:rsidRPr="00EE0539">
        <w:rPr>
          <w:rFonts w:ascii="Arial" w:hAnsi="Arial" w:cs="Arial"/>
          <w:sz w:val="20"/>
          <w:szCs w:val="20"/>
        </w:rPr>
        <w:t xml:space="preserve"> The search copy is to be transmitted promptly after payment of the search fee, so that the ISA can establish the ISR within the deadlines stipulated by the PCT regulatory framework.  Delays in paying the fee will delay the transmission of the search copies to the ISAs and therefore negatively impact upon the ability of ISAs to meet these deadlines.</w:t>
      </w:r>
    </w:p>
    <w:p w14:paraId="310AB202" w14:textId="77777777" w:rsidR="001A07FB" w:rsidRPr="00245747" w:rsidRDefault="001A07FB" w:rsidP="005A1F7F">
      <w:pPr>
        <w:rPr>
          <w:rFonts w:ascii="Arial" w:hAnsi="Arial" w:cs="Arial"/>
          <w:sz w:val="20"/>
          <w:szCs w:val="20"/>
        </w:rPr>
      </w:pPr>
    </w:p>
    <w:p w14:paraId="025BC5A1" w14:textId="77777777" w:rsidR="001A07FB" w:rsidRPr="000D2666" w:rsidRDefault="001A07FB" w:rsidP="005A1F7F">
      <w:pPr>
        <w:pStyle w:val="PlainText"/>
        <w:jc w:val="center"/>
        <w:rPr>
          <w:rFonts w:ascii="Arial" w:hAnsi="Arial" w:cs="Arial"/>
          <w:b/>
          <w:color w:val="auto"/>
          <w:sz w:val="18"/>
        </w:rPr>
      </w:pPr>
      <w:r w:rsidRPr="000D2666">
        <w:rPr>
          <w:rFonts w:ascii="Arial" w:hAnsi="Arial" w:cs="Arial"/>
          <w:b/>
          <w:color w:val="auto"/>
          <w:sz w:val="18"/>
        </w:rPr>
        <w:t>Timeliness of Transmittal of Search Copy</w:t>
      </w:r>
    </w:p>
    <w:p w14:paraId="15B96F3B" w14:textId="77777777" w:rsidR="001A07FB" w:rsidRPr="0054556A" w:rsidRDefault="001A07FB" w:rsidP="005A1F7F">
      <w:pPr>
        <w:rPr>
          <w:rFonts w:ascii="Arial" w:hAnsi="Arial" w:cs="Arial"/>
          <w:b/>
          <w:sz w:val="20"/>
        </w:rPr>
      </w:pPr>
      <w:r>
        <w:rPr>
          <w:noProof/>
          <w:lang w:eastAsia="en-US"/>
        </w:rPr>
        <w:drawing>
          <wp:inline distT="0" distB="0" distL="0" distR="0" wp14:anchorId="2F430DE5" wp14:editId="3A78DD10">
            <wp:extent cx="5311775" cy="2436495"/>
            <wp:effectExtent l="0" t="0" r="3175" b="1905"/>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311775" cy="2436495"/>
                    </a:xfrm>
                    <a:prstGeom prst="rect">
                      <a:avLst/>
                    </a:prstGeom>
                    <a:noFill/>
                  </pic:spPr>
                </pic:pic>
              </a:graphicData>
            </a:graphic>
          </wp:inline>
        </w:drawing>
      </w:r>
    </w:p>
    <w:p w14:paraId="05ECF7B1" w14:textId="77777777" w:rsidR="001A07FB" w:rsidRPr="0054556A" w:rsidRDefault="001A07FB" w:rsidP="005A1F7F">
      <w:pPr>
        <w:rPr>
          <w:rFonts w:ascii="Arial" w:hAnsi="Arial" w:cs="Arial"/>
        </w:rPr>
      </w:pPr>
    </w:p>
    <w:p w14:paraId="72BD0650" w14:textId="07667BF3" w:rsidR="000D2666" w:rsidRDefault="000D2666">
      <w:pPr>
        <w:rPr>
          <w:rFonts w:ascii="Arial" w:hAnsi="Arial" w:cs="Arial"/>
          <w:sz w:val="20"/>
        </w:rPr>
      </w:pPr>
      <w:r>
        <w:rPr>
          <w:rFonts w:ascii="Arial" w:hAnsi="Arial" w:cs="Arial"/>
          <w:sz w:val="20"/>
        </w:rPr>
        <w:br w:type="page"/>
      </w:r>
    </w:p>
    <w:p w14:paraId="01ADBDFF" w14:textId="77777777" w:rsidR="00D7361F" w:rsidRDefault="00D7361F" w:rsidP="00592800">
      <w:pPr>
        <w:rPr>
          <w:rFonts w:ascii="Arial" w:hAnsi="Arial" w:cs="Arial"/>
          <w:sz w:val="20"/>
        </w:rPr>
      </w:pPr>
    </w:p>
    <w:p w14:paraId="18BDA0F5" w14:textId="4166DF5D" w:rsidR="00592800" w:rsidRPr="0069571C" w:rsidRDefault="00592800" w:rsidP="00592800">
      <w:pPr>
        <w:pStyle w:val="StyleHeading3ComplexItalic"/>
        <w:keepNext w:val="0"/>
        <w:tabs>
          <w:tab w:val="clear" w:pos="1985"/>
          <w:tab w:val="left" w:pos="1418"/>
        </w:tabs>
        <w:ind w:left="1418" w:hanging="1418"/>
      </w:pPr>
      <w:bookmarkStart w:id="108" w:name="_Toc356567791"/>
      <w:bookmarkStart w:id="109" w:name="_Toc367350617"/>
      <w:bookmarkStart w:id="110" w:name="_Toc419283285"/>
      <w:r w:rsidRPr="007F65E7">
        <w:rPr>
          <w:caps w:val="0"/>
        </w:rPr>
        <w:t>ANNEX V</w:t>
      </w:r>
      <w:r>
        <w:rPr>
          <w:caps w:val="0"/>
        </w:rPr>
        <w:t>I</w:t>
      </w:r>
      <w:r w:rsidRPr="007F65E7">
        <w:rPr>
          <w:caps w:val="0"/>
        </w:rPr>
        <w:tab/>
        <w:t xml:space="preserve">INDICATORS OF </w:t>
      </w:r>
      <w:r>
        <w:rPr>
          <w:caps w:val="0"/>
        </w:rPr>
        <w:t xml:space="preserve">MADRID </w:t>
      </w:r>
      <w:r w:rsidRPr="007F65E7">
        <w:rPr>
          <w:caps w:val="0"/>
        </w:rPr>
        <w:t>OPERATIONS</w:t>
      </w:r>
      <w:bookmarkEnd w:id="108"/>
      <w:bookmarkEnd w:id="109"/>
      <w:bookmarkEnd w:id="110"/>
    </w:p>
    <w:p w14:paraId="3DD498A4" w14:textId="77777777" w:rsidR="00592800" w:rsidRDefault="00592800" w:rsidP="00592800">
      <w:pPr>
        <w:rPr>
          <w:rFonts w:ascii="Arial" w:hAnsi="Arial" w:cs="Arial"/>
          <w:sz w:val="20"/>
        </w:rPr>
      </w:pPr>
    </w:p>
    <w:p w14:paraId="2264BC8F" w14:textId="77777777" w:rsidR="000877C4" w:rsidRPr="00990B8A" w:rsidRDefault="000877C4" w:rsidP="005A1F7F">
      <w:pPr>
        <w:rPr>
          <w:rFonts w:ascii="Arial" w:hAnsi="Arial" w:cs="Arial"/>
          <w:b/>
        </w:rPr>
      </w:pPr>
    </w:p>
    <w:p w14:paraId="0DA27EF6" w14:textId="77777777" w:rsidR="000877C4" w:rsidRPr="00990B8A" w:rsidRDefault="000877C4" w:rsidP="005A1F7F">
      <w:pPr>
        <w:rPr>
          <w:rFonts w:ascii="Arial" w:hAnsi="Arial" w:cs="Arial"/>
          <w:lang w:eastAsia="zh-CN" w:bidi="th-TH"/>
        </w:rPr>
      </w:pPr>
      <w:r w:rsidRPr="00990B8A">
        <w:rPr>
          <w:rFonts w:ascii="Arial" w:hAnsi="Arial" w:cs="Arial"/>
          <w:lang w:eastAsia="zh-CN" w:bidi="th-TH"/>
        </w:rPr>
        <w:t>PERFORMANCE INDICATORS FOR THE EXPECTED RESULT</w:t>
      </w:r>
    </w:p>
    <w:p w14:paraId="2DED6202" w14:textId="77777777" w:rsidR="000877C4" w:rsidRPr="00990B8A" w:rsidRDefault="000877C4" w:rsidP="005A1F7F">
      <w:pPr>
        <w:tabs>
          <w:tab w:val="left" w:pos="1525"/>
          <w:tab w:val="right" w:pos="2835"/>
        </w:tabs>
        <w:spacing w:after="60"/>
        <w:rPr>
          <w:rFonts w:ascii="Arial" w:hAnsi="Arial" w:cs="Arial"/>
        </w:rPr>
      </w:pPr>
      <w:r w:rsidRPr="00990B8A">
        <w:rPr>
          <w:rFonts w:ascii="Arial" w:hAnsi="Arial" w:cs="Arial"/>
        </w:rPr>
        <w:t>“</w:t>
      </w:r>
      <w:r w:rsidRPr="00990B8A">
        <w:rPr>
          <w:rFonts w:ascii="Arial" w:hAnsi="Arial" w:cs="Arial"/>
          <w:lang w:eastAsia="zh-CN" w:bidi="th-TH"/>
        </w:rPr>
        <w:t>IMPROVED PRODUCTIVITY AND SERVICE QUALITY OF</w:t>
      </w:r>
      <w:r w:rsidRPr="00990B8A">
        <w:rPr>
          <w:rFonts w:ascii="Arial" w:hAnsi="Arial" w:cs="Arial"/>
        </w:rPr>
        <w:t xml:space="preserve"> MADRID OPERATIONS”</w:t>
      </w:r>
    </w:p>
    <w:p w14:paraId="06D5BAE0" w14:textId="77777777" w:rsidR="000877C4" w:rsidRPr="00990B8A" w:rsidRDefault="000877C4" w:rsidP="005A1F7F">
      <w:pPr>
        <w:rPr>
          <w:rFonts w:ascii="Arial" w:hAnsi="Arial" w:cs="Arial"/>
          <w:b/>
        </w:rPr>
      </w:pPr>
    </w:p>
    <w:p w14:paraId="506ED62D"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As background for the performance indicators for the expected result “</w:t>
      </w:r>
      <w:r w:rsidRPr="00990B8A">
        <w:rPr>
          <w:rFonts w:ascii="Arial" w:hAnsi="Arial" w:cs="Arial"/>
          <w:sz w:val="20"/>
          <w:szCs w:val="20"/>
          <w:lang w:eastAsia="zh-CN" w:bidi="th-TH"/>
        </w:rPr>
        <w:t>improved productivity and service quality of</w:t>
      </w:r>
      <w:r w:rsidRPr="00990B8A">
        <w:rPr>
          <w:rFonts w:ascii="Arial" w:hAnsi="Arial" w:cs="Arial"/>
          <w:sz w:val="20"/>
          <w:szCs w:val="20"/>
        </w:rPr>
        <w:t xml:space="preserve"> Madrid operations”, the evolution of the following factors needs to be considered:</w:t>
      </w:r>
    </w:p>
    <w:p w14:paraId="471B5C08" w14:textId="77777777" w:rsidR="000877C4" w:rsidRPr="00990B8A" w:rsidRDefault="000877C4" w:rsidP="005A1F7F">
      <w:pPr>
        <w:jc w:val="both"/>
        <w:rPr>
          <w:rFonts w:ascii="Arial" w:hAnsi="Arial" w:cs="Arial"/>
          <w:sz w:val="20"/>
          <w:szCs w:val="20"/>
        </w:rPr>
      </w:pPr>
    </w:p>
    <w:p w14:paraId="7FA67705" w14:textId="77777777" w:rsidR="000877C4" w:rsidRPr="00990B8A" w:rsidRDefault="000877C4" w:rsidP="000877C4">
      <w:pPr>
        <w:numPr>
          <w:ilvl w:val="0"/>
          <w:numId w:val="60"/>
        </w:numPr>
        <w:tabs>
          <w:tab w:val="clear" w:pos="720"/>
          <w:tab w:val="num" w:pos="1701"/>
        </w:tabs>
        <w:spacing w:after="120"/>
        <w:ind w:left="1701" w:hanging="567"/>
        <w:jc w:val="both"/>
        <w:rPr>
          <w:rFonts w:ascii="Arial" w:hAnsi="Arial" w:cs="Arial"/>
          <w:sz w:val="20"/>
          <w:szCs w:val="20"/>
        </w:rPr>
      </w:pPr>
      <w:r w:rsidRPr="00990B8A">
        <w:rPr>
          <w:rFonts w:ascii="Arial" w:hAnsi="Arial" w:cs="Arial"/>
          <w:sz w:val="20"/>
          <w:szCs w:val="20"/>
        </w:rPr>
        <w:t>Madrid workloads;</w:t>
      </w:r>
    </w:p>
    <w:p w14:paraId="3030EC09" w14:textId="77777777" w:rsidR="000877C4" w:rsidRPr="00990B8A" w:rsidRDefault="000877C4" w:rsidP="000877C4">
      <w:pPr>
        <w:numPr>
          <w:ilvl w:val="0"/>
          <w:numId w:val="60"/>
        </w:numPr>
        <w:tabs>
          <w:tab w:val="clear" w:pos="720"/>
          <w:tab w:val="num" w:pos="1701"/>
        </w:tabs>
        <w:spacing w:after="120"/>
        <w:ind w:left="1701" w:hanging="567"/>
        <w:jc w:val="both"/>
        <w:rPr>
          <w:rFonts w:ascii="Arial" w:hAnsi="Arial" w:cs="Arial"/>
          <w:sz w:val="20"/>
          <w:szCs w:val="20"/>
        </w:rPr>
      </w:pPr>
      <w:r w:rsidRPr="00990B8A">
        <w:rPr>
          <w:rFonts w:ascii="Arial" w:hAnsi="Arial" w:cs="Arial"/>
          <w:sz w:val="20"/>
          <w:szCs w:val="20"/>
        </w:rPr>
        <w:t>Composition of those workloads;</w:t>
      </w:r>
    </w:p>
    <w:p w14:paraId="5FDBDA6D" w14:textId="77777777" w:rsidR="000877C4" w:rsidRPr="00990B8A" w:rsidRDefault="000877C4" w:rsidP="000877C4">
      <w:pPr>
        <w:numPr>
          <w:ilvl w:val="0"/>
          <w:numId w:val="60"/>
        </w:numPr>
        <w:tabs>
          <w:tab w:val="clear" w:pos="720"/>
          <w:tab w:val="num" w:pos="1701"/>
        </w:tabs>
        <w:spacing w:after="120"/>
        <w:ind w:left="1701" w:hanging="567"/>
        <w:jc w:val="both"/>
        <w:rPr>
          <w:rFonts w:ascii="Arial" w:hAnsi="Arial" w:cs="Arial"/>
          <w:sz w:val="20"/>
          <w:szCs w:val="20"/>
        </w:rPr>
      </w:pPr>
      <w:r w:rsidRPr="00990B8A">
        <w:rPr>
          <w:rFonts w:ascii="Arial" w:hAnsi="Arial" w:cs="Arial"/>
          <w:sz w:val="20"/>
          <w:szCs w:val="20"/>
        </w:rPr>
        <w:t>Number of staff assigned to process those workloads;</w:t>
      </w:r>
    </w:p>
    <w:p w14:paraId="10577A8A" w14:textId="77777777" w:rsidR="000877C4" w:rsidRPr="00990B8A" w:rsidRDefault="000877C4" w:rsidP="000877C4">
      <w:pPr>
        <w:numPr>
          <w:ilvl w:val="0"/>
          <w:numId w:val="60"/>
        </w:numPr>
        <w:tabs>
          <w:tab w:val="clear" w:pos="720"/>
          <w:tab w:val="num" w:pos="1701"/>
        </w:tabs>
        <w:spacing w:after="120"/>
        <w:ind w:left="1701" w:hanging="567"/>
        <w:jc w:val="both"/>
        <w:rPr>
          <w:rFonts w:ascii="Arial" w:hAnsi="Arial" w:cs="Arial"/>
          <w:sz w:val="20"/>
          <w:szCs w:val="20"/>
        </w:rPr>
      </w:pPr>
      <w:r w:rsidRPr="00990B8A">
        <w:rPr>
          <w:rFonts w:ascii="Arial" w:hAnsi="Arial" w:cs="Arial"/>
          <w:sz w:val="20"/>
          <w:szCs w:val="20"/>
        </w:rPr>
        <w:t>Level of automation;  and</w:t>
      </w:r>
    </w:p>
    <w:p w14:paraId="0704CC0A" w14:textId="77777777" w:rsidR="000877C4" w:rsidRPr="00990B8A" w:rsidRDefault="000877C4" w:rsidP="000877C4">
      <w:pPr>
        <w:numPr>
          <w:ilvl w:val="0"/>
          <w:numId w:val="60"/>
        </w:numPr>
        <w:tabs>
          <w:tab w:val="clear" w:pos="720"/>
          <w:tab w:val="num" w:pos="1701"/>
        </w:tabs>
        <w:ind w:left="1701" w:hanging="567"/>
        <w:jc w:val="both"/>
        <w:rPr>
          <w:rFonts w:ascii="Arial" w:hAnsi="Arial" w:cs="Arial"/>
          <w:sz w:val="20"/>
          <w:szCs w:val="20"/>
        </w:rPr>
      </w:pPr>
      <w:r w:rsidRPr="00990B8A">
        <w:rPr>
          <w:rFonts w:ascii="Arial" w:hAnsi="Arial" w:cs="Arial"/>
          <w:sz w:val="20"/>
          <w:szCs w:val="20"/>
        </w:rPr>
        <w:t>Total cost of production.</w:t>
      </w:r>
    </w:p>
    <w:p w14:paraId="5E144F2F" w14:textId="77777777" w:rsidR="000877C4" w:rsidRPr="00990B8A" w:rsidRDefault="000877C4" w:rsidP="005A1F7F">
      <w:pPr>
        <w:ind w:left="360"/>
        <w:jc w:val="both"/>
        <w:rPr>
          <w:rFonts w:ascii="Arial" w:hAnsi="Arial" w:cs="Arial"/>
          <w:sz w:val="20"/>
          <w:szCs w:val="20"/>
        </w:rPr>
      </w:pPr>
    </w:p>
    <w:p w14:paraId="4C2E96B7" w14:textId="77777777" w:rsidR="000877C4" w:rsidRPr="00990B8A" w:rsidRDefault="000877C4" w:rsidP="000877C4">
      <w:pPr>
        <w:pStyle w:val="ListParagraph"/>
        <w:numPr>
          <w:ilvl w:val="0"/>
          <w:numId w:val="59"/>
        </w:numPr>
        <w:ind w:left="360" w:hanging="360"/>
        <w:jc w:val="both"/>
        <w:rPr>
          <w:rFonts w:ascii="Arial" w:hAnsi="Arial" w:cs="Arial"/>
          <w:b/>
          <w:sz w:val="20"/>
          <w:szCs w:val="20"/>
        </w:rPr>
      </w:pPr>
      <w:r w:rsidRPr="00990B8A">
        <w:rPr>
          <w:rFonts w:ascii="Arial" w:hAnsi="Arial" w:cs="Arial"/>
          <w:b/>
          <w:sz w:val="20"/>
          <w:szCs w:val="20"/>
        </w:rPr>
        <w:t>Incoming documents</w:t>
      </w:r>
    </w:p>
    <w:p w14:paraId="3258BFC0" w14:textId="77777777" w:rsidR="000877C4" w:rsidRPr="00990B8A" w:rsidRDefault="000877C4" w:rsidP="005A1F7F">
      <w:pPr>
        <w:pStyle w:val="ListParagraph"/>
        <w:ind w:left="1080"/>
        <w:jc w:val="both"/>
        <w:rPr>
          <w:rFonts w:ascii="Arial" w:hAnsi="Arial" w:cs="Arial"/>
          <w:sz w:val="20"/>
          <w:szCs w:val="20"/>
        </w:rPr>
      </w:pPr>
    </w:p>
    <w:p w14:paraId="11C0F75A"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The International Bureau (IB) receives six different categories of documents, namely international applications, renewals, subsequent designations, modifications, decisions and corrections. The latest trend for each of these documents is presented below. Additional information on applications, such as their average number of classes and average number of words is also provided. For technical reasons, some indicators show data based on processed documents rather than on incoming documents. Backlogs in processing may therefore affect some indicators.</w:t>
      </w:r>
    </w:p>
    <w:p w14:paraId="32DDFFED" w14:textId="77777777" w:rsidR="000877C4" w:rsidRPr="00990B8A" w:rsidRDefault="000877C4" w:rsidP="005A1F7F">
      <w:pPr>
        <w:pStyle w:val="ListParagraph"/>
        <w:ind w:left="0"/>
        <w:jc w:val="both"/>
        <w:rPr>
          <w:rFonts w:ascii="Arial" w:hAnsi="Arial" w:cs="Arial"/>
        </w:rPr>
      </w:pPr>
    </w:p>
    <w:p w14:paraId="09B004D6" w14:textId="77777777" w:rsidR="000877C4" w:rsidRPr="009049DD" w:rsidRDefault="000877C4" w:rsidP="005A1F7F">
      <w:pPr>
        <w:pStyle w:val="ListParagraph"/>
        <w:ind w:left="0"/>
        <w:jc w:val="both"/>
        <w:rPr>
          <w:rFonts w:ascii="Arial" w:hAnsi="Arial" w:cs="Arial"/>
          <w:sz w:val="20"/>
          <w:u w:val="single"/>
        </w:rPr>
      </w:pPr>
      <w:r w:rsidRPr="009049DD">
        <w:rPr>
          <w:rFonts w:ascii="Arial" w:hAnsi="Arial" w:cs="Arial"/>
          <w:sz w:val="20"/>
          <w:u w:val="single"/>
        </w:rPr>
        <w:t xml:space="preserve">International applications </w:t>
      </w:r>
    </w:p>
    <w:p w14:paraId="40B64222" w14:textId="77777777" w:rsidR="000877C4" w:rsidRPr="00990B8A" w:rsidRDefault="000877C4" w:rsidP="005A1F7F">
      <w:pPr>
        <w:jc w:val="center"/>
        <w:rPr>
          <w:rFonts w:ascii="Arial" w:hAnsi="Arial" w:cs="Arial"/>
        </w:rPr>
      </w:pPr>
      <w:r w:rsidRPr="00990B8A">
        <w:rPr>
          <w:rFonts w:ascii="Arial" w:hAnsi="Arial" w:cs="Arial"/>
          <w:noProof/>
          <w:lang w:eastAsia="en-US"/>
        </w:rPr>
        <w:drawing>
          <wp:inline distT="0" distB="0" distL="0" distR="0" wp14:anchorId="3083A20A" wp14:editId="44EC393E">
            <wp:extent cx="5375082" cy="2432000"/>
            <wp:effectExtent l="0" t="0" r="0" b="698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372465" cy="2430816"/>
                    </a:xfrm>
                    <a:prstGeom prst="rect">
                      <a:avLst/>
                    </a:prstGeom>
                    <a:noFill/>
                  </pic:spPr>
                </pic:pic>
              </a:graphicData>
            </a:graphic>
          </wp:inline>
        </w:drawing>
      </w:r>
    </w:p>
    <w:p w14:paraId="2B13FBA1" w14:textId="77777777" w:rsidR="000877C4" w:rsidRPr="00990B8A" w:rsidRDefault="000877C4" w:rsidP="005A1F7F">
      <w:pPr>
        <w:pStyle w:val="ListParagraph"/>
        <w:tabs>
          <w:tab w:val="left" w:pos="993"/>
        </w:tabs>
        <w:ind w:left="567"/>
        <w:jc w:val="both"/>
        <w:rPr>
          <w:rFonts w:ascii="Arial" w:hAnsi="Arial" w:cs="Arial"/>
          <w:sz w:val="20"/>
          <w:szCs w:val="20"/>
        </w:rPr>
      </w:pPr>
    </w:p>
    <w:p w14:paraId="38A90AD5" w14:textId="77777777" w:rsidR="000877C4" w:rsidRPr="00990B8A" w:rsidRDefault="000877C4" w:rsidP="000877C4">
      <w:pPr>
        <w:numPr>
          <w:ilvl w:val="0"/>
          <w:numId w:val="60"/>
        </w:numPr>
        <w:tabs>
          <w:tab w:val="clear" w:pos="720"/>
          <w:tab w:val="num" w:pos="1560"/>
        </w:tabs>
        <w:spacing w:after="120"/>
        <w:ind w:left="993" w:hanging="426"/>
        <w:jc w:val="both"/>
        <w:rPr>
          <w:rFonts w:ascii="Arial" w:hAnsi="Arial" w:cs="Arial"/>
          <w:sz w:val="20"/>
          <w:szCs w:val="20"/>
        </w:rPr>
      </w:pPr>
      <w:r w:rsidRPr="00990B8A">
        <w:rPr>
          <w:rFonts w:ascii="Arial" w:hAnsi="Arial" w:cs="Arial"/>
          <w:sz w:val="20"/>
          <w:szCs w:val="20"/>
        </w:rPr>
        <w:t xml:space="preserve">The IB received 47,885 applications in 2014, representing an increase of 2.3 per cent compared to 2013. </w:t>
      </w:r>
    </w:p>
    <w:p w14:paraId="481161D3" w14:textId="77777777" w:rsidR="000877C4" w:rsidRPr="00990B8A" w:rsidRDefault="000877C4" w:rsidP="000877C4">
      <w:pPr>
        <w:numPr>
          <w:ilvl w:val="0"/>
          <w:numId w:val="60"/>
        </w:numPr>
        <w:tabs>
          <w:tab w:val="clear" w:pos="720"/>
          <w:tab w:val="num" w:pos="1560"/>
        </w:tabs>
        <w:spacing w:after="120"/>
        <w:ind w:left="993" w:hanging="426"/>
        <w:jc w:val="both"/>
        <w:rPr>
          <w:rFonts w:ascii="Arial" w:hAnsi="Arial" w:cs="Arial"/>
          <w:sz w:val="20"/>
          <w:szCs w:val="20"/>
        </w:rPr>
      </w:pPr>
      <w:r w:rsidRPr="00990B8A">
        <w:rPr>
          <w:rFonts w:ascii="Arial" w:hAnsi="Arial" w:cs="Arial"/>
          <w:sz w:val="20"/>
          <w:szCs w:val="20"/>
        </w:rPr>
        <w:t>The numbers of applications received have increased continuously since 2010.</w:t>
      </w:r>
    </w:p>
    <w:p w14:paraId="5DE2AA53" w14:textId="77777777" w:rsidR="000877C4" w:rsidRPr="00990B8A" w:rsidRDefault="000877C4" w:rsidP="005A1F7F">
      <w:pPr>
        <w:pStyle w:val="ListParagraph"/>
        <w:ind w:left="1418"/>
        <w:jc w:val="both"/>
        <w:rPr>
          <w:rFonts w:ascii="Arial" w:hAnsi="Arial" w:cs="Arial"/>
          <w:sz w:val="20"/>
          <w:szCs w:val="20"/>
        </w:rPr>
      </w:pPr>
    </w:p>
    <w:p w14:paraId="5BAD27B7" w14:textId="77777777" w:rsidR="000877C4" w:rsidRPr="009049DD" w:rsidRDefault="000877C4" w:rsidP="005A1F7F">
      <w:pPr>
        <w:pStyle w:val="ListParagraph"/>
        <w:keepNext/>
        <w:keepLines/>
        <w:tabs>
          <w:tab w:val="left" w:pos="1701"/>
        </w:tabs>
        <w:ind w:left="567"/>
        <w:jc w:val="both"/>
        <w:rPr>
          <w:rFonts w:ascii="Arial" w:hAnsi="Arial" w:cs="Arial"/>
          <w:i/>
          <w:sz w:val="20"/>
          <w:szCs w:val="20"/>
        </w:rPr>
      </w:pPr>
      <w:r w:rsidRPr="009049DD">
        <w:rPr>
          <w:rFonts w:ascii="Arial" w:hAnsi="Arial" w:cs="Arial"/>
          <w:i/>
          <w:sz w:val="20"/>
          <w:szCs w:val="20"/>
        </w:rPr>
        <w:lastRenderedPageBreak/>
        <w:t>Distribution of applications by language of filing</w:t>
      </w:r>
    </w:p>
    <w:p w14:paraId="1CD97119" w14:textId="77777777" w:rsidR="000877C4" w:rsidRPr="00990B8A" w:rsidRDefault="000877C4" w:rsidP="005A1F7F">
      <w:pPr>
        <w:pStyle w:val="ListParagraph"/>
        <w:keepNext/>
        <w:keepLines/>
        <w:tabs>
          <w:tab w:val="left" w:pos="1701"/>
        </w:tabs>
        <w:ind w:left="1134"/>
        <w:jc w:val="both"/>
        <w:rPr>
          <w:rFonts w:ascii="Arial" w:hAnsi="Arial" w:cs="Arial"/>
          <w:sz w:val="20"/>
          <w:szCs w:val="20"/>
        </w:rPr>
      </w:pPr>
    </w:p>
    <w:p w14:paraId="5CD488D9" w14:textId="77777777" w:rsidR="000877C4" w:rsidRPr="00990B8A" w:rsidRDefault="000877C4" w:rsidP="005A1F7F">
      <w:pPr>
        <w:keepNext/>
        <w:keepLines/>
        <w:jc w:val="center"/>
        <w:rPr>
          <w:rFonts w:ascii="Arial" w:hAnsi="Arial" w:cs="Arial"/>
        </w:rPr>
      </w:pPr>
      <w:r w:rsidRPr="00990B8A">
        <w:rPr>
          <w:rFonts w:ascii="Arial" w:hAnsi="Arial" w:cs="Arial"/>
          <w:noProof/>
          <w:lang w:eastAsia="en-US"/>
        </w:rPr>
        <w:drawing>
          <wp:inline distT="0" distB="0" distL="0" distR="0" wp14:anchorId="355CD0AC" wp14:editId="44BE2575">
            <wp:extent cx="5319423" cy="2627957"/>
            <wp:effectExtent l="0" t="0" r="0" b="127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324053" cy="2630244"/>
                    </a:xfrm>
                    <a:prstGeom prst="rect">
                      <a:avLst/>
                    </a:prstGeom>
                    <a:noFill/>
                  </pic:spPr>
                </pic:pic>
              </a:graphicData>
            </a:graphic>
          </wp:inline>
        </w:drawing>
      </w:r>
    </w:p>
    <w:p w14:paraId="6092D295" w14:textId="77777777" w:rsidR="000877C4" w:rsidRPr="00990B8A" w:rsidRDefault="000877C4" w:rsidP="000877C4">
      <w:pPr>
        <w:keepNext/>
        <w:keepLines/>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 xml:space="preserve">In 2014, 80 per cent of all applications were filed in English. </w:t>
      </w:r>
      <w:r>
        <w:rPr>
          <w:rFonts w:ascii="Arial" w:hAnsi="Arial" w:cs="Arial"/>
          <w:sz w:val="20"/>
          <w:szCs w:val="20"/>
        </w:rPr>
        <w:t xml:space="preserve"> </w:t>
      </w:r>
      <w:r w:rsidRPr="00990B8A">
        <w:rPr>
          <w:rFonts w:ascii="Arial" w:hAnsi="Arial" w:cs="Arial"/>
          <w:sz w:val="20"/>
          <w:szCs w:val="20"/>
        </w:rPr>
        <w:t>This share grew by 15</w:t>
      </w:r>
      <w:r>
        <w:rPr>
          <w:rFonts w:ascii="Arial" w:hAnsi="Arial" w:cs="Arial"/>
          <w:sz w:val="20"/>
          <w:szCs w:val="20"/>
        </w:rPr>
        <w:t> </w:t>
      </w:r>
      <w:r w:rsidRPr="00990B8A">
        <w:rPr>
          <w:rFonts w:ascii="Arial" w:hAnsi="Arial" w:cs="Arial"/>
          <w:sz w:val="20"/>
          <w:szCs w:val="20"/>
        </w:rPr>
        <w:t>percentage points from 65 per cent in 2008 to 80 per cent in 2014.</w:t>
      </w:r>
    </w:p>
    <w:p w14:paraId="7BA59197" w14:textId="77777777" w:rsidR="000877C4" w:rsidRDefault="000877C4" w:rsidP="005A1F7F">
      <w:pPr>
        <w:jc w:val="both"/>
        <w:rPr>
          <w:rFonts w:ascii="Arial" w:hAnsi="Arial" w:cs="Arial"/>
          <w:sz w:val="20"/>
          <w:szCs w:val="20"/>
        </w:rPr>
      </w:pPr>
    </w:p>
    <w:p w14:paraId="19CF4A8A" w14:textId="77777777" w:rsidR="000877C4" w:rsidRPr="00990B8A" w:rsidRDefault="000877C4" w:rsidP="005A1F7F">
      <w:pPr>
        <w:jc w:val="both"/>
        <w:rPr>
          <w:rFonts w:ascii="Arial" w:hAnsi="Arial" w:cs="Arial"/>
          <w:sz w:val="20"/>
          <w:szCs w:val="20"/>
        </w:rPr>
      </w:pPr>
    </w:p>
    <w:p w14:paraId="406B4D33" w14:textId="77777777" w:rsidR="000877C4" w:rsidRPr="009049DD" w:rsidRDefault="000877C4" w:rsidP="005A1F7F">
      <w:pPr>
        <w:pStyle w:val="ListParagraph"/>
        <w:keepNext/>
        <w:keepLines/>
        <w:tabs>
          <w:tab w:val="left" w:pos="1701"/>
        </w:tabs>
        <w:ind w:left="567"/>
        <w:jc w:val="both"/>
        <w:rPr>
          <w:rFonts w:ascii="Arial" w:hAnsi="Arial" w:cs="Arial"/>
          <w:i/>
          <w:sz w:val="20"/>
          <w:szCs w:val="20"/>
        </w:rPr>
      </w:pPr>
      <w:r w:rsidRPr="009049DD">
        <w:rPr>
          <w:rFonts w:ascii="Arial" w:hAnsi="Arial" w:cs="Arial"/>
          <w:i/>
          <w:sz w:val="20"/>
          <w:szCs w:val="20"/>
        </w:rPr>
        <w:t>Average</w:t>
      </w:r>
      <w:r w:rsidRPr="00990B8A">
        <w:rPr>
          <w:rFonts w:ascii="Arial" w:hAnsi="Arial" w:cs="Arial"/>
          <w:sz w:val="20"/>
          <w:szCs w:val="20"/>
        </w:rPr>
        <w:t xml:space="preserve"> </w:t>
      </w:r>
      <w:r w:rsidRPr="009049DD">
        <w:rPr>
          <w:rFonts w:ascii="Arial" w:hAnsi="Arial" w:cs="Arial"/>
          <w:i/>
          <w:sz w:val="20"/>
          <w:szCs w:val="20"/>
        </w:rPr>
        <w:t>number of designations per registration</w:t>
      </w:r>
    </w:p>
    <w:p w14:paraId="6F7D78CA" w14:textId="77777777" w:rsidR="000877C4" w:rsidRPr="00990B8A" w:rsidRDefault="000877C4" w:rsidP="005A1F7F">
      <w:pPr>
        <w:jc w:val="center"/>
        <w:rPr>
          <w:rFonts w:ascii="Arial" w:hAnsi="Arial" w:cs="Arial"/>
        </w:rPr>
      </w:pPr>
      <w:r w:rsidRPr="00990B8A">
        <w:rPr>
          <w:rFonts w:ascii="Arial" w:hAnsi="Arial" w:cs="Arial"/>
          <w:noProof/>
          <w:lang w:eastAsia="en-US"/>
        </w:rPr>
        <w:drawing>
          <wp:inline distT="0" distB="0" distL="0" distR="0" wp14:anchorId="4DAFE493" wp14:editId="6FE0CAE5">
            <wp:extent cx="5621572" cy="2698723"/>
            <wp:effectExtent l="0" t="0" r="0" b="698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623687" cy="2699738"/>
                    </a:xfrm>
                    <a:prstGeom prst="rect">
                      <a:avLst/>
                    </a:prstGeom>
                    <a:noFill/>
                  </pic:spPr>
                </pic:pic>
              </a:graphicData>
            </a:graphic>
          </wp:inline>
        </w:drawing>
      </w:r>
    </w:p>
    <w:p w14:paraId="3B8FC05D" w14:textId="77777777" w:rsidR="000877C4" w:rsidRPr="00990B8A" w:rsidRDefault="000877C4" w:rsidP="000877C4">
      <w:pPr>
        <w:numPr>
          <w:ilvl w:val="0"/>
          <w:numId w:val="60"/>
        </w:numPr>
        <w:tabs>
          <w:tab w:val="clear" w:pos="720"/>
          <w:tab w:val="num" w:pos="1134"/>
        </w:tabs>
        <w:spacing w:after="120"/>
        <w:ind w:left="993" w:hanging="426"/>
        <w:jc w:val="both"/>
        <w:rPr>
          <w:rFonts w:ascii="Arial" w:hAnsi="Arial" w:cs="Arial"/>
          <w:sz w:val="20"/>
          <w:szCs w:val="20"/>
        </w:rPr>
      </w:pPr>
      <w:r w:rsidRPr="00990B8A">
        <w:rPr>
          <w:rFonts w:ascii="Arial" w:hAnsi="Arial" w:cs="Arial"/>
          <w:sz w:val="20"/>
          <w:szCs w:val="20"/>
        </w:rPr>
        <w:t>An average 6.9 designations were made in applications registered in 2014.</w:t>
      </w:r>
    </w:p>
    <w:p w14:paraId="14D387AE" w14:textId="77777777" w:rsidR="000877C4" w:rsidRDefault="000877C4" w:rsidP="000877C4">
      <w:pPr>
        <w:numPr>
          <w:ilvl w:val="0"/>
          <w:numId w:val="60"/>
        </w:numPr>
        <w:tabs>
          <w:tab w:val="clear" w:pos="720"/>
          <w:tab w:val="num" w:pos="1134"/>
        </w:tabs>
        <w:spacing w:after="120"/>
        <w:ind w:left="993" w:hanging="426"/>
        <w:jc w:val="both"/>
        <w:rPr>
          <w:rFonts w:ascii="Arial" w:hAnsi="Arial" w:cs="Arial"/>
          <w:sz w:val="20"/>
          <w:szCs w:val="20"/>
        </w:rPr>
      </w:pPr>
      <w:r w:rsidRPr="00990B8A">
        <w:rPr>
          <w:rFonts w:ascii="Arial" w:hAnsi="Arial" w:cs="Arial"/>
          <w:sz w:val="20"/>
          <w:szCs w:val="20"/>
        </w:rPr>
        <w:t>The average number of designations per registration has remained almost unchanged since 2010.</w:t>
      </w:r>
    </w:p>
    <w:p w14:paraId="1208D42A" w14:textId="77777777" w:rsidR="000877C4" w:rsidRPr="00990B8A" w:rsidRDefault="000877C4" w:rsidP="005A1F7F">
      <w:pPr>
        <w:tabs>
          <w:tab w:val="num" w:pos="1134"/>
        </w:tabs>
        <w:spacing w:after="120"/>
        <w:ind w:left="993" w:hanging="426"/>
        <w:jc w:val="both"/>
        <w:rPr>
          <w:rFonts w:ascii="Arial" w:hAnsi="Arial" w:cs="Arial"/>
          <w:sz w:val="20"/>
          <w:szCs w:val="20"/>
        </w:rPr>
      </w:pPr>
    </w:p>
    <w:p w14:paraId="77BFFA57" w14:textId="77777777" w:rsidR="000877C4" w:rsidRPr="009049DD" w:rsidRDefault="000877C4" w:rsidP="005A1F7F">
      <w:pPr>
        <w:pStyle w:val="ListParagraph"/>
        <w:keepNext/>
        <w:keepLines/>
        <w:tabs>
          <w:tab w:val="left" w:pos="1701"/>
        </w:tabs>
        <w:ind w:left="567"/>
        <w:jc w:val="both"/>
        <w:rPr>
          <w:rFonts w:ascii="Arial" w:hAnsi="Arial" w:cs="Arial"/>
          <w:i/>
          <w:sz w:val="20"/>
          <w:szCs w:val="20"/>
        </w:rPr>
      </w:pPr>
      <w:r w:rsidRPr="009049DD">
        <w:rPr>
          <w:rFonts w:ascii="Arial" w:hAnsi="Arial" w:cs="Arial"/>
          <w:i/>
          <w:sz w:val="20"/>
          <w:szCs w:val="20"/>
        </w:rPr>
        <w:lastRenderedPageBreak/>
        <w:t>Average number of classes per registration</w:t>
      </w:r>
    </w:p>
    <w:p w14:paraId="1AF3C675" w14:textId="77777777" w:rsidR="000877C4" w:rsidRPr="00990B8A" w:rsidRDefault="000877C4" w:rsidP="005A1F7F">
      <w:pPr>
        <w:keepNext/>
        <w:keepLines/>
        <w:jc w:val="center"/>
        <w:rPr>
          <w:rFonts w:ascii="Arial" w:hAnsi="Arial" w:cs="Arial"/>
        </w:rPr>
      </w:pPr>
      <w:r w:rsidRPr="00990B8A">
        <w:rPr>
          <w:rFonts w:ascii="Arial" w:hAnsi="Arial" w:cs="Arial"/>
          <w:noProof/>
          <w:lang w:eastAsia="en-US"/>
        </w:rPr>
        <w:drawing>
          <wp:inline distT="0" distB="0" distL="0" distR="0" wp14:anchorId="1DD497D3" wp14:editId="7FD12B07">
            <wp:extent cx="5685182" cy="2602681"/>
            <wp:effectExtent l="0" t="0" r="0" b="762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689567" cy="2604688"/>
                    </a:xfrm>
                    <a:prstGeom prst="rect">
                      <a:avLst/>
                    </a:prstGeom>
                    <a:noFill/>
                  </pic:spPr>
                </pic:pic>
              </a:graphicData>
            </a:graphic>
          </wp:inline>
        </w:drawing>
      </w:r>
    </w:p>
    <w:p w14:paraId="15112ABB" w14:textId="77777777" w:rsidR="000877C4" w:rsidRPr="00990B8A" w:rsidRDefault="000877C4" w:rsidP="000877C4">
      <w:pPr>
        <w:keepNext/>
        <w:keepLines/>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 xml:space="preserve">On average, 2.5 classes were specified in all applications registered in 2014. </w:t>
      </w:r>
    </w:p>
    <w:p w14:paraId="4EA11290" w14:textId="77777777" w:rsidR="000877C4" w:rsidRPr="00990B8A" w:rsidRDefault="000877C4" w:rsidP="005A1F7F">
      <w:pPr>
        <w:jc w:val="both"/>
        <w:rPr>
          <w:rFonts w:ascii="Arial" w:hAnsi="Arial" w:cs="Arial"/>
          <w:sz w:val="20"/>
          <w:szCs w:val="20"/>
        </w:rPr>
      </w:pPr>
    </w:p>
    <w:p w14:paraId="1451F4DC" w14:textId="77777777" w:rsidR="000877C4" w:rsidRPr="009049DD" w:rsidRDefault="000877C4" w:rsidP="005A1F7F">
      <w:pPr>
        <w:pStyle w:val="ListParagraph"/>
        <w:tabs>
          <w:tab w:val="left" w:pos="1701"/>
        </w:tabs>
        <w:ind w:left="567"/>
        <w:jc w:val="both"/>
        <w:rPr>
          <w:rFonts w:ascii="Arial" w:hAnsi="Arial" w:cs="Arial"/>
          <w:i/>
          <w:sz w:val="20"/>
          <w:szCs w:val="20"/>
        </w:rPr>
      </w:pPr>
      <w:r w:rsidRPr="009049DD">
        <w:rPr>
          <w:rFonts w:ascii="Arial" w:hAnsi="Arial" w:cs="Arial"/>
          <w:i/>
          <w:sz w:val="20"/>
          <w:szCs w:val="20"/>
        </w:rPr>
        <w:t xml:space="preserve">Average length of applications </w:t>
      </w:r>
    </w:p>
    <w:p w14:paraId="272B4788" w14:textId="77777777" w:rsidR="000877C4" w:rsidRPr="00990B8A" w:rsidRDefault="000877C4" w:rsidP="005A1F7F">
      <w:pPr>
        <w:pStyle w:val="ListParagraph"/>
        <w:ind w:left="1980"/>
        <w:jc w:val="both"/>
        <w:rPr>
          <w:rFonts w:ascii="Arial" w:hAnsi="Arial" w:cs="Arial"/>
          <w:sz w:val="20"/>
          <w:szCs w:val="20"/>
        </w:rPr>
      </w:pPr>
    </w:p>
    <w:p w14:paraId="4263FB4E"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 xml:space="preserve">The length of an application is determined by the total number of words used by applicants to describe their mark, by the basic list of goods and services and by any accompanying limitations. These three elements are translated by the IB into two languages (English, French or Spanish). </w:t>
      </w:r>
    </w:p>
    <w:p w14:paraId="10ACC371" w14:textId="77777777" w:rsidR="000877C4" w:rsidRPr="00990B8A" w:rsidRDefault="000877C4" w:rsidP="005A1F7F">
      <w:pPr>
        <w:jc w:val="both"/>
        <w:rPr>
          <w:rFonts w:ascii="Arial" w:hAnsi="Arial" w:cs="Arial"/>
          <w:sz w:val="20"/>
          <w:szCs w:val="20"/>
        </w:rPr>
      </w:pPr>
    </w:p>
    <w:p w14:paraId="4ED2934D"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 xml:space="preserve">The length of applications has an impact on the workload of examiners, which includes classifying the goods and/or services in the application according to the Nice Classification. </w:t>
      </w:r>
    </w:p>
    <w:p w14:paraId="7F69D539" w14:textId="77777777" w:rsidR="000877C4" w:rsidRPr="00990B8A" w:rsidRDefault="000877C4" w:rsidP="005A1F7F">
      <w:pPr>
        <w:jc w:val="both"/>
        <w:rPr>
          <w:rFonts w:ascii="Arial" w:hAnsi="Arial" w:cs="Arial"/>
          <w:sz w:val="20"/>
          <w:szCs w:val="20"/>
        </w:rPr>
      </w:pPr>
    </w:p>
    <w:p w14:paraId="1A25ED43"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The average length of an application is determined by the total number of words in basic lists of goods and services, limitations and descriptions divided by the number of applications registered.</w:t>
      </w:r>
    </w:p>
    <w:p w14:paraId="3C0BD910" w14:textId="77777777" w:rsidR="000877C4" w:rsidRPr="00990B8A" w:rsidRDefault="000877C4" w:rsidP="005A1F7F">
      <w:pPr>
        <w:jc w:val="center"/>
        <w:rPr>
          <w:rFonts w:ascii="Arial" w:hAnsi="Arial" w:cs="Arial"/>
          <w:sz w:val="20"/>
          <w:szCs w:val="20"/>
        </w:rPr>
      </w:pPr>
      <w:r w:rsidRPr="00990B8A">
        <w:rPr>
          <w:rFonts w:ascii="Arial" w:hAnsi="Arial" w:cs="Arial"/>
          <w:noProof/>
          <w:sz w:val="20"/>
          <w:szCs w:val="20"/>
          <w:lang w:eastAsia="en-US"/>
        </w:rPr>
        <w:drawing>
          <wp:inline distT="0" distB="0" distL="0" distR="0" wp14:anchorId="166CA049" wp14:editId="604DC3D8">
            <wp:extent cx="5461695" cy="2695492"/>
            <wp:effectExtent l="0" t="0" r="571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460766" cy="2695033"/>
                    </a:xfrm>
                    <a:prstGeom prst="rect">
                      <a:avLst/>
                    </a:prstGeom>
                    <a:noFill/>
                  </pic:spPr>
                </pic:pic>
              </a:graphicData>
            </a:graphic>
          </wp:inline>
        </w:drawing>
      </w:r>
    </w:p>
    <w:p w14:paraId="2D931DB8" w14:textId="77777777" w:rsidR="000877C4" w:rsidRPr="00990B8A" w:rsidRDefault="000877C4" w:rsidP="005A1F7F">
      <w:pPr>
        <w:jc w:val="both"/>
        <w:rPr>
          <w:rFonts w:ascii="Arial" w:hAnsi="Arial" w:cs="Arial"/>
          <w:sz w:val="20"/>
          <w:szCs w:val="20"/>
        </w:rPr>
      </w:pPr>
    </w:p>
    <w:p w14:paraId="7FE7ECB0" w14:textId="77777777" w:rsidR="000877C4" w:rsidRPr="00990B8A" w:rsidRDefault="000877C4" w:rsidP="000877C4">
      <w:pPr>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In 2014, the average length of an application was 239 words. This represents an increase of 12 per cent compared to 2013.</w:t>
      </w:r>
    </w:p>
    <w:p w14:paraId="7F701BC3" w14:textId="77777777" w:rsidR="000877C4" w:rsidRPr="00990B8A" w:rsidRDefault="000877C4" w:rsidP="000877C4">
      <w:pPr>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While certain aspects of the translation and classification work are automated, significant increases in the length of applications has a large impact on the workload of the IB.</w:t>
      </w:r>
    </w:p>
    <w:p w14:paraId="0AE60366" w14:textId="77777777" w:rsidR="000877C4" w:rsidRPr="00990B8A" w:rsidRDefault="000877C4" w:rsidP="005A1F7F">
      <w:pPr>
        <w:pStyle w:val="ListParagraph"/>
        <w:jc w:val="both"/>
        <w:rPr>
          <w:rFonts w:ascii="Arial" w:hAnsi="Arial" w:cs="Arial"/>
          <w:sz w:val="20"/>
          <w:szCs w:val="20"/>
        </w:rPr>
      </w:pPr>
    </w:p>
    <w:p w14:paraId="351D27C3" w14:textId="77777777" w:rsidR="000877C4" w:rsidRPr="00990B8A" w:rsidRDefault="000877C4" w:rsidP="005A1F7F">
      <w:pPr>
        <w:pStyle w:val="ListParagraph"/>
        <w:jc w:val="both"/>
        <w:rPr>
          <w:rFonts w:ascii="Arial" w:hAnsi="Arial" w:cs="Arial"/>
          <w:sz w:val="20"/>
          <w:szCs w:val="20"/>
        </w:rPr>
      </w:pPr>
    </w:p>
    <w:p w14:paraId="3A8B3729" w14:textId="77777777" w:rsidR="000877C4" w:rsidRPr="009049DD" w:rsidRDefault="000877C4" w:rsidP="005A1F7F">
      <w:pPr>
        <w:pStyle w:val="ListParagraph"/>
        <w:keepNext/>
        <w:keepLines/>
        <w:tabs>
          <w:tab w:val="left" w:pos="1701"/>
        </w:tabs>
        <w:ind w:left="567"/>
        <w:jc w:val="both"/>
        <w:rPr>
          <w:rFonts w:ascii="Arial" w:hAnsi="Arial" w:cs="Arial"/>
          <w:i/>
          <w:sz w:val="20"/>
          <w:szCs w:val="20"/>
        </w:rPr>
      </w:pPr>
      <w:r w:rsidRPr="009049DD">
        <w:rPr>
          <w:rFonts w:ascii="Arial" w:hAnsi="Arial" w:cs="Arial"/>
          <w:i/>
          <w:sz w:val="20"/>
          <w:szCs w:val="20"/>
        </w:rPr>
        <w:lastRenderedPageBreak/>
        <w:t xml:space="preserve">Distribution of regular and irregular applications </w:t>
      </w:r>
    </w:p>
    <w:p w14:paraId="09CFF923" w14:textId="77777777" w:rsidR="000877C4" w:rsidRPr="00990B8A" w:rsidRDefault="000877C4" w:rsidP="005A1F7F">
      <w:pPr>
        <w:jc w:val="center"/>
        <w:rPr>
          <w:rFonts w:ascii="Arial" w:hAnsi="Arial" w:cs="Arial"/>
          <w:sz w:val="20"/>
          <w:szCs w:val="20"/>
        </w:rPr>
      </w:pPr>
      <w:r w:rsidRPr="00990B8A">
        <w:rPr>
          <w:rFonts w:ascii="Arial" w:hAnsi="Arial" w:cs="Arial"/>
          <w:noProof/>
          <w:sz w:val="20"/>
          <w:szCs w:val="20"/>
          <w:lang w:eastAsia="en-US"/>
        </w:rPr>
        <w:drawing>
          <wp:inline distT="0" distB="0" distL="0" distR="0" wp14:anchorId="225F1F92" wp14:editId="364ADF4F">
            <wp:extent cx="5764696" cy="2892040"/>
            <wp:effectExtent l="0" t="0" r="7620" b="381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769370" cy="2894385"/>
                    </a:xfrm>
                    <a:prstGeom prst="rect">
                      <a:avLst/>
                    </a:prstGeom>
                    <a:noFill/>
                  </pic:spPr>
                </pic:pic>
              </a:graphicData>
            </a:graphic>
          </wp:inline>
        </w:drawing>
      </w:r>
    </w:p>
    <w:p w14:paraId="0A957402" w14:textId="77777777" w:rsidR="000877C4" w:rsidRPr="00990B8A" w:rsidRDefault="000877C4" w:rsidP="000877C4">
      <w:pPr>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 xml:space="preserve">The share of regular applications has remained more or less the same since 2011. </w:t>
      </w:r>
    </w:p>
    <w:p w14:paraId="22901E5C" w14:textId="77777777" w:rsidR="000877C4" w:rsidRPr="00990B8A" w:rsidRDefault="000877C4" w:rsidP="005A1F7F">
      <w:pPr>
        <w:jc w:val="both"/>
        <w:rPr>
          <w:rFonts w:ascii="Arial" w:hAnsi="Arial" w:cs="Arial"/>
          <w:sz w:val="20"/>
          <w:szCs w:val="20"/>
        </w:rPr>
      </w:pPr>
    </w:p>
    <w:p w14:paraId="0DE97AA7" w14:textId="77777777" w:rsidR="000877C4" w:rsidRPr="009049DD" w:rsidRDefault="000877C4" w:rsidP="005A1F7F">
      <w:pPr>
        <w:pStyle w:val="ListParagraph"/>
        <w:ind w:left="0"/>
        <w:jc w:val="both"/>
        <w:rPr>
          <w:rFonts w:ascii="Arial" w:hAnsi="Arial" w:cs="Arial"/>
          <w:sz w:val="20"/>
          <w:u w:val="single"/>
        </w:rPr>
      </w:pPr>
      <w:r w:rsidRPr="009049DD">
        <w:rPr>
          <w:rFonts w:ascii="Arial" w:hAnsi="Arial" w:cs="Arial"/>
          <w:sz w:val="20"/>
          <w:u w:val="single"/>
        </w:rPr>
        <w:t xml:space="preserve">Renewals </w:t>
      </w:r>
    </w:p>
    <w:p w14:paraId="51131A3B" w14:textId="77777777" w:rsidR="000877C4" w:rsidRPr="00990B8A" w:rsidRDefault="000877C4" w:rsidP="005A1F7F">
      <w:pPr>
        <w:jc w:val="center"/>
        <w:rPr>
          <w:rFonts w:ascii="Arial" w:hAnsi="Arial" w:cs="Arial"/>
          <w:sz w:val="20"/>
          <w:szCs w:val="20"/>
        </w:rPr>
      </w:pPr>
      <w:r w:rsidRPr="00990B8A">
        <w:rPr>
          <w:rFonts w:ascii="Arial" w:hAnsi="Arial" w:cs="Arial"/>
          <w:noProof/>
          <w:sz w:val="20"/>
          <w:szCs w:val="20"/>
          <w:lang w:eastAsia="en-US"/>
        </w:rPr>
        <w:drawing>
          <wp:inline distT="0" distB="0" distL="0" distR="0" wp14:anchorId="7165A72C" wp14:editId="63CB3C24">
            <wp:extent cx="5390984" cy="2639730"/>
            <wp:effectExtent l="0" t="0" r="635" b="825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390352" cy="2639420"/>
                    </a:xfrm>
                    <a:prstGeom prst="rect">
                      <a:avLst/>
                    </a:prstGeom>
                    <a:noFill/>
                  </pic:spPr>
                </pic:pic>
              </a:graphicData>
            </a:graphic>
          </wp:inline>
        </w:drawing>
      </w:r>
    </w:p>
    <w:p w14:paraId="64E220CC" w14:textId="77777777" w:rsidR="000877C4" w:rsidRPr="00990B8A" w:rsidRDefault="000877C4" w:rsidP="000877C4">
      <w:pPr>
        <w:numPr>
          <w:ilvl w:val="0"/>
          <w:numId w:val="60"/>
        </w:numPr>
        <w:tabs>
          <w:tab w:val="clear" w:pos="720"/>
          <w:tab w:val="num" w:pos="1560"/>
        </w:tabs>
        <w:spacing w:after="120"/>
        <w:ind w:left="993" w:hanging="426"/>
        <w:jc w:val="both"/>
        <w:rPr>
          <w:rFonts w:ascii="Arial" w:hAnsi="Arial" w:cs="Arial"/>
          <w:sz w:val="20"/>
          <w:szCs w:val="20"/>
        </w:rPr>
      </w:pPr>
      <w:r w:rsidRPr="00990B8A">
        <w:rPr>
          <w:rFonts w:ascii="Arial" w:hAnsi="Arial" w:cs="Arial"/>
          <w:sz w:val="20"/>
          <w:szCs w:val="20"/>
        </w:rPr>
        <w:t xml:space="preserve">In 2014, the IB registered 25,729 renewals, up 12 per cent from 2013. </w:t>
      </w:r>
    </w:p>
    <w:p w14:paraId="52112A5E" w14:textId="77777777" w:rsidR="000877C4" w:rsidRDefault="000877C4" w:rsidP="000877C4">
      <w:pPr>
        <w:numPr>
          <w:ilvl w:val="0"/>
          <w:numId w:val="60"/>
        </w:numPr>
        <w:tabs>
          <w:tab w:val="clear" w:pos="720"/>
          <w:tab w:val="num" w:pos="1560"/>
        </w:tabs>
        <w:spacing w:after="120"/>
        <w:ind w:left="993" w:hanging="426"/>
        <w:jc w:val="both"/>
        <w:rPr>
          <w:rFonts w:ascii="Arial" w:hAnsi="Arial" w:cs="Arial"/>
          <w:sz w:val="20"/>
          <w:szCs w:val="20"/>
        </w:rPr>
      </w:pPr>
      <w:r w:rsidRPr="00990B8A">
        <w:rPr>
          <w:rFonts w:ascii="Arial" w:hAnsi="Arial" w:cs="Arial"/>
          <w:sz w:val="20"/>
          <w:szCs w:val="20"/>
        </w:rPr>
        <w:t>Despite the increase in renewals between 2009 and 2014, the numbers of renewals processed manually have remained relatively stable. In 2014, 59 per cent of renewals were processed automatically.</w:t>
      </w:r>
    </w:p>
    <w:p w14:paraId="77934671" w14:textId="77777777" w:rsidR="000877C4" w:rsidRPr="00990B8A" w:rsidRDefault="000877C4" w:rsidP="005A1F7F">
      <w:pPr>
        <w:spacing w:after="120"/>
        <w:ind w:left="993" w:hanging="426"/>
        <w:jc w:val="both"/>
        <w:rPr>
          <w:rFonts w:ascii="Arial" w:hAnsi="Arial" w:cs="Arial"/>
          <w:sz w:val="20"/>
          <w:szCs w:val="20"/>
        </w:rPr>
      </w:pPr>
    </w:p>
    <w:p w14:paraId="68024546" w14:textId="77777777" w:rsidR="000877C4" w:rsidRPr="009049DD" w:rsidRDefault="000877C4" w:rsidP="005A1F7F">
      <w:pPr>
        <w:pStyle w:val="ListParagraph"/>
        <w:keepNext/>
        <w:keepLines/>
        <w:ind w:left="0"/>
        <w:jc w:val="both"/>
        <w:rPr>
          <w:rFonts w:ascii="Arial" w:hAnsi="Arial" w:cs="Arial"/>
          <w:sz w:val="20"/>
          <w:u w:val="single"/>
        </w:rPr>
      </w:pPr>
      <w:r w:rsidRPr="009049DD">
        <w:rPr>
          <w:rFonts w:ascii="Arial" w:hAnsi="Arial" w:cs="Arial"/>
          <w:sz w:val="20"/>
          <w:u w:val="single"/>
        </w:rPr>
        <w:lastRenderedPageBreak/>
        <w:t xml:space="preserve">Subsequent Designations </w:t>
      </w:r>
    </w:p>
    <w:p w14:paraId="3A2881BF" w14:textId="77777777" w:rsidR="000877C4" w:rsidRPr="00BF43CC" w:rsidRDefault="000877C4" w:rsidP="005A1F7F">
      <w:pPr>
        <w:keepNext/>
        <w:keepLines/>
        <w:jc w:val="center"/>
        <w:rPr>
          <w:rFonts w:ascii="Arial" w:hAnsi="Arial" w:cs="Arial"/>
          <w:sz w:val="20"/>
          <w:szCs w:val="20"/>
          <w:highlight w:val="yellow"/>
        </w:rPr>
      </w:pPr>
      <w:r w:rsidRPr="00990B8A">
        <w:rPr>
          <w:rFonts w:ascii="Arial" w:hAnsi="Arial" w:cs="Arial"/>
          <w:noProof/>
          <w:color w:val="FF0000"/>
          <w:sz w:val="20"/>
          <w:szCs w:val="20"/>
          <w:lang w:eastAsia="en-US"/>
        </w:rPr>
        <w:drawing>
          <wp:inline distT="0" distB="0" distL="0" distR="0" wp14:anchorId="06CF2658" wp14:editId="53FEBBB5">
            <wp:extent cx="5494352" cy="2888314"/>
            <wp:effectExtent l="0" t="0" r="0" b="762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496763" cy="2889582"/>
                    </a:xfrm>
                    <a:prstGeom prst="rect">
                      <a:avLst/>
                    </a:prstGeom>
                    <a:noFill/>
                  </pic:spPr>
                </pic:pic>
              </a:graphicData>
            </a:graphic>
          </wp:inline>
        </w:drawing>
      </w:r>
    </w:p>
    <w:p w14:paraId="3F0644C5" w14:textId="77777777" w:rsidR="000877C4" w:rsidRPr="00460795" w:rsidRDefault="000877C4" w:rsidP="005A1F7F">
      <w:pPr>
        <w:keepNext/>
        <w:keepLines/>
        <w:jc w:val="both"/>
        <w:rPr>
          <w:rFonts w:ascii="Arial" w:hAnsi="Arial" w:cs="Arial"/>
          <w:sz w:val="20"/>
          <w:szCs w:val="20"/>
          <w:highlight w:val="yellow"/>
        </w:rPr>
      </w:pPr>
    </w:p>
    <w:p w14:paraId="6E88FEDF" w14:textId="77777777" w:rsidR="000877C4" w:rsidRPr="0043175E" w:rsidRDefault="000877C4" w:rsidP="000877C4">
      <w:pPr>
        <w:keepNext/>
        <w:keepLines/>
        <w:numPr>
          <w:ilvl w:val="0"/>
          <w:numId w:val="60"/>
        </w:numPr>
        <w:tabs>
          <w:tab w:val="clear" w:pos="720"/>
          <w:tab w:val="num" w:pos="993"/>
        </w:tabs>
        <w:spacing w:after="120"/>
        <w:ind w:left="993" w:hanging="426"/>
        <w:jc w:val="both"/>
        <w:rPr>
          <w:rFonts w:ascii="Arial" w:hAnsi="Arial" w:cs="Arial"/>
          <w:sz w:val="20"/>
          <w:szCs w:val="20"/>
        </w:rPr>
      </w:pPr>
      <w:r w:rsidRPr="0043175E">
        <w:rPr>
          <w:rFonts w:ascii="Arial" w:hAnsi="Arial" w:cs="Arial"/>
          <w:sz w:val="20"/>
          <w:szCs w:val="20"/>
        </w:rPr>
        <w:t xml:space="preserve">In 2014, the IB recorded 17,316 subsequent designations, down 2.5 per cent from 2013. </w:t>
      </w:r>
    </w:p>
    <w:p w14:paraId="18A6B1E4" w14:textId="77777777" w:rsidR="000877C4" w:rsidRPr="0043175E" w:rsidRDefault="000877C4" w:rsidP="000877C4">
      <w:pPr>
        <w:keepNext/>
        <w:keepLines/>
        <w:numPr>
          <w:ilvl w:val="0"/>
          <w:numId w:val="60"/>
        </w:numPr>
        <w:tabs>
          <w:tab w:val="clear" w:pos="720"/>
          <w:tab w:val="num" w:pos="993"/>
        </w:tabs>
        <w:ind w:left="993" w:hanging="426"/>
        <w:jc w:val="both"/>
        <w:rPr>
          <w:rFonts w:ascii="Arial" w:hAnsi="Arial" w:cs="Arial"/>
          <w:b/>
          <w:sz w:val="20"/>
          <w:szCs w:val="20"/>
        </w:rPr>
      </w:pPr>
      <w:r w:rsidRPr="0043175E">
        <w:rPr>
          <w:rFonts w:ascii="Arial" w:hAnsi="Arial" w:cs="Arial"/>
          <w:sz w:val="20"/>
          <w:szCs w:val="20"/>
        </w:rPr>
        <w:t xml:space="preserve">In 2014, a new web form called E-Subsequent Designation was made available to applicants. </w:t>
      </w:r>
      <w:r>
        <w:rPr>
          <w:rFonts w:ascii="Arial" w:hAnsi="Arial" w:cs="Arial"/>
          <w:sz w:val="20"/>
          <w:szCs w:val="20"/>
        </w:rPr>
        <w:t xml:space="preserve"> </w:t>
      </w:r>
      <w:r w:rsidRPr="0043175E">
        <w:rPr>
          <w:rFonts w:ascii="Arial" w:hAnsi="Arial" w:cs="Arial"/>
          <w:sz w:val="20"/>
          <w:szCs w:val="20"/>
        </w:rPr>
        <w:t xml:space="preserve">This electronic form enabled the IB to process 14 per cent of all subsequent designations automatically. </w:t>
      </w:r>
    </w:p>
    <w:p w14:paraId="4E033B7D" w14:textId="77777777" w:rsidR="000877C4" w:rsidRDefault="000877C4" w:rsidP="005A1F7F">
      <w:pPr>
        <w:pStyle w:val="ListParagraph"/>
        <w:ind w:left="1418"/>
        <w:jc w:val="both"/>
        <w:rPr>
          <w:rFonts w:ascii="Arial" w:hAnsi="Arial" w:cs="Arial"/>
          <w:b/>
          <w:sz w:val="20"/>
          <w:szCs w:val="20"/>
        </w:rPr>
      </w:pPr>
    </w:p>
    <w:p w14:paraId="6D0E0512" w14:textId="77777777" w:rsidR="000877C4" w:rsidRPr="0043175E" w:rsidRDefault="000877C4" w:rsidP="005A1F7F">
      <w:pPr>
        <w:pStyle w:val="ListParagraph"/>
        <w:ind w:left="1418"/>
        <w:jc w:val="both"/>
        <w:rPr>
          <w:rFonts w:ascii="Arial" w:hAnsi="Arial" w:cs="Arial"/>
          <w:b/>
          <w:sz w:val="20"/>
          <w:szCs w:val="20"/>
        </w:rPr>
      </w:pPr>
    </w:p>
    <w:p w14:paraId="4DE57B80" w14:textId="77777777" w:rsidR="000877C4" w:rsidRPr="009049DD" w:rsidRDefault="000877C4" w:rsidP="005A1F7F">
      <w:pPr>
        <w:pStyle w:val="ListParagraph"/>
        <w:ind w:left="0"/>
        <w:jc w:val="both"/>
        <w:rPr>
          <w:rFonts w:ascii="Arial" w:hAnsi="Arial" w:cs="Arial"/>
          <w:sz w:val="20"/>
          <w:u w:val="single"/>
        </w:rPr>
      </w:pPr>
      <w:r w:rsidRPr="009049DD">
        <w:rPr>
          <w:rFonts w:ascii="Arial" w:hAnsi="Arial" w:cs="Arial"/>
          <w:sz w:val="20"/>
          <w:u w:val="single"/>
        </w:rPr>
        <w:t>Modifications</w:t>
      </w:r>
    </w:p>
    <w:p w14:paraId="77BFAFFE" w14:textId="77777777" w:rsidR="000877C4" w:rsidRPr="00990B8A" w:rsidRDefault="000877C4" w:rsidP="005A1F7F">
      <w:pPr>
        <w:ind w:left="360"/>
        <w:jc w:val="center"/>
        <w:rPr>
          <w:rFonts w:ascii="Arial" w:hAnsi="Arial" w:cs="Arial"/>
        </w:rPr>
      </w:pPr>
      <w:r w:rsidRPr="00990B8A">
        <w:rPr>
          <w:rFonts w:ascii="Arial" w:hAnsi="Arial" w:cs="Arial"/>
          <w:noProof/>
          <w:lang w:eastAsia="en-US"/>
        </w:rPr>
        <w:drawing>
          <wp:inline distT="0" distB="0" distL="0" distR="0" wp14:anchorId="6E74025E" wp14:editId="738BB466">
            <wp:extent cx="5097638" cy="2560320"/>
            <wp:effectExtent l="0" t="0" r="825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097105" cy="2560052"/>
                    </a:xfrm>
                    <a:prstGeom prst="rect">
                      <a:avLst/>
                    </a:prstGeom>
                    <a:noFill/>
                  </pic:spPr>
                </pic:pic>
              </a:graphicData>
            </a:graphic>
          </wp:inline>
        </w:drawing>
      </w:r>
    </w:p>
    <w:p w14:paraId="0FCFA2F4" w14:textId="77777777" w:rsidR="000877C4" w:rsidRDefault="000877C4" w:rsidP="000877C4">
      <w:pPr>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 xml:space="preserve">In 2014, the IB received 38,817 requests for modification, up 5.5 per cent from 2013. </w:t>
      </w:r>
    </w:p>
    <w:p w14:paraId="2BAB31E6" w14:textId="77777777" w:rsidR="000877C4" w:rsidRPr="00990B8A" w:rsidRDefault="000877C4" w:rsidP="005A1F7F">
      <w:pPr>
        <w:spacing w:after="120"/>
        <w:ind w:left="1560"/>
        <w:jc w:val="both"/>
        <w:rPr>
          <w:rFonts w:ascii="Arial" w:hAnsi="Arial" w:cs="Arial"/>
          <w:sz w:val="20"/>
          <w:szCs w:val="20"/>
        </w:rPr>
      </w:pPr>
    </w:p>
    <w:p w14:paraId="61A6146D" w14:textId="77777777" w:rsidR="000877C4" w:rsidRPr="009049DD" w:rsidRDefault="000877C4" w:rsidP="005A1F7F">
      <w:pPr>
        <w:pStyle w:val="ListParagraph"/>
        <w:keepNext/>
        <w:keepLines/>
        <w:ind w:left="0"/>
        <w:jc w:val="both"/>
        <w:rPr>
          <w:rFonts w:ascii="Arial" w:hAnsi="Arial" w:cs="Arial"/>
          <w:sz w:val="20"/>
          <w:u w:val="single"/>
        </w:rPr>
      </w:pPr>
      <w:r w:rsidRPr="009049DD">
        <w:rPr>
          <w:rFonts w:ascii="Arial" w:hAnsi="Arial" w:cs="Arial"/>
          <w:sz w:val="20"/>
          <w:u w:val="single"/>
        </w:rPr>
        <w:lastRenderedPageBreak/>
        <w:t>Decisions</w:t>
      </w:r>
    </w:p>
    <w:p w14:paraId="3B6A8B90" w14:textId="77777777" w:rsidR="000877C4" w:rsidRPr="00990B8A" w:rsidRDefault="000877C4" w:rsidP="005A1F7F">
      <w:pPr>
        <w:keepNext/>
        <w:keepLines/>
        <w:jc w:val="center"/>
        <w:rPr>
          <w:rFonts w:ascii="Arial" w:hAnsi="Arial" w:cs="Arial"/>
        </w:rPr>
      </w:pPr>
      <w:r w:rsidRPr="00990B8A">
        <w:rPr>
          <w:rFonts w:ascii="Arial" w:hAnsi="Arial" w:cs="Arial"/>
          <w:noProof/>
          <w:lang w:eastAsia="en-US"/>
        </w:rPr>
        <w:drawing>
          <wp:inline distT="0" distB="0" distL="0" distR="0" wp14:anchorId="5194AE9B" wp14:editId="4FFB4C65">
            <wp:extent cx="5812403" cy="2969036"/>
            <wp:effectExtent l="0" t="0" r="0" b="317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812139" cy="2968901"/>
                    </a:xfrm>
                    <a:prstGeom prst="rect">
                      <a:avLst/>
                    </a:prstGeom>
                    <a:noFill/>
                  </pic:spPr>
                </pic:pic>
              </a:graphicData>
            </a:graphic>
          </wp:inline>
        </w:drawing>
      </w:r>
    </w:p>
    <w:p w14:paraId="0178F7B8" w14:textId="77777777" w:rsidR="000877C4" w:rsidRPr="00990B8A" w:rsidRDefault="000877C4" w:rsidP="000877C4">
      <w:pPr>
        <w:keepNext/>
        <w:keepLines/>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 xml:space="preserve">In 2014, the number of decisions registered decreased by 0.3 per cent compared to 2013, totaling 521,208. </w:t>
      </w:r>
      <w:r>
        <w:rPr>
          <w:rFonts w:ascii="Arial" w:hAnsi="Arial" w:cs="Arial"/>
          <w:sz w:val="20"/>
          <w:szCs w:val="20"/>
        </w:rPr>
        <w:t xml:space="preserve"> </w:t>
      </w:r>
      <w:r w:rsidRPr="00990B8A">
        <w:rPr>
          <w:rFonts w:ascii="Arial" w:hAnsi="Arial" w:cs="Arial"/>
          <w:sz w:val="20"/>
          <w:szCs w:val="20"/>
        </w:rPr>
        <w:t>The number of decisions processed has rapidly increased since 2010.</w:t>
      </w:r>
    </w:p>
    <w:p w14:paraId="18C4109C" w14:textId="77777777" w:rsidR="000877C4" w:rsidRPr="00990B8A" w:rsidRDefault="000877C4" w:rsidP="000877C4">
      <w:pPr>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 xml:space="preserve">In 2014, 62 per cent of decisions were processed automatically. </w:t>
      </w:r>
      <w:r>
        <w:rPr>
          <w:rFonts w:ascii="Arial" w:hAnsi="Arial" w:cs="Arial"/>
          <w:sz w:val="20"/>
          <w:szCs w:val="20"/>
        </w:rPr>
        <w:t xml:space="preserve"> </w:t>
      </w:r>
      <w:r w:rsidRPr="00990B8A">
        <w:rPr>
          <w:rFonts w:ascii="Arial" w:hAnsi="Arial" w:cs="Arial"/>
          <w:sz w:val="20"/>
          <w:szCs w:val="20"/>
        </w:rPr>
        <w:t>The majority of decisions have been processed automatically since 2011.</w:t>
      </w:r>
    </w:p>
    <w:p w14:paraId="34BDDE15" w14:textId="77777777" w:rsidR="000877C4" w:rsidRPr="00990B8A" w:rsidRDefault="000877C4" w:rsidP="005A1F7F">
      <w:pPr>
        <w:jc w:val="both"/>
        <w:rPr>
          <w:rFonts w:ascii="Arial" w:hAnsi="Arial" w:cs="Arial"/>
        </w:rPr>
      </w:pPr>
    </w:p>
    <w:p w14:paraId="72FD8D73" w14:textId="77777777" w:rsidR="000877C4" w:rsidRPr="009049DD" w:rsidRDefault="000877C4" w:rsidP="005A1F7F">
      <w:pPr>
        <w:pStyle w:val="ListParagraph"/>
        <w:ind w:left="0"/>
        <w:jc w:val="both"/>
        <w:rPr>
          <w:rFonts w:ascii="Arial" w:hAnsi="Arial" w:cs="Arial"/>
          <w:sz w:val="20"/>
          <w:u w:val="single"/>
        </w:rPr>
      </w:pPr>
      <w:r w:rsidRPr="009049DD">
        <w:rPr>
          <w:rFonts w:ascii="Arial" w:hAnsi="Arial" w:cs="Arial"/>
          <w:sz w:val="20"/>
          <w:u w:val="single"/>
        </w:rPr>
        <w:t>Corrections</w:t>
      </w:r>
    </w:p>
    <w:p w14:paraId="042877B8" w14:textId="77777777" w:rsidR="000877C4" w:rsidRPr="00990B8A" w:rsidRDefault="000877C4" w:rsidP="005A1F7F">
      <w:pPr>
        <w:jc w:val="center"/>
        <w:rPr>
          <w:rFonts w:ascii="Arial" w:hAnsi="Arial" w:cs="Arial"/>
        </w:rPr>
      </w:pPr>
      <w:r w:rsidRPr="00990B8A">
        <w:rPr>
          <w:rFonts w:ascii="Arial" w:hAnsi="Arial" w:cs="Arial"/>
          <w:noProof/>
          <w:lang w:eastAsia="en-US"/>
        </w:rPr>
        <w:drawing>
          <wp:inline distT="0" distB="0" distL="0" distR="0" wp14:anchorId="76AEA198" wp14:editId="247A3B6F">
            <wp:extent cx="5645426" cy="265493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646937" cy="2655646"/>
                    </a:xfrm>
                    <a:prstGeom prst="rect">
                      <a:avLst/>
                    </a:prstGeom>
                    <a:noFill/>
                  </pic:spPr>
                </pic:pic>
              </a:graphicData>
            </a:graphic>
          </wp:inline>
        </w:drawing>
      </w:r>
    </w:p>
    <w:p w14:paraId="1F857E2D" w14:textId="77777777" w:rsidR="000877C4" w:rsidRPr="00990B8A" w:rsidRDefault="000877C4" w:rsidP="000877C4">
      <w:pPr>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 xml:space="preserve">In 2014, the IB recorded approximately 6,000 corrections. </w:t>
      </w:r>
      <w:r>
        <w:rPr>
          <w:rFonts w:ascii="Arial" w:hAnsi="Arial" w:cs="Arial"/>
          <w:sz w:val="20"/>
          <w:szCs w:val="20"/>
        </w:rPr>
        <w:t xml:space="preserve"> </w:t>
      </w:r>
      <w:r w:rsidRPr="00990B8A">
        <w:rPr>
          <w:rFonts w:ascii="Arial" w:hAnsi="Arial" w:cs="Arial"/>
          <w:sz w:val="20"/>
          <w:szCs w:val="20"/>
        </w:rPr>
        <w:t>This represents an increase of 17 per cent compared to 2013.</w:t>
      </w:r>
    </w:p>
    <w:p w14:paraId="5F463DE4" w14:textId="77777777" w:rsidR="000877C4" w:rsidRPr="00460795" w:rsidRDefault="000877C4" w:rsidP="000877C4">
      <w:pPr>
        <w:pStyle w:val="ListParagraph"/>
        <w:keepNext/>
        <w:keepLines/>
        <w:numPr>
          <w:ilvl w:val="0"/>
          <w:numId w:val="59"/>
        </w:numPr>
        <w:ind w:left="540" w:hanging="540"/>
        <w:jc w:val="both"/>
        <w:rPr>
          <w:rFonts w:ascii="Arial" w:hAnsi="Arial" w:cs="Arial"/>
          <w:b/>
          <w:sz w:val="20"/>
          <w:szCs w:val="20"/>
        </w:rPr>
      </w:pPr>
      <w:r w:rsidRPr="00460795">
        <w:rPr>
          <w:rFonts w:ascii="Arial" w:hAnsi="Arial" w:cs="Arial"/>
          <w:b/>
          <w:sz w:val="20"/>
          <w:szCs w:val="20"/>
        </w:rPr>
        <w:lastRenderedPageBreak/>
        <w:t>Total workload</w:t>
      </w:r>
    </w:p>
    <w:p w14:paraId="24C140DA" w14:textId="77777777" w:rsidR="000877C4" w:rsidRPr="00990B8A" w:rsidRDefault="000877C4" w:rsidP="005A1F7F">
      <w:pPr>
        <w:keepNext/>
        <w:keepLines/>
        <w:jc w:val="both"/>
        <w:rPr>
          <w:rFonts w:ascii="Arial" w:hAnsi="Arial" w:cs="Arial"/>
          <w:sz w:val="20"/>
          <w:szCs w:val="20"/>
        </w:rPr>
      </w:pPr>
    </w:p>
    <w:p w14:paraId="24E1A9B0" w14:textId="77777777" w:rsidR="000877C4" w:rsidRPr="00990B8A" w:rsidRDefault="000877C4" w:rsidP="000877C4">
      <w:pPr>
        <w:pStyle w:val="ListParagraph"/>
        <w:keepNext/>
        <w:keepLines/>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 xml:space="preserve">The total workload represents the weighted total number of documents processed by the IB. </w:t>
      </w:r>
      <w:r>
        <w:rPr>
          <w:rFonts w:ascii="Arial" w:hAnsi="Arial" w:cs="Arial"/>
          <w:sz w:val="20"/>
          <w:szCs w:val="20"/>
        </w:rPr>
        <w:t xml:space="preserve"> </w:t>
      </w:r>
      <w:r w:rsidRPr="00990B8A">
        <w:rPr>
          <w:rFonts w:ascii="Arial" w:hAnsi="Arial" w:cs="Arial"/>
          <w:sz w:val="20"/>
          <w:szCs w:val="20"/>
        </w:rPr>
        <w:t>All six categories of documents are included (applications, renewals, subsequent designations, modifications, decisions and corrections).</w:t>
      </w:r>
    </w:p>
    <w:p w14:paraId="00378B26" w14:textId="77777777" w:rsidR="000877C4" w:rsidRPr="00990B8A" w:rsidRDefault="000877C4" w:rsidP="005A1F7F">
      <w:pPr>
        <w:keepNext/>
        <w:keepLines/>
        <w:jc w:val="both"/>
        <w:rPr>
          <w:rFonts w:ascii="Arial" w:hAnsi="Arial" w:cs="Arial"/>
          <w:sz w:val="20"/>
          <w:szCs w:val="20"/>
        </w:rPr>
      </w:pPr>
    </w:p>
    <w:p w14:paraId="6DE1EBD9" w14:textId="77777777" w:rsidR="000877C4" w:rsidRPr="00990B8A" w:rsidRDefault="000877C4" w:rsidP="000877C4">
      <w:pPr>
        <w:pStyle w:val="ListParagraph"/>
        <w:keepNext/>
        <w:keepLines/>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As processing these types of documents do not require equal resources, they are each weighted differently.  According to this weighted system, during the time required to process an international application, an examiner can process 1.6 renewals, 1.8 subsequent designat</w:t>
      </w:r>
      <w:r>
        <w:rPr>
          <w:rFonts w:ascii="Arial" w:hAnsi="Arial" w:cs="Arial"/>
          <w:sz w:val="20"/>
          <w:szCs w:val="20"/>
        </w:rPr>
        <w:t>ions, 1.8 </w:t>
      </w:r>
      <w:r w:rsidRPr="00990B8A">
        <w:rPr>
          <w:rFonts w:ascii="Arial" w:hAnsi="Arial" w:cs="Arial"/>
          <w:sz w:val="20"/>
          <w:szCs w:val="20"/>
        </w:rPr>
        <w:t>modifications or 10 decisions. Similarly, during the time required to process an international application, an employee involved in the automation process can be deemed to process 17</w:t>
      </w:r>
      <w:r>
        <w:rPr>
          <w:rFonts w:ascii="Arial" w:hAnsi="Arial" w:cs="Arial"/>
          <w:sz w:val="20"/>
          <w:szCs w:val="20"/>
        </w:rPr>
        <w:t> </w:t>
      </w:r>
      <w:r w:rsidRPr="00990B8A">
        <w:rPr>
          <w:rFonts w:ascii="Arial" w:hAnsi="Arial" w:cs="Arial"/>
          <w:sz w:val="20"/>
          <w:szCs w:val="20"/>
        </w:rPr>
        <w:t xml:space="preserve">documents. </w:t>
      </w:r>
    </w:p>
    <w:p w14:paraId="0F21C2C5" w14:textId="77777777" w:rsidR="000877C4" w:rsidRPr="00990B8A" w:rsidRDefault="000877C4" w:rsidP="005A1F7F">
      <w:pPr>
        <w:jc w:val="both"/>
        <w:rPr>
          <w:rFonts w:ascii="Arial" w:hAnsi="Arial" w:cs="Arial"/>
          <w:sz w:val="16"/>
          <w:szCs w:val="16"/>
        </w:rPr>
      </w:pPr>
    </w:p>
    <w:p w14:paraId="1D39C6AD" w14:textId="77777777" w:rsidR="000877C4" w:rsidRPr="00990B8A" w:rsidRDefault="000877C4" w:rsidP="005A1F7F">
      <w:pPr>
        <w:jc w:val="center"/>
        <w:rPr>
          <w:rFonts w:ascii="Arial" w:hAnsi="Arial" w:cs="Arial"/>
        </w:rPr>
      </w:pPr>
      <w:r w:rsidRPr="00990B8A">
        <w:rPr>
          <w:rFonts w:ascii="Arial" w:hAnsi="Arial" w:cs="Arial"/>
          <w:noProof/>
          <w:lang w:eastAsia="en-US"/>
        </w:rPr>
        <w:drawing>
          <wp:inline distT="0" distB="0" distL="0" distR="0" wp14:anchorId="0046C481" wp14:editId="35ED3EAA">
            <wp:extent cx="5210132" cy="2259106"/>
            <wp:effectExtent l="0" t="0" r="0" b="825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218726" cy="2262832"/>
                    </a:xfrm>
                    <a:prstGeom prst="rect">
                      <a:avLst/>
                    </a:prstGeom>
                    <a:noFill/>
                  </pic:spPr>
                </pic:pic>
              </a:graphicData>
            </a:graphic>
          </wp:inline>
        </w:drawing>
      </w:r>
    </w:p>
    <w:p w14:paraId="4C879CC9" w14:textId="77777777" w:rsidR="000877C4" w:rsidRPr="00990B8A" w:rsidRDefault="000877C4" w:rsidP="000877C4">
      <w:pPr>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In 2014, the total workload remained stable compared to 2013. Applications, decisions and modifications represented nearly 80 per cent of the total workload.</w:t>
      </w:r>
    </w:p>
    <w:p w14:paraId="09969EDE" w14:textId="77777777" w:rsidR="000877C4" w:rsidRPr="00990B8A" w:rsidRDefault="000877C4" w:rsidP="000877C4">
      <w:pPr>
        <w:numPr>
          <w:ilvl w:val="0"/>
          <w:numId w:val="60"/>
        </w:numPr>
        <w:tabs>
          <w:tab w:val="clear" w:pos="720"/>
          <w:tab w:val="num" w:pos="993"/>
        </w:tabs>
        <w:spacing w:after="120"/>
        <w:ind w:left="993" w:hanging="426"/>
        <w:jc w:val="both"/>
        <w:rPr>
          <w:rFonts w:ascii="Arial" w:hAnsi="Arial" w:cs="Arial"/>
        </w:rPr>
      </w:pPr>
      <w:r w:rsidRPr="00990B8A">
        <w:rPr>
          <w:rFonts w:ascii="Arial" w:hAnsi="Arial" w:cs="Arial"/>
          <w:sz w:val="20"/>
          <w:szCs w:val="20"/>
        </w:rPr>
        <w:t>Between 2011 and 2013, the workload increased sharply, mainly due to the increasing number of decisions.</w:t>
      </w:r>
    </w:p>
    <w:p w14:paraId="725967F0" w14:textId="77777777" w:rsidR="000877C4" w:rsidRPr="00990B8A" w:rsidRDefault="000877C4" w:rsidP="005A1F7F">
      <w:pPr>
        <w:pStyle w:val="ListParagraph"/>
        <w:ind w:left="1080"/>
        <w:jc w:val="both"/>
        <w:rPr>
          <w:rFonts w:ascii="Arial" w:hAnsi="Arial" w:cs="Arial"/>
          <w:sz w:val="16"/>
          <w:szCs w:val="16"/>
        </w:rPr>
      </w:pPr>
    </w:p>
    <w:p w14:paraId="6AF5525A" w14:textId="77777777" w:rsidR="000877C4" w:rsidRPr="00990B8A" w:rsidRDefault="000877C4" w:rsidP="005A1F7F">
      <w:pPr>
        <w:pStyle w:val="ListParagraph"/>
        <w:ind w:left="1080"/>
        <w:jc w:val="both"/>
        <w:rPr>
          <w:rFonts w:ascii="Arial" w:hAnsi="Arial" w:cs="Arial"/>
          <w:sz w:val="16"/>
          <w:szCs w:val="16"/>
        </w:rPr>
      </w:pPr>
    </w:p>
    <w:p w14:paraId="606543C0" w14:textId="77777777" w:rsidR="000877C4" w:rsidRDefault="000877C4" w:rsidP="000877C4">
      <w:pPr>
        <w:pStyle w:val="ListParagraph"/>
        <w:numPr>
          <w:ilvl w:val="0"/>
          <w:numId w:val="59"/>
        </w:numPr>
        <w:ind w:left="567" w:hanging="567"/>
        <w:jc w:val="both"/>
        <w:rPr>
          <w:rFonts w:ascii="Arial" w:hAnsi="Arial" w:cs="Arial"/>
          <w:b/>
          <w:sz w:val="20"/>
          <w:szCs w:val="20"/>
        </w:rPr>
      </w:pPr>
      <w:r w:rsidRPr="00460795">
        <w:rPr>
          <w:rFonts w:ascii="Arial" w:hAnsi="Arial" w:cs="Arial"/>
          <w:b/>
          <w:sz w:val="20"/>
          <w:szCs w:val="20"/>
        </w:rPr>
        <w:t xml:space="preserve">Medium of Transmission of Incoming Documents </w:t>
      </w:r>
    </w:p>
    <w:p w14:paraId="27E4FCBC" w14:textId="77777777" w:rsidR="000877C4" w:rsidRPr="00460795" w:rsidRDefault="000877C4" w:rsidP="005A1F7F">
      <w:pPr>
        <w:pStyle w:val="ListParagraph"/>
        <w:ind w:left="1080"/>
        <w:jc w:val="both"/>
        <w:rPr>
          <w:rFonts w:ascii="Arial" w:hAnsi="Arial" w:cs="Arial"/>
          <w:b/>
          <w:sz w:val="20"/>
          <w:szCs w:val="20"/>
        </w:rPr>
      </w:pPr>
    </w:p>
    <w:p w14:paraId="16C085ED" w14:textId="77777777" w:rsidR="000877C4" w:rsidRPr="00990B8A" w:rsidRDefault="000877C4" w:rsidP="005A1F7F">
      <w:pPr>
        <w:jc w:val="center"/>
        <w:rPr>
          <w:rFonts w:ascii="Arial" w:hAnsi="Arial" w:cs="Arial"/>
          <w:noProof/>
        </w:rPr>
      </w:pPr>
      <w:r w:rsidRPr="00990B8A">
        <w:rPr>
          <w:rFonts w:ascii="Arial" w:hAnsi="Arial" w:cs="Arial"/>
          <w:noProof/>
          <w:lang w:eastAsia="en-US"/>
        </w:rPr>
        <w:drawing>
          <wp:inline distT="0" distB="0" distL="0" distR="0" wp14:anchorId="6989C344" wp14:editId="6515092D">
            <wp:extent cx="5335325" cy="2450539"/>
            <wp:effectExtent l="0" t="0" r="0" b="698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339261" cy="2452347"/>
                    </a:xfrm>
                    <a:prstGeom prst="rect">
                      <a:avLst/>
                    </a:prstGeom>
                    <a:noFill/>
                  </pic:spPr>
                </pic:pic>
              </a:graphicData>
            </a:graphic>
          </wp:inline>
        </w:drawing>
      </w:r>
    </w:p>
    <w:p w14:paraId="72DE8F77" w14:textId="77777777" w:rsidR="000877C4" w:rsidRPr="00990B8A" w:rsidRDefault="000877C4" w:rsidP="000877C4">
      <w:pPr>
        <w:numPr>
          <w:ilvl w:val="0"/>
          <w:numId w:val="60"/>
        </w:numPr>
        <w:tabs>
          <w:tab w:val="clear" w:pos="720"/>
          <w:tab w:val="num" w:pos="993"/>
        </w:tabs>
        <w:spacing w:after="120"/>
        <w:ind w:left="993" w:hanging="426"/>
        <w:jc w:val="both"/>
        <w:rPr>
          <w:rFonts w:ascii="Arial" w:hAnsi="Arial" w:cs="Arial"/>
          <w:sz w:val="20"/>
          <w:szCs w:val="20"/>
        </w:rPr>
      </w:pPr>
      <w:r w:rsidRPr="00990B8A">
        <w:rPr>
          <w:rFonts w:ascii="Arial" w:hAnsi="Arial" w:cs="Arial"/>
          <w:sz w:val="20"/>
          <w:szCs w:val="20"/>
        </w:rPr>
        <w:t xml:space="preserve">In 2014, 66 per cent of all incoming documents were transmitted electronically to the IB. </w:t>
      </w:r>
    </w:p>
    <w:p w14:paraId="5F32B52D" w14:textId="77777777" w:rsidR="000877C4" w:rsidRDefault="000877C4" w:rsidP="000877C4">
      <w:pPr>
        <w:pStyle w:val="ListParagraph"/>
        <w:numPr>
          <w:ilvl w:val="0"/>
          <w:numId w:val="62"/>
        </w:numPr>
        <w:tabs>
          <w:tab w:val="num" w:pos="993"/>
        </w:tabs>
        <w:spacing w:after="200"/>
        <w:ind w:left="993" w:hanging="426"/>
        <w:jc w:val="both"/>
        <w:rPr>
          <w:rFonts w:ascii="Arial" w:hAnsi="Arial" w:cs="Arial"/>
          <w:sz w:val="20"/>
          <w:szCs w:val="20"/>
        </w:rPr>
      </w:pPr>
      <w:r w:rsidRPr="00990B8A">
        <w:rPr>
          <w:rFonts w:ascii="Arial" w:hAnsi="Arial" w:cs="Arial"/>
          <w:sz w:val="20"/>
          <w:szCs w:val="20"/>
        </w:rPr>
        <w:t>The share of documents transmitted electronically has been stable since 2012.</w:t>
      </w:r>
    </w:p>
    <w:p w14:paraId="375D5D3C" w14:textId="77777777" w:rsidR="000877C4" w:rsidRPr="00372816" w:rsidRDefault="000877C4" w:rsidP="005A1F7F">
      <w:pPr>
        <w:tabs>
          <w:tab w:val="num" w:pos="993"/>
        </w:tabs>
        <w:jc w:val="both"/>
        <w:rPr>
          <w:rFonts w:ascii="Arial" w:hAnsi="Arial" w:cs="Arial"/>
          <w:sz w:val="20"/>
          <w:szCs w:val="20"/>
        </w:rPr>
      </w:pPr>
    </w:p>
    <w:p w14:paraId="13CE9121" w14:textId="77777777" w:rsidR="000877C4" w:rsidRPr="0006197C" w:rsidRDefault="000877C4" w:rsidP="000877C4">
      <w:pPr>
        <w:pStyle w:val="ListParagraph"/>
        <w:keepNext/>
        <w:keepLines/>
        <w:numPr>
          <w:ilvl w:val="0"/>
          <w:numId w:val="59"/>
        </w:numPr>
        <w:ind w:left="567" w:hanging="567"/>
        <w:jc w:val="both"/>
        <w:rPr>
          <w:rFonts w:ascii="Arial" w:hAnsi="Arial" w:cs="Arial"/>
          <w:b/>
          <w:sz w:val="20"/>
          <w:szCs w:val="20"/>
        </w:rPr>
      </w:pPr>
      <w:r w:rsidRPr="0006197C">
        <w:rPr>
          <w:rFonts w:ascii="Arial" w:hAnsi="Arial" w:cs="Arial"/>
          <w:b/>
          <w:sz w:val="20"/>
          <w:szCs w:val="20"/>
        </w:rPr>
        <w:t>Processing</w:t>
      </w:r>
    </w:p>
    <w:p w14:paraId="76A259A7" w14:textId="77777777" w:rsidR="000877C4" w:rsidRPr="00990B8A" w:rsidRDefault="000877C4" w:rsidP="005A1F7F">
      <w:pPr>
        <w:keepNext/>
        <w:keepLines/>
        <w:jc w:val="both"/>
        <w:rPr>
          <w:rFonts w:ascii="Arial" w:hAnsi="Arial" w:cs="Arial"/>
          <w:sz w:val="20"/>
          <w:szCs w:val="20"/>
        </w:rPr>
      </w:pPr>
    </w:p>
    <w:p w14:paraId="4D56647D" w14:textId="77777777" w:rsidR="000877C4" w:rsidRPr="009049DD" w:rsidRDefault="000877C4" w:rsidP="005A1F7F">
      <w:pPr>
        <w:pStyle w:val="ListParagraph"/>
        <w:ind w:left="0"/>
        <w:jc w:val="both"/>
        <w:rPr>
          <w:rFonts w:ascii="Arial" w:hAnsi="Arial" w:cs="Arial"/>
          <w:sz w:val="20"/>
          <w:u w:val="single"/>
        </w:rPr>
      </w:pPr>
      <w:r w:rsidRPr="009049DD">
        <w:rPr>
          <w:rFonts w:ascii="Arial" w:hAnsi="Arial" w:cs="Arial"/>
          <w:sz w:val="20"/>
          <w:u w:val="single"/>
        </w:rPr>
        <w:t>Total cost of production</w:t>
      </w:r>
    </w:p>
    <w:p w14:paraId="0659DCD1" w14:textId="77777777" w:rsidR="000877C4" w:rsidRPr="0043175E" w:rsidRDefault="000877C4" w:rsidP="005A1F7F">
      <w:pPr>
        <w:pStyle w:val="ListParagraph"/>
        <w:keepNext/>
        <w:keepLines/>
        <w:ind w:left="1440"/>
        <w:jc w:val="both"/>
        <w:rPr>
          <w:rFonts w:ascii="Arial" w:hAnsi="Arial" w:cs="Arial"/>
          <w:b/>
          <w:i/>
          <w:sz w:val="20"/>
          <w:szCs w:val="20"/>
        </w:rPr>
      </w:pPr>
    </w:p>
    <w:p w14:paraId="4078E364" w14:textId="77777777" w:rsidR="000877C4" w:rsidRPr="00990B8A" w:rsidRDefault="000877C4" w:rsidP="000877C4">
      <w:pPr>
        <w:pStyle w:val="ListParagraph"/>
        <w:keepNext/>
        <w:keepLines/>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The total cost of production has direct and indirect components.</w:t>
      </w:r>
      <w:r>
        <w:rPr>
          <w:rFonts w:ascii="Arial" w:hAnsi="Arial" w:cs="Arial"/>
          <w:sz w:val="20"/>
          <w:szCs w:val="20"/>
        </w:rPr>
        <w:t xml:space="preserve"> </w:t>
      </w:r>
      <w:r w:rsidRPr="00990B8A">
        <w:rPr>
          <w:rFonts w:ascii="Arial" w:hAnsi="Arial" w:cs="Arial"/>
          <w:sz w:val="20"/>
          <w:szCs w:val="20"/>
        </w:rPr>
        <w:t xml:space="preserve"> Direct costs reflect expenditure incurred by the IB in administering the Madrid System (such as management, translation and registration). Indirect costs reflect expenditure for supporting activities (such as those associated with buildings and information technology). Indirect costs are weighted to take into account only the share attributable to the Madrid System.</w:t>
      </w:r>
    </w:p>
    <w:p w14:paraId="78B84645" w14:textId="77777777" w:rsidR="000877C4" w:rsidRPr="00990B8A" w:rsidRDefault="000877C4" w:rsidP="005A1F7F">
      <w:pPr>
        <w:jc w:val="center"/>
        <w:rPr>
          <w:rFonts w:ascii="Arial" w:hAnsi="Arial" w:cs="Arial"/>
        </w:rPr>
      </w:pPr>
      <w:r w:rsidRPr="00990B8A">
        <w:rPr>
          <w:rFonts w:ascii="Arial" w:hAnsi="Arial" w:cs="Arial"/>
          <w:noProof/>
          <w:lang w:eastAsia="en-US"/>
        </w:rPr>
        <w:drawing>
          <wp:inline distT="0" distB="0" distL="0" distR="0" wp14:anchorId="730DFEC0" wp14:editId="7AF3122B">
            <wp:extent cx="5096786" cy="2880291"/>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097057" cy="2880444"/>
                    </a:xfrm>
                    <a:prstGeom prst="rect">
                      <a:avLst/>
                    </a:prstGeom>
                    <a:noFill/>
                  </pic:spPr>
                </pic:pic>
              </a:graphicData>
            </a:graphic>
          </wp:inline>
        </w:drawing>
      </w:r>
    </w:p>
    <w:p w14:paraId="506CC831" w14:textId="6F2CDEB5" w:rsidR="000877C4" w:rsidRPr="00990B8A" w:rsidRDefault="000877C4" w:rsidP="000877C4">
      <w:pPr>
        <w:pStyle w:val="ListParagraph"/>
        <w:numPr>
          <w:ilvl w:val="0"/>
          <w:numId w:val="63"/>
        </w:numPr>
        <w:spacing w:after="200"/>
        <w:ind w:left="1134" w:hanging="567"/>
        <w:jc w:val="both"/>
        <w:rPr>
          <w:rFonts w:ascii="Arial" w:hAnsi="Arial" w:cs="Arial"/>
          <w:sz w:val="20"/>
          <w:szCs w:val="20"/>
        </w:rPr>
      </w:pPr>
      <w:r w:rsidRPr="00990B8A">
        <w:rPr>
          <w:rFonts w:ascii="Arial" w:hAnsi="Arial" w:cs="Arial"/>
          <w:sz w:val="20"/>
          <w:szCs w:val="20"/>
        </w:rPr>
        <w:t xml:space="preserve">The total cost of production is estimated at 41.8 million Swiss </w:t>
      </w:r>
      <w:r>
        <w:rPr>
          <w:rFonts w:ascii="Arial" w:hAnsi="Arial" w:cs="Arial"/>
          <w:sz w:val="20"/>
          <w:szCs w:val="20"/>
        </w:rPr>
        <w:t>f</w:t>
      </w:r>
      <w:r w:rsidRPr="00990B8A">
        <w:rPr>
          <w:rFonts w:ascii="Arial" w:hAnsi="Arial" w:cs="Arial"/>
          <w:sz w:val="20"/>
          <w:szCs w:val="20"/>
        </w:rPr>
        <w:t>rancs in 2014.</w:t>
      </w:r>
      <w:r>
        <w:rPr>
          <w:rFonts w:ascii="Arial" w:hAnsi="Arial" w:cs="Arial"/>
          <w:sz w:val="20"/>
          <w:szCs w:val="20"/>
        </w:rPr>
        <w:t xml:space="preserve"> </w:t>
      </w:r>
      <w:r w:rsidRPr="00990B8A">
        <w:rPr>
          <w:rFonts w:ascii="Arial" w:hAnsi="Arial" w:cs="Arial"/>
          <w:sz w:val="20"/>
          <w:szCs w:val="20"/>
        </w:rPr>
        <w:t xml:space="preserve"> This represents a slight increase of 0.1 per cent compared to 2013. </w:t>
      </w:r>
    </w:p>
    <w:p w14:paraId="7848D4B1" w14:textId="77777777" w:rsidR="000877C4" w:rsidRPr="00990B8A" w:rsidRDefault="000877C4" w:rsidP="005A1F7F">
      <w:pPr>
        <w:pStyle w:val="ListParagraph"/>
        <w:ind w:left="1134" w:hanging="567"/>
        <w:jc w:val="both"/>
        <w:rPr>
          <w:rFonts w:ascii="Arial" w:hAnsi="Arial" w:cs="Arial"/>
          <w:sz w:val="20"/>
          <w:szCs w:val="20"/>
        </w:rPr>
      </w:pPr>
    </w:p>
    <w:p w14:paraId="1D1482CA" w14:textId="77777777" w:rsidR="000877C4" w:rsidRPr="00990B8A" w:rsidRDefault="000877C4" w:rsidP="000877C4">
      <w:pPr>
        <w:pStyle w:val="ListParagraph"/>
        <w:numPr>
          <w:ilvl w:val="0"/>
          <w:numId w:val="63"/>
        </w:numPr>
        <w:ind w:left="1134" w:hanging="567"/>
        <w:jc w:val="both"/>
        <w:rPr>
          <w:rFonts w:ascii="Arial" w:hAnsi="Arial" w:cs="Arial"/>
          <w:sz w:val="20"/>
          <w:szCs w:val="20"/>
        </w:rPr>
      </w:pPr>
      <w:r w:rsidRPr="00990B8A">
        <w:rPr>
          <w:rFonts w:ascii="Arial" w:hAnsi="Arial" w:cs="Arial"/>
          <w:sz w:val="20"/>
          <w:szCs w:val="20"/>
        </w:rPr>
        <w:t xml:space="preserve">In 2014, the direct costs accounted for 61 per cent of total costs. </w:t>
      </w:r>
    </w:p>
    <w:p w14:paraId="36EA35DB" w14:textId="77777777" w:rsidR="000877C4" w:rsidRPr="00990B8A" w:rsidRDefault="000877C4" w:rsidP="005A1F7F">
      <w:pPr>
        <w:ind w:left="1134" w:hanging="567"/>
        <w:jc w:val="both"/>
        <w:rPr>
          <w:rFonts w:ascii="Arial" w:hAnsi="Arial" w:cs="Arial"/>
          <w:sz w:val="20"/>
          <w:szCs w:val="20"/>
        </w:rPr>
      </w:pPr>
    </w:p>
    <w:p w14:paraId="5220EE6B" w14:textId="77777777" w:rsidR="000877C4" w:rsidRPr="00990B8A" w:rsidRDefault="000877C4" w:rsidP="005A1F7F">
      <w:pPr>
        <w:ind w:left="1080"/>
        <w:jc w:val="both"/>
        <w:rPr>
          <w:rFonts w:ascii="Arial" w:hAnsi="Arial" w:cs="Arial"/>
          <w:sz w:val="20"/>
          <w:szCs w:val="20"/>
        </w:rPr>
      </w:pPr>
    </w:p>
    <w:p w14:paraId="5467733C" w14:textId="77777777" w:rsidR="000877C4" w:rsidRPr="009049DD" w:rsidRDefault="000877C4" w:rsidP="005A1F7F">
      <w:pPr>
        <w:pStyle w:val="ListParagraph"/>
        <w:ind w:left="0"/>
        <w:jc w:val="both"/>
        <w:rPr>
          <w:rFonts w:ascii="Arial" w:hAnsi="Arial" w:cs="Arial"/>
          <w:sz w:val="20"/>
          <w:u w:val="single"/>
        </w:rPr>
      </w:pPr>
      <w:r w:rsidRPr="009049DD">
        <w:rPr>
          <w:rFonts w:ascii="Arial" w:hAnsi="Arial" w:cs="Arial"/>
          <w:sz w:val="20"/>
          <w:u w:val="single"/>
        </w:rPr>
        <w:t xml:space="preserve">Unit cost </w:t>
      </w:r>
    </w:p>
    <w:p w14:paraId="1FBCA203" w14:textId="77777777" w:rsidR="000877C4" w:rsidRPr="00990B8A" w:rsidRDefault="000877C4" w:rsidP="005A1F7F">
      <w:pPr>
        <w:jc w:val="both"/>
        <w:rPr>
          <w:rFonts w:ascii="Arial" w:hAnsi="Arial" w:cs="Arial"/>
          <w:sz w:val="20"/>
          <w:szCs w:val="20"/>
        </w:rPr>
      </w:pPr>
    </w:p>
    <w:p w14:paraId="229FFF12"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The IB’s efficiency in processing transactions can be measured by the unit cost, defined as the average cost of producing one unit of output.</w:t>
      </w:r>
    </w:p>
    <w:p w14:paraId="6F090EEE" w14:textId="77777777" w:rsidR="000877C4" w:rsidRPr="00990B8A" w:rsidRDefault="000877C4" w:rsidP="005A1F7F">
      <w:pPr>
        <w:contextualSpacing/>
        <w:jc w:val="both"/>
        <w:rPr>
          <w:rFonts w:ascii="Arial" w:hAnsi="Arial" w:cs="Arial"/>
          <w:sz w:val="20"/>
          <w:szCs w:val="20"/>
        </w:rPr>
      </w:pPr>
    </w:p>
    <w:p w14:paraId="498EC5E8" w14:textId="77777777" w:rsidR="000877C4"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As the IB registers new applications and maintains existing registrations, it is relevant to have a unit of output which includes a set of transactions.</w:t>
      </w:r>
      <w:r>
        <w:rPr>
          <w:rFonts w:ascii="Arial" w:hAnsi="Arial" w:cs="Arial"/>
          <w:sz w:val="20"/>
          <w:szCs w:val="20"/>
        </w:rPr>
        <w:t xml:space="preserve"> </w:t>
      </w:r>
      <w:r w:rsidRPr="00990B8A">
        <w:rPr>
          <w:rFonts w:ascii="Arial" w:hAnsi="Arial" w:cs="Arial"/>
          <w:sz w:val="20"/>
          <w:szCs w:val="20"/>
        </w:rPr>
        <w:t xml:space="preserve"> Two unit cost indicators are presented below using two different units of output.</w:t>
      </w:r>
    </w:p>
    <w:p w14:paraId="054B4275" w14:textId="77777777" w:rsidR="000877C4" w:rsidRPr="00990B8A" w:rsidRDefault="000877C4" w:rsidP="005A1F7F">
      <w:pPr>
        <w:pStyle w:val="ListParagraph"/>
        <w:tabs>
          <w:tab w:val="left" w:pos="567"/>
        </w:tabs>
        <w:ind w:left="0"/>
        <w:jc w:val="both"/>
        <w:rPr>
          <w:rFonts w:ascii="Arial" w:hAnsi="Arial" w:cs="Arial"/>
          <w:sz w:val="20"/>
          <w:szCs w:val="20"/>
        </w:rPr>
      </w:pPr>
    </w:p>
    <w:p w14:paraId="33412892" w14:textId="77777777" w:rsidR="000877C4"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As part of the IB’s efforts to continuously refine the methodology for calculating unit costs, the methodology has been revised in the Program and Budget 2016/17 to reflect more accurately the cost of processing Madrid workloads at the IB:</w:t>
      </w:r>
    </w:p>
    <w:p w14:paraId="65BE2701" w14:textId="77777777" w:rsidR="000877C4" w:rsidRPr="00990B8A" w:rsidRDefault="000877C4" w:rsidP="005A1F7F">
      <w:pPr>
        <w:pStyle w:val="ListParagraph"/>
        <w:tabs>
          <w:tab w:val="left" w:pos="567"/>
        </w:tabs>
        <w:ind w:left="0"/>
        <w:jc w:val="both"/>
        <w:rPr>
          <w:rFonts w:ascii="Arial" w:hAnsi="Arial" w:cs="Arial"/>
          <w:sz w:val="20"/>
          <w:szCs w:val="20"/>
        </w:rPr>
      </w:pPr>
    </w:p>
    <w:p w14:paraId="4AEB3385" w14:textId="77777777" w:rsidR="000877C4" w:rsidRPr="00990B8A" w:rsidRDefault="000877C4" w:rsidP="000877C4">
      <w:pPr>
        <w:pStyle w:val="ListParagraph"/>
        <w:numPr>
          <w:ilvl w:val="0"/>
          <w:numId w:val="61"/>
        </w:numPr>
        <w:spacing w:after="200"/>
        <w:ind w:left="1134" w:hanging="567"/>
        <w:jc w:val="both"/>
        <w:rPr>
          <w:rFonts w:ascii="Arial" w:hAnsi="Arial" w:cs="Arial"/>
          <w:sz w:val="20"/>
          <w:szCs w:val="20"/>
        </w:rPr>
      </w:pPr>
      <w:r w:rsidRPr="00990B8A">
        <w:rPr>
          <w:rFonts w:ascii="Arial" w:hAnsi="Arial" w:cs="Arial"/>
          <w:sz w:val="20"/>
          <w:szCs w:val="20"/>
        </w:rPr>
        <w:t xml:space="preserve">The methodology for calculating direct and indirect Madrid costs have been aligned with the methodologies for calculating PCT and </w:t>
      </w:r>
      <w:proofErr w:type="gramStart"/>
      <w:r w:rsidRPr="00990B8A">
        <w:rPr>
          <w:rFonts w:ascii="Arial" w:hAnsi="Arial" w:cs="Arial"/>
          <w:sz w:val="20"/>
          <w:szCs w:val="20"/>
        </w:rPr>
        <w:t>the</w:t>
      </w:r>
      <w:proofErr w:type="gramEnd"/>
      <w:r w:rsidRPr="00990B8A">
        <w:rPr>
          <w:rFonts w:ascii="Arial" w:hAnsi="Arial" w:cs="Arial"/>
          <w:sz w:val="20"/>
          <w:szCs w:val="20"/>
        </w:rPr>
        <w:t xml:space="preserve"> Hague unit costs.</w:t>
      </w:r>
    </w:p>
    <w:p w14:paraId="3C244D35" w14:textId="77777777" w:rsidR="000877C4" w:rsidRPr="00990B8A" w:rsidRDefault="000877C4" w:rsidP="005A1F7F">
      <w:pPr>
        <w:pStyle w:val="ListParagraph"/>
        <w:ind w:left="1134" w:hanging="567"/>
        <w:jc w:val="both"/>
        <w:rPr>
          <w:rFonts w:ascii="Arial" w:hAnsi="Arial" w:cs="Arial"/>
          <w:sz w:val="20"/>
          <w:szCs w:val="20"/>
        </w:rPr>
      </w:pPr>
    </w:p>
    <w:p w14:paraId="57B2C690" w14:textId="77777777" w:rsidR="000877C4" w:rsidRPr="00990B8A" w:rsidRDefault="000877C4" w:rsidP="000877C4">
      <w:pPr>
        <w:pStyle w:val="ListParagraph"/>
        <w:numPr>
          <w:ilvl w:val="0"/>
          <w:numId w:val="61"/>
        </w:numPr>
        <w:spacing w:after="200"/>
        <w:ind w:left="1134" w:hanging="567"/>
        <w:jc w:val="both"/>
        <w:rPr>
          <w:rFonts w:ascii="Arial" w:hAnsi="Arial" w:cs="Arial"/>
          <w:sz w:val="20"/>
          <w:szCs w:val="20"/>
        </w:rPr>
      </w:pPr>
      <w:r w:rsidRPr="00990B8A">
        <w:rPr>
          <w:rFonts w:ascii="Arial" w:hAnsi="Arial" w:cs="Arial"/>
          <w:sz w:val="20"/>
          <w:szCs w:val="20"/>
        </w:rPr>
        <w:t>A weighted system has been introduced to better approximate the actual work required to process the six categories of documents, taking into account that certain of these documents are more labor-intensive than others.</w:t>
      </w:r>
      <w:r w:rsidRPr="00990B8A">
        <w:rPr>
          <w:rStyle w:val="FootnoteReference"/>
          <w:rFonts w:ascii="Arial" w:hAnsi="Arial" w:cs="Arial"/>
          <w:sz w:val="20"/>
          <w:szCs w:val="20"/>
        </w:rPr>
        <w:footnoteReference w:id="20"/>
      </w:r>
    </w:p>
    <w:p w14:paraId="00787A21" w14:textId="77777777" w:rsidR="000877C4" w:rsidRPr="00990B8A" w:rsidRDefault="000877C4" w:rsidP="005A1F7F">
      <w:pPr>
        <w:pStyle w:val="ListParagraph"/>
        <w:ind w:left="1134" w:hanging="567"/>
        <w:jc w:val="both"/>
        <w:rPr>
          <w:rFonts w:ascii="Arial" w:hAnsi="Arial" w:cs="Arial"/>
          <w:sz w:val="20"/>
          <w:szCs w:val="20"/>
        </w:rPr>
      </w:pPr>
    </w:p>
    <w:p w14:paraId="28F1E21C" w14:textId="77777777" w:rsidR="000877C4" w:rsidRPr="00990B8A" w:rsidRDefault="000877C4" w:rsidP="000877C4">
      <w:pPr>
        <w:pStyle w:val="ListParagraph"/>
        <w:numPr>
          <w:ilvl w:val="0"/>
          <w:numId w:val="61"/>
        </w:numPr>
        <w:spacing w:after="200"/>
        <w:ind w:left="1134" w:hanging="567"/>
        <w:jc w:val="both"/>
        <w:rPr>
          <w:rFonts w:ascii="Arial" w:hAnsi="Arial" w:cs="Arial"/>
          <w:sz w:val="20"/>
          <w:szCs w:val="20"/>
        </w:rPr>
      </w:pPr>
      <w:r w:rsidRPr="00990B8A">
        <w:rPr>
          <w:rFonts w:ascii="Arial" w:hAnsi="Arial" w:cs="Arial"/>
          <w:sz w:val="20"/>
          <w:szCs w:val="20"/>
        </w:rPr>
        <w:t xml:space="preserve">The first unit cost has been redefined to include only new international registrations and renewals (the unit cost in the Program and Budget 2014/15 also included subsequent designations). </w:t>
      </w:r>
      <w:r>
        <w:rPr>
          <w:rFonts w:ascii="Arial" w:hAnsi="Arial" w:cs="Arial"/>
          <w:sz w:val="20"/>
          <w:szCs w:val="20"/>
        </w:rPr>
        <w:t xml:space="preserve"> </w:t>
      </w:r>
      <w:r w:rsidRPr="00990B8A">
        <w:rPr>
          <w:rFonts w:ascii="Arial" w:hAnsi="Arial" w:cs="Arial"/>
          <w:sz w:val="20"/>
          <w:szCs w:val="20"/>
        </w:rPr>
        <w:t xml:space="preserve">The rationale for removing subsequent designations as a component of this unit cost is a sharper focus on the core Madrid outputs, namely the international registration and its renewal. </w:t>
      </w:r>
      <w:r>
        <w:rPr>
          <w:rFonts w:ascii="Arial" w:hAnsi="Arial" w:cs="Arial"/>
          <w:sz w:val="20"/>
          <w:szCs w:val="20"/>
        </w:rPr>
        <w:t xml:space="preserve"> </w:t>
      </w:r>
      <w:r w:rsidRPr="00990B8A">
        <w:rPr>
          <w:rFonts w:ascii="Arial" w:hAnsi="Arial" w:cs="Arial"/>
          <w:sz w:val="20"/>
          <w:szCs w:val="20"/>
        </w:rPr>
        <w:t xml:space="preserve">All other Madrid transactions (subsequent designations, modifications, decisions and corrections) can be considered secondary to these two core </w:t>
      </w:r>
      <w:r w:rsidRPr="00990B8A">
        <w:rPr>
          <w:rFonts w:ascii="Arial" w:hAnsi="Arial" w:cs="Arial"/>
          <w:sz w:val="20"/>
          <w:szCs w:val="20"/>
        </w:rPr>
        <w:lastRenderedPageBreak/>
        <w:t>transactions.  Furthermore, there is no real justification for including one of these secondary transactions as a component of unit costs, while not including the others.</w:t>
      </w:r>
    </w:p>
    <w:p w14:paraId="627C26C2" w14:textId="77777777" w:rsidR="000877C4" w:rsidRPr="00990B8A" w:rsidRDefault="000877C4" w:rsidP="005A1F7F">
      <w:pPr>
        <w:pStyle w:val="ListParagraph"/>
        <w:ind w:left="1134" w:hanging="567"/>
        <w:rPr>
          <w:rFonts w:ascii="Arial" w:hAnsi="Arial" w:cs="Arial"/>
          <w:sz w:val="20"/>
          <w:szCs w:val="20"/>
        </w:rPr>
      </w:pPr>
    </w:p>
    <w:p w14:paraId="4FE7DCF8" w14:textId="77777777" w:rsidR="000877C4" w:rsidRDefault="000877C4" w:rsidP="000877C4">
      <w:pPr>
        <w:pStyle w:val="ListParagraph"/>
        <w:numPr>
          <w:ilvl w:val="0"/>
          <w:numId w:val="61"/>
        </w:numPr>
        <w:ind w:left="1134" w:hanging="567"/>
        <w:jc w:val="both"/>
        <w:rPr>
          <w:rFonts w:ascii="Arial" w:hAnsi="Arial" w:cs="Arial"/>
          <w:sz w:val="20"/>
          <w:szCs w:val="20"/>
        </w:rPr>
      </w:pPr>
      <w:r w:rsidRPr="00990B8A">
        <w:rPr>
          <w:rFonts w:ascii="Arial" w:hAnsi="Arial" w:cs="Arial"/>
          <w:sz w:val="20"/>
          <w:szCs w:val="20"/>
        </w:rPr>
        <w:t>The second unit cost is based on the number of documents inscribed in the register rather than the number of inscriptions due to the different levels of efforts required to process the various documents.</w:t>
      </w:r>
    </w:p>
    <w:p w14:paraId="0D14FB53" w14:textId="77777777" w:rsidR="000877C4" w:rsidRPr="0043175E" w:rsidRDefault="000877C4" w:rsidP="005A1F7F">
      <w:pPr>
        <w:jc w:val="both"/>
        <w:rPr>
          <w:rFonts w:ascii="Arial" w:hAnsi="Arial" w:cs="Arial"/>
          <w:sz w:val="20"/>
          <w:szCs w:val="20"/>
        </w:rPr>
      </w:pPr>
    </w:p>
    <w:p w14:paraId="78FA61D6"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For ease of comparison, the graphs below depict the evolution of the two unit costs from 2008 to 2014 using the old methodology and from 2012 to 2014 using the new methodology, including a breakdown of the contribution of direct and indirect costs.</w:t>
      </w:r>
    </w:p>
    <w:p w14:paraId="388841E8" w14:textId="77777777" w:rsidR="000877C4" w:rsidRPr="00990B8A" w:rsidRDefault="000877C4" w:rsidP="005A1F7F">
      <w:pPr>
        <w:jc w:val="both"/>
        <w:rPr>
          <w:rFonts w:ascii="Arial" w:hAnsi="Arial" w:cs="Arial"/>
          <w:sz w:val="20"/>
          <w:szCs w:val="20"/>
        </w:rPr>
      </w:pPr>
    </w:p>
    <w:p w14:paraId="5E554229" w14:textId="77777777" w:rsidR="000877C4" w:rsidRPr="009049DD" w:rsidRDefault="000877C4" w:rsidP="005A1F7F">
      <w:pPr>
        <w:pStyle w:val="ListParagraph"/>
        <w:keepNext/>
        <w:keepLines/>
        <w:tabs>
          <w:tab w:val="left" w:pos="1701"/>
        </w:tabs>
        <w:ind w:left="567"/>
        <w:jc w:val="both"/>
        <w:rPr>
          <w:rFonts w:ascii="Arial" w:hAnsi="Arial" w:cs="Arial"/>
          <w:i/>
          <w:sz w:val="20"/>
          <w:szCs w:val="20"/>
        </w:rPr>
      </w:pPr>
      <w:r w:rsidRPr="009049DD">
        <w:rPr>
          <w:rFonts w:ascii="Arial" w:hAnsi="Arial" w:cs="Arial"/>
          <w:i/>
          <w:sz w:val="20"/>
          <w:szCs w:val="20"/>
        </w:rPr>
        <w:t>Unit cost per new/renewed international registration</w:t>
      </w:r>
    </w:p>
    <w:p w14:paraId="07D819C8" w14:textId="77777777" w:rsidR="000877C4" w:rsidRPr="00990B8A" w:rsidRDefault="000877C4" w:rsidP="005A1F7F">
      <w:pPr>
        <w:jc w:val="both"/>
        <w:rPr>
          <w:rFonts w:ascii="Arial" w:hAnsi="Arial" w:cs="Arial"/>
          <w:sz w:val="20"/>
          <w:szCs w:val="20"/>
        </w:rPr>
      </w:pPr>
    </w:p>
    <w:p w14:paraId="0861BCF1"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New international registrations consist of applications that are registered within a given year, and renewed international registrations consist of existing registrations that are renewed within a given year. Combined, these two types of transactions reflect the core business of the IB.</w:t>
      </w:r>
    </w:p>
    <w:p w14:paraId="289A0E44" w14:textId="77777777" w:rsidR="000877C4" w:rsidRPr="00990B8A" w:rsidRDefault="000877C4" w:rsidP="005A1F7F">
      <w:pPr>
        <w:jc w:val="both"/>
        <w:rPr>
          <w:rFonts w:ascii="Arial" w:hAnsi="Arial" w:cs="Arial"/>
          <w:sz w:val="20"/>
          <w:szCs w:val="20"/>
        </w:rPr>
      </w:pPr>
    </w:p>
    <w:p w14:paraId="392220B1"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As processing these two types of transactions do not require equal resources, they are each weighted differently.</w:t>
      </w:r>
      <w:r w:rsidRPr="00990B8A">
        <w:rPr>
          <w:rStyle w:val="FootnoteReference"/>
          <w:rFonts w:ascii="Arial" w:hAnsi="Arial" w:cs="Arial"/>
          <w:sz w:val="20"/>
          <w:szCs w:val="20"/>
        </w:rPr>
        <w:t xml:space="preserve"> </w:t>
      </w:r>
      <w:r w:rsidRPr="00990B8A">
        <w:rPr>
          <w:rStyle w:val="FootnoteReference"/>
          <w:rFonts w:ascii="Arial" w:hAnsi="Arial" w:cs="Arial"/>
          <w:sz w:val="20"/>
          <w:szCs w:val="20"/>
        </w:rPr>
        <w:footnoteReference w:id="21"/>
      </w:r>
      <w:r w:rsidRPr="00990B8A">
        <w:rPr>
          <w:rFonts w:ascii="Arial" w:hAnsi="Arial" w:cs="Arial"/>
          <w:sz w:val="20"/>
          <w:szCs w:val="20"/>
        </w:rPr>
        <w:t xml:space="preserve"> The unit cost is calculated by dividing the total cost of production by the number of new/renewed international registrations.  </w:t>
      </w:r>
    </w:p>
    <w:p w14:paraId="6D4D05E8" w14:textId="77777777" w:rsidR="000877C4" w:rsidRPr="00990B8A" w:rsidRDefault="000877C4" w:rsidP="005A1F7F">
      <w:pPr>
        <w:rPr>
          <w:rFonts w:ascii="Arial" w:hAnsi="Arial" w:cs="Arial"/>
        </w:rPr>
      </w:pPr>
    </w:p>
    <w:tbl>
      <w:tblPr>
        <w:tblStyle w:val="TableGrid"/>
        <w:tblW w:w="0" w:type="auto"/>
        <w:tblLook w:val="04A0" w:firstRow="1" w:lastRow="0" w:firstColumn="1" w:lastColumn="0" w:noHBand="0" w:noVBand="1"/>
      </w:tblPr>
      <w:tblGrid>
        <w:gridCol w:w="4880"/>
        <w:gridCol w:w="4407"/>
      </w:tblGrid>
      <w:tr w:rsidR="000877C4" w:rsidRPr="00990B8A" w14:paraId="6C6D5BC9" w14:textId="77777777" w:rsidTr="005A1F7F">
        <w:trPr>
          <w:cantSplit/>
        </w:trPr>
        <w:tc>
          <w:tcPr>
            <w:tcW w:w="4788" w:type="dxa"/>
          </w:tcPr>
          <w:p w14:paraId="3EE88CCB" w14:textId="77777777" w:rsidR="000877C4" w:rsidRPr="00990B8A" w:rsidRDefault="000877C4" w:rsidP="005A1F7F">
            <w:pPr>
              <w:jc w:val="center"/>
              <w:rPr>
                <w:rFonts w:ascii="Arial" w:hAnsi="Arial" w:cs="Arial"/>
              </w:rPr>
            </w:pPr>
            <w:r w:rsidRPr="00990B8A">
              <w:rPr>
                <w:rFonts w:ascii="Arial" w:hAnsi="Arial" w:cs="Arial"/>
              </w:rPr>
              <w:t>Old method</w:t>
            </w:r>
          </w:p>
        </w:tc>
        <w:tc>
          <w:tcPr>
            <w:tcW w:w="4788" w:type="dxa"/>
          </w:tcPr>
          <w:p w14:paraId="7A6E16CB" w14:textId="77777777" w:rsidR="000877C4" w:rsidRPr="00990B8A" w:rsidRDefault="000877C4" w:rsidP="005A1F7F">
            <w:pPr>
              <w:jc w:val="center"/>
              <w:rPr>
                <w:rFonts w:ascii="Arial" w:hAnsi="Arial" w:cs="Arial"/>
              </w:rPr>
            </w:pPr>
            <w:r w:rsidRPr="00990B8A">
              <w:rPr>
                <w:rFonts w:ascii="Arial" w:hAnsi="Arial" w:cs="Arial"/>
              </w:rPr>
              <w:t>New method</w:t>
            </w:r>
          </w:p>
        </w:tc>
      </w:tr>
      <w:tr w:rsidR="000877C4" w:rsidRPr="00990B8A" w14:paraId="370ACEE5" w14:textId="77777777" w:rsidTr="005A1F7F">
        <w:trPr>
          <w:cantSplit/>
        </w:trPr>
        <w:tc>
          <w:tcPr>
            <w:tcW w:w="4788" w:type="dxa"/>
          </w:tcPr>
          <w:p w14:paraId="3A671964" w14:textId="77777777" w:rsidR="000877C4" w:rsidRPr="00990B8A" w:rsidRDefault="000877C4" w:rsidP="005A1F7F">
            <w:pPr>
              <w:jc w:val="center"/>
              <w:rPr>
                <w:rFonts w:ascii="Arial" w:hAnsi="Arial" w:cs="Arial"/>
              </w:rPr>
            </w:pPr>
            <w:r w:rsidRPr="00990B8A">
              <w:rPr>
                <w:rFonts w:ascii="Arial" w:hAnsi="Arial" w:cs="Arial"/>
                <w:noProof/>
              </w:rPr>
              <w:drawing>
                <wp:inline distT="0" distB="0" distL="0" distR="0" wp14:anchorId="5A0CF694" wp14:editId="3E5C6874">
                  <wp:extent cx="3096666" cy="1999654"/>
                  <wp:effectExtent l="0" t="0" r="8890" b="63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097809" cy="2000392"/>
                          </a:xfrm>
                          <a:prstGeom prst="rect">
                            <a:avLst/>
                          </a:prstGeom>
                          <a:noFill/>
                        </pic:spPr>
                      </pic:pic>
                    </a:graphicData>
                  </a:graphic>
                </wp:inline>
              </w:drawing>
            </w:r>
          </w:p>
        </w:tc>
        <w:tc>
          <w:tcPr>
            <w:tcW w:w="4788" w:type="dxa"/>
          </w:tcPr>
          <w:p w14:paraId="2045F669" w14:textId="77777777" w:rsidR="000877C4" w:rsidRPr="00990B8A" w:rsidRDefault="000877C4" w:rsidP="005A1F7F">
            <w:pPr>
              <w:jc w:val="center"/>
              <w:rPr>
                <w:rFonts w:ascii="Arial" w:hAnsi="Arial" w:cs="Arial"/>
              </w:rPr>
            </w:pPr>
            <w:r w:rsidRPr="00990B8A">
              <w:rPr>
                <w:rFonts w:ascii="Arial" w:hAnsi="Arial" w:cs="Arial"/>
                <w:noProof/>
              </w:rPr>
              <w:drawing>
                <wp:inline distT="0" distB="0" distL="0" distR="0" wp14:anchorId="7A1FF810" wp14:editId="377C7A6B">
                  <wp:extent cx="2790908" cy="2073144"/>
                  <wp:effectExtent l="0" t="0" r="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2800790" cy="2080485"/>
                          </a:xfrm>
                          <a:prstGeom prst="rect">
                            <a:avLst/>
                          </a:prstGeom>
                          <a:noFill/>
                        </pic:spPr>
                      </pic:pic>
                    </a:graphicData>
                  </a:graphic>
                </wp:inline>
              </w:drawing>
            </w:r>
          </w:p>
        </w:tc>
      </w:tr>
    </w:tbl>
    <w:p w14:paraId="34AFFC3C" w14:textId="77777777" w:rsidR="000877C4" w:rsidRPr="00990B8A" w:rsidRDefault="000877C4" w:rsidP="005A1F7F">
      <w:pPr>
        <w:rPr>
          <w:rFonts w:ascii="Arial" w:hAnsi="Arial" w:cs="Arial"/>
        </w:rPr>
      </w:pPr>
    </w:p>
    <w:p w14:paraId="5E6C69DA" w14:textId="2768C595" w:rsidR="000877C4" w:rsidRPr="00990B8A" w:rsidRDefault="000877C4" w:rsidP="000877C4">
      <w:pPr>
        <w:pStyle w:val="ListParagraph"/>
        <w:numPr>
          <w:ilvl w:val="0"/>
          <w:numId w:val="64"/>
        </w:numPr>
        <w:ind w:left="851" w:hanging="284"/>
        <w:jc w:val="both"/>
        <w:rPr>
          <w:rFonts w:ascii="Arial" w:hAnsi="Arial" w:cs="Arial"/>
          <w:sz w:val="20"/>
          <w:szCs w:val="20"/>
        </w:rPr>
      </w:pPr>
      <w:r w:rsidRPr="00990B8A">
        <w:rPr>
          <w:rFonts w:ascii="Arial" w:hAnsi="Arial" w:cs="Arial"/>
          <w:sz w:val="20"/>
          <w:szCs w:val="20"/>
        </w:rPr>
        <w:t xml:space="preserve">The average cost of processing a new/renewed international registration was 837 Swiss </w:t>
      </w:r>
      <w:r>
        <w:rPr>
          <w:rFonts w:ascii="Arial" w:hAnsi="Arial" w:cs="Arial"/>
          <w:sz w:val="20"/>
          <w:szCs w:val="20"/>
        </w:rPr>
        <w:t>f</w:t>
      </w:r>
      <w:r w:rsidRPr="00990B8A">
        <w:rPr>
          <w:rFonts w:ascii="Arial" w:hAnsi="Arial" w:cs="Arial"/>
          <w:sz w:val="20"/>
          <w:szCs w:val="20"/>
        </w:rPr>
        <w:t>rancs in 2014. This represents an increase of 2.6 per cent compared to 2013. The increase was mainly due to a processing cost that remained relatively stable, combined with a decrease of 4.5 per cent in the number of international applications registered.</w:t>
      </w:r>
    </w:p>
    <w:p w14:paraId="0025CB28" w14:textId="77777777" w:rsidR="000877C4" w:rsidRPr="00990B8A" w:rsidRDefault="000877C4" w:rsidP="005A1F7F">
      <w:pPr>
        <w:keepNext/>
        <w:keepLines/>
        <w:jc w:val="center"/>
        <w:rPr>
          <w:rFonts w:ascii="Arial" w:hAnsi="Arial" w:cs="Arial"/>
          <w:sz w:val="20"/>
          <w:szCs w:val="20"/>
        </w:rPr>
      </w:pPr>
    </w:p>
    <w:p w14:paraId="44EF73C8" w14:textId="77777777" w:rsidR="000877C4" w:rsidRPr="009049DD" w:rsidRDefault="000877C4" w:rsidP="005A1F7F">
      <w:pPr>
        <w:pStyle w:val="ListParagraph"/>
        <w:keepNext/>
        <w:keepLines/>
        <w:tabs>
          <w:tab w:val="left" w:pos="1701"/>
        </w:tabs>
        <w:ind w:left="567"/>
        <w:jc w:val="both"/>
        <w:rPr>
          <w:rFonts w:ascii="Arial" w:hAnsi="Arial" w:cs="Arial"/>
          <w:i/>
          <w:sz w:val="20"/>
          <w:szCs w:val="20"/>
        </w:rPr>
      </w:pPr>
      <w:r w:rsidRPr="009049DD">
        <w:rPr>
          <w:rFonts w:ascii="Arial" w:hAnsi="Arial" w:cs="Arial"/>
          <w:i/>
          <w:sz w:val="20"/>
          <w:szCs w:val="20"/>
        </w:rPr>
        <w:t>Unit cost per document inscribed in the register</w:t>
      </w:r>
    </w:p>
    <w:p w14:paraId="3139869E" w14:textId="77777777" w:rsidR="000877C4" w:rsidRPr="00990B8A" w:rsidRDefault="000877C4" w:rsidP="005A1F7F">
      <w:pPr>
        <w:keepNext/>
        <w:keepLines/>
        <w:jc w:val="both"/>
        <w:rPr>
          <w:rFonts w:ascii="Arial" w:hAnsi="Arial" w:cs="Arial"/>
          <w:sz w:val="20"/>
          <w:szCs w:val="20"/>
        </w:rPr>
      </w:pPr>
    </w:p>
    <w:p w14:paraId="06EE1DCA" w14:textId="77777777" w:rsidR="000877C4" w:rsidRPr="00990B8A" w:rsidRDefault="000877C4" w:rsidP="000877C4">
      <w:pPr>
        <w:pStyle w:val="ListParagraph"/>
        <w:keepNext/>
        <w:keepLines/>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 xml:space="preserve">The documents inscribed in the register correspond to the total volume of workload (see “Total volume of workload” above). </w:t>
      </w:r>
    </w:p>
    <w:p w14:paraId="77F97F4F" w14:textId="77777777" w:rsidR="000877C4" w:rsidRPr="00990B8A" w:rsidRDefault="000877C4" w:rsidP="005A1F7F">
      <w:pPr>
        <w:keepNext/>
        <w:keepLines/>
        <w:jc w:val="center"/>
        <w:rPr>
          <w:rFonts w:ascii="Arial" w:hAnsi="Arial" w:cs="Arial"/>
        </w:rPr>
      </w:pPr>
    </w:p>
    <w:tbl>
      <w:tblPr>
        <w:tblStyle w:val="TableGrid"/>
        <w:tblW w:w="9606" w:type="dxa"/>
        <w:tblLayout w:type="fixed"/>
        <w:tblLook w:val="04A0" w:firstRow="1" w:lastRow="0" w:firstColumn="1" w:lastColumn="0" w:noHBand="0" w:noVBand="1"/>
      </w:tblPr>
      <w:tblGrid>
        <w:gridCol w:w="5177"/>
        <w:gridCol w:w="4429"/>
      </w:tblGrid>
      <w:tr w:rsidR="000877C4" w:rsidRPr="00990B8A" w14:paraId="03B1FE02" w14:textId="77777777" w:rsidTr="005A1F7F">
        <w:trPr>
          <w:cantSplit/>
          <w:trHeight w:val="273"/>
        </w:trPr>
        <w:tc>
          <w:tcPr>
            <w:tcW w:w="5177" w:type="dxa"/>
          </w:tcPr>
          <w:p w14:paraId="3995EAFE" w14:textId="77777777" w:rsidR="000877C4" w:rsidRPr="00990B8A" w:rsidRDefault="000877C4" w:rsidP="005A1F7F">
            <w:pPr>
              <w:keepNext/>
              <w:keepLines/>
              <w:jc w:val="center"/>
              <w:rPr>
                <w:rFonts w:ascii="Arial" w:hAnsi="Arial" w:cs="Arial"/>
              </w:rPr>
            </w:pPr>
            <w:r w:rsidRPr="00990B8A">
              <w:rPr>
                <w:rFonts w:ascii="Arial" w:hAnsi="Arial" w:cs="Arial"/>
              </w:rPr>
              <w:t>Old method</w:t>
            </w:r>
          </w:p>
        </w:tc>
        <w:tc>
          <w:tcPr>
            <w:tcW w:w="4429" w:type="dxa"/>
          </w:tcPr>
          <w:p w14:paraId="4764DE53" w14:textId="77777777" w:rsidR="000877C4" w:rsidRPr="00990B8A" w:rsidRDefault="000877C4" w:rsidP="005A1F7F">
            <w:pPr>
              <w:keepNext/>
              <w:keepLines/>
              <w:jc w:val="center"/>
              <w:rPr>
                <w:rFonts w:ascii="Arial" w:hAnsi="Arial" w:cs="Arial"/>
              </w:rPr>
            </w:pPr>
            <w:r w:rsidRPr="00990B8A">
              <w:rPr>
                <w:rFonts w:ascii="Arial" w:hAnsi="Arial" w:cs="Arial"/>
              </w:rPr>
              <w:t>New method</w:t>
            </w:r>
          </w:p>
        </w:tc>
      </w:tr>
      <w:tr w:rsidR="000877C4" w:rsidRPr="00990B8A" w14:paraId="0B3DF17B" w14:textId="77777777" w:rsidTr="005A1F7F">
        <w:trPr>
          <w:cantSplit/>
          <w:trHeight w:val="3013"/>
        </w:trPr>
        <w:tc>
          <w:tcPr>
            <w:tcW w:w="5177" w:type="dxa"/>
          </w:tcPr>
          <w:p w14:paraId="5E6A3CC3" w14:textId="77777777" w:rsidR="000877C4" w:rsidRPr="00990B8A" w:rsidRDefault="000877C4" w:rsidP="005A1F7F">
            <w:pPr>
              <w:keepNext/>
              <w:keepLines/>
              <w:jc w:val="center"/>
              <w:rPr>
                <w:rFonts w:ascii="Arial" w:hAnsi="Arial" w:cs="Arial"/>
              </w:rPr>
            </w:pPr>
            <w:r w:rsidRPr="00990B8A">
              <w:rPr>
                <w:rFonts w:ascii="Arial" w:hAnsi="Arial" w:cs="Arial"/>
                <w:noProof/>
              </w:rPr>
              <w:drawing>
                <wp:inline distT="0" distB="0" distL="0" distR="0" wp14:anchorId="3D713768" wp14:editId="3B677722">
                  <wp:extent cx="3150454" cy="2014416"/>
                  <wp:effectExtent l="0" t="0" r="0" b="508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3154922" cy="2017273"/>
                          </a:xfrm>
                          <a:prstGeom prst="rect">
                            <a:avLst/>
                          </a:prstGeom>
                          <a:noFill/>
                        </pic:spPr>
                      </pic:pic>
                    </a:graphicData>
                  </a:graphic>
                </wp:inline>
              </w:drawing>
            </w:r>
          </w:p>
        </w:tc>
        <w:tc>
          <w:tcPr>
            <w:tcW w:w="4429" w:type="dxa"/>
          </w:tcPr>
          <w:p w14:paraId="2CA9DADC" w14:textId="77777777" w:rsidR="000877C4" w:rsidRPr="00990B8A" w:rsidRDefault="000877C4" w:rsidP="005A1F7F">
            <w:pPr>
              <w:keepNext/>
              <w:keepLines/>
              <w:jc w:val="center"/>
              <w:rPr>
                <w:rFonts w:ascii="Arial" w:hAnsi="Arial" w:cs="Arial"/>
              </w:rPr>
            </w:pPr>
            <w:r w:rsidRPr="00990B8A">
              <w:rPr>
                <w:rFonts w:ascii="Arial" w:hAnsi="Arial" w:cs="Arial"/>
                <w:noProof/>
              </w:rPr>
              <w:drawing>
                <wp:inline distT="0" distB="0" distL="0" distR="0" wp14:anchorId="0B5231D7" wp14:editId="6B4EBA74">
                  <wp:extent cx="2723279" cy="2036125"/>
                  <wp:effectExtent l="0" t="0" r="127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731244" cy="2042080"/>
                          </a:xfrm>
                          <a:prstGeom prst="rect">
                            <a:avLst/>
                          </a:prstGeom>
                          <a:noFill/>
                        </pic:spPr>
                      </pic:pic>
                    </a:graphicData>
                  </a:graphic>
                </wp:inline>
              </w:drawing>
            </w:r>
          </w:p>
        </w:tc>
      </w:tr>
    </w:tbl>
    <w:p w14:paraId="6265C111" w14:textId="77777777" w:rsidR="000877C4" w:rsidRPr="00990B8A" w:rsidRDefault="000877C4" w:rsidP="005A1F7F">
      <w:pPr>
        <w:keepNext/>
        <w:keepLines/>
        <w:jc w:val="center"/>
        <w:rPr>
          <w:rFonts w:ascii="Arial" w:hAnsi="Arial" w:cs="Arial"/>
        </w:rPr>
      </w:pPr>
    </w:p>
    <w:p w14:paraId="74AC8AA8" w14:textId="77777777" w:rsidR="000877C4" w:rsidRPr="00990B8A" w:rsidRDefault="000877C4" w:rsidP="000877C4">
      <w:pPr>
        <w:pStyle w:val="ListParagraph"/>
        <w:keepNext/>
        <w:keepLines/>
        <w:numPr>
          <w:ilvl w:val="0"/>
          <w:numId w:val="64"/>
        </w:numPr>
        <w:jc w:val="both"/>
        <w:rPr>
          <w:rFonts w:ascii="Arial" w:hAnsi="Arial" w:cs="Arial"/>
          <w:sz w:val="20"/>
          <w:szCs w:val="20"/>
        </w:rPr>
      </w:pPr>
      <w:r w:rsidRPr="00990B8A">
        <w:rPr>
          <w:rFonts w:ascii="Arial" w:hAnsi="Arial" w:cs="Arial"/>
          <w:sz w:val="20"/>
          <w:szCs w:val="20"/>
        </w:rPr>
        <w:t xml:space="preserve">The average cost of inscribing a document in the register increased slightly from 320 </w:t>
      </w:r>
      <w:r>
        <w:rPr>
          <w:rFonts w:ascii="Arial" w:hAnsi="Arial" w:cs="Arial"/>
          <w:sz w:val="20"/>
          <w:szCs w:val="20"/>
        </w:rPr>
        <w:t>Swiss francs</w:t>
      </w:r>
      <w:r w:rsidRPr="00990B8A">
        <w:rPr>
          <w:rFonts w:ascii="Arial" w:hAnsi="Arial" w:cs="Arial"/>
          <w:sz w:val="20"/>
          <w:szCs w:val="20"/>
        </w:rPr>
        <w:t xml:space="preserve"> in 2012 to 322 </w:t>
      </w:r>
      <w:r>
        <w:rPr>
          <w:rFonts w:ascii="Arial" w:hAnsi="Arial" w:cs="Arial"/>
          <w:sz w:val="20"/>
          <w:szCs w:val="20"/>
        </w:rPr>
        <w:t>Swiss francs</w:t>
      </w:r>
      <w:r w:rsidRPr="00990B8A">
        <w:rPr>
          <w:rFonts w:ascii="Arial" w:hAnsi="Arial" w:cs="Arial"/>
          <w:sz w:val="20"/>
          <w:szCs w:val="20"/>
        </w:rPr>
        <w:t xml:space="preserve"> in 2014. </w:t>
      </w:r>
    </w:p>
    <w:p w14:paraId="1A5034F0" w14:textId="77777777" w:rsidR="000877C4" w:rsidRPr="00990B8A" w:rsidRDefault="000877C4" w:rsidP="005A1F7F">
      <w:pPr>
        <w:pStyle w:val="ListParagraph"/>
        <w:ind w:left="1417"/>
        <w:jc w:val="both"/>
        <w:rPr>
          <w:rFonts w:ascii="Arial" w:hAnsi="Arial" w:cs="Arial"/>
          <w:sz w:val="20"/>
          <w:szCs w:val="20"/>
        </w:rPr>
      </w:pPr>
    </w:p>
    <w:p w14:paraId="120B8FDD" w14:textId="77777777" w:rsidR="000877C4" w:rsidRPr="00990B8A" w:rsidRDefault="000877C4" w:rsidP="005A1F7F">
      <w:pPr>
        <w:jc w:val="both"/>
        <w:rPr>
          <w:rFonts w:ascii="Arial" w:hAnsi="Arial" w:cs="Arial"/>
          <w:sz w:val="20"/>
          <w:szCs w:val="20"/>
        </w:rPr>
      </w:pPr>
    </w:p>
    <w:p w14:paraId="609ADF5C" w14:textId="77777777" w:rsidR="000877C4" w:rsidRPr="00641133" w:rsidRDefault="000877C4" w:rsidP="000877C4">
      <w:pPr>
        <w:pStyle w:val="ListParagraph"/>
        <w:numPr>
          <w:ilvl w:val="0"/>
          <w:numId w:val="59"/>
        </w:numPr>
        <w:ind w:left="567" w:hanging="567"/>
        <w:jc w:val="both"/>
        <w:rPr>
          <w:rFonts w:ascii="Arial" w:hAnsi="Arial" w:cs="Arial"/>
          <w:b/>
          <w:sz w:val="20"/>
          <w:szCs w:val="20"/>
        </w:rPr>
      </w:pPr>
      <w:r w:rsidRPr="00641133">
        <w:rPr>
          <w:rFonts w:ascii="Arial" w:hAnsi="Arial" w:cs="Arial"/>
          <w:b/>
          <w:sz w:val="20"/>
          <w:szCs w:val="20"/>
        </w:rPr>
        <w:t>Productivity of examination</w:t>
      </w:r>
    </w:p>
    <w:p w14:paraId="3077B09A" w14:textId="77777777" w:rsidR="000877C4" w:rsidRPr="00990B8A" w:rsidRDefault="000877C4" w:rsidP="005A1F7F">
      <w:pPr>
        <w:jc w:val="both"/>
        <w:rPr>
          <w:rFonts w:ascii="Arial" w:hAnsi="Arial" w:cs="Arial"/>
          <w:sz w:val="20"/>
          <w:szCs w:val="20"/>
        </w:rPr>
      </w:pPr>
    </w:p>
    <w:p w14:paraId="7ABED829"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The definition of examination productivity is the number of new/renewed international registrations processed by examiners divided by the number of personnel involved in examination.</w:t>
      </w:r>
      <w:r w:rsidRPr="00990B8A">
        <w:rPr>
          <w:rStyle w:val="FootnoteReference"/>
          <w:rFonts w:ascii="Arial" w:hAnsi="Arial" w:cs="Arial"/>
          <w:sz w:val="20"/>
          <w:szCs w:val="20"/>
        </w:rPr>
        <w:t xml:space="preserve"> </w:t>
      </w:r>
      <w:r>
        <w:rPr>
          <w:rFonts w:ascii="Arial" w:hAnsi="Arial" w:cs="Arial"/>
          <w:sz w:val="20"/>
          <w:szCs w:val="20"/>
        </w:rPr>
        <w:t xml:space="preserve"> </w:t>
      </w:r>
      <w:r w:rsidRPr="00990B8A">
        <w:rPr>
          <w:rFonts w:ascii="Arial" w:hAnsi="Arial" w:cs="Arial"/>
          <w:sz w:val="20"/>
          <w:szCs w:val="20"/>
        </w:rPr>
        <w:t xml:space="preserve">The number of personnel includes fellows, interns and external contractors. </w:t>
      </w:r>
    </w:p>
    <w:p w14:paraId="0677A365" w14:textId="77777777" w:rsidR="000877C4" w:rsidRPr="00990B8A" w:rsidRDefault="000877C4" w:rsidP="005A1F7F">
      <w:pPr>
        <w:jc w:val="both"/>
        <w:rPr>
          <w:rFonts w:ascii="Arial" w:hAnsi="Arial" w:cs="Arial"/>
          <w:noProof/>
        </w:rPr>
      </w:pPr>
    </w:p>
    <w:p w14:paraId="36C40EF7" w14:textId="77777777" w:rsidR="000877C4" w:rsidRPr="00990B8A" w:rsidRDefault="000877C4" w:rsidP="005A1F7F">
      <w:pPr>
        <w:jc w:val="center"/>
        <w:rPr>
          <w:rFonts w:ascii="Arial" w:hAnsi="Arial" w:cs="Arial"/>
        </w:rPr>
      </w:pPr>
      <w:r w:rsidRPr="00990B8A">
        <w:rPr>
          <w:rFonts w:ascii="Arial" w:hAnsi="Arial" w:cs="Arial"/>
          <w:noProof/>
          <w:lang w:eastAsia="en-US"/>
        </w:rPr>
        <w:drawing>
          <wp:inline distT="0" distB="0" distL="0" distR="0" wp14:anchorId="4653DA91" wp14:editId="19F4D235">
            <wp:extent cx="5812403" cy="2816969"/>
            <wp:effectExtent l="0" t="0" r="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816191" cy="2818805"/>
                    </a:xfrm>
                    <a:prstGeom prst="rect">
                      <a:avLst/>
                    </a:prstGeom>
                    <a:noFill/>
                  </pic:spPr>
                </pic:pic>
              </a:graphicData>
            </a:graphic>
          </wp:inline>
        </w:drawing>
      </w:r>
    </w:p>
    <w:p w14:paraId="1A7EF931" w14:textId="77777777" w:rsidR="000877C4" w:rsidRPr="00990B8A" w:rsidRDefault="000877C4" w:rsidP="005A1F7F">
      <w:pPr>
        <w:jc w:val="both"/>
        <w:rPr>
          <w:rFonts w:ascii="Arial" w:hAnsi="Arial" w:cs="Arial"/>
        </w:rPr>
      </w:pPr>
    </w:p>
    <w:p w14:paraId="142A9004" w14:textId="77777777" w:rsidR="000877C4" w:rsidRPr="00990B8A" w:rsidRDefault="000877C4" w:rsidP="000877C4">
      <w:pPr>
        <w:pStyle w:val="ListParagraph"/>
        <w:numPr>
          <w:ilvl w:val="0"/>
          <w:numId w:val="64"/>
        </w:numPr>
        <w:ind w:left="1134" w:hanging="567"/>
        <w:jc w:val="both"/>
        <w:rPr>
          <w:rFonts w:ascii="Arial" w:hAnsi="Arial" w:cs="Arial"/>
          <w:sz w:val="20"/>
          <w:szCs w:val="20"/>
        </w:rPr>
      </w:pPr>
      <w:r w:rsidRPr="00990B8A">
        <w:rPr>
          <w:rFonts w:ascii="Arial" w:hAnsi="Arial" w:cs="Arial"/>
          <w:sz w:val="20"/>
          <w:szCs w:val="20"/>
        </w:rPr>
        <w:t>The productivity of examination remained relatively stable in 2014 compared to 2013.</w:t>
      </w:r>
    </w:p>
    <w:p w14:paraId="3FE39A4F" w14:textId="77777777" w:rsidR="000877C4" w:rsidRPr="00990B8A" w:rsidRDefault="000877C4" w:rsidP="005A1F7F">
      <w:pPr>
        <w:pStyle w:val="ListParagraph"/>
        <w:jc w:val="both"/>
        <w:rPr>
          <w:rFonts w:ascii="Arial" w:hAnsi="Arial" w:cs="Arial"/>
          <w:sz w:val="20"/>
          <w:szCs w:val="20"/>
        </w:rPr>
      </w:pPr>
    </w:p>
    <w:p w14:paraId="19A38CA9" w14:textId="77777777" w:rsidR="000877C4" w:rsidRPr="00990B8A" w:rsidRDefault="000877C4" w:rsidP="005A1F7F">
      <w:pPr>
        <w:pStyle w:val="ListParagraph"/>
        <w:keepNext/>
        <w:keepLines/>
        <w:jc w:val="both"/>
        <w:rPr>
          <w:rFonts w:ascii="Arial" w:hAnsi="Arial" w:cs="Arial"/>
          <w:sz w:val="20"/>
          <w:szCs w:val="20"/>
        </w:rPr>
      </w:pPr>
    </w:p>
    <w:p w14:paraId="3257FF92" w14:textId="77777777" w:rsidR="000877C4" w:rsidRPr="00641133" w:rsidRDefault="000877C4" w:rsidP="000877C4">
      <w:pPr>
        <w:pStyle w:val="ListParagraph"/>
        <w:keepNext/>
        <w:keepLines/>
        <w:numPr>
          <w:ilvl w:val="0"/>
          <w:numId w:val="59"/>
        </w:numPr>
        <w:ind w:left="567" w:hanging="567"/>
        <w:jc w:val="both"/>
        <w:rPr>
          <w:rFonts w:ascii="Arial" w:hAnsi="Arial" w:cs="Arial"/>
          <w:b/>
          <w:sz w:val="20"/>
          <w:szCs w:val="20"/>
        </w:rPr>
      </w:pPr>
      <w:r w:rsidRPr="00641133">
        <w:rPr>
          <w:rFonts w:ascii="Arial" w:hAnsi="Arial" w:cs="Arial"/>
          <w:b/>
          <w:sz w:val="20"/>
          <w:szCs w:val="20"/>
        </w:rPr>
        <w:t>Personnel</w:t>
      </w:r>
    </w:p>
    <w:p w14:paraId="74F44526" w14:textId="77777777" w:rsidR="000877C4" w:rsidRPr="00990B8A" w:rsidRDefault="000877C4" w:rsidP="005A1F7F">
      <w:pPr>
        <w:pStyle w:val="ListParagraph"/>
        <w:keepNext/>
        <w:keepLines/>
        <w:ind w:left="1440"/>
        <w:jc w:val="both"/>
        <w:rPr>
          <w:rFonts w:ascii="Arial" w:hAnsi="Arial" w:cs="Arial"/>
          <w:sz w:val="20"/>
          <w:szCs w:val="20"/>
        </w:rPr>
      </w:pPr>
    </w:p>
    <w:p w14:paraId="5A0DBD16" w14:textId="77777777" w:rsidR="000877C4" w:rsidRPr="009565B7" w:rsidRDefault="000877C4" w:rsidP="005A1F7F">
      <w:pPr>
        <w:keepNext/>
        <w:keepLines/>
        <w:jc w:val="center"/>
        <w:rPr>
          <w:rFonts w:ascii="Arial" w:hAnsi="Arial" w:cs="Arial"/>
          <w:sz w:val="20"/>
        </w:rPr>
      </w:pPr>
      <w:r w:rsidRPr="00990B8A">
        <w:rPr>
          <w:rFonts w:ascii="Arial" w:hAnsi="Arial" w:cs="Arial"/>
          <w:noProof/>
          <w:color w:val="FF0000"/>
          <w:lang w:eastAsia="en-US"/>
        </w:rPr>
        <w:drawing>
          <wp:inline distT="0" distB="0" distL="0" distR="0" wp14:anchorId="6030F373" wp14:editId="50F86575">
            <wp:extent cx="5319422" cy="2474586"/>
            <wp:effectExtent l="0" t="0" r="0" b="254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317996" cy="2473923"/>
                    </a:xfrm>
                    <a:prstGeom prst="rect">
                      <a:avLst/>
                    </a:prstGeom>
                    <a:noFill/>
                  </pic:spPr>
                </pic:pic>
              </a:graphicData>
            </a:graphic>
          </wp:inline>
        </w:drawing>
      </w:r>
    </w:p>
    <w:p w14:paraId="5C1BDF9D" w14:textId="77777777" w:rsidR="000877C4" w:rsidRPr="00990B8A" w:rsidRDefault="000877C4" w:rsidP="005A1F7F">
      <w:pPr>
        <w:keepNext/>
        <w:keepLines/>
        <w:jc w:val="both"/>
        <w:rPr>
          <w:rFonts w:ascii="Arial" w:hAnsi="Arial" w:cs="Arial"/>
        </w:rPr>
      </w:pPr>
    </w:p>
    <w:p w14:paraId="345E7615" w14:textId="77777777" w:rsidR="000877C4" w:rsidRPr="00990B8A" w:rsidRDefault="000877C4" w:rsidP="000877C4">
      <w:pPr>
        <w:pStyle w:val="ListParagraph"/>
        <w:numPr>
          <w:ilvl w:val="0"/>
          <w:numId w:val="64"/>
        </w:numPr>
        <w:spacing w:after="120"/>
        <w:ind w:left="993" w:hanging="426"/>
        <w:contextualSpacing w:val="0"/>
        <w:jc w:val="both"/>
        <w:rPr>
          <w:rFonts w:ascii="Arial" w:hAnsi="Arial" w:cs="Arial"/>
          <w:sz w:val="20"/>
          <w:szCs w:val="20"/>
        </w:rPr>
      </w:pPr>
      <w:r w:rsidRPr="00990B8A">
        <w:rPr>
          <w:rFonts w:ascii="Arial" w:hAnsi="Arial" w:cs="Arial"/>
          <w:sz w:val="20"/>
          <w:szCs w:val="20"/>
        </w:rPr>
        <w:t>The number of staff has remained relatively stable since 2010, while the number of flexible resources has increased from 1 in 2012 to 12 in 2014.</w:t>
      </w:r>
    </w:p>
    <w:p w14:paraId="26E4DA9F" w14:textId="77777777" w:rsidR="000877C4" w:rsidRPr="00990B8A" w:rsidRDefault="000877C4" w:rsidP="000877C4">
      <w:pPr>
        <w:pStyle w:val="ListParagraph"/>
        <w:numPr>
          <w:ilvl w:val="0"/>
          <w:numId w:val="64"/>
        </w:numPr>
        <w:spacing w:after="120"/>
        <w:ind w:left="993" w:hanging="426"/>
        <w:contextualSpacing w:val="0"/>
        <w:jc w:val="both"/>
        <w:rPr>
          <w:rFonts w:ascii="Arial" w:hAnsi="Arial" w:cs="Arial"/>
          <w:sz w:val="20"/>
          <w:szCs w:val="20"/>
        </w:rPr>
      </w:pPr>
      <w:r w:rsidRPr="00990B8A">
        <w:rPr>
          <w:rFonts w:ascii="Arial" w:hAnsi="Arial" w:cs="Arial"/>
          <w:sz w:val="20"/>
          <w:szCs w:val="20"/>
        </w:rPr>
        <w:t>Personnel of outsourcing companies not working on WIPO premises are not included in this indicator.</w:t>
      </w:r>
    </w:p>
    <w:p w14:paraId="34A3DB2E" w14:textId="77777777" w:rsidR="000877C4" w:rsidRPr="00990B8A" w:rsidRDefault="000877C4" w:rsidP="005A1F7F">
      <w:pPr>
        <w:ind w:left="567" w:hanging="567"/>
        <w:rPr>
          <w:rFonts w:ascii="Arial" w:hAnsi="Arial" w:cs="Arial"/>
          <w:b/>
          <w:sz w:val="20"/>
          <w:szCs w:val="20"/>
          <w:u w:val="single"/>
        </w:rPr>
      </w:pPr>
    </w:p>
    <w:p w14:paraId="0D1C5040" w14:textId="77777777" w:rsidR="000877C4" w:rsidRPr="009565B7" w:rsidRDefault="000877C4" w:rsidP="000877C4">
      <w:pPr>
        <w:pStyle w:val="ListParagraph"/>
        <w:numPr>
          <w:ilvl w:val="0"/>
          <w:numId w:val="59"/>
        </w:numPr>
        <w:ind w:left="567" w:hanging="567"/>
        <w:jc w:val="both"/>
        <w:rPr>
          <w:rFonts w:ascii="Arial" w:hAnsi="Arial" w:cs="Arial"/>
          <w:b/>
          <w:sz w:val="20"/>
          <w:szCs w:val="20"/>
        </w:rPr>
      </w:pPr>
      <w:r w:rsidRPr="009565B7">
        <w:rPr>
          <w:rFonts w:ascii="Arial" w:hAnsi="Arial" w:cs="Arial"/>
          <w:b/>
          <w:sz w:val="20"/>
          <w:szCs w:val="20"/>
        </w:rPr>
        <w:t>Pendency</w:t>
      </w:r>
    </w:p>
    <w:p w14:paraId="123F673E" w14:textId="77777777" w:rsidR="000877C4" w:rsidRPr="00990B8A" w:rsidRDefault="000877C4" w:rsidP="005A1F7F">
      <w:pPr>
        <w:pStyle w:val="ListParagraph"/>
        <w:ind w:left="567" w:hanging="567"/>
        <w:jc w:val="both"/>
        <w:rPr>
          <w:rFonts w:ascii="Arial" w:hAnsi="Arial" w:cs="Arial"/>
          <w:sz w:val="20"/>
          <w:szCs w:val="20"/>
        </w:rPr>
      </w:pPr>
    </w:p>
    <w:p w14:paraId="25686DA6" w14:textId="77777777" w:rsidR="000877C4" w:rsidRPr="00990B8A" w:rsidRDefault="000877C4" w:rsidP="000877C4">
      <w:pPr>
        <w:pStyle w:val="ListParagraph"/>
        <w:numPr>
          <w:ilvl w:val="0"/>
          <w:numId w:val="66"/>
        </w:numPr>
        <w:tabs>
          <w:tab w:val="left" w:pos="567"/>
        </w:tabs>
        <w:ind w:left="0" w:firstLine="0"/>
        <w:jc w:val="both"/>
        <w:rPr>
          <w:rFonts w:ascii="Arial" w:hAnsi="Arial" w:cs="Arial"/>
          <w:sz w:val="20"/>
          <w:szCs w:val="20"/>
        </w:rPr>
      </w:pPr>
      <w:r w:rsidRPr="00990B8A">
        <w:rPr>
          <w:rFonts w:ascii="Arial" w:hAnsi="Arial" w:cs="Arial"/>
          <w:sz w:val="20"/>
          <w:szCs w:val="20"/>
        </w:rPr>
        <w:t>The average pendency for each of the six transactions performed by the IB is shown below. The pendency is calculated from the date a document is received to the date it is inscribed.</w:t>
      </w:r>
    </w:p>
    <w:p w14:paraId="32432EA8" w14:textId="77777777" w:rsidR="000877C4" w:rsidRPr="00990B8A" w:rsidRDefault="000877C4" w:rsidP="005A1F7F">
      <w:pPr>
        <w:pStyle w:val="ListParagraph"/>
        <w:ind w:left="0"/>
        <w:jc w:val="both"/>
        <w:rPr>
          <w:rFonts w:ascii="Arial" w:hAnsi="Arial" w:cs="Arial"/>
        </w:rPr>
      </w:pPr>
    </w:p>
    <w:tbl>
      <w:tblPr>
        <w:tblStyle w:val="TableGrid"/>
        <w:tblW w:w="0" w:type="auto"/>
        <w:jc w:val="center"/>
        <w:tblLook w:val="04A0" w:firstRow="1" w:lastRow="0" w:firstColumn="1" w:lastColumn="0" w:noHBand="0" w:noVBand="1"/>
      </w:tblPr>
      <w:tblGrid>
        <w:gridCol w:w="4628"/>
        <w:gridCol w:w="4659"/>
      </w:tblGrid>
      <w:tr w:rsidR="000877C4" w:rsidRPr="00990B8A" w14:paraId="67C53093" w14:textId="77777777" w:rsidTr="005A1F7F">
        <w:trPr>
          <w:trHeight w:val="3298"/>
          <w:jc w:val="center"/>
        </w:trPr>
        <w:tc>
          <w:tcPr>
            <w:tcW w:w="4560" w:type="dxa"/>
          </w:tcPr>
          <w:p w14:paraId="5661A318" w14:textId="77777777" w:rsidR="000877C4" w:rsidRPr="00990B8A" w:rsidRDefault="000877C4" w:rsidP="005A1F7F">
            <w:pPr>
              <w:jc w:val="both"/>
              <w:rPr>
                <w:rFonts w:ascii="Arial" w:hAnsi="Arial" w:cs="Arial"/>
              </w:rPr>
            </w:pPr>
            <w:r w:rsidRPr="00990B8A">
              <w:rPr>
                <w:rFonts w:ascii="Arial" w:hAnsi="Arial" w:cs="Arial"/>
                <w:noProof/>
              </w:rPr>
              <w:drawing>
                <wp:inline distT="0" distB="0" distL="0" distR="0" wp14:anchorId="64591BCF" wp14:editId="498CBA07">
                  <wp:extent cx="2886323" cy="219556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885407" cy="2194869"/>
                          </a:xfrm>
                          <a:prstGeom prst="rect">
                            <a:avLst/>
                          </a:prstGeom>
                          <a:noFill/>
                        </pic:spPr>
                      </pic:pic>
                    </a:graphicData>
                  </a:graphic>
                </wp:inline>
              </w:drawing>
            </w:r>
          </w:p>
        </w:tc>
        <w:tc>
          <w:tcPr>
            <w:tcW w:w="4591" w:type="dxa"/>
          </w:tcPr>
          <w:p w14:paraId="7ABAB52B" w14:textId="77777777" w:rsidR="000877C4" w:rsidRPr="00990B8A" w:rsidRDefault="000877C4" w:rsidP="005A1F7F">
            <w:pPr>
              <w:jc w:val="both"/>
              <w:rPr>
                <w:rFonts w:ascii="Arial" w:hAnsi="Arial" w:cs="Arial"/>
              </w:rPr>
            </w:pPr>
            <w:r w:rsidRPr="00990B8A">
              <w:rPr>
                <w:rFonts w:ascii="Arial" w:hAnsi="Arial" w:cs="Arial"/>
                <w:noProof/>
              </w:rPr>
              <w:drawing>
                <wp:inline distT="0" distB="0" distL="0" distR="0" wp14:anchorId="36C9729D" wp14:editId="693EC33B">
                  <wp:extent cx="2949934" cy="2181805"/>
                  <wp:effectExtent l="0" t="0" r="3175" b="9525"/>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955783" cy="2186131"/>
                          </a:xfrm>
                          <a:prstGeom prst="rect">
                            <a:avLst/>
                          </a:prstGeom>
                          <a:noFill/>
                        </pic:spPr>
                      </pic:pic>
                    </a:graphicData>
                  </a:graphic>
                </wp:inline>
              </w:drawing>
            </w:r>
          </w:p>
        </w:tc>
      </w:tr>
      <w:tr w:rsidR="000877C4" w:rsidRPr="00990B8A" w14:paraId="3FFA1587" w14:textId="77777777" w:rsidTr="005A1F7F">
        <w:trPr>
          <w:trHeight w:val="3418"/>
          <w:jc w:val="center"/>
        </w:trPr>
        <w:tc>
          <w:tcPr>
            <w:tcW w:w="4560" w:type="dxa"/>
          </w:tcPr>
          <w:p w14:paraId="12E55E48" w14:textId="77777777" w:rsidR="000877C4" w:rsidRPr="00990B8A" w:rsidRDefault="000877C4" w:rsidP="005A1F7F">
            <w:pPr>
              <w:jc w:val="both"/>
              <w:rPr>
                <w:rFonts w:ascii="Arial" w:hAnsi="Arial" w:cs="Arial"/>
              </w:rPr>
            </w:pPr>
            <w:r w:rsidRPr="00990B8A">
              <w:rPr>
                <w:rFonts w:ascii="Arial" w:hAnsi="Arial" w:cs="Arial"/>
                <w:noProof/>
              </w:rPr>
              <w:lastRenderedPageBreak/>
              <w:drawing>
                <wp:inline distT="0" distB="0" distL="0" distR="0" wp14:anchorId="27D4923D" wp14:editId="20FB05E7">
                  <wp:extent cx="3013544" cy="2162755"/>
                  <wp:effectExtent l="0" t="0" r="0" b="9525"/>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3015879" cy="2164431"/>
                          </a:xfrm>
                          <a:prstGeom prst="rect">
                            <a:avLst/>
                          </a:prstGeom>
                          <a:noFill/>
                        </pic:spPr>
                      </pic:pic>
                    </a:graphicData>
                  </a:graphic>
                </wp:inline>
              </w:drawing>
            </w:r>
          </w:p>
        </w:tc>
        <w:tc>
          <w:tcPr>
            <w:tcW w:w="4591" w:type="dxa"/>
          </w:tcPr>
          <w:p w14:paraId="045EB2B2" w14:textId="77777777" w:rsidR="000877C4" w:rsidRPr="00990B8A" w:rsidRDefault="000877C4" w:rsidP="005A1F7F">
            <w:pPr>
              <w:jc w:val="both"/>
              <w:rPr>
                <w:rFonts w:ascii="Arial" w:hAnsi="Arial" w:cs="Arial"/>
                <w:color w:val="FF0000"/>
              </w:rPr>
            </w:pPr>
            <w:r w:rsidRPr="00990B8A">
              <w:rPr>
                <w:rFonts w:ascii="Arial" w:hAnsi="Arial" w:cs="Arial"/>
                <w:noProof/>
                <w:color w:val="FF0000"/>
              </w:rPr>
              <w:drawing>
                <wp:inline distT="0" distB="0" distL="0" distR="0" wp14:anchorId="591E3D4B" wp14:editId="78223FEF">
                  <wp:extent cx="2933802" cy="2162755"/>
                  <wp:effectExtent l="0" t="0" r="0" b="9525"/>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944753" cy="2170828"/>
                          </a:xfrm>
                          <a:prstGeom prst="rect">
                            <a:avLst/>
                          </a:prstGeom>
                          <a:noFill/>
                        </pic:spPr>
                      </pic:pic>
                    </a:graphicData>
                  </a:graphic>
                </wp:inline>
              </w:drawing>
            </w:r>
          </w:p>
        </w:tc>
      </w:tr>
      <w:tr w:rsidR="000877C4" w:rsidRPr="00990B8A" w14:paraId="6EF72D32" w14:textId="77777777" w:rsidTr="005A1F7F">
        <w:trPr>
          <w:trHeight w:val="3194"/>
          <w:jc w:val="center"/>
        </w:trPr>
        <w:tc>
          <w:tcPr>
            <w:tcW w:w="4560" w:type="dxa"/>
          </w:tcPr>
          <w:p w14:paraId="7818C517" w14:textId="77777777" w:rsidR="000877C4" w:rsidRPr="00990B8A" w:rsidRDefault="000877C4" w:rsidP="005A1F7F">
            <w:pPr>
              <w:jc w:val="both"/>
              <w:rPr>
                <w:rFonts w:ascii="Arial" w:hAnsi="Arial" w:cs="Arial"/>
              </w:rPr>
            </w:pPr>
            <w:r w:rsidRPr="00990B8A">
              <w:rPr>
                <w:rFonts w:ascii="Arial" w:hAnsi="Arial" w:cs="Arial"/>
                <w:noProof/>
              </w:rPr>
              <w:drawing>
                <wp:inline distT="0" distB="0" distL="0" distR="0" wp14:anchorId="54FB9DEC" wp14:editId="53E6485D">
                  <wp:extent cx="3010418" cy="2075291"/>
                  <wp:effectExtent l="0" t="0" r="0" b="127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3012419" cy="2076671"/>
                          </a:xfrm>
                          <a:prstGeom prst="rect">
                            <a:avLst/>
                          </a:prstGeom>
                          <a:noFill/>
                        </pic:spPr>
                      </pic:pic>
                    </a:graphicData>
                  </a:graphic>
                </wp:inline>
              </w:drawing>
            </w:r>
          </w:p>
        </w:tc>
        <w:tc>
          <w:tcPr>
            <w:tcW w:w="4591" w:type="dxa"/>
          </w:tcPr>
          <w:p w14:paraId="694DF685" w14:textId="77777777" w:rsidR="000877C4" w:rsidRPr="00990B8A" w:rsidRDefault="000877C4" w:rsidP="005A1F7F">
            <w:pPr>
              <w:jc w:val="both"/>
              <w:rPr>
                <w:rFonts w:ascii="Arial" w:hAnsi="Arial" w:cs="Arial"/>
              </w:rPr>
            </w:pPr>
            <w:r w:rsidRPr="00990B8A">
              <w:rPr>
                <w:rFonts w:ascii="Arial" w:hAnsi="Arial" w:cs="Arial"/>
                <w:noProof/>
              </w:rPr>
              <w:drawing>
                <wp:inline distT="0" distB="0" distL="0" distR="0" wp14:anchorId="44730BA0" wp14:editId="0C91CBED">
                  <wp:extent cx="3034221" cy="2075291"/>
                  <wp:effectExtent l="0" t="0" r="0" b="127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3041191" cy="2080058"/>
                          </a:xfrm>
                          <a:prstGeom prst="rect">
                            <a:avLst/>
                          </a:prstGeom>
                          <a:noFill/>
                        </pic:spPr>
                      </pic:pic>
                    </a:graphicData>
                  </a:graphic>
                </wp:inline>
              </w:drawing>
            </w:r>
          </w:p>
        </w:tc>
      </w:tr>
    </w:tbl>
    <w:p w14:paraId="1B8DD20D" w14:textId="77777777" w:rsidR="000877C4" w:rsidRPr="00990B8A" w:rsidRDefault="000877C4" w:rsidP="005A1F7F">
      <w:pPr>
        <w:jc w:val="both"/>
        <w:rPr>
          <w:rFonts w:ascii="Arial" w:hAnsi="Arial" w:cs="Arial"/>
        </w:rPr>
      </w:pPr>
    </w:p>
    <w:p w14:paraId="2ABFEC01" w14:textId="77777777" w:rsidR="000877C4" w:rsidRPr="00990B8A" w:rsidRDefault="000877C4" w:rsidP="000877C4">
      <w:pPr>
        <w:pStyle w:val="ListParagraph"/>
        <w:numPr>
          <w:ilvl w:val="0"/>
          <w:numId w:val="65"/>
        </w:numPr>
        <w:spacing w:after="120"/>
        <w:ind w:left="993" w:hanging="426"/>
        <w:contextualSpacing w:val="0"/>
        <w:jc w:val="both"/>
        <w:rPr>
          <w:rFonts w:ascii="Arial" w:hAnsi="Arial" w:cs="Arial"/>
          <w:sz w:val="20"/>
          <w:szCs w:val="20"/>
        </w:rPr>
      </w:pPr>
      <w:r w:rsidRPr="00990B8A">
        <w:rPr>
          <w:rFonts w:ascii="Arial" w:hAnsi="Arial" w:cs="Arial"/>
          <w:sz w:val="20"/>
          <w:szCs w:val="20"/>
        </w:rPr>
        <w:t xml:space="preserve">Compared to 2013, the average pendency in 2014 increased for applications, corrections, modifications and subsequent designations. </w:t>
      </w:r>
      <w:r>
        <w:rPr>
          <w:rFonts w:ascii="Arial" w:hAnsi="Arial" w:cs="Arial"/>
          <w:sz w:val="20"/>
          <w:szCs w:val="20"/>
        </w:rPr>
        <w:t xml:space="preserve"> </w:t>
      </w:r>
      <w:r w:rsidRPr="00990B8A">
        <w:rPr>
          <w:rFonts w:ascii="Arial" w:hAnsi="Arial" w:cs="Arial"/>
          <w:sz w:val="20"/>
          <w:szCs w:val="20"/>
        </w:rPr>
        <w:t>The average pendency time for renewals remained stable, whereas that for decisions decreased for the second consecutive year.</w:t>
      </w:r>
    </w:p>
    <w:p w14:paraId="1FCDAD72" w14:textId="77777777" w:rsidR="000877C4" w:rsidRPr="00990B8A" w:rsidRDefault="000877C4" w:rsidP="000877C4">
      <w:pPr>
        <w:pStyle w:val="ListParagraph"/>
        <w:numPr>
          <w:ilvl w:val="0"/>
          <w:numId w:val="65"/>
        </w:numPr>
        <w:spacing w:after="200"/>
        <w:ind w:left="993" w:hanging="426"/>
        <w:jc w:val="both"/>
        <w:rPr>
          <w:rFonts w:ascii="Arial" w:hAnsi="Arial" w:cs="Arial"/>
          <w:sz w:val="20"/>
          <w:szCs w:val="20"/>
        </w:rPr>
      </w:pPr>
      <w:r w:rsidRPr="00990B8A">
        <w:rPr>
          <w:rFonts w:ascii="Arial" w:hAnsi="Arial" w:cs="Arial"/>
          <w:sz w:val="20"/>
          <w:szCs w:val="20"/>
        </w:rPr>
        <w:t>Improving and stabilizing pendency across all transactions is a major objective of the IB.</w:t>
      </w:r>
    </w:p>
    <w:p w14:paraId="4D539609" w14:textId="1AAFBBC0" w:rsidR="00592800" w:rsidRDefault="00592800" w:rsidP="008D3EC2">
      <w:pPr>
        <w:autoSpaceDE w:val="0"/>
        <w:autoSpaceDN w:val="0"/>
        <w:adjustRightInd w:val="0"/>
        <w:rPr>
          <w:rFonts w:ascii="Arial" w:hAnsi="Arial" w:cs="Arial"/>
          <w:sz w:val="20"/>
        </w:rPr>
      </w:pPr>
    </w:p>
    <w:p w14:paraId="1FF0A9EA" w14:textId="77777777" w:rsidR="00592800" w:rsidRDefault="00592800" w:rsidP="008D3EC2">
      <w:pPr>
        <w:autoSpaceDE w:val="0"/>
        <w:autoSpaceDN w:val="0"/>
        <w:adjustRightInd w:val="0"/>
        <w:rPr>
          <w:rFonts w:ascii="Arial" w:hAnsi="Arial" w:cs="Arial"/>
          <w:sz w:val="20"/>
        </w:rPr>
      </w:pPr>
    </w:p>
    <w:p w14:paraId="182FDAEF" w14:textId="77777777" w:rsidR="00592800" w:rsidRDefault="00592800" w:rsidP="008D3EC2">
      <w:pPr>
        <w:autoSpaceDE w:val="0"/>
        <w:autoSpaceDN w:val="0"/>
        <w:adjustRightInd w:val="0"/>
        <w:rPr>
          <w:rFonts w:ascii="Arial" w:hAnsi="Arial" w:cs="Arial"/>
          <w:sz w:val="20"/>
        </w:rPr>
        <w:sectPr w:rsidR="00592800" w:rsidSect="00FB68E0">
          <w:pgSz w:w="11907" w:h="16839" w:code="9"/>
          <w:pgMar w:top="624" w:right="1418" w:bottom="1361" w:left="1418" w:header="567" w:footer="851" w:gutter="0"/>
          <w:cols w:space="720"/>
          <w:docGrid w:linePitch="360"/>
        </w:sectPr>
      </w:pPr>
    </w:p>
    <w:p w14:paraId="4FC0E30E" w14:textId="77777777" w:rsidR="00592800" w:rsidRPr="0069571C" w:rsidRDefault="00592800" w:rsidP="00592800">
      <w:pPr>
        <w:pStyle w:val="StyleHeading3ComplexItalic"/>
        <w:keepNext w:val="0"/>
        <w:tabs>
          <w:tab w:val="clear" w:pos="1985"/>
          <w:tab w:val="left" w:pos="1418"/>
        </w:tabs>
        <w:ind w:left="1418" w:hanging="1418"/>
      </w:pPr>
      <w:bookmarkStart w:id="111" w:name="_Toc356567792"/>
      <w:bookmarkStart w:id="112" w:name="_Toc367350618"/>
      <w:bookmarkStart w:id="113" w:name="_Toc419283286"/>
      <w:r w:rsidRPr="007F65E7">
        <w:rPr>
          <w:caps w:val="0"/>
        </w:rPr>
        <w:lastRenderedPageBreak/>
        <w:t>ANNEX V</w:t>
      </w:r>
      <w:r>
        <w:rPr>
          <w:caps w:val="0"/>
        </w:rPr>
        <w:t>II</w:t>
      </w:r>
      <w:r w:rsidRPr="007F65E7">
        <w:rPr>
          <w:caps w:val="0"/>
        </w:rPr>
        <w:tab/>
        <w:t xml:space="preserve">INDICATORS OF </w:t>
      </w:r>
      <w:smartTag w:uri="urn:schemas-microsoft-com:office:smarttags" w:element="place">
        <w:smartTag w:uri="urn:schemas-microsoft-com:office:smarttags" w:element="City">
          <w:r>
            <w:rPr>
              <w:caps w:val="0"/>
            </w:rPr>
            <w:t>THE HAGUE</w:t>
          </w:r>
        </w:smartTag>
      </w:smartTag>
      <w:r>
        <w:rPr>
          <w:caps w:val="0"/>
        </w:rPr>
        <w:t xml:space="preserve"> SYSTEM</w:t>
      </w:r>
      <w:r w:rsidRPr="007F65E7">
        <w:rPr>
          <w:caps w:val="0"/>
        </w:rPr>
        <w:t xml:space="preserve"> OPERATIONS</w:t>
      </w:r>
      <w:bookmarkEnd w:id="111"/>
      <w:bookmarkEnd w:id="112"/>
      <w:bookmarkEnd w:id="113"/>
    </w:p>
    <w:p w14:paraId="35D37324" w14:textId="77777777" w:rsidR="00592800" w:rsidRDefault="00592800" w:rsidP="00592800">
      <w:pPr>
        <w:rPr>
          <w:rFonts w:ascii="Arial" w:hAnsi="Arial" w:cs="Arial"/>
          <w:sz w:val="20"/>
        </w:rPr>
      </w:pPr>
    </w:p>
    <w:p w14:paraId="6EB343C8" w14:textId="6E3C3E53" w:rsidR="00592800" w:rsidRDefault="00592800" w:rsidP="008D3EC2">
      <w:pPr>
        <w:autoSpaceDE w:val="0"/>
        <w:autoSpaceDN w:val="0"/>
        <w:adjustRightInd w:val="0"/>
        <w:rPr>
          <w:rFonts w:ascii="Arial" w:hAnsi="Arial" w:cs="Arial"/>
          <w:sz w:val="20"/>
        </w:rPr>
      </w:pPr>
    </w:p>
    <w:p w14:paraId="0A2295D3" w14:textId="77777777" w:rsidR="007F0669" w:rsidRPr="00DC6A4E" w:rsidRDefault="007F0669" w:rsidP="005A1F7F">
      <w:pPr>
        <w:rPr>
          <w:rFonts w:ascii="Arial" w:hAnsi="Arial" w:cs="Arial"/>
        </w:rPr>
      </w:pPr>
      <w:r w:rsidRPr="00DC6A4E">
        <w:rPr>
          <w:rFonts w:ascii="Arial" w:hAnsi="Arial" w:cs="Arial"/>
        </w:rPr>
        <w:t>PERFORMANCE INDICATORS FOR THE EXPECTED RESULT</w:t>
      </w:r>
    </w:p>
    <w:p w14:paraId="6BDA7693" w14:textId="77777777" w:rsidR="007F0669" w:rsidRPr="00DC6A4E" w:rsidRDefault="007F0669" w:rsidP="005A1F7F">
      <w:pPr>
        <w:rPr>
          <w:rFonts w:ascii="Arial" w:hAnsi="Arial" w:cs="Arial"/>
        </w:rPr>
      </w:pPr>
      <w:r w:rsidRPr="00DC6A4E">
        <w:rPr>
          <w:rFonts w:ascii="Arial" w:hAnsi="Arial" w:cs="Arial"/>
        </w:rPr>
        <w:t>“IMPROVED PRODUCTIVITY AND SERVICE QUALITY OF THE HAGUE OPERATIONS”</w:t>
      </w:r>
    </w:p>
    <w:p w14:paraId="3703C4B6" w14:textId="77777777" w:rsidR="007F0669" w:rsidRPr="00DC6A4E" w:rsidRDefault="007F0669" w:rsidP="005A1F7F">
      <w:pPr>
        <w:rPr>
          <w:rFonts w:ascii="Arial" w:hAnsi="Arial" w:cs="Arial"/>
          <w:b/>
          <w:sz w:val="20"/>
          <w:szCs w:val="20"/>
        </w:rPr>
      </w:pPr>
    </w:p>
    <w:p w14:paraId="269E55C2" w14:textId="77777777" w:rsidR="007F0669" w:rsidRPr="00DC6A4E" w:rsidRDefault="007F0669" w:rsidP="005A1F7F">
      <w:pPr>
        <w:rPr>
          <w:rFonts w:ascii="Arial" w:hAnsi="Arial" w:cs="Arial"/>
          <w:sz w:val="20"/>
          <w:szCs w:val="20"/>
        </w:rPr>
      </w:pPr>
    </w:p>
    <w:p w14:paraId="234CAC93" w14:textId="77777777" w:rsidR="007F0669"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As background for the performance indicators for the expected result “improved productivity and service quality of the Hague operations”, the evolution of the following factors needs to be considered:</w:t>
      </w:r>
    </w:p>
    <w:p w14:paraId="4F85469D" w14:textId="77777777" w:rsidR="007F0669" w:rsidRPr="00DC6A4E" w:rsidRDefault="007F0669" w:rsidP="005A1F7F">
      <w:pPr>
        <w:pStyle w:val="ListParagraph"/>
        <w:tabs>
          <w:tab w:val="left" w:pos="0"/>
          <w:tab w:val="left" w:pos="567"/>
        </w:tabs>
        <w:ind w:left="0"/>
        <w:jc w:val="both"/>
        <w:rPr>
          <w:rFonts w:ascii="Arial" w:hAnsi="Arial" w:cs="Arial"/>
          <w:sz w:val="20"/>
          <w:szCs w:val="20"/>
        </w:rPr>
      </w:pPr>
    </w:p>
    <w:p w14:paraId="46F2CC40" w14:textId="77777777" w:rsidR="007F0669" w:rsidRPr="00DC6A4E" w:rsidRDefault="007F0669" w:rsidP="007F0669">
      <w:pPr>
        <w:numPr>
          <w:ilvl w:val="0"/>
          <w:numId w:val="60"/>
        </w:numPr>
        <w:spacing w:after="120"/>
        <w:ind w:left="1134" w:firstLine="0"/>
        <w:jc w:val="both"/>
        <w:rPr>
          <w:rFonts w:ascii="Arial" w:hAnsi="Arial" w:cs="Arial"/>
          <w:sz w:val="20"/>
          <w:szCs w:val="20"/>
        </w:rPr>
      </w:pPr>
      <w:r w:rsidRPr="00DC6A4E">
        <w:rPr>
          <w:rFonts w:ascii="Arial" w:hAnsi="Arial" w:cs="Arial"/>
          <w:sz w:val="20"/>
          <w:szCs w:val="20"/>
        </w:rPr>
        <w:t>The Hague System workloads;</w:t>
      </w:r>
    </w:p>
    <w:p w14:paraId="6B929D92" w14:textId="77777777" w:rsidR="007F0669" w:rsidRPr="00DC6A4E" w:rsidRDefault="007F0669" w:rsidP="007F0669">
      <w:pPr>
        <w:numPr>
          <w:ilvl w:val="0"/>
          <w:numId w:val="60"/>
        </w:numPr>
        <w:spacing w:after="120"/>
        <w:ind w:left="1134" w:firstLine="0"/>
        <w:jc w:val="both"/>
        <w:rPr>
          <w:rFonts w:ascii="Arial" w:hAnsi="Arial" w:cs="Arial"/>
          <w:sz w:val="20"/>
          <w:szCs w:val="20"/>
        </w:rPr>
      </w:pPr>
      <w:r w:rsidRPr="00DC6A4E">
        <w:rPr>
          <w:rFonts w:ascii="Arial" w:hAnsi="Arial" w:cs="Arial"/>
          <w:sz w:val="20"/>
          <w:szCs w:val="20"/>
        </w:rPr>
        <w:t>The composition of those workloads;</w:t>
      </w:r>
    </w:p>
    <w:p w14:paraId="72B3E093" w14:textId="77777777" w:rsidR="007F0669" w:rsidRPr="00DC6A4E" w:rsidRDefault="007F0669" w:rsidP="007F0669">
      <w:pPr>
        <w:numPr>
          <w:ilvl w:val="0"/>
          <w:numId w:val="60"/>
        </w:numPr>
        <w:spacing w:after="120"/>
        <w:ind w:left="1134" w:firstLine="0"/>
        <w:jc w:val="both"/>
        <w:rPr>
          <w:rFonts w:ascii="Arial" w:hAnsi="Arial" w:cs="Arial"/>
          <w:sz w:val="20"/>
          <w:szCs w:val="20"/>
        </w:rPr>
      </w:pPr>
      <w:r w:rsidRPr="00DC6A4E">
        <w:rPr>
          <w:rFonts w:ascii="Arial" w:hAnsi="Arial" w:cs="Arial"/>
          <w:sz w:val="20"/>
          <w:szCs w:val="20"/>
        </w:rPr>
        <w:t>The level of automation; and</w:t>
      </w:r>
    </w:p>
    <w:p w14:paraId="79BB4EE0" w14:textId="77777777" w:rsidR="007F0669" w:rsidRPr="00DC6A4E" w:rsidRDefault="007F0669" w:rsidP="007F0669">
      <w:pPr>
        <w:numPr>
          <w:ilvl w:val="0"/>
          <w:numId w:val="60"/>
        </w:numPr>
        <w:ind w:left="1134" w:firstLine="0"/>
        <w:jc w:val="both"/>
        <w:rPr>
          <w:rFonts w:ascii="Arial" w:hAnsi="Arial" w:cs="Arial"/>
          <w:sz w:val="20"/>
          <w:szCs w:val="20"/>
        </w:rPr>
      </w:pPr>
      <w:r w:rsidRPr="00DC6A4E">
        <w:rPr>
          <w:rFonts w:ascii="Arial" w:hAnsi="Arial" w:cs="Arial"/>
          <w:sz w:val="20"/>
          <w:szCs w:val="20"/>
        </w:rPr>
        <w:t>The resources assigned to cope with the workload.</w:t>
      </w:r>
    </w:p>
    <w:p w14:paraId="21CDE1BC" w14:textId="77777777" w:rsidR="007F0669" w:rsidRPr="00DC6A4E" w:rsidRDefault="007F0669" w:rsidP="005A1F7F">
      <w:pPr>
        <w:jc w:val="both"/>
        <w:rPr>
          <w:rFonts w:ascii="Arial" w:hAnsi="Arial" w:cs="Arial"/>
          <w:sz w:val="20"/>
          <w:szCs w:val="20"/>
        </w:rPr>
      </w:pPr>
    </w:p>
    <w:p w14:paraId="7259B499" w14:textId="77777777" w:rsidR="007F0669"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 xml:space="preserve">The International Bureau (IB) receives four main types of documents, namely international applications, renewals, changes and decisions. </w:t>
      </w:r>
      <w:r>
        <w:rPr>
          <w:rFonts w:ascii="Arial" w:hAnsi="Arial" w:cs="Arial"/>
          <w:sz w:val="20"/>
          <w:szCs w:val="20"/>
        </w:rPr>
        <w:t xml:space="preserve"> </w:t>
      </w:r>
      <w:r w:rsidRPr="00DC6A4E">
        <w:rPr>
          <w:rFonts w:ascii="Arial" w:hAnsi="Arial" w:cs="Arial"/>
          <w:sz w:val="20"/>
          <w:szCs w:val="20"/>
        </w:rPr>
        <w:t xml:space="preserve">The latest trend for each of these documents is presented below. </w:t>
      </w:r>
      <w:r>
        <w:rPr>
          <w:rFonts w:ascii="Arial" w:hAnsi="Arial" w:cs="Arial"/>
          <w:sz w:val="20"/>
          <w:szCs w:val="20"/>
        </w:rPr>
        <w:t xml:space="preserve"> </w:t>
      </w:r>
      <w:r w:rsidRPr="00DC6A4E">
        <w:rPr>
          <w:rFonts w:ascii="Arial" w:hAnsi="Arial" w:cs="Arial"/>
          <w:sz w:val="20"/>
          <w:szCs w:val="20"/>
        </w:rPr>
        <w:t xml:space="preserve">Additional information on the applications received, such as their average number of designs, are also provided. For technical reasons, the indicator on the irregularities issued shows data based on processed documents rather than on incoming documents. </w:t>
      </w:r>
    </w:p>
    <w:p w14:paraId="76724079" w14:textId="77777777" w:rsidR="007F0669" w:rsidRDefault="007F0669" w:rsidP="005A1F7F">
      <w:pPr>
        <w:pStyle w:val="ListParagraph"/>
        <w:tabs>
          <w:tab w:val="left" w:pos="0"/>
          <w:tab w:val="left" w:pos="567"/>
        </w:tabs>
        <w:ind w:left="0"/>
        <w:jc w:val="both"/>
        <w:rPr>
          <w:rFonts w:ascii="Arial" w:hAnsi="Arial" w:cs="Arial"/>
          <w:sz w:val="20"/>
          <w:szCs w:val="20"/>
        </w:rPr>
      </w:pPr>
    </w:p>
    <w:p w14:paraId="18205B92" w14:textId="77777777" w:rsidR="007F0669" w:rsidRPr="007138E9" w:rsidRDefault="007F0669" w:rsidP="005A1F7F">
      <w:pPr>
        <w:tabs>
          <w:tab w:val="left" w:pos="567"/>
        </w:tabs>
        <w:spacing w:before="120" w:after="240"/>
        <w:rPr>
          <w:rFonts w:ascii="Arial" w:hAnsi="Arial" w:cs="Arial"/>
          <w:b/>
          <w:sz w:val="20"/>
          <w:szCs w:val="20"/>
        </w:rPr>
      </w:pPr>
      <w:r>
        <w:rPr>
          <w:rFonts w:ascii="Arial" w:hAnsi="Arial" w:cs="Arial"/>
          <w:b/>
          <w:sz w:val="20"/>
          <w:szCs w:val="20"/>
        </w:rPr>
        <w:t>I.</w:t>
      </w:r>
      <w:r>
        <w:rPr>
          <w:rFonts w:ascii="Arial" w:hAnsi="Arial" w:cs="Arial"/>
          <w:b/>
          <w:sz w:val="20"/>
          <w:szCs w:val="20"/>
        </w:rPr>
        <w:tab/>
      </w:r>
      <w:r w:rsidRPr="007138E9">
        <w:rPr>
          <w:rFonts w:ascii="Arial" w:hAnsi="Arial" w:cs="Arial"/>
          <w:b/>
          <w:sz w:val="20"/>
          <w:szCs w:val="20"/>
        </w:rPr>
        <w:t>Incoming Documents</w:t>
      </w:r>
    </w:p>
    <w:p w14:paraId="2C659C06" w14:textId="77777777" w:rsidR="007F0669" w:rsidRPr="007138E9" w:rsidRDefault="007F0669" w:rsidP="005A1F7F">
      <w:pPr>
        <w:spacing w:before="120" w:after="240"/>
        <w:rPr>
          <w:rFonts w:ascii="Arial" w:hAnsi="Arial" w:cs="Arial"/>
          <w:sz w:val="20"/>
          <w:szCs w:val="20"/>
          <w:u w:val="single"/>
        </w:rPr>
      </w:pPr>
      <w:r w:rsidRPr="007138E9">
        <w:rPr>
          <w:rFonts w:ascii="Arial" w:hAnsi="Arial" w:cs="Arial"/>
          <w:sz w:val="20"/>
          <w:szCs w:val="20"/>
          <w:u w:val="single"/>
        </w:rPr>
        <w:t xml:space="preserve">Applications received </w:t>
      </w:r>
    </w:p>
    <w:p w14:paraId="511F5D8F" w14:textId="77777777" w:rsidR="007F0669" w:rsidRPr="00DC6A4E" w:rsidRDefault="007F0669" w:rsidP="005A1F7F">
      <w:pPr>
        <w:spacing w:before="120" w:after="240"/>
        <w:jc w:val="center"/>
        <w:rPr>
          <w:rFonts w:ascii="Arial" w:hAnsi="Arial" w:cs="Arial"/>
          <w:sz w:val="20"/>
          <w:szCs w:val="20"/>
        </w:rPr>
      </w:pPr>
      <w:r w:rsidRPr="00DC6A4E">
        <w:rPr>
          <w:rFonts w:ascii="Arial" w:hAnsi="Arial" w:cs="Arial"/>
          <w:noProof/>
          <w:lang w:eastAsia="en-US"/>
        </w:rPr>
        <w:drawing>
          <wp:inline distT="0" distB="0" distL="0" distR="0" wp14:anchorId="6A87DB5E" wp14:editId="78F787E7">
            <wp:extent cx="4447641" cy="2908376"/>
            <wp:effectExtent l="0" t="0" r="0" b="635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450832" cy="2910462"/>
                    </a:xfrm>
                    <a:prstGeom prst="rect">
                      <a:avLst/>
                    </a:prstGeom>
                    <a:noFill/>
                  </pic:spPr>
                </pic:pic>
              </a:graphicData>
            </a:graphic>
          </wp:inline>
        </w:drawing>
      </w:r>
    </w:p>
    <w:p w14:paraId="3B550673" w14:textId="77777777" w:rsidR="007F0669" w:rsidRPr="00DC6A4E" w:rsidRDefault="007F0669" w:rsidP="007F0669">
      <w:pPr>
        <w:pStyle w:val="ListParagraph"/>
        <w:numPr>
          <w:ilvl w:val="0"/>
          <w:numId w:val="67"/>
        </w:numPr>
        <w:spacing w:after="120"/>
        <w:ind w:left="992" w:hanging="425"/>
        <w:contextualSpacing w:val="0"/>
        <w:jc w:val="both"/>
        <w:rPr>
          <w:rFonts w:ascii="Arial" w:hAnsi="Arial" w:cs="Arial"/>
          <w:sz w:val="20"/>
          <w:szCs w:val="20"/>
        </w:rPr>
      </w:pPr>
      <w:r w:rsidRPr="00DC6A4E">
        <w:rPr>
          <w:rFonts w:ascii="Arial" w:hAnsi="Arial" w:cs="Arial"/>
          <w:sz w:val="20"/>
          <w:szCs w:val="20"/>
        </w:rPr>
        <w:t xml:space="preserve">In 2014, the IB received 2,924 international applications, down 2.2 per cent from 2013. </w:t>
      </w:r>
      <w:r>
        <w:rPr>
          <w:rFonts w:ascii="Arial" w:hAnsi="Arial" w:cs="Arial"/>
          <w:sz w:val="20"/>
          <w:szCs w:val="20"/>
        </w:rPr>
        <w:t xml:space="preserve"> </w:t>
      </w:r>
      <w:r w:rsidRPr="00DC6A4E">
        <w:rPr>
          <w:rFonts w:ascii="Arial" w:hAnsi="Arial" w:cs="Arial"/>
          <w:sz w:val="20"/>
          <w:szCs w:val="20"/>
        </w:rPr>
        <w:t>In</w:t>
      </w:r>
      <w:r>
        <w:rPr>
          <w:rFonts w:ascii="Arial" w:hAnsi="Arial" w:cs="Arial"/>
          <w:sz w:val="20"/>
          <w:szCs w:val="20"/>
        </w:rPr>
        <w:t> </w:t>
      </w:r>
      <w:r w:rsidRPr="00DC6A4E">
        <w:rPr>
          <w:rFonts w:ascii="Arial" w:hAnsi="Arial" w:cs="Arial"/>
          <w:sz w:val="20"/>
          <w:szCs w:val="20"/>
        </w:rPr>
        <w:t>2013, applications received sharply grew by 15 per cent.</w:t>
      </w:r>
    </w:p>
    <w:p w14:paraId="47E538E7" w14:textId="77777777" w:rsidR="007F0669" w:rsidRPr="00DC6A4E" w:rsidRDefault="007F0669" w:rsidP="007F0669">
      <w:pPr>
        <w:pStyle w:val="ListParagraph"/>
        <w:numPr>
          <w:ilvl w:val="0"/>
          <w:numId w:val="67"/>
        </w:numPr>
        <w:spacing w:after="200"/>
        <w:ind w:left="993" w:hanging="426"/>
        <w:jc w:val="both"/>
        <w:rPr>
          <w:rFonts w:ascii="Arial" w:hAnsi="Arial" w:cs="Arial"/>
          <w:sz w:val="20"/>
          <w:szCs w:val="20"/>
        </w:rPr>
      </w:pPr>
      <w:r w:rsidRPr="00DC6A4E">
        <w:rPr>
          <w:rFonts w:ascii="Arial" w:hAnsi="Arial" w:cs="Arial"/>
          <w:sz w:val="20"/>
          <w:szCs w:val="20"/>
        </w:rPr>
        <w:t>In 2014, 89 per cent of applications were filed electronically. The share of electronic filings increased by 10 percentage points from 2011 to 2014, from 79 per cent in 2011 to 89 per cent in 2014.</w:t>
      </w:r>
    </w:p>
    <w:p w14:paraId="3FC4C890" w14:textId="77777777" w:rsidR="007F0669" w:rsidRPr="00DC6A4E" w:rsidRDefault="007F0669" w:rsidP="005A1F7F">
      <w:pPr>
        <w:rPr>
          <w:rFonts w:ascii="Arial" w:hAnsi="Arial" w:cs="Arial"/>
          <w:sz w:val="20"/>
          <w:szCs w:val="20"/>
        </w:rPr>
      </w:pPr>
    </w:p>
    <w:p w14:paraId="7B4F238F" w14:textId="77777777" w:rsidR="007F0669" w:rsidRPr="007138E9" w:rsidRDefault="007F0669" w:rsidP="005A1F7F">
      <w:pPr>
        <w:pStyle w:val="ListParagraph"/>
        <w:keepNext/>
        <w:keepLines/>
        <w:ind w:left="567"/>
        <w:rPr>
          <w:rFonts w:ascii="Arial" w:hAnsi="Arial" w:cs="Arial"/>
          <w:i/>
          <w:sz w:val="20"/>
          <w:szCs w:val="20"/>
        </w:rPr>
      </w:pPr>
      <w:r w:rsidRPr="007138E9">
        <w:rPr>
          <w:rFonts w:ascii="Arial" w:hAnsi="Arial" w:cs="Arial"/>
          <w:i/>
          <w:sz w:val="20"/>
          <w:szCs w:val="20"/>
        </w:rPr>
        <w:lastRenderedPageBreak/>
        <w:t>Average number of designs per application</w:t>
      </w:r>
    </w:p>
    <w:p w14:paraId="261430B1" w14:textId="77777777" w:rsidR="007F0669" w:rsidRPr="00DC6A4E" w:rsidRDefault="007F0669" w:rsidP="005A1F7F">
      <w:pPr>
        <w:keepNext/>
        <w:keepLines/>
        <w:spacing w:before="120" w:after="240"/>
        <w:jc w:val="center"/>
        <w:rPr>
          <w:rFonts w:ascii="Arial" w:hAnsi="Arial" w:cs="Arial"/>
          <w:sz w:val="20"/>
          <w:szCs w:val="20"/>
        </w:rPr>
      </w:pPr>
      <w:r w:rsidRPr="00DC6A4E">
        <w:rPr>
          <w:rFonts w:ascii="Arial" w:hAnsi="Arial" w:cs="Arial"/>
          <w:noProof/>
          <w:sz w:val="20"/>
          <w:szCs w:val="20"/>
          <w:lang w:eastAsia="en-US"/>
        </w:rPr>
        <w:drawing>
          <wp:inline distT="0" distB="0" distL="0" distR="0" wp14:anchorId="4B259231" wp14:editId="7B664394">
            <wp:extent cx="4030675" cy="2635716"/>
            <wp:effectExtent l="0" t="0" r="8255" b="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034368" cy="2638131"/>
                    </a:xfrm>
                    <a:prstGeom prst="rect">
                      <a:avLst/>
                    </a:prstGeom>
                    <a:noFill/>
                  </pic:spPr>
                </pic:pic>
              </a:graphicData>
            </a:graphic>
          </wp:inline>
        </w:drawing>
      </w:r>
    </w:p>
    <w:p w14:paraId="6F9CC6FF" w14:textId="77777777" w:rsidR="007F0669" w:rsidRPr="00DC6A4E" w:rsidRDefault="007F0669" w:rsidP="007F0669">
      <w:pPr>
        <w:pStyle w:val="ListParagraph"/>
        <w:numPr>
          <w:ilvl w:val="0"/>
          <w:numId w:val="68"/>
        </w:numPr>
        <w:spacing w:after="200"/>
        <w:ind w:left="993" w:hanging="426"/>
        <w:jc w:val="both"/>
        <w:rPr>
          <w:rFonts w:ascii="Arial" w:hAnsi="Arial" w:cs="Arial"/>
          <w:sz w:val="20"/>
          <w:szCs w:val="20"/>
        </w:rPr>
      </w:pPr>
      <w:r w:rsidRPr="00DC6A4E">
        <w:rPr>
          <w:rFonts w:ascii="Arial" w:hAnsi="Arial" w:cs="Arial"/>
          <w:sz w:val="20"/>
          <w:szCs w:val="20"/>
        </w:rPr>
        <w:t>In 2014, an application contained, on average, nearly five designs. Between 2011 and 2014, the average number of designs per application varied between 4.5 and 5 designs.</w:t>
      </w:r>
    </w:p>
    <w:p w14:paraId="6C8B1686" w14:textId="77777777" w:rsidR="007F0669" w:rsidRDefault="007F0669" w:rsidP="005A1F7F">
      <w:pPr>
        <w:pStyle w:val="ListParagraph"/>
        <w:ind w:left="1418"/>
        <w:jc w:val="both"/>
        <w:rPr>
          <w:rFonts w:ascii="Arial" w:hAnsi="Arial" w:cs="Arial"/>
          <w:sz w:val="20"/>
          <w:szCs w:val="20"/>
        </w:rPr>
      </w:pPr>
    </w:p>
    <w:p w14:paraId="2EEC167B" w14:textId="77777777" w:rsidR="007F0669" w:rsidRPr="00DC6A4E" w:rsidRDefault="007F0669" w:rsidP="005A1F7F">
      <w:pPr>
        <w:pStyle w:val="ListParagraph"/>
        <w:ind w:left="1418"/>
        <w:jc w:val="both"/>
        <w:rPr>
          <w:rFonts w:ascii="Arial" w:hAnsi="Arial" w:cs="Arial"/>
          <w:sz w:val="20"/>
          <w:szCs w:val="20"/>
        </w:rPr>
      </w:pPr>
    </w:p>
    <w:p w14:paraId="322733A4" w14:textId="77777777" w:rsidR="007F0669" w:rsidRPr="00CD5999" w:rsidRDefault="007F0669" w:rsidP="005A1F7F">
      <w:pPr>
        <w:pStyle w:val="ListParagraph"/>
        <w:keepNext/>
        <w:keepLines/>
        <w:ind w:left="567"/>
        <w:rPr>
          <w:rFonts w:ascii="Arial" w:hAnsi="Arial" w:cs="Arial"/>
          <w:i/>
          <w:sz w:val="20"/>
          <w:szCs w:val="20"/>
        </w:rPr>
      </w:pPr>
      <w:r w:rsidRPr="00CD5999">
        <w:rPr>
          <w:rFonts w:ascii="Arial" w:hAnsi="Arial" w:cs="Arial"/>
          <w:i/>
          <w:sz w:val="20"/>
          <w:szCs w:val="20"/>
        </w:rPr>
        <w:t>Average number of designations per application</w:t>
      </w:r>
    </w:p>
    <w:p w14:paraId="24F4F4F2" w14:textId="77777777" w:rsidR="007F0669" w:rsidRPr="00DC6A4E" w:rsidRDefault="007F0669" w:rsidP="005A1F7F">
      <w:pPr>
        <w:spacing w:before="120" w:after="240"/>
        <w:jc w:val="center"/>
        <w:rPr>
          <w:rFonts w:ascii="Arial" w:hAnsi="Arial" w:cs="Arial"/>
          <w:sz w:val="20"/>
          <w:szCs w:val="20"/>
        </w:rPr>
      </w:pPr>
      <w:r w:rsidRPr="00DC6A4E">
        <w:rPr>
          <w:rFonts w:ascii="Arial" w:hAnsi="Arial" w:cs="Arial"/>
          <w:noProof/>
          <w:sz w:val="20"/>
          <w:szCs w:val="20"/>
          <w:lang w:eastAsia="en-US"/>
        </w:rPr>
        <w:drawing>
          <wp:inline distT="0" distB="0" distL="0" distR="0" wp14:anchorId="1D3B868B" wp14:editId="0FA54D0E">
            <wp:extent cx="3920947" cy="2563963"/>
            <wp:effectExtent l="0" t="0" r="3810" b="8255"/>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929634" cy="2569644"/>
                    </a:xfrm>
                    <a:prstGeom prst="rect">
                      <a:avLst/>
                    </a:prstGeom>
                    <a:noFill/>
                  </pic:spPr>
                </pic:pic>
              </a:graphicData>
            </a:graphic>
          </wp:inline>
        </w:drawing>
      </w:r>
    </w:p>
    <w:p w14:paraId="64659DA3" w14:textId="77777777" w:rsidR="007F0669" w:rsidRDefault="007F0669" w:rsidP="007F0669">
      <w:pPr>
        <w:pStyle w:val="ListParagraph"/>
        <w:numPr>
          <w:ilvl w:val="0"/>
          <w:numId w:val="68"/>
        </w:numPr>
        <w:spacing w:after="200"/>
        <w:ind w:left="993" w:hanging="426"/>
        <w:jc w:val="both"/>
        <w:rPr>
          <w:rFonts w:ascii="Arial" w:hAnsi="Arial" w:cs="Arial"/>
          <w:sz w:val="20"/>
          <w:szCs w:val="20"/>
        </w:rPr>
      </w:pPr>
      <w:r w:rsidRPr="00DC6A4E">
        <w:rPr>
          <w:rFonts w:ascii="Arial" w:hAnsi="Arial" w:cs="Arial"/>
          <w:sz w:val="20"/>
          <w:szCs w:val="20"/>
        </w:rPr>
        <w:t>In 2014, an application contained, on average, nearly five designations.</w:t>
      </w:r>
    </w:p>
    <w:p w14:paraId="295D591F" w14:textId="77777777" w:rsidR="007F0669" w:rsidRPr="007138E9" w:rsidRDefault="007F0669" w:rsidP="005A1F7F">
      <w:pPr>
        <w:jc w:val="both"/>
        <w:rPr>
          <w:rFonts w:ascii="Arial" w:hAnsi="Arial" w:cs="Arial"/>
          <w:sz w:val="20"/>
          <w:szCs w:val="20"/>
        </w:rPr>
      </w:pPr>
    </w:p>
    <w:p w14:paraId="7D30CB1B" w14:textId="77777777" w:rsidR="007F0669" w:rsidRPr="007138E9" w:rsidRDefault="007F0669" w:rsidP="005A1F7F">
      <w:pPr>
        <w:pStyle w:val="ListParagraph"/>
        <w:keepNext/>
        <w:keepLines/>
        <w:spacing w:before="120" w:after="240"/>
        <w:ind w:left="567"/>
        <w:rPr>
          <w:rFonts w:ascii="Arial" w:hAnsi="Arial" w:cs="Arial"/>
          <w:i/>
          <w:sz w:val="20"/>
          <w:szCs w:val="20"/>
        </w:rPr>
      </w:pPr>
      <w:r w:rsidRPr="007138E9">
        <w:rPr>
          <w:rFonts w:ascii="Arial" w:hAnsi="Arial" w:cs="Arial"/>
          <w:i/>
          <w:sz w:val="20"/>
          <w:szCs w:val="20"/>
        </w:rPr>
        <w:lastRenderedPageBreak/>
        <w:t>Trend of irregularities in applications</w:t>
      </w:r>
    </w:p>
    <w:p w14:paraId="53ECCAA3" w14:textId="77777777" w:rsidR="007F0669" w:rsidRPr="00DC6A4E" w:rsidRDefault="007F0669" w:rsidP="005A1F7F">
      <w:pPr>
        <w:pStyle w:val="ListParagraph"/>
        <w:keepNext/>
        <w:keepLines/>
        <w:spacing w:before="120" w:after="240"/>
        <w:ind w:left="1080"/>
        <w:rPr>
          <w:rFonts w:ascii="Arial" w:hAnsi="Arial" w:cs="Arial"/>
          <w:sz w:val="20"/>
          <w:szCs w:val="20"/>
        </w:rPr>
      </w:pPr>
    </w:p>
    <w:p w14:paraId="3E26A469" w14:textId="77777777" w:rsidR="007F0669" w:rsidRPr="00DC6A4E" w:rsidRDefault="007F0669" w:rsidP="007F0669">
      <w:pPr>
        <w:pStyle w:val="ListParagraph"/>
        <w:keepNext/>
        <w:keepLines/>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 xml:space="preserve">Irregularities in applications are grouped among the ten categories shown below. </w:t>
      </w:r>
    </w:p>
    <w:p w14:paraId="6B7E17C6" w14:textId="77777777" w:rsidR="007F0669" w:rsidRPr="00DC6A4E" w:rsidRDefault="007F0669" w:rsidP="005A1F7F">
      <w:pPr>
        <w:keepNext/>
        <w:keepLines/>
        <w:spacing w:before="120" w:after="240"/>
        <w:jc w:val="center"/>
        <w:rPr>
          <w:rFonts w:ascii="Arial" w:hAnsi="Arial" w:cs="Arial"/>
          <w:sz w:val="20"/>
          <w:szCs w:val="20"/>
        </w:rPr>
      </w:pPr>
      <w:r w:rsidRPr="00DC6A4E">
        <w:rPr>
          <w:rFonts w:ascii="Arial" w:hAnsi="Arial" w:cs="Arial"/>
          <w:noProof/>
          <w:sz w:val="20"/>
          <w:szCs w:val="20"/>
          <w:lang w:eastAsia="en-US"/>
        </w:rPr>
        <w:drawing>
          <wp:inline distT="0" distB="0" distL="0" distR="0" wp14:anchorId="5389BB4C" wp14:editId="65E328B3">
            <wp:extent cx="4746929" cy="2901976"/>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746601" cy="2901776"/>
                    </a:xfrm>
                    <a:prstGeom prst="rect">
                      <a:avLst/>
                    </a:prstGeom>
                    <a:noFill/>
                  </pic:spPr>
                </pic:pic>
              </a:graphicData>
            </a:graphic>
          </wp:inline>
        </w:drawing>
      </w:r>
    </w:p>
    <w:p w14:paraId="5F62F9A5" w14:textId="77777777" w:rsidR="007F0669" w:rsidRPr="00DC6A4E" w:rsidRDefault="007F0669" w:rsidP="007F0669">
      <w:pPr>
        <w:pStyle w:val="ListParagraph"/>
        <w:numPr>
          <w:ilvl w:val="0"/>
          <w:numId w:val="68"/>
        </w:numPr>
        <w:spacing w:after="120"/>
        <w:ind w:left="992" w:hanging="425"/>
        <w:contextualSpacing w:val="0"/>
        <w:jc w:val="both"/>
        <w:rPr>
          <w:rFonts w:ascii="Arial" w:hAnsi="Arial" w:cs="Arial"/>
          <w:sz w:val="20"/>
          <w:szCs w:val="20"/>
        </w:rPr>
      </w:pPr>
      <w:r w:rsidRPr="00DC6A4E">
        <w:rPr>
          <w:rFonts w:ascii="Arial" w:hAnsi="Arial" w:cs="Arial"/>
          <w:sz w:val="20"/>
          <w:szCs w:val="20"/>
        </w:rPr>
        <w:t xml:space="preserve">In 2014, the IB identified 1,557 irregularities in applications, down 14 per cent over 2013. </w:t>
      </w:r>
    </w:p>
    <w:p w14:paraId="73100C60" w14:textId="77777777" w:rsidR="007F0669" w:rsidRPr="00DC6A4E" w:rsidRDefault="007F0669" w:rsidP="007F0669">
      <w:pPr>
        <w:pStyle w:val="ListParagraph"/>
        <w:numPr>
          <w:ilvl w:val="0"/>
          <w:numId w:val="68"/>
        </w:numPr>
        <w:spacing w:after="200"/>
        <w:ind w:left="993" w:hanging="426"/>
        <w:jc w:val="both"/>
        <w:rPr>
          <w:rFonts w:ascii="Arial" w:hAnsi="Arial" w:cs="Arial"/>
          <w:sz w:val="20"/>
          <w:szCs w:val="20"/>
        </w:rPr>
      </w:pPr>
      <w:r w:rsidRPr="00DC6A4E">
        <w:rPr>
          <w:rFonts w:ascii="Arial" w:hAnsi="Arial" w:cs="Arial"/>
          <w:sz w:val="20"/>
          <w:szCs w:val="20"/>
        </w:rPr>
        <w:t xml:space="preserve">Despite this sharp decrease, the irregularities related to product indications increased for the third consecutive year. </w:t>
      </w:r>
      <w:r>
        <w:rPr>
          <w:rFonts w:ascii="Arial" w:hAnsi="Arial" w:cs="Arial"/>
          <w:sz w:val="20"/>
          <w:szCs w:val="20"/>
        </w:rPr>
        <w:t xml:space="preserve"> </w:t>
      </w:r>
      <w:r w:rsidRPr="00DC6A4E">
        <w:rPr>
          <w:rFonts w:ascii="Arial" w:hAnsi="Arial" w:cs="Arial"/>
          <w:sz w:val="20"/>
          <w:szCs w:val="20"/>
        </w:rPr>
        <w:t>Together with irregularities of payment, they nearly accounted for half of total irregularities in 2014.</w:t>
      </w:r>
    </w:p>
    <w:p w14:paraId="49B7AC1F" w14:textId="77777777" w:rsidR="007F0669" w:rsidRPr="00DC6A4E" w:rsidRDefault="007F0669" w:rsidP="005A1F7F">
      <w:pPr>
        <w:spacing w:before="120"/>
        <w:rPr>
          <w:rFonts w:ascii="Arial" w:hAnsi="Arial" w:cs="Arial"/>
          <w:sz w:val="20"/>
          <w:szCs w:val="20"/>
        </w:rPr>
      </w:pPr>
    </w:p>
    <w:p w14:paraId="2652F4A9" w14:textId="77777777" w:rsidR="007F0669" w:rsidRPr="007138E9" w:rsidRDefault="007F0669" w:rsidP="005A1F7F">
      <w:pPr>
        <w:spacing w:before="120"/>
        <w:rPr>
          <w:rFonts w:ascii="Arial" w:hAnsi="Arial" w:cs="Arial"/>
          <w:sz w:val="20"/>
          <w:szCs w:val="20"/>
          <w:u w:val="single"/>
        </w:rPr>
      </w:pPr>
      <w:r w:rsidRPr="007138E9">
        <w:rPr>
          <w:rFonts w:ascii="Arial" w:hAnsi="Arial" w:cs="Arial"/>
          <w:sz w:val="20"/>
          <w:szCs w:val="20"/>
          <w:u w:val="single"/>
        </w:rPr>
        <w:t xml:space="preserve">Renewals </w:t>
      </w:r>
    </w:p>
    <w:p w14:paraId="5780B13D" w14:textId="77777777" w:rsidR="007F0669" w:rsidRPr="00DC6A4E" w:rsidRDefault="007F0669" w:rsidP="005A1F7F">
      <w:pPr>
        <w:spacing w:before="120" w:after="240"/>
        <w:jc w:val="center"/>
        <w:rPr>
          <w:rFonts w:ascii="Arial" w:hAnsi="Arial" w:cs="Arial"/>
          <w:sz w:val="20"/>
          <w:szCs w:val="20"/>
        </w:rPr>
      </w:pPr>
      <w:r w:rsidRPr="00DC6A4E">
        <w:rPr>
          <w:rFonts w:ascii="Arial" w:hAnsi="Arial" w:cs="Arial"/>
          <w:noProof/>
          <w:sz w:val="20"/>
          <w:szCs w:val="20"/>
          <w:lang w:eastAsia="en-US"/>
        </w:rPr>
        <w:drawing>
          <wp:inline distT="0" distB="0" distL="0" distR="0" wp14:anchorId="569D4FEA" wp14:editId="6C0FABA2">
            <wp:extent cx="4067251" cy="2655585"/>
            <wp:effectExtent l="0" t="0" r="9525"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067611" cy="2655820"/>
                    </a:xfrm>
                    <a:prstGeom prst="rect">
                      <a:avLst/>
                    </a:prstGeom>
                    <a:noFill/>
                  </pic:spPr>
                </pic:pic>
              </a:graphicData>
            </a:graphic>
          </wp:inline>
        </w:drawing>
      </w:r>
    </w:p>
    <w:p w14:paraId="7F1C53B0" w14:textId="74A8C9C8" w:rsidR="007F0669" w:rsidRPr="00DC6A4E" w:rsidRDefault="007F0669" w:rsidP="007F0669">
      <w:pPr>
        <w:pStyle w:val="ListParagraph"/>
        <w:numPr>
          <w:ilvl w:val="0"/>
          <w:numId w:val="69"/>
        </w:numPr>
        <w:spacing w:after="120"/>
        <w:ind w:left="992" w:hanging="425"/>
        <w:contextualSpacing w:val="0"/>
        <w:jc w:val="both"/>
        <w:rPr>
          <w:rFonts w:ascii="Arial" w:hAnsi="Arial" w:cs="Arial"/>
          <w:sz w:val="20"/>
          <w:szCs w:val="20"/>
        </w:rPr>
      </w:pPr>
      <w:r w:rsidRPr="00DC6A4E">
        <w:rPr>
          <w:rFonts w:ascii="Arial" w:hAnsi="Arial" w:cs="Arial"/>
          <w:sz w:val="20"/>
          <w:szCs w:val="20"/>
        </w:rPr>
        <w:t xml:space="preserve">The number of renewals decreased </w:t>
      </w:r>
      <w:r>
        <w:rPr>
          <w:rFonts w:ascii="Arial" w:hAnsi="Arial" w:cs="Arial"/>
          <w:sz w:val="20"/>
          <w:szCs w:val="20"/>
        </w:rPr>
        <w:t>for the second consecutive year</w:t>
      </w:r>
      <w:r w:rsidRPr="00DC6A4E">
        <w:rPr>
          <w:rFonts w:ascii="Arial" w:hAnsi="Arial" w:cs="Arial"/>
          <w:sz w:val="20"/>
          <w:szCs w:val="20"/>
        </w:rPr>
        <w:t xml:space="preserve"> to </w:t>
      </w:r>
      <w:r w:rsidR="00235AAC">
        <w:rPr>
          <w:rFonts w:ascii="Arial" w:hAnsi="Arial" w:cs="Arial"/>
          <w:sz w:val="20"/>
          <w:szCs w:val="20"/>
        </w:rPr>
        <w:t>2,703</w:t>
      </w:r>
      <w:r w:rsidRPr="00DC6A4E">
        <w:rPr>
          <w:rFonts w:ascii="Arial" w:hAnsi="Arial" w:cs="Arial"/>
          <w:sz w:val="20"/>
          <w:szCs w:val="20"/>
        </w:rPr>
        <w:t xml:space="preserve"> renewals in</w:t>
      </w:r>
      <w:r>
        <w:rPr>
          <w:rFonts w:ascii="Arial" w:hAnsi="Arial" w:cs="Arial"/>
          <w:sz w:val="20"/>
          <w:szCs w:val="20"/>
        </w:rPr>
        <w:t> </w:t>
      </w:r>
      <w:r w:rsidRPr="00DC6A4E">
        <w:rPr>
          <w:rFonts w:ascii="Arial" w:hAnsi="Arial" w:cs="Arial"/>
          <w:sz w:val="20"/>
          <w:szCs w:val="20"/>
        </w:rPr>
        <w:t xml:space="preserve">2014. </w:t>
      </w:r>
      <w:r>
        <w:rPr>
          <w:rFonts w:ascii="Arial" w:hAnsi="Arial" w:cs="Arial"/>
          <w:sz w:val="20"/>
          <w:szCs w:val="20"/>
        </w:rPr>
        <w:t xml:space="preserve"> </w:t>
      </w:r>
      <w:r w:rsidRPr="00DC6A4E">
        <w:rPr>
          <w:rFonts w:ascii="Arial" w:hAnsi="Arial" w:cs="Arial"/>
          <w:sz w:val="20"/>
          <w:szCs w:val="20"/>
        </w:rPr>
        <w:t xml:space="preserve">This represented a </w:t>
      </w:r>
      <w:r w:rsidR="00235AAC">
        <w:rPr>
          <w:rFonts w:ascii="Arial" w:hAnsi="Arial" w:cs="Arial"/>
          <w:sz w:val="20"/>
          <w:szCs w:val="20"/>
        </w:rPr>
        <w:t xml:space="preserve">5 </w:t>
      </w:r>
      <w:r w:rsidRPr="00DC6A4E">
        <w:rPr>
          <w:rFonts w:ascii="Arial" w:hAnsi="Arial" w:cs="Arial"/>
          <w:sz w:val="20"/>
          <w:szCs w:val="20"/>
        </w:rPr>
        <w:t xml:space="preserve">per cent drop on 2013. </w:t>
      </w:r>
    </w:p>
    <w:p w14:paraId="3850AF27" w14:textId="77777777" w:rsidR="000D2666" w:rsidRPr="000D2666" w:rsidRDefault="007F0669" w:rsidP="000D2666">
      <w:pPr>
        <w:pStyle w:val="ListParagraph"/>
        <w:numPr>
          <w:ilvl w:val="0"/>
          <w:numId w:val="69"/>
        </w:numPr>
        <w:spacing w:after="200"/>
        <w:ind w:left="993" w:hanging="426"/>
        <w:jc w:val="both"/>
        <w:rPr>
          <w:rFonts w:ascii="Arial" w:hAnsi="Arial" w:cs="Arial"/>
          <w:sz w:val="20"/>
          <w:szCs w:val="20"/>
          <w:u w:val="single"/>
        </w:rPr>
      </w:pPr>
      <w:r w:rsidRPr="000D2666">
        <w:rPr>
          <w:rFonts w:ascii="Arial" w:hAnsi="Arial" w:cs="Arial"/>
          <w:sz w:val="20"/>
          <w:szCs w:val="20"/>
        </w:rPr>
        <w:t>Since 2013, a majority of renewals were processed automatically.  They accounted for 60 per cent of total renewals in 2014</w:t>
      </w:r>
    </w:p>
    <w:p w14:paraId="3BE70A32" w14:textId="635F3B38" w:rsidR="007F0669" w:rsidRPr="000D2666" w:rsidRDefault="007F0669" w:rsidP="000D2666">
      <w:pPr>
        <w:spacing w:after="200"/>
        <w:jc w:val="both"/>
        <w:rPr>
          <w:rFonts w:ascii="Arial" w:hAnsi="Arial" w:cs="Arial"/>
          <w:sz w:val="20"/>
          <w:szCs w:val="20"/>
          <w:u w:val="single"/>
        </w:rPr>
      </w:pPr>
    </w:p>
    <w:p w14:paraId="297F0073" w14:textId="77777777" w:rsidR="007F0669" w:rsidRPr="007138E9" w:rsidRDefault="007F0669" w:rsidP="00FB68E0">
      <w:pPr>
        <w:keepNext/>
        <w:keepLines/>
        <w:spacing w:before="120"/>
        <w:rPr>
          <w:rFonts w:ascii="Arial" w:hAnsi="Arial" w:cs="Arial"/>
          <w:sz w:val="20"/>
          <w:szCs w:val="20"/>
          <w:u w:val="single"/>
        </w:rPr>
      </w:pPr>
      <w:r w:rsidRPr="007138E9">
        <w:rPr>
          <w:rFonts w:ascii="Arial" w:hAnsi="Arial" w:cs="Arial"/>
          <w:sz w:val="20"/>
          <w:szCs w:val="20"/>
          <w:u w:val="single"/>
        </w:rPr>
        <w:lastRenderedPageBreak/>
        <w:t xml:space="preserve">Changes </w:t>
      </w:r>
    </w:p>
    <w:p w14:paraId="0840FEEB" w14:textId="77777777" w:rsidR="007F0669" w:rsidRPr="007138E9" w:rsidRDefault="007F0669" w:rsidP="00FB68E0">
      <w:pPr>
        <w:keepNext/>
        <w:keepLines/>
        <w:spacing w:before="120" w:after="240"/>
        <w:jc w:val="center"/>
        <w:rPr>
          <w:rFonts w:ascii="Arial" w:hAnsi="Arial" w:cs="Arial"/>
          <w:sz w:val="18"/>
          <w:szCs w:val="20"/>
        </w:rPr>
      </w:pPr>
      <w:r w:rsidRPr="00DC6A4E">
        <w:rPr>
          <w:rFonts w:ascii="Arial" w:hAnsi="Arial" w:cs="Arial"/>
          <w:noProof/>
          <w:sz w:val="20"/>
          <w:szCs w:val="20"/>
          <w:lang w:eastAsia="en-US"/>
        </w:rPr>
        <w:drawing>
          <wp:inline distT="0" distB="0" distL="0" distR="0" wp14:anchorId="303847B6" wp14:editId="7A23CD22">
            <wp:extent cx="4476902" cy="2927510"/>
            <wp:effectExtent l="0" t="0" r="0" b="635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480114" cy="2929610"/>
                    </a:xfrm>
                    <a:prstGeom prst="rect">
                      <a:avLst/>
                    </a:prstGeom>
                    <a:noFill/>
                  </pic:spPr>
                </pic:pic>
              </a:graphicData>
            </a:graphic>
          </wp:inline>
        </w:drawing>
      </w:r>
    </w:p>
    <w:p w14:paraId="40802742" w14:textId="77777777" w:rsidR="007F0669" w:rsidRPr="00DC6A4E" w:rsidRDefault="007F0669" w:rsidP="00FB68E0">
      <w:pPr>
        <w:pStyle w:val="ListParagraph"/>
        <w:keepNext/>
        <w:keepLines/>
        <w:numPr>
          <w:ilvl w:val="0"/>
          <w:numId w:val="69"/>
        </w:numPr>
        <w:ind w:left="992" w:hanging="425"/>
        <w:contextualSpacing w:val="0"/>
        <w:jc w:val="both"/>
        <w:rPr>
          <w:rFonts w:ascii="Arial" w:hAnsi="Arial" w:cs="Arial"/>
          <w:sz w:val="20"/>
          <w:szCs w:val="20"/>
        </w:rPr>
      </w:pPr>
      <w:r w:rsidRPr="00DC6A4E">
        <w:rPr>
          <w:rFonts w:ascii="Arial" w:hAnsi="Arial" w:cs="Arial"/>
          <w:sz w:val="20"/>
          <w:szCs w:val="20"/>
        </w:rPr>
        <w:t xml:space="preserve">Applicants requested 1,063 changes in international registrations in 2014, up </w:t>
      </w:r>
      <w:r>
        <w:rPr>
          <w:rFonts w:ascii="Arial" w:hAnsi="Arial" w:cs="Arial"/>
          <w:sz w:val="20"/>
          <w:szCs w:val="20"/>
        </w:rPr>
        <w:t>8</w:t>
      </w:r>
      <w:r w:rsidRPr="00DC6A4E">
        <w:rPr>
          <w:rFonts w:ascii="Arial" w:hAnsi="Arial" w:cs="Arial"/>
          <w:sz w:val="20"/>
          <w:szCs w:val="20"/>
        </w:rPr>
        <w:t xml:space="preserve"> per cent from 2013. </w:t>
      </w:r>
    </w:p>
    <w:p w14:paraId="0F6ED710" w14:textId="77777777" w:rsidR="007F0669" w:rsidRPr="00DC6A4E" w:rsidRDefault="007F0669" w:rsidP="005A1F7F">
      <w:pPr>
        <w:rPr>
          <w:rFonts w:ascii="Arial" w:hAnsi="Arial" w:cs="Arial"/>
          <w:sz w:val="20"/>
          <w:szCs w:val="20"/>
        </w:rPr>
      </w:pPr>
    </w:p>
    <w:p w14:paraId="2A3D2A40" w14:textId="77777777" w:rsidR="007F0669" w:rsidRPr="007138E9" w:rsidRDefault="007F0669" w:rsidP="005A1F7F">
      <w:pPr>
        <w:rPr>
          <w:rFonts w:ascii="Arial" w:hAnsi="Arial" w:cs="Arial"/>
          <w:sz w:val="20"/>
          <w:szCs w:val="20"/>
          <w:u w:val="single"/>
        </w:rPr>
      </w:pPr>
      <w:r w:rsidRPr="007138E9">
        <w:rPr>
          <w:rFonts w:ascii="Arial" w:hAnsi="Arial" w:cs="Arial"/>
          <w:sz w:val="20"/>
          <w:szCs w:val="20"/>
          <w:u w:val="single"/>
        </w:rPr>
        <w:t xml:space="preserve">Decisions </w:t>
      </w:r>
    </w:p>
    <w:p w14:paraId="078A9DE3" w14:textId="77777777" w:rsidR="007F0669" w:rsidRPr="007138E9" w:rsidRDefault="007F0669" w:rsidP="005A1F7F">
      <w:pPr>
        <w:spacing w:before="120" w:after="240"/>
        <w:jc w:val="center"/>
        <w:rPr>
          <w:rFonts w:ascii="Arial" w:hAnsi="Arial" w:cs="Arial"/>
          <w:sz w:val="18"/>
          <w:szCs w:val="20"/>
        </w:rPr>
      </w:pPr>
      <w:r w:rsidRPr="00DC6A4E">
        <w:rPr>
          <w:rFonts w:ascii="Arial" w:hAnsi="Arial" w:cs="Arial"/>
          <w:noProof/>
          <w:sz w:val="20"/>
          <w:szCs w:val="20"/>
          <w:lang w:eastAsia="en-US"/>
        </w:rPr>
        <w:drawing>
          <wp:inline distT="0" distB="0" distL="0" distR="0" wp14:anchorId="4A817E26" wp14:editId="64D147C0">
            <wp:extent cx="4169664" cy="2726603"/>
            <wp:effectExtent l="0" t="0" r="254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172655" cy="2728559"/>
                    </a:xfrm>
                    <a:prstGeom prst="rect">
                      <a:avLst/>
                    </a:prstGeom>
                    <a:noFill/>
                  </pic:spPr>
                </pic:pic>
              </a:graphicData>
            </a:graphic>
          </wp:inline>
        </w:drawing>
      </w:r>
    </w:p>
    <w:p w14:paraId="6BD7CFA0" w14:textId="77777777" w:rsidR="007F0669" w:rsidRPr="00DC6A4E" w:rsidRDefault="007F0669" w:rsidP="007F0669">
      <w:pPr>
        <w:pStyle w:val="ListParagraph"/>
        <w:numPr>
          <w:ilvl w:val="0"/>
          <w:numId w:val="73"/>
        </w:numPr>
        <w:spacing w:after="120"/>
        <w:ind w:left="992" w:hanging="425"/>
        <w:contextualSpacing w:val="0"/>
        <w:rPr>
          <w:rFonts w:ascii="Arial" w:hAnsi="Arial" w:cs="Arial"/>
          <w:sz w:val="20"/>
          <w:szCs w:val="20"/>
        </w:rPr>
      </w:pPr>
      <w:r w:rsidRPr="00DC6A4E">
        <w:rPr>
          <w:rFonts w:ascii="Arial" w:hAnsi="Arial" w:cs="Arial"/>
          <w:sz w:val="20"/>
          <w:szCs w:val="20"/>
        </w:rPr>
        <w:t xml:space="preserve">The number of decisions received in 2014 increased by 10 per cent, to 3,169 decisions. </w:t>
      </w:r>
    </w:p>
    <w:p w14:paraId="514515E0" w14:textId="77777777" w:rsidR="007F0669" w:rsidRPr="00DC6A4E" w:rsidRDefault="007F0669" w:rsidP="007F0669">
      <w:pPr>
        <w:pStyle w:val="ListParagraph"/>
        <w:numPr>
          <w:ilvl w:val="0"/>
          <w:numId w:val="73"/>
        </w:numPr>
        <w:spacing w:after="200"/>
        <w:ind w:left="993" w:hanging="426"/>
        <w:rPr>
          <w:rFonts w:ascii="Arial" w:hAnsi="Arial" w:cs="Arial"/>
          <w:sz w:val="20"/>
          <w:szCs w:val="20"/>
        </w:rPr>
      </w:pPr>
      <w:r w:rsidRPr="00DC6A4E">
        <w:rPr>
          <w:rFonts w:ascii="Arial" w:hAnsi="Arial" w:cs="Arial"/>
          <w:sz w:val="20"/>
          <w:szCs w:val="20"/>
        </w:rPr>
        <w:t>Between 68 per cent and 72 per cent of decisions were processed automatically since</w:t>
      </w:r>
      <w:r>
        <w:rPr>
          <w:rFonts w:ascii="Arial" w:hAnsi="Arial" w:cs="Arial"/>
          <w:sz w:val="20"/>
          <w:szCs w:val="20"/>
        </w:rPr>
        <w:t> </w:t>
      </w:r>
      <w:r w:rsidRPr="00DC6A4E">
        <w:rPr>
          <w:rFonts w:ascii="Arial" w:hAnsi="Arial" w:cs="Arial"/>
          <w:sz w:val="20"/>
          <w:szCs w:val="20"/>
        </w:rPr>
        <w:t>2011.</w:t>
      </w:r>
    </w:p>
    <w:p w14:paraId="626509AA" w14:textId="77777777" w:rsidR="007F0669" w:rsidRDefault="007F0669" w:rsidP="005A1F7F">
      <w:pPr>
        <w:pStyle w:val="ListParagraph"/>
        <w:spacing w:before="120" w:after="240"/>
        <w:rPr>
          <w:rFonts w:ascii="Arial" w:hAnsi="Arial" w:cs="Arial"/>
          <w:sz w:val="20"/>
          <w:szCs w:val="20"/>
        </w:rPr>
      </w:pPr>
    </w:p>
    <w:p w14:paraId="5930B00C" w14:textId="77777777" w:rsidR="007F0669" w:rsidRPr="00DC6A4E" w:rsidRDefault="007F0669" w:rsidP="005A1F7F">
      <w:pPr>
        <w:pStyle w:val="ListParagraph"/>
        <w:rPr>
          <w:rFonts w:ascii="Arial" w:hAnsi="Arial" w:cs="Arial"/>
          <w:sz w:val="20"/>
          <w:szCs w:val="20"/>
        </w:rPr>
      </w:pPr>
    </w:p>
    <w:p w14:paraId="3BDEAEC7" w14:textId="77777777" w:rsidR="007F0669" w:rsidRPr="00CD5999" w:rsidRDefault="007F0669" w:rsidP="005A1F7F">
      <w:pPr>
        <w:tabs>
          <w:tab w:val="left" w:pos="567"/>
        </w:tabs>
        <w:rPr>
          <w:rFonts w:ascii="Arial" w:hAnsi="Arial" w:cs="Arial"/>
          <w:b/>
          <w:sz w:val="20"/>
          <w:szCs w:val="20"/>
        </w:rPr>
      </w:pPr>
      <w:r w:rsidRPr="00CD5999">
        <w:rPr>
          <w:rFonts w:ascii="Arial" w:hAnsi="Arial" w:cs="Arial"/>
          <w:b/>
          <w:sz w:val="20"/>
          <w:szCs w:val="20"/>
        </w:rPr>
        <w:t>II.</w:t>
      </w:r>
      <w:r w:rsidRPr="00CD5999">
        <w:rPr>
          <w:rFonts w:ascii="Arial" w:hAnsi="Arial" w:cs="Arial"/>
          <w:b/>
          <w:sz w:val="20"/>
          <w:szCs w:val="20"/>
        </w:rPr>
        <w:tab/>
        <w:t xml:space="preserve">Total workload </w:t>
      </w:r>
    </w:p>
    <w:p w14:paraId="68E3C9C7" w14:textId="77777777" w:rsidR="007F0669" w:rsidRPr="00DC6A4E" w:rsidRDefault="007F0669" w:rsidP="005A1F7F">
      <w:pPr>
        <w:pStyle w:val="ListParagraph"/>
        <w:ind w:left="1080"/>
        <w:jc w:val="both"/>
        <w:rPr>
          <w:rFonts w:ascii="Arial" w:hAnsi="Arial" w:cs="Arial"/>
          <w:sz w:val="20"/>
          <w:szCs w:val="20"/>
        </w:rPr>
      </w:pPr>
    </w:p>
    <w:p w14:paraId="05C0CE0F" w14:textId="77777777" w:rsidR="007F0669" w:rsidRPr="00DC6A4E"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 xml:space="preserve">The total workload represents the weighted total number of documents received at the IB. </w:t>
      </w:r>
      <w:r>
        <w:rPr>
          <w:rFonts w:ascii="Arial" w:hAnsi="Arial" w:cs="Arial"/>
          <w:sz w:val="20"/>
          <w:szCs w:val="20"/>
        </w:rPr>
        <w:t xml:space="preserve"> </w:t>
      </w:r>
      <w:r w:rsidRPr="00DC6A4E">
        <w:rPr>
          <w:rFonts w:ascii="Arial" w:hAnsi="Arial" w:cs="Arial"/>
          <w:sz w:val="20"/>
          <w:szCs w:val="20"/>
        </w:rPr>
        <w:t>All four categories of documents are included (applications, renewals, changes and decisions).</w:t>
      </w:r>
    </w:p>
    <w:p w14:paraId="50ADC51A" w14:textId="77777777" w:rsidR="007F0669" w:rsidRPr="00DC6A4E" w:rsidRDefault="007F0669" w:rsidP="005A1F7F">
      <w:pPr>
        <w:jc w:val="both"/>
        <w:rPr>
          <w:rFonts w:ascii="Arial" w:hAnsi="Arial" w:cs="Arial"/>
          <w:sz w:val="20"/>
          <w:szCs w:val="20"/>
        </w:rPr>
      </w:pPr>
    </w:p>
    <w:p w14:paraId="356F645E" w14:textId="77777777" w:rsidR="007F0669" w:rsidRPr="00DC6A4E"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 xml:space="preserve">As processing these types of documents does not require equal resources, they are each weighted differently.  According to this weighting, during the time required to process an international application, an examiner can process eight renewals, four changes or four decisions. </w:t>
      </w:r>
      <w:r>
        <w:rPr>
          <w:rFonts w:ascii="Arial" w:hAnsi="Arial" w:cs="Arial"/>
          <w:sz w:val="20"/>
          <w:szCs w:val="20"/>
        </w:rPr>
        <w:t xml:space="preserve"> </w:t>
      </w:r>
      <w:r w:rsidRPr="00DC6A4E">
        <w:rPr>
          <w:rFonts w:ascii="Arial" w:hAnsi="Arial" w:cs="Arial"/>
          <w:sz w:val="20"/>
          <w:szCs w:val="20"/>
        </w:rPr>
        <w:t xml:space="preserve">Similarly, during </w:t>
      </w:r>
      <w:r w:rsidRPr="00DC6A4E">
        <w:rPr>
          <w:rFonts w:ascii="Arial" w:hAnsi="Arial" w:cs="Arial"/>
          <w:sz w:val="20"/>
          <w:szCs w:val="20"/>
        </w:rPr>
        <w:lastRenderedPageBreak/>
        <w:t xml:space="preserve">the time required to process an international application, an employee involved in the automation process can be deemed to process 13 documents. </w:t>
      </w:r>
    </w:p>
    <w:p w14:paraId="0D6A2F89" w14:textId="77777777" w:rsidR="007F0669" w:rsidRPr="00DC6A4E" w:rsidRDefault="007F0669" w:rsidP="005A1F7F">
      <w:pPr>
        <w:jc w:val="center"/>
        <w:rPr>
          <w:rFonts w:ascii="Arial" w:hAnsi="Arial" w:cs="Arial"/>
          <w:sz w:val="20"/>
          <w:szCs w:val="20"/>
        </w:rPr>
      </w:pPr>
      <w:r w:rsidRPr="00DC6A4E">
        <w:rPr>
          <w:rFonts w:ascii="Arial" w:hAnsi="Arial" w:cs="Arial"/>
          <w:noProof/>
          <w:sz w:val="20"/>
          <w:szCs w:val="20"/>
          <w:lang w:eastAsia="en-US"/>
        </w:rPr>
        <w:drawing>
          <wp:inline distT="0" distB="0" distL="0" distR="0" wp14:anchorId="4BBA89AF" wp14:editId="4E40DEDB">
            <wp:extent cx="5297460" cy="2296972"/>
            <wp:effectExtent l="0" t="0" r="0" b="8255"/>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293943" cy="2295447"/>
                    </a:xfrm>
                    <a:prstGeom prst="rect">
                      <a:avLst/>
                    </a:prstGeom>
                    <a:noFill/>
                  </pic:spPr>
                </pic:pic>
              </a:graphicData>
            </a:graphic>
          </wp:inline>
        </w:drawing>
      </w:r>
    </w:p>
    <w:p w14:paraId="3DAE55E3" w14:textId="77777777" w:rsidR="007F0669" w:rsidRPr="00DC6A4E" w:rsidRDefault="007F0669" w:rsidP="007F0669">
      <w:pPr>
        <w:pStyle w:val="ListParagraph"/>
        <w:numPr>
          <w:ilvl w:val="0"/>
          <w:numId w:val="70"/>
        </w:numPr>
        <w:spacing w:after="120"/>
        <w:ind w:left="992" w:hanging="425"/>
        <w:contextualSpacing w:val="0"/>
        <w:jc w:val="both"/>
        <w:rPr>
          <w:rFonts w:ascii="Arial" w:hAnsi="Arial" w:cs="Arial"/>
          <w:sz w:val="20"/>
          <w:szCs w:val="20"/>
        </w:rPr>
      </w:pPr>
      <w:r w:rsidRPr="00DC6A4E">
        <w:rPr>
          <w:rFonts w:ascii="Arial" w:hAnsi="Arial" w:cs="Arial"/>
          <w:sz w:val="20"/>
          <w:szCs w:val="20"/>
        </w:rPr>
        <w:t>In 2014, the total workload remained stable compared to 2013. In 2014, applications alone represented 76 per cent of the total workload.</w:t>
      </w:r>
    </w:p>
    <w:p w14:paraId="6421CB5E" w14:textId="77777777" w:rsidR="007F0669" w:rsidRPr="00DC6A4E" w:rsidRDefault="007F0669" w:rsidP="007F0669">
      <w:pPr>
        <w:pStyle w:val="ListParagraph"/>
        <w:numPr>
          <w:ilvl w:val="0"/>
          <w:numId w:val="70"/>
        </w:numPr>
        <w:spacing w:after="200"/>
        <w:ind w:left="993" w:hanging="426"/>
        <w:jc w:val="both"/>
        <w:rPr>
          <w:rFonts w:ascii="Arial" w:hAnsi="Arial" w:cs="Arial"/>
          <w:sz w:val="20"/>
          <w:szCs w:val="20"/>
        </w:rPr>
      </w:pPr>
      <w:r w:rsidRPr="00DC6A4E">
        <w:rPr>
          <w:rFonts w:ascii="Arial" w:hAnsi="Arial" w:cs="Arial"/>
          <w:sz w:val="20"/>
          <w:szCs w:val="20"/>
        </w:rPr>
        <w:t>Between 2011 and 2013, the increase in workload was mainly due to the increase in the number of applications received.</w:t>
      </w:r>
    </w:p>
    <w:p w14:paraId="7F83B02F" w14:textId="77777777" w:rsidR="007F0669" w:rsidRPr="00DC6A4E" w:rsidRDefault="007F0669" w:rsidP="005A1F7F">
      <w:pPr>
        <w:rPr>
          <w:rFonts w:ascii="Arial" w:hAnsi="Arial" w:cs="Arial"/>
          <w:sz w:val="20"/>
          <w:szCs w:val="20"/>
        </w:rPr>
      </w:pPr>
    </w:p>
    <w:p w14:paraId="7A0AEF82" w14:textId="77777777" w:rsidR="007F0669" w:rsidRPr="00613F8E" w:rsidRDefault="007F0669" w:rsidP="005A1F7F">
      <w:pPr>
        <w:tabs>
          <w:tab w:val="left" w:pos="567"/>
        </w:tabs>
        <w:rPr>
          <w:rFonts w:ascii="Arial" w:hAnsi="Arial" w:cs="Arial"/>
          <w:b/>
          <w:sz w:val="20"/>
          <w:szCs w:val="20"/>
        </w:rPr>
      </w:pPr>
      <w:r>
        <w:rPr>
          <w:rFonts w:ascii="Arial" w:hAnsi="Arial" w:cs="Arial"/>
          <w:b/>
          <w:sz w:val="20"/>
          <w:szCs w:val="20"/>
        </w:rPr>
        <w:t>III.</w:t>
      </w:r>
      <w:r>
        <w:rPr>
          <w:rFonts w:ascii="Arial" w:hAnsi="Arial" w:cs="Arial"/>
          <w:b/>
          <w:sz w:val="20"/>
          <w:szCs w:val="20"/>
        </w:rPr>
        <w:tab/>
      </w:r>
      <w:r w:rsidRPr="00613F8E">
        <w:rPr>
          <w:rFonts w:ascii="Arial" w:hAnsi="Arial" w:cs="Arial"/>
          <w:b/>
          <w:sz w:val="20"/>
          <w:szCs w:val="20"/>
        </w:rPr>
        <w:t>Cost of Processing</w:t>
      </w:r>
    </w:p>
    <w:p w14:paraId="109358C6" w14:textId="77777777" w:rsidR="007F0669" w:rsidRPr="00DC6A4E" w:rsidRDefault="007F0669" w:rsidP="005A1F7F">
      <w:pPr>
        <w:pStyle w:val="ListParagraph"/>
        <w:ind w:left="1080"/>
        <w:rPr>
          <w:rFonts w:ascii="Arial" w:hAnsi="Arial" w:cs="Arial"/>
          <w:sz w:val="20"/>
          <w:szCs w:val="20"/>
        </w:rPr>
      </w:pPr>
    </w:p>
    <w:p w14:paraId="7FC151DB" w14:textId="77777777" w:rsidR="007F0669" w:rsidRPr="00613F8E" w:rsidRDefault="007F0669" w:rsidP="005A1F7F">
      <w:pPr>
        <w:rPr>
          <w:rFonts w:ascii="Arial" w:hAnsi="Arial" w:cs="Arial"/>
          <w:sz w:val="20"/>
          <w:szCs w:val="20"/>
          <w:u w:val="single"/>
        </w:rPr>
      </w:pPr>
      <w:r w:rsidRPr="00613F8E">
        <w:rPr>
          <w:rFonts w:ascii="Arial" w:hAnsi="Arial" w:cs="Arial"/>
          <w:sz w:val="20"/>
          <w:szCs w:val="20"/>
          <w:u w:val="single"/>
        </w:rPr>
        <w:t>Total cost of production</w:t>
      </w:r>
    </w:p>
    <w:p w14:paraId="366E4C06" w14:textId="77777777" w:rsidR="007F0669" w:rsidRPr="00DC6A4E" w:rsidRDefault="007F0669" w:rsidP="005A1F7F">
      <w:pPr>
        <w:pStyle w:val="ListParagraph"/>
        <w:ind w:left="1080"/>
        <w:jc w:val="both"/>
        <w:rPr>
          <w:rFonts w:ascii="Arial" w:hAnsi="Arial" w:cs="Arial"/>
          <w:sz w:val="20"/>
          <w:szCs w:val="20"/>
        </w:rPr>
      </w:pPr>
    </w:p>
    <w:p w14:paraId="4067599F" w14:textId="77777777" w:rsidR="007F0669" w:rsidRPr="00DC6A4E"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The total cost of production is the total Hague System expenditure, plus a proportion of expenditure on support and management activities.</w:t>
      </w:r>
      <w:r>
        <w:rPr>
          <w:rFonts w:ascii="Arial" w:hAnsi="Arial" w:cs="Arial"/>
          <w:sz w:val="20"/>
          <w:szCs w:val="20"/>
        </w:rPr>
        <w:t xml:space="preserve"> </w:t>
      </w:r>
      <w:r w:rsidRPr="00DC6A4E">
        <w:rPr>
          <w:rFonts w:ascii="Arial" w:hAnsi="Arial" w:cs="Arial"/>
          <w:sz w:val="20"/>
          <w:szCs w:val="20"/>
        </w:rPr>
        <w:t xml:space="preserve"> It has direct and indirect components. Direct costs reflect expenditure incurred by the IB in administering the Hague System.</w:t>
      </w:r>
      <w:r w:rsidRPr="00DC6A4E">
        <w:rPr>
          <w:rStyle w:val="FootnoteReference"/>
          <w:rFonts w:ascii="Arial" w:hAnsi="Arial" w:cs="Arial"/>
          <w:sz w:val="20"/>
          <w:szCs w:val="20"/>
        </w:rPr>
        <w:footnoteReference w:id="22"/>
      </w:r>
      <w:r w:rsidRPr="00DC6A4E">
        <w:rPr>
          <w:rFonts w:ascii="Arial" w:hAnsi="Arial" w:cs="Arial"/>
          <w:sz w:val="20"/>
          <w:szCs w:val="20"/>
        </w:rPr>
        <w:t xml:space="preserve"> </w:t>
      </w:r>
      <w:r>
        <w:rPr>
          <w:rFonts w:ascii="Arial" w:hAnsi="Arial" w:cs="Arial"/>
          <w:sz w:val="20"/>
          <w:szCs w:val="20"/>
        </w:rPr>
        <w:t xml:space="preserve"> </w:t>
      </w:r>
      <w:r w:rsidRPr="00DC6A4E">
        <w:rPr>
          <w:rFonts w:ascii="Arial" w:hAnsi="Arial" w:cs="Arial"/>
          <w:sz w:val="20"/>
          <w:szCs w:val="20"/>
        </w:rPr>
        <w:t>Indirect costs reflect expenditure for supporting activities (such as buildings and information technology). Indirect costs are weighted to take into account only the share attributable to the Hague System.</w:t>
      </w:r>
    </w:p>
    <w:p w14:paraId="57E601A0" w14:textId="77777777" w:rsidR="007F0669" w:rsidRPr="00DC6A4E" w:rsidRDefault="007F0669" w:rsidP="005A1F7F">
      <w:pPr>
        <w:pStyle w:val="ListParagraph"/>
        <w:ind w:left="1080"/>
        <w:jc w:val="both"/>
        <w:rPr>
          <w:rFonts w:ascii="Arial" w:hAnsi="Arial" w:cs="Arial"/>
          <w:sz w:val="20"/>
          <w:szCs w:val="20"/>
        </w:rPr>
      </w:pPr>
    </w:p>
    <w:p w14:paraId="2DD9414D" w14:textId="77777777" w:rsidR="007F0669" w:rsidRPr="00613F8E" w:rsidRDefault="007F0669" w:rsidP="005A1F7F">
      <w:pPr>
        <w:pStyle w:val="ListParagraph"/>
        <w:ind w:left="1080"/>
        <w:rPr>
          <w:rFonts w:ascii="Arial" w:hAnsi="Arial" w:cs="Arial"/>
          <w:sz w:val="20"/>
          <w:szCs w:val="20"/>
        </w:rPr>
      </w:pPr>
      <w:r w:rsidRPr="00DC6A4E">
        <w:rPr>
          <w:rFonts w:ascii="Arial" w:hAnsi="Arial" w:cs="Arial"/>
          <w:noProof/>
          <w:color w:val="FF0000"/>
          <w:sz w:val="20"/>
          <w:szCs w:val="20"/>
          <w:lang w:eastAsia="en-US"/>
        </w:rPr>
        <w:drawing>
          <wp:inline distT="0" distB="0" distL="0" distR="0" wp14:anchorId="29B2610F" wp14:editId="3B424CB3">
            <wp:extent cx="4452730" cy="2665951"/>
            <wp:effectExtent l="0" t="0" r="5080" b="127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4455224" cy="2667444"/>
                    </a:xfrm>
                    <a:prstGeom prst="rect">
                      <a:avLst/>
                    </a:prstGeom>
                    <a:noFill/>
                  </pic:spPr>
                </pic:pic>
              </a:graphicData>
            </a:graphic>
          </wp:inline>
        </w:drawing>
      </w:r>
    </w:p>
    <w:p w14:paraId="02AAE937" w14:textId="0A51F060" w:rsidR="007F0669" w:rsidRPr="00DC6A4E" w:rsidRDefault="007F0669" w:rsidP="007F0669">
      <w:pPr>
        <w:pStyle w:val="ListParagraph"/>
        <w:numPr>
          <w:ilvl w:val="0"/>
          <w:numId w:val="71"/>
        </w:numPr>
        <w:spacing w:after="120"/>
        <w:ind w:left="992" w:hanging="425"/>
        <w:contextualSpacing w:val="0"/>
        <w:jc w:val="both"/>
        <w:rPr>
          <w:rFonts w:ascii="Arial" w:hAnsi="Arial" w:cs="Arial"/>
          <w:sz w:val="20"/>
          <w:szCs w:val="20"/>
        </w:rPr>
      </w:pPr>
      <w:r w:rsidRPr="00DC6A4E">
        <w:rPr>
          <w:rFonts w:ascii="Arial" w:hAnsi="Arial" w:cs="Arial"/>
          <w:sz w:val="20"/>
          <w:szCs w:val="20"/>
        </w:rPr>
        <w:t>The total expenditures related to the processing of the Hague System are estimated at 5.7</w:t>
      </w:r>
      <w:r>
        <w:rPr>
          <w:rFonts w:ascii="Arial" w:hAnsi="Arial" w:cs="Arial"/>
          <w:sz w:val="20"/>
          <w:szCs w:val="20"/>
        </w:rPr>
        <w:t> </w:t>
      </w:r>
      <w:r w:rsidRPr="00DC6A4E">
        <w:rPr>
          <w:rFonts w:ascii="Arial" w:hAnsi="Arial" w:cs="Arial"/>
          <w:sz w:val="20"/>
          <w:szCs w:val="20"/>
        </w:rPr>
        <w:t xml:space="preserve">million Swiss </w:t>
      </w:r>
      <w:r>
        <w:rPr>
          <w:rFonts w:ascii="Arial" w:hAnsi="Arial" w:cs="Arial"/>
          <w:sz w:val="20"/>
          <w:szCs w:val="20"/>
        </w:rPr>
        <w:t>f</w:t>
      </w:r>
      <w:r w:rsidRPr="00DC6A4E">
        <w:rPr>
          <w:rFonts w:ascii="Arial" w:hAnsi="Arial" w:cs="Arial"/>
          <w:sz w:val="20"/>
          <w:szCs w:val="20"/>
        </w:rPr>
        <w:t xml:space="preserve">rancs in 2014. </w:t>
      </w:r>
      <w:r>
        <w:rPr>
          <w:rFonts w:ascii="Arial" w:hAnsi="Arial" w:cs="Arial"/>
          <w:sz w:val="20"/>
          <w:szCs w:val="20"/>
        </w:rPr>
        <w:t xml:space="preserve"> </w:t>
      </w:r>
      <w:r w:rsidRPr="00DC6A4E">
        <w:rPr>
          <w:rFonts w:ascii="Arial" w:hAnsi="Arial" w:cs="Arial"/>
          <w:sz w:val="20"/>
          <w:szCs w:val="20"/>
        </w:rPr>
        <w:t>This represents a decrease of 5.7 per cent on 2013. Direct and indirect costs have decreased, by respectively 8.1 per cent and 2 per cent.</w:t>
      </w:r>
    </w:p>
    <w:p w14:paraId="71C185F8" w14:textId="77777777" w:rsidR="007F0669" w:rsidRPr="00DC6A4E" w:rsidRDefault="007F0669" w:rsidP="007F0669">
      <w:pPr>
        <w:pStyle w:val="ListParagraph"/>
        <w:numPr>
          <w:ilvl w:val="0"/>
          <w:numId w:val="71"/>
        </w:numPr>
        <w:spacing w:after="200"/>
        <w:ind w:left="993" w:hanging="426"/>
        <w:jc w:val="both"/>
        <w:rPr>
          <w:rFonts w:ascii="Arial" w:hAnsi="Arial" w:cs="Arial"/>
          <w:sz w:val="20"/>
          <w:szCs w:val="20"/>
        </w:rPr>
      </w:pPr>
      <w:r w:rsidRPr="00DC6A4E">
        <w:rPr>
          <w:rFonts w:ascii="Arial" w:hAnsi="Arial" w:cs="Arial"/>
          <w:sz w:val="20"/>
          <w:szCs w:val="20"/>
        </w:rPr>
        <w:t xml:space="preserve">In 2014, the direct costs accounted for 60 per cent of total expenditures. </w:t>
      </w:r>
    </w:p>
    <w:p w14:paraId="283D74A2" w14:textId="77777777" w:rsidR="007F0669" w:rsidRPr="00DC6A4E" w:rsidRDefault="007F0669" w:rsidP="005A1F7F">
      <w:pPr>
        <w:pStyle w:val="ListParagraph"/>
        <w:ind w:left="993" w:hanging="426"/>
        <w:rPr>
          <w:rFonts w:ascii="Arial" w:hAnsi="Arial" w:cs="Arial"/>
          <w:sz w:val="20"/>
          <w:szCs w:val="20"/>
        </w:rPr>
      </w:pPr>
    </w:p>
    <w:p w14:paraId="58B026B8" w14:textId="77777777" w:rsidR="007F0669" w:rsidRDefault="007F0669" w:rsidP="005A1F7F">
      <w:pPr>
        <w:rPr>
          <w:rFonts w:ascii="Arial" w:hAnsi="Arial" w:cs="Arial"/>
          <w:sz w:val="20"/>
          <w:szCs w:val="20"/>
          <w:u w:val="single"/>
        </w:rPr>
      </w:pPr>
      <w:r w:rsidRPr="00613F8E">
        <w:rPr>
          <w:rFonts w:ascii="Arial" w:hAnsi="Arial" w:cs="Arial"/>
          <w:sz w:val="20"/>
          <w:szCs w:val="20"/>
          <w:u w:val="single"/>
        </w:rPr>
        <w:lastRenderedPageBreak/>
        <w:t xml:space="preserve">Unit cost </w:t>
      </w:r>
    </w:p>
    <w:p w14:paraId="78CA3FB3" w14:textId="77777777" w:rsidR="007F0669" w:rsidRPr="00613F8E" w:rsidRDefault="007F0669" w:rsidP="005A1F7F">
      <w:pPr>
        <w:rPr>
          <w:rFonts w:ascii="Arial" w:hAnsi="Arial" w:cs="Arial"/>
          <w:sz w:val="20"/>
          <w:szCs w:val="20"/>
          <w:u w:val="single"/>
        </w:rPr>
      </w:pPr>
    </w:p>
    <w:p w14:paraId="01FAB496" w14:textId="77777777" w:rsidR="007F0669" w:rsidRPr="00DC6A4E"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The IB’s efficiency in processing transactions can be measured by the unit cost, defined as the average cost of producing one unit of output.</w:t>
      </w:r>
    </w:p>
    <w:p w14:paraId="09EE8A07" w14:textId="77777777" w:rsidR="007F0669" w:rsidRPr="00DC6A4E" w:rsidRDefault="007F0669" w:rsidP="005A1F7F">
      <w:pPr>
        <w:contextualSpacing/>
        <w:jc w:val="both"/>
        <w:rPr>
          <w:rFonts w:ascii="Arial" w:hAnsi="Arial" w:cs="Arial"/>
          <w:sz w:val="20"/>
          <w:szCs w:val="20"/>
        </w:rPr>
      </w:pPr>
    </w:p>
    <w:p w14:paraId="1F31F67B" w14:textId="77777777" w:rsidR="007F0669"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 xml:space="preserve">As the IB registers new applications and maintains existing registrations, it is relevant to have a unit of output which includes a set of transactions. </w:t>
      </w:r>
      <w:r>
        <w:rPr>
          <w:rFonts w:ascii="Arial" w:hAnsi="Arial" w:cs="Arial"/>
          <w:sz w:val="20"/>
          <w:szCs w:val="20"/>
        </w:rPr>
        <w:t xml:space="preserve"> </w:t>
      </w:r>
      <w:r w:rsidRPr="00DC6A4E">
        <w:rPr>
          <w:rFonts w:ascii="Arial" w:hAnsi="Arial" w:cs="Arial"/>
          <w:sz w:val="20"/>
          <w:szCs w:val="20"/>
        </w:rPr>
        <w:t>Two unit cost indicators are presented below using two different units of output.</w:t>
      </w:r>
    </w:p>
    <w:p w14:paraId="5AC97F2D" w14:textId="77777777" w:rsidR="007F0669" w:rsidRPr="00DC6A4E" w:rsidRDefault="007F0669" w:rsidP="005A1F7F">
      <w:pPr>
        <w:pStyle w:val="ListParagraph"/>
        <w:tabs>
          <w:tab w:val="left" w:pos="0"/>
          <w:tab w:val="left" w:pos="567"/>
        </w:tabs>
        <w:ind w:left="0"/>
        <w:jc w:val="both"/>
        <w:rPr>
          <w:rFonts w:ascii="Arial" w:hAnsi="Arial" w:cs="Arial"/>
          <w:sz w:val="20"/>
          <w:szCs w:val="20"/>
        </w:rPr>
      </w:pPr>
    </w:p>
    <w:p w14:paraId="7F20BC45" w14:textId="77777777" w:rsidR="007F0669"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 xml:space="preserve">As part of the IB’s efforts to continuously refine the methodology for calculating unit costs, the methodology has been revised in the Program and Budget to reflect more accurately the cost of processing Hague workloads at the IB. </w:t>
      </w:r>
    </w:p>
    <w:p w14:paraId="25E3A046" w14:textId="77777777" w:rsidR="007F0669" w:rsidRPr="00DC6A4E" w:rsidRDefault="007F0669" w:rsidP="005A1F7F">
      <w:pPr>
        <w:pStyle w:val="ListParagraph"/>
        <w:tabs>
          <w:tab w:val="left" w:pos="0"/>
          <w:tab w:val="left" w:pos="567"/>
        </w:tabs>
        <w:ind w:left="0"/>
        <w:jc w:val="both"/>
        <w:rPr>
          <w:rFonts w:ascii="Arial" w:hAnsi="Arial" w:cs="Arial"/>
          <w:sz w:val="20"/>
          <w:szCs w:val="20"/>
        </w:rPr>
      </w:pPr>
    </w:p>
    <w:p w14:paraId="288864FD" w14:textId="77777777" w:rsidR="007F0669"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The revisions in question are the following:</w:t>
      </w:r>
    </w:p>
    <w:p w14:paraId="1397034C" w14:textId="77777777" w:rsidR="007F0669" w:rsidRPr="00DC6A4E" w:rsidRDefault="007F0669" w:rsidP="005A1F7F">
      <w:pPr>
        <w:pStyle w:val="ListParagraph"/>
        <w:tabs>
          <w:tab w:val="left" w:pos="0"/>
          <w:tab w:val="left" w:pos="567"/>
        </w:tabs>
        <w:spacing w:after="120"/>
        <w:ind w:left="0"/>
        <w:jc w:val="both"/>
        <w:rPr>
          <w:rFonts w:ascii="Arial" w:hAnsi="Arial" w:cs="Arial"/>
          <w:sz w:val="20"/>
          <w:szCs w:val="20"/>
        </w:rPr>
      </w:pPr>
    </w:p>
    <w:p w14:paraId="236635BB" w14:textId="77777777" w:rsidR="007F0669" w:rsidRPr="00DC6A4E" w:rsidRDefault="007F0669" w:rsidP="007F0669">
      <w:pPr>
        <w:pStyle w:val="ListParagraph"/>
        <w:numPr>
          <w:ilvl w:val="0"/>
          <w:numId w:val="74"/>
        </w:numPr>
        <w:spacing w:after="120"/>
        <w:ind w:left="1134" w:hanging="567"/>
        <w:contextualSpacing w:val="0"/>
        <w:jc w:val="both"/>
        <w:rPr>
          <w:rFonts w:ascii="Arial" w:hAnsi="Arial" w:cs="Arial"/>
          <w:sz w:val="20"/>
          <w:szCs w:val="20"/>
        </w:rPr>
      </w:pPr>
      <w:r w:rsidRPr="00DC6A4E">
        <w:rPr>
          <w:rFonts w:ascii="Arial" w:hAnsi="Arial" w:cs="Arial"/>
          <w:sz w:val="20"/>
          <w:szCs w:val="20"/>
        </w:rPr>
        <w:t xml:space="preserve">The methodology for calculating direct and indirect costs for </w:t>
      </w:r>
      <w:proofErr w:type="gramStart"/>
      <w:r w:rsidRPr="00DC6A4E">
        <w:rPr>
          <w:rFonts w:ascii="Arial" w:hAnsi="Arial" w:cs="Arial"/>
          <w:bCs/>
          <w:sz w:val="20"/>
          <w:szCs w:val="20"/>
        </w:rPr>
        <w:t>the</w:t>
      </w:r>
      <w:proofErr w:type="gramEnd"/>
      <w:r w:rsidRPr="00DC6A4E">
        <w:rPr>
          <w:rFonts w:ascii="Arial" w:hAnsi="Arial" w:cs="Arial"/>
          <w:bCs/>
          <w:sz w:val="20"/>
          <w:szCs w:val="20"/>
        </w:rPr>
        <w:t xml:space="preserve"> Hague</w:t>
      </w:r>
      <w:r w:rsidRPr="00DC6A4E">
        <w:rPr>
          <w:rFonts w:ascii="Arial" w:hAnsi="Arial" w:cs="Arial"/>
          <w:sz w:val="20"/>
          <w:szCs w:val="20"/>
        </w:rPr>
        <w:t xml:space="preserve"> have been aligned with the methodologies for calculating PCT and Madrid unit costs.</w:t>
      </w:r>
    </w:p>
    <w:p w14:paraId="2328067A" w14:textId="77777777" w:rsidR="007F0669" w:rsidRPr="00DC6A4E" w:rsidRDefault="007F0669" w:rsidP="007F0669">
      <w:pPr>
        <w:pStyle w:val="ListParagraph"/>
        <w:numPr>
          <w:ilvl w:val="0"/>
          <w:numId w:val="61"/>
        </w:numPr>
        <w:spacing w:after="120"/>
        <w:ind w:left="1134" w:hanging="567"/>
        <w:contextualSpacing w:val="0"/>
        <w:jc w:val="both"/>
        <w:rPr>
          <w:rFonts w:ascii="Arial" w:hAnsi="Arial" w:cs="Arial"/>
          <w:sz w:val="20"/>
          <w:szCs w:val="20"/>
        </w:rPr>
      </w:pPr>
      <w:r w:rsidRPr="00DC6A4E">
        <w:rPr>
          <w:rFonts w:ascii="Arial" w:hAnsi="Arial" w:cs="Arial"/>
          <w:sz w:val="20"/>
          <w:szCs w:val="20"/>
        </w:rPr>
        <w:t>A weighted System has been introduced to better approximate the actual work required to process the four categories of documents, taking into account that certain of these documents are more labor-intensive than others.</w:t>
      </w:r>
      <w:r w:rsidRPr="00DC6A4E">
        <w:rPr>
          <w:rStyle w:val="FootnoteReference"/>
          <w:rFonts w:ascii="Arial" w:hAnsi="Arial" w:cs="Arial"/>
          <w:sz w:val="20"/>
          <w:szCs w:val="20"/>
        </w:rPr>
        <w:footnoteReference w:id="23"/>
      </w:r>
    </w:p>
    <w:p w14:paraId="518D2AFF" w14:textId="77777777" w:rsidR="007F0669" w:rsidRPr="00DC6A4E" w:rsidRDefault="007F0669" w:rsidP="007F0669">
      <w:pPr>
        <w:pStyle w:val="ListParagraph"/>
        <w:numPr>
          <w:ilvl w:val="0"/>
          <w:numId w:val="61"/>
        </w:numPr>
        <w:spacing w:after="120"/>
        <w:ind w:left="1134" w:hanging="567"/>
        <w:contextualSpacing w:val="0"/>
        <w:jc w:val="both"/>
        <w:rPr>
          <w:rFonts w:ascii="Arial" w:hAnsi="Arial" w:cs="Arial"/>
          <w:sz w:val="20"/>
          <w:szCs w:val="20"/>
        </w:rPr>
      </w:pPr>
      <w:r w:rsidRPr="00DC6A4E">
        <w:rPr>
          <w:rFonts w:ascii="Arial" w:hAnsi="Arial" w:cs="Arial"/>
          <w:sz w:val="20"/>
          <w:szCs w:val="20"/>
        </w:rPr>
        <w:t xml:space="preserve">The first unit cost has been redefined to include designs contained in new international registrations and in renewals (the unit cost in the Program and Budget 2014/15 included only designs contained in new international registrations). </w:t>
      </w:r>
      <w:r>
        <w:rPr>
          <w:rFonts w:ascii="Arial" w:hAnsi="Arial" w:cs="Arial"/>
          <w:sz w:val="20"/>
          <w:szCs w:val="20"/>
        </w:rPr>
        <w:t xml:space="preserve"> </w:t>
      </w:r>
      <w:r w:rsidRPr="00DC6A4E">
        <w:rPr>
          <w:rFonts w:ascii="Arial" w:hAnsi="Arial" w:cs="Arial"/>
          <w:sz w:val="20"/>
          <w:szCs w:val="20"/>
        </w:rPr>
        <w:t xml:space="preserve">The rationale for adding designs contained in renewals as a component of this unit cost is a sharper focus on the core Hague outputs, namely the international registration and its renewal. </w:t>
      </w:r>
    </w:p>
    <w:p w14:paraId="2FB746B7" w14:textId="77777777" w:rsidR="007F0669" w:rsidRDefault="007F0669" w:rsidP="007F0669">
      <w:pPr>
        <w:pStyle w:val="ListParagraph"/>
        <w:numPr>
          <w:ilvl w:val="0"/>
          <w:numId w:val="61"/>
        </w:numPr>
        <w:spacing w:after="200"/>
        <w:ind w:left="1134" w:hanging="567"/>
        <w:jc w:val="both"/>
        <w:rPr>
          <w:rFonts w:ascii="Arial" w:hAnsi="Arial" w:cs="Arial"/>
          <w:sz w:val="20"/>
          <w:szCs w:val="20"/>
        </w:rPr>
      </w:pPr>
      <w:r w:rsidRPr="00DC6A4E">
        <w:rPr>
          <w:rFonts w:ascii="Arial" w:hAnsi="Arial" w:cs="Arial"/>
          <w:sz w:val="20"/>
          <w:szCs w:val="20"/>
        </w:rPr>
        <w:t>The second unit cost is based on the number of documents processed and recorded in the register rather than the number of recordings due to the different levels of efforts required to process the various documents.</w:t>
      </w:r>
    </w:p>
    <w:p w14:paraId="2520984C" w14:textId="77777777" w:rsidR="007F0669" w:rsidRPr="00DC6A4E" w:rsidRDefault="007F0669" w:rsidP="005A1F7F">
      <w:pPr>
        <w:pStyle w:val="ListParagraph"/>
        <w:jc w:val="both"/>
        <w:rPr>
          <w:rFonts w:ascii="Arial" w:hAnsi="Arial" w:cs="Arial"/>
          <w:sz w:val="20"/>
          <w:szCs w:val="20"/>
        </w:rPr>
      </w:pPr>
    </w:p>
    <w:p w14:paraId="6E7F6FD4" w14:textId="77777777" w:rsidR="007F0669"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For ease of comparison, the graphs below depict the evolution of the two unit costs from 2008 to 2014 using the old methodology and from 2012 to 2014 using the new methodology, including a breakdown of the contribution of direct and indirect costs.</w:t>
      </w:r>
    </w:p>
    <w:p w14:paraId="29F1F826" w14:textId="77777777" w:rsidR="007F0669" w:rsidRPr="00DC6A4E" w:rsidRDefault="007F0669" w:rsidP="005A1F7F">
      <w:pPr>
        <w:pStyle w:val="ListParagraph"/>
        <w:tabs>
          <w:tab w:val="left" w:pos="0"/>
          <w:tab w:val="left" w:pos="567"/>
        </w:tabs>
        <w:ind w:left="0"/>
        <w:jc w:val="both"/>
        <w:rPr>
          <w:rFonts w:ascii="Arial" w:hAnsi="Arial" w:cs="Arial"/>
          <w:sz w:val="20"/>
          <w:szCs w:val="20"/>
        </w:rPr>
      </w:pPr>
    </w:p>
    <w:p w14:paraId="42C9A571" w14:textId="77777777" w:rsidR="007F0669" w:rsidRPr="00613F8E" w:rsidRDefault="007F0669" w:rsidP="005A1F7F">
      <w:pPr>
        <w:jc w:val="both"/>
        <w:rPr>
          <w:rFonts w:ascii="Arial" w:hAnsi="Arial" w:cs="Arial"/>
          <w:i/>
          <w:sz w:val="20"/>
          <w:szCs w:val="20"/>
        </w:rPr>
      </w:pPr>
      <w:r w:rsidRPr="00613F8E">
        <w:rPr>
          <w:rFonts w:ascii="Arial" w:hAnsi="Arial" w:cs="Arial"/>
          <w:i/>
          <w:sz w:val="20"/>
          <w:szCs w:val="20"/>
        </w:rPr>
        <w:t>Unit cost per new/renewed design</w:t>
      </w:r>
    </w:p>
    <w:p w14:paraId="4CDCBF82" w14:textId="77777777" w:rsidR="007F0669" w:rsidRPr="00DC6A4E" w:rsidRDefault="007F0669" w:rsidP="005A1F7F">
      <w:pPr>
        <w:jc w:val="both"/>
        <w:rPr>
          <w:rFonts w:ascii="Arial" w:hAnsi="Arial" w:cs="Arial"/>
          <w:sz w:val="20"/>
          <w:szCs w:val="20"/>
        </w:rPr>
      </w:pPr>
    </w:p>
    <w:p w14:paraId="4BABC7CD" w14:textId="77777777" w:rsidR="007F0669" w:rsidRPr="00DC6A4E"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 xml:space="preserve">New designs consist of designs in international applications that are registered within a given year, and renewed designs consist of existing designs in international registrations that are renewed within a given year. </w:t>
      </w:r>
      <w:r>
        <w:rPr>
          <w:rFonts w:ascii="Arial" w:hAnsi="Arial" w:cs="Arial"/>
          <w:sz w:val="20"/>
          <w:szCs w:val="20"/>
        </w:rPr>
        <w:t xml:space="preserve"> </w:t>
      </w:r>
      <w:r w:rsidRPr="00DC6A4E">
        <w:rPr>
          <w:rFonts w:ascii="Arial" w:hAnsi="Arial" w:cs="Arial"/>
          <w:sz w:val="20"/>
          <w:szCs w:val="20"/>
        </w:rPr>
        <w:t>Combined, designs contained in these two types of transactions reflect the core business of the IB.</w:t>
      </w:r>
    </w:p>
    <w:p w14:paraId="181CDAB1" w14:textId="77777777" w:rsidR="007F0669" w:rsidRPr="00DC6A4E" w:rsidRDefault="007F0669" w:rsidP="005A1F7F">
      <w:pPr>
        <w:jc w:val="both"/>
        <w:rPr>
          <w:rFonts w:ascii="Arial" w:hAnsi="Arial" w:cs="Arial"/>
          <w:sz w:val="20"/>
          <w:szCs w:val="20"/>
        </w:rPr>
      </w:pPr>
    </w:p>
    <w:p w14:paraId="25FE7C43" w14:textId="77777777" w:rsidR="007F0669" w:rsidRPr="00DC6A4E"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As processing designs contained in these two types of documents do not require equal resources, they are each weighted differently.</w:t>
      </w:r>
      <w:r w:rsidRPr="00DC6A4E">
        <w:rPr>
          <w:rStyle w:val="FootnoteReference"/>
          <w:rFonts w:ascii="Arial" w:hAnsi="Arial" w:cs="Arial"/>
          <w:sz w:val="20"/>
          <w:szCs w:val="20"/>
        </w:rPr>
        <w:footnoteReference w:id="24"/>
      </w:r>
      <w:r w:rsidRPr="00DC6A4E">
        <w:rPr>
          <w:rFonts w:ascii="Arial" w:hAnsi="Arial" w:cs="Arial"/>
          <w:sz w:val="20"/>
          <w:szCs w:val="20"/>
        </w:rPr>
        <w:t xml:space="preserve"> </w:t>
      </w:r>
      <w:r>
        <w:rPr>
          <w:rFonts w:ascii="Arial" w:hAnsi="Arial" w:cs="Arial"/>
          <w:sz w:val="20"/>
          <w:szCs w:val="20"/>
        </w:rPr>
        <w:t xml:space="preserve"> </w:t>
      </w:r>
      <w:r w:rsidRPr="00DC6A4E">
        <w:rPr>
          <w:rFonts w:ascii="Arial" w:hAnsi="Arial" w:cs="Arial"/>
          <w:sz w:val="20"/>
          <w:szCs w:val="20"/>
        </w:rPr>
        <w:t xml:space="preserve">The unit cost is calculated by dividing the total cost of production by the number of new/renewed designs.  </w:t>
      </w:r>
    </w:p>
    <w:p w14:paraId="2EF1E684" w14:textId="77777777" w:rsidR="007F0669" w:rsidRPr="00DC6A4E" w:rsidRDefault="007F0669" w:rsidP="005A1F7F">
      <w:pPr>
        <w:rPr>
          <w:rFonts w:ascii="Arial" w:hAnsi="Arial" w:cs="Arial"/>
          <w:sz w:val="20"/>
          <w:szCs w:val="20"/>
        </w:rPr>
      </w:pPr>
    </w:p>
    <w:p w14:paraId="11251712" w14:textId="77777777" w:rsidR="007F0669" w:rsidRPr="00DC6A4E" w:rsidRDefault="007F0669" w:rsidP="005A1F7F">
      <w:pPr>
        <w:spacing w:before="120" w:after="120"/>
        <w:jc w:val="both"/>
        <w:rPr>
          <w:rFonts w:ascii="Arial" w:hAnsi="Arial" w:cs="Arial"/>
          <w:sz w:val="20"/>
          <w:szCs w:val="20"/>
        </w:rPr>
      </w:pPr>
    </w:p>
    <w:tbl>
      <w:tblPr>
        <w:tblStyle w:val="TableGrid"/>
        <w:tblW w:w="0" w:type="auto"/>
        <w:tblLook w:val="04A0" w:firstRow="1" w:lastRow="0" w:firstColumn="1" w:lastColumn="0" w:noHBand="0" w:noVBand="1"/>
      </w:tblPr>
      <w:tblGrid>
        <w:gridCol w:w="4350"/>
        <w:gridCol w:w="4937"/>
      </w:tblGrid>
      <w:tr w:rsidR="007F0669" w:rsidRPr="00DC6A4E" w14:paraId="612F5FA6" w14:textId="77777777" w:rsidTr="005A1F7F">
        <w:tc>
          <w:tcPr>
            <w:tcW w:w="4788" w:type="dxa"/>
          </w:tcPr>
          <w:p w14:paraId="56F2BB18" w14:textId="77777777" w:rsidR="007F0669" w:rsidRPr="00DC6A4E" w:rsidRDefault="007F0669" w:rsidP="005A1F7F">
            <w:pPr>
              <w:keepNext/>
              <w:keepLines/>
              <w:spacing w:after="200" w:line="276" w:lineRule="auto"/>
              <w:jc w:val="center"/>
              <w:rPr>
                <w:rFonts w:ascii="Arial" w:hAnsi="Arial" w:cs="Arial"/>
                <w:sz w:val="20"/>
                <w:szCs w:val="20"/>
              </w:rPr>
            </w:pPr>
            <w:r w:rsidRPr="00DC6A4E">
              <w:rPr>
                <w:rFonts w:ascii="Arial" w:hAnsi="Arial" w:cs="Arial"/>
                <w:sz w:val="20"/>
                <w:szCs w:val="20"/>
              </w:rPr>
              <w:lastRenderedPageBreak/>
              <w:t>Old method</w:t>
            </w:r>
          </w:p>
        </w:tc>
        <w:tc>
          <w:tcPr>
            <w:tcW w:w="4788" w:type="dxa"/>
          </w:tcPr>
          <w:p w14:paraId="39007258" w14:textId="77777777" w:rsidR="007F0669" w:rsidRPr="00DC6A4E" w:rsidRDefault="007F0669" w:rsidP="005A1F7F">
            <w:pPr>
              <w:keepNext/>
              <w:keepLines/>
              <w:spacing w:after="200" w:line="276" w:lineRule="auto"/>
              <w:jc w:val="center"/>
              <w:rPr>
                <w:rFonts w:ascii="Arial" w:hAnsi="Arial" w:cs="Arial"/>
                <w:sz w:val="20"/>
                <w:szCs w:val="20"/>
              </w:rPr>
            </w:pPr>
            <w:r w:rsidRPr="00DC6A4E">
              <w:rPr>
                <w:rFonts w:ascii="Arial" w:hAnsi="Arial" w:cs="Arial"/>
                <w:sz w:val="20"/>
                <w:szCs w:val="20"/>
              </w:rPr>
              <w:t>New method</w:t>
            </w:r>
          </w:p>
        </w:tc>
      </w:tr>
      <w:tr w:rsidR="007F0669" w:rsidRPr="00DC6A4E" w14:paraId="7F00F018" w14:textId="77777777" w:rsidTr="005A1F7F">
        <w:tc>
          <w:tcPr>
            <w:tcW w:w="4788" w:type="dxa"/>
          </w:tcPr>
          <w:p w14:paraId="717560A8" w14:textId="77777777" w:rsidR="007F0669" w:rsidRPr="00DC6A4E" w:rsidRDefault="007F0669" w:rsidP="005A1F7F">
            <w:pPr>
              <w:keepNext/>
              <w:keepLines/>
              <w:spacing w:after="200" w:line="276" w:lineRule="auto"/>
              <w:jc w:val="center"/>
              <w:rPr>
                <w:rFonts w:ascii="Arial" w:hAnsi="Arial" w:cs="Arial"/>
                <w:sz w:val="20"/>
                <w:szCs w:val="20"/>
              </w:rPr>
            </w:pPr>
            <w:r w:rsidRPr="00DC6A4E">
              <w:rPr>
                <w:rFonts w:ascii="Arial" w:hAnsi="Arial" w:cs="Arial"/>
                <w:noProof/>
                <w:sz w:val="20"/>
                <w:szCs w:val="20"/>
              </w:rPr>
              <w:drawing>
                <wp:inline distT="0" distB="0" distL="0" distR="0" wp14:anchorId="7985371B" wp14:editId="069FFCF9">
                  <wp:extent cx="2743200" cy="1911578"/>
                  <wp:effectExtent l="0" t="0" r="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2744985" cy="1912822"/>
                          </a:xfrm>
                          <a:prstGeom prst="rect">
                            <a:avLst/>
                          </a:prstGeom>
                          <a:noFill/>
                        </pic:spPr>
                      </pic:pic>
                    </a:graphicData>
                  </a:graphic>
                </wp:inline>
              </w:drawing>
            </w:r>
          </w:p>
        </w:tc>
        <w:tc>
          <w:tcPr>
            <w:tcW w:w="4788" w:type="dxa"/>
          </w:tcPr>
          <w:p w14:paraId="3F0A08D0" w14:textId="77777777" w:rsidR="007F0669" w:rsidRPr="00DC6A4E" w:rsidRDefault="007F0669" w:rsidP="005A1F7F">
            <w:pPr>
              <w:keepNext/>
              <w:keepLines/>
              <w:spacing w:after="200" w:line="276" w:lineRule="auto"/>
              <w:jc w:val="center"/>
              <w:rPr>
                <w:rFonts w:ascii="Arial" w:hAnsi="Arial" w:cs="Arial"/>
                <w:sz w:val="20"/>
                <w:szCs w:val="20"/>
              </w:rPr>
            </w:pPr>
            <w:r w:rsidRPr="00DC6A4E">
              <w:rPr>
                <w:rFonts w:ascii="Arial" w:hAnsi="Arial" w:cs="Arial"/>
                <w:noProof/>
                <w:sz w:val="20"/>
                <w:szCs w:val="20"/>
              </w:rPr>
              <w:drawing>
                <wp:inline distT="0" distB="0" distL="0" distR="0" wp14:anchorId="42B8A12B" wp14:editId="400BB7C0">
                  <wp:extent cx="3132814" cy="1985526"/>
                  <wp:effectExtent l="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3139448" cy="1989730"/>
                          </a:xfrm>
                          <a:prstGeom prst="rect">
                            <a:avLst/>
                          </a:prstGeom>
                          <a:noFill/>
                        </pic:spPr>
                      </pic:pic>
                    </a:graphicData>
                  </a:graphic>
                </wp:inline>
              </w:drawing>
            </w:r>
          </w:p>
        </w:tc>
      </w:tr>
    </w:tbl>
    <w:p w14:paraId="6207D56F" w14:textId="77777777" w:rsidR="007F0669" w:rsidRPr="006A0DF9" w:rsidRDefault="007F0669" w:rsidP="005A1F7F">
      <w:pPr>
        <w:pStyle w:val="ListParagraph"/>
        <w:spacing w:before="120" w:after="120"/>
        <w:ind w:left="1080"/>
        <w:jc w:val="center"/>
        <w:rPr>
          <w:rFonts w:ascii="Arial" w:hAnsi="Arial" w:cs="Arial"/>
          <w:sz w:val="20"/>
          <w:szCs w:val="20"/>
        </w:rPr>
      </w:pPr>
    </w:p>
    <w:p w14:paraId="6193E1CF" w14:textId="047F49F4" w:rsidR="007F0669" w:rsidRPr="00DC6A4E" w:rsidRDefault="007F0669" w:rsidP="007F0669">
      <w:pPr>
        <w:pStyle w:val="ListParagraph"/>
        <w:numPr>
          <w:ilvl w:val="0"/>
          <w:numId w:val="72"/>
        </w:numPr>
        <w:ind w:left="993" w:hanging="426"/>
        <w:jc w:val="both"/>
        <w:rPr>
          <w:rFonts w:ascii="Arial" w:hAnsi="Arial" w:cs="Arial"/>
          <w:sz w:val="20"/>
          <w:szCs w:val="20"/>
        </w:rPr>
      </w:pPr>
      <w:r w:rsidRPr="00DC6A4E">
        <w:rPr>
          <w:rFonts w:ascii="Arial" w:hAnsi="Arial" w:cs="Arial"/>
          <w:sz w:val="20"/>
          <w:szCs w:val="20"/>
        </w:rPr>
        <w:t xml:space="preserve">The average cost of processing a new/renewed design was of 366 Swiss </w:t>
      </w:r>
      <w:r>
        <w:rPr>
          <w:rFonts w:ascii="Arial" w:hAnsi="Arial" w:cs="Arial"/>
          <w:sz w:val="20"/>
          <w:szCs w:val="20"/>
        </w:rPr>
        <w:t>f</w:t>
      </w:r>
      <w:r w:rsidRPr="00DC6A4E">
        <w:rPr>
          <w:rFonts w:ascii="Arial" w:hAnsi="Arial" w:cs="Arial"/>
          <w:sz w:val="20"/>
          <w:szCs w:val="20"/>
        </w:rPr>
        <w:t xml:space="preserve">rancs in 2014, down 12.8 per cent from 2013. </w:t>
      </w:r>
      <w:r>
        <w:rPr>
          <w:rFonts w:ascii="Arial" w:hAnsi="Arial" w:cs="Arial"/>
          <w:sz w:val="20"/>
          <w:szCs w:val="20"/>
        </w:rPr>
        <w:t xml:space="preserve"> </w:t>
      </w:r>
      <w:r w:rsidRPr="00DC6A4E">
        <w:rPr>
          <w:rFonts w:ascii="Arial" w:hAnsi="Arial" w:cs="Arial"/>
          <w:sz w:val="20"/>
          <w:szCs w:val="20"/>
        </w:rPr>
        <w:t>This decrease was mainly due to a decrease of 5.7 per cent of the cost of production combined with an increase of 8.2 per cent of the number of new/renewed designs.</w:t>
      </w:r>
    </w:p>
    <w:p w14:paraId="014A9DEA" w14:textId="77777777" w:rsidR="007F0669" w:rsidRPr="00DC6A4E" w:rsidRDefault="007F0669" w:rsidP="005A1F7F">
      <w:pPr>
        <w:jc w:val="center"/>
        <w:rPr>
          <w:rFonts w:ascii="Arial" w:hAnsi="Arial" w:cs="Arial"/>
          <w:sz w:val="20"/>
          <w:szCs w:val="20"/>
        </w:rPr>
      </w:pPr>
    </w:p>
    <w:p w14:paraId="2698DA13" w14:textId="77777777" w:rsidR="007F0669" w:rsidRPr="00613F8E" w:rsidRDefault="007F0669" w:rsidP="005A1F7F">
      <w:pPr>
        <w:jc w:val="both"/>
        <w:rPr>
          <w:rFonts w:ascii="Arial" w:hAnsi="Arial" w:cs="Arial"/>
          <w:i/>
          <w:sz w:val="20"/>
          <w:szCs w:val="20"/>
        </w:rPr>
      </w:pPr>
      <w:r w:rsidRPr="00613F8E">
        <w:rPr>
          <w:rFonts w:ascii="Arial" w:hAnsi="Arial" w:cs="Arial"/>
          <w:i/>
          <w:sz w:val="20"/>
          <w:szCs w:val="20"/>
        </w:rPr>
        <w:t>Unit cost per document recorded in the register</w:t>
      </w:r>
    </w:p>
    <w:p w14:paraId="50F2C9FE" w14:textId="77777777" w:rsidR="007F0669" w:rsidRPr="00DC6A4E" w:rsidRDefault="007F0669" w:rsidP="005A1F7F">
      <w:pPr>
        <w:jc w:val="both"/>
        <w:rPr>
          <w:rFonts w:ascii="Arial" w:hAnsi="Arial" w:cs="Arial"/>
          <w:sz w:val="20"/>
          <w:szCs w:val="20"/>
        </w:rPr>
      </w:pPr>
    </w:p>
    <w:p w14:paraId="0D3BF85F" w14:textId="77777777" w:rsidR="007F0669" w:rsidRPr="00DC6A4E"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 xml:space="preserve">The documents recorded in the register correspond to the total workload (see “Total workload” above). </w:t>
      </w:r>
    </w:p>
    <w:p w14:paraId="50B3FD46" w14:textId="77777777" w:rsidR="007F0669" w:rsidRPr="00DC6A4E" w:rsidRDefault="007F0669" w:rsidP="000D2666">
      <w:pPr>
        <w:keepNext/>
        <w:keepLines/>
        <w:jc w:val="both"/>
        <w:rPr>
          <w:rFonts w:ascii="Arial" w:hAnsi="Arial" w:cs="Arial"/>
          <w:sz w:val="20"/>
          <w:szCs w:val="20"/>
        </w:rPr>
      </w:pPr>
    </w:p>
    <w:tbl>
      <w:tblPr>
        <w:tblStyle w:val="TableGrid"/>
        <w:tblW w:w="0" w:type="auto"/>
        <w:tblLook w:val="04A0" w:firstRow="1" w:lastRow="0" w:firstColumn="1" w:lastColumn="0" w:noHBand="0" w:noVBand="1"/>
      </w:tblPr>
      <w:tblGrid>
        <w:gridCol w:w="4457"/>
        <w:gridCol w:w="4830"/>
      </w:tblGrid>
      <w:tr w:rsidR="007F0669" w:rsidRPr="00DC6A4E" w14:paraId="29D53E8C" w14:textId="77777777" w:rsidTr="005A1F7F">
        <w:tc>
          <w:tcPr>
            <w:tcW w:w="4788" w:type="dxa"/>
          </w:tcPr>
          <w:p w14:paraId="24083914" w14:textId="77777777" w:rsidR="007F0669" w:rsidRPr="00DC6A4E" w:rsidRDefault="007F0669" w:rsidP="000D2666">
            <w:pPr>
              <w:keepNext/>
              <w:keepLines/>
              <w:spacing w:after="200" w:line="276" w:lineRule="auto"/>
              <w:jc w:val="center"/>
              <w:rPr>
                <w:rFonts w:ascii="Arial" w:hAnsi="Arial" w:cs="Arial"/>
                <w:sz w:val="20"/>
                <w:szCs w:val="20"/>
              </w:rPr>
            </w:pPr>
            <w:r w:rsidRPr="00DC6A4E">
              <w:rPr>
                <w:rFonts w:ascii="Arial" w:hAnsi="Arial" w:cs="Arial"/>
                <w:sz w:val="20"/>
                <w:szCs w:val="20"/>
              </w:rPr>
              <w:t>Old method</w:t>
            </w:r>
          </w:p>
        </w:tc>
        <w:tc>
          <w:tcPr>
            <w:tcW w:w="4788" w:type="dxa"/>
          </w:tcPr>
          <w:p w14:paraId="6A827527" w14:textId="77777777" w:rsidR="007F0669" w:rsidRPr="00DC6A4E" w:rsidRDefault="007F0669" w:rsidP="000D2666">
            <w:pPr>
              <w:keepNext/>
              <w:keepLines/>
              <w:spacing w:after="200" w:line="276" w:lineRule="auto"/>
              <w:jc w:val="center"/>
              <w:rPr>
                <w:rFonts w:ascii="Arial" w:hAnsi="Arial" w:cs="Arial"/>
                <w:sz w:val="20"/>
                <w:szCs w:val="20"/>
              </w:rPr>
            </w:pPr>
            <w:r w:rsidRPr="00DC6A4E">
              <w:rPr>
                <w:rFonts w:ascii="Arial" w:hAnsi="Arial" w:cs="Arial"/>
                <w:sz w:val="20"/>
                <w:szCs w:val="20"/>
              </w:rPr>
              <w:t>New method</w:t>
            </w:r>
          </w:p>
        </w:tc>
      </w:tr>
      <w:tr w:rsidR="007F0669" w:rsidRPr="00DC6A4E" w14:paraId="55BF09F0" w14:textId="77777777" w:rsidTr="005A1F7F">
        <w:tc>
          <w:tcPr>
            <w:tcW w:w="4788" w:type="dxa"/>
          </w:tcPr>
          <w:p w14:paraId="74CD517B" w14:textId="77777777" w:rsidR="007F0669" w:rsidRPr="00DC6A4E" w:rsidRDefault="007F0669" w:rsidP="000D2666">
            <w:pPr>
              <w:keepNext/>
              <w:keepLines/>
              <w:spacing w:after="200" w:line="276" w:lineRule="auto"/>
              <w:jc w:val="center"/>
              <w:rPr>
                <w:rFonts w:ascii="Arial" w:hAnsi="Arial" w:cs="Arial"/>
                <w:sz w:val="20"/>
                <w:szCs w:val="20"/>
              </w:rPr>
            </w:pPr>
            <w:r w:rsidRPr="00DC6A4E">
              <w:rPr>
                <w:rFonts w:ascii="Arial" w:hAnsi="Arial" w:cs="Arial"/>
                <w:noProof/>
                <w:sz w:val="20"/>
                <w:szCs w:val="20"/>
              </w:rPr>
              <w:drawing>
                <wp:inline distT="0" distB="0" distL="0" distR="0" wp14:anchorId="1C952562" wp14:editId="20C7D1E8">
                  <wp:extent cx="2806979" cy="1956021"/>
                  <wp:effectExtent l="0" t="0" r="0" b="635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2807895" cy="1956660"/>
                          </a:xfrm>
                          <a:prstGeom prst="rect">
                            <a:avLst/>
                          </a:prstGeom>
                          <a:noFill/>
                        </pic:spPr>
                      </pic:pic>
                    </a:graphicData>
                  </a:graphic>
                </wp:inline>
              </w:drawing>
            </w:r>
          </w:p>
        </w:tc>
        <w:tc>
          <w:tcPr>
            <w:tcW w:w="4788" w:type="dxa"/>
          </w:tcPr>
          <w:p w14:paraId="03BBC69C" w14:textId="77777777" w:rsidR="007F0669" w:rsidRPr="00DC6A4E" w:rsidRDefault="007F0669" w:rsidP="000D2666">
            <w:pPr>
              <w:keepNext/>
              <w:keepLines/>
              <w:spacing w:after="200" w:line="276" w:lineRule="auto"/>
              <w:jc w:val="center"/>
              <w:rPr>
                <w:rFonts w:ascii="Arial" w:hAnsi="Arial" w:cs="Arial"/>
                <w:sz w:val="20"/>
                <w:szCs w:val="20"/>
              </w:rPr>
            </w:pPr>
            <w:r w:rsidRPr="00DC6A4E">
              <w:rPr>
                <w:rFonts w:ascii="Arial" w:hAnsi="Arial" w:cs="Arial"/>
                <w:noProof/>
                <w:sz w:val="20"/>
                <w:szCs w:val="20"/>
              </w:rPr>
              <w:drawing>
                <wp:inline distT="0" distB="0" distL="0" distR="0" wp14:anchorId="2CCC78B0" wp14:editId="3B3ED5C0">
                  <wp:extent cx="3053301" cy="2002299"/>
                  <wp:effectExtent l="0" t="0" r="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059480" cy="2006351"/>
                          </a:xfrm>
                          <a:prstGeom prst="rect">
                            <a:avLst/>
                          </a:prstGeom>
                          <a:noFill/>
                        </pic:spPr>
                      </pic:pic>
                    </a:graphicData>
                  </a:graphic>
                </wp:inline>
              </w:drawing>
            </w:r>
          </w:p>
        </w:tc>
      </w:tr>
    </w:tbl>
    <w:p w14:paraId="1CED3007" w14:textId="77777777" w:rsidR="007F0669" w:rsidRPr="00DC6A4E" w:rsidRDefault="007F0669" w:rsidP="000D2666">
      <w:pPr>
        <w:keepNext/>
        <w:keepLines/>
        <w:jc w:val="center"/>
        <w:rPr>
          <w:rFonts w:ascii="Arial" w:hAnsi="Arial" w:cs="Arial"/>
          <w:sz w:val="20"/>
          <w:szCs w:val="20"/>
        </w:rPr>
      </w:pPr>
    </w:p>
    <w:p w14:paraId="52584F57" w14:textId="2244B629" w:rsidR="007F0669" w:rsidRPr="00DC6A4E" w:rsidRDefault="007F0669" w:rsidP="000D2666">
      <w:pPr>
        <w:pStyle w:val="ListParagraph"/>
        <w:keepNext/>
        <w:keepLines/>
        <w:numPr>
          <w:ilvl w:val="0"/>
          <w:numId w:val="72"/>
        </w:numPr>
        <w:ind w:left="993" w:hanging="426"/>
        <w:jc w:val="both"/>
        <w:rPr>
          <w:rFonts w:ascii="Arial" w:hAnsi="Arial" w:cs="Arial"/>
          <w:sz w:val="20"/>
          <w:szCs w:val="20"/>
        </w:rPr>
      </w:pPr>
      <w:r w:rsidRPr="00DC6A4E">
        <w:rPr>
          <w:rFonts w:ascii="Arial" w:hAnsi="Arial" w:cs="Arial"/>
          <w:sz w:val="20"/>
          <w:szCs w:val="20"/>
        </w:rPr>
        <w:t xml:space="preserve">The average cost of recording a document in the register decreased to 1,483 Swiss </w:t>
      </w:r>
      <w:r>
        <w:rPr>
          <w:rFonts w:ascii="Arial" w:hAnsi="Arial" w:cs="Arial"/>
          <w:sz w:val="20"/>
          <w:szCs w:val="20"/>
        </w:rPr>
        <w:t>f</w:t>
      </w:r>
      <w:r w:rsidRPr="00DC6A4E">
        <w:rPr>
          <w:rFonts w:ascii="Arial" w:hAnsi="Arial" w:cs="Arial"/>
          <w:sz w:val="20"/>
          <w:szCs w:val="20"/>
        </w:rPr>
        <w:t>rancs in 2014. This is due to the decrease of 5.7 per cent of the cost of production.</w:t>
      </w:r>
    </w:p>
    <w:p w14:paraId="20E88B6F" w14:textId="77777777" w:rsidR="007F0669" w:rsidRPr="00DC6A4E" w:rsidRDefault="007F0669" w:rsidP="005A1F7F">
      <w:pPr>
        <w:pStyle w:val="ListParagraph"/>
        <w:ind w:left="0"/>
        <w:jc w:val="both"/>
        <w:rPr>
          <w:rFonts w:ascii="Arial" w:hAnsi="Arial" w:cs="Arial"/>
          <w:sz w:val="20"/>
          <w:szCs w:val="20"/>
        </w:rPr>
      </w:pPr>
    </w:p>
    <w:p w14:paraId="1439D81A" w14:textId="77777777" w:rsidR="007F0669" w:rsidRPr="00DC6A4E" w:rsidRDefault="007F0669" w:rsidP="005A1F7F">
      <w:pPr>
        <w:pStyle w:val="ListParagraph"/>
        <w:ind w:left="0"/>
        <w:rPr>
          <w:rFonts w:ascii="Arial" w:hAnsi="Arial" w:cs="Arial"/>
          <w:sz w:val="20"/>
          <w:szCs w:val="20"/>
        </w:rPr>
      </w:pPr>
    </w:p>
    <w:p w14:paraId="0A240875" w14:textId="77777777" w:rsidR="007F0669" w:rsidRPr="00CD5999" w:rsidRDefault="007F0669" w:rsidP="005A1F7F">
      <w:pPr>
        <w:tabs>
          <w:tab w:val="left" w:pos="567"/>
        </w:tabs>
        <w:spacing w:before="120" w:after="240"/>
        <w:rPr>
          <w:rFonts w:ascii="Arial" w:hAnsi="Arial" w:cs="Arial"/>
          <w:b/>
          <w:sz w:val="20"/>
          <w:szCs w:val="20"/>
        </w:rPr>
      </w:pPr>
      <w:r w:rsidRPr="00CD5999">
        <w:rPr>
          <w:rFonts w:ascii="Arial" w:hAnsi="Arial" w:cs="Arial"/>
          <w:b/>
          <w:sz w:val="20"/>
          <w:szCs w:val="20"/>
        </w:rPr>
        <w:t>III.</w:t>
      </w:r>
      <w:r w:rsidRPr="00CD5999">
        <w:rPr>
          <w:rFonts w:ascii="Arial" w:hAnsi="Arial" w:cs="Arial"/>
          <w:b/>
          <w:sz w:val="20"/>
          <w:szCs w:val="20"/>
        </w:rPr>
        <w:tab/>
        <w:t>Timeliness to process international applications</w:t>
      </w:r>
    </w:p>
    <w:p w14:paraId="23652E06" w14:textId="77777777" w:rsidR="007F0669" w:rsidRPr="00DC6A4E" w:rsidRDefault="007F0669" w:rsidP="007F0669">
      <w:pPr>
        <w:pStyle w:val="ListParagraph"/>
        <w:numPr>
          <w:ilvl w:val="0"/>
          <w:numId w:val="75"/>
        </w:numPr>
        <w:tabs>
          <w:tab w:val="left" w:pos="0"/>
          <w:tab w:val="left" w:pos="567"/>
        </w:tabs>
        <w:ind w:left="0" w:firstLine="0"/>
        <w:jc w:val="both"/>
        <w:rPr>
          <w:rFonts w:ascii="Arial" w:hAnsi="Arial" w:cs="Arial"/>
          <w:sz w:val="20"/>
          <w:szCs w:val="20"/>
        </w:rPr>
      </w:pPr>
      <w:r w:rsidRPr="00DC6A4E">
        <w:rPr>
          <w:rFonts w:ascii="Arial" w:hAnsi="Arial" w:cs="Arial"/>
          <w:sz w:val="20"/>
          <w:szCs w:val="20"/>
        </w:rPr>
        <w:t>This indicator reflects the time required by the IB to process regular applications. The timeliness is calculated between the time elapsed between the date of receipt of an application and the date it was registered.</w:t>
      </w:r>
    </w:p>
    <w:p w14:paraId="7BA35486" w14:textId="77777777" w:rsidR="007F0669" w:rsidRPr="00DC6A4E" w:rsidRDefault="007F0669" w:rsidP="005A1F7F">
      <w:pPr>
        <w:spacing w:before="120" w:after="240"/>
        <w:jc w:val="center"/>
        <w:rPr>
          <w:rFonts w:ascii="Arial" w:hAnsi="Arial" w:cs="Arial"/>
          <w:sz w:val="20"/>
          <w:szCs w:val="20"/>
        </w:rPr>
      </w:pPr>
      <w:r w:rsidRPr="00DC6A4E">
        <w:rPr>
          <w:rFonts w:ascii="Arial" w:hAnsi="Arial" w:cs="Arial"/>
          <w:noProof/>
          <w:sz w:val="20"/>
          <w:szCs w:val="20"/>
          <w:lang w:eastAsia="en-US"/>
        </w:rPr>
        <w:lastRenderedPageBreak/>
        <w:drawing>
          <wp:inline distT="0" distB="0" distL="0" distR="0" wp14:anchorId="749AEA1C" wp14:editId="76141952">
            <wp:extent cx="5077398" cy="2941070"/>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086370" cy="2946267"/>
                    </a:xfrm>
                    <a:prstGeom prst="rect">
                      <a:avLst/>
                    </a:prstGeom>
                    <a:noFill/>
                  </pic:spPr>
                </pic:pic>
              </a:graphicData>
            </a:graphic>
          </wp:inline>
        </w:drawing>
      </w:r>
    </w:p>
    <w:p w14:paraId="43EE894C" w14:textId="77777777" w:rsidR="007F0669" w:rsidRPr="00DC6A4E" w:rsidRDefault="007F0669" w:rsidP="007F0669">
      <w:pPr>
        <w:pStyle w:val="ListParagraph"/>
        <w:numPr>
          <w:ilvl w:val="0"/>
          <w:numId w:val="72"/>
        </w:numPr>
        <w:spacing w:after="120"/>
        <w:ind w:left="992" w:hanging="425"/>
        <w:contextualSpacing w:val="0"/>
        <w:jc w:val="both"/>
        <w:rPr>
          <w:rFonts w:ascii="Arial" w:hAnsi="Arial" w:cs="Arial"/>
          <w:sz w:val="20"/>
          <w:szCs w:val="20"/>
        </w:rPr>
      </w:pPr>
      <w:r w:rsidRPr="00DC6A4E">
        <w:rPr>
          <w:rFonts w:ascii="Arial" w:hAnsi="Arial" w:cs="Arial"/>
          <w:sz w:val="20"/>
          <w:szCs w:val="20"/>
        </w:rPr>
        <w:t>The share of applications processed within less than one week constantly increased since</w:t>
      </w:r>
      <w:r>
        <w:rPr>
          <w:rFonts w:ascii="Arial" w:hAnsi="Arial" w:cs="Arial"/>
          <w:sz w:val="20"/>
          <w:szCs w:val="20"/>
        </w:rPr>
        <w:t> </w:t>
      </w:r>
      <w:r w:rsidRPr="00DC6A4E">
        <w:rPr>
          <w:rFonts w:ascii="Arial" w:hAnsi="Arial" w:cs="Arial"/>
          <w:sz w:val="20"/>
          <w:szCs w:val="20"/>
        </w:rPr>
        <w:t>2011, to 45 per cent of applications in 2014.</w:t>
      </w:r>
    </w:p>
    <w:p w14:paraId="311602C0" w14:textId="77777777" w:rsidR="007F0669" w:rsidRDefault="007F0669" w:rsidP="007F0669">
      <w:pPr>
        <w:pStyle w:val="ListParagraph"/>
        <w:numPr>
          <w:ilvl w:val="0"/>
          <w:numId w:val="72"/>
        </w:numPr>
        <w:spacing w:after="120"/>
        <w:ind w:left="993" w:hanging="426"/>
        <w:contextualSpacing w:val="0"/>
        <w:jc w:val="both"/>
        <w:rPr>
          <w:rFonts w:ascii="Arial" w:hAnsi="Arial" w:cs="Arial"/>
          <w:sz w:val="20"/>
          <w:szCs w:val="20"/>
        </w:rPr>
      </w:pPr>
      <w:r w:rsidRPr="00DC6A4E">
        <w:rPr>
          <w:rFonts w:ascii="Arial" w:hAnsi="Arial" w:cs="Arial"/>
          <w:sz w:val="20"/>
          <w:szCs w:val="20"/>
        </w:rPr>
        <w:t>In 2014, 85 per cent of applications were processed within 2 weeks from the date of receipt at the IB.</w:t>
      </w:r>
    </w:p>
    <w:p w14:paraId="0BF50ADE" w14:textId="77777777" w:rsidR="00592800" w:rsidRDefault="00592800" w:rsidP="008D3EC2">
      <w:pPr>
        <w:autoSpaceDE w:val="0"/>
        <w:autoSpaceDN w:val="0"/>
        <w:adjustRightInd w:val="0"/>
        <w:rPr>
          <w:rFonts w:ascii="Arial" w:hAnsi="Arial" w:cs="Arial"/>
          <w:sz w:val="20"/>
        </w:rPr>
      </w:pPr>
    </w:p>
    <w:p w14:paraId="25E5BDF6" w14:textId="77777777" w:rsidR="007F0669" w:rsidRDefault="007F0669" w:rsidP="008D3EC2">
      <w:pPr>
        <w:autoSpaceDE w:val="0"/>
        <w:autoSpaceDN w:val="0"/>
        <w:adjustRightInd w:val="0"/>
        <w:rPr>
          <w:rFonts w:ascii="Arial" w:hAnsi="Arial" w:cs="Arial"/>
          <w:sz w:val="20"/>
        </w:rPr>
      </w:pPr>
    </w:p>
    <w:p w14:paraId="3CF39E93" w14:textId="77777777" w:rsidR="00592800" w:rsidRDefault="00592800" w:rsidP="008D3EC2">
      <w:pPr>
        <w:autoSpaceDE w:val="0"/>
        <w:autoSpaceDN w:val="0"/>
        <w:adjustRightInd w:val="0"/>
        <w:rPr>
          <w:rFonts w:ascii="Arial" w:hAnsi="Arial" w:cs="Arial"/>
          <w:sz w:val="20"/>
        </w:rPr>
        <w:sectPr w:rsidR="00592800" w:rsidSect="00FB68E0">
          <w:pgSz w:w="11907" w:h="16839" w:code="9"/>
          <w:pgMar w:top="624" w:right="1418" w:bottom="1361" w:left="1418" w:header="567" w:footer="851" w:gutter="0"/>
          <w:cols w:space="720"/>
          <w:docGrid w:linePitch="360"/>
        </w:sectPr>
      </w:pPr>
    </w:p>
    <w:p w14:paraId="6467C39B" w14:textId="12EF2528" w:rsidR="00592800" w:rsidRPr="0069571C" w:rsidRDefault="00592800" w:rsidP="00592800">
      <w:pPr>
        <w:pStyle w:val="StyleHeading3ComplexItalic"/>
        <w:keepNext w:val="0"/>
        <w:tabs>
          <w:tab w:val="clear" w:pos="1985"/>
          <w:tab w:val="left" w:pos="1418"/>
        </w:tabs>
        <w:ind w:left="1418" w:hanging="1418"/>
      </w:pPr>
      <w:bookmarkStart w:id="114" w:name="_Toc293334844"/>
      <w:bookmarkStart w:id="115" w:name="_Toc298920426"/>
      <w:bookmarkStart w:id="116" w:name="_Toc356567793"/>
      <w:bookmarkStart w:id="117" w:name="_Toc367350619"/>
      <w:bookmarkStart w:id="118" w:name="_Toc419283287"/>
      <w:r w:rsidRPr="007F65E7">
        <w:rPr>
          <w:caps w:val="0"/>
        </w:rPr>
        <w:lastRenderedPageBreak/>
        <w:t>ANNEX V</w:t>
      </w:r>
      <w:r>
        <w:rPr>
          <w:caps w:val="0"/>
        </w:rPr>
        <w:t>III</w:t>
      </w:r>
      <w:r w:rsidRPr="007F65E7">
        <w:rPr>
          <w:caps w:val="0"/>
        </w:rPr>
        <w:tab/>
        <w:t>FUNDS IN TRUST RESOURCES POTENTIALLY AVAILABLE FOR</w:t>
      </w:r>
      <w:r w:rsidR="004807F0">
        <w:rPr>
          <w:caps w:val="0"/>
        </w:rPr>
        <w:t> </w:t>
      </w:r>
      <w:r w:rsidRPr="007F65E7">
        <w:rPr>
          <w:caps w:val="0"/>
        </w:rPr>
        <w:t>PROGRAMMIN</w:t>
      </w:r>
      <w:r>
        <w:rPr>
          <w:caps w:val="0"/>
        </w:rPr>
        <w:t>G</w:t>
      </w:r>
      <w:bookmarkEnd w:id="114"/>
      <w:bookmarkEnd w:id="115"/>
      <w:bookmarkEnd w:id="116"/>
      <w:bookmarkEnd w:id="117"/>
      <w:bookmarkEnd w:id="118"/>
    </w:p>
    <w:p w14:paraId="7BC803DF" w14:textId="77777777" w:rsidR="00592800" w:rsidRDefault="00592800" w:rsidP="00592800">
      <w:pPr>
        <w:rPr>
          <w:rFonts w:ascii="Arial" w:hAnsi="Arial" w:cs="Arial"/>
          <w:sz w:val="20"/>
        </w:rPr>
      </w:pPr>
    </w:p>
    <w:p w14:paraId="78EF5B60" w14:textId="77777777" w:rsidR="004807F0" w:rsidRDefault="004807F0" w:rsidP="00592800">
      <w:pPr>
        <w:rPr>
          <w:rFonts w:ascii="Arial" w:hAnsi="Arial" w:cs="Arial"/>
          <w:sz w:val="20"/>
        </w:rPr>
      </w:pPr>
    </w:p>
    <w:p w14:paraId="1C83D21C" w14:textId="54D0D9A7" w:rsidR="004807F0" w:rsidRPr="004807F0" w:rsidRDefault="004807F0" w:rsidP="005A1F7F">
      <w:pPr>
        <w:jc w:val="center"/>
        <w:rPr>
          <w:rFonts w:ascii="Arial" w:hAnsi="Arial" w:cs="Arial"/>
          <w:b/>
          <w:sz w:val="20"/>
          <w:szCs w:val="16"/>
        </w:rPr>
      </w:pPr>
      <w:proofErr w:type="gramStart"/>
      <w:r w:rsidRPr="004807F0">
        <w:rPr>
          <w:rFonts w:ascii="Arial" w:hAnsi="Arial" w:cs="Arial"/>
          <w:b/>
          <w:sz w:val="20"/>
          <w:szCs w:val="16"/>
        </w:rPr>
        <w:t xml:space="preserve">Table </w:t>
      </w:r>
      <w:r w:rsidR="000D2666">
        <w:rPr>
          <w:rFonts w:ascii="Arial" w:hAnsi="Arial" w:cs="Arial"/>
          <w:b/>
          <w:sz w:val="20"/>
          <w:szCs w:val="16"/>
        </w:rPr>
        <w:t>19</w:t>
      </w:r>
      <w:r w:rsidRPr="004807F0">
        <w:rPr>
          <w:rFonts w:ascii="Arial" w:hAnsi="Arial" w:cs="Arial"/>
          <w:b/>
          <w:sz w:val="20"/>
          <w:szCs w:val="16"/>
        </w:rPr>
        <w:t>.</w:t>
      </w:r>
      <w:proofErr w:type="gramEnd"/>
      <w:r w:rsidRPr="004807F0">
        <w:rPr>
          <w:rFonts w:ascii="Arial" w:hAnsi="Arial" w:cs="Arial"/>
          <w:b/>
          <w:sz w:val="20"/>
          <w:szCs w:val="16"/>
        </w:rPr>
        <w:t xml:space="preserve">  Funds in Trust Potentially Available for Programming in 2016/17</w:t>
      </w:r>
      <w:r w:rsidRPr="004807F0">
        <w:rPr>
          <w:rFonts w:ascii="Arial" w:hAnsi="Arial" w:cs="Arial"/>
          <w:sz w:val="20"/>
          <w:szCs w:val="16"/>
          <w:vertAlign w:val="superscript"/>
        </w:rPr>
        <w:t>1</w:t>
      </w:r>
      <w:r w:rsidRPr="004807F0">
        <w:rPr>
          <w:rFonts w:ascii="Arial" w:hAnsi="Arial" w:cs="Arial"/>
          <w:b/>
          <w:sz w:val="20"/>
          <w:szCs w:val="16"/>
        </w:rPr>
        <w:t xml:space="preserve"> </w:t>
      </w:r>
    </w:p>
    <w:p w14:paraId="0820332C" w14:textId="77777777" w:rsidR="004807F0" w:rsidRDefault="004807F0" w:rsidP="005A1F7F">
      <w:pPr>
        <w:jc w:val="center"/>
        <w:rPr>
          <w:rFonts w:ascii="Arial" w:hAnsi="Arial" w:cs="Arial"/>
          <w:i/>
          <w:sz w:val="20"/>
          <w:szCs w:val="16"/>
        </w:rPr>
      </w:pPr>
      <w:r w:rsidRPr="004807F0">
        <w:rPr>
          <w:rFonts w:ascii="Arial" w:hAnsi="Arial" w:cs="Arial"/>
          <w:i/>
          <w:sz w:val="20"/>
          <w:szCs w:val="16"/>
        </w:rPr>
        <w:t>(</w:t>
      </w:r>
      <w:proofErr w:type="gramStart"/>
      <w:r w:rsidRPr="004807F0">
        <w:rPr>
          <w:rFonts w:ascii="Arial" w:hAnsi="Arial" w:cs="Arial"/>
          <w:i/>
          <w:sz w:val="20"/>
          <w:szCs w:val="16"/>
        </w:rPr>
        <w:t>in</w:t>
      </w:r>
      <w:proofErr w:type="gramEnd"/>
      <w:r w:rsidRPr="004807F0">
        <w:rPr>
          <w:rFonts w:ascii="Arial" w:hAnsi="Arial" w:cs="Arial"/>
          <w:i/>
          <w:sz w:val="20"/>
          <w:szCs w:val="16"/>
        </w:rPr>
        <w:t xml:space="preserve"> thousands of Swiss francs)</w:t>
      </w:r>
    </w:p>
    <w:p w14:paraId="320E60BC" w14:textId="77777777" w:rsidR="00F0548F" w:rsidRDefault="00F0548F" w:rsidP="005A1F7F">
      <w:pPr>
        <w:jc w:val="center"/>
        <w:rPr>
          <w:rFonts w:ascii="Arial" w:hAnsi="Arial" w:cs="Arial"/>
          <w:i/>
          <w:sz w:val="20"/>
          <w:szCs w:val="16"/>
        </w:rPr>
      </w:pPr>
    </w:p>
    <w:p w14:paraId="6CA1CD55" w14:textId="6B3ACADC" w:rsidR="00F0548F" w:rsidRDefault="008C21BB" w:rsidP="005A1F7F">
      <w:pPr>
        <w:jc w:val="center"/>
        <w:rPr>
          <w:rFonts w:ascii="Arial" w:hAnsi="Arial" w:cs="Arial"/>
          <w:i/>
          <w:sz w:val="20"/>
          <w:szCs w:val="16"/>
        </w:rPr>
      </w:pPr>
      <w:r w:rsidRPr="008C21BB">
        <w:rPr>
          <w:noProof/>
          <w:lang w:eastAsia="en-US"/>
        </w:rPr>
        <w:drawing>
          <wp:inline distT="0" distB="0" distL="0" distR="0" wp14:anchorId="2E7AA447" wp14:editId="684513A9">
            <wp:extent cx="5896340" cy="3305175"/>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896017" cy="3304994"/>
                    </a:xfrm>
                    <a:prstGeom prst="rect">
                      <a:avLst/>
                    </a:prstGeom>
                    <a:noFill/>
                    <a:ln>
                      <a:noFill/>
                    </a:ln>
                  </pic:spPr>
                </pic:pic>
              </a:graphicData>
            </a:graphic>
          </wp:inline>
        </w:drawing>
      </w:r>
    </w:p>
    <w:p w14:paraId="411355F9" w14:textId="77777777" w:rsidR="004807F0" w:rsidRDefault="004807F0" w:rsidP="005A1F7F">
      <w:pPr>
        <w:jc w:val="center"/>
        <w:rPr>
          <w:rFonts w:ascii="Arial" w:hAnsi="Arial" w:cs="Arial"/>
          <w:sz w:val="20"/>
          <w:szCs w:val="20"/>
        </w:rPr>
      </w:pPr>
    </w:p>
    <w:p w14:paraId="040EF513" w14:textId="77777777" w:rsidR="004807F0" w:rsidRDefault="004807F0">
      <w:pPr>
        <w:rPr>
          <w:rFonts w:ascii="Arial" w:hAnsi="Arial" w:cs="Arial"/>
          <w:i/>
          <w:sz w:val="16"/>
          <w:szCs w:val="14"/>
        </w:rPr>
      </w:pPr>
      <w:r w:rsidRPr="003A1160">
        <w:rPr>
          <w:rFonts w:ascii="Arial" w:hAnsi="Arial" w:cs="Arial"/>
          <w:i/>
          <w:sz w:val="16"/>
          <w:szCs w:val="14"/>
          <w:vertAlign w:val="superscript"/>
        </w:rPr>
        <w:t>1</w:t>
      </w:r>
      <w:r w:rsidRPr="003A1160">
        <w:rPr>
          <w:rFonts w:ascii="Arial" w:hAnsi="Arial" w:cs="Arial"/>
          <w:i/>
          <w:sz w:val="16"/>
          <w:szCs w:val="14"/>
        </w:rPr>
        <w:t>The figures do not include interest and exchange rate adjustments.  It should also be noted that these funds generally provide for activities spanning a period of time exceeding or overlapping a single biennium, as income is received and expenditure incurred.</w:t>
      </w:r>
    </w:p>
    <w:p w14:paraId="1DD606F4" w14:textId="77777777" w:rsidR="004807F0" w:rsidRPr="003A1160" w:rsidRDefault="004807F0">
      <w:pPr>
        <w:rPr>
          <w:rFonts w:ascii="Arial" w:hAnsi="Arial" w:cs="Arial"/>
          <w:i/>
          <w:sz w:val="16"/>
          <w:szCs w:val="14"/>
        </w:rPr>
      </w:pPr>
    </w:p>
    <w:p w14:paraId="4CDC935F" w14:textId="77777777" w:rsidR="004807F0" w:rsidRDefault="004807F0">
      <w:pPr>
        <w:rPr>
          <w:rFonts w:ascii="Arial" w:hAnsi="Arial" w:cs="Arial"/>
          <w:i/>
          <w:sz w:val="16"/>
          <w:szCs w:val="14"/>
        </w:rPr>
      </w:pPr>
      <w:r w:rsidRPr="003A1160">
        <w:rPr>
          <w:rFonts w:ascii="Arial" w:hAnsi="Arial" w:cs="Arial"/>
          <w:i/>
          <w:sz w:val="16"/>
          <w:szCs w:val="14"/>
          <w:vertAlign w:val="superscript"/>
        </w:rPr>
        <w:t>2</w:t>
      </w:r>
      <w:r w:rsidRPr="003A1160">
        <w:rPr>
          <w:rFonts w:ascii="Arial" w:hAnsi="Arial" w:cs="Arial"/>
          <w:i/>
          <w:sz w:val="16"/>
          <w:szCs w:val="14"/>
        </w:rPr>
        <w:t>These figures are purely indicative and are based on previous funding patterns.  They do not represent Member States' commitments except in those cases where the FIT Agreement includes such a commitment.</w:t>
      </w:r>
    </w:p>
    <w:p w14:paraId="36D57BC8" w14:textId="77777777" w:rsidR="004807F0" w:rsidRPr="003A1160" w:rsidRDefault="004807F0">
      <w:pPr>
        <w:rPr>
          <w:rFonts w:ascii="Arial" w:hAnsi="Arial" w:cs="Arial"/>
          <w:i/>
          <w:sz w:val="16"/>
          <w:szCs w:val="14"/>
        </w:rPr>
      </w:pPr>
    </w:p>
    <w:p w14:paraId="450E8990" w14:textId="77777777" w:rsidR="004807F0" w:rsidRDefault="004807F0">
      <w:pPr>
        <w:rPr>
          <w:rFonts w:ascii="Arial" w:hAnsi="Arial" w:cs="Arial"/>
          <w:i/>
          <w:sz w:val="16"/>
          <w:szCs w:val="14"/>
        </w:rPr>
      </w:pPr>
      <w:r w:rsidRPr="003A1160">
        <w:rPr>
          <w:rFonts w:ascii="Arial" w:hAnsi="Arial" w:cs="Arial"/>
          <w:i/>
          <w:sz w:val="16"/>
          <w:szCs w:val="14"/>
          <w:vertAlign w:val="superscript"/>
        </w:rPr>
        <w:t>3</w:t>
      </w:r>
      <w:r w:rsidRPr="003A1160">
        <w:rPr>
          <w:rFonts w:ascii="Arial" w:hAnsi="Arial" w:cs="Arial"/>
          <w:i/>
          <w:sz w:val="16"/>
          <w:szCs w:val="14"/>
        </w:rPr>
        <w:t>Annual contributions vary and fluctuations have been observed from one year to another.</w:t>
      </w:r>
    </w:p>
    <w:p w14:paraId="36FA89E3" w14:textId="77777777" w:rsidR="004807F0" w:rsidRPr="003A1160" w:rsidRDefault="004807F0">
      <w:pPr>
        <w:rPr>
          <w:rFonts w:ascii="Arial" w:hAnsi="Arial" w:cs="Arial"/>
          <w:i/>
          <w:sz w:val="16"/>
          <w:szCs w:val="14"/>
        </w:rPr>
      </w:pPr>
    </w:p>
    <w:p w14:paraId="4488A853" w14:textId="77777777" w:rsidR="004807F0" w:rsidRDefault="004807F0" w:rsidP="005A1F7F">
      <w:pPr>
        <w:rPr>
          <w:rFonts w:ascii="Arial" w:hAnsi="Arial" w:cs="Arial"/>
          <w:i/>
          <w:sz w:val="16"/>
          <w:szCs w:val="14"/>
        </w:rPr>
      </w:pPr>
      <w:r w:rsidRPr="003A1160">
        <w:rPr>
          <w:rFonts w:ascii="Arial" w:hAnsi="Arial" w:cs="Arial"/>
          <w:i/>
          <w:sz w:val="16"/>
          <w:szCs w:val="14"/>
          <w:vertAlign w:val="superscript"/>
        </w:rPr>
        <w:t>4</w:t>
      </w:r>
      <w:r w:rsidRPr="003A1160">
        <w:rPr>
          <w:rFonts w:ascii="Arial" w:hAnsi="Arial" w:cs="Arial"/>
          <w:i/>
          <w:sz w:val="16"/>
          <w:szCs w:val="14"/>
        </w:rPr>
        <w:t>Republic of Korea (Education) - Expected Balance end 2015 takes into account encumbrances and obligations</w:t>
      </w:r>
    </w:p>
    <w:p w14:paraId="3F4D11CA" w14:textId="77777777" w:rsidR="004807F0" w:rsidRDefault="004807F0" w:rsidP="005A1F7F">
      <w:pPr>
        <w:rPr>
          <w:rFonts w:ascii="Arial" w:hAnsi="Arial" w:cs="Arial"/>
          <w:i/>
          <w:sz w:val="16"/>
          <w:szCs w:val="14"/>
        </w:rPr>
      </w:pPr>
    </w:p>
    <w:p w14:paraId="434977CD" w14:textId="5E48DEAE" w:rsidR="00592800" w:rsidRDefault="004807F0" w:rsidP="00592800">
      <w:pPr>
        <w:rPr>
          <w:rFonts w:ascii="Arial" w:hAnsi="Arial" w:cs="Arial"/>
          <w:sz w:val="20"/>
        </w:rPr>
      </w:pPr>
      <w:r w:rsidRPr="0086144F">
        <w:rPr>
          <w:rFonts w:ascii="Arial" w:hAnsi="Arial" w:cs="Arial"/>
          <w:i/>
          <w:sz w:val="14"/>
          <w:szCs w:val="14"/>
        </w:rPr>
        <w:t>.</w:t>
      </w:r>
    </w:p>
    <w:p w14:paraId="497BE641" w14:textId="77777777" w:rsidR="00592800" w:rsidRDefault="00592800" w:rsidP="008D3EC2">
      <w:pPr>
        <w:autoSpaceDE w:val="0"/>
        <w:autoSpaceDN w:val="0"/>
        <w:adjustRightInd w:val="0"/>
        <w:rPr>
          <w:rFonts w:ascii="Arial" w:hAnsi="Arial" w:cs="Arial"/>
          <w:sz w:val="20"/>
        </w:rPr>
        <w:sectPr w:rsidR="00592800" w:rsidSect="00FB68E0">
          <w:pgSz w:w="11907" w:h="16839" w:code="9"/>
          <w:pgMar w:top="624" w:right="1418" w:bottom="1361" w:left="1418" w:header="567" w:footer="851" w:gutter="0"/>
          <w:cols w:space="720"/>
          <w:docGrid w:linePitch="360"/>
        </w:sectPr>
      </w:pPr>
    </w:p>
    <w:p w14:paraId="4CE591ED" w14:textId="77777777" w:rsidR="00592800" w:rsidRPr="0069571C" w:rsidRDefault="00592800" w:rsidP="00592800">
      <w:pPr>
        <w:pStyle w:val="StyleHeading3ComplexItalic"/>
        <w:keepNext w:val="0"/>
        <w:tabs>
          <w:tab w:val="clear" w:pos="1985"/>
          <w:tab w:val="left" w:pos="1418"/>
        </w:tabs>
        <w:ind w:left="1418" w:hanging="1418"/>
      </w:pPr>
      <w:bookmarkStart w:id="119" w:name="_Toc293334847"/>
      <w:bookmarkStart w:id="120" w:name="_Toc298920429"/>
      <w:bookmarkStart w:id="121" w:name="_Toc356567794"/>
      <w:bookmarkStart w:id="122" w:name="_Toc367350620"/>
      <w:bookmarkStart w:id="123" w:name="_Toc419283288"/>
      <w:r w:rsidRPr="007F65E7">
        <w:rPr>
          <w:caps w:val="0"/>
        </w:rPr>
        <w:lastRenderedPageBreak/>
        <w:t xml:space="preserve">ANNEX </w:t>
      </w:r>
      <w:r>
        <w:rPr>
          <w:caps w:val="0"/>
        </w:rPr>
        <w:t>IX</w:t>
      </w:r>
      <w:r w:rsidRPr="007F65E7">
        <w:rPr>
          <w:caps w:val="0"/>
        </w:rPr>
        <w:tab/>
        <w:t>ANNUAL BUDGET TABLES FOR IPSAS REPORTING</w:t>
      </w:r>
      <w:bookmarkEnd w:id="119"/>
      <w:bookmarkEnd w:id="120"/>
      <w:bookmarkEnd w:id="121"/>
      <w:bookmarkEnd w:id="122"/>
      <w:bookmarkEnd w:id="123"/>
    </w:p>
    <w:p w14:paraId="1E1C1A26" w14:textId="77777777" w:rsidR="00592800" w:rsidRDefault="00592800" w:rsidP="00592800">
      <w:pPr>
        <w:rPr>
          <w:rFonts w:ascii="Arial" w:hAnsi="Arial" w:cs="Arial"/>
          <w:sz w:val="20"/>
        </w:rPr>
      </w:pPr>
    </w:p>
    <w:p w14:paraId="52AE9182" w14:textId="7485BBA0" w:rsidR="00592800" w:rsidRDefault="00592800" w:rsidP="008D3EC2">
      <w:pPr>
        <w:autoSpaceDE w:val="0"/>
        <w:autoSpaceDN w:val="0"/>
        <w:adjustRightInd w:val="0"/>
        <w:rPr>
          <w:rFonts w:ascii="Arial" w:hAnsi="Arial" w:cs="Arial"/>
          <w:sz w:val="20"/>
        </w:rPr>
      </w:pPr>
    </w:p>
    <w:p w14:paraId="26257E71" w14:textId="77777777" w:rsidR="004439C9" w:rsidRPr="00136426" w:rsidRDefault="004439C9" w:rsidP="004439C9">
      <w:pPr>
        <w:numPr>
          <w:ilvl w:val="0"/>
          <w:numId w:val="76"/>
        </w:numPr>
        <w:jc w:val="both"/>
        <w:rPr>
          <w:rFonts w:ascii="Arial" w:hAnsi="Arial" w:cs="Arial"/>
          <w:sz w:val="20"/>
          <w:szCs w:val="20"/>
        </w:rPr>
      </w:pPr>
      <w:r w:rsidRPr="00136426">
        <w:rPr>
          <w:rFonts w:ascii="Arial" w:hAnsi="Arial" w:cs="Arial"/>
          <w:sz w:val="20"/>
          <w:szCs w:val="20"/>
        </w:rPr>
        <w:t xml:space="preserve">At the forty-third session of the Assemblies from September 24 to October 3, 2007, Member States </w:t>
      </w:r>
      <w:r>
        <w:rPr>
          <w:rFonts w:ascii="Arial" w:hAnsi="Arial" w:cs="Arial"/>
          <w:sz w:val="20"/>
          <w:szCs w:val="20"/>
        </w:rPr>
        <w:t>approved the principle of</w:t>
      </w:r>
      <w:r w:rsidRPr="00136426">
        <w:rPr>
          <w:rFonts w:ascii="Arial" w:hAnsi="Arial" w:cs="Arial"/>
          <w:sz w:val="20"/>
          <w:szCs w:val="20"/>
        </w:rPr>
        <w:t xml:space="preserve"> the adoption by WIPO of IPSAS by 2010 (reference document</w:t>
      </w:r>
      <w:r>
        <w:rPr>
          <w:rFonts w:ascii="Arial" w:hAnsi="Arial" w:cs="Arial"/>
          <w:sz w:val="20"/>
          <w:szCs w:val="20"/>
        </w:rPr>
        <w:t>s</w:t>
      </w:r>
      <w:r w:rsidRPr="00136426">
        <w:rPr>
          <w:rFonts w:ascii="Arial" w:hAnsi="Arial" w:cs="Arial"/>
          <w:sz w:val="20"/>
          <w:szCs w:val="20"/>
        </w:rPr>
        <w:t xml:space="preserve"> A/43/5</w:t>
      </w:r>
      <w:r>
        <w:rPr>
          <w:rFonts w:ascii="Arial" w:hAnsi="Arial" w:cs="Arial"/>
          <w:sz w:val="20"/>
          <w:szCs w:val="20"/>
        </w:rPr>
        <w:t xml:space="preserve"> and A/43/16</w:t>
      </w:r>
      <w:r w:rsidRPr="00136426">
        <w:rPr>
          <w:rFonts w:ascii="Arial" w:hAnsi="Arial" w:cs="Arial"/>
          <w:sz w:val="20"/>
          <w:szCs w:val="20"/>
        </w:rPr>
        <w:t xml:space="preserve">).  This </w:t>
      </w:r>
      <w:r>
        <w:rPr>
          <w:rFonts w:ascii="Arial" w:hAnsi="Arial" w:cs="Arial"/>
          <w:sz w:val="20"/>
          <w:szCs w:val="20"/>
        </w:rPr>
        <w:t>approval</w:t>
      </w:r>
      <w:r w:rsidRPr="00136426">
        <w:rPr>
          <w:rFonts w:ascii="Arial" w:hAnsi="Arial" w:cs="Arial"/>
          <w:sz w:val="20"/>
          <w:szCs w:val="20"/>
        </w:rPr>
        <w:t xml:space="preserve"> </w:t>
      </w:r>
      <w:r>
        <w:rPr>
          <w:rFonts w:ascii="Arial" w:hAnsi="Arial" w:cs="Arial"/>
          <w:sz w:val="20"/>
          <w:szCs w:val="20"/>
        </w:rPr>
        <w:t>was related to the</w:t>
      </w:r>
      <w:r w:rsidRPr="00136426">
        <w:rPr>
          <w:rFonts w:ascii="Arial" w:hAnsi="Arial" w:cs="Arial"/>
          <w:sz w:val="20"/>
          <w:szCs w:val="20"/>
        </w:rPr>
        <w:t xml:space="preserve"> United Nations system-wide initiative endorsed by the General Assembly (A/RES/60/283(IV</w:t>
      </w:r>
      <w:proofErr w:type="gramStart"/>
      <w:r w:rsidRPr="00136426">
        <w:rPr>
          <w:rFonts w:ascii="Arial" w:hAnsi="Arial" w:cs="Arial"/>
          <w:sz w:val="20"/>
          <w:szCs w:val="20"/>
        </w:rPr>
        <w:t>)I</w:t>
      </w:r>
      <w:proofErr w:type="gramEnd"/>
      <w:r w:rsidRPr="00136426">
        <w:rPr>
          <w:rFonts w:ascii="Arial" w:hAnsi="Arial" w:cs="Arial"/>
          <w:sz w:val="20"/>
          <w:szCs w:val="20"/>
        </w:rPr>
        <w:t xml:space="preserve">) to replace the existing United Nations Systems Accounting Standards (UNSAS) with IPSAS, which are internationally recognized. Accordingly, WIPO’s financial statements from the year 2010 are prepared in accordance with IPSAS. </w:t>
      </w:r>
    </w:p>
    <w:p w14:paraId="07707E1A" w14:textId="77777777" w:rsidR="004439C9" w:rsidRPr="00136426" w:rsidRDefault="004439C9" w:rsidP="005A1F7F">
      <w:pPr>
        <w:ind w:left="1"/>
        <w:jc w:val="both"/>
        <w:rPr>
          <w:rFonts w:ascii="Arial" w:hAnsi="Arial" w:cs="Arial"/>
          <w:sz w:val="20"/>
          <w:szCs w:val="20"/>
        </w:rPr>
      </w:pPr>
    </w:p>
    <w:p w14:paraId="01A25380" w14:textId="77777777" w:rsidR="004439C9" w:rsidRPr="00136426" w:rsidRDefault="004439C9" w:rsidP="004439C9">
      <w:pPr>
        <w:numPr>
          <w:ilvl w:val="0"/>
          <w:numId w:val="76"/>
        </w:numPr>
        <w:jc w:val="both"/>
        <w:rPr>
          <w:rFonts w:ascii="Arial" w:hAnsi="Arial" w:cs="Arial"/>
          <w:sz w:val="20"/>
          <w:szCs w:val="20"/>
        </w:rPr>
      </w:pPr>
      <w:r w:rsidRPr="00136426">
        <w:rPr>
          <w:rFonts w:ascii="Arial" w:hAnsi="Arial" w:cs="Arial"/>
          <w:sz w:val="20"/>
          <w:szCs w:val="20"/>
        </w:rPr>
        <w:t xml:space="preserve">WIPO’s budget continues to be adopted by the Assemblies on a biennial basis.  In compliance with IPSAS, the Organization must present financial statements on an annual basis.  For this purpose, annual budget figures are provided for both income and expenditure. </w:t>
      </w:r>
    </w:p>
    <w:p w14:paraId="4B69F921" w14:textId="77777777" w:rsidR="004439C9" w:rsidRPr="00136426" w:rsidRDefault="004439C9" w:rsidP="005A1F7F">
      <w:pPr>
        <w:jc w:val="both"/>
        <w:rPr>
          <w:rFonts w:ascii="Arial" w:hAnsi="Arial" w:cs="Arial"/>
          <w:sz w:val="20"/>
          <w:szCs w:val="20"/>
        </w:rPr>
      </w:pPr>
    </w:p>
    <w:p w14:paraId="3B873BD9" w14:textId="77777777" w:rsidR="004439C9" w:rsidRPr="00136426" w:rsidRDefault="004439C9" w:rsidP="004439C9">
      <w:pPr>
        <w:numPr>
          <w:ilvl w:val="0"/>
          <w:numId w:val="76"/>
        </w:numPr>
        <w:jc w:val="both"/>
        <w:rPr>
          <w:rFonts w:ascii="Arial" w:hAnsi="Arial" w:cs="Arial"/>
          <w:sz w:val="20"/>
          <w:szCs w:val="20"/>
        </w:rPr>
      </w:pPr>
      <w:r w:rsidRPr="00136426">
        <w:rPr>
          <w:rFonts w:ascii="Arial" w:hAnsi="Arial" w:cs="Arial"/>
          <w:sz w:val="20"/>
          <w:szCs w:val="20"/>
        </w:rPr>
        <w:t xml:space="preserve">It is recalled that, within the context of the approval of the 2010/11 Program and Budget, the Member States approved the methodology for the annual presentation for WIPO’s biennial approved budget.  The table below provides the estimated annual income amounts in accordance with this methodology for the </w:t>
      </w:r>
      <w:r>
        <w:rPr>
          <w:rFonts w:ascii="Arial" w:hAnsi="Arial" w:cs="Arial"/>
          <w:sz w:val="20"/>
          <w:szCs w:val="20"/>
        </w:rPr>
        <w:t>2016/17</w:t>
      </w:r>
      <w:r w:rsidRPr="00136426">
        <w:rPr>
          <w:rFonts w:ascii="Arial" w:hAnsi="Arial" w:cs="Arial"/>
          <w:sz w:val="20"/>
          <w:szCs w:val="20"/>
        </w:rPr>
        <w:t xml:space="preserve"> Program and Budget. </w:t>
      </w:r>
    </w:p>
    <w:p w14:paraId="4E0FBACA" w14:textId="77777777" w:rsidR="004439C9" w:rsidRPr="00136426" w:rsidRDefault="004439C9" w:rsidP="005A1F7F">
      <w:pPr>
        <w:rPr>
          <w:rFonts w:ascii="Arial" w:hAnsi="Arial" w:cs="Arial"/>
          <w:sz w:val="20"/>
          <w:szCs w:val="20"/>
        </w:rPr>
      </w:pPr>
    </w:p>
    <w:p w14:paraId="4C7DB1BF" w14:textId="4457A9C4" w:rsidR="004439C9" w:rsidRPr="00B05CA6" w:rsidRDefault="00B05CA6" w:rsidP="005A1F7F">
      <w:pPr>
        <w:jc w:val="center"/>
        <w:rPr>
          <w:rFonts w:ascii="Arial" w:hAnsi="Arial" w:cs="Arial"/>
          <w:b/>
          <w:sz w:val="20"/>
          <w:szCs w:val="16"/>
        </w:rPr>
      </w:pPr>
      <w:proofErr w:type="gramStart"/>
      <w:r>
        <w:rPr>
          <w:rFonts w:ascii="Arial" w:hAnsi="Arial" w:cs="Arial"/>
          <w:b/>
          <w:sz w:val="20"/>
          <w:szCs w:val="16"/>
        </w:rPr>
        <w:t>Table 20</w:t>
      </w:r>
      <w:r w:rsidR="004439C9" w:rsidRPr="00B05CA6">
        <w:rPr>
          <w:rFonts w:ascii="Arial" w:hAnsi="Arial" w:cs="Arial"/>
          <w:b/>
          <w:sz w:val="20"/>
          <w:szCs w:val="16"/>
        </w:rPr>
        <w:t>.</w:t>
      </w:r>
      <w:proofErr w:type="gramEnd"/>
      <w:r w:rsidR="004439C9" w:rsidRPr="00B05CA6">
        <w:rPr>
          <w:rFonts w:ascii="Arial" w:hAnsi="Arial" w:cs="Arial"/>
          <w:b/>
          <w:sz w:val="20"/>
          <w:szCs w:val="16"/>
        </w:rPr>
        <w:t xml:space="preserve">  Annual Income 200</w:t>
      </w:r>
      <w:r w:rsidR="00CD4ED7">
        <w:rPr>
          <w:rFonts w:ascii="Arial" w:hAnsi="Arial" w:cs="Arial"/>
          <w:b/>
          <w:sz w:val="20"/>
          <w:szCs w:val="16"/>
        </w:rPr>
        <w:t>6</w:t>
      </w:r>
      <w:r w:rsidR="004439C9" w:rsidRPr="00B05CA6">
        <w:rPr>
          <w:rFonts w:ascii="Arial" w:hAnsi="Arial" w:cs="Arial"/>
          <w:b/>
          <w:sz w:val="20"/>
          <w:szCs w:val="16"/>
        </w:rPr>
        <w:t>-2017</w:t>
      </w:r>
    </w:p>
    <w:p w14:paraId="0D18C87A" w14:textId="77777777" w:rsidR="004439C9" w:rsidRPr="00B05CA6" w:rsidRDefault="004439C9" w:rsidP="005A1F7F">
      <w:pPr>
        <w:jc w:val="center"/>
        <w:rPr>
          <w:rFonts w:ascii="Arial" w:hAnsi="Arial" w:cs="Arial"/>
          <w:i/>
          <w:iCs/>
          <w:sz w:val="20"/>
          <w:szCs w:val="20"/>
        </w:rPr>
      </w:pPr>
      <w:r w:rsidRPr="00B05CA6">
        <w:rPr>
          <w:rFonts w:ascii="Arial" w:hAnsi="Arial" w:cs="Arial"/>
          <w:i/>
          <w:iCs/>
          <w:sz w:val="20"/>
          <w:szCs w:val="16"/>
        </w:rPr>
        <w:t>(</w:t>
      </w:r>
      <w:proofErr w:type="gramStart"/>
      <w:r w:rsidRPr="00B05CA6">
        <w:rPr>
          <w:rFonts w:ascii="Arial" w:hAnsi="Arial" w:cs="Arial"/>
          <w:i/>
          <w:iCs/>
          <w:sz w:val="20"/>
          <w:szCs w:val="16"/>
        </w:rPr>
        <w:t>in</w:t>
      </w:r>
      <w:proofErr w:type="gramEnd"/>
      <w:r w:rsidRPr="00B05CA6">
        <w:rPr>
          <w:rFonts w:ascii="Arial" w:hAnsi="Arial" w:cs="Arial"/>
          <w:i/>
          <w:iCs/>
          <w:sz w:val="20"/>
          <w:szCs w:val="16"/>
        </w:rPr>
        <w:t xml:space="preserve"> millions of Swiss francs)</w:t>
      </w:r>
    </w:p>
    <w:p w14:paraId="0ACFACDE" w14:textId="77777777" w:rsidR="004439C9" w:rsidRPr="004439C9" w:rsidRDefault="004439C9" w:rsidP="005A1F7F">
      <w:pPr>
        <w:rPr>
          <w:rFonts w:ascii="Arial" w:hAnsi="Arial" w:cs="Arial"/>
          <w:sz w:val="18"/>
          <w:szCs w:val="20"/>
        </w:rPr>
      </w:pPr>
    </w:p>
    <w:p w14:paraId="5C276B22" w14:textId="3BC91C0B" w:rsidR="004439C9" w:rsidRDefault="0033554A" w:rsidP="0033554A">
      <w:pPr>
        <w:jc w:val="center"/>
        <w:rPr>
          <w:rFonts w:ascii="Arial" w:hAnsi="Arial" w:cs="Arial"/>
          <w:sz w:val="20"/>
          <w:szCs w:val="20"/>
        </w:rPr>
      </w:pPr>
      <w:r w:rsidRPr="0033554A">
        <w:rPr>
          <w:noProof/>
          <w:lang w:eastAsia="en-US"/>
        </w:rPr>
        <w:drawing>
          <wp:inline distT="0" distB="0" distL="0" distR="0" wp14:anchorId="45EB00CE" wp14:editId="4AFDCEDA">
            <wp:extent cx="5971540" cy="1866494"/>
            <wp:effectExtent l="0" t="0" r="0" b="635"/>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971540" cy="1866494"/>
                    </a:xfrm>
                    <a:prstGeom prst="rect">
                      <a:avLst/>
                    </a:prstGeom>
                    <a:noFill/>
                    <a:ln>
                      <a:noFill/>
                    </a:ln>
                  </pic:spPr>
                </pic:pic>
              </a:graphicData>
            </a:graphic>
          </wp:inline>
        </w:drawing>
      </w:r>
    </w:p>
    <w:p w14:paraId="6F45D0D0" w14:textId="77777777" w:rsidR="004439C9" w:rsidRPr="0033554A" w:rsidRDefault="004439C9" w:rsidP="005A1F7F">
      <w:pPr>
        <w:rPr>
          <w:rFonts w:ascii="Arial" w:hAnsi="Arial" w:cs="Arial"/>
          <w:i/>
          <w:sz w:val="16"/>
          <w:szCs w:val="14"/>
        </w:rPr>
      </w:pPr>
      <w:r w:rsidRPr="0033554A">
        <w:rPr>
          <w:rFonts w:ascii="Arial" w:hAnsi="Arial" w:cs="Arial"/>
          <w:i/>
          <w:sz w:val="16"/>
          <w:szCs w:val="14"/>
        </w:rPr>
        <w:t>*previously, Interest Income (up to the 2014/15 biennium)</w:t>
      </w:r>
    </w:p>
    <w:p w14:paraId="6468B71E" w14:textId="76B26FE5" w:rsidR="004439C9" w:rsidRPr="00136426" w:rsidRDefault="00D50719" w:rsidP="005A1F7F">
      <w:pPr>
        <w:rPr>
          <w:rFonts w:ascii="Arial" w:hAnsi="Arial" w:cs="Arial"/>
          <w:sz w:val="20"/>
          <w:szCs w:val="20"/>
        </w:rPr>
      </w:pPr>
      <w:r w:rsidRPr="006459EA">
        <w:rPr>
          <w:rFonts w:ascii="Arial" w:hAnsi="Arial" w:cs="Arial"/>
          <w:i/>
          <w:sz w:val="16"/>
          <w:szCs w:val="16"/>
        </w:rPr>
        <w:t xml:space="preserve">Note: Lisbon fee income (2014/15 budgeted </w:t>
      </w:r>
      <w:r w:rsidRPr="00104E6F">
        <w:rPr>
          <w:rFonts w:ascii="Arial" w:hAnsi="Arial" w:cs="Arial"/>
          <w:i/>
          <w:sz w:val="16"/>
          <w:szCs w:val="16"/>
        </w:rPr>
        <w:t>estimate:</w:t>
      </w:r>
      <w:r w:rsidRPr="006459EA">
        <w:rPr>
          <w:rFonts w:ascii="Arial" w:hAnsi="Arial" w:cs="Arial"/>
          <w:i/>
          <w:sz w:val="16"/>
          <w:szCs w:val="16"/>
        </w:rPr>
        <w:t xml:space="preserve"> 8,000 CHF; 2016/17: 30,000 CHF)</w:t>
      </w:r>
    </w:p>
    <w:p w14:paraId="2045E7F8" w14:textId="103E78E3" w:rsidR="004439C9" w:rsidRDefault="004439C9">
      <w:pPr>
        <w:rPr>
          <w:rFonts w:ascii="Arial" w:eastAsia="Times New Roman" w:hAnsi="Arial" w:cs="Arial"/>
          <w:sz w:val="20"/>
          <w:szCs w:val="20"/>
          <w:lang w:eastAsia="en-US"/>
        </w:rPr>
      </w:pPr>
      <w:r>
        <w:rPr>
          <w:rFonts w:ascii="Arial" w:hAnsi="Arial" w:cs="Arial"/>
          <w:sz w:val="20"/>
        </w:rPr>
        <w:br w:type="page"/>
      </w:r>
    </w:p>
    <w:p w14:paraId="47B06033" w14:textId="77777777" w:rsidR="004439C9" w:rsidRPr="00136426" w:rsidRDefault="004439C9" w:rsidP="005A1F7F">
      <w:pPr>
        <w:pStyle w:val="Endofdocument"/>
        <w:ind w:left="0"/>
        <w:jc w:val="left"/>
        <w:rPr>
          <w:rFonts w:ascii="Arial" w:hAnsi="Arial" w:cs="Arial"/>
          <w:sz w:val="20"/>
        </w:rPr>
      </w:pPr>
    </w:p>
    <w:p w14:paraId="34E0E86A" w14:textId="77777777" w:rsidR="004439C9" w:rsidRPr="00136426" w:rsidRDefault="004439C9" w:rsidP="004439C9">
      <w:pPr>
        <w:numPr>
          <w:ilvl w:val="0"/>
          <w:numId w:val="76"/>
        </w:numPr>
        <w:jc w:val="both"/>
        <w:rPr>
          <w:rFonts w:ascii="Arial" w:hAnsi="Arial" w:cs="Arial"/>
          <w:sz w:val="20"/>
          <w:szCs w:val="20"/>
        </w:rPr>
      </w:pPr>
      <w:r w:rsidRPr="00136426">
        <w:rPr>
          <w:rFonts w:ascii="Arial" w:hAnsi="Arial" w:cs="Arial"/>
          <w:sz w:val="20"/>
          <w:szCs w:val="20"/>
        </w:rPr>
        <w:t>In respect of WIPO’s 201</w:t>
      </w:r>
      <w:r>
        <w:rPr>
          <w:rFonts w:ascii="Arial" w:hAnsi="Arial" w:cs="Arial"/>
          <w:sz w:val="20"/>
          <w:szCs w:val="20"/>
        </w:rPr>
        <w:t>6</w:t>
      </w:r>
      <w:r w:rsidRPr="00136426">
        <w:rPr>
          <w:rFonts w:ascii="Arial" w:hAnsi="Arial" w:cs="Arial"/>
          <w:sz w:val="20"/>
          <w:szCs w:val="20"/>
        </w:rPr>
        <w:t>/1</w:t>
      </w:r>
      <w:r>
        <w:rPr>
          <w:rFonts w:ascii="Arial" w:hAnsi="Arial" w:cs="Arial"/>
          <w:sz w:val="20"/>
          <w:szCs w:val="20"/>
        </w:rPr>
        <w:t>7</w:t>
      </w:r>
      <w:r w:rsidRPr="00136426">
        <w:rPr>
          <w:rFonts w:ascii="Arial" w:hAnsi="Arial" w:cs="Arial"/>
          <w:sz w:val="20"/>
          <w:szCs w:val="20"/>
        </w:rPr>
        <w:t xml:space="preserve"> expenditure budget, a 50/50 split has been applied to the biennial </w:t>
      </w:r>
      <w:r>
        <w:rPr>
          <w:rFonts w:ascii="Arial" w:hAnsi="Arial" w:cs="Arial"/>
          <w:sz w:val="20"/>
          <w:szCs w:val="20"/>
        </w:rPr>
        <w:t xml:space="preserve">non-personnel </w:t>
      </w:r>
      <w:r w:rsidRPr="00136426">
        <w:rPr>
          <w:rFonts w:ascii="Arial" w:hAnsi="Arial" w:cs="Arial"/>
          <w:sz w:val="20"/>
          <w:szCs w:val="20"/>
        </w:rPr>
        <w:t xml:space="preserve">budget figures in order to establish the annual budget view.  </w:t>
      </w:r>
      <w:r>
        <w:rPr>
          <w:rFonts w:ascii="Arial" w:hAnsi="Arial" w:cs="Arial"/>
          <w:sz w:val="20"/>
          <w:szCs w:val="20"/>
        </w:rPr>
        <w:t>T</w:t>
      </w:r>
      <w:r w:rsidRPr="00136426">
        <w:rPr>
          <w:rFonts w:ascii="Arial" w:hAnsi="Arial" w:cs="Arial"/>
          <w:sz w:val="20"/>
          <w:szCs w:val="20"/>
        </w:rPr>
        <w:t xml:space="preserve">he personnel budget has been </w:t>
      </w:r>
      <w:r>
        <w:rPr>
          <w:rFonts w:ascii="Arial" w:hAnsi="Arial" w:cs="Arial"/>
          <w:sz w:val="20"/>
          <w:szCs w:val="20"/>
        </w:rPr>
        <w:t xml:space="preserve">split on an annual basis based on the calculated costs for the two years respectively. </w:t>
      </w:r>
      <w:r w:rsidRPr="00136426">
        <w:rPr>
          <w:rFonts w:ascii="Arial" w:hAnsi="Arial" w:cs="Arial"/>
          <w:sz w:val="20"/>
          <w:szCs w:val="20"/>
        </w:rPr>
        <w:t xml:space="preserve">The table below provides the annual expenditure amounts accordingly. </w:t>
      </w:r>
    </w:p>
    <w:p w14:paraId="334103C0" w14:textId="77777777" w:rsidR="004439C9" w:rsidRPr="00136426" w:rsidRDefault="004439C9" w:rsidP="005A1F7F">
      <w:pPr>
        <w:pStyle w:val="Endofdocument"/>
        <w:ind w:left="0"/>
        <w:jc w:val="left"/>
        <w:rPr>
          <w:rFonts w:ascii="Arial" w:hAnsi="Arial" w:cs="Arial"/>
          <w:sz w:val="20"/>
        </w:rPr>
      </w:pPr>
    </w:p>
    <w:p w14:paraId="387FF4C2" w14:textId="1FDD84DB" w:rsidR="004439C9" w:rsidRDefault="004439C9">
      <w:pPr>
        <w:rPr>
          <w:rFonts w:ascii="Arial" w:hAnsi="Arial" w:cs="Arial"/>
          <w:b/>
          <w:sz w:val="20"/>
          <w:szCs w:val="16"/>
        </w:rPr>
      </w:pPr>
    </w:p>
    <w:p w14:paraId="60399D09" w14:textId="4D23E4FC" w:rsidR="004439C9" w:rsidRPr="00B05CA6" w:rsidRDefault="00B05CA6" w:rsidP="005A1F7F">
      <w:pPr>
        <w:jc w:val="center"/>
        <w:rPr>
          <w:rFonts w:ascii="Arial" w:hAnsi="Arial" w:cs="Arial"/>
          <w:b/>
          <w:sz w:val="20"/>
          <w:szCs w:val="16"/>
        </w:rPr>
      </w:pPr>
      <w:proofErr w:type="gramStart"/>
      <w:r>
        <w:rPr>
          <w:rFonts w:ascii="Arial" w:hAnsi="Arial" w:cs="Arial"/>
          <w:b/>
          <w:sz w:val="20"/>
          <w:szCs w:val="16"/>
        </w:rPr>
        <w:t>Table 21</w:t>
      </w:r>
      <w:r w:rsidR="004439C9" w:rsidRPr="00B05CA6">
        <w:rPr>
          <w:rFonts w:ascii="Arial" w:hAnsi="Arial" w:cs="Arial"/>
          <w:b/>
          <w:sz w:val="20"/>
          <w:szCs w:val="16"/>
        </w:rPr>
        <w:t>.</w:t>
      </w:r>
      <w:proofErr w:type="gramEnd"/>
      <w:r w:rsidR="004439C9" w:rsidRPr="00B05CA6">
        <w:rPr>
          <w:rFonts w:ascii="Arial" w:hAnsi="Arial" w:cs="Arial"/>
          <w:b/>
          <w:sz w:val="20"/>
          <w:szCs w:val="16"/>
        </w:rPr>
        <w:t xml:space="preserve">  Annual Expenditure </w:t>
      </w:r>
      <w:r w:rsidR="00CD4ED7" w:rsidRPr="00B05CA6">
        <w:rPr>
          <w:rFonts w:ascii="Arial" w:hAnsi="Arial" w:cs="Arial"/>
          <w:b/>
          <w:sz w:val="20"/>
          <w:szCs w:val="16"/>
        </w:rPr>
        <w:t>200</w:t>
      </w:r>
      <w:r w:rsidR="00CD4ED7">
        <w:rPr>
          <w:rFonts w:ascii="Arial" w:hAnsi="Arial" w:cs="Arial"/>
          <w:b/>
          <w:sz w:val="20"/>
          <w:szCs w:val="16"/>
        </w:rPr>
        <w:t>6</w:t>
      </w:r>
      <w:r w:rsidR="004439C9" w:rsidRPr="00B05CA6">
        <w:rPr>
          <w:rFonts w:ascii="Arial" w:hAnsi="Arial" w:cs="Arial"/>
          <w:b/>
          <w:sz w:val="20"/>
          <w:szCs w:val="16"/>
        </w:rPr>
        <w:t>-2017</w:t>
      </w:r>
    </w:p>
    <w:p w14:paraId="1D4A5CA1" w14:textId="77777777" w:rsidR="004439C9" w:rsidRPr="00B05CA6" w:rsidRDefault="004439C9" w:rsidP="005A1F7F">
      <w:pPr>
        <w:jc w:val="center"/>
        <w:rPr>
          <w:rFonts w:ascii="Arial" w:hAnsi="Arial" w:cs="Arial"/>
          <w:sz w:val="20"/>
          <w:szCs w:val="16"/>
        </w:rPr>
      </w:pPr>
      <w:r w:rsidRPr="00B05CA6">
        <w:rPr>
          <w:rFonts w:ascii="Arial" w:hAnsi="Arial" w:cs="Arial"/>
          <w:i/>
          <w:iCs/>
          <w:sz w:val="20"/>
          <w:szCs w:val="16"/>
        </w:rPr>
        <w:t>(</w:t>
      </w:r>
      <w:proofErr w:type="gramStart"/>
      <w:r w:rsidRPr="00B05CA6">
        <w:rPr>
          <w:rFonts w:ascii="Arial" w:hAnsi="Arial" w:cs="Arial"/>
          <w:i/>
          <w:iCs/>
          <w:sz w:val="20"/>
          <w:szCs w:val="16"/>
        </w:rPr>
        <w:t>in</w:t>
      </w:r>
      <w:proofErr w:type="gramEnd"/>
      <w:r w:rsidRPr="00B05CA6">
        <w:rPr>
          <w:rFonts w:ascii="Arial" w:hAnsi="Arial" w:cs="Arial"/>
          <w:i/>
          <w:iCs/>
          <w:sz w:val="20"/>
          <w:szCs w:val="16"/>
        </w:rPr>
        <w:t xml:space="preserve"> millions of Swiss francs)</w:t>
      </w:r>
      <w:r w:rsidRPr="00B05CA6">
        <w:rPr>
          <w:rFonts w:ascii="Arial" w:hAnsi="Arial" w:cs="Arial"/>
          <w:sz w:val="20"/>
          <w:szCs w:val="16"/>
        </w:rPr>
        <w:t xml:space="preserve"> </w:t>
      </w:r>
    </w:p>
    <w:p w14:paraId="48D057B7" w14:textId="77777777" w:rsidR="004439C9" w:rsidRPr="00B05CA6" w:rsidRDefault="004439C9" w:rsidP="00FB68E0">
      <w:pPr>
        <w:pStyle w:val="Endofdocument"/>
        <w:ind w:left="-284"/>
        <w:jc w:val="left"/>
        <w:rPr>
          <w:rFonts w:ascii="Arial" w:hAnsi="Arial" w:cs="Arial"/>
          <w:sz w:val="18"/>
        </w:rPr>
      </w:pPr>
    </w:p>
    <w:p w14:paraId="7BC1EF67" w14:textId="77777777" w:rsidR="004439C9" w:rsidRDefault="004439C9" w:rsidP="00FB68E0">
      <w:pPr>
        <w:pStyle w:val="Endofdocument"/>
        <w:ind w:left="-284"/>
        <w:rPr>
          <w:rFonts w:ascii="Arial" w:hAnsi="Arial" w:cs="Arial"/>
          <w:sz w:val="20"/>
        </w:rPr>
      </w:pPr>
      <w:r w:rsidRPr="00712B30">
        <w:rPr>
          <w:noProof/>
        </w:rPr>
        <w:drawing>
          <wp:inline distT="0" distB="0" distL="0" distR="0" wp14:anchorId="00D44ADC" wp14:editId="6B489CFB">
            <wp:extent cx="6322131" cy="2806810"/>
            <wp:effectExtent l="0" t="0" r="2540"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6319549" cy="2805664"/>
                    </a:xfrm>
                    <a:prstGeom prst="rect">
                      <a:avLst/>
                    </a:prstGeom>
                    <a:noFill/>
                    <a:ln>
                      <a:noFill/>
                    </a:ln>
                  </pic:spPr>
                </pic:pic>
              </a:graphicData>
            </a:graphic>
          </wp:inline>
        </w:drawing>
      </w:r>
    </w:p>
    <w:p w14:paraId="05F56CDF" w14:textId="77777777" w:rsidR="0033554A" w:rsidRPr="0033554A" w:rsidRDefault="0033554A" w:rsidP="00FB68E0">
      <w:pPr>
        <w:pStyle w:val="Endofdocument"/>
        <w:ind w:left="-284"/>
        <w:rPr>
          <w:rFonts w:ascii="Arial" w:hAnsi="Arial" w:cs="Arial"/>
          <w:sz w:val="18"/>
        </w:rPr>
      </w:pPr>
    </w:p>
    <w:p w14:paraId="5A0A4025" w14:textId="77777777" w:rsidR="004439C9" w:rsidRDefault="004439C9" w:rsidP="00FB68E0">
      <w:pPr>
        <w:ind w:left="-284"/>
        <w:rPr>
          <w:rFonts w:ascii="Arial" w:hAnsi="Arial" w:cs="Arial"/>
          <w:i/>
          <w:sz w:val="16"/>
          <w:szCs w:val="14"/>
        </w:rPr>
      </w:pPr>
      <w:r w:rsidRPr="0033554A">
        <w:rPr>
          <w:rFonts w:ascii="Arial" w:hAnsi="Arial" w:cs="Arial"/>
          <w:i/>
          <w:sz w:val="16"/>
          <w:szCs w:val="14"/>
        </w:rPr>
        <w:t>*previously, Travel and Course Fellowships (up to the 2014/15 biennium)</w:t>
      </w:r>
    </w:p>
    <w:p w14:paraId="335E5B2A" w14:textId="77777777" w:rsidR="0033554A" w:rsidRPr="0033554A" w:rsidRDefault="0033554A" w:rsidP="00FB68E0">
      <w:pPr>
        <w:ind w:left="-284"/>
        <w:rPr>
          <w:rFonts w:ascii="Arial" w:hAnsi="Arial" w:cs="Arial"/>
          <w:i/>
          <w:sz w:val="16"/>
          <w:szCs w:val="14"/>
        </w:rPr>
      </w:pPr>
    </w:p>
    <w:p w14:paraId="564BC3B3" w14:textId="77777777" w:rsidR="004439C9" w:rsidRDefault="004439C9" w:rsidP="00FB68E0">
      <w:pPr>
        <w:ind w:left="-284"/>
        <w:rPr>
          <w:rFonts w:ascii="Arial" w:hAnsi="Arial" w:cs="Arial"/>
          <w:i/>
          <w:sz w:val="16"/>
          <w:szCs w:val="14"/>
        </w:rPr>
      </w:pPr>
      <w:r w:rsidRPr="0033554A">
        <w:rPr>
          <w:rFonts w:ascii="Arial" w:hAnsi="Arial" w:cs="Arial"/>
          <w:i/>
          <w:sz w:val="16"/>
          <w:szCs w:val="14"/>
        </w:rPr>
        <w:t>**Contractual Services were restated for years 2004-2009 to include SSAs due to the change introduced in April 2010</w:t>
      </w:r>
    </w:p>
    <w:p w14:paraId="45DC1DEB" w14:textId="77777777" w:rsidR="0033554A" w:rsidRPr="0033554A" w:rsidRDefault="0033554A" w:rsidP="00FB68E0">
      <w:pPr>
        <w:ind w:left="-284"/>
        <w:rPr>
          <w:rFonts w:ascii="Arial" w:hAnsi="Arial" w:cs="Arial"/>
          <w:i/>
          <w:sz w:val="16"/>
          <w:szCs w:val="14"/>
        </w:rPr>
      </w:pPr>
    </w:p>
    <w:p w14:paraId="339F9853" w14:textId="77777777" w:rsidR="004439C9" w:rsidRPr="0033554A" w:rsidRDefault="004439C9" w:rsidP="00FB68E0">
      <w:pPr>
        <w:ind w:left="-284"/>
        <w:rPr>
          <w:rFonts w:ascii="Arial" w:hAnsi="Arial" w:cs="Arial"/>
          <w:i/>
          <w:sz w:val="16"/>
          <w:szCs w:val="14"/>
        </w:rPr>
      </w:pPr>
      <w:r w:rsidRPr="0033554A">
        <w:rPr>
          <w:rFonts w:ascii="Arial" w:hAnsi="Arial" w:cs="Arial"/>
          <w:i/>
          <w:sz w:val="16"/>
          <w:szCs w:val="14"/>
        </w:rPr>
        <w:t>***previously, included under Operating Expenses (up to the 2014/15 biennium)</w:t>
      </w:r>
    </w:p>
    <w:p w14:paraId="0CA36A05" w14:textId="77777777" w:rsidR="004439C9" w:rsidRPr="00136426" w:rsidRDefault="004439C9" w:rsidP="00FB68E0">
      <w:pPr>
        <w:pStyle w:val="Endofdocument"/>
        <w:ind w:left="-284"/>
        <w:jc w:val="left"/>
        <w:rPr>
          <w:rFonts w:ascii="Arial" w:hAnsi="Arial" w:cs="Arial"/>
          <w:sz w:val="20"/>
        </w:rPr>
      </w:pPr>
    </w:p>
    <w:p w14:paraId="7426E854" w14:textId="77777777" w:rsidR="004439C9" w:rsidRPr="00136426" w:rsidRDefault="004439C9" w:rsidP="00FB68E0">
      <w:pPr>
        <w:ind w:left="-284"/>
        <w:rPr>
          <w:rFonts w:ascii="Arial" w:hAnsi="Arial" w:cs="Arial"/>
          <w:sz w:val="20"/>
          <w:szCs w:val="20"/>
        </w:rPr>
      </w:pPr>
    </w:p>
    <w:p w14:paraId="3988A962" w14:textId="77777777" w:rsidR="00383169" w:rsidRDefault="00383169" w:rsidP="008D3EC2">
      <w:pPr>
        <w:autoSpaceDE w:val="0"/>
        <w:autoSpaceDN w:val="0"/>
        <w:adjustRightInd w:val="0"/>
        <w:rPr>
          <w:rFonts w:ascii="Arial" w:hAnsi="Arial" w:cs="Arial"/>
          <w:sz w:val="20"/>
        </w:rPr>
      </w:pPr>
    </w:p>
    <w:p w14:paraId="4AD6F5A2" w14:textId="77777777" w:rsidR="00383169" w:rsidRDefault="00383169" w:rsidP="008D3EC2">
      <w:pPr>
        <w:autoSpaceDE w:val="0"/>
        <w:autoSpaceDN w:val="0"/>
        <w:adjustRightInd w:val="0"/>
        <w:rPr>
          <w:rFonts w:ascii="Arial" w:hAnsi="Arial" w:cs="Arial"/>
          <w:sz w:val="20"/>
        </w:rPr>
      </w:pPr>
    </w:p>
    <w:p w14:paraId="36988B73" w14:textId="77777777" w:rsidR="00592800" w:rsidRDefault="00592800" w:rsidP="008D3EC2">
      <w:pPr>
        <w:autoSpaceDE w:val="0"/>
        <w:autoSpaceDN w:val="0"/>
        <w:adjustRightInd w:val="0"/>
        <w:rPr>
          <w:rFonts w:ascii="Arial" w:hAnsi="Arial" w:cs="Arial"/>
          <w:sz w:val="20"/>
        </w:rPr>
        <w:sectPr w:rsidR="00592800" w:rsidSect="00FB68E0">
          <w:pgSz w:w="11907" w:h="16839" w:code="9"/>
          <w:pgMar w:top="624" w:right="1418" w:bottom="1361" w:left="1418" w:header="567" w:footer="851" w:gutter="0"/>
          <w:cols w:space="720"/>
          <w:docGrid w:linePitch="360"/>
        </w:sectPr>
      </w:pPr>
    </w:p>
    <w:p w14:paraId="5BDDE2ED" w14:textId="574B205E" w:rsidR="00592800" w:rsidRDefault="00592800" w:rsidP="00592800">
      <w:pPr>
        <w:pStyle w:val="StyleHeading3ComplexItalic"/>
        <w:keepNext w:val="0"/>
        <w:tabs>
          <w:tab w:val="clear" w:pos="1985"/>
          <w:tab w:val="left" w:pos="1418"/>
        </w:tabs>
        <w:ind w:left="1418" w:hanging="1418"/>
        <w:rPr>
          <w:caps w:val="0"/>
        </w:rPr>
      </w:pPr>
      <w:bookmarkStart w:id="124" w:name="_Toc293334848"/>
      <w:bookmarkStart w:id="125" w:name="_Toc298920430"/>
      <w:bookmarkStart w:id="126" w:name="_Toc356567795"/>
      <w:bookmarkStart w:id="127" w:name="_Toc367350621"/>
      <w:bookmarkStart w:id="128" w:name="_Toc419283289"/>
      <w:r>
        <w:rPr>
          <w:caps w:val="0"/>
        </w:rPr>
        <w:lastRenderedPageBreak/>
        <w:t xml:space="preserve">ANNEX </w:t>
      </w:r>
      <w:r w:rsidRPr="007F65E7">
        <w:rPr>
          <w:caps w:val="0"/>
        </w:rPr>
        <w:t>X</w:t>
      </w:r>
      <w:r w:rsidRPr="007F65E7">
        <w:rPr>
          <w:caps w:val="0"/>
        </w:rPr>
        <w:tab/>
      </w:r>
      <w:r>
        <w:rPr>
          <w:caps w:val="0"/>
        </w:rPr>
        <w:t>2016/17 BUDGET BY EXPECTED RESULT AND PROGRAM</w:t>
      </w:r>
      <w:bookmarkEnd w:id="124"/>
      <w:bookmarkEnd w:id="125"/>
      <w:bookmarkEnd w:id="126"/>
      <w:bookmarkEnd w:id="127"/>
      <w:bookmarkEnd w:id="128"/>
    </w:p>
    <w:p w14:paraId="736222A8" w14:textId="5DF30CD8" w:rsidR="00DB67E7" w:rsidRDefault="00DB67E7" w:rsidP="005A1F7F">
      <w:pPr>
        <w:rPr>
          <w:rFonts w:ascii="Arial" w:hAnsi="Arial" w:cs="Arial"/>
          <w:b/>
          <w:sz w:val="20"/>
          <w:szCs w:val="20"/>
        </w:rPr>
      </w:pPr>
    </w:p>
    <w:p w14:paraId="16D86D89" w14:textId="56F35BB9" w:rsidR="00DB67E7" w:rsidRDefault="001C3BF3" w:rsidP="00C84440">
      <w:pPr>
        <w:rPr>
          <w:rFonts w:ascii="Arial" w:hAnsi="Arial" w:cs="Arial"/>
          <w:sz w:val="18"/>
          <w:szCs w:val="18"/>
        </w:rPr>
      </w:pPr>
      <w:r w:rsidRPr="001C3BF3">
        <w:rPr>
          <w:noProof/>
          <w:lang w:eastAsia="en-US"/>
        </w:rPr>
        <w:drawing>
          <wp:inline distT="0" distB="0" distL="0" distR="0" wp14:anchorId="5AF36738" wp14:editId="6A8A447C">
            <wp:extent cx="9346019" cy="5698863"/>
            <wp:effectExtent l="0" t="0" r="7620" b="0"/>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9362913" cy="5709164"/>
                    </a:xfrm>
                    <a:prstGeom prst="rect">
                      <a:avLst/>
                    </a:prstGeom>
                    <a:noFill/>
                    <a:ln>
                      <a:noFill/>
                    </a:ln>
                  </pic:spPr>
                </pic:pic>
              </a:graphicData>
            </a:graphic>
          </wp:inline>
        </w:drawing>
      </w:r>
    </w:p>
    <w:p w14:paraId="29834B31" w14:textId="77777777" w:rsidR="00DB67E7" w:rsidRPr="005F279C" w:rsidRDefault="00DB67E7" w:rsidP="005A1F7F">
      <w:pPr>
        <w:ind w:left="-360"/>
        <w:rPr>
          <w:rFonts w:ascii="Arial" w:hAnsi="Arial" w:cs="Arial"/>
          <w:b/>
          <w:sz w:val="18"/>
          <w:szCs w:val="18"/>
        </w:rPr>
      </w:pPr>
      <w:proofErr w:type="gramStart"/>
      <w:r>
        <w:rPr>
          <w:rFonts w:ascii="Arial" w:hAnsi="Arial" w:cs="Arial"/>
          <w:b/>
          <w:sz w:val="18"/>
          <w:szCs w:val="18"/>
        </w:rPr>
        <w:lastRenderedPageBreak/>
        <w:t>ANNEX X (CONT.)</w:t>
      </w:r>
      <w:proofErr w:type="gramEnd"/>
    </w:p>
    <w:p w14:paraId="18744A05" w14:textId="68A17BA8" w:rsidR="00DB67E7" w:rsidRDefault="001C3BF3" w:rsidP="00DB67E7">
      <w:pPr>
        <w:ind w:left="-284"/>
        <w:rPr>
          <w:rFonts w:ascii="Arial" w:hAnsi="Arial" w:cs="Arial"/>
          <w:sz w:val="20"/>
        </w:rPr>
      </w:pPr>
      <w:r w:rsidRPr="001C3BF3">
        <w:rPr>
          <w:noProof/>
          <w:lang w:eastAsia="en-US"/>
        </w:rPr>
        <w:drawing>
          <wp:inline distT="0" distB="0" distL="0" distR="0" wp14:anchorId="106745AB" wp14:editId="2E0D01AE">
            <wp:extent cx="9416370" cy="5857336"/>
            <wp:effectExtent l="0" t="0" r="0" b="0"/>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9425315" cy="5862900"/>
                    </a:xfrm>
                    <a:prstGeom prst="rect">
                      <a:avLst/>
                    </a:prstGeom>
                    <a:noFill/>
                    <a:ln>
                      <a:noFill/>
                    </a:ln>
                  </pic:spPr>
                </pic:pic>
              </a:graphicData>
            </a:graphic>
          </wp:inline>
        </w:drawing>
      </w:r>
    </w:p>
    <w:p w14:paraId="15015878" w14:textId="77777777" w:rsidR="00FB583B" w:rsidRDefault="00FB583B" w:rsidP="00DB67E7">
      <w:pPr>
        <w:autoSpaceDE w:val="0"/>
        <w:autoSpaceDN w:val="0"/>
        <w:adjustRightInd w:val="0"/>
        <w:ind w:left="-142"/>
        <w:rPr>
          <w:rFonts w:ascii="Arial" w:hAnsi="Arial" w:cs="Arial"/>
          <w:sz w:val="20"/>
        </w:rPr>
        <w:sectPr w:rsidR="00FB583B" w:rsidSect="00FB68E0">
          <w:pgSz w:w="16839" w:h="11907" w:orient="landscape" w:code="9"/>
          <w:pgMar w:top="737" w:right="851" w:bottom="907" w:left="794" w:header="567" w:footer="851" w:gutter="0"/>
          <w:cols w:space="720"/>
          <w:docGrid w:linePitch="360"/>
        </w:sectPr>
      </w:pPr>
    </w:p>
    <w:p w14:paraId="6FABA784" w14:textId="191CB990" w:rsidR="00FB583B" w:rsidRPr="009D39E7" w:rsidRDefault="00FB583B" w:rsidP="00FB583B">
      <w:pPr>
        <w:pStyle w:val="StyleHeading3ComplexItalic"/>
        <w:keepNext w:val="0"/>
        <w:tabs>
          <w:tab w:val="clear" w:pos="1985"/>
          <w:tab w:val="left" w:pos="1418"/>
        </w:tabs>
        <w:ind w:left="1418" w:hanging="1418"/>
        <w:rPr>
          <w:caps w:val="0"/>
        </w:rPr>
      </w:pPr>
      <w:bookmarkStart w:id="129" w:name="_Toc356567796"/>
      <w:bookmarkStart w:id="130" w:name="_Toc367350622"/>
      <w:bookmarkStart w:id="131" w:name="_Toc419283290"/>
      <w:r w:rsidRPr="009D39E7">
        <w:rPr>
          <w:caps w:val="0"/>
        </w:rPr>
        <w:lastRenderedPageBreak/>
        <w:t>ANNEX XI</w:t>
      </w:r>
      <w:r w:rsidR="00414DB1">
        <w:rPr>
          <w:caps w:val="0"/>
        </w:rPr>
        <w:tab/>
        <w:t>2016</w:t>
      </w:r>
      <w:r>
        <w:rPr>
          <w:caps w:val="0"/>
        </w:rPr>
        <w:t>/1</w:t>
      </w:r>
      <w:r w:rsidR="00414DB1">
        <w:rPr>
          <w:caps w:val="0"/>
        </w:rPr>
        <w:t>7</w:t>
      </w:r>
      <w:r>
        <w:rPr>
          <w:caps w:val="0"/>
        </w:rPr>
        <w:t xml:space="preserve"> BUDGET BY EXPECTED RESULT</w:t>
      </w:r>
      <w:bookmarkEnd w:id="129"/>
      <w:bookmarkEnd w:id="130"/>
      <w:bookmarkEnd w:id="131"/>
    </w:p>
    <w:p w14:paraId="27466E70" w14:textId="02C4C83C" w:rsidR="00FB583B" w:rsidRPr="001C3BF3" w:rsidRDefault="001C3BF3" w:rsidP="00FB583B">
      <w:pPr>
        <w:ind w:left="851" w:firstLine="567"/>
        <w:rPr>
          <w:rFonts w:ascii="Arial" w:hAnsi="Arial" w:cs="Arial"/>
          <w:i/>
          <w:sz w:val="20"/>
        </w:rPr>
      </w:pPr>
      <w:r w:rsidRPr="001C3BF3">
        <w:rPr>
          <w:rFonts w:ascii="Arial" w:hAnsi="Arial" w:cs="Arial"/>
          <w:i/>
          <w:sz w:val="20"/>
        </w:rPr>
        <w:t>(</w:t>
      </w:r>
      <w:proofErr w:type="gramStart"/>
      <w:r w:rsidRPr="001C3BF3">
        <w:rPr>
          <w:rFonts w:ascii="Arial" w:hAnsi="Arial" w:cs="Arial"/>
          <w:i/>
          <w:sz w:val="20"/>
        </w:rPr>
        <w:t>in</w:t>
      </w:r>
      <w:proofErr w:type="gramEnd"/>
      <w:r w:rsidRPr="001C3BF3">
        <w:rPr>
          <w:rFonts w:ascii="Arial" w:hAnsi="Arial" w:cs="Arial"/>
          <w:i/>
          <w:sz w:val="20"/>
        </w:rPr>
        <w:t xml:space="preserve"> thousand</w:t>
      </w:r>
      <w:r w:rsidR="00FB583B" w:rsidRPr="001C3BF3">
        <w:rPr>
          <w:rFonts w:ascii="Arial" w:hAnsi="Arial" w:cs="Arial"/>
          <w:i/>
          <w:sz w:val="20"/>
        </w:rPr>
        <w:t>s of Swiss francs)</w:t>
      </w:r>
    </w:p>
    <w:p w14:paraId="0CCD65BC" w14:textId="3EC48A7B" w:rsidR="00FB583B" w:rsidRDefault="00FB583B" w:rsidP="008D3EC2">
      <w:pPr>
        <w:autoSpaceDE w:val="0"/>
        <w:autoSpaceDN w:val="0"/>
        <w:adjustRightInd w:val="0"/>
        <w:rPr>
          <w:rFonts w:ascii="Arial" w:hAnsi="Arial" w:cs="Arial"/>
          <w:sz w:val="20"/>
        </w:rPr>
      </w:pPr>
    </w:p>
    <w:p w14:paraId="54077F5A" w14:textId="77777777" w:rsidR="00FB583B" w:rsidRDefault="00FB583B" w:rsidP="008D3EC2">
      <w:pPr>
        <w:autoSpaceDE w:val="0"/>
        <w:autoSpaceDN w:val="0"/>
        <w:adjustRightInd w:val="0"/>
        <w:rPr>
          <w:rFonts w:ascii="Arial" w:hAnsi="Arial" w:cs="Arial"/>
          <w:sz w:val="20"/>
        </w:rPr>
      </w:pPr>
    </w:p>
    <w:p w14:paraId="20986A1C" w14:textId="6FD1B59C" w:rsidR="005A1F7F" w:rsidRDefault="005A1F7F" w:rsidP="008D3EC2">
      <w:pPr>
        <w:autoSpaceDE w:val="0"/>
        <w:autoSpaceDN w:val="0"/>
        <w:adjustRightInd w:val="0"/>
        <w:rPr>
          <w:rFonts w:ascii="Arial" w:hAnsi="Arial" w:cs="Arial"/>
          <w:sz w:val="20"/>
        </w:rPr>
      </w:pPr>
      <w:r w:rsidRPr="005A1F7F">
        <w:rPr>
          <w:noProof/>
          <w:lang w:eastAsia="en-US"/>
        </w:rPr>
        <w:drawing>
          <wp:inline distT="0" distB="0" distL="0" distR="0" wp14:anchorId="5171C7B8" wp14:editId="378C06AF">
            <wp:extent cx="5971540" cy="7002122"/>
            <wp:effectExtent l="0" t="0" r="0" b="889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971540" cy="7002122"/>
                    </a:xfrm>
                    <a:prstGeom prst="rect">
                      <a:avLst/>
                    </a:prstGeom>
                    <a:noFill/>
                    <a:ln>
                      <a:noFill/>
                    </a:ln>
                  </pic:spPr>
                </pic:pic>
              </a:graphicData>
            </a:graphic>
          </wp:inline>
        </w:drawing>
      </w:r>
    </w:p>
    <w:p w14:paraId="5B31040D" w14:textId="77777777" w:rsidR="005A1F7F" w:rsidRDefault="005A1F7F">
      <w:pPr>
        <w:rPr>
          <w:rFonts w:ascii="Arial" w:hAnsi="Arial" w:cs="Arial"/>
          <w:sz w:val="20"/>
        </w:rPr>
      </w:pPr>
      <w:r>
        <w:rPr>
          <w:rFonts w:ascii="Arial" w:hAnsi="Arial" w:cs="Arial"/>
          <w:sz w:val="20"/>
        </w:rPr>
        <w:br w:type="page"/>
      </w:r>
    </w:p>
    <w:p w14:paraId="3ACD44B5" w14:textId="0C8D859B" w:rsidR="00FB583B" w:rsidRPr="00733738" w:rsidRDefault="00733738" w:rsidP="008D3EC2">
      <w:pPr>
        <w:autoSpaceDE w:val="0"/>
        <w:autoSpaceDN w:val="0"/>
        <w:adjustRightInd w:val="0"/>
        <w:rPr>
          <w:rFonts w:ascii="Arial" w:hAnsi="Arial" w:cs="Arial"/>
          <w:b/>
          <w:sz w:val="20"/>
        </w:rPr>
      </w:pPr>
      <w:proofErr w:type="gramStart"/>
      <w:r w:rsidRPr="00733738">
        <w:rPr>
          <w:rFonts w:ascii="Arial" w:hAnsi="Arial" w:cs="Arial"/>
          <w:b/>
          <w:sz w:val="20"/>
        </w:rPr>
        <w:lastRenderedPageBreak/>
        <w:t>Annex XI cont.</w:t>
      </w:r>
      <w:proofErr w:type="gramEnd"/>
    </w:p>
    <w:p w14:paraId="1A7EC663" w14:textId="77777777" w:rsidR="00733738" w:rsidRDefault="00733738" w:rsidP="008D3EC2">
      <w:pPr>
        <w:autoSpaceDE w:val="0"/>
        <w:autoSpaceDN w:val="0"/>
        <w:adjustRightInd w:val="0"/>
        <w:rPr>
          <w:rFonts w:ascii="Arial" w:hAnsi="Arial" w:cs="Arial"/>
          <w:sz w:val="20"/>
        </w:rPr>
      </w:pPr>
    </w:p>
    <w:p w14:paraId="02755399" w14:textId="28E13438" w:rsidR="005A1F7F" w:rsidRDefault="005A1F7F" w:rsidP="008D3EC2">
      <w:pPr>
        <w:autoSpaceDE w:val="0"/>
        <w:autoSpaceDN w:val="0"/>
        <w:adjustRightInd w:val="0"/>
        <w:rPr>
          <w:rFonts w:ascii="Arial" w:hAnsi="Arial" w:cs="Arial"/>
          <w:sz w:val="20"/>
        </w:rPr>
      </w:pPr>
      <w:r w:rsidRPr="005A1F7F">
        <w:rPr>
          <w:noProof/>
          <w:lang w:eastAsia="en-US"/>
        </w:rPr>
        <w:drawing>
          <wp:inline distT="0" distB="0" distL="0" distR="0" wp14:anchorId="6FDBAB29" wp14:editId="4A6D752C">
            <wp:extent cx="5971540" cy="5897292"/>
            <wp:effectExtent l="0" t="0" r="0" b="8255"/>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971540" cy="5897292"/>
                    </a:xfrm>
                    <a:prstGeom prst="rect">
                      <a:avLst/>
                    </a:prstGeom>
                    <a:noFill/>
                    <a:ln>
                      <a:noFill/>
                    </a:ln>
                  </pic:spPr>
                </pic:pic>
              </a:graphicData>
            </a:graphic>
          </wp:inline>
        </w:drawing>
      </w:r>
    </w:p>
    <w:p w14:paraId="37DA927B" w14:textId="77777777" w:rsidR="00407A40" w:rsidRDefault="00407A40" w:rsidP="008D3EC2">
      <w:pPr>
        <w:autoSpaceDE w:val="0"/>
        <w:autoSpaceDN w:val="0"/>
        <w:adjustRightInd w:val="0"/>
        <w:rPr>
          <w:rFonts w:ascii="Arial" w:hAnsi="Arial" w:cs="Arial"/>
          <w:sz w:val="20"/>
        </w:rPr>
      </w:pPr>
    </w:p>
    <w:p w14:paraId="6434F6F1" w14:textId="163ABB88" w:rsidR="005A1F7F" w:rsidRDefault="005A1F7F">
      <w:pPr>
        <w:rPr>
          <w:rFonts w:ascii="Arial" w:hAnsi="Arial" w:cs="Arial"/>
          <w:sz w:val="20"/>
        </w:rPr>
      </w:pPr>
      <w:r>
        <w:rPr>
          <w:rFonts w:ascii="Arial" w:hAnsi="Arial" w:cs="Arial"/>
          <w:sz w:val="20"/>
        </w:rPr>
        <w:br w:type="page"/>
      </w:r>
    </w:p>
    <w:p w14:paraId="66390CDF" w14:textId="5E60EEEE" w:rsidR="005A1F7F" w:rsidRPr="00733738" w:rsidRDefault="00733738" w:rsidP="008D3EC2">
      <w:pPr>
        <w:autoSpaceDE w:val="0"/>
        <w:autoSpaceDN w:val="0"/>
        <w:adjustRightInd w:val="0"/>
        <w:rPr>
          <w:rFonts w:ascii="Arial" w:hAnsi="Arial" w:cs="Arial"/>
          <w:b/>
          <w:sz w:val="20"/>
        </w:rPr>
      </w:pPr>
      <w:proofErr w:type="gramStart"/>
      <w:r w:rsidRPr="00733738">
        <w:rPr>
          <w:rFonts w:ascii="Arial" w:hAnsi="Arial" w:cs="Arial"/>
          <w:b/>
          <w:sz w:val="20"/>
        </w:rPr>
        <w:lastRenderedPageBreak/>
        <w:t>Annex XI cont.</w:t>
      </w:r>
      <w:proofErr w:type="gramEnd"/>
    </w:p>
    <w:p w14:paraId="2C4B4348" w14:textId="77777777" w:rsidR="00733738" w:rsidRDefault="00733738" w:rsidP="008D3EC2">
      <w:pPr>
        <w:autoSpaceDE w:val="0"/>
        <w:autoSpaceDN w:val="0"/>
        <w:adjustRightInd w:val="0"/>
        <w:rPr>
          <w:rFonts w:ascii="Arial" w:hAnsi="Arial" w:cs="Arial"/>
          <w:sz w:val="20"/>
        </w:rPr>
      </w:pPr>
    </w:p>
    <w:p w14:paraId="35AFB741" w14:textId="6F070C4C" w:rsidR="005A1F7F" w:rsidRDefault="005A1F7F" w:rsidP="008D3EC2">
      <w:pPr>
        <w:autoSpaceDE w:val="0"/>
        <w:autoSpaceDN w:val="0"/>
        <w:adjustRightInd w:val="0"/>
        <w:rPr>
          <w:rFonts w:ascii="Arial" w:hAnsi="Arial" w:cs="Arial"/>
          <w:sz w:val="20"/>
        </w:rPr>
      </w:pPr>
      <w:r w:rsidRPr="005A1F7F">
        <w:rPr>
          <w:noProof/>
          <w:lang w:eastAsia="en-US"/>
        </w:rPr>
        <w:drawing>
          <wp:inline distT="0" distB="0" distL="0" distR="0" wp14:anchorId="24F72145" wp14:editId="3403AF91">
            <wp:extent cx="5971540" cy="3070806"/>
            <wp:effectExtent l="0" t="0" r="0" b="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971540" cy="3070806"/>
                    </a:xfrm>
                    <a:prstGeom prst="rect">
                      <a:avLst/>
                    </a:prstGeom>
                    <a:noFill/>
                    <a:ln>
                      <a:noFill/>
                    </a:ln>
                  </pic:spPr>
                </pic:pic>
              </a:graphicData>
            </a:graphic>
          </wp:inline>
        </w:drawing>
      </w:r>
    </w:p>
    <w:p w14:paraId="5EF27336" w14:textId="77777777" w:rsidR="005A1F7F" w:rsidRDefault="005A1F7F" w:rsidP="008D3EC2">
      <w:pPr>
        <w:autoSpaceDE w:val="0"/>
        <w:autoSpaceDN w:val="0"/>
        <w:adjustRightInd w:val="0"/>
        <w:rPr>
          <w:rFonts w:ascii="Arial" w:hAnsi="Arial" w:cs="Arial"/>
          <w:sz w:val="20"/>
        </w:rPr>
      </w:pPr>
    </w:p>
    <w:p w14:paraId="47BB0F21" w14:textId="77777777" w:rsidR="00733738" w:rsidRDefault="00733738" w:rsidP="008D3EC2">
      <w:pPr>
        <w:autoSpaceDE w:val="0"/>
        <w:autoSpaceDN w:val="0"/>
        <w:adjustRightInd w:val="0"/>
        <w:rPr>
          <w:rFonts w:ascii="Arial" w:hAnsi="Arial" w:cs="Arial"/>
          <w:sz w:val="20"/>
        </w:rPr>
      </w:pPr>
    </w:p>
    <w:p w14:paraId="57324A48" w14:textId="77777777" w:rsidR="00407A40" w:rsidRDefault="00407A40" w:rsidP="008D3EC2">
      <w:pPr>
        <w:autoSpaceDE w:val="0"/>
        <w:autoSpaceDN w:val="0"/>
        <w:adjustRightInd w:val="0"/>
        <w:rPr>
          <w:rFonts w:ascii="Arial" w:hAnsi="Arial" w:cs="Arial"/>
          <w:sz w:val="20"/>
        </w:rPr>
        <w:sectPr w:rsidR="00407A40" w:rsidSect="00FB68E0">
          <w:pgSz w:w="11907" w:h="16839" w:code="9"/>
          <w:pgMar w:top="624" w:right="1418" w:bottom="1361" w:left="1418" w:header="567" w:footer="851" w:gutter="0"/>
          <w:cols w:space="720"/>
          <w:docGrid w:linePitch="360"/>
        </w:sectPr>
      </w:pPr>
    </w:p>
    <w:p w14:paraId="28F17D6C" w14:textId="77777777" w:rsidR="00FB583B" w:rsidRPr="00492372" w:rsidRDefault="00FB583B" w:rsidP="00F04E0B">
      <w:pPr>
        <w:pStyle w:val="StyleHeading3ComplexItalic"/>
        <w:keepNext w:val="0"/>
        <w:tabs>
          <w:tab w:val="clear" w:pos="1985"/>
          <w:tab w:val="left" w:pos="1418"/>
        </w:tabs>
        <w:ind w:left="1418" w:hanging="1418"/>
        <w:rPr>
          <w:caps w:val="0"/>
          <w:sz w:val="18"/>
        </w:rPr>
      </w:pPr>
      <w:bookmarkStart w:id="132" w:name="_Toc356567797"/>
      <w:bookmarkStart w:id="133" w:name="_Toc367350623"/>
      <w:bookmarkStart w:id="134" w:name="_Toc419283291"/>
      <w:r w:rsidRPr="003518EB">
        <w:rPr>
          <w:caps w:val="0"/>
        </w:rPr>
        <w:lastRenderedPageBreak/>
        <w:t>ANNEX XII</w:t>
      </w:r>
      <w:r w:rsidRPr="003518EB">
        <w:rPr>
          <w:caps w:val="0"/>
        </w:rPr>
        <w:tab/>
        <w:t>WIPO ORGANIGRAM</w:t>
      </w:r>
      <w:bookmarkEnd w:id="132"/>
      <w:bookmarkEnd w:id="133"/>
      <w:bookmarkEnd w:id="134"/>
      <w:r w:rsidRPr="003518EB">
        <w:rPr>
          <w:caps w:val="0"/>
        </w:rPr>
        <w:t xml:space="preserve">   </w:t>
      </w:r>
    </w:p>
    <w:p w14:paraId="1F8905F6" w14:textId="06FA2958" w:rsidR="00B05CA6" w:rsidRDefault="008D1E5D" w:rsidP="002668E0">
      <w:pPr>
        <w:autoSpaceDE w:val="0"/>
        <w:autoSpaceDN w:val="0"/>
        <w:adjustRightInd w:val="0"/>
        <w:ind w:left="142"/>
        <w:jc w:val="center"/>
        <w:rPr>
          <w:rFonts w:ascii="Arial" w:hAnsi="Arial" w:cs="Arial"/>
          <w:sz w:val="16"/>
        </w:rPr>
      </w:pPr>
      <w:r w:rsidRPr="008D1E5D">
        <w:rPr>
          <w:noProof/>
          <w:lang w:eastAsia="en-US"/>
        </w:rPr>
        <w:drawing>
          <wp:inline distT="0" distB="0" distL="0" distR="0" wp14:anchorId="09E03F69" wp14:editId="57CC8BD5">
            <wp:extent cx="8717248" cy="5648325"/>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8726313" cy="5654199"/>
                    </a:xfrm>
                    <a:prstGeom prst="rect">
                      <a:avLst/>
                    </a:prstGeom>
                    <a:noFill/>
                    <a:ln>
                      <a:noFill/>
                    </a:ln>
                  </pic:spPr>
                </pic:pic>
              </a:graphicData>
            </a:graphic>
          </wp:inline>
        </w:drawing>
      </w:r>
    </w:p>
    <w:p w14:paraId="69200BEF" w14:textId="1C6334B6" w:rsidR="000D2666" w:rsidRPr="000D2666" w:rsidRDefault="000D2666" w:rsidP="00F04E0B">
      <w:pPr>
        <w:pStyle w:val="BodyText"/>
        <w:jc w:val="both"/>
        <w:rPr>
          <w:sz w:val="18"/>
        </w:rPr>
      </w:pPr>
    </w:p>
    <w:p w14:paraId="29F496EF" w14:textId="77777777" w:rsidR="00FB583B" w:rsidRDefault="00FB583B" w:rsidP="008D3EC2">
      <w:pPr>
        <w:autoSpaceDE w:val="0"/>
        <w:autoSpaceDN w:val="0"/>
        <w:adjustRightInd w:val="0"/>
        <w:rPr>
          <w:rFonts w:ascii="Arial" w:hAnsi="Arial" w:cs="Arial"/>
          <w:sz w:val="20"/>
        </w:rPr>
        <w:sectPr w:rsidR="00FB583B" w:rsidSect="00B30215">
          <w:headerReference w:type="first" r:id="rId317"/>
          <w:footerReference w:type="first" r:id="rId318"/>
          <w:pgSz w:w="16839" w:h="11907" w:orient="landscape" w:code="9"/>
          <w:pgMar w:top="907" w:right="737" w:bottom="709" w:left="1077" w:header="567" w:footer="851" w:gutter="0"/>
          <w:cols w:space="720"/>
          <w:titlePg/>
          <w:docGrid w:linePitch="360"/>
        </w:sectPr>
      </w:pPr>
    </w:p>
    <w:p w14:paraId="38653130" w14:textId="31E6E8ED" w:rsidR="00FB583B" w:rsidRPr="00B30215" w:rsidRDefault="00F66122" w:rsidP="00FB583B">
      <w:pPr>
        <w:pStyle w:val="Heading1"/>
        <w:keepNext w:val="0"/>
        <w:rPr>
          <w:szCs w:val="20"/>
        </w:rPr>
      </w:pPr>
      <w:bookmarkStart w:id="135" w:name="_Toc293334850"/>
      <w:bookmarkStart w:id="136" w:name="_Toc298920432"/>
      <w:bookmarkStart w:id="137" w:name="_Toc310950812"/>
      <w:bookmarkStart w:id="138" w:name="_Toc356567798"/>
      <w:bookmarkStart w:id="139" w:name="_Toc367350624"/>
      <w:bookmarkStart w:id="140" w:name="_Toc419283292"/>
      <w:r w:rsidRPr="00B30215">
        <w:rPr>
          <w:szCs w:val="20"/>
        </w:rPr>
        <w:lastRenderedPageBreak/>
        <w:t>I</w:t>
      </w:r>
      <w:r w:rsidR="00FB583B" w:rsidRPr="00B30215">
        <w:rPr>
          <w:szCs w:val="20"/>
        </w:rPr>
        <w:t>V.</w:t>
      </w:r>
      <w:r w:rsidR="00FB583B" w:rsidRPr="00B30215">
        <w:rPr>
          <w:szCs w:val="20"/>
        </w:rPr>
        <w:tab/>
        <w:t>APPENDICES</w:t>
      </w:r>
      <w:bookmarkEnd w:id="135"/>
      <w:bookmarkEnd w:id="136"/>
      <w:bookmarkEnd w:id="137"/>
      <w:bookmarkEnd w:id="138"/>
      <w:bookmarkEnd w:id="139"/>
      <w:bookmarkEnd w:id="140"/>
      <w:r w:rsidR="00FB583B" w:rsidRPr="00B30215">
        <w:rPr>
          <w:szCs w:val="20"/>
        </w:rPr>
        <w:t xml:space="preserve"> </w:t>
      </w:r>
    </w:p>
    <w:p w14:paraId="1D1CCA91" w14:textId="77777777" w:rsidR="00FB583B" w:rsidRDefault="00FB583B" w:rsidP="00FB583B">
      <w:pPr>
        <w:rPr>
          <w:rFonts w:ascii="Arial" w:hAnsi="Arial" w:cs="Arial"/>
          <w:sz w:val="24"/>
        </w:rPr>
      </w:pPr>
    </w:p>
    <w:p w14:paraId="18EC7A97" w14:textId="77777777" w:rsidR="00552612" w:rsidRPr="00CF4788" w:rsidRDefault="00552612" w:rsidP="00FB583B">
      <w:pPr>
        <w:rPr>
          <w:rFonts w:ascii="Arial" w:hAnsi="Arial" w:cs="Arial"/>
          <w:sz w:val="24"/>
        </w:rPr>
      </w:pPr>
    </w:p>
    <w:p w14:paraId="75251880" w14:textId="6227E7EE" w:rsidR="00FB583B" w:rsidRPr="00B35BD1" w:rsidRDefault="00FB583B" w:rsidP="00FB583B">
      <w:pPr>
        <w:pStyle w:val="StyleHeading3ComplexItalic"/>
        <w:keepNext w:val="0"/>
        <w:tabs>
          <w:tab w:val="clear" w:pos="1985"/>
          <w:tab w:val="left" w:pos="0"/>
        </w:tabs>
        <w:rPr>
          <w:b w:val="0"/>
        </w:rPr>
      </w:pPr>
      <w:bookmarkStart w:id="141" w:name="_Toc293334851"/>
      <w:bookmarkStart w:id="142" w:name="_Toc298920433"/>
      <w:bookmarkStart w:id="143" w:name="_Toc310950813"/>
      <w:bookmarkStart w:id="144" w:name="_Toc356567799"/>
      <w:bookmarkStart w:id="145" w:name="_Toc367350625"/>
      <w:bookmarkStart w:id="146" w:name="_Toc419283293"/>
      <w:r w:rsidRPr="00B35BD1">
        <w:rPr>
          <w:caps w:val="0"/>
        </w:rPr>
        <w:t xml:space="preserve">APPENDIX A    </w:t>
      </w:r>
      <w:r w:rsidRPr="00B35BD1">
        <w:rPr>
          <w:b w:val="0"/>
          <w:caps w:val="0"/>
        </w:rPr>
        <w:br/>
      </w:r>
      <w:r w:rsidRPr="00B35BD1">
        <w:rPr>
          <w:bCs/>
          <w:caps w:val="0"/>
        </w:rPr>
        <w:t>MEMBER STATES’ CONTRIBUTIONS</w:t>
      </w:r>
      <w:bookmarkEnd w:id="141"/>
      <w:bookmarkEnd w:id="142"/>
      <w:bookmarkEnd w:id="143"/>
      <w:bookmarkEnd w:id="144"/>
      <w:bookmarkEnd w:id="145"/>
      <w:bookmarkEnd w:id="146"/>
    </w:p>
    <w:p w14:paraId="2B29D03A" w14:textId="77777777" w:rsidR="00FB583B" w:rsidRPr="00CF238E" w:rsidRDefault="00FB583B" w:rsidP="00FB583B">
      <w:pPr>
        <w:rPr>
          <w:rFonts w:ascii="Arial" w:hAnsi="Arial" w:cs="Arial"/>
          <w:sz w:val="20"/>
        </w:rPr>
      </w:pPr>
      <w:r w:rsidRPr="00CF238E">
        <w:rPr>
          <w:rFonts w:ascii="Arial" w:hAnsi="Arial" w:cs="Arial"/>
          <w:sz w:val="20"/>
        </w:rPr>
        <w:t>(</w:t>
      </w:r>
      <w:proofErr w:type="gramStart"/>
      <w:r w:rsidRPr="00CF238E">
        <w:rPr>
          <w:rFonts w:ascii="Arial" w:hAnsi="Arial" w:cs="Arial"/>
          <w:sz w:val="20"/>
        </w:rPr>
        <w:t>in</w:t>
      </w:r>
      <w:proofErr w:type="gramEnd"/>
      <w:r w:rsidRPr="00CF238E">
        <w:rPr>
          <w:rFonts w:ascii="Arial" w:hAnsi="Arial" w:cs="Arial"/>
          <w:sz w:val="20"/>
        </w:rPr>
        <w:t xml:space="preserve"> Swiss francs)</w:t>
      </w:r>
    </w:p>
    <w:p w14:paraId="748E6350" w14:textId="1584FD42" w:rsidR="00FB583B" w:rsidRDefault="00FB583B" w:rsidP="008D3EC2">
      <w:pPr>
        <w:autoSpaceDE w:val="0"/>
        <w:autoSpaceDN w:val="0"/>
        <w:adjustRightInd w:val="0"/>
        <w:rPr>
          <w:rFonts w:ascii="Arial" w:hAnsi="Arial" w:cs="Arial"/>
          <w:sz w:val="20"/>
        </w:rPr>
      </w:pPr>
    </w:p>
    <w:p w14:paraId="7E25FFEF" w14:textId="77777777" w:rsidR="00FB583B" w:rsidRDefault="00FB583B" w:rsidP="008D3EC2">
      <w:pPr>
        <w:autoSpaceDE w:val="0"/>
        <w:autoSpaceDN w:val="0"/>
        <w:adjustRightInd w:val="0"/>
        <w:rPr>
          <w:rFonts w:ascii="Arial" w:hAnsi="Arial" w:cs="Arial"/>
          <w:sz w:val="20"/>
        </w:rPr>
      </w:pPr>
    </w:p>
    <w:tbl>
      <w:tblPr>
        <w:tblW w:w="9460" w:type="dxa"/>
        <w:tblInd w:w="-190" w:type="dxa"/>
        <w:tblLayout w:type="fixed"/>
        <w:tblCellMar>
          <w:left w:w="30" w:type="dxa"/>
          <w:right w:w="30" w:type="dxa"/>
        </w:tblCellMar>
        <w:tblLook w:val="0000" w:firstRow="0" w:lastRow="0" w:firstColumn="0" w:lastColumn="0" w:noHBand="0" w:noVBand="0"/>
      </w:tblPr>
      <w:tblGrid>
        <w:gridCol w:w="2750"/>
        <w:gridCol w:w="1430"/>
        <w:gridCol w:w="1210"/>
        <w:gridCol w:w="1320"/>
        <w:gridCol w:w="1430"/>
        <w:gridCol w:w="1320"/>
      </w:tblGrid>
      <w:tr w:rsidR="002523FB" w:rsidRPr="000C5ED6" w14:paraId="0A231C98" w14:textId="77777777" w:rsidTr="00C2153C">
        <w:trPr>
          <w:trHeight w:val="200"/>
          <w:tblHeader/>
        </w:trPr>
        <w:tc>
          <w:tcPr>
            <w:tcW w:w="2750" w:type="dxa"/>
            <w:shd w:val="pct15" w:color="auto" w:fill="FFFFFF"/>
          </w:tcPr>
          <w:p w14:paraId="7B25A7B9" w14:textId="77777777" w:rsidR="002523FB" w:rsidRPr="000C5ED6" w:rsidRDefault="002523FB" w:rsidP="00C2153C">
            <w:pPr>
              <w:spacing w:before="60"/>
              <w:jc w:val="center"/>
              <w:rPr>
                <w:rFonts w:ascii="Arial" w:hAnsi="Arial" w:cs="Arial"/>
                <w:b/>
                <w:snapToGrid w:val="0"/>
                <w:sz w:val="18"/>
                <w:szCs w:val="18"/>
              </w:rPr>
            </w:pPr>
            <w:r w:rsidRPr="000C5ED6">
              <w:rPr>
                <w:rFonts w:ascii="Arial" w:hAnsi="Arial" w:cs="Arial"/>
                <w:b/>
                <w:snapToGrid w:val="0"/>
                <w:sz w:val="18"/>
                <w:szCs w:val="18"/>
              </w:rPr>
              <w:t xml:space="preserve">States Members of </w:t>
            </w:r>
            <w:r w:rsidRPr="000C5ED6">
              <w:rPr>
                <w:rFonts w:ascii="Arial" w:hAnsi="Arial" w:cs="Arial"/>
                <w:b/>
                <w:snapToGrid w:val="0"/>
                <w:sz w:val="18"/>
                <w:szCs w:val="18"/>
              </w:rPr>
              <w:br/>
              <w:t>One or More</w:t>
            </w:r>
          </w:p>
        </w:tc>
        <w:tc>
          <w:tcPr>
            <w:tcW w:w="1430" w:type="dxa"/>
            <w:vMerge w:val="restart"/>
            <w:shd w:val="pct15" w:color="auto" w:fill="FFFFFF"/>
            <w:vAlign w:val="center"/>
          </w:tcPr>
          <w:p w14:paraId="6EA056D8" w14:textId="77777777" w:rsidR="002523FB" w:rsidRPr="002E4714" w:rsidRDefault="002523FB" w:rsidP="00C2153C">
            <w:pPr>
              <w:spacing w:before="60"/>
              <w:jc w:val="center"/>
              <w:rPr>
                <w:rFonts w:ascii="Arial" w:hAnsi="Arial" w:cs="Arial"/>
                <w:b/>
                <w:snapToGrid w:val="0"/>
                <w:sz w:val="18"/>
                <w:szCs w:val="18"/>
              </w:rPr>
            </w:pPr>
            <w:r>
              <w:rPr>
                <w:rFonts w:ascii="Arial" w:hAnsi="Arial" w:cs="Arial"/>
                <w:b/>
                <w:snapToGrid w:val="0"/>
                <w:sz w:val="17"/>
                <w:szCs w:val="17"/>
              </w:rPr>
              <w:t>Contribution</w:t>
            </w:r>
            <w:r>
              <w:rPr>
                <w:rFonts w:ascii="Arial" w:hAnsi="Arial" w:cs="Arial"/>
                <w:b/>
                <w:snapToGrid w:val="0"/>
                <w:sz w:val="18"/>
                <w:szCs w:val="18"/>
              </w:rPr>
              <w:t xml:space="preserve"> </w:t>
            </w:r>
            <w:r w:rsidRPr="000C5ED6">
              <w:rPr>
                <w:rFonts w:ascii="Arial" w:hAnsi="Arial" w:cs="Arial"/>
                <w:b/>
                <w:snapToGrid w:val="0"/>
                <w:sz w:val="18"/>
                <w:szCs w:val="18"/>
              </w:rPr>
              <w:t>Class</w:t>
            </w:r>
          </w:p>
        </w:tc>
        <w:tc>
          <w:tcPr>
            <w:tcW w:w="1210" w:type="dxa"/>
            <w:vMerge w:val="restart"/>
            <w:shd w:val="pct15" w:color="auto" w:fill="FFFFFF"/>
            <w:vAlign w:val="center"/>
          </w:tcPr>
          <w:p w14:paraId="1830993A" w14:textId="77777777" w:rsidR="002523FB" w:rsidRPr="00647722" w:rsidRDefault="002523FB" w:rsidP="00C2153C">
            <w:pPr>
              <w:spacing w:before="60"/>
              <w:jc w:val="center"/>
              <w:rPr>
                <w:rFonts w:ascii="Arial" w:hAnsi="Arial" w:cs="Arial"/>
                <w:b/>
                <w:snapToGrid w:val="0"/>
                <w:sz w:val="12"/>
                <w:szCs w:val="12"/>
              </w:rPr>
            </w:pPr>
          </w:p>
          <w:p w14:paraId="1B730A2F" w14:textId="77777777" w:rsidR="002523FB" w:rsidRPr="000C5ED6" w:rsidRDefault="002523FB" w:rsidP="00C2153C">
            <w:pPr>
              <w:spacing w:before="60"/>
              <w:jc w:val="center"/>
              <w:rPr>
                <w:rFonts w:ascii="Arial" w:hAnsi="Arial" w:cs="Arial"/>
                <w:b/>
                <w:snapToGrid w:val="0"/>
                <w:sz w:val="18"/>
                <w:szCs w:val="18"/>
              </w:rPr>
            </w:pPr>
            <w:r w:rsidRPr="000C5ED6">
              <w:rPr>
                <w:rFonts w:ascii="Arial" w:hAnsi="Arial" w:cs="Arial"/>
                <w:b/>
                <w:snapToGrid w:val="0"/>
                <w:sz w:val="18"/>
                <w:szCs w:val="18"/>
              </w:rPr>
              <w:t>Contribution Units</w:t>
            </w:r>
          </w:p>
          <w:p w14:paraId="275A64D3" w14:textId="77777777" w:rsidR="002523FB" w:rsidRPr="000C5ED6" w:rsidRDefault="002523FB" w:rsidP="00C2153C">
            <w:pPr>
              <w:spacing w:before="60"/>
              <w:jc w:val="center"/>
              <w:rPr>
                <w:rFonts w:ascii="Arial" w:hAnsi="Arial" w:cs="Arial"/>
                <w:b/>
                <w:snapToGrid w:val="0"/>
                <w:sz w:val="18"/>
                <w:szCs w:val="18"/>
              </w:rPr>
            </w:pPr>
            <w:r>
              <w:rPr>
                <w:rFonts w:ascii="Arial" w:hAnsi="Arial" w:cs="Arial"/>
                <w:b/>
                <w:snapToGrid w:val="0"/>
                <w:sz w:val="18"/>
                <w:szCs w:val="18"/>
              </w:rPr>
              <w:t>2016/17</w:t>
            </w:r>
          </w:p>
        </w:tc>
        <w:tc>
          <w:tcPr>
            <w:tcW w:w="1320" w:type="dxa"/>
            <w:vMerge w:val="restart"/>
            <w:shd w:val="pct15" w:color="auto" w:fill="FFFFFF"/>
            <w:vAlign w:val="center"/>
          </w:tcPr>
          <w:p w14:paraId="51DAAB86" w14:textId="77777777" w:rsidR="002523FB" w:rsidRPr="002E4714" w:rsidRDefault="002523FB" w:rsidP="00C2153C">
            <w:pPr>
              <w:spacing w:before="60"/>
              <w:jc w:val="center"/>
              <w:rPr>
                <w:rFonts w:ascii="Arial" w:hAnsi="Arial" w:cs="Arial"/>
                <w:b/>
                <w:snapToGrid w:val="0"/>
                <w:sz w:val="18"/>
                <w:szCs w:val="18"/>
              </w:rPr>
            </w:pPr>
            <w:r w:rsidRPr="000C5ED6">
              <w:rPr>
                <w:rFonts w:ascii="Arial" w:hAnsi="Arial" w:cs="Arial"/>
                <w:b/>
                <w:snapToGrid w:val="0"/>
                <w:sz w:val="18"/>
                <w:szCs w:val="18"/>
              </w:rPr>
              <w:t>Contribution</w:t>
            </w:r>
            <w:r w:rsidRPr="00647722">
              <w:rPr>
                <w:rFonts w:ascii="Arial" w:hAnsi="Arial" w:cs="Arial"/>
                <w:b/>
                <w:snapToGrid w:val="0"/>
                <w:sz w:val="18"/>
                <w:szCs w:val="18"/>
                <w:vertAlign w:val="superscript"/>
              </w:rPr>
              <w:t>1</w:t>
            </w:r>
          </w:p>
          <w:p w14:paraId="4CF30859" w14:textId="77777777" w:rsidR="002523FB" w:rsidRPr="002E4714" w:rsidRDefault="002523FB" w:rsidP="00C2153C">
            <w:pPr>
              <w:spacing w:before="60"/>
              <w:jc w:val="center"/>
              <w:rPr>
                <w:rFonts w:ascii="Arial" w:hAnsi="Arial" w:cs="Arial"/>
                <w:b/>
                <w:snapToGrid w:val="0"/>
                <w:sz w:val="18"/>
                <w:szCs w:val="18"/>
              </w:rPr>
            </w:pPr>
            <w:r>
              <w:rPr>
                <w:rFonts w:ascii="Arial" w:hAnsi="Arial" w:cs="Arial"/>
                <w:b/>
                <w:snapToGrid w:val="0"/>
                <w:sz w:val="18"/>
                <w:szCs w:val="18"/>
              </w:rPr>
              <w:t>2016</w:t>
            </w:r>
          </w:p>
        </w:tc>
        <w:tc>
          <w:tcPr>
            <w:tcW w:w="1430" w:type="dxa"/>
            <w:vMerge w:val="restart"/>
            <w:shd w:val="pct15" w:color="auto" w:fill="FFFFFF"/>
            <w:vAlign w:val="center"/>
          </w:tcPr>
          <w:p w14:paraId="229421EA" w14:textId="77777777" w:rsidR="002523FB" w:rsidRPr="002E4714" w:rsidRDefault="002523FB" w:rsidP="00C2153C">
            <w:pPr>
              <w:spacing w:before="60"/>
              <w:jc w:val="center"/>
              <w:rPr>
                <w:rFonts w:ascii="Arial" w:hAnsi="Arial" w:cs="Arial"/>
                <w:b/>
                <w:snapToGrid w:val="0"/>
                <w:sz w:val="18"/>
                <w:szCs w:val="18"/>
              </w:rPr>
            </w:pPr>
            <w:r w:rsidRPr="000C5ED6">
              <w:rPr>
                <w:rFonts w:ascii="Arial" w:hAnsi="Arial" w:cs="Arial"/>
                <w:b/>
                <w:snapToGrid w:val="0"/>
                <w:sz w:val="18"/>
                <w:szCs w:val="18"/>
              </w:rPr>
              <w:t>Contribution</w:t>
            </w:r>
            <w:r w:rsidRPr="00647722">
              <w:rPr>
                <w:rFonts w:ascii="Arial" w:hAnsi="Arial" w:cs="Arial"/>
                <w:b/>
                <w:snapToGrid w:val="0"/>
                <w:sz w:val="18"/>
                <w:szCs w:val="18"/>
                <w:vertAlign w:val="superscript"/>
              </w:rPr>
              <w:t>1</w:t>
            </w:r>
          </w:p>
          <w:p w14:paraId="27E5D0D8" w14:textId="77777777" w:rsidR="002523FB" w:rsidRPr="002E4714" w:rsidRDefault="002523FB" w:rsidP="00C2153C">
            <w:pPr>
              <w:spacing w:before="60"/>
              <w:jc w:val="center"/>
              <w:rPr>
                <w:rFonts w:ascii="Arial" w:hAnsi="Arial" w:cs="Arial"/>
                <w:b/>
                <w:snapToGrid w:val="0"/>
                <w:sz w:val="18"/>
                <w:szCs w:val="18"/>
              </w:rPr>
            </w:pPr>
            <w:r>
              <w:rPr>
                <w:rFonts w:ascii="Arial" w:hAnsi="Arial" w:cs="Arial"/>
                <w:b/>
                <w:snapToGrid w:val="0"/>
                <w:sz w:val="18"/>
                <w:szCs w:val="18"/>
              </w:rPr>
              <w:t>2017</w:t>
            </w:r>
          </w:p>
        </w:tc>
        <w:tc>
          <w:tcPr>
            <w:tcW w:w="1320" w:type="dxa"/>
            <w:vMerge w:val="restart"/>
            <w:shd w:val="pct15" w:color="auto" w:fill="FFFFFF"/>
            <w:vAlign w:val="center"/>
          </w:tcPr>
          <w:p w14:paraId="3689C935" w14:textId="77777777" w:rsidR="002523FB" w:rsidRPr="000C5ED6" w:rsidRDefault="002523FB" w:rsidP="00C2153C">
            <w:pPr>
              <w:spacing w:before="60"/>
              <w:jc w:val="center"/>
              <w:rPr>
                <w:rFonts w:ascii="Arial" w:hAnsi="Arial" w:cs="Arial"/>
                <w:b/>
                <w:snapToGrid w:val="0"/>
                <w:sz w:val="18"/>
                <w:szCs w:val="18"/>
              </w:rPr>
            </w:pPr>
            <w:r w:rsidRPr="000C5ED6">
              <w:rPr>
                <w:rFonts w:ascii="Arial" w:hAnsi="Arial" w:cs="Arial"/>
                <w:b/>
                <w:snapToGrid w:val="0"/>
                <w:sz w:val="18"/>
                <w:szCs w:val="18"/>
              </w:rPr>
              <w:t>Contributions</w:t>
            </w:r>
          </w:p>
          <w:p w14:paraId="5EF8CED1" w14:textId="77777777" w:rsidR="002523FB" w:rsidRPr="000C5ED6" w:rsidRDefault="002523FB" w:rsidP="00C2153C">
            <w:pPr>
              <w:spacing w:before="60"/>
              <w:jc w:val="center"/>
              <w:rPr>
                <w:rFonts w:ascii="Arial" w:hAnsi="Arial" w:cs="Arial"/>
                <w:b/>
                <w:snapToGrid w:val="0"/>
                <w:sz w:val="18"/>
                <w:szCs w:val="18"/>
              </w:rPr>
            </w:pPr>
            <w:r>
              <w:rPr>
                <w:rFonts w:ascii="Arial" w:hAnsi="Arial" w:cs="Arial"/>
                <w:b/>
                <w:snapToGrid w:val="0"/>
                <w:sz w:val="18"/>
                <w:szCs w:val="18"/>
              </w:rPr>
              <w:t>2016/17</w:t>
            </w:r>
          </w:p>
        </w:tc>
      </w:tr>
      <w:tr w:rsidR="002523FB" w:rsidRPr="000C5ED6" w14:paraId="1287A5DD" w14:textId="77777777" w:rsidTr="00C2153C">
        <w:trPr>
          <w:trHeight w:val="200"/>
          <w:tblHeader/>
        </w:trPr>
        <w:tc>
          <w:tcPr>
            <w:tcW w:w="2750" w:type="dxa"/>
            <w:shd w:val="pct15" w:color="auto" w:fill="FFFFFF"/>
          </w:tcPr>
          <w:p w14:paraId="000C9F95" w14:textId="77777777" w:rsidR="002523FB" w:rsidRPr="00226324" w:rsidRDefault="002523FB" w:rsidP="00C2153C">
            <w:pPr>
              <w:pStyle w:val="Heading6"/>
              <w:tabs>
                <w:tab w:val="num" w:pos="0"/>
              </w:tabs>
              <w:ind w:left="-46" w:firstLine="46"/>
              <w:jc w:val="center"/>
              <w:rPr>
                <w:sz w:val="17"/>
                <w:szCs w:val="17"/>
              </w:rPr>
            </w:pPr>
            <w:r w:rsidRPr="00226324">
              <w:rPr>
                <w:sz w:val="17"/>
                <w:szCs w:val="17"/>
              </w:rPr>
              <w:t>Contribution-Financed Unions</w:t>
            </w:r>
          </w:p>
        </w:tc>
        <w:tc>
          <w:tcPr>
            <w:tcW w:w="1430" w:type="dxa"/>
            <w:vMerge/>
            <w:shd w:val="pct15" w:color="auto" w:fill="FFFFFF"/>
          </w:tcPr>
          <w:p w14:paraId="7F52B89E" w14:textId="77777777" w:rsidR="002523FB" w:rsidRPr="000C5ED6" w:rsidRDefault="002523FB" w:rsidP="00C2153C">
            <w:pPr>
              <w:spacing w:before="60"/>
              <w:jc w:val="center"/>
              <w:rPr>
                <w:rFonts w:ascii="Arial" w:hAnsi="Arial" w:cs="Arial"/>
                <w:b/>
                <w:snapToGrid w:val="0"/>
                <w:sz w:val="18"/>
                <w:szCs w:val="18"/>
              </w:rPr>
            </w:pPr>
          </w:p>
        </w:tc>
        <w:tc>
          <w:tcPr>
            <w:tcW w:w="1210" w:type="dxa"/>
            <w:vMerge/>
            <w:shd w:val="pct15" w:color="auto" w:fill="FFFFFF"/>
            <w:vAlign w:val="center"/>
          </w:tcPr>
          <w:p w14:paraId="23818D06" w14:textId="77777777" w:rsidR="002523FB" w:rsidRPr="000C5ED6" w:rsidRDefault="002523FB" w:rsidP="00C2153C">
            <w:pPr>
              <w:spacing w:before="60"/>
              <w:jc w:val="center"/>
              <w:rPr>
                <w:rFonts w:ascii="Arial" w:hAnsi="Arial" w:cs="Arial"/>
                <w:b/>
                <w:snapToGrid w:val="0"/>
                <w:sz w:val="18"/>
                <w:szCs w:val="18"/>
              </w:rPr>
            </w:pPr>
          </w:p>
        </w:tc>
        <w:tc>
          <w:tcPr>
            <w:tcW w:w="1320" w:type="dxa"/>
            <w:vMerge/>
            <w:shd w:val="pct15" w:color="auto" w:fill="FFFFFF"/>
            <w:vAlign w:val="center"/>
          </w:tcPr>
          <w:p w14:paraId="3C0BD774" w14:textId="77777777" w:rsidR="002523FB" w:rsidRPr="000C5ED6" w:rsidRDefault="002523FB" w:rsidP="00C2153C">
            <w:pPr>
              <w:spacing w:before="60"/>
              <w:jc w:val="center"/>
              <w:rPr>
                <w:rFonts w:ascii="Arial" w:hAnsi="Arial" w:cs="Arial"/>
                <w:b/>
                <w:snapToGrid w:val="0"/>
                <w:sz w:val="18"/>
                <w:szCs w:val="18"/>
              </w:rPr>
            </w:pPr>
          </w:p>
        </w:tc>
        <w:tc>
          <w:tcPr>
            <w:tcW w:w="1430" w:type="dxa"/>
            <w:vMerge/>
            <w:shd w:val="pct15" w:color="auto" w:fill="FFFFFF"/>
            <w:vAlign w:val="center"/>
          </w:tcPr>
          <w:p w14:paraId="2D55406D" w14:textId="77777777" w:rsidR="002523FB" w:rsidRPr="000C5ED6" w:rsidRDefault="002523FB" w:rsidP="00C2153C">
            <w:pPr>
              <w:spacing w:before="60"/>
              <w:jc w:val="center"/>
              <w:rPr>
                <w:rFonts w:ascii="Arial" w:hAnsi="Arial" w:cs="Arial"/>
                <w:b/>
                <w:snapToGrid w:val="0"/>
                <w:sz w:val="18"/>
                <w:szCs w:val="18"/>
              </w:rPr>
            </w:pPr>
          </w:p>
        </w:tc>
        <w:tc>
          <w:tcPr>
            <w:tcW w:w="1320" w:type="dxa"/>
            <w:vMerge/>
            <w:shd w:val="pct15" w:color="auto" w:fill="FFFFFF"/>
            <w:vAlign w:val="center"/>
          </w:tcPr>
          <w:p w14:paraId="3A9573C8" w14:textId="77777777" w:rsidR="002523FB" w:rsidRPr="000C5ED6" w:rsidRDefault="002523FB" w:rsidP="00C2153C">
            <w:pPr>
              <w:spacing w:before="60"/>
              <w:jc w:val="center"/>
              <w:rPr>
                <w:rFonts w:ascii="Arial" w:hAnsi="Arial" w:cs="Arial"/>
                <w:b/>
                <w:snapToGrid w:val="0"/>
                <w:sz w:val="18"/>
                <w:szCs w:val="18"/>
              </w:rPr>
            </w:pPr>
          </w:p>
        </w:tc>
      </w:tr>
      <w:tr w:rsidR="002523FB" w:rsidRPr="000C5ED6" w14:paraId="2F0B4A02" w14:textId="77777777" w:rsidTr="00BC15CA">
        <w:trPr>
          <w:trHeight w:val="100"/>
          <w:tblHeader/>
        </w:trPr>
        <w:tc>
          <w:tcPr>
            <w:tcW w:w="2750" w:type="dxa"/>
          </w:tcPr>
          <w:p w14:paraId="78F2B977" w14:textId="77777777" w:rsidR="002523FB" w:rsidRPr="000C5ED6" w:rsidRDefault="002523FB" w:rsidP="00C2153C">
            <w:pPr>
              <w:jc w:val="right"/>
              <w:rPr>
                <w:rFonts w:ascii="Arial" w:hAnsi="Arial" w:cs="Arial"/>
                <w:snapToGrid w:val="0"/>
                <w:color w:val="000000"/>
                <w:sz w:val="18"/>
                <w:szCs w:val="18"/>
              </w:rPr>
            </w:pPr>
          </w:p>
        </w:tc>
        <w:tc>
          <w:tcPr>
            <w:tcW w:w="1430" w:type="dxa"/>
          </w:tcPr>
          <w:p w14:paraId="12C2148D" w14:textId="77777777" w:rsidR="002523FB" w:rsidRPr="000C5ED6" w:rsidRDefault="002523FB" w:rsidP="00C2153C">
            <w:pPr>
              <w:jc w:val="center"/>
              <w:rPr>
                <w:rFonts w:ascii="Arial" w:hAnsi="Arial" w:cs="Arial"/>
                <w:snapToGrid w:val="0"/>
                <w:color w:val="000000"/>
                <w:sz w:val="18"/>
                <w:szCs w:val="18"/>
              </w:rPr>
            </w:pPr>
          </w:p>
        </w:tc>
        <w:tc>
          <w:tcPr>
            <w:tcW w:w="1210" w:type="dxa"/>
          </w:tcPr>
          <w:p w14:paraId="3A9B248A" w14:textId="77777777" w:rsidR="002523FB" w:rsidRPr="000C5ED6" w:rsidRDefault="002523FB" w:rsidP="00C2153C">
            <w:pPr>
              <w:jc w:val="right"/>
              <w:rPr>
                <w:rFonts w:ascii="Arial" w:hAnsi="Arial" w:cs="Arial"/>
                <w:snapToGrid w:val="0"/>
                <w:color w:val="000000"/>
                <w:sz w:val="18"/>
                <w:szCs w:val="18"/>
              </w:rPr>
            </w:pPr>
          </w:p>
        </w:tc>
        <w:tc>
          <w:tcPr>
            <w:tcW w:w="1320" w:type="dxa"/>
          </w:tcPr>
          <w:p w14:paraId="6CD58843" w14:textId="77777777" w:rsidR="002523FB" w:rsidRPr="000C5ED6" w:rsidRDefault="002523FB" w:rsidP="00C2153C">
            <w:pPr>
              <w:jc w:val="right"/>
              <w:rPr>
                <w:rFonts w:ascii="Arial" w:hAnsi="Arial" w:cs="Arial"/>
                <w:snapToGrid w:val="0"/>
                <w:color w:val="000000"/>
                <w:sz w:val="18"/>
                <w:szCs w:val="18"/>
              </w:rPr>
            </w:pPr>
          </w:p>
        </w:tc>
        <w:tc>
          <w:tcPr>
            <w:tcW w:w="1430" w:type="dxa"/>
          </w:tcPr>
          <w:p w14:paraId="56D97324" w14:textId="77777777" w:rsidR="002523FB" w:rsidRPr="000C5ED6" w:rsidRDefault="002523FB" w:rsidP="00C2153C">
            <w:pPr>
              <w:jc w:val="right"/>
              <w:rPr>
                <w:rFonts w:ascii="Arial" w:hAnsi="Arial" w:cs="Arial"/>
                <w:snapToGrid w:val="0"/>
                <w:color w:val="000000"/>
                <w:sz w:val="18"/>
                <w:szCs w:val="18"/>
              </w:rPr>
            </w:pPr>
          </w:p>
        </w:tc>
        <w:tc>
          <w:tcPr>
            <w:tcW w:w="1320" w:type="dxa"/>
          </w:tcPr>
          <w:p w14:paraId="6F230F35" w14:textId="77777777" w:rsidR="002523FB" w:rsidRPr="000C5ED6" w:rsidRDefault="002523FB" w:rsidP="00C2153C">
            <w:pPr>
              <w:jc w:val="right"/>
              <w:rPr>
                <w:rFonts w:ascii="Arial" w:hAnsi="Arial" w:cs="Arial"/>
                <w:snapToGrid w:val="0"/>
                <w:color w:val="000000"/>
                <w:sz w:val="18"/>
                <w:szCs w:val="18"/>
              </w:rPr>
            </w:pPr>
          </w:p>
        </w:tc>
      </w:tr>
      <w:tr w:rsidR="002523FB" w:rsidRPr="000C5ED6" w14:paraId="30C21426" w14:textId="77777777" w:rsidTr="00BC15CA">
        <w:tc>
          <w:tcPr>
            <w:tcW w:w="2750" w:type="dxa"/>
            <w:shd w:val="clear" w:color="auto" w:fill="auto"/>
          </w:tcPr>
          <w:p w14:paraId="5F22FBD4"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A</w:t>
            </w:r>
            <w:r w:rsidRPr="000C5ED6">
              <w:rPr>
                <w:rFonts w:ascii="Arial" w:hAnsi="Arial" w:cs="Arial"/>
                <w:snapToGrid w:val="0"/>
                <w:color w:val="000000"/>
                <w:sz w:val="18"/>
                <w:szCs w:val="18"/>
              </w:rPr>
              <w:t>fghanistan</w:t>
            </w:r>
            <w:r w:rsidRPr="000C5ED6">
              <w:rPr>
                <w:rFonts w:ascii="Arial" w:hAnsi="Arial" w:cs="Arial"/>
                <w:snapToGrid w:val="0"/>
                <w:color w:val="000000"/>
                <w:sz w:val="18"/>
                <w:szCs w:val="18"/>
                <w:vertAlign w:val="superscript"/>
              </w:rPr>
              <w:t>2</w:t>
            </w:r>
          </w:p>
        </w:tc>
        <w:tc>
          <w:tcPr>
            <w:tcW w:w="1430" w:type="dxa"/>
            <w:shd w:val="clear" w:color="auto" w:fill="auto"/>
          </w:tcPr>
          <w:p w14:paraId="5C23CA55"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i/>
                <w:snapToGrid w:val="0"/>
                <w:color w:val="000000"/>
                <w:sz w:val="18"/>
                <w:szCs w:val="18"/>
              </w:rPr>
              <w:t>Ster</w:t>
            </w:r>
            <w:proofErr w:type="spellEnd"/>
          </w:p>
        </w:tc>
        <w:tc>
          <w:tcPr>
            <w:tcW w:w="1210" w:type="dxa"/>
            <w:shd w:val="clear" w:color="auto" w:fill="auto"/>
          </w:tcPr>
          <w:p w14:paraId="6416024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3B636BF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430" w:type="dxa"/>
            <w:shd w:val="clear" w:color="auto" w:fill="auto"/>
          </w:tcPr>
          <w:p w14:paraId="70319F5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320" w:type="dxa"/>
            <w:shd w:val="clear" w:color="auto" w:fill="auto"/>
          </w:tcPr>
          <w:p w14:paraId="3ABAF12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2,848</w:t>
            </w:r>
          </w:p>
        </w:tc>
      </w:tr>
      <w:tr w:rsidR="002523FB" w:rsidRPr="000C5ED6" w14:paraId="674A968D" w14:textId="77777777" w:rsidTr="00BC15CA">
        <w:tc>
          <w:tcPr>
            <w:tcW w:w="2750" w:type="dxa"/>
            <w:shd w:val="clear" w:color="auto" w:fill="auto"/>
          </w:tcPr>
          <w:p w14:paraId="208BCB6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Albania</w:t>
            </w:r>
          </w:p>
        </w:tc>
        <w:tc>
          <w:tcPr>
            <w:tcW w:w="1430" w:type="dxa"/>
            <w:shd w:val="clear" w:color="auto" w:fill="auto"/>
          </w:tcPr>
          <w:p w14:paraId="2E05E5FC"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3354D2A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5822564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3854435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clear" w:color="auto" w:fill="auto"/>
          </w:tcPr>
          <w:p w14:paraId="13A9771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2523FB" w:rsidRPr="000C5ED6" w14:paraId="09560B9E" w14:textId="77777777" w:rsidTr="00BC15CA">
        <w:tc>
          <w:tcPr>
            <w:tcW w:w="2750" w:type="dxa"/>
            <w:shd w:val="clear" w:color="auto" w:fill="auto"/>
          </w:tcPr>
          <w:p w14:paraId="337EA053"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Algeria</w:t>
            </w:r>
          </w:p>
        </w:tc>
        <w:tc>
          <w:tcPr>
            <w:tcW w:w="1430" w:type="dxa"/>
            <w:shd w:val="clear" w:color="auto" w:fill="auto"/>
          </w:tcPr>
          <w:p w14:paraId="1BD968B8"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7E93292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6E9E432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48836A1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clear" w:color="auto" w:fill="auto"/>
          </w:tcPr>
          <w:p w14:paraId="748ABBD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2523FB" w:rsidRPr="000C5ED6" w14:paraId="1E6D48CA" w14:textId="77777777" w:rsidTr="00BC15CA">
        <w:tc>
          <w:tcPr>
            <w:tcW w:w="2750" w:type="dxa"/>
            <w:shd w:val="clear" w:color="auto" w:fill="auto"/>
          </w:tcPr>
          <w:p w14:paraId="45086951"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Andorra</w:t>
            </w:r>
          </w:p>
        </w:tc>
        <w:tc>
          <w:tcPr>
            <w:tcW w:w="1430" w:type="dxa"/>
            <w:shd w:val="clear" w:color="auto" w:fill="auto"/>
          </w:tcPr>
          <w:p w14:paraId="6EBD15C0"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66F851F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5F6D949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09EA94F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clear" w:color="auto" w:fill="auto"/>
          </w:tcPr>
          <w:p w14:paraId="07608F7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2523FB" w:rsidRPr="000C5ED6" w14:paraId="2D1AF8CA" w14:textId="77777777" w:rsidTr="00BC15CA">
        <w:tc>
          <w:tcPr>
            <w:tcW w:w="2750" w:type="dxa"/>
            <w:shd w:val="clear" w:color="auto" w:fill="auto"/>
          </w:tcPr>
          <w:p w14:paraId="618E1E76"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 xml:space="preserve">Angola </w:t>
            </w:r>
          </w:p>
        </w:tc>
        <w:tc>
          <w:tcPr>
            <w:tcW w:w="1430" w:type="dxa"/>
            <w:shd w:val="clear" w:color="auto" w:fill="auto"/>
          </w:tcPr>
          <w:p w14:paraId="24336DBC"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6405891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4369B96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49FABA8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32D193A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7DAA307F" w14:textId="77777777" w:rsidTr="00BC15CA">
        <w:tc>
          <w:tcPr>
            <w:tcW w:w="2750" w:type="dxa"/>
            <w:shd w:val="clear" w:color="auto" w:fill="auto"/>
          </w:tcPr>
          <w:p w14:paraId="7EC725E9"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Antigua and Barbuda</w:t>
            </w:r>
          </w:p>
        </w:tc>
        <w:tc>
          <w:tcPr>
            <w:tcW w:w="1430" w:type="dxa"/>
            <w:shd w:val="clear" w:color="auto" w:fill="auto"/>
          </w:tcPr>
          <w:p w14:paraId="39065541"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430170F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295758B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16F466E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391BE19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6535D463" w14:textId="77777777" w:rsidTr="00BC15CA">
        <w:tc>
          <w:tcPr>
            <w:tcW w:w="2750" w:type="dxa"/>
            <w:shd w:val="clear" w:color="auto" w:fill="auto"/>
          </w:tcPr>
          <w:p w14:paraId="051385C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Argentina</w:t>
            </w:r>
          </w:p>
        </w:tc>
        <w:tc>
          <w:tcPr>
            <w:tcW w:w="1430" w:type="dxa"/>
            <w:shd w:val="clear" w:color="auto" w:fill="auto"/>
          </w:tcPr>
          <w:p w14:paraId="58FEFC20"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VI</w:t>
            </w:r>
            <w:r w:rsidRPr="000C5ED6">
              <w:rPr>
                <w:rFonts w:ascii="Arial" w:hAnsi="Arial" w:cs="Arial"/>
                <w:i/>
                <w:snapToGrid w:val="0"/>
                <w:color w:val="000000"/>
                <w:sz w:val="18"/>
                <w:szCs w:val="18"/>
              </w:rPr>
              <w:t>bis</w:t>
            </w:r>
            <w:proofErr w:type="spellEnd"/>
          </w:p>
        </w:tc>
        <w:tc>
          <w:tcPr>
            <w:tcW w:w="1210" w:type="dxa"/>
            <w:shd w:val="clear" w:color="auto" w:fill="auto"/>
          </w:tcPr>
          <w:p w14:paraId="491B4E9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clear" w:color="auto" w:fill="auto"/>
          </w:tcPr>
          <w:p w14:paraId="37A3A19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430" w:type="dxa"/>
            <w:shd w:val="clear" w:color="auto" w:fill="auto"/>
          </w:tcPr>
          <w:p w14:paraId="1B7B25C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320" w:type="dxa"/>
            <w:shd w:val="clear" w:color="auto" w:fill="auto"/>
          </w:tcPr>
          <w:p w14:paraId="5E6509C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182,316 </w:t>
            </w:r>
          </w:p>
        </w:tc>
      </w:tr>
      <w:tr w:rsidR="002523FB" w:rsidRPr="000C5ED6" w14:paraId="50B57F2B" w14:textId="77777777" w:rsidTr="00BC15CA">
        <w:tc>
          <w:tcPr>
            <w:tcW w:w="2750" w:type="dxa"/>
            <w:shd w:val="clear" w:color="auto" w:fill="auto"/>
          </w:tcPr>
          <w:p w14:paraId="5D21CEC7"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Armenia</w:t>
            </w:r>
          </w:p>
        </w:tc>
        <w:tc>
          <w:tcPr>
            <w:tcW w:w="1430" w:type="dxa"/>
            <w:shd w:val="clear" w:color="auto" w:fill="auto"/>
          </w:tcPr>
          <w:p w14:paraId="750688F3"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16C0B84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7A6977B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3B21B89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clear" w:color="auto" w:fill="auto"/>
          </w:tcPr>
          <w:p w14:paraId="17B332E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2523FB" w:rsidRPr="000C5ED6" w14:paraId="1AE9AC4C" w14:textId="77777777" w:rsidTr="00BC15CA">
        <w:tc>
          <w:tcPr>
            <w:tcW w:w="2750" w:type="dxa"/>
            <w:shd w:val="clear" w:color="auto" w:fill="auto"/>
          </w:tcPr>
          <w:p w14:paraId="5DDC82F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Australia</w:t>
            </w:r>
          </w:p>
        </w:tc>
        <w:tc>
          <w:tcPr>
            <w:tcW w:w="1430" w:type="dxa"/>
            <w:shd w:val="clear" w:color="auto" w:fill="auto"/>
          </w:tcPr>
          <w:p w14:paraId="6F9A131A"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III</w:t>
            </w:r>
          </w:p>
        </w:tc>
        <w:tc>
          <w:tcPr>
            <w:tcW w:w="1210" w:type="dxa"/>
            <w:shd w:val="clear" w:color="auto" w:fill="auto"/>
          </w:tcPr>
          <w:p w14:paraId="04DBBB9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shd w:val="clear" w:color="auto" w:fill="auto"/>
          </w:tcPr>
          <w:p w14:paraId="7CB76B8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683,685 </w:t>
            </w:r>
          </w:p>
        </w:tc>
        <w:tc>
          <w:tcPr>
            <w:tcW w:w="1430" w:type="dxa"/>
            <w:shd w:val="clear" w:color="auto" w:fill="auto"/>
          </w:tcPr>
          <w:p w14:paraId="23A55A0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683,685 </w:t>
            </w:r>
          </w:p>
        </w:tc>
        <w:tc>
          <w:tcPr>
            <w:tcW w:w="1320" w:type="dxa"/>
            <w:shd w:val="clear" w:color="auto" w:fill="auto"/>
          </w:tcPr>
          <w:p w14:paraId="197AE68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1,367,370 </w:t>
            </w:r>
          </w:p>
        </w:tc>
      </w:tr>
      <w:tr w:rsidR="002523FB" w:rsidRPr="000C5ED6" w14:paraId="2B3B964B" w14:textId="77777777" w:rsidTr="00BC15CA">
        <w:tc>
          <w:tcPr>
            <w:tcW w:w="2750" w:type="dxa"/>
            <w:shd w:val="clear" w:color="auto" w:fill="auto"/>
          </w:tcPr>
          <w:p w14:paraId="11839363"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Austria</w:t>
            </w:r>
          </w:p>
        </w:tc>
        <w:tc>
          <w:tcPr>
            <w:tcW w:w="1430" w:type="dxa"/>
            <w:shd w:val="clear" w:color="auto" w:fill="auto"/>
          </w:tcPr>
          <w:p w14:paraId="7FBA0425"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IV</w:t>
            </w:r>
            <w:r w:rsidRPr="000C5ED6">
              <w:rPr>
                <w:rFonts w:ascii="Arial" w:hAnsi="Arial" w:cs="Arial"/>
                <w:i/>
                <w:snapToGrid w:val="0"/>
                <w:color w:val="000000"/>
                <w:sz w:val="18"/>
                <w:szCs w:val="18"/>
              </w:rPr>
              <w:t>bis</w:t>
            </w:r>
            <w:proofErr w:type="spellEnd"/>
          </w:p>
        </w:tc>
        <w:tc>
          <w:tcPr>
            <w:tcW w:w="1210" w:type="dxa"/>
            <w:shd w:val="clear" w:color="auto" w:fill="auto"/>
          </w:tcPr>
          <w:p w14:paraId="1E3DEEB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shd w:val="clear" w:color="auto" w:fill="auto"/>
          </w:tcPr>
          <w:p w14:paraId="48FB8BE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341,842 </w:t>
            </w:r>
          </w:p>
        </w:tc>
        <w:tc>
          <w:tcPr>
            <w:tcW w:w="1430" w:type="dxa"/>
            <w:shd w:val="clear" w:color="auto" w:fill="auto"/>
          </w:tcPr>
          <w:p w14:paraId="75337B0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341,842 </w:t>
            </w:r>
          </w:p>
        </w:tc>
        <w:tc>
          <w:tcPr>
            <w:tcW w:w="1320" w:type="dxa"/>
            <w:shd w:val="clear" w:color="auto" w:fill="auto"/>
          </w:tcPr>
          <w:p w14:paraId="5302BDE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683,684 </w:t>
            </w:r>
          </w:p>
        </w:tc>
      </w:tr>
      <w:tr w:rsidR="002523FB" w:rsidRPr="000C5ED6" w14:paraId="7C1BBB42" w14:textId="77777777" w:rsidTr="00BC15CA">
        <w:tc>
          <w:tcPr>
            <w:tcW w:w="2750" w:type="dxa"/>
            <w:shd w:val="clear" w:color="auto" w:fill="auto"/>
          </w:tcPr>
          <w:p w14:paraId="28017325"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Azerbaijan</w:t>
            </w:r>
          </w:p>
        </w:tc>
        <w:tc>
          <w:tcPr>
            <w:tcW w:w="1430" w:type="dxa"/>
            <w:shd w:val="clear" w:color="auto" w:fill="auto"/>
          </w:tcPr>
          <w:p w14:paraId="5AAB193F"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70F478A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6DC6692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6FBDC59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clear" w:color="auto" w:fill="auto"/>
          </w:tcPr>
          <w:p w14:paraId="5E519DB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2523FB" w:rsidRPr="000C5ED6" w14:paraId="2EBE3D28" w14:textId="77777777" w:rsidTr="00BC15CA">
        <w:tc>
          <w:tcPr>
            <w:tcW w:w="2750" w:type="dxa"/>
            <w:shd w:val="clear" w:color="auto" w:fill="auto"/>
          </w:tcPr>
          <w:p w14:paraId="4EEBCE02" w14:textId="77777777" w:rsidR="002523FB" w:rsidRPr="000C5ED6" w:rsidRDefault="002523FB" w:rsidP="00C2153C">
            <w:pPr>
              <w:rPr>
                <w:rFonts w:ascii="Arial" w:hAnsi="Arial" w:cs="Arial"/>
                <w:b/>
                <w:snapToGrid w:val="0"/>
                <w:color w:val="000000"/>
                <w:sz w:val="18"/>
                <w:szCs w:val="18"/>
              </w:rPr>
            </w:pPr>
            <w:r w:rsidRPr="000C5ED6">
              <w:rPr>
                <w:rFonts w:ascii="Arial" w:hAnsi="Arial" w:cs="Arial"/>
                <w:b/>
                <w:snapToGrid w:val="0"/>
                <w:color w:val="000000"/>
                <w:sz w:val="18"/>
                <w:szCs w:val="18"/>
              </w:rPr>
              <w:t>B</w:t>
            </w:r>
            <w:r w:rsidRPr="000C5ED6">
              <w:rPr>
                <w:rFonts w:ascii="Arial" w:hAnsi="Arial" w:cs="Arial"/>
                <w:snapToGrid w:val="0"/>
                <w:color w:val="000000"/>
                <w:sz w:val="18"/>
                <w:szCs w:val="18"/>
              </w:rPr>
              <w:t>ahamas</w:t>
            </w:r>
            <w:r w:rsidRPr="000C5ED6">
              <w:rPr>
                <w:rFonts w:ascii="Arial" w:hAnsi="Arial" w:cs="Arial"/>
                <w:b/>
                <w:snapToGrid w:val="0"/>
                <w:color w:val="000000"/>
                <w:sz w:val="18"/>
                <w:szCs w:val="18"/>
              </w:rPr>
              <w:t xml:space="preserve"> </w:t>
            </w:r>
          </w:p>
        </w:tc>
        <w:tc>
          <w:tcPr>
            <w:tcW w:w="1430" w:type="dxa"/>
            <w:shd w:val="clear" w:color="auto" w:fill="auto"/>
          </w:tcPr>
          <w:p w14:paraId="474B064E"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243DC78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711CAD8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74392CC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5078360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1B5603D2" w14:textId="77777777" w:rsidTr="00BC15CA">
        <w:tc>
          <w:tcPr>
            <w:tcW w:w="2750" w:type="dxa"/>
            <w:shd w:val="clear" w:color="auto" w:fill="auto"/>
          </w:tcPr>
          <w:p w14:paraId="533CF65B"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Bahrain</w:t>
            </w:r>
          </w:p>
        </w:tc>
        <w:tc>
          <w:tcPr>
            <w:tcW w:w="1430" w:type="dxa"/>
            <w:shd w:val="clear" w:color="auto" w:fill="auto"/>
          </w:tcPr>
          <w:p w14:paraId="64C3DE31"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492FF58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4FEB6CA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clear" w:color="auto" w:fill="auto"/>
          </w:tcPr>
          <w:p w14:paraId="15B3FB0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clear" w:color="auto" w:fill="auto"/>
          </w:tcPr>
          <w:p w14:paraId="34B192B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2523FB" w:rsidRPr="000C5ED6" w14:paraId="284967A5" w14:textId="77777777" w:rsidTr="00BC15CA">
        <w:tc>
          <w:tcPr>
            <w:tcW w:w="2750" w:type="dxa"/>
            <w:shd w:val="clear" w:color="auto" w:fill="auto"/>
          </w:tcPr>
          <w:p w14:paraId="4DDD4F8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Bangladesh</w:t>
            </w:r>
          </w:p>
        </w:tc>
        <w:tc>
          <w:tcPr>
            <w:tcW w:w="1430" w:type="dxa"/>
            <w:shd w:val="clear" w:color="auto" w:fill="auto"/>
          </w:tcPr>
          <w:p w14:paraId="3E3FD4E4"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31D6FE2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1FE1EBE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3923B17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295B228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06AA068B" w14:textId="77777777" w:rsidTr="00BC15CA">
        <w:tc>
          <w:tcPr>
            <w:tcW w:w="2750" w:type="dxa"/>
            <w:shd w:val="clear" w:color="auto" w:fill="auto"/>
          </w:tcPr>
          <w:p w14:paraId="2319F86A"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Barbados</w:t>
            </w:r>
          </w:p>
        </w:tc>
        <w:tc>
          <w:tcPr>
            <w:tcW w:w="1430" w:type="dxa"/>
            <w:shd w:val="clear" w:color="auto" w:fill="auto"/>
          </w:tcPr>
          <w:p w14:paraId="365BBB52"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782E173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1B3CD44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07A845B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5D865CF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46F4D473" w14:textId="77777777" w:rsidTr="00BC15CA">
        <w:tc>
          <w:tcPr>
            <w:tcW w:w="2750" w:type="dxa"/>
            <w:shd w:val="clear" w:color="auto" w:fill="auto"/>
          </w:tcPr>
          <w:p w14:paraId="43C9B18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Belarus</w:t>
            </w:r>
          </w:p>
        </w:tc>
        <w:tc>
          <w:tcPr>
            <w:tcW w:w="1430" w:type="dxa"/>
            <w:shd w:val="clear" w:color="auto" w:fill="auto"/>
          </w:tcPr>
          <w:p w14:paraId="2BAD4AC3"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3219DAD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24ECD58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2CC76B3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clear" w:color="auto" w:fill="auto"/>
          </w:tcPr>
          <w:p w14:paraId="7968DD0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2523FB" w:rsidRPr="000C5ED6" w14:paraId="597C640A" w14:textId="77777777" w:rsidTr="00BC15CA">
        <w:tc>
          <w:tcPr>
            <w:tcW w:w="2750" w:type="dxa"/>
            <w:shd w:val="clear" w:color="auto" w:fill="auto"/>
          </w:tcPr>
          <w:p w14:paraId="3987175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Belgium</w:t>
            </w:r>
          </w:p>
        </w:tc>
        <w:tc>
          <w:tcPr>
            <w:tcW w:w="1430" w:type="dxa"/>
            <w:shd w:val="clear" w:color="auto" w:fill="auto"/>
          </w:tcPr>
          <w:p w14:paraId="0E9857F4" w14:textId="77777777" w:rsidR="002523FB" w:rsidRPr="000C5ED6" w:rsidRDefault="002523FB" w:rsidP="00C2153C">
            <w:pPr>
              <w:jc w:val="center"/>
              <w:rPr>
                <w:rFonts w:ascii="Arial" w:hAnsi="Arial" w:cs="Arial"/>
                <w:snapToGrid w:val="0"/>
                <w:color w:val="000000"/>
                <w:sz w:val="18"/>
                <w:szCs w:val="18"/>
              </w:rPr>
            </w:pPr>
            <w:r>
              <w:rPr>
                <w:rFonts w:ascii="Arial" w:hAnsi="Arial" w:cs="Arial"/>
                <w:snapToGrid w:val="0"/>
                <w:color w:val="000000"/>
                <w:sz w:val="18"/>
                <w:szCs w:val="18"/>
              </w:rPr>
              <w:t>IV</w:t>
            </w:r>
          </w:p>
        </w:tc>
        <w:tc>
          <w:tcPr>
            <w:tcW w:w="1210" w:type="dxa"/>
            <w:shd w:val="clear" w:color="auto" w:fill="auto"/>
          </w:tcPr>
          <w:p w14:paraId="0572E736"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10</w:t>
            </w:r>
          </w:p>
        </w:tc>
        <w:tc>
          <w:tcPr>
            <w:tcW w:w="1320" w:type="dxa"/>
            <w:shd w:val="clear" w:color="auto" w:fill="auto"/>
          </w:tcPr>
          <w:p w14:paraId="241CC59B"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455,790</w:t>
            </w:r>
          </w:p>
        </w:tc>
        <w:tc>
          <w:tcPr>
            <w:tcW w:w="1430" w:type="dxa"/>
            <w:shd w:val="clear" w:color="auto" w:fill="auto"/>
          </w:tcPr>
          <w:p w14:paraId="7ED58D9E"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455,790</w:t>
            </w:r>
          </w:p>
        </w:tc>
        <w:tc>
          <w:tcPr>
            <w:tcW w:w="1320" w:type="dxa"/>
            <w:shd w:val="clear" w:color="auto" w:fill="auto"/>
          </w:tcPr>
          <w:p w14:paraId="61A6DD15"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911,580</w:t>
            </w:r>
          </w:p>
        </w:tc>
      </w:tr>
      <w:tr w:rsidR="002523FB" w:rsidRPr="000C5ED6" w14:paraId="6607BAF3" w14:textId="77777777" w:rsidTr="00BC15CA">
        <w:tc>
          <w:tcPr>
            <w:tcW w:w="2750" w:type="dxa"/>
            <w:shd w:val="clear" w:color="auto" w:fill="auto"/>
          </w:tcPr>
          <w:p w14:paraId="1416C5A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Belize</w:t>
            </w:r>
          </w:p>
        </w:tc>
        <w:tc>
          <w:tcPr>
            <w:tcW w:w="1430" w:type="dxa"/>
            <w:shd w:val="clear" w:color="auto" w:fill="auto"/>
          </w:tcPr>
          <w:p w14:paraId="48AA42D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46D3B09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4229587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473359A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1803D4C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68E3815D" w14:textId="77777777" w:rsidTr="00BC15CA">
        <w:tc>
          <w:tcPr>
            <w:tcW w:w="2750" w:type="dxa"/>
            <w:shd w:val="clear" w:color="auto" w:fill="auto"/>
          </w:tcPr>
          <w:p w14:paraId="519BED7E"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Benin</w:t>
            </w:r>
          </w:p>
        </w:tc>
        <w:tc>
          <w:tcPr>
            <w:tcW w:w="1430" w:type="dxa"/>
            <w:shd w:val="clear" w:color="auto" w:fill="auto"/>
          </w:tcPr>
          <w:p w14:paraId="65F2E638"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3276DE5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153B997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2A7AAA5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3EE4C19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19E26291" w14:textId="77777777" w:rsidTr="00BC15CA">
        <w:tc>
          <w:tcPr>
            <w:tcW w:w="2750" w:type="dxa"/>
            <w:shd w:val="clear" w:color="auto" w:fill="auto"/>
          </w:tcPr>
          <w:p w14:paraId="7AE6BFD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Bhutan </w:t>
            </w:r>
          </w:p>
        </w:tc>
        <w:tc>
          <w:tcPr>
            <w:tcW w:w="1430" w:type="dxa"/>
            <w:shd w:val="clear" w:color="auto" w:fill="auto"/>
          </w:tcPr>
          <w:p w14:paraId="015BCE38"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3A02E5B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1C33F0E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0FAEB00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3BA3E70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33988F2D" w14:textId="77777777" w:rsidTr="00BC15CA">
        <w:tc>
          <w:tcPr>
            <w:tcW w:w="2750" w:type="dxa"/>
            <w:shd w:val="clear" w:color="auto" w:fill="auto"/>
          </w:tcPr>
          <w:p w14:paraId="1CEC0D8C"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Bolivia </w:t>
            </w:r>
            <w:r w:rsidRPr="000C5ED6">
              <w:rPr>
                <w:rFonts w:ascii="Arial" w:hAnsi="Arial" w:cs="Arial"/>
                <w:sz w:val="18"/>
                <w:szCs w:val="18"/>
              </w:rPr>
              <w:t>(</w:t>
            </w:r>
            <w:proofErr w:type="spellStart"/>
            <w:r w:rsidRPr="000C5ED6">
              <w:rPr>
                <w:rFonts w:ascii="Arial" w:hAnsi="Arial" w:cs="Arial"/>
                <w:sz w:val="18"/>
                <w:szCs w:val="18"/>
              </w:rPr>
              <w:t>Plurinational</w:t>
            </w:r>
            <w:proofErr w:type="spellEnd"/>
            <w:r w:rsidRPr="000C5ED6">
              <w:rPr>
                <w:rFonts w:ascii="Arial" w:hAnsi="Arial" w:cs="Arial"/>
                <w:sz w:val="18"/>
                <w:szCs w:val="18"/>
              </w:rPr>
              <w:t xml:space="preserve"> State of)</w:t>
            </w:r>
          </w:p>
        </w:tc>
        <w:tc>
          <w:tcPr>
            <w:tcW w:w="1430" w:type="dxa"/>
            <w:shd w:val="clear" w:color="auto" w:fill="auto"/>
          </w:tcPr>
          <w:p w14:paraId="26D08888"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291286A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46C36AF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51EB3A1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4820F66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36E628A1" w14:textId="77777777" w:rsidTr="00BC15CA">
        <w:tc>
          <w:tcPr>
            <w:tcW w:w="2750" w:type="dxa"/>
            <w:shd w:val="clear" w:color="auto" w:fill="auto"/>
          </w:tcPr>
          <w:p w14:paraId="7EB9841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Bosnia and Herzegovina</w:t>
            </w:r>
          </w:p>
        </w:tc>
        <w:tc>
          <w:tcPr>
            <w:tcW w:w="1430" w:type="dxa"/>
            <w:shd w:val="clear" w:color="auto" w:fill="auto"/>
          </w:tcPr>
          <w:p w14:paraId="2E0C6E66"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2DF3FA0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03CB902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3365BEB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61528C8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18B13CBD" w14:textId="77777777" w:rsidTr="00BC15CA">
        <w:tc>
          <w:tcPr>
            <w:tcW w:w="2750" w:type="dxa"/>
            <w:shd w:val="clear" w:color="auto" w:fill="auto"/>
          </w:tcPr>
          <w:p w14:paraId="36B17F8E"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Botswana</w:t>
            </w:r>
          </w:p>
        </w:tc>
        <w:tc>
          <w:tcPr>
            <w:tcW w:w="1430" w:type="dxa"/>
            <w:shd w:val="clear" w:color="auto" w:fill="auto"/>
          </w:tcPr>
          <w:p w14:paraId="527746F9"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44EA96D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76AACFB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11F060A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4DB7A13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7D91F14E" w14:textId="77777777" w:rsidTr="00BC15CA">
        <w:tc>
          <w:tcPr>
            <w:tcW w:w="2750" w:type="dxa"/>
            <w:shd w:val="clear" w:color="auto" w:fill="auto"/>
          </w:tcPr>
          <w:p w14:paraId="6273CC2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Brazil</w:t>
            </w:r>
          </w:p>
        </w:tc>
        <w:tc>
          <w:tcPr>
            <w:tcW w:w="1430" w:type="dxa"/>
            <w:shd w:val="clear" w:color="auto" w:fill="auto"/>
          </w:tcPr>
          <w:p w14:paraId="0F6B64BC"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VI</w:t>
            </w:r>
            <w:r w:rsidRPr="000C5ED6">
              <w:rPr>
                <w:rFonts w:ascii="Arial" w:hAnsi="Arial" w:cs="Arial"/>
                <w:i/>
                <w:snapToGrid w:val="0"/>
                <w:color w:val="000000"/>
                <w:sz w:val="18"/>
                <w:szCs w:val="18"/>
              </w:rPr>
              <w:t>bis</w:t>
            </w:r>
            <w:proofErr w:type="spellEnd"/>
          </w:p>
        </w:tc>
        <w:tc>
          <w:tcPr>
            <w:tcW w:w="1210" w:type="dxa"/>
            <w:shd w:val="clear" w:color="auto" w:fill="auto"/>
          </w:tcPr>
          <w:p w14:paraId="26044A1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clear" w:color="auto" w:fill="auto"/>
          </w:tcPr>
          <w:p w14:paraId="0D9B9E1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430" w:type="dxa"/>
            <w:shd w:val="clear" w:color="auto" w:fill="auto"/>
          </w:tcPr>
          <w:p w14:paraId="260BA4C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320" w:type="dxa"/>
            <w:shd w:val="clear" w:color="auto" w:fill="auto"/>
          </w:tcPr>
          <w:p w14:paraId="27BC4AE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182,316 </w:t>
            </w:r>
          </w:p>
        </w:tc>
      </w:tr>
      <w:tr w:rsidR="002523FB" w:rsidRPr="000C5ED6" w14:paraId="0848C984" w14:textId="77777777" w:rsidTr="00BC15CA">
        <w:tc>
          <w:tcPr>
            <w:tcW w:w="2750" w:type="dxa"/>
            <w:shd w:val="clear" w:color="auto" w:fill="auto"/>
            <w:vAlign w:val="center"/>
          </w:tcPr>
          <w:p w14:paraId="62E32D6D"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 xml:space="preserve">Brunei Darussalam </w:t>
            </w:r>
          </w:p>
        </w:tc>
        <w:tc>
          <w:tcPr>
            <w:tcW w:w="1430" w:type="dxa"/>
            <w:shd w:val="clear" w:color="auto" w:fill="auto"/>
            <w:vAlign w:val="center"/>
          </w:tcPr>
          <w:p w14:paraId="4052A49C"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vAlign w:val="center"/>
          </w:tcPr>
          <w:p w14:paraId="3D81D1B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vAlign w:val="center"/>
          </w:tcPr>
          <w:p w14:paraId="3857E3B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clear" w:color="auto" w:fill="auto"/>
            <w:vAlign w:val="center"/>
          </w:tcPr>
          <w:p w14:paraId="1EC7320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clear" w:color="auto" w:fill="auto"/>
            <w:vAlign w:val="center"/>
          </w:tcPr>
          <w:p w14:paraId="5AD714E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2523FB" w:rsidRPr="000C5ED6" w14:paraId="4E42EE21" w14:textId="77777777" w:rsidTr="00BC15CA">
        <w:tc>
          <w:tcPr>
            <w:tcW w:w="2750" w:type="dxa"/>
            <w:shd w:val="clear" w:color="auto" w:fill="auto"/>
          </w:tcPr>
          <w:p w14:paraId="6B67954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Bulgaria</w:t>
            </w:r>
          </w:p>
        </w:tc>
        <w:tc>
          <w:tcPr>
            <w:tcW w:w="1430" w:type="dxa"/>
            <w:shd w:val="clear" w:color="auto" w:fill="auto"/>
          </w:tcPr>
          <w:p w14:paraId="7FD5E9A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VI</w:t>
            </w:r>
            <w:r w:rsidRPr="000C5ED6">
              <w:rPr>
                <w:rFonts w:ascii="Arial" w:hAnsi="Arial" w:cs="Arial"/>
                <w:i/>
                <w:snapToGrid w:val="0"/>
                <w:color w:val="000000"/>
                <w:sz w:val="18"/>
                <w:szCs w:val="18"/>
              </w:rPr>
              <w:t>bis</w:t>
            </w:r>
            <w:proofErr w:type="spellEnd"/>
          </w:p>
        </w:tc>
        <w:tc>
          <w:tcPr>
            <w:tcW w:w="1210" w:type="dxa"/>
            <w:shd w:val="clear" w:color="auto" w:fill="auto"/>
          </w:tcPr>
          <w:p w14:paraId="4C7296D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clear" w:color="auto" w:fill="auto"/>
          </w:tcPr>
          <w:p w14:paraId="6311C63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430" w:type="dxa"/>
            <w:shd w:val="clear" w:color="auto" w:fill="auto"/>
          </w:tcPr>
          <w:p w14:paraId="3BED2AF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91,158 </w:t>
            </w:r>
          </w:p>
        </w:tc>
        <w:tc>
          <w:tcPr>
            <w:tcW w:w="1320" w:type="dxa"/>
            <w:shd w:val="clear" w:color="auto" w:fill="auto"/>
          </w:tcPr>
          <w:p w14:paraId="1495B4B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182,316 </w:t>
            </w:r>
          </w:p>
        </w:tc>
      </w:tr>
      <w:tr w:rsidR="002523FB" w:rsidRPr="000C5ED6" w14:paraId="7D61C38A" w14:textId="77777777" w:rsidTr="00BC15CA">
        <w:tc>
          <w:tcPr>
            <w:tcW w:w="2750" w:type="dxa"/>
            <w:shd w:val="clear" w:color="auto" w:fill="auto"/>
          </w:tcPr>
          <w:p w14:paraId="78B6486B"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Burkina Faso</w:t>
            </w:r>
          </w:p>
        </w:tc>
        <w:tc>
          <w:tcPr>
            <w:tcW w:w="1430" w:type="dxa"/>
            <w:shd w:val="clear" w:color="auto" w:fill="auto"/>
          </w:tcPr>
          <w:p w14:paraId="04052850"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54E826B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6921B69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4D66613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6BAD960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256FD09C" w14:textId="77777777" w:rsidTr="00BC15CA">
        <w:tc>
          <w:tcPr>
            <w:tcW w:w="2750" w:type="dxa"/>
            <w:shd w:val="clear" w:color="auto" w:fill="auto"/>
          </w:tcPr>
          <w:p w14:paraId="2A97711B"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Burundi</w:t>
            </w:r>
          </w:p>
        </w:tc>
        <w:tc>
          <w:tcPr>
            <w:tcW w:w="1430" w:type="dxa"/>
            <w:shd w:val="clear" w:color="auto" w:fill="auto"/>
          </w:tcPr>
          <w:p w14:paraId="0EDAE8E9"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7F25ECC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6CF9D96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4816EE8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32CAB43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35C1FA8C" w14:textId="77777777" w:rsidTr="00BC15CA">
        <w:tc>
          <w:tcPr>
            <w:tcW w:w="2750" w:type="dxa"/>
            <w:shd w:val="clear" w:color="auto" w:fill="auto"/>
          </w:tcPr>
          <w:p w14:paraId="4DA2C078"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C</w:t>
            </w:r>
            <w:r>
              <w:rPr>
                <w:rFonts w:ascii="Arial" w:hAnsi="Arial" w:cs="Arial"/>
                <w:snapToGrid w:val="0"/>
                <w:color w:val="000000"/>
                <w:sz w:val="18"/>
                <w:szCs w:val="18"/>
              </w:rPr>
              <w:t>abo Verde</w:t>
            </w:r>
          </w:p>
        </w:tc>
        <w:tc>
          <w:tcPr>
            <w:tcW w:w="1430" w:type="dxa"/>
            <w:shd w:val="clear" w:color="auto" w:fill="auto"/>
          </w:tcPr>
          <w:p w14:paraId="77BEA697"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Pr>
                <w:rFonts w:ascii="Arial" w:hAnsi="Arial" w:cs="Arial"/>
                <w:i/>
                <w:snapToGrid w:val="0"/>
                <w:color w:val="000000"/>
                <w:sz w:val="18"/>
                <w:szCs w:val="18"/>
              </w:rPr>
              <w:t>bis</w:t>
            </w:r>
            <w:proofErr w:type="spellEnd"/>
          </w:p>
        </w:tc>
        <w:tc>
          <w:tcPr>
            <w:tcW w:w="1210" w:type="dxa"/>
            <w:shd w:val="clear" w:color="auto" w:fill="auto"/>
          </w:tcPr>
          <w:p w14:paraId="6809D761"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0.0625</w:t>
            </w:r>
          </w:p>
        </w:tc>
        <w:tc>
          <w:tcPr>
            <w:tcW w:w="1320" w:type="dxa"/>
            <w:shd w:val="clear" w:color="auto" w:fill="auto"/>
          </w:tcPr>
          <w:p w14:paraId="5C988D10"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430" w:type="dxa"/>
            <w:shd w:val="clear" w:color="auto" w:fill="auto"/>
          </w:tcPr>
          <w:p w14:paraId="63687D12"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320" w:type="dxa"/>
            <w:shd w:val="clear" w:color="auto" w:fill="auto"/>
          </w:tcPr>
          <w:p w14:paraId="3A9308B6"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5,698</w:t>
            </w:r>
          </w:p>
        </w:tc>
      </w:tr>
      <w:tr w:rsidR="002523FB" w:rsidRPr="000C5ED6" w14:paraId="5ED98644" w14:textId="77777777" w:rsidTr="00BC15CA">
        <w:tc>
          <w:tcPr>
            <w:tcW w:w="2750" w:type="dxa"/>
            <w:shd w:val="clear" w:color="auto" w:fill="auto"/>
          </w:tcPr>
          <w:p w14:paraId="6DB58AD3" w14:textId="77777777" w:rsidR="002523FB" w:rsidRPr="000C5ED6" w:rsidRDefault="002523FB" w:rsidP="00C2153C">
            <w:pPr>
              <w:rPr>
                <w:rFonts w:ascii="Arial" w:hAnsi="Arial" w:cs="Arial"/>
                <w:snapToGrid w:val="0"/>
                <w:color w:val="000000"/>
                <w:sz w:val="18"/>
                <w:szCs w:val="18"/>
              </w:rPr>
            </w:pPr>
            <w:r>
              <w:rPr>
                <w:rFonts w:ascii="Arial" w:hAnsi="Arial" w:cs="Arial"/>
                <w:snapToGrid w:val="0"/>
                <w:color w:val="000000"/>
                <w:sz w:val="18"/>
                <w:szCs w:val="18"/>
              </w:rPr>
              <w:t>Cambodia</w:t>
            </w:r>
          </w:p>
        </w:tc>
        <w:tc>
          <w:tcPr>
            <w:tcW w:w="1430" w:type="dxa"/>
            <w:shd w:val="clear" w:color="auto" w:fill="auto"/>
          </w:tcPr>
          <w:p w14:paraId="689BA2CE"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Pr>
                <w:rFonts w:ascii="Arial" w:hAnsi="Arial" w:cs="Arial"/>
                <w:i/>
                <w:snapToGrid w:val="0"/>
                <w:color w:val="000000"/>
                <w:sz w:val="18"/>
                <w:szCs w:val="18"/>
              </w:rPr>
              <w:t>ter</w:t>
            </w:r>
            <w:proofErr w:type="spellEnd"/>
          </w:p>
        </w:tc>
        <w:tc>
          <w:tcPr>
            <w:tcW w:w="1210" w:type="dxa"/>
            <w:shd w:val="clear" w:color="auto" w:fill="auto"/>
          </w:tcPr>
          <w:p w14:paraId="35C1B717"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0.03125</w:t>
            </w:r>
          </w:p>
        </w:tc>
        <w:tc>
          <w:tcPr>
            <w:tcW w:w="1320" w:type="dxa"/>
            <w:shd w:val="clear" w:color="auto" w:fill="auto"/>
          </w:tcPr>
          <w:p w14:paraId="6399C9AA"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1,424</w:t>
            </w:r>
          </w:p>
        </w:tc>
        <w:tc>
          <w:tcPr>
            <w:tcW w:w="1430" w:type="dxa"/>
            <w:shd w:val="clear" w:color="auto" w:fill="auto"/>
          </w:tcPr>
          <w:p w14:paraId="1DDA7692"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1,424</w:t>
            </w:r>
          </w:p>
        </w:tc>
        <w:tc>
          <w:tcPr>
            <w:tcW w:w="1320" w:type="dxa"/>
            <w:shd w:val="clear" w:color="auto" w:fill="auto"/>
          </w:tcPr>
          <w:p w14:paraId="61038386"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2,848</w:t>
            </w:r>
          </w:p>
        </w:tc>
      </w:tr>
      <w:tr w:rsidR="002523FB" w:rsidRPr="000C5ED6" w14:paraId="4018ED8C" w14:textId="77777777" w:rsidTr="00BC15CA">
        <w:tc>
          <w:tcPr>
            <w:tcW w:w="2750" w:type="dxa"/>
            <w:shd w:val="clear" w:color="auto" w:fill="auto"/>
          </w:tcPr>
          <w:p w14:paraId="5A00CFB2" w14:textId="77777777" w:rsidR="002523FB" w:rsidRPr="000C5ED6" w:rsidRDefault="002523FB" w:rsidP="00C2153C">
            <w:pPr>
              <w:rPr>
                <w:rFonts w:ascii="Arial" w:hAnsi="Arial" w:cs="Arial"/>
                <w:snapToGrid w:val="0"/>
                <w:color w:val="000000"/>
                <w:sz w:val="18"/>
                <w:szCs w:val="18"/>
              </w:rPr>
            </w:pPr>
            <w:r>
              <w:rPr>
                <w:rFonts w:ascii="Arial" w:hAnsi="Arial" w:cs="Arial"/>
                <w:snapToGrid w:val="0"/>
                <w:color w:val="000000"/>
                <w:sz w:val="18"/>
                <w:szCs w:val="18"/>
              </w:rPr>
              <w:t>Cameroon</w:t>
            </w:r>
          </w:p>
        </w:tc>
        <w:tc>
          <w:tcPr>
            <w:tcW w:w="1430" w:type="dxa"/>
            <w:shd w:val="clear" w:color="auto" w:fill="auto"/>
          </w:tcPr>
          <w:p w14:paraId="6C2CB634" w14:textId="77777777" w:rsidR="002523FB" w:rsidRPr="000C5ED6" w:rsidRDefault="002523FB" w:rsidP="00C2153C">
            <w:pPr>
              <w:rPr>
                <w:rFonts w:ascii="Arial" w:hAnsi="Arial" w:cs="Arial"/>
                <w:snapToGrid w:val="0"/>
                <w:color w:val="000000"/>
                <w:sz w:val="18"/>
                <w:szCs w:val="18"/>
              </w:rPr>
            </w:pPr>
            <w:r>
              <w:rPr>
                <w:rFonts w:ascii="Arial" w:hAnsi="Arial" w:cs="Arial"/>
                <w:snapToGrid w:val="0"/>
                <w:color w:val="000000"/>
                <w:sz w:val="18"/>
                <w:szCs w:val="18"/>
              </w:rPr>
              <w:t xml:space="preserve">          </w:t>
            </w:r>
            <w:proofErr w:type="spellStart"/>
            <w:r>
              <w:rPr>
                <w:rFonts w:ascii="Arial" w:hAnsi="Arial" w:cs="Arial"/>
                <w:snapToGrid w:val="0"/>
                <w:color w:val="000000"/>
                <w:sz w:val="18"/>
                <w:szCs w:val="18"/>
              </w:rPr>
              <w:t>S</w:t>
            </w:r>
            <w:r w:rsidRPr="00A71351">
              <w:rPr>
                <w:rFonts w:ascii="Arial" w:hAnsi="Arial" w:cs="Arial"/>
                <w:i/>
                <w:snapToGrid w:val="0"/>
                <w:color w:val="000000"/>
                <w:sz w:val="18"/>
                <w:szCs w:val="18"/>
              </w:rPr>
              <w:t>bis</w:t>
            </w:r>
            <w:proofErr w:type="spellEnd"/>
          </w:p>
        </w:tc>
        <w:tc>
          <w:tcPr>
            <w:tcW w:w="1210" w:type="dxa"/>
            <w:shd w:val="clear" w:color="auto" w:fill="auto"/>
          </w:tcPr>
          <w:p w14:paraId="0A56E13B"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0.0625</w:t>
            </w:r>
          </w:p>
        </w:tc>
        <w:tc>
          <w:tcPr>
            <w:tcW w:w="1320" w:type="dxa"/>
            <w:shd w:val="clear" w:color="auto" w:fill="auto"/>
          </w:tcPr>
          <w:p w14:paraId="420B3CF8"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430" w:type="dxa"/>
            <w:shd w:val="clear" w:color="auto" w:fill="auto"/>
          </w:tcPr>
          <w:p w14:paraId="442EDA33"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320" w:type="dxa"/>
            <w:shd w:val="clear" w:color="auto" w:fill="auto"/>
          </w:tcPr>
          <w:p w14:paraId="5475A3C7"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5,698</w:t>
            </w:r>
          </w:p>
        </w:tc>
      </w:tr>
      <w:tr w:rsidR="002523FB" w:rsidRPr="000C5ED6" w14:paraId="0E953182" w14:textId="77777777" w:rsidTr="00BC15CA">
        <w:tc>
          <w:tcPr>
            <w:tcW w:w="2750" w:type="dxa"/>
            <w:shd w:val="clear" w:color="auto" w:fill="auto"/>
          </w:tcPr>
          <w:p w14:paraId="175DEF0D" w14:textId="77777777" w:rsidR="002523FB" w:rsidRPr="000C5ED6" w:rsidRDefault="002523FB" w:rsidP="00C2153C">
            <w:pPr>
              <w:rPr>
                <w:rFonts w:ascii="Arial" w:hAnsi="Arial" w:cs="Arial"/>
                <w:snapToGrid w:val="0"/>
                <w:color w:val="000000"/>
                <w:sz w:val="18"/>
                <w:szCs w:val="18"/>
              </w:rPr>
            </w:pPr>
            <w:r>
              <w:rPr>
                <w:rFonts w:ascii="Arial" w:hAnsi="Arial" w:cs="Arial"/>
                <w:snapToGrid w:val="0"/>
                <w:color w:val="000000"/>
                <w:sz w:val="18"/>
                <w:szCs w:val="18"/>
              </w:rPr>
              <w:t>Canada</w:t>
            </w:r>
          </w:p>
        </w:tc>
        <w:tc>
          <w:tcPr>
            <w:tcW w:w="1430" w:type="dxa"/>
            <w:shd w:val="clear" w:color="auto" w:fill="auto"/>
          </w:tcPr>
          <w:p w14:paraId="09A87B60" w14:textId="77777777" w:rsidR="002523FB" w:rsidRPr="000C5ED6" w:rsidRDefault="002523FB" w:rsidP="00C2153C">
            <w:pPr>
              <w:jc w:val="center"/>
              <w:rPr>
                <w:rFonts w:ascii="Arial" w:hAnsi="Arial" w:cs="Arial"/>
                <w:i/>
                <w:snapToGrid w:val="0"/>
                <w:color w:val="000000"/>
                <w:sz w:val="18"/>
                <w:szCs w:val="18"/>
              </w:rPr>
            </w:pPr>
            <w:r>
              <w:rPr>
                <w:rFonts w:ascii="Arial" w:hAnsi="Arial" w:cs="Arial"/>
                <w:snapToGrid w:val="0"/>
                <w:color w:val="000000"/>
                <w:sz w:val="18"/>
                <w:szCs w:val="18"/>
              </w:rPr>
              <w:t>IV</w:t>
            </w:r>
          </w:p>
        </w:tc>
        <w:tc>
          <w:tcPr>
            <w:tcW w:w="1210" w:type="dxa"/>
            <w:shd w:val="clear" w:color="auto" w:fill="auto"/>
          </w:tcPr>
          <w:p w14:paraId="1F91C773"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10</w:t>
            </w:r>
          </w:p>
        </w:tc>
        <w:tc>
          <w:tcPr>
            <w:tcW w:w="1320" w:type="dxa"/>
            <w:shd w:val="clear" w:color="auto" w:fill="auto"/>
          </w:tcPr>
          <w:p w14:paraId="369D5BBF"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455,790</w:t>
            </w:r>
          </w:p>
        </w:tc>
        <w:tc>
          <w:tcPr>
            <w:tcW w:w="1430" w:type="dxa"/>
            <w:shd w:val="clear" w:color="auto" w:fill="auto"/>
          </w:tcPr>
          <w:p w14:paraId="4DD5877A"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455,790</w:t>
            </w:r>
          </w:p>
        </w:tc>
        <w:tc>
          <w:tcPr>
            <w:tcW w:w="1320" w:type="dxa"/>
            <w:shd w:val="clear" w:color="auto" w:fill="auto"/>
          </w:tcPr>
          <w:p w14:paraId="13BB2C0A"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911,580</w:t>
            </w:r>
          </w:p>
        </w:tc>
      </w:tr>
      <w:tr w:rsidR="002523FB" w:rsidRPr="000C5ED6" w14:paraId="01AC4C3F" w14:textId="77777777" w:rsidTr="00BC15CA">
        <w:tc>
          <w:tcPr>
            <w:tcW w:w="2750" w:type="dxa"/>
            <w:shd w:val="clear" w:color="auto" w:fill="auto"/>
          </w:tcPr>
          <w:p w14:paraId="0C9912B5"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Central African Republic </w:t>
            </w:r>
          </w:p>
        </w:tc>
        <w:tc>
          <w:tcPr>
            <w:tcW w:w="1430" w:type="dxa"/>
            <w:shd w:val="clear" w:color="auto" w:fill="auto"/>
          </w:tcPr>
          <w:p w14:paraId="676F725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39830DA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73AEF45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19E17EE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7ACF66E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065FA3FB" w14:textId="77777777" w:rsidTr="00BC15CA">
        <w:tc>
          <w:tcPr>
            <w:tcW w:w="2750" w:type="dxa"/>
            <w:shd w:val="clear" w:color="auto" w:fill="auto"/>
          </w:tcPr>
          <w:p w14:paraId="49F5BE9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Chad</w:t>
            </w:r>
          </w:p>
        </w:tc>
        <w:tc>
          <w:tcPr>
            <w:tcW w:w="1430" w:type="dxa"/>
            <w:shd w:val="clear" w:color="auto" w:fill="auto"/>
          </w:tcPr>
          <w:p w14:paraId="739C848F"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5696688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633498D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73D8913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56473F9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301C64F4" w14:textId="77777777" w:rsidTr="00BC15CA">
        <w:tc>
          <w:tcPr>
            <w:tcW w:w="2750" w:type="dxa"/>
            <w:shd w:val="clear" w:color="auto" w:fill="auto"/>
          </w:tcPr>
          <w:p w14:paraId="1E228E0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Chile</w:t>
            </w:r>
          </w:p>
        </w:tc>
        <w:tc>
          <w:tcPr>
            <w:tcW w:w="1430" w:type="dxa"/>
            <w:shd w:val="clear" w:color="auto" w:fill="auto"/>
          </w:tcPr>
          <w:p w14:paraId="2EAF8513"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1E90FE4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3B778B2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7421910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clear" w:color="auto" w:fill="auto"/>
          </w:tcPr>
          <w:p w14:paraId="46C5DF8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2523FB" w:rsidRPr="000C5ED6" w14:paraId="3B78D493" w14:textId="77777777" w:rsidTr="00BC15CA">
        <w:tc>
          <w:tcPr>
            <w:tcW w:w="2750" w:type="dxa"/>
            <w:shd w:val="clear" w:color="auto" w:fill="auto"/>
          </w:tcPr>
          <w:p w14:paraId="4C59BF9A"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China</w:t>
            </w:r>
          </w:p>
        </w:tc>
        <w:tc>
          <w:tcPr>
            <w:tcW w:w="1430" w:type="dxa"/>
            <w:shd w:val="clear" w:color="auto" w:fill="auto"/>
          </w:tcPr>
          <w:p w14:paraId="2A18646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IV</w:t>
            </w:r>
            <w:r w:rsidRPr="000C5ED6">
              <w:rPr>
                <w:rFonts w:ascii="Arial" w:hAnsi="Arial" w:cs="Arial"/>
                <w:i/>
                <w:snapToGrid w:val="0"/>
                <w:color w:val="000000"/>
                <w:sz w:val="18"/>
                <w:szCs w:val="18"/>
              </w:rPr>
              <w:t>bis</w:t>
            </w:r>
            <w:proofErr w:type="spellEnd"/>
          </w:p>
        </w:tc>
        <w:tc>
          <w:tcPr>
            <w:tcW w:w="1210" w:type="dxa"/>
            <w:shd w:val="clear" w:color="auto" w:fill="auto"/>
          </w:tcPr>
          <w:p w14:paraId="04D11ED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shd w:val="clear" w:color="auto" w:fill="auto"/>
          </w:tcPr>
          <w:p w14:paraId="6597BF0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341,842 </w:t>
            </w:r>
          </w:p>
        </w:tc>
        <w:tc>
          <w:tcPr>
            <w:tcW w:w="1430" w:type="dxa"/>
            <w:shd w:val="clear" w:color="auto" w:fill="auto"/>
          </w:tcPr>
          <w:p w14:paraId="0988ECA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341,842 </w:t>
            </w:r>
          </w:p>
        </w:tc>
        <w:tc>
          <w:tcPr>
            <w:tcW w:w="1320" w:type="dxa"/>
            <w:shd w:val="clear" w:color="auto" w:fill="auto"/>
          </w:tcPr>
          <w:p w14:paraId="64EB8C7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683,684 </w:t>
            </w:r>
          </w:p>
        </w:tc>
      </w:tr>
      <w:tr w:rsidR="002523FB" w:rsidRPr="000C5ED6" w14:paraId="7BCFC972" w14:textId="77777777" w:rsidTr="00BC15CA">
        <w:tc>
          <w:tcPr>
            <w:tcW w:w="2750" w:type="dxa"/>
            <w:shd w:val="clear" w:color="auto" w:fill="auto"/>
          </w:tcPr>
          <w:p w14:paraId="257FE45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Colombia</w:t>
            </w:r>
          </w:p>
        </w:tc>
        <w:tc>
          <w:tcPr>
            <w:tcW w:w="1430" w:type="dxa"/>
            <w:shd w:val="clear" w:color="auto" w:fill="auto"/>
          </w:tcPr>
          <w:p w14:paraId="3667CEC0"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477359D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2F4B636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7A304FE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320" w:type="dxa"/>
            <w:shd w:val="clear" w:color="auto" w:fill="auto"/>
          </w:tcPr>
          <w:p w14:paraId="2A75948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2523FB" w:rsidRPr="000C5ED6" w14:paraId="6C3AB75B" w14:textId="77777777" w:rsidTr="00BC15CA">
        <w:tc>
          <w:tcPr>
            <w:tcW w:w="2750" w:type="dxa"/>
            <w:shd w:val="clear" w:color="auto" w:fill="auto"/>
          </w:tcPr>
          <w:p w14:paraId="6D700269"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Comoros</w:t>
            </w:r>
          </w:p>
        </w:tc>
        <w:tc>
          <w:tcPr>
            <w:tcW w:w="1430" w:type="dxa"/>
            <w:shd w:val="clear" w:color="auto" w:fill="auto"/>
          </w:tcPr>
          <w:p w14:paraId="7D197AD7"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558A7E5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3D1CDF2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430" w:type="dxa"/>
            <w:shd w:val="clear" w:color="auto" w:fill="auto"/>
          </w:tcPr>
          <w:p w14:paraId="17A9294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320" w:type="dxa"/>
            <w:shd w:val="clear" w:color="auto" w:fill="auto"/>
          </w:tcPr>
          <w:p w14:paraId="4FA0F09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2,848</w:t>
            </w:r>
          </w:p>
        </w:tc>
      </w:tr>
      <w:tr w:rsidR="002523FB" w:rsidRPr="000C5ED6" w14:paraId="7472F0CE" w14:textId="77777777" w:rsidTr="00BC15CA">
        <w:tc>
          <w:tcPr>
            <w:tcW w:w="2750" w:type="dxa"/>
            <w:shd w:val="clear" w:color="auto" w:fill="auto"/>
          </w:tcPr>
          <w:p w14:paraId="23990A7B"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Congo </w:t>
            </w:r>
          </w:p>
        </w:tc>
        <w:tc>
          <w:tcPr>
            <w:tcW w:w="1430" w:type="dxa"/>
            <w:shd w:val="clear" w:color="auto" w:fill="auto"/>
          </w:tcPr>
          <w:p w14:paraId="4133E43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7EC7733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449BDF4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2AD12F4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360EE4F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7573BED9" w14:textId="77777777" w:rsidTr="00BC15CA">
        <w:tc>
          <w:tcPr>
            <w:tcW w:w="2750" w:type="dxa"/>
            <w:shd w:val="clear" w:color="auto" w:fill="auto"/>
          </w:tcPr>
          <w:p w14:paraId="788D128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Costa Rica</w:t>
            </w:r>
          </w:p>
        </w:tc>
        <w:tc>
          <w:tcPr>
            <w:tcW w:w="1430" w:type="dxa"/>
            <w:shd w:val="clear" w:color="auto" w:fill="auto"/>
          </w:tcPr>
          <w:p w14:paraId="570DDE3A"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4A132EA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5CF1F03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clear" w:color="auto" w:fill="auto"/>
          </w:tcPr>
          <w:p w14:paraId="4898901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clear" w:color="auto" w:fill="auto"/>
          </w:tcPr>
          <w:p w14:paraId="1FDCD21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2523FB" w:rsidRPr="000C5ED6" w14:paraId="6A7F6FE0" w14:textId="77777777" w:rsidTr="00BC15CA">
        <w:tc>
          <w:tcPr>
            <w:tcW w:w="2750" w:type="dxa"/>
            <w:shd w:val="clear" w:color="auto" w:fill="auto"/>
          </w:tcPr>
          <w:p w14:paraId="746D818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Côte d'Ivoire</w:t>
            </w:r>
          </w:p>
        </w:tc>
        <w:tc>
          <w:tcPr>
            <w:tcW w:w="1430" w:type="dxa"/>
            <w:shd w:val="clear" w:color="auto" w:fill="auto"/>
          </w:tcPr>
          <w:p w14:paraId="280E9A5E"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5344D3E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128210E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22CF021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7A8F676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0F5D7C6E" w14:textId="77777777" w:rsidTr="00BC15CA">
        <w:tc>
          <w:tcPr>
            <w:tcW w:w="2750" w:type="dxa"/>
            <w:shd w:val="clear" w:color="auto" w:fill="auto"/>
          </w:tcPr>
          <w:p w14:paraId="35F3D5E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Croatia</w:t>
            </w:r>
          </w:p>
        </w:tc>
        <w:tc>
          <w:tcPr>
            <w:tcW w:w="1430" w:type="dxa"/>
            <w:shd w:val="clear" w:color="auto" w:fill="auto"/>
          </w:tcPr>
          <w:p w14:paraId="66616CC9"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VIII</w:t>
            </w:r>
          </w:p>
        </w:tc>
        <w:tc>
          <w:tcPr>
            <w:tcW w:w="1210" w:type="dxa"/>
            <w:shd w:val="clear" w:color="auto" w:fill="auto"/>
          </w:tcPr>
          <w:p w14:paraId="4297368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shd w:val="clear" w:color="auto" w:fill="auto"/>
          </w:tcPr>
          <w:p w14:paraId="3E12EAC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22,789 </w:t>
            </w:r>
          </w:p>
        </w:tc>
        <w:tc>
          <w:tcPr>
            <w:tcW w:w="1430" w:type="dxa"/>
            <w:shd w:val="clear" w:color="auto" w:fill="auto"/>
          </w:tcPr>
          <w:p w14:paraId="76C4933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22,789 </w:t>
            </w:r>
          </w:p>
        </w:tc>
        <w:tc>
          <w:tcPr>
            <w:tcW w:w="1320" w:type="dxa"/>
            <w:shd w:val="clear" w:color="auto" w:fill="auto"/>
          </w:tcPr>
          <w:p w14:paraId="6E50085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45,578 </w:t>
            </w:r>
          </w:p>
        </w:tc>
      </w:tr>
      <w:tr w:rsidR="002523FB" w:rsidRPr="000C5ED6" w14:paraId="440B4848" w14:textId="77777777" w:rsidTr="00BC15CA">
        <w:tc>
          <w:tcPr>
            <w:tcW w:w="2750" w:type="dxa"/>
            <w:shd w:val="clear" w:color="auto" w:fill="auto"/>
          </w:tcPr>
          <w:p w14:paraId="107B34B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Cuba</w:t>
            </w:r>
          </w:p>
        </w:tc>
        <w:tc>
          <w:tcPr>
            <w:tcW w:w="1430" w:type="dxa"/>
            <w:shd w:val="clear" w:color="auto" w:fill="auto"/>
          </w:tcPr>
          <w:p w14:paraId="61A154FF"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0546ADA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0380B28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clear" w:color="auto" w:fill="auto"/>
          </w:tcPr>
          <w:p w14:paraId="7B4E2DE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clear" w:color="auto" w:fill="auto"/>
          </w:tcPr>
          <w:p w14:paraId="0144B61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2523FB" w:rsidRPr="000C5ED6" w14:paraId="1A78BE7A" w14:textId="77777777" w:rsidTr="00BC15CA">
        <w:tc>
          <w:tcPr>
            <w:tcW w:w="2750" w:type="dxa"/>
            <w:shd w:val="clear" w:color="auto" w:fill="auto"/>
          </w:tcPr>
          <w:p w14:paraId="7FE0D283"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Cyprus</w:t>
            </w:r>
          </w:p>
        </w:tc>
        <w:tc>
          <w:tcPr>
            <w:tcW w:w="1430" w:type="dxa"/>
            <w:shd w:val="clear" w:color="auto" w:fill="auto"/>
          </w:tcPr>
          <w:p w14:paraId="6EF8E785"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5DD6C3C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1321FA9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clear" w:color="auto" w:fill="auto"/>
          </w:tcPr>
          <w:p w14:paraId="199672E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clear" w:color="auto" w:fill="auto"/>
          </w:tcPr>
          <w:p w14:paraId="3BC1F24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2523FB" w:rsidRPr="000C5ED6" w14:paraId="44C38D92" w14:textId="77777777" w:rsidTr="00BC15CA">
        <w:tc>
          <w:tcPr>
            <w:tcW w:w="2750" w:type="dxa"/>
            <w:shd w:val="clear" w:color="auto" w:fill="auto"/>
          </w:tcPr>
          <w:p w14:paraId="25300DA3"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Czech Republic </w:t>
            </w:r>
          </w:p>
        </w:tc>
        <w:tc>
          <w:tcPr>
            <w:tcW w:w="1430" w:type="dxa"/>
            <w:shd w:val="clear" w:color="auto" w:fill="auto"/>
          </w:tcPr>
          <w:p w14:paraId="3F87EC59"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w:t>
            </w:r>
          </w:p>
        </w:tc>
        <w:tc>
          <w:tcPr>
            <w:tcW w:w="1210" w:type="dxa"/>
            <w:shd w:val="clear" w:color="auto" w:fill="auto"/>
          </w:tcPr>
          <w:p w14:paraId="5C82ECC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clear" w:color="auto" w:fill="auto"/>
          </w:tcPr>
          <w:p w14:paraId="25C224A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136,737 </w:t>
            </w:r>
          </w:p>
        </w:tc>
        <w:tc>
          <w:tcPr>
            <w:tcW w:w="1430" w:type="dxa"/>
            <w:shd w:val="clear" w:color="auto" w:fill="auto"/>
          </w:tcPr>
          <w:p w14:paraId="2403C68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136,737 </w:t>
            </w:r>
          </w:p>
        </w:tc>
        <w:tc>
          <w:tcPr>
            <w:tcW w:w="1320" w:type="dxa"/>
            <w:shd w:val="clear" w:color="auto" w:fill="auto"/>
          </w:tcPr>
          <w:p w14:paraId="3FE4BA1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273,474 </w:t>
            </w:r>
          </w:p>
        </w:tc>
      </w:tr>
      <w:tr w:rsidR="002523FB" w:rsidRPr="000C5ED6" w14:paraId="0CB00440" w14:textId="77777777" w:rsidTr="00BC15CA">
        <w:tc>
          <w:tcPr>
            <w:tcW w:w="2750" w:type="dxa"/>
            <w:shd w:val="clear" w:color="auto" w:fill="auto"/>
          </w:tcPr>
          <w:p w14:paraId="1D1B00FE" w14:textId="77777777" w:rsidR="002523FB" w:rsidRPr="000C5ED6" w:rsidRDefault="002523FB" w:rsidP="00C2153C">
            <w:pPr>
              <w:rPr>
                <w:rFonts w:ascii="Arial" w:hAnsi="Arial" w:cs="Arial"/>
                <w:b/>
                <w:snapToGrid w:val="0"/>
                <w:color w:val="000000"/>
                <w:sz w:val="18"/>
                <w:szCs w:val="18"/>
              </w:rPr>
            </w:pPr>
            <w:r w:rsidRPr="000C5ED6">
              <w:rPr>
                <w:rFonts w:ascii="Arial" w:hAnsi="Arial" w:cs="Arial"/>
                <w:b/>
                <w:snapToGrid w:val="0"/>
                <w:color w:val="000000"/>
                <w:sz w:val="18"/>
                <w:szCs w:val="18"/>
              </w:rPr>
              <w:t>D</w:t>
            </w:r>
            <w:r w:rsidRPr="000C5ED6">
              <w:rPr>
                <w:rFonts w:ascii="Arial" w:hAnsi="Arial" w:cs="Arial"/>
                <w:snapToGrid w:val="0"/>
                <w:color w:val="000000"/>
                <w:sz w:val="18"/>
                <w:szCs w:val="18"/>
              </w:rPr>
              <w:t>emocratic People's Republic of Korea</w:t>
            </w:r>
          </w:p>
        </w:tc>
        <w:tc>
          <w:tcPr>
            <w:tcW w:w="1430" w:type="dxa"/>
            <w:shd w:val="clear" w:color="auto" w:fill="auto"/>
          </w:tcPr>
          <w:p w14:paraId="3001D9C8"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520C886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45D99A7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480829F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7C3EB4E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0664F30B" w14:textId="77777777" w:rsidTr="00BC15CA">
        <w:tc>
          <w:tcPr>
            <w:tcW w:w="2750" w:type="dxa"/>
            <w:shd w:val="clear" w:color="auto" w:fill="auto"/>
          </w:tcPr>
          <w:p w14:paraId="579FD36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Democratic Republic of the Congo </w:t>
            </w:r>
          </w:p>
        </w:tc>
        <w:tc>
          <w:tcPr>
            <w:tcW w:w="1430" w:type="dxa"/>
            <w:shd w:val="clear" w:color="auto" w:fill="auto"/>
          </w:tcPr>
          <w:p w14:paraId="297E138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64C0C8B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52E1BD3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39240C6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36FC416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4497D26D" w14:textId="77777777" w:rsidTr="00BC15CA">
        <w:tc>
          <w:tcPr>
            <w:tcW w:w="2750" w:type="dxa"/>
            <w:shd w:val="clear" w:color="auto" w:fill="auto"/>
          </w:tcPr>
          <w:p w14:paraId="69CCA77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Denmark</w:t>
            </w:r>
          </w:p>
        </w:tc>
        <w:tc>
          <w:tcPr>
            <w:tcW w:w="1430" w:type="dxa"/>
            <w:shd w:val="clear" w:color="auto" w:fill="auto"/>
          </w:tcPr>
          <w:p w14:paraId="6B406799"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IV</w:t>
            </w:r>
          </w:p>
        </w:tc>
        <w:tc>
          <w:tcPr>
            <w:tcW w:w="1210" w:type="dxa"/>
            <w:shd w:val="clear" w:color="auto" w:fill="auto"/>
          </w:tcPr>
          <w:p w14:paraId="20D358B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clear" w:color="auto" w:fill="auto"/>
          </w:tcPr>
          <w:p w14:paraId="66FF08D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455,790 </w:t>
            </w:r>
          </w:p>
        </w:tc>
        <w:tc>
          <w:tcPr>
            <w:tcW w:w="1430" w:type="dxa"/>
            <w:shd w:val="clear" w:color="auto" w:fill="auto"/>
          </w:tcPr>
          <w:p w14:paraId="61023DC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455,790 </w:t>
            </w:r>
          </w:p>
        </w:tc>
        <w:tc>
          <w:tcPr>
            <w:tcW w:w="1320" w:type="dxa"/>
            <w:shd w:val="clear" w:color="auto" w:fill="auto"/>
          </w:tcPr>
          <w:p w14:paraId="2E09AF5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911,580 </w:t>
            </w:r>
          </w:p>
        </w:tc>
      </w:tr>
      <w:tr w:rsidR="002523FB" w:rsidRPr="000C5ED6" w14:paraId="2CF58917" w14:textId="77777777" w:rsidTr="00BC15CA">
        <w:tc>
          <w:tcPr>
            <w:tcW w:w="2750" w:type="dxa"/>
            <w:shd w:val="clear" w:color="auto" w:fill="auto"/>
          </w:tcPr>
          <w:p w14:paraId="0F70802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Djibouti</w:t>
            </w:r>
          </w:p>
        </w:tc>
        <w:tc>
          <w:tcPr>
            <w:tcW w:w="1430" w:type="dxa"/>
            <w:shd w:val="clear" w:color="auto" w:fill="auto"/>
          </w:tcPr>
          <w:p w14:paraId="69F243B8"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0E1CCFF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02634D0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368F3A5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2FBE274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2B59A012" w14:textId="77777777" w:rsidTr="00BC15CA">
        <w:tc>
          <w:tcPr>
            <w:tcW w:w="2750" w:type="dxa"/>
            <w:shd w:val="clear" w:color="auto" w:fill="auto"/>
          </w:tcPr>
          <w:p w14:paraId="6298F6F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Dominica </w:t>
            </w:r>
          </w:p>
        </w:tc>
        <w:tc>
          <w:tcPr>
            <w:tcW w:w="1430" w:type="dxa"/>
            <w:shd w:val="clear" w:color="auto" w:fill="auto"/>
          </w:tcPr>
          <w:p w14:paraId="21476A1A"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4BBE316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5A79FA9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1490035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320" w:type="dxa"/>
            <w:shd w:val="clear" w:color="auto" w:fill="auto"/>
          </w:tcPr>
          <w:p w14:paraId="73DE1F0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3B1B66BE" w14:textId="77777777" w:rsidTr="00BC15CA">
        <w:tc>
          <w:tcPr>
            <w:tcW w:w="2750" w:type="dxa"/>
            <w:shd w:val="clear" w:color="auto" w:fill="auto"/>
          </w:tcPr>
          <w:p w14:paraId="285E997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lastRenderedPageBreak/>
              <w:t xml:space="preserve">Dominican Republic </w:t>
            </w:r>
          </w:p>
        </w:tc>
        <w:tc>
          <w:tcPr>
            <w:tcW w:w="1430" w:type="dxa"/>
            <w:shd w:val="clear" w:color="auto" w:fill="auto"/>
          </w:tcPr>
          <w:p w14:paraId="50337780"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617C459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77866E6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clear" w:color="auto" w:fill="auto"/>
          </w:tcPr>
          <w:p w14:paraId="7B460FE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clear" w:color="auto" w:fill="auto"/>
          </w:tcPr>
          <w:p w14:paraId="49DCEA7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2523FB" w:rsidRPr="000C5ED6" w14:paraId="4D1C2E2A" w14:textId="77777777" w:rsidTr="00BC15CA">
        <w:tc>
          <w:tcPr>
            <w:tcW w:w="2750" w:type="dxa"/>
            <w:shd w:val="clear" w:color="auto" w:fill="auto"/>
          </w:tcPr>
          <w:p w14:paraId="25415181"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E</w:t>
            </w:r>
            <w:r w:rsidRPr="000C5ED6">
              <w:rPr>
                <w:rFonts w:ascii="Arial" w:hAnsi="Arial" w:cs="Arial"/>
                <w:snapToGrid w:val="0"/>
                <w:color w:val="000000"/>
                <w:sz w:val="18"/>
                <w:szCs w:val="18"/>
              </w:rPr>
              <w:t>cuador</w:t>
            </w:r>
          </w:p>
        </w:tc>
        <w:tc>
          <w:tcPr>
            <w:tcW w:w="1430" w:type="dxa"/>
            <w:shd w:val="clear" w:color="auto" w:fill="auto"/>
          </w:tcPr>
          <w:p w14:paraId="55E08A78"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222CF7C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322B8E5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clear" w:color="auto" w:fill="auto"/>
          </w:tcPr>
          <w:p w14:paraId="4C00D77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clear" w:color="auto" w:fill="auto"/>
          </w:tcPr>
          <w:p w14:paraId="575759C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11,394 </w:t>
            </w:r>
          </w:p>
        </w:tc>
      </w:tr>
      <w:tr w:rsidR="002523FB" w:rsidRPr="000C5ED6" w14:paraId="7DF57412" w14:textId="77777777" w:rsidTr="00BC15CA">
        <w:tc>
          <w:tcPr>
            <w:tcW w:w="2750" w:type="dxa"/>
            <w:shd w:val="clear" w:color="auto" w:fill="auto"/>
          </w:tcPr>
          <w:p w14:paraId="4D23D94C"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Egypt</w:t>
            </w:r>
          </w:p>
        </w:tc>
        <w:tc>
          <w:tcPr>
            <w:tcW w:w="1430" w:type="dxa"/>
            <w:shd w:val="clear" w:color="auto" w:fill="auto"/>
          </w:tcPr>
          <w:p w14:paraId="735422DB" w14:textId="77777777" w:rsidR="002523FB" w:rsidRPr="000C5ED6" w:rsidRDefault="002523FB" w:rsidP="00C2153C">
            <w:pPr>
              <w:jc w:val="center"/>
              <w:rPr>
                <w:rFonts w:ascii="Arial" w:hAnsi="Arial" w:cs="Arial"/>
                <w:snapToGrid w:val="0"/>
                <w:color w:val="000000"/>
                <w:sz w:val="18"/>
                <w:szCs w:val="18"/>
              </w:rPr>
            </w:pPr>
            <w:r>
              <w:rPr>
                <w:rFonts w:ascii="Arial" w:hAnsi="Arial" w:cs="Arial"/>
                <w:snapToGrid w:val="0"/>
                <w:color w:val="000000"/>
                <w:sz w:val="18"/>
                <w:szCs w:val="18"/>
              </w:rPr>
              <w:t>IX</w:t>
            </w:r>
          </w:p>
        </w:tc>
        <w:tc>
          <w:tcPr>
            <w:tcW w:w="1210" w:type="dxa"/>
            <w:shd w:val="clear" w:color="auto" w:fill="auto"/>
          </w:tcPr>
          <w:p w14:paraId="7DCA1B20"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w:t>
            </w:r>
            <w:r w:rsidRPr="000C5ED6">
              <w:rPr>
                <w:rFonts w:ascii="Arial" w:hAnsi="Arial" w:cs="Arial"/>
                <w:snapToGrid w:val="0"/>
                <w:color w:val="000000"/>
                <w:sz w:val="18"/>
                <w:szCs w:val="18"/>
              </w:rPr>
              <w:t>25</w:t>
            </w:r>
          </w:p>
        </w:tc>
        <w:tc>
          <w:tcPr>
            <w:tcW w:w="1320" w:type="dxa"/>
            <w:shd w:val="clear" w:color="auto" w:fill="auto"/>
          </w:tcPr>
          <w:p w14:paraId="4D7F864C"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11,395</w:t>
            </w:r>
          </w:p>
        </w:tc>
        <w:tc>
          <w:tcPr>
            <w:tcW w:w="1430" w:type="dxa"/>
            <w:shd w:val="clear" w:color="auto" w:fill="auto"/>
          </w:tcPr>
          <w:p w14:paraId="304FEC33"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11,395</w:t>
            </w:r>
          </w:p>
        </w:tc>
        <w:tc>
          <w:tcPr>
            <w:tcW w:w="1320" w:type="dxa"/>
            <w:shd w:val="clear" w:color="auto" w:fill="auto"/>
          </w:tcPr>
          <w:p w14:paraId="05252B29"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22,790</w:t>
            </w:r>
            <w:r w:rsidRPr="000C5ED6">
              <w:rPr>
                <w:rFonts w:ascii="Arial" w:hAnsi="Arial" w:cs="Arial"/>
                <w:snapToGrid w:val="0"/>
                <w:color w:val="000000"/>
                <w:sz w:val="18"/>
                <w:szCs w:val="18"/>
              </w:rPr>
              <w:t xml:space="preserve"> </w:t>
            </w:r>
          </w:p>
        </w:tc>
      </w:tr>
      <w:tr w:rsidR="002523FB" w:rsidRPr="000C5ED6" w14:paraId="6EB79094" w14:textId="77777777" w:rsidTr="00BC15CA">
        <w:tc>
          <w:tcPr>
            <w:tcW w:w="2750" w:type="dxa"/>
            <w:shd w:val="clear" w:color="auto" w:fill="auto"/>
          </w:tcPr>
          <w:p w14:paraId="4C72CEE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El Salvador</w:t>
            </w:r>
          </w:p>
        </w:tc>
        <w:tc>
          <w:tcPr>
            <w:tcW w:w="1430" w:type="dxa"/>
            <w:shd w:val="clear" w:color="auto" w:fill="auto"/>
          </w:tcPr>
          <w:p w14:paraId="6B773646"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5769FF8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187CF80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2,849</w:t>
            </w:r>
          </w:p>
        </w:tc>
        <w:tc>
          <w:tcPr>
            <w:tcW w:w="1430" w:type="dxa"/>
            <w:shd w:val="clear" w:color="auto" w:fill="auto"/>
          </w:tcPr>
          <w:p w14:paraId="0D43BC1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2,849</w:t>
            </w:r>
          </w:p>
        </w:tc>
        <w:tc>
          <w:tcPr>
            <w:tcW w:w="1320" w:type="dxa"/>
            <w:shd w:val="clear" w:color="auto" w:fill="auto"/>
          </w:tcPr>
          <w:p w14:paraId="7A92D9B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5,698</w:t>
            </w:r>
          </w:p>
        </w:tc>
      </w:tr>
      <w:tr w:rsidR="002523FB" w:rsidRPr="000C5ED6" w14:paraId="629E1CB2" w14:textId="77777777" w:rsidTr="00BC15CA">
        <w:tc>
          <w:tcPr>
            <w:tcW w:w="2750" w:type="dxa"/>
            <w:shd w:val="clear" w:color="auto" w:fill="auto"/>
          </w:tcPr>
          <w:p w14:paraId="1332801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Equatorial Guinea</w:t>
            </w:r>
          </w:p>
        </w:tc>
        <w:tc>
          <w:tcPr>
            <w:tcW w:w="1430" w:type="dxa"/>
            <w:shd w:val="clear" w:color="auto" w:fill="auto"/>
          </w:tcPr>
          <w:p w14:paraId="1367E139"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1338016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669AA10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551FCCB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3FFCDC5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6B07CB7A" w14:textId="77777777" w:rsidTr="00BC15CA">
        <w:tc>
          <w:tcPr>
            <w:tcW w:w="2750" w:type="dxa"/>
            <w:shd w:val="clear" w:color="auto" w:fill="auto"/>
          </w:tcPr>
          <w:p w14:paraId="66BFB4C0"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 xml:space="preserve">Eritrea </w:t>
            </w:r>
            <w:r w:rsidRPr="000C5ED6">
              <w:rPr>
                <w:rFonts w:ascii="Arial" w:hAnsi="Arial" w:cs="Arial"/>
                <w:snapToGrid w:val="0"/>
                <w:color w:val="000000"/>
                <w:sz w:val="18"/>
                <w:szCs w:val="18"/>
                <w:vertAlign w:val="superscript"/>
              </w:rPr>
              <w:t>2</w:t>
            </w:r>
          </w:p>
        </w:tc>
        <w:tc>
          <w:tcPr>
            <w:tcW w:w="1430" w:type="dxa"/>
            <w:shd w:val="clear" w:color="auto" w:fill="auto"/>
          </w:tcPr>
          <w:p w14:paraId="63860CA7"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28A059E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2AA4E63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13202E1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5494C99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51039C95" w14:textId="77777777" w:rsidTr="00BC15CA">
        <w:tc>
          <w:tcPr>
            <w:tcW w:w="2750" w:type="dxa"/>
            <w:shd w:val="clear" w:color="auto" w:fill="auto"/>
          </w:tcPr>
          <w:p w14:paraId="2515E4A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Estonia</w:t>
            </w:r>
          </w:p>
        </w:tc>
        <w:tc>
          <w:tcPr>
            <w:tcW w:w="1430" w:type="dxa"/>
            <w:shd w:val="clear" w:color="auto" w:fill="auto"/>
          </w:tcPr>
          <w:p w14:paraId="53F2CD7D"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24C20BE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435062E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7DF02A8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019BCC9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4F8D933E" w14:textId="77777777" w:rsidTr="00BC15CA">
        <w:tc>
          <w:tcPr>
            <w:tcW w:w="2750" w:type="dxa"/>
            <w:shd w:val="clear" w:color="auto" w:fill="auto"/>
          </w:tcPr>
          <w:p w14:paraId="129AEC08"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 xml:space="preserve">Ethiopia </w:t>
            </w:r>
            <w:r w:rsidRPr="000C5ED6">
              <w:rPr>
                <w:rFonts w:ascii="Arial" w:hAnsi="Arial" w:cs="Arial"/>
                <w:snapToGrid w:val="0"/>
                <w:color w:val="000000"/>
                <w:sz w:val="18"/>
                <w:szCs w:val="18"/>
                <w:vertAlign w:val="superscript"/>
              </w:rPr>
              <w:t>2</w:t>
            </w:r>
          </w:p>
        </w:tc>
        <w:tc>
          <w:tcPr>
            <w:tcW w:w="1430" w:type="dxa"/>
            <w:shd w:val="clear" w:color="auto" w:fill="auto"/>
          </w:tcPr>
          <w:p w14:paraId="5C5D9D10"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0E5F447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77D2079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4F79B91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0BBF939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071D6486" w14:textId="77777777" w:rsidTr="00BC15CA">
        <w:tc>
          <w:tcPr>
            <w:tcW w:w="2750" w:type="dxa"/>
            <w:shd w:val="clear" w:color="auto" w:fill="auto"/>
          </w:tcPr>
          <w:p w14:paraId="0556A2BE"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F</w:t>
            </w:r>
            <w:r w:rsidRPr="000C5ED6">
              <w:rPr>
                <w:rFonts w:ascii="Arial" w:hAnsi="Arial" w:cs="Arial"/>
                <w:snapToGrid w:val="0"/>
                <w:color w:val="000000"/>
                <w:sz w:val="18"/>
                <w:szCs w:val="18"/>
              </w:rPr>
              <w:t>iji</w:t>
            </w:r>
          </w:p>
        </w:tc>
        <w:tc>
          <w:tcPr>
            <w:tcW w:w="1430" w:type="dxa"/>
            <w:shd w:val="clear" w:color="auto" w:fill="auto"/>
          </w:tcPr>
          <w:p w14:paraId="67AE181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1CDFAFC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4C675BA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3434FBC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6FAAD0E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5099AD47" w14:textId="77777777" w:rsidTr="00BC15CA">
        <w:tc>
          <w:tcPr>
            <w:tcW w:w="2750" w:type="dxa"/>
            <w:shd w:val="clear" w:color="auto" w:fill="auto"/>
          </w:tcPr>
          <w:p w14:paraId="0DA60F1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Finland</w:t>
            </w:r>
          </w:p>
        </w:tc>
        <w:tc>
          <w:tcPr>
            <w:tcW w:w="1430" w:type="dxa"/>
            <w:shd w:val="clear" w:color="auto" w:fill="auto"/>
          </w:tcPr>
          <w:p w14:paraId="369ED2B5"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IV</w:t>
            </w:r>
          </w:p>
        </w:tc>
        <w:tc>
          <w:tcPr>
            <w:tcW w:w="1210" w:type="dxa"/>
            <w:shd w:val="clear" w:color="auto" w:fill="auto"/>
          </w:tcPr>
          <w:p w14:paraId="0606374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clear" w:color="auto" w:fill="auto"/>
          </w:tcPr>
          <w:p w14:paraId="3784851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shd w:val="clear" w:color="auto" w:fill="auto"/>
          </w:tcPr>
          <w:p w14:paraId="71F3012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shd w:val="clear" w:color="auto" w:fill="auto"/>
          </w:tcPr>
          <w:p w14:paraId="127FEC5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2523FB" w:rsidRPr="000C5ED6" w14:paraId="02EC484B" w14:textId="77777777" w:rsidTr="00BC15CA">
        <w:tc>
          <w:tcPr>
            <w:tcW w:w="2750" w:type="dxa"/>
            <w:shd w:val="clear" w:color="auto" w:fill="auto"/>
          </w:tcPr>
          <w:p w14:paraId="32994C1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France</w:t>
            </w:r>
          </w:p>
        </w:tc>
        <w:tc>
          <w:tcPr>
            <w:tcW w:w="1430" w:type="dxa"/>
            <w:shd w:val="clear" w:color="auto" w:fill="auto"/>
          </w:tcPr>
          <w:p w14:paraId="3E0808C2"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w:t>
            </w:r>
          </w:p>
        </w:tc>
        <w:tc>
          <w:tcPr>
            <w:tcW w:w="1210" w:type="dxa"/>
            <w:shd w:val="clear" w:color="auto" w:fill="auto"/>
          </w:tcPr>
          <w:p w14:paraId="5544D97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shd w:val="clear" w:color="auto" w:fill="auto"/>
          </w:tcPr>
          <w:p w14:paraId="4D58502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shd w:val="clear" w:color="auto" w:fill="auto"/>
          </w:tcPr>
          <w:p w14:paraId="500897E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shd w:val="clear" w:color="auto" w:fill="auto"/>
          </w:tcPr>
          <w:p w14:paraId="74B9472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2523FB" w:rsidRPr="000C5ED6" w14:paraId="701D511E" w14:textId="77777777" w:rsidTr="00BC15CA">
        <w:tc>
          <w:tcPr>
            <w:tcW w:w="2750" w:type="dxa"/>
            <w:shd w:val="clear" w:color="auto" w:fill="auto"/>
          </w:tcPr>
          <w:p w14:paraId="3D9E088A"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G</w:t>
            </w:r>
            <w:r w:rsidRPr="000C5ED6">
              <w:rPr>
                <w:rFonts w:ascii="Arial" w:hAnsi="Arial" w:cs="Arial"/>
                <w:snapToGrid w:val="0"/>
                <w:color w:val="000000"/>
                <w:sz w:val="18"/>
                <w:szCs w:val="18"/>
              </w:rPr>
              <w:t>abon</w:t>
            </w:r>
          </w:p>
        </w:tc>
        <w:tc>
          <w:tcPr>
            <w:tcW w:w="1430" w:type="dxa"/>
            <w:shd w:val="clear" w:color="auto" w:fill="auto"/>
          </w:tcPr>
          <w:p w14:paraId="72BA5ED0"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72D449BF"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0.1</w:t>
            </w:r>
            <w:r w:rsidRPr="000C5ED6">
              <w:rPr>
                <w:rFonts w:ascii="Arial" w:hAnsi="Arial" w:cs="Arial"/>
                <w:snapToGrid w:val="0"/>
                <w:color w:val="000000"/>
                <w:sz w:val="18"/>
                <w:szCs w:val="18"/>
              </w:rPr>
              <w:t>25</w:t>
            </w:r>
          </w:p>
        </w:tc>
        <w:tc>
          <w:tcPr>
            <w:tcW w:w="1320" w:type="dxa"/>
            <w:shd w:val="clear" w:color="auto" w:fill="auto"/>
          </w:tcPr>
          <w:p w14:paraId="551E0BB6"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430" w:type="dxa"/>
            <w:shd w:val="clear" w:color="auto" w:fill="auto"/>
          </w:tcPr>
          <w:p w14:paraId="7CB4318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320" w:type="dxa"/>
            <w:shd w:val="clear" w:color="auto" w:fill="auto"/>
          </w:tcPr>
          <w:p w14:paraId="27DD4E9B"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11,394</w:t>
            </w:r>
            <w:r w:rsidRPr="000C5ED6">
              <w:rPr>
                <w:rFonts w:ascii="Arial" w:hAnsi="Arial" w:cs="Arial"/>
                <w:snapToGrid w:val="0"/>
                <w:color w:val="000000"/>
                <w:sz w:val="18"/>
                <w:szCs w:val="18"/>
              </w:rPr>
              <w:t xml:space="preserve"> </w:t>
            </w:r>
          </w:p>
        </w:tc>
      </w:tr>
      <w:tr w:rsidR="002523FB" w:rsidRPr="000C5ED6" w14:paraId="48EE6A19" w14:textId="77777777" w:rsidTr="00BC15CA">
        <w:tc>
          <w:tcPr>
            <w:tcW w:w="2750" w:type="dxa"/>
            <w:shd w:val="clear" w:color="auto" w:fill="auto"/>
          </w:tcPr>
          <w:p w14:paraId="2FBDF0AC"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Gambia </w:t>
            </w:r>
          </w:p>
        </w:tc>
        <w:tc>
          <w:tcPr>
            <w:tcW w:w="1430" w:type="dxa"/>
            <w:shd w:val="clear" w:color="auto" w:fill="auto"/>
          </w:tcPr>
          <w:p w14:paraId="24C6CB3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796F5A9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3FF4447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18F3D78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5D9F723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23EE76A0" w14:textId="77777777" w:rsidTr="00BC15CA">
        <w:tc>
          <w:tcPr>
            <w:tcW w:w="2750" w:type="dxa"/>
            <w:shd w:val="clear" w:color="auto" w:fill="auto"/>
          </w:tcPr>
          <w:p w14:paraId="7D69160C"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Georgia</w:t>
            </w:r>
          </w:p>
        </w:tc>
        <w:tc>
          <w:tcPr>
            <w:tcW w:w="1430" w:type="dxa"/>
            <w:shd w:val="clear" w:color="auto" w:fill="auto"/>
          </w:tcPr>
          <w:p w14:paraId="437FC9D0"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186E095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5069A4E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11,395 </w:t>
            </w:r>
          </w:p>
        </w:tc>
        <w:tc>
          <w:tcPr>
            <w:tcW w:w="1430" w:type="dxa"/>
            <w:shd w:val="clear" w:color="auto" w:fill="auto"/>
          </w:tcPr>
          <w:p w14:paraId="7FE7F84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012C84C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22,790 </w:t>
            </w:r>
          </w:p>
        </w:tc>
      </w:tr>
      <w:tr w:rsidR="002523FB" w:rsidRPr="000C5ED6" w14:paraId="2DF8DD0A" w14:textId="77777777" w:rsidTr="00BC15CA">
        <w:tc>
          <w:tcPr>
            <w:tcW w:w="2750" w:type="dxa"/>
            <w:shd w:val="clear" w:color="auto" w:fill="auto"/>
          </w:tcPr>
          <w:p w14:paraId="0E4991A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Germany</w:t>
            </w:r>
          </w:p>
        </w:tc>
        <w:tc>
          <w:tcPr>
            <w:tcW w:w="1430" w:type="dxa"/>
            <w:shd w:val="clear" w:color="auto" w:fill="auto"/>
          </w:tcPr>
          <w:p w14:paraId="376645A5"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w:t>
            </w:r>
          </w:p>
        </w:tc>
        <w:tc>
          <w:tcPr>
            <w:tcW w:w="1210" w:type="dxa"/>
            <w:shd w:val="clear" w:color="auto" w:fill="auto"/>
          </w:tcPr>
          <w:p w14:paraId="698A981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shd w:val="clear" w:color="auto" w:fill="auto"/>
          </w:tcPr>
          <w:p w14:paraId="04F9244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shd w:val="clear" w:color="auto" w:fill="auto"/>
          </w:tcPr>
          <w:p w14:paraId="64F1E95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shd w:val="clear" w:color="auto" w:fill="auto"/>
          </w:tcPr>
          <w:p w14:paraId="2F92CE1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2523FB" w:rsidRPr="000C5ED6" w14:paraId="7DDB69C7" w14:textId="77777777" w:rsidTr="00BC15CA">
        <w:tc>
          <w:tcPr>
            <w:tcW w:w="2750" w:type="dxa"/>
            <w:shd w:val="clear" w:color="auto" w:fill="auto"/>
          </w:tcPr>
          <w:p w14:paraId="3F44813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Ghana</w:t>
            </w:r>
          </w:p>
        </w:tc>
        <w:tc>
          <w:tcPr>
            <w:tcW w:w="1430" w:type="dxa"/>
            <w:shd w:val="clear" w:color="auto" w:fill="auto"/>
          </w:tcPr>
          <w:p w14:paraId="421D870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01D2CB6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0ED2D5F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49661AA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6D19479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39328C9B" w14:textId="77777777" w:rsidTr="00BC15CA">
        <w:tc>
          <w:tcPr>
            <w:tcW w:w="2750" w:type="dxa"/>
            <w:shd w:val="clear" w:color="auto" w:fill="auto"/>
          </w:tcPr>
          <w:p w14:paraId="6575EAE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Greece</w:t>
            </w:r>
          </w:p>
        </w:tc>
        <w:tc>
          <w:tcPr>
            <w:tcW w:w="1430" w:type="dxa"/>
            <w:shd w:val="clear" w:color="auto" w:fill="auto"/>
          </w:tcPr>
          <w:p w14:paraId="77C1AA9B"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w:t>
            </w:r>
          </w:p>
        </w:tc>
        <w:tc>
          <w:tcPr>
            <w:tcW w:w="1210" w:type="dxa"/>
            <w:shd w:val="clear" w:color="auto" w:fill="auto"/>
          </w:tcPr>
          <w:p w14:paraId="5BBB04D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clear" w:color="auto" w:fill="auto"/>
          </w:tcPr>
          <w:p w14:paraId="30B510E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shd w:val="clear" w:color="auto" w:fill="auto"/>
          </w:tcPr>
          <w:p w14:paraId="2D56709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shd w:val="clear" w:color="auto" w:fill="auto"/>
          </w:tcPr>
          <w:p w14:paraId="682A48A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273,474 </w:t>
            </w:r>
          </w:p>
        </w:tc>
      </w:tr>
      <w:tr w:rsidR="002523FB" w:rsidRPr="000C5ED6" w14:paraId="306E4882" w14:textId="77777777" w:rsidTr="00BC15CA">
        <w:tc>
          <w:tcPr>
            <w:tcW w:w="2750" w:type="dxa"/>
            <w:shd w:val="clear" w:color="auto" w:fill="auto"/>
          </w:tcPr>
          <w:p w14:paraId="6348F0E5"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Grenada</w:t>
            </w:r>
          </w:p>
        </w:tc>
        <w:tc>
          <w:tcPr>
            <w:tcW w:w="1430" w:type="dxa"/>
            <w:shd w:val="clear" w:color="auto" w:fill="auto"/>
          </w:tcPr>
          <w:p w14:paraId="004E7230"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5C7F4B9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1A84BE6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2,849 </w:t>
            </w:r>
          </w:p>
        </w:tc>
        <w:tc>
          <w:tcPr>
            <w:tcW w:w="1430" w:type="dxa"/>
            <w:shd w:val="clear" w:color="auto" w:fill="auto"/>
          </w:tcPr>
          <w:p w14:paraId="71881FC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0E38B46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5,698 </w:t>
            </w:r>
          </w:p>
        </w:tc>
      </w:tr>
      <w:tr w:rsidR="002523FB" w:rsidRPr="000C5ED6" w14:paraId="65465A7D" w14:textId="77777777" w:rsidTr="00BC15CA">
        <w:tc>
          <w:tcPr>
            <w:tcW w:w="2750" w:type="dxa"/>
            <w:shd w:val="clear" w:color="auto" w:fill="auto"/>
          </w:tcPr>
          <w:p w14:paraId="11E082B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Guatemala</w:t>
            </w:r>
          </w:p>
        </w:tc>
        <w:tc>
          <w:tcPr>
            <w:tcW w:w="1430" w:type="dxa"/>
            <w:shd w:val="clear" w:color="auto" w:fill="auto"/>
          </w:tcPr>
          <w:p w14:paraId="6D025D25"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0EBC520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69A3742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clear" w:color="auto" w:fill="auto"/>
          </w:tcPr>
          <w:p w14:paraId="3EAB594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14:paraId="4E8BD3B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2523FB" w:rsidRPr="000C5ED6" w14:paraId="3C202018" w14:textId="77777777" w:rsidTr="00BC15CA">
        <w:tc>
          <w:tcPr>
            <w:tcW w:w="2750" w:type="dxa"/>
            <w:shd w:val="clear" w:color="auto" w:fill="auto"/>
          </w:tcPr>
          <w:p w14:paraId="570A580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Guinea</w:t>
            </w:r>
          </w:p>
        </w:tc>
        <w:tc>
          <w:tcPr>
            <w:tcW w:w="1430" w:type="dxa"/>
            <w:shd w:val="clear" w:color="auto" w:fill="auto"/>
          </w:tcPr>
          <w:p w14:paraId="42E016F4"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29DD65A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2D90CD4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271FAC9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052D764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0356CC27" w14:textId="77777777" w:rsidTr="00BC15CA">
        <w:tc>
          <w:tcPr>
            <w:tcW w:w="2750" w:type="dxa"/>
            <w:shd w:val="clear" w:color="auto" w:fill="auto"/>
          </w:tcPr>
          <w:p w14:paraId="377C146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Guinea-Bissau</w:t>
            </w:r>
          </w:p>
        </w:tc>
        <w:tc>
          <w:tcPr>
            <w:tcW w:w="1430" w:type="dxa"/>
            <w:shd w:val="clear" w:color="auto" w:fill="auto"/>
          </w:tcPr>
          <w:p w14:paraId="2E28A664"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6884096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2C6A257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430" w:type="dxa"/>
            <w:shd w:val="clear" w:color="auto" w:fill="auto"/>
          </w:tcPr>
          <w:p w14:paraId="7F2C06A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1,424 </w:t>
            </w:r>
          </w:p>
        </w:tc>
        <w:tc>
          <w:tcPr>
            <w:tcW w:w="1320" w:type="dxa"/>
            <w:shd w:val="clear" w:color="auto" w:fill="auto"/>
          </w:tcPr>
          <w:p w14:paraId="5708B00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2,848 </w:t>
            </w:r>
          </w:p>
        </w:tc>
      </w:tr>
      <w:tr w:rsidR="002523FB" w:rsidRPr="000C5ED6" w14:paraId="3C6A2DA7" w14:textId="77777777" w:rsidTr="00BC15CA">
        <w:tc>
          <w:tcPr>
            <w:tcW w:w="2750" w:type="dxa"/>
            <w:shd w:val="clear" w:color="auto" w:fill="auto"/>
          </w:tcPr>
          <w:p w14:paraId="33E29716"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Guyana</w:t>
            </w:r>
          </w:p>
        </w:tc>
        <w:tc>
          <w:tcPr>
            <w:tcW w:w="1430" w:type="dxa"/>
            <w:shd w:val="clear" w:color="auto" w:fill="auto"/>
          </w:tcPr>
          <w:p w14:paraId="16CAF332"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02E0949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7CB12D0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3418A2D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302CA95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3689E8BC" w14:textId="77777777" w:rsidTr="00BC15CA">
        <w:tc>
          <w:tcPr>
            <w:tcW w:w="2750" w:type="dxa"/>
            <w:shd w:val="clear" w:color="auto" w:fill="auto"/>
          </w:tcPr>
          <w:p w14:paraId="5066237A"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H</w:t>
            </w:r>
            <w:r w:rsidRPr="000C5ED6">
              <w:rPr>
                <w:rFonts w:ascii="Arial" w:hAnsi="Arial" w:cs="Arial"/>
                <w:snapToGrid w:val="0"/>
                <w:color w:val="000000"/>
                <w:sz w:val="18"/>
                <w:szCs w:val="18"/>
              </w:rPr>
              <w:t>aiti</w:t>
            </w:r>
          </w:p>
        </w:tc>
        <w:tc>
          <w:tcPr>
            <w:tcW w:w="1430" w:type="dxa"/>
            <w:shd w:val="clear" w:color="auto" w:fill="auto"/>
          </w:tcPr>
          <w:p w14:paraId="796BE7E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3BAD121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799BCF9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6978193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3F6C3DC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1BE902CE" w14:textId="77777777" w:rsidTr="00BC15CA">
        <w:tc>
          <w:tcPr>
            <w:tcW w:w="2750" w:type="dxa"/>
            <w:shd w:val="clear" w:color="auto" w:fill="auto"/>
          </w:tcPr>
          <w:p w14:paraId="63B2430B"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Holy See </w:t>
            </w:r>
          </w:p>
        </w:tc>
        <w:tc>
          <w:tcPr>
            <w:tcW w:w="1430" w:type="dxa"/>
            <w:shd w:val="clear" w:color="auto" w:fill="auto"/>
          </w:tcPr>
          <w:p w14:paraId="48C2F987"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7AEB858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386EBC4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0B39ABA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3E7B514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67147A9C" w14:textId="77777777" w:rsidTr="00BC15CA">
        <w:tc>
          <w:tcPr>
            <w:tcW w:w="2750" w:type="dxa"/>
            <w:shd w:val="clear" w:color="auto" w:fill="auto"/>
          </w:tcPr>
          <w:p w14:paraId="551D6AA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Honduras</w:t>
            </w:r>
          </w:p>
        </w:tc>
        <w:tc>
          <w:tcPr>
            <w:tcW w:w="1430" w:type="dxa"/>
            <w:shd w:val="clear" w:color="auto" w:fill="auto"/>
          </w:tcPr>
          <w:p w14:paraId="6491965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40420D6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41091B4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1568847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65AE342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43F44E3C" w14:textId="77777777" w:rsidTr="00BC15CA">
        <w:tc>
          <w:tcPr>
            <w:tcW w:w="2750" w:type="dxa"/>
            <w:shd w:val="clear" w:color="auto" w:fill="auto"/>
          </w:tcPr>
          <w:p w14:paraId="17B0B1D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Hungary</w:t>
            </w:r>
          </w:p>
        </w:tc>
        <w:tc>
          <w:tcPr>
            <w:tcW w:w="1430" w:type="dxa"/>
            <w:shd w:val="clear" w:color="auto" w:fill="auto"/>
          </w:tcPr>
          <w:p w14:paraId="70A2CEDB"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w:t>
            </w:r>
          </w:p>
        </w:tc>
        <w:tc>
          <w:tcPr>
            <w:tcW w:w="1210" w:type="dxa"/>
            <w:shd w:val="clear" w:color="auto" w:fill="auto"/>
          </w:tcPr>
          <w:p w14:paraId="30E6944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clear" w:color="auto" w:fill="auto"/>
          </w:tcPr>
          <w:p w14:paraId="18D3573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shd w:val="clear" w:color="auto" w:fill="auto"/>
          </w:tcPr>
          <w:p w14:paraId="7EC5904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shd w:val="clear" w:color="auto" w:fill="auto"/>
          </w:tcPr>
          <w:p w14:paraId="7C3CCF9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273,474 </w:t>
            </w:r>
          </w:p>
        </w:tc>
      </w:tr>
      <w:tr w:rsidR="002523FB" w:rsidRPr="000C5ED6" w14:paraId="38AE8B21" w14:textId="77777777" w:rsidTr="00BC15CA">
        <w:tc>
          <w:tcPr>
            <w:tcW w:w="2750" w:type="dxa"/>
            <w:shd w:val="clear" w:color="auto" w:fill="auto"/>
          </w:tcPr>
          <w:p w14:paraId="0E6A3C2D"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I</w:t>
            </w:r>
            <w:r w:rsidRPr="000C5ED6">
              <w:rPr>
                <w:rFonts w:ascii="Arial" w:hAnsi="Arial" w:cs="Arial"/>
                <w:snapToGrid w:val="0"/>
                <w:color w:val="000000"/>
                <w:sz w:val="18"/>
                <w:szCs w:val="18"/>
              </w:rPr>
              <w:t>celand</w:t>
            </w:r>
          </w:p>
        </w:tc>
        <w:tc>
          <w:tcPr>
            <w:tcW w:w="1430" w:type="dxa"/>
            <w:shd w:val="clear" w:color="auto" w:fill="auto"/>
          </w:tcPr>
          <w:p w14:paraId="1C933ECD"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VIII</w:t>
            </w:r>
          </w:p>
        </w:tc>
        <w:tc>
          <w:tcPr>
            <w:tcW w:w="1210" w:type="dxa"/>
            <w:shd w:val="clear" w:color="auto" w:fill="auto"/>
          </w:tcPr>
          <w:p w14:paraId="57DCF7A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shd w:val="clear" w:color="auto" w:fill="auto"/>
          </w:tcPr>
          <w:p w14:paraId="53153F1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430" w:type="dxa"/>
            <w:shd w:val="clear" w:color="auto" w:fill="auto"/>
          </w:tcPr>
          <w:p w14:paraId="71235B5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320" w:type="dxa"/>
            <w:shd w:val="clear" w:color="auto" w:fill="auto"/>
          </w:tcPr>
          <w:p w14:paraId="74749CC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45,578 </w:t>
            </w:r>
          </w:p>
        </w:tc>
      </w:tr>
      <w:tr w:rsidR="002523FB" w:rsidRPr="000C5ED6" w14:paraId="631188BD" w14:textId="77777777" w:rsidTr="00BC15CA">
        <w:tc>
          <w:tcPr>
            <w:tcW w:w="2750" w:type="dxa"/>
            <w:shd w:val="clear" w:color="auto" w:fill="auto"/>
          </w:tcPr>
          <w:p w14:paraId="1B1C43F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India</w:t>
            </w:r>
          </w:p>
        </w:tc>
        <w:tc>
          <w:tcPr>
            <w:tcW w:w="1430" w:type="dxa"/>
            <w:shd w:val="clear" w:color="auto" w:fill="auto"/>
          </w:tcPr>
          <w:p w14:paraId="26670496"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VI</w:t>
            </w:r>
            <w:r w:rsidRPr="000C5ED6">
              <w:rPr>
                <w:rFonts w:ascii="Arial" w:hAnsi="Arial" w:cs="Arial"/>
                <w:i/>
                <w:snapToGrid w:val="0"/>
                <w:color w:val="000000"/>
                <w:sz w:val="18"/>
                <w:szCs w:val="18"/>
              </w:rPr>
              <w:t>bis</w:t>
            </w:r>
            <w:proofErr w:type="spellEnd"/>
          </w:p>
        </w:tc>
        <w:tc>
          <w:tcPr>
            <w:tcW w:w="1210" w:type="dxa"/>
            <w:shd w:val="clear" w:color="auto" w:fill="auto"/>
          </w:tcPr>
          <w:p w14:paraId="5927C36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clear" w:color="auto" w:fill="auto"/>
          </w:tcPr>
          <w:p w14:paraId="657F7F1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430" w:type="dxa"/>
            <w:shd w:val="clear" w:color="auto" w:fill="auto"/>
          </w:tcPr>
          <w:p w14:paraId="673B4BD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320" w:type="dxa"/>
            <w:shd w:val="clear" w:color="auto" w:fill="auto"/>
          </w:tcPr>
          <w:p w14:paraId="68D8DFE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182,316 </w:t>
            </w:r>
          </w:p>
        </w:tc>
      </w:tr>
      <w:tr w:rsidR="002523FB" w:rsidRPr="000C5ED6" w14:paraId="118E4FB3" w14:textId="77777777" w:rsidTr="00BC15CA">
        <w:tc>
          <w:tcPr>
            <w:tcW w:w="2750" w:type="dxa"/>
            <w:shd w:val="clear" w:color="auto" w:fill="auto"/>
          </w:tcPr>
          <w:p w14:paraId="32B797D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Indonesia</w:t>
            </w:r>
          </w:p>
        </w:tc>
        <w:tc>
          <w:tcPr>
            <w:tcW w:w="1430" w:type="dxa"/>
            <w:shd w:val="clear" w:color="auto" w:fill="auto"/>
          </w:tcPr>
          <w:p w14:paraId="484A1E5A"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w:t>
            </w:r>
          </w:p>
        </w:tc>
        <w:tc>
          <w:tcPr>
            <w:tcW w:w="1210" w:type="dxa"/>
            <w:shd w:val="clear" w:color="auto" w:fill="auto"/>
          </w:tcPr>
          <w:p w14:paraId="5E7B427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clear" w:color="auto" w:fill="auto"/>
          </w:tcPr>
          <w:p w14:paraId="39B13B3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clear" w:color="auto" w:fill="auto"/>
          </w:tcPr>
          <w:p w14:paraId="5F39E6C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clear" w:color="auto" w:fill="auto"/>
          </w:tcPr>
          <w:p w14:paraId="4B58324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2523FB" w:rsidRPr="000C5ED6" w14:paraId="7059D26D" w14:textId="77777777" w:rsidTr="00BC15CA">
        <w:tc>
          <w:tcPr>
            <w:tcW w:w="2750" w:type="dxa"/>
            <w:shd w:val="clear" w:color="auto" w:fill="auto"/>
          </w:tcPr>
          <w:p w14:paraId="1B944173"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Iran (Islamic Republic of)</w:t>
            </w:r>
          </w:p>
        </w:tc>
        <w:tc>
          <w:tcPr>
            <w:tcW w:w="1430" w:type="dxa"/>
            <w:shd w:val="clear" w:color="auto" w:fill="auto"/>
          </w:tcPr>
          <w:p w14:paraId="219F8DD4"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w:t>
            </w:r>
          </w:p>
        </w:tc>
        <w:tc>
          <w:tcPr>
            <w:tcW w:w="1210" w:type="dxa"/>
            <w:shd w:val="clear" w:color="auto" w:fill="auto"/>
          </w:tcPr>
          <w:p w14:paraId="0110C89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clear" w:color="auto" w:fill="auto"/>
          </w:tcPr>
          <w:p w14:paraId="7BEB589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clear" w:color="auto" w:fill="auto"/>
          </w:tcPr>
          <w:p w14:paraId="0EB3552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clear" w:color="auto" w:fill="auto"/>
          </w:tcPr>
          <w:p w14:paraId="10D5ACF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2523FB" w:rsidRPr="000C5ED6" w14:paraId="478460B0" w14:textId="77777777" w:rsidTr="00BC15CA">
        <w:tc>
          <w:tcPr>
            <w:tcW w:w="2750" w:type="dxa"/>
            <w:shd w:val="clear" w:color="auto" w:fill="auto"/>
          </w:tcPr>
          <w:p w14:paraId="40EA971C"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Iraq</w:t>
            </w:r>
          </w:p>
        </w:tc>
        <w:tc>
          <w:tcPr>
            <w:tcW w:w="1430" w:type="dxa"/>
            <w:shd w:val="clear" w:color="auto" w:fill="auto"/>
          </w:tcPr>
          <w:p w14:paraId="02B3DC3A"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4914426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294394F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5,697</w:t>
            </w:r>
          </w:p>
        </w:tc>
        <w:tc>
          <w:tcPr>
            <w:tcW w:w="1430" w:type="dxa"/>
            <w:shd w:val="clear" w:color="auto" w:fill="auto"/>
          </w:tcPr>
          <w:p w14:paraId="20B7107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5,697</w:t>
            </w:r>
          </w:p>
        </w:tc>
        <w:tc>
          <w:tcPr>
            <w:tcW w:w="1320" w:type="dxa"/>
            <w:shd w:val="clear" w:color="auto" w:fill="auto"/>
          </w:tcPr>
          <w:p w14:paraId="29FF704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2523FB" w:rsidRPr="000C5ED6" w14:paraId="06B60894" w14:textId="77777777" w:rsidTr="00BC15CA">
        <w:tc>
          <w:tcPr>
            <w:tcW w:w="2750" w:type="dxa"/>
            <w:shd w:val="clear" w:color="auto" w:fill="auto"/>
          </w:tcPr>
          <w:p w14:paraId="3C7E1F8C"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Ireland</w:t>
            </w:r>
          </w:p>
        </w:tc>
        <w:tc>
          <w:tcPr>
            <w:tcW w:w="1430" w:type="dxa"/>
            <w:shd w:val="clear" w:color="auto" w:fill="auto"/>
          </w:tcPr>
          <w:p w14:paraId="4D8D0F02"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IV</w:t>
            </w:r>
          </w:p>
        </w:tc>
        <w:tc>
          <w:tcPr>
            <w:tcW w:w="1210" w:type="dxa"/>
            <w:shd w:val="clear" w:color="auto" w:fill="auto"/>
          </w:tcPr>
          <w:p w14:paraId="37858EB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clear" w:color="auto" w:fill="auto"/>
          </w:tcPr>
          <w:p w14:paraId="19C0541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shd w:val="clear" w:color="auto" w:fill="auto"/>
          </w:tcPr>
          <w:p w14:paraId="0267329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shd w:val="clear" w:color="auto" w:fill="auto"/>
          </w:tcPr>
          <w:p w14:paraId="4C0C160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2523FB" w:rsidRPr="000C5ED6" w14:paraId="23CBD8B9" w14:textId="77777777" w:rsidTr="00BC15CA">
        <w:tc>
          <w:tcPr>
            <w:tcW w:w="2750" w:type="dxa"/>
            <w:shd w:val="clear" w:color="auto" w:fill="auto"/>
          </w:tcPr>
          <w:p w14:paraId="1073CDD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Israel</w:t>
            </w:r>
          </w:p>
        </w:tc>
        <w:tc>
          <w:tcPr>
            <w:tcW w:w="1430" w:type="dxa"/>
            <w:shd w:val="clear" w:color="auto" w:fill="auto"/>
          </w:tcPr>
          <w:p w14:paraId="45AB794E"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VI</w:t>
            </w:r>
            <w:r w:rsidRPr="000C5ED6">
              <w:rPr>
                <w:rFonts w:ascii="Arial" w:hAnsi="Arial" w:cs="Arial"/>
                <w:i/>
                <w:snapToGrid w:val="0"/>
                <w:color w:val="000000"/>
                <w:sz w:val="18"/>
                <w:szCs w:val="18"/>
              </w:rPr>
              <w:t>bis</w:t>
            </w:r>
            <w:proofErr w:type="spellEnd"/>
          </w:p>
        </w:tc>
        <w:tc>
          <w:tcPr>
            <w:tcW w:w="1210" w:type="dxa"/>
            <w:shd w:val="clear" w:color="auto" w:fill="auto"/>
          </w:tcPr>
          <w:p w14:paraId="5E598FE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clear" w:color="auto" w:fill="auto"/>
          </w:tcPr>
          <w:p w14:paraId="2CF1B62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430" w:type="dxa"/>
            <w:shd w:val="clear" w:color="auto" w:fill="auto"/>
          </w:tcPr>
          <w:p w14:paraId="4FE6DDD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320" w:type="dxa"/>
            <w:shd w:val="clear" w:color="auto" w:fill="auto"/>
          </w:tcPr>
          <w:p w14:paraId="66D8BCB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182,316 </w:t>
            </w:r>
          </w:p>
        </w:tc>
      </w:tr>
      <w:tr w:rsidR="002523FB" w:rsidRPr="000C5ED6" w14:paraId="6F33519A" w14:textId="77777777" w:rsidTr="00BC15CA">
        <w:tc>
          <w:tcPr>
            <w:tcW w:w="2750" w:type="dxa"/>
            <w:shd w:val="clear" w:color="auto" w:fill="auto"/>
          </w:tcPr>
          <w:p w14:paraId="5E4605C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Italy</w:t>
            </w:r>
          </w:p>
        </w:tc>
        <w:tc>
          <w:tcPr>
            <w:tcW w:w="1430" w:type="dxa"/>
            <w:shd w:val="clear" w:color="auto" w:fill="auto"/>
          </w:tcPr>
          <w:p w14:paraId="3F596616"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III</w:t>
            </w:r>
          </w:p>
        </w:tc>
        <w:tc>
          <w:tcPr>
            <w:tcW w:w="1210" w:type="dxa"/>
            <w:shd w:val="clear" w:color="auto" w:fill="auto"/>
          </w:tcPr>
          <w:p w14:paraId="63AE20F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shd w:val="clear" w:color="auto" w:fill="auto"/>
          </w:tcPr>
          <w:p w14:paraId="2A32E4A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430" w:type="dxa"/>
            <w:shd w:val="clear" w:color="auto" w:fill="auto"/>
          </w:tcPr>
          <w:p w14:paraId="7D7A43A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320" w:type="dxa"/>
            <w:shd w:val="clear" w:color="auto" w:fill="auto"/>
          </w:tcPr>
          <w:p w14:paraId="5682B3A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1,367,370 </w:t>
            </w:r>
          </w:p>
        </w:tc>
      </w:tr>
      <w:tr w:rsidR="002523FB" w:rsidRPr="000C5ED6" w14:paraId="5E8C0DF2" w14:textId="77777777" w:rsidTr="00BC15CA">
        <w:tc>
          <w:tcPr>
            <w:tcW w:w="2750" w:type="dxa"/>
            <w:shd w:val="clear" w:color="auto" w:fill="auto"/>
          </w:tcPr>
          <w:p w14:paraId="1ECE80C6"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J</w:t>
            </w:r>
            <w:r w:rsidRPr="000C5ED6">
              <w:rPr>
                <w:rFonts w:ascii="Arial" w:hAnsi="Arial" w:cs="Arial"/>
                <w:snapToGrid w:val="0"/>
                <w:color w:val="000000"/>
                <w:sz w:val="18"/>
                <w:szCs w:val="18"/>
              </w:rPr>
              <w:t>amaica</w:t>
            </w:r>
          </w:p>
        </w:tc>
        <w:tc>
          <w:tcPr>
            <w:tcW w:w="1430" w:type="dxa"/>
            <w:shd w:val="clear" w:color="auto" w:fill="auto"/>
          </w:tcPr>
          <w:p w14:paraId="732F011F"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6D4AF04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6EEFE05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037DD3F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0D38FE9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62FF55BA" w14:textId="77777777" w:rsidTr="00BC15CA">
        <w:tc>
          <w:tcPr>
            <w:tcW w:w="2750" w:type="dxa"/>
            <w:shd w:val="clear" w:color="auto" w:fill="auto"/>
          </w:tcPr>
          <w:p w14:paraId="3DFFD90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Japan</w:t>
            </w:r>
          </w:p>
        </w:tc>
        <w:tc>
          <w:tcPr>
            <w:tcW w:w="1430" w:type="dxa"/>
            <w:shd w:val="clear" w:color="auto" w:fill="auto"/>
          </w:tcPr>
          <w:p w14:paraId="1B34B7E8"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w:t>
            </w:r>
          </w:p>
        </w:tc>
        <w:tc>
          <w:tcPr>
            <w:tcW w:w="1210" w:type="dxa"/>
            <w:shd w:val="clear" w:color="auto" w:fill="auto"/>
          </w:tcPr>
          <w:p w14:paraId="5080102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shd w:val="clear" w:color="auto" w:fill="auto"/>
          </w:tcPr>
          <w:p w14:paraId="5BF79B7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shd w:val="clear" w:color="auto" w:fill="auto"/>
          </w:tcPr>
          <w:p w14:paraId="4513865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shd w:val="clear" w:color="auto" w:fill="auto"/>
          </w:tcPr>
          <w:p w14:paraId="191558E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2523FB" w:rsidRPr="000C5ED6" w14:paraId="729C8B20" w14:textId="77777777" w:rsidTr="00BC15CA">
        <w:tc>
          <w:tcPr>
            <w:tcW w:w="2750" w:type="dxa"/>
            <w:shd w:val="clear" w:color="auto" w:fill="auto"/>
          </w:tcPr>
          <w:p w14:paraId="78889DEE"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Jordan</w:t>
            </w:r>
          </w:p>
        </w:tc>
        <w:tc>
          <w:tcPr>
            <w:tcW w:w="1430" w:type="dxa"/>
            <w:shd w:val="clear" w:color="auto" w:fill="auto"/>
          </w:tcPr>
          <w:p w14:paraId="2C1F99BD" w14:textId="77777777" w:rsidR="002523FB" w:rsidRPr="000C5ED6" w:rsidRDefault="002523FB" w:rsidP="00C2153C">
            <w:pPr>
              <w:jc w:val="center"/>
              <w:rPr>
                <w:rFonts w:ascii="Arial" w:hAnsi="Arial" w:cs="Arial"/>
                <w:i/>
                <w:snapToGrid w:val="0"/>
                <w:color w:val="000000"/>
                <w:sz w:val="18"/>
                <w:szCs w:val="18"/>
              </w:rPr>
            </w:pPr>
            <w:r>
              <w:rPr>
                <w:rFonts w:ascii="Arial" w:hAnsi="Arial" w:cs="Arial"/>
                <w:snapToGrid w:val="0"/>
                <w:color w:val="000000"/>
                <w:sz w:val="18"/>
                <w:szCs w:val="18"/>
              </w:rPr>
              <w:t>S</w:t>
            </w:r>
          </w:p>
        </w:tc>
        <w:tc>
          <w:tcPr>
            <w:tcW w:w="1210" w:type="dxa"/>
            <w:shd w:val="clear" w:color="auto" w:fill="auto"/>
          </w:tcPr>
          <w:p w14:paraId="5359BF40"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0.1</w:t>
            </w:r>
            <w:r w:rsidRPr="000C5ED6">
              <w:rPr>
                <w:rFonts w:ascii="Arial" w:hAnsi="Arial" w:cs="Arial"/>
                <w:snapToGrid w:val="0"/>
                <w:color w:val="000000"/>
                <w:sz w:val="18"/>
                <w:szCs w:val="18"/>
              </w:rPr>
              <w:t>25</w:t>
            </w:r>
          </w:p>
        </w:tc>
        <w:tc>
          <w:tcPr>
            <w:tcW w:w="1320" w:type="dxa"/>
            <w:shd w:val="clear" w:color="auto" w:fill="auto"/>
          </w:tcPr>
          <w:p w14:paraId="350AE10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430" w:type="dxa"/>
            <w:shd w:val="clear" w:color="auto" w:fill="auto"/>
          </w:tcPr>
          <w:p w14:paraId="7D6891A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320" w:type="dxa"/>
            <w:shd w:val="clear" w:color="auto" w:fill="auto"/>
          </w:tcPr>
          <w:p w14:paraId="2FA89D0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11,394</w:t>
            </w:r>
            <w:r w:rsidRPr="000C5ED6">
              <w:rPr>
                <w:rFonts w:ascii="Arial" w:hAnsi="Arial" w:cs="Arial"/>
                <w:snapToGrid w:val="0"/>
                <w:color w:val="000000"/>
                <w:sz w:val="18"/>
                <w:szCs w:val="18"/>
              </w:rPr>
              <w:t xml:space="preserve"> </w:t>
            </w:r>
          </w:p>
        </w:tc>
      </w:tr>
      <w:tr w:rsidR="002523FB" w:rsidRPr="000C5ED6" w14:paraId="4864FA92" w14:textId="77777777" w:rsidTr="00BC15CA">
        <w:tc>
          <w:tcPr>
            <w:tcW w:w="2750" w:type="dxa"/>
            <w:shd w:val="clear" w:color="auto" w:fill="auto"/>
          </w:tcPr>
          <w:p w14:paraId="7A92414F"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K</w:t>
            </w:r>
            <w:r w:rsidRPr="000C5ED6">
              <w:rPr>
                <w:rFonts w:ascii="Arial" w:hAnsi="Arial" w:cs="Arial"/>
                <w:snapToGrid w:val="0"/>
                <w:color w:val="000000"/>
                <w:sz w:val="18"/>
                <w:szCs w:val="18"/>
              </w:rPr>
              <w:t>azakhstan</w:t>
            </w:r>
          </w:p>
        </w:tc>
        <w:tc>
          <w:tcPr>
            <w:tcW w:w="1430" w:type="dxa"/>
            <w:shd w:val="clear" w:color="auto" w:fill="auto"/>
          </w:tcPr>
          <w:p w14:paraId="57E0691C"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572D494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7F6167D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56DA43C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0E680A6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0774C261" w14:textId="77777777" w:rsidTr="00BC15CA">
        <w:tc>
          <w:tcPr>
            <w:tcW w:w="2750" w:type="dxa"/>
            <w:shd w:val="clear" w:color="auto" w:fill="auto"/>
          </w:tcPr>
          <w:p w14:paraId="64EDA05C"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Kenya</w:t>
            </w:r>
          </w:p>
        </w:tc>
        <w:tc>
          <w:tcPr>
            <w:tcW w:w="1430" w:type="dxa"/>
            <w:shd w:val="clear" w:color="auto" w:fill="auto"/>
          </w:tcPr>
          <w:p w14:paraId="0B2DC3CA" w14:textId="77777777" w:rsidR="002523FB" w:rsidRPr="000C5ED6" w:rsidRDefault="002523FB" w:rsidP="00C2153C">
            <w:pPr>
              <w:jc w:val="center"/>
              <w:rPr>
                <w:rFonts w:ascii="Arial" w:hAnsi="Arial" w:cs="Arial"/>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75BCD21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67D538B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w:t>
            </w:r>
          </w:p>
        </w:tc>
        <w:tc>
          <w:tcPr>
            <w:tcW w:w="1430" w:type="dxa"/>
            <w:shd w:val="clear" w:color="auto" w:fill="auto"/>
          </w:tcPr>
          <w:p w14:paraId="79ED955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w:t>
            </w:r>
          </w:p>
        </w:tc>
        <w:tc>
          <w:tcPr>
            <w:tcW w:w="1320" w:type="dxa"/>
            <w:shd w:val="clear" w:color="auto" w:fill="auto"/>
          </w:tcPr>
          <w:p w14:paraId="2A8690F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w:t>
            </w:r>
          </w:p>
        </w:tc>
      </w:tr>
      <w:tr w:rsidR="002523FB" w:rsidRPr="000C5ED6" w14:paraId="4B2379AA" w14:textId="77777777" w:rsidTr="00C2153C">
        <w:tc>
          <w:tcPr>
            <w:tcW w:w="2750" w:type="dxa"/>
            <w:shd w:val="clear" w:color="auto" w:fill="auto"/>
          </w:tcPr>
          <w:p w14:paraId="2551CADF" w14:textId="77777777" w:rsidR="002523FB" w:rsidRPr="000C5ED6" w:rsidRDefault="002523FB" w:rsidP="00C2153C">
            <w:pPr>
              <w:rPr>
                <w:rFonts w:ascii="Arial" w:hAnsi="Arial" w:cs="Arial"/>
                <w:snapToGrid w:val="0"/>
                <w:color w:val="000000"/>
                <w:sz w:val="18"/>
                <w:szCs w:val="18"/>
              </w:rPr>
            </w:pPr>
            <w:r>
              <w:rPr>
                <w:rFonts w:ascii="Arial" w:hAnsi="Arial" w:cs="Arial"/>
                <w:snapToGrid w:val="0"/>
                <w:color w:val="000000"/>
                <w:sz w:val="18"/>
                <w:szCs w:val="18"/>
              </w:rPr>
              <w:t>Kiribati</w:t>
            </w:r>
            <w:r w:rsidRPr="00A643B7">
              <w:rPr>
                <w:rFonts w:ascii="Arial" w:hAnsi="Arial" w:cs="Arial"/>
                <w:snapToGrid w:val="0"/>
                <w:color w:val="000000"/>
                <w:sz w:val="18"/>
                <w:szCs w:val="18"/>
                <w:vertAlign w:val="superscript"/>
              </w:rPr>
              <w:t>2</w:t>
            </w:r>
          </w:p>
        </w:tc>
        <w:tc>
          <w:tcPr>
            <w:tcW w:w="1430" w:type="dxa"/>
            <w:shd w:val="clear" w:color="auto" w:fill="auto"/>
          </w:tcPr>
          <w:p w14:paraId="4DE0995D" w14:textId="77777777" w:rsidR="002523FB" w:rsidRPr="003303D1" w:rsidRDefault="002523FB" w:rsidP="00C2153C">
            <w:pPr>
              <w:jc w:val="center"/>
              <w:rPr>
                <w:rFonts w:ascii="Arial" w:hAnsi="Arial" w:cs="Arial"/>
                <w:i/>
                <w:snapToGrid w:val="0"/>
                <w:color w:val="000000"/>
                <w:sz w:val="18"/>
                <w:szCs w:val="18"/>
              </w:rPr>
            </w:pPr>
            <w:proofErr w:type="spellStart"/>
            <w:r>
              <w:rPr>
                <w:rFonts w:ascii="Arial" w:hAnsi="Arial" w:cs="Arial"/>
                <w:snapToGrid w:val="0"/>
                <w:color w:val="000000"/>
                <w:sz w:val="18"/>
                <w:szCs w:val="18"/>
              </w:rPr>
              <w:t>S</w:t>
            </w:r>
            <w:r>
              <w:rPr>
                <w:rFonts w:ascii="Arial" w:hAnsi="Arial" w:cs="Arial"/>
                <w:i/>
                <w:snapToGrid w:val="0"/>
                <w:color w:val="000000"/>
                <w:sz w:val="18"/>
                <w:szCs w:val="18"/>
              </w:rPr>
              <w:t>ter</w:t>
            </w:r>
            <w:proofErr w:type="spellEnd"/>
          </w:p>
        </w:tc>
        <w:tc>
          <w:tcPr>
            <w:tcW w:w="1210" w:type="dxa"/>
            <w:shd w:val="clear" w:color="auto" w:fill="auto"/>
          </w:tcPr>
          <w:p w14:paraId="3C686225"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0.03125</w:t>
            </w:r>
          </w:p>
        </w:tc>
        <w:tc>
          <w:tcPr>
            <w:tcW w:w="1320" w:type="dxa"/>
            <w:shd w:val="clear" w:color="auto" w:fill="auto"/>
          </w:tcPr>
          <w:p w14:paraId="0B8A0BB9"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1,424</w:t>
            </w:r>
            <w:r w:rsidRPr="000C5ED6">
              <w:rPr>
                <w:rFonts w:ascii="Arial" w:hAnsi="Arial" w:cs="Arial"/>
                <w:snapToGrid w:val="0"/>
                <w:color w:val="000000"/>
                <w:sz w:val="18"/>
                <w:szCs w:val="18"/>
              </w:rPr>
              <w:t xml:space="preserve"> </w:t>
            </w:r>
          </w:p>
        </w:tc>
        <w:tc>
          <w:tcPr>
            <w:tcW w:w="1430" w:type="dxa"/>
            <w:shd w:val="clear" w:color="auto" w:fill="auto"/>
          </w:tcPr>
          <w:p w14:paraId="49F0695C"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1,424</w:t>
            </w:r>
            <w:r w:rsidRPr="000C5ED6">
              <w:rPr>
                <w:rFonts w:ascii="Arial" w:hAnsi="Arial" w:cs="Arial"/>
                <w:snapToGrid w:val="0"/>
                <w:color w:val="000000"/>
                <w:sz w:val="18"/>
                <w:szCs w:val="18"/>
              </w:rPr>
              <w:t xml:space="preserve"> </w:t>
            </w:r>
          </w:p>
        </w:tc>
        <w:tc>
          <w:tcPr>
            <w:tcW w:w="1320" w:type="dxa"/>
            <w:shd w:val="clear" w:color="auto" w:fill="auto"/>
          </w:tcPr>
          <w:p w14:paraId="2706CE42" w14:textId="273D89E9" w:rsidR="002523FB" w:rsidRPr="000C5ED6" w:rsidRDefault="002523FB" w:rsidP="009D40F3">
            <w:pPr>
              <w:jc w:val="right"/>
              <w:rPr>
                <w:rFonts w:ascii="Arial" w:hAnsi="Arial" w:cs="Arial"/>
                <w:snapToGrid w:val="0"/>
                <w:color w:val="000000"/>
                <w:sz w:val="18"/>
                <w:szCs w:val="18"/>
              </w:rPr>
            </w:pPr>
            <w:r>
              <w:rPr>
                <w:rFonts w:ascii="Arial" w:hAnsi="Arial" w:cs="Arial"/>
                <w:snapToGrid w:val="0"/>
                <w:color w:val="000000"/>
                <w:sz w:val="18"/>
                <w:szCs w:val="18"/>
              </w:rPr>
              <w:t>2</w:t>
            </w:r>
            <w:r w:rsidR="009D40F3">
              <w:rPr>
                <w:rFonts w:ascii="Arial" w:hAnsi="Arial" w:cs="Arial"/>
                <w:snapToGrid w:val="0"/>
                <w:color w:val="000000"/>
                <w:sz w:val="18"/>
                <w:szCs w:val="18"/>
              </w:rPr>
              <w:t>,</w:t>
            </w:r>
            <w:r>
              <w:rPr>
                <w:rFonts w:ascii="Arial" w:hAnsi="Arial" w:cs="Arial"/>
                <w:snapToGrid w:val="0"/>
                <w:color w:val="000000"/>
                <w:sz w:val="18"/>
                <w:szCs w:val="18"/>
              </w:rPr>
              <w:t>848</w:t>
            </w:r>
            <w:r w:rsidRPr="000C5ED6">
              <w:rPr>
                <w:rFonts w:ascii="Arial" w:hAnsi="Arial" w:cs="Arial"/>
                <w:snapToGrid w:val="0"/>
                <w:color w:val="000000"/>
                <w:sz w:val="18"/>
                <w:szCs w:val="18"/>
              </w:rPr>
              <w:t xml:space="preserve"> </w:t>
            </w:r>
          </w:p>
        </w:tc>
      </w:tr>
      <w:tr w:rsidR="002523FB" w:rsidRPr="000C5ED6" w14:paraId="0B9A0E64" w14:textId="77777777" w:rsidTr="00BC15CA">
        <w:tc>
          <w:tcPr>
            <w:tcW w:w="2750" w:type="dxa"/>
            <w:shd w:val="clear" w:color="auto" w:fill="auto"/>
          </w:tcPr>
          <w:p w14:paraId="2AFF57BC" w14:textId="77777777" w:rsidR="002523FB" w:rsidRPr="000C5ED6" w:rsidRDefault="002523FB" w:rsidP="00C2153C">
            <w:pPr>
              <w:rPr>
                <w:rFonts w:ascii="Arial" w:hAnsi="Arial" w:cs="Arial"/>
                <w:snapToGrid w:val="0"/>
                <w:color w:val="000000"/>
                <w:sz w:val="18"/>
                <w:szCs w:val="18"/>
                <w:vertAlign w:val="superscript"/>
              </w:rPr>
            </w:pPr>
            <w:r>
              <w:rPr>
                <w:rFonts w:ascii="Arial" w:hAnsi="Arial" w:cs="Arial"/>
                <w:snapToGrid w:val="0"/>
                <w:color w:val="000000"/>
                <w:sz w:val="18"/>
                <w:szCs w:val="18"/>
              </w:rPr>
              <w:t>Kuwait</w:t>
            </w:r>
          </w:p>
        </w:tc>
        <w:tc>
          <w:tcPr>
            <w:tcW w:w="1430" w:type="dxa"/>
            <w:shd w:val="clear" w:color="auto" w:fill="auto"/>
          </w:tcPr>
          <w:p w14:paraId="20D58D22"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3B940FE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3A33778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637E132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76B151B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5682C51A" w14:textId="77777777" w:rsidTr="00C2153C">
        <w:tc>
          <w:tcPr>
            <w:tcW w:w="2750" w:type="dxa"/>
            <w:shd w:val="clear" w:color="auto" w:fill="auto"/>
          </w:tcPr>
          <w:p w14:paraId="3026CB8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Kyrgyzstan</w:t>
            </w:r>
          </w:p>
        </w:tc>
        <w:tc>
          <w:tcPr>
            <w:tcW w:w="1430" w:type="dxa"/>
            <w:shd w:val="clear" w:color="auto" w:fill="auto"/>
          </w:tcPr>
          <w:p w14:paraId="5B59B7AD"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1BE8614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3CE9D80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72119DE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28E4399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290FC50C" w14:textId="77777777" w:rsidTr="00BC15CA">
        <w:tc>
          <w:tcPr>
            <w:tcW w:w="2750" w:type="dxa"/>
            <w:shd w:val="clear" w:color="auto" w:fill="auto"/>
          </w:tcPr>
          <w:p w14:paraId="71D04F75" w14:textId="77777777" w:rsidR="002523FB" w:rsidRPr="008C0069" w:rsidRDefault="002523FB" w:rsidP="00C2153C">
            <w:pPr>
              <w:rPr>
                <w:rFonts w:ascii="Arial" w:hAnsi="Arial" w:cs="Arial"/>
                <w:snapToGrid w:val="0"/>
                <w:color w:val="000000"/>
                <w:sz w:val="17"/>
                <w:szCs w:val="17"/>
              </w:rPr>
            </w:pPr>
            <w:r w:rsidRPr="008C0069">
              <w:rPr>
                <w:rFonts w:ascii="Arial" w:hAnsi="Arial" w:cs="Arial"/>
                <w:b/>
                <w:snapToGrid w:val="0"/>
                <w:color w:val="000000"/>
                <w:sz w:val="18"/>
                <w:szCs w:val="18"/>
              </w:rPr>
              <w:t>L</w:t>
            </w:r>
            <w:r w:rsidRPr="008C0069">
              <w:rPr>
                <w:rFonts w:ascii="Arial" w:hAnsi="Arial" w:cs="Arial"/>
                <w:snapToGrid w:val="0"/>
                <w:color w:val="000000"/>
                <w:sz w:val="17"/>
                <w:szCs w:val="17"/>
              </w:rPr>
              <w:t xml:space="preserve">ao People's Democratic Republic </w:t>
            </w:r>
          </w:p>
        </w:tc>
        <w:tc>
          <w:tcPr>
            <w:tcW w:w="1430" w:type="dxa"/>
            <w:shd w:val="clear" w:color="auto" w:fill="auto"/>
          </w:tcPr>
          <w:p w14:paraId="5F85339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1419EE7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41DE42A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06B0622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37B154D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1ADAEAB9" w14:textId="77777777" w:rsidTr="00C2153C">
        <w:tc>
          <w:tcPr>
            <w:tcW w:w="2750" w:type="dxa"/>
            <w:shd w:val="clear" w:color="auto" w:fill="auto"/>
          </w:tcPr>
          <w:p w14:paraId="5D071F25"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Latvia</w:t>
            </w:r>
          </w:p>
        </w:tc>
        <w:tc>
          <w:tcPr>
            <w:tcW w:w="1430" w:type="dxa"/>
            <w:shd w:val="clear" w:color="auto" w:fill="auto"/>
          </w:tcPr>
          <w:p w14:paraId="7542BAB6"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1C01C40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0AC9968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729FD6E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79039E4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1DE6852C" w14:textId="77777777" w:rsidTr="00BC15CA">
        <w:tc>
          <w:tcPr>
            <w:tcW w:w="2750" w:type="dxa"/>
            <w:shd w:val="clear" w:color="auto" w:fill="auto"/>
          </w:tcPr>
          <w:p w14:paraId="5B6B7D3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Lebanon</w:t>
            </w:r>
          </w:p>
        </w:tc>
        <w:tc>
          <w:tcPr>
            <w:tcW w:w="1430" w:type="dxa"/>
            <w:shd w:val="clear" w:color="auto" w:fill="auto"/>
          </w:tcPr>
          <w:p w14:paraId="45AFA828"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7ED2E61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7BD0E45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430" w:type="dxa"/>
            <w:shd w:val="clear" w:color="auto" w:fill="auto"/>
          </w:tcPr>
          <w:p w14:paraId="17D54A2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5,697 </w:t>
            </w:r>
          </w:p>
        </w:tc>
        <w:tc>
          <w:tcPr>
            <w:tcW w:w="1320" w:type="dxa"/>
            <w:shd w:val="clear" w:color="auto" w:fill="auto"/>
          </w:tcPr>
          <w:p w14:paraId="6C8AA4F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2523FB" w:rsidRPr="000C5ED6" w14:paraId="52C867FE" w14:textId="77777777" w:rsidTr="00C2153C">
        <w:tc>
          <w:tcPr>
            <w:tcW w:w="2750" w:type="dxa"/>
            <w:shd w:val="clear" w:color="auto" w:fill="auto"/>
          </w:tcPr>
          <w:p w14:paraId="2F8FB7BC"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Lesotho</w:t>
            </w:r>
          </w:p>
        </w:tc>
        <w:tc>
          <w:tcPr>
            <w:tcW w:w="1430" w:type="dxa"/>
            <w:shd w:val="clear" w:color="auto" w:fill="auto"/>
          </w:tcPr>
          <w:p w14:paraId="37887D77"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0A4213B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23FB83B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02F8BF5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1BD1983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398406F8" w14:textId="77777777" w:rsidTr="00BC15CA">
        <w:tc>
          <w:tcPr>
            <w:tcW w:w="2750" w:type="dxa"/>
            <w:shd w:val="clear" w:color="auto" w:fill="auto"/>
          </w:tcPr>
          <w:p w14:paraId="6D4A641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Liberia</w:t>
            </w:r>
          </w:p>
        </w:tc>
        <w:tc>
          <w:tcPr>
            <w:tcW w:w="1430" w:type="dxa"/>
            <w:shd w:val="clear" w:color="auto" w:fill="auto"/>
          </w:tcPr>
          <w:p w14:paraId="59EEF157"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3EAD83C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21A535B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5A0AB82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6848522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496DDDC2" w14:textId="77777777" w:rsidTr="00C2153C">
        <w:tc>
          <w:tcPr>
            <w:tcW w:w="2750" w:type="dxa"/>
            <w:shd w:val="clear" w:color="auto" w:fill="auto"/>
          </w:tcPr>
          <w:p w14:paraId="190C3468" w14:textId="77777777" w:rsidR="002523FB" w:rsidRPr="000C5ED6" w:rsidRDefault="002523FB" w:rsidP="00C2153C">
            <w:pPr>
              <w:rPr>
                <w:rFonts w:ascii="Arial" w:hAnsi="Arial" w:cs="Arial"/>
                <w:snapToGrid w:val="0"/>
                <w:color w:val="000000"/>
                <w:sz w:val="18"/>
                <w:szCs w:val="18"/>
              </w:rPr>
            </w:pPr>
            <w:r>
              <w:rPr>
                <w:rFonts w:ascii="Arial" w:hAnsi="Arial" w:cs="Arial"/>
                <w:snapToGrid w:val="0"/>
                <w:color w:val="000000"/>
                <w:sz w:val="18"/>
                <w:szCs w:val="18"/>
              </w:rPr>
              <w:t>Libya</w:t>
            </w:r>
            <w:r w:rsidRPr="000C5ED6">
              <w:rPr>
                <w:rFonts w:ascii="Arial" w:hAnsi="Arial" w:cs="Arial"/>
                <w:snapToGrid w:val="0"/>
                <w:color w:val="000000"/>
                <w:sz w:val="18"/>
                <w:szCs w:val="18"/>
              </w:rPr>
              <w:t xml:space="preserve"> </w:t>
            </w:r>
          </w:p>
        </w:tc>
        <w:tc>
          <w:tcPr>
            <w:tcW w:w="1430" w:type="dxa"/>
            <w:shd w:val="clear" w:color="auto" w:fill="auto"/>
          </w:tcPr>
          <w:p w14:paraId="04434B3B"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24A9DAE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234043F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430" w:type="dxa"/>
            <w:shd w:val="clear" w:color="auto" w:fill="auto"/>
          </w:tcPr>
          <w:p w14:paraId="737BFEF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clear" w:color="auto" w:fill="auto"/>
          </w:tcPr>
          <w:p w14:paraId="76F2532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2523FB" w:rsidRPr="000C5ED6" w14:paraId="22010520" w14:textId="77777777" w:rsidTr="00BC15CA">
        <w:tc>
          <w:tcPr>
            <w:tcW w:w="2750" w:type="dxa"/>
            <w:shd w:val="clear" w:color="auto" w:fill="auto"/>
          </w:tcPr>
          <w:p w14:paraId="16E1316C"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Liechtenstein</w:t>
            </w:r>
          </w:p>
        </w:tc>
        <w:tc>
          <w:tcPr>
            <w:tcW w:w="1430" w:type="dxa"/>
            <w:shd w:val="clear" w:color="auto" w:fill="auto"/>
          </w:tcPr>
          <w:p w14:paraId="5831BCD2"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VIII</w:t>
            </w:r>
          </w:p>
        </w:tc>
        <w:tc>
          <w:tcPr>
            <w:tcW w:w="1210" w:type="dxa"/>
            <w:shd w:val="clear" w:color="auto" w:fill="auto"/>
          </w:tcPr>
          <w:p w14:paraId="0725B42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shd w:val="clear" w:color="auto" w:fill="auto"/>
          </w:tcPr>
          <w:p w14:paraId="4C7D43A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430" w:type="dxa"/>
            <w:shd w:val="clear" w:color="auto" w:fill="auto"/>
          </w:tcPr>
          <w:p w14:paraId="7C98ADA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320" w:type="dxa"/>
            <w:shd w:val="clear" w:color="auto" w:fill="auto"/>
          </w:tcPr>
          <w:p w14:paraId="084A35D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45,578 </w:t>
            </w:r>
          </w:p>
        </w:tc>
      </w:tr>
      <w:tr w:rsidR="002523FB" w:rsidRPr="000C5ED6" w14:paraId="382BF479" w14:textId="77777777" w:rsidTr="00C2153C">
        <w:tc>
          <w:tcPr>
            <w:tcW w:w="2750" w:type="dxa"/>
            <w:shd w:val="clear" w:color="auto" w:fill="auto"/>
          </w:tcPr>
          <w:p w14:paraId="1C2E6C0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Lithuania</w:t>
            </w:r>
          </w:p>
        </w:tc>
        <w:tc>
          <w:tcPr>
            <w:tcW w:w="1430" w:type="dxa"/>
            <w:shd w:val="clear" w:color="auto" w:fill="auto"/>
          </w:tcPr>
          <w:p w14:paraId="3BF3F6E1"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1952EC8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1D47F7B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6CF7F68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7FBAB12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14D656D0" w14:textId="77777777" w:rsidTr="00BC15CA">
        <w:tc>
          <w:tcPr>
            <w:tcW w:w="2750" w:type="dxa"/>
            <w:shd w:val="clear" w:color="auto" w:fill="auto"/>
          </w:tcPr>
          <w:p w14:paraId="094E99CE"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Luxembourg</w:t>
            </w:r>
          </w:p>
        </w:tc>
        <w:tc>
          <w:tcPr>
            <w:tcW w:w="1430" w:type="dxa"/>
            <w:shd w:val="clear" w:color="auto" w:fill="auto"/>
          </w:tcPr>
          <w:p w14:paraId="276F3121"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w:t>
            </w:r>
          </w:p>
        </w:tc>
        <w:tc>
          <w:tcPr>
            <w:tcW w:w="1210" w:type="dxa"/>
            <w:shd w:val="clear" w:color="auto" w:fill="auto"/>
          </w:tcPr>
          <w:p w14:paraId="6FBC88C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clear" w:color="auto" w:fill="auto"/>
          </w:tcPr>
          <w:p w14:paraId="2ED8AA5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clear" w:color="auto" w:fill="auto"/>
          </w:tcPr>
          <w:p w14:paraId="490C8AB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clear" w:color="auto" w:fill="auto"/>
          </w:tcPr>
          <w:p w14:paraId="0132CC5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2523FB" w:rsidRPr="000C5ED6" w14:paraId="5BB89E8C" w14:textId="77777777" w:rsidTr="00C2153C">
        <w:tc>
          <w:tcPr>
            <w:tcW w:w="2750" w:type="dxa"/>
            <w:shd w:val="clear" w:color="auto" w:fill="auto"/>
          </w:tcPr>
          <w:p w14:paraId="7DCD334A"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M</w:t>
            </w:r>
            <w:r w:rsidRPr="000C5ED6">
              <w:rPr>
                <w:rFonts w:ascii="Arial" w:hAnsi="Arial" w:cs="Arial"/>
                <w:snapToGrid w:val="0"/>
                <w:color w:val="000000"/>
                <w:sz w:val="18"/>
                <w:szCs w:val="18"/>
              </w:rPr>
              <w:t>adagascar</w:t>
            </w:r>
          </w:p>
        </w:tc>
        <w:tc>
          <w:tcPr>
            <w:tcW w:w="1430" w:type="dxa"/>
            <w:shd w:val="clear" w:color="auto" w:fill="auto"/>
          </w:tcPr>
          <w:p w14:paraId="44359F65"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5830D15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63DCB74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2570C8A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72CDC98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7E66F3AB" w14:textId="77777777" w:rsidTr="00BC15CA">
        <w:tc>
          <w:tcPr>
            <w:tcW w:w="2750" w:type="dxa"/>
            <w:shd w:val="clear" w:color="auto" w:fill="auto"/>
          </w:tcPr>
          <w:p w14:paraId="54A759B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Malawi</w:t>
            </w:r>
          </w:p>
        </w:tc>
        <w:tc>
          <w:tcPr>
            <w:tcW w:w="1430" w:type="dxa"/>
            <w:shd w:val="clear" w:color="auto" w:fill="auto"/>
          </w:tcPr>
          <w:p w14:paraId="3329C129"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63E4092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3E3FED0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35758A9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7952F3F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195445E7" w14:textId="77777777" w:rsidTr="00C2153C">
        <w:tc>
          <w:tcPr>
            <w:tcW w:w="2750" w:type="dxa"/>
            <w:shd w:val="clear" w:color="auto" w:fill="auto"/>
          </w:tcPr>
          <w:p w14:paraId="4E9EE15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Malaysia</w:t>
            </w:r>
          </w:p>
        </w:tc>
        <w:tc>
          <w:tcPr>
            <w:tcW w:w="1430" w:type="dxa"/>
            <w:shd w:val="clear" w:color="auto" w:fill="auto"/>
          </w:tcPr>
          <w:p w14:paraId="4037373F"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VIII</w:t>
            </w:r>
          </w:p>
        </w:tc>
        <w:tc>
          <w:tcPr>
            <w:tcW w:w="1210" w:type="dxa"/>
            <w:shd w:val="clear" w:color="auto" w:fill="auto"/>
          </w:tcPr>
          <w:p w14:paraId="214F3CA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shd w:val="clear" w:color="auto" w:fill="auto"/>
          </w:tcPr>
          <w:p w14:paraId="77D6F1E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430" w:type="dxa"/>
            <w:shd w:val="clear" w:color="auto" w:fill="auto"/>
          </w:tcPr>
          <w:p w14:paraId="0C0A912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320" w:type="dxa"/>
            <w:shd w:val="clear" w:color="auto" w:fill="auto"/>
          </w:tcPr>
          <w:p w14:paraId="0C6EFFB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45,578 </w:t>
            </w:r>
          </w:p>
        </w:tc>
      </w:tr>
      <w:tr w:rsidR="002523FB" w:rsidRPr="000C5ED6" w14:paraId="705B65D7" w14:textId="77777777" w:rsidTr="00BC15CA">
        <w:tc>
          <w:tcPr>
            <w:tcW w:w="2750" w:type="dxa"/>
            <w:shd w:val="clear" w:color="auto" w:fill="auto"/>
          </w:tcPr>
          <w:p w14:paraId="510A7A85"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Maldives </w:t>
            </w:r>
            <w:r w:rsidRPr="000C5ED6">
              <w:rPr>
                <w:rFonts w:ascii="Arial" w:hAnsi="Arial" w:cs="Arial"/>
                <w:snapToGrid w:val="0"/>
                <w:color w:val="000000"/>
                <w:sz w:val="18"/>
                <w:szCs w:val="18"/>
                <w:vertAlign w:val="superscript"/>
              </w:rPr>
              <w:t>2</w:t>
            </w:r>
          </w:p>
        </w:tc>
        <w:tc>
          <w:tcPr>
            <w:tcW w:w="1430" w:type="dxa"/>
            <w:shd w:val="clear" w:color="auto" w:fill="auto"/>
          </w:tcPr>
          <w:p w14:paraId="1A0B24B9"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Pr>
                <w:rFonts w:ascii="Arial" w:hAnsi="Arial" w:cs="Arial"/>
                <w:i/>
                <w:snapToGrid w:val="0"/>
                <w:color w:val="000000"/>
                <w:sz w:val="18"/>
                <w:szCs w:val="18"/>
              </w:rPr>
              <w:t>bis</w:t>
            </w:r>
            <w:proofErr w:type="spellEnd"/>
          </w:p>
        </w:tc>
        <w:tc>
          <w:tcPr>
            <w:tcW w:w="1210" w:type="dxa"/>
            <w:shd w:val="clear" w:color="auto" w:fill="auto"/>
          </w:tcPr>
          <w:p w14:paraId="388C8FF8"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0.0625</w:t>
            </w:r>
          </w:p>
        </w:tc>
        <w:tc>
          <w:tcPr>
            <w:tcW w:w="1320" w:type="dxa"/>
            <w:shd w:val="clear" w:color="auto" w:fill="auto"/>
          </w:tcPr>
          <w:p w14:paraId="037BF0DE"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430" w:type="dxa"/>
            <w:shd w:val="clear" w:color="auto" w:fill="auto"/>
          </w:tcPr>
          <w:p w14:paraId="44D42AF9"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320" w:type="dxa"/>
            <w:shd w:val="clear" w:color="auto" w:fill="auto"/>
          </w:tcPr>
          <w:p w14:paraId="1A816063"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5,698</w:t>
            </w:r>
          </w:p>
        </w:tc>
      </w:tr>
      <w:tr w:rsidR="002523FB" w:rsidRPr="000C5ED6" w14:paraId="0C2A1DBD" w14:textId="77777777" w:rsidTr="00C2153C">
        <w:tc>
          <w:tcPr>
            <w:tcW w:w="2750" w:type="dxa"/>
            <w:shd w:val="clear" w:color="auto" w:fill="auto"/>
          </w:tcPr>
          <w:p w14:paraId="7D5EEBE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Mali</w:t>
            </w:r>
          </w:p>
        </w:tc>
        <w:tc>
          <w:tcPr>
            <w:tcW w:w="1430" w:type="dxa"/>
            <w:shd w:val="clear" w:color="auto" w:fill="auto"/>
          </w:tcPr>
          <w:p w14:paraId="3D8DE8D8"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082A892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62DC591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3A536D0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2D896D1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2C2F4735" w14:textId="77777777" w:rsidTr="00BC15CA">
        <w:tc>
          <w:tcPr>
            <w:tcW w:w="2750" w:type="dxa"/>
            <w:shd w:val="clear" w:color="auto" w:fill="auto"/>
          </w:tcPr>
          <w:p w14:paraId="46C3991A"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Malta</w:t>
            </w:r>
          </w:p>
        </w:tc>
        <w:tc>
          <w:tcPr>
            <w:tcW w:w="1430" w:type="dxa"/>
            <w:shd w:val="clear" w:color="auto" w:fill="auto"/>
          </w:tcPr>
          <w:p w14:paraId="58D5522F"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0ABEC9D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54510A4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4403235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476FEEF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5E81A212" w14:textId="77777777" w:rsidTr="00C2153C">
        <w:tc>
          <w:tcPr>
            <w:tcW w:w="2750" w:type="dxa"/>
            <w:shd w:val="clear" w:color="auto" w:fill="auto"/>
          </w:tcPr>
          <w:p w14:paraId="2CCB8F0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Mauritania</w:t>
            </w:r>
          </w:p>
        </w:tc>
        <w:tc>
          <w:tcPr>
            <w:tcW w:w="1430" w:type="dxa"/>
            <w:shd w:val="clear" w:color="auto" w:fill="auto"/>
          </w:tcPr>
          <w:p w14:paraId="183BB48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458A3BF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632C770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3BDE6B9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5ED2F80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5FAA182E" w14:textId="77777777" w:rsidTr="00BC15CA">
        <w:tc>
          <w:tcPr>
            <w:tcW w:w="2750" w:type="dxa"/>
            <w:shd w:val="clear" w:color="auto" w:fill="auto"/>
          </w:tcPr>
          <w:p w14:paraId="2E33669B"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Mauritius</w:t>
            </w:r>
          </w:p>
        </w:tc>
        <w:tc>
          <w:tcPr>
            <w:tcW w:w="1430" w:type="dxa"/>
            <w:shd w:val="clear" w:color="auto" w:fill="auto"/>
          </w:tcPr>
          <w:p w14:paraId="04F40887"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20F7C9B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5D01F41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2EFE70F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7241C18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3ADD0C6A" w14:textId="77777777" w:rsidTr="00C2153C">
        <w:tc>
          <w:tcPr>
            <w:tcW w:w="2750" w:type="dxa"/>
            <w:shd w:val="clear" w:color="auto" w:fill="auto"/>
          </w:tcPr>
          <w:p w14:paraId="1B6E892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Mexico</w:t>
            </w:r>
          </w:p>
        </w:tc>
        <w:tc>
          <w:tcPr>
            <w:tcW w:w="1430" w:type="dxa"/>
            <w:shd w:val="clear" w:color="auto" w:fill="auto"/>
          </w:tcPr>
          <w:p w14:paraId="7A8FB0D2"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IV</w:t>
            </w:r>
            <w:r w:rsidRPr="000C5ED6">
              <w:rPr>
                <w:rFonts w:ascii="Arial" w:hAnsi="Arial" w:cs="Arial"/>
                <w:i/>
                <w:snapToGrid w:val="0"/>
                <w:color w:val="000000"/>
                <w:sz w:val="18"/>
                <w:szCs w:val="18"/>
              </w:rPr>
              <w:t>bis</w:t>
            </w:r>
            <w:proofErr w:type="spellEnd"/>
          </w:p>
        </w:tc>
        <w:tc>
          <w:tcPr>
            <w:tcW w:w="1210" w:type="dxa"/>
            <w:shd w:val="clear" w:color="auto" w:fill="auto"/>
          </w:tcPr>
          <w:p w14:paraId="757F4F7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shd w:val="clear" w:color="auto" w:fill="auto"/>
          </w:tcPr>
          <w:p w14:paraId="301866B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430" w:type="dxa"/>
            <w:shd w:val="clear" w:color="auto" w:fill="auto"/>
          </w:tcPr>
          <w:p w14:paraId="3329564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320" w:type="dxa"/>
            <w:shd w:val="clear" w:color="auto" w:fill="auto"/>
          </w:tcPr>
          <w:p w14:paraId="53DF5C1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683,684 </w:t>
            </w:r>
          </w:p>
        </w:tc>
      </w:tr>
      <w:tr w:rsidR="002523FB" w:rsidRPr="000C5ED6" w14:paraId="76B5F513" w14:textId="77777777" w:rsidTr="00BC15CA">
        <w:tc>
          <w:tcPr>
            <w:tcW w:w="2750" w:type="dxa"/>
            <w:shd w:val="clear" w:color="auto" w:fill="auto"/>
          </w:tcPr>
          <w:p w14:paraId="4D321679"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Micronesia (Federates States of)</w:t>
            </w:r>
          </w:p>
        </w:tc>
        <w:tc>
          <w:tcPr>
            <w:tcW w:w="1430" w:type="dxa"/>
            <w:shd w:val="clear" w:color="auto" w:fill="auto"/>
          </w:tcPr>
          <w:p w14:paraId="1595033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10AA087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6614684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2,849</w:t>
            </w:r>
          </w:p>
        </w:tc>
        <w:tc>
          <w:tcPr>
            <w:tcW w:w="1430" w:type="dxa"/>
            <w:shd w:val="clear" w:color="auto" w:fill="auto"/>
          </w:tcPr>
          <w:p w14:paraId="37F0F62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2,849</w:t>
            </w:r>
          </w:p>
        </w:tc>
        <w:tc>
          <w:tcPr>
            <w:tcW w:w="1320" w:type="dxa"/>
            <w:shd w:val="clear" w:color="auto" w:fill="auto"/>
          </w:tcPr>
          <w:p w14:paraId="321F52B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5,698</w:t>
            </w:r>
          </w:p>
        </w:tc>
      </w:tr>
      <w:tr w:rsidR="002523FB" w:rsidRPr="000C5ED6" w14:paraId="342B5346" w14:textId="77777777" w:rsidTr="00BC15CA">
        <w:tc>
          <w:tcPr>
            <w:tcW w:w="2750" w:type="dxa"/>
            <w:shd w:val="clear" w:color="auto" w:fill="auto"/>
          </w:tcPr>
          <w:p w14:paraId="3D87C0A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Monaco</w:t>
            </w:r>
          </w:p>
        </w:tc>
        <w:tc>
          <w:tcPr>
            <w:tcW w:w="1430" w:type="dxa"/>
            <w:shd w:val="clear" w:color="auto" w:fill="auto"/>
          </w:tcPr>
          <w:p w14:paraId="1BF5BB87"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w:t>
            </w:r>
          </w:p>
        </w:tc>
        <w:tc>
          <w:tcPr>
            <w:tcW w:w="1210" w:type="dxa"/>
            <w:shd w:val="clear" w:color="auto" w:fill="auto"/>
          </w:tcPr>
          <w:p w14:paraId="3D27F81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clear" w:color="auto" w:fill="auto"/>
          </w:tcPr>
          <w:p w14:paraId="41667B1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clear" w:color="auto" w:fill="auto"/>
          </w:tcPr>
          <w:p w14:paraId="138C827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clear" w:color="auto" w:fill="auto"/>
          </w:tcPr>
          <w:p w14:paraId="1076AF2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2523FB" w:rsidRPr="000C5ED6" w14:paraId="1993CA14" w14:textId="77777777" w:rsidTr="00BC15CA">
        <w:tc>
          <w:tcPr>
            <w:tcW w:w="2750" w:type="dxa"/>
            <w:shd w:val="clear" w:color="auto" w:fill="auto"/>
          </w:tcPr>
          <w:p w14:paraId="7D267CEB"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Mongolia</w:t>
            </w:r>
          </w:p>
        </w:tc>
        <w:tc>
          <w:tcPr>
            <w:tcW w:w="1430" w:type="dxa"/>
            <w:shd w:val="clear" w:color="auto" w:fill="auto"/>
          </w:tcPr>
          <w:p w14:paraId="48933111"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51CE300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6E14F74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3560036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3F6ED2A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63677009" w14:textId="77777777" w:rsidTr="00BC15CA">
        <w:tc>
          <w:tcPr>
            <w:tcW w:w="2750" w:type="dxa"/>
            <w:shd w:val="clear" w:color="auto" w:fill="auto"/>
          </w:tcPr>
          <w:p w14:paraId="55BC1557"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lastRenderedPageBreak/>
              <w:t>Montenegro</w:t>
            </w:r>
          </w:p>
        </w:tc>
        <w:tc>
          <w:tcPr>
            <w:tcW w:w="1430" w:type="dxa"/>
            <w:shd w:val="clear" w:color="auto" w:fill="auto"/>
          </w:tcPr>
          <w:p w14:paraId="2B8B8DAA"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23C66B2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0E0A94F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430" w:type="dxa"/>
            <w:shd w:val="clear" w:color="auto" w:fill="auto"/>
          </w:tcPr>
          <w:p w14:paraId="47006AC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clear" w:color="auto" w:fill="auto"/>
          </w:tcPr>
          <w:p w14:paraId="760CC82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2523FB" w:rsidRPr="000C5ED6" w14:paraId="684964FC" w14:textId="77777777" w:rsidTr="00BC15CA">
        <w:tc>
          <w:tcPr>
            <w:tcW w:w="2750" w:type="dxa"/>
            <w:shd w:val="clear" w:color="auto" w:fill="auto"/>
          </w:tcPr>
          <w:p w14:paraId="1241EA7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Morocco</w:t>
            </w:r>
          </w:p>
        </w:tc>
        <w:tc>
          <w:tcPr>
            <w:tcW w:w="1430" w:type="dxa"/>
            <w:shd w:val="clear" w:color="auto" w:fill="auto"/>
          </w:tcPr>
          <w:p w14:paraId="05CC2E2C"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0514132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6E2F3F0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clear" w:color="auto" w:fill="auto"/>
          </w:tcPr>
          <w:p w14:paraId="25916EB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14:paraId="575162D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2523FB" w:rsidRPr="000C5ED6" w14:paraId="340E4815" w14:textId="77777777" w:rsidTr="00BC15CA">
        <w:tc>
          <w:tcPr>
            <w:tcW w:w="2750" w:type="dxa"/>
            <w:shd w:val="clear" w:color="auto" w:fill="auto"/>
          </w:tcPr>
          <w:p w14:paraId="62B40F0E"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Mozambique</w:t>
            </w:r>
            <w:r w:rsidRPr="000C5ED6">
              <w:rPr>
                <w:rFonts w:ascii="Arial" w:hAnsi="Arial" w:cs="Arial"/>
                <w:snapToGrid w:val="0"/>
                <w:color w:val="000000"/>
                <w:sz w:val="18"/>
                <w:szCs w:val="18"/>
                <w:vertAlign w:val="superscript"/>
              </w:rPr>
              <w:t xml:space="preserve"> </w:t>
            </w:r>
          </w:p>
        </w:tc>
        <w:tc>
          <w:tcPr>
            <w:tcW w:w="1430" w:type="dxa"/>
            <w:shd w:val="clear" w:color="auto" w:fill="auto"/>
          </w:tcPr>
          <w:p w14:paraId="30B2816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4B1BF74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0AEB5AD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02085BA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15B0A09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45AA9BB1" w14:textId="77777777" w:rsidTr="00BC15CA">
        <w:tc>
          <w:tcPr>
            <w:tcW w:w="2750" w:type="dxa"/>
            <w:shd w:val="clear" w:color="auto" w:fill="auto"/>
          </w:tcPr>
          <w:p w14:paraId="22F01C15"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 xml:space="preserve">Myanmar </w:t>
            </w:r>
            <w:r w:rsidRPr="000C5ED6">
              <w:rPr>
                <w:rFonts w:ascii="Arial" w:hAnsi="Arial" w:cs="Arial"/>
                <w:snapToGrid w:val="0"/>
                <w:color w:val="000000"/>
                <w:sz w:val="18"/>
                <w:szCs w:val="18"/>
                <w:vertAlign w:val="superscript"/>
              </w:rPr>
              <w:t>2</w:t>
            </w:r>
          </w:p>
        </w:tc>
        <w:tc>
          <w:tcPr>
            <w:tcW w:w="1430" w:type="dxa"/>
            <w:shd w:val="clear" w:color="auto" w:fill="auto"/>
          </w:tcPr>
          <w:p w14:paraId="70720BEC"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624042B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564C223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41C8CF7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4FCB4F3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6305BE00" w14:textId="77777777" w:rsidTr="00BC15CA">
        <w:tc>
          <w:tcPr>
            <w:tcW w:w="2750" w:type="dxa"/>
            <w:shd w:val="clear" w:color="auto" w:fill="auto"/>
          </w:tcPr>
          <w:p w14:paraId="3D239D4F"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N</w:t>
            </w:r>
            <w:r w:rsidRPr="000C5ED6">
              <w:rPr>
                <w:rFonts w:ascii="Arial" w:hAnsi="Arial" w:cs="Arial"/>
                <w:snapToGrid w:val="0"/>
                <w:color w:val="000000"/>
                <w:sz w:val="18"/>
                <w:szCs w:val="18"/>
              </w:rPr>
              <w:t>amibia</w:t>
            </w:r>
          </w:p>
        </w:tc>
        <w:tc>
          <w:tcPr>
            <w:tcW w:w="1430" w:type="dxa"/>
            <w:shd w:val="clear" w:color="auto" w:fill="auto"/>
          </w:tcPr>
          <w:p w14:paraId="1A56A888"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098C322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626D370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12E58D4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0B69559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32A3B37D" w14:textId="77777777" w:rsidTr="00BC15CA">
        <w:tc>
          <w:tcPr>
            <w:tcW w:w="2750" w:type="dxa"/>
            <w:shd w:val="clear" w:color="auto" w:fill="auto"/>
          </w:tcPr>
          <w:p w14:paraId="6E56E3A8"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 xml:space="preserve">Nepal </w:t>
            </w:r>
          </w:p>
        </w:tc>
        <w:tc>
          <w:tcPr>
            <w:tcW w:w="1430" w:type="dxa"/>
            <w:shd w:val="clear" w:color="auto" w:fill="auto"/>
          </w:tcPr>
          <w:p w14:paraId="1668A62F"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47BC202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172B6D0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7801DFE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7AF8B77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7FAFC401" w14:textId="77777777" w:rsidTr="00BC15CA">
        <w:tc>
          <w:tcPr>
            <w:tcW w:w="2750" w:type="dxa"/>
            <w:shd w:val="clear" w:color="auto" w:fill="auto"/>
          </w:tcPr>
          <w:p w14:paraId="4D29991A"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Netherlands</w:t>
            </w:r>
          </w:p>
        </w:tc>
        <w:tc>
          <w:tcPr>
            <w:tcW w:w="1430" w:type="dxa"/>
            <w:shd w:val="clear" w:color="auto" w:fill="auto"/>
          </w:tcPr>
          <w:p w14:paraId="4FE35A5A"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III</w:t>
            </w:r>
          </w:p>
        </w:tc>
        <w:tc>
          <w:tcPr>
            <w:tcW w:w="1210" w:type="dxa"/>
            <w:shd w:val="clear" w:color="auto" w:fill="auto"/>
          </w:tcPr>
          <w:p w14:paraId="600E1BB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shd w:val="clear" w:color="auto" w:fill="auto"/>
          </w:tcPr>
          <w:p w14:paraId="184A205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430" w:type="dxa"/>
            <w:shd w:val="clear" w:color="auto" w:fill="auto"/>
          </w:tcPr>
          <w:p w14:paraId="6EC7497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320" w:type="dxa"/>
            <w:shd w:val="clear" w:color="auto" w:fill="auto"/>
          </w:tcPr>
          <w:p w14:paraId="6E59A22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1,367,370 </w:t>
            </w:r>
          </w:p>
        </w:tc>
      </w:tr>
      <w:tr w:rsidR="002523FB" w:rsidRPr="000C5ED6" w14:paraId="31E9FE6F" w14:textId="77777777" w:rsidTr="00BC15CA">
        <w:tc>
          <w:tcPr>
            <w:tcW w:w="2750" w:type="dxa"/>
            <w:shd w:val="clear" w:color="auto" w:fill="auto"/>
          </w:tcPr>
          <w:p w14:paraId="14FF5FF7"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New Zealand</w:t>
            </w:r>
          </w:p>
        </w:tc>
        <w:tc>
          <w:tcPr>
            <w:tcW w:w="1430" w:type="dxa"/>
            <w:shd w:val="clear" w:color="auto" w:fill="auto"/>
          </w:tcPr>
          <w:p w14:paraId="2411351D"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w:t>
            </w:r>
          </w:p>
        </w:tc>
        <w:tc>
          <w:tcPr>
            <w:tcW w:w="1210" w:type="dxa"/>
            <w:shd w:val="clear" w:color="auto" w:fill="auto"/>
          </w:tcPr>
          <w:p w14:paraId="432F5DB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clear" w:color="auto" w:fill="auto"/>
          </w:tcPr>
          <w:p w14:paraId="0B2B40E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shd w:val="clear" w:color="auto" w:fill="auto"/>
          </w:tcPr>
          <w:p w14:paraId="156678D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shd w:val="clear" w:color="auto" w:fill="auto"/>
          </w:tcPr>
          <w:p w14:paraId="1736F1E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273,474 </w:t>
            </w:r>
          </w:p>
        </w:tc>
      </w:tr>
      <w:tr w:rsidR="002523FB" w:rsidRPr="000C5ED6" w14:paraId="66527367" w14:textId="77777777" w:rsidTr="00BC15CA">
        <w:tc>
          <w:tcPr>
            <w:tcW w:w="2750" w:type="dxa"/>
            <w:shd w:val="clear" w:color="auto" w:fill="auto"/>
          </w:tcPr>
          <w:p w14:paraId="78D2BCEA"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Nicaragua</w:t>
            </w:r>
          </w:p>
        </w:tc>
        <w:tc>
          <w:tcPr>
            <w:tcW w:w="1430" w:type="dxa"/>
            <w:shd w:val="clear" w:color="auto" w:fill="auto"/>
          </w:tcPr>
          <w:p w14:paraId="47A65FF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54BD0D8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73BBE83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0AC8D52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55A6428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1B498482" w14:textId="77777777" w:rsidTr="00BC15CA">
        <w:tc>
          <w:tcPr>
            <w:tcW w:w="2750" w:type="dxa"/>
            <w:shd w:val="clear" w:color="auto" w:fill="auto"/>
          </w:tcPr>
          <w:p w14:paraId="0422322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Niger </w:t>
            </w:r>
          </w:p>
        </w:tc>
        <w:tc>
          <w:tcPr>
            <w:tcW w:w="1430" w:type="dxa"/>
            <w:shd w:val="clear" w:color="auto" w:fill="auto"/>
          </w:tcPr>
          <w:p w14:paraId="2EE9CB32"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5A25014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58AEB88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41EA655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583F9BD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B01C56" w14:paraId="31BCB323" w14:textId="77777777" w:rsidTr="00BC15CA">
        <w:tc>
          <w:tcPr>
            <w:tcW w:w="2750" w:type="dxa"/>
            <w:shd w:val="clear" w:color="auto" w:fill="auto"/>
          </w:tcPr>
          <w:p w14:paraId="6E6D320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Nigeria</w:t>
            </w:r>
          </w:p>
        </w:tc>
        <w:tc>
          <w:tcPr>
            <w:tcW w:w="1430" w:type="dxa"/>
            <w:shd w:val="clear" w:color="auto" w:fill="auto"/>
          </w:tcPr>
          <w:p w14:paraId="6E266A8C"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52D27BD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6FE6A2A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clear" w:color="auto" w:fill="auto"/>
          </w:tcPr>
          <w:p w14:paraId="7DF9D00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14:paraId="73AF938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2523FB" w:rsidRPr="000C5ED6" w14:paraId="63FCC7AB" w14:textId="77777777" w:rsidTr="00BC15CA">
        <w:tc>
          <w:tcPr>
            <w:tcW w:w="2750" w:type="dxa"/>
            <w:shd w:val="clear" w:color="auto" w:fill="auto"/>
          </w:tcPr>
          <w:p w14:paraId="2F3105A1" w14:textId="77777777" w:rsidR="002523FB" w:rsidRPr="000C5ED6" w:rsidRDefault="002523FB" w:rsidP="00C2153C">
            <w:pPr>
              <w:rPr>
                <w:rFonts w:ascii="Arial" w:hAnsi="Arial" w:cs="Arial"/>
                <w:snapToGrid w:val="0"/>
                <w:color w:val="000000"/>
                <w:sz w:val="18"/>
                <w:szCs w:val="18"/>
              </w:rPr>
            </w:pPr>
            <w:r>
              <w:rPr>
                <w:rFonts w:ascii="Arial" w:hAnsi="Arial" w:cs="Arial"/>
                <w:snapToGrid w:val="0"/>
                <w:color w:val="000000"/>
                <w:sz w:val="18"/>
                <w:szCs w:val="18"/>
              </w:rPr>
              <w:t>Niue</w:t>
            </w:r>
            <w:r w:rsidRPr="00635E95">
              <w:rPr>
                <w:rFonts w:ascii="Arial" w:hAnsi="Arial" w:cs="Arial"/>
                <w:snapToGrid w:val="0"/>
                <w:color w:val="000000"/>
                <w:sz w:val="18"/>
                <w:szCs w:val="18"/>
                <w:vertAlign w:val="superscript"/>
              </w:rPr>
              <w:t>2</w:t>
            </w:r>
          </w:p>
        </w:tc>
        <w:tc>
          <w:tcPr>
            <w:tcW w:w="1430" w:type="dxa"/>
            <w:shd w:val="clear" w:color="auto" w:fill="auto"/>
          </w:tcPr>
          <w:p w14:paraId="06B1C902" w14:textId="77777777" w:rsidR="002523FB" w:rsidRPr="000C5ED6" w:rsidRDefault="002523FB" w:rsidP="00C2153C">
            <w:pPr>
              <w:jc w:val="center"/>
              <w:rPr>
                <w:rFonts w:ascii="Arial" w:hAnsi="Arial" w:cs="Arial"/>
                <w:snapToGrid w:val="0"/>
                <w:color w:val="000000"/>
                <w:sz w:val="18"/>
                <w:szCs w:val="18"/>
              </w:rPr>
            </w:pPr>
            <w:proofErr w:type="spellStart"/>
            <w:r>
              <w:rPr>
                <w:rFonts w:ascii="Arial" w:hAnsi="Arial" w:cs="Arial"/>
                <w:snapToGrid w:val="0"/>
                <w:color w:val="000000"/>
                <w:sz w:val="18"/>
                <w:szCs w:val="18"/>
              </w:rPr>
              <w:t>S</w:t>
            </w:r>
            <w:r w:rsidRPr="00DD7368">
              <w:rPr>
                <w:rFonts w:ascii="Arial" w:hAnsi="Arial" w:cs="Arial"/>
                <w:i/>
                <w:snapToGrid w:val="0"/>
                <w:color w:val="000000"/>
                <w:sz w:val="18"/>
                <w:szCs w:val="18"/>
              </w:rPr>
              <w:t>bis</w:t>
            </w:r>
            <w:proofErr w:type="spellEnd"/>
          </w:p>
        </w:tc>
        <w:tc>
          <w:tcPr>
            <w:tcW w:w="1210" w:type="dxa"/>
            <w:shd w:val="clear" w:color="auto" w:fill="auto"/>
          </w:tcPr>
          <w:p w14:paraId="6D790B32"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0.0625</w:t>
            </w:r>
          </w:p>
        </w:tc>
        <w:tc>
          <w:tcPr>
            <w:tcW w:w="1320" w:type="dxa"/>
            <w:shd w:val="clear" w:color="auto" w:fill="auto"/>
          </w:tcPr>
          <w:p w14:paraId="57AF6337"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430" w:type="dxa"/>
            <w:shd w:val="clear" w:color="auto" w:fill="auto"/>
          </w:tcPr>
          <w:p w14:paraId="7E7E1DF4"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320" w:type="dxa"/>
            <w:shd w:val="clear" w:color="auto" w:fill="auto"/>
          </w:tcPr>
          <w:p w14:paraId="475005D6"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5,698</w:t>
            </w:r>
          </w:p>
        </w:tc>
      </w:tr>
      <w:tr w:rsidR="002523FB" w:rsidRPr="000C5ED6" w14:paraId="1F0E709E" w14:textId="77777777" w:rsidTr="00BC15CA">
        <w:tc>
          <w:tcPr>
            <w:tcW w:w="2750" w:type="dxa"/>
            <w:shd w:val="clear" w:color="auto" w:fill="auto"/>
          </w:tcPr>
          <w:p w14:paraId="7384DEA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Norway</w:t>
            </w:r>
          </w:p>
        </w:tc>
        <w:tc>
          <w:tcPr>
            <w:tcW w:w="1430" w:type="dxa"/>
            <w:shd w:val="clear" w:color="auto" w:fill="auto"/>
          </w:tcPr>
          <w:p w14:paraId="4B5ED6AE"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IV</w:t>
            </w:r>
          </w:p>
        </w:tc>
        <w:tc>
          <w:tcPr>
            <w:tcW w:w="1210" w:type="dxa"/>
            <w:shd w:val="clear" w:color="auto" w:fill="auto"/>
          </w:tcPr>
          <w:p w14:paraId="105EB09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clear" w:color="auto" w:fill="auto"/>
          </w:tcPr>
          <w:p w14:paraId="1BA999D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shd w:val="clear" w:color="auto" w:fill="auto"/>
          </w:tcPr>
          <w:p w14:paraId="547F0EF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shd w:val="clear" w:color="auto" w:fill="auto"/>
          </w:tcPr>
          <w:p w14:paraId="296EE9D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2523FB" w:rsidRPr="000C5ED6" w14:paraId="6E40B4B4" w14:textId="77777777" w:rsidTr="00BC15CA">
        <w:tc>
          <w:tcPr>
            <w:tcW w:w="2750" w:type="dxa"/>
            <w:shd w:val="clear" w:color="auto" w:fill="auto"/>
          </w:tcPr>
          <w:p w14:paraId="0803331F"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b/>
                <w:snapToGrid w:val="0"/>
                <w:color w:val="000000"/>
                <w:sz w:val="18"/>
                <w:szCs w:val="18"/>
              </w:rPr>
              <w:t>O</w:t>
            </w:r>
            <w:r w:rsidRPr="000C5ED6">
              <w:rPr>
                <w:rFonts w:ascii="Arial" w:hAnsi="Arial" w:cs="Arial"/>
                <w:snapToGrid w:val="0"/>
                <w:color w:val="000000"/>
                <w:sz w:val="18"/>
                <w:szCs w:val="18"/>
              </w:rPr>
              <w:t>man</w:t>
            </w:r>
            <w:r w:rsidRPr="000C5ED6">
              <w:rPr>
                <w:rFonts w:ascii="Arial" w:hAnsi="Arial" w:cs="Arial"/>
                <w:snapToGrid w:val="0"/>
                <w:color w:val="000000"/>
                <w:sz w:val="18"/>
                <w:szCs w:val="18"/>
                <w:vertAlign w:val="superscript"/>
              </w:rPr>
              <w:t xml:space="preserve"> </w:t>
            </w:r>
          </w:p>
        </w:tc>
        <w:tc>
          <w:tcPr>
            <w:tcW w:w="1430" w:type="dxa"/>
            <w:shd w:val="clear" w:color="auto" w:fill="auto"/>
          </w:tcPr>
          <w:p w14:paraId="7DCCD7F1" w14:textId="77777777" w:rsidR="002523FB" w:rsidRPr="000C5ED6" w:rsidRDefault="002523FB" w:rsidP="00C2153C">
            <w:pPr>
              <w:jc w:val="center"/>
              <w:rPr>
                <w:rFonts w:ascii="Arial" w:hAnsi="Arial" w:cs="Arial"/>
                <w:snapToGrid w:val="0"/>
                <w:color w:val="000000"/>
                <w:sz w:val="18"/>
                <w:szCs w:val="18"/>
              </w:rPr>
            </w:pPr>
            <w:r>
              <w:rPr>
                <w:rFonts w:ascii="Arial" w:hAnsi="Arial" w:cs="Arial"/>
                <w:snapToGrid w:val="0"/>
                <w:color w:val="000000"/>
                <w:sz w:val="18"/>
                <w:szCs w:val="18"/>
              </w:rPr>
              <w:t>IX</w:t>
            </w:r>
          </w:p>
        </w:tc>
        <w:tc>
          <w:tcPr>
            <w:tcW w:w="1210" w:type="dxa"/>
            <w:shd w:val="clear" w:color="auto" w:fill="auto"/>
          </w:tcPr>
          <w:p w14:paraId="368534C8"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w:t>
            </w:r>
            <w:r w:rsidRPr="000C5ED6">
              <w:rPr>
                <w:rFonts w:ascii="Arial" w:hAnsi="Arial" w:cs="Arial"/>
                <w:snapToGrid w:val="0"/>
                <w:color w:val="000000"/>
                <w:sz w:val="18"/>
                <w:szCs w:val="18"/>
              </w:rPr>
              <w:t>25</w:t>
            </w:r>
          </w:p>
        </w:tc>
        <w:tc>
          <w:tcPr>
            <w:tcW w:w="1320" w:type="dxa"/>
            <w:shd w:val="clear" w:color="auto" w:fill="auto"/>
          </w:tcPr>
          <w:p w14:paraId="2F46BCA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430" w:type="dxa"/>
            <w:shd w:val="clear" w:color="auto" w:fill="auto"/>
          </w:tcPr>
          <w:p w14:paraId="47BFAD3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320" w:type="dxa"/>
            <w:shd w:val="clear" w:color="auto" w:fill="auto"/>
          </w:tcPr>
          <w:p w14:paraId="1F6484A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22,790</w:t>
            </w:r>
            <w:r w:rsidRPr="000C5ED6">
              <w:rPr>
                <w:rFonts w:ascii="Arial" w:hAnsi="Arial" w:cs="Arial"/>
                <w:snapToGrid w:val="0"/>
                <w:color w:val="000000"/>
                <w:sz w:val="18"/>
                <w:szCs w:val="18"/>
              </w:rPr>
              <w:t xml:space="preserve"> </w:t>
            </w:r>
          </w:p>
        </w:tc>
      </w:tr>
      <w:tr w:rsidR="002523FB" w:rsidRPr="000C5ED6" w14:paraId="5B1F7769" w14:textId="77777777" w:rsidTr="00BC15CA">
        <w:tc>
          <w:tcPr>
            <w:tcW w:w="2750" w:type="dxa"/>
            <w:shd w:val="clear" w:color="auto" w:fill="auto"/>
          </w:tcPr>
          <w:p w14:paraId="436161A4"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P</w:t>
            </w:r>
            <w:r w:rsidRPr="000C5ED6">
              <w:rPr>
                <w:rFonts w:ascii="Arial" w:hAnsi="Arial" w:cs="Arial"/>
                <w:snapToGrid w:val="0"/>
                <w:color w:val="000000"/>
                <w:sz w:val="18"/>
                <w:szCs w:val="18"/>
              </w:rPr>
              <w:t>akistan</w:t>
            </w:r>
          </w:p>
        </w:tc>
        <w:tc>
          <w:tcPr>
            <w:tcW w:w="1430" w:type="dxa"/>
            <w:shd w:val="clear" w:color="auto" w:fill="auto"/>
          </w:tcPr>
          <w:p w14:paraId="09EB9AFC"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2EA5772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1CDA246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clear" w:color="auto" w:fill="auto"/>
          </w:tcPr>
          <w:p w14:paraId="77B39DE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14:paraId="40BE2F0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2523FB" w:rsidRPr="000C5ED6" w14:paraId="726E091A" w14:textId="77777777" w:rsidTr="00BC15CA">
        <w:tc>
          <w:tcPr>
            <w:tcW w:w="2750" w:type="dxa"/>
            <w:shd w:val="clear" w:color="auto" w:fill="auto"/>
          </w:tcPr>
          <w:p w14:paraId="6134DCB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Panama</w:t>
            </w:r>
          </w:p>
        </w:tc>
        <w:tc>
          <w:tcPr>
            <w:tcW w:w="1430" w:type="dxa"/>
            <w:shd w:val="clear" w:color="auto" w:fill="auto"/>
          </w:tcPr>
          <w:p w14:paraId="440570EA"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1FC99F9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14FB605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clear" w:color="auto" w:fill="auto"/>
          </w:tcPr>
          <w:p w14:paraId="0AAC655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14:paraId="12B9869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2523FB" w:rsidRPr="000C5ED6" w14:paraId="2CC1F3DC" w14:textId="77777777" w:rsidTr="00BC15CA">
        <w:tc>
          <w:tcPr>
            <w:tcW w:w="2750" w:type="dxa"/>
            <w:shd w:val="clear" w:color="auto" w:fill="auto"/>
          </w:tcPr>
          <w:p w14:paraId="0260230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Papua New Guinea </w:t>
            </w:r>
          </w:p>
        </w:tc>
        <w:tc>
          <w:tcPr>
            <w:tcW w:w="1430" w:type="dxa"/>
            <w:shd w:val="clear" w:color="auto" w:fill="auto"/>
          </w:tcPr>
          <w:p w14:paraId="3D2BC13E"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52A1463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10104D0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5C68E31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3EDC840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6C0CFF4C" w14:textId="77777777" w:rsidTr="00BC15CA">
        <w:tc>
          <w:tcPr>
            <w:tcW w:w="2750" w:type="dxa"/>
            <w:shd w:val="clear" w:color="auto" w:fill="auto"/>
          </w:tcPr>
          <w:p w14:paraId="27B5074E"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Paraguay</w:t>
            </w:r>
          </w:p>
        </w:tc>
        <w:tc>
          <w:tcPr>
            <w:tcW w:w="1430" w:type="dxa"/>
            <w:shd w:val="clear" w:color="auto" w:fill="auto"/>
          </w:tcPr>
          <w:p w14:paraId="66E600A4"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20B3947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2453102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219FF5E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10AA305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54DD5E51" w14:textId="77777777" w:rsidTr="00BC15CA">
        <w:tc>
          <w:tcPr>
            <w:tcW w:w="2750" w:type="dxa"/>
            <w:shd w:val="clear" w:color="auto" w:fill="auto"/>
          </w:tcPr>
          <w:p w14:paraId="49AAFF5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Peru</w:t>
            </w:r>
          </w:p>
        </w:tc>
        <w:tc>
          <w:tcPr>
            <w:tcW w:w="1430" w:type="dxa"/>
            <w:shd w:val="clear" w:color="auto" w:fill="auto"/>
          </w:tcPr>
          <w:p w14:paraId="4011B83E" w14:textId="77777777" w:rsidR="002523FB" w:rsidRPr="000C5ED6" w:rsidRDefault="002523FB" w:rsidP="00C2153C">
            <w:pPr>
              <w:jc w:val="center"/>
              <w:rPr>
                <w:rFonts w:ascii="Arial" w:hAnsi="Arial" w:cs="Arial"/>
                <w:snapToGrid w:val="0"/>
                <w:color w:val="000000"/>
                <w:sz w:val="18"/>
                <w:szCs w:val="18"/>
              </w:rPr>
            </w:pPr>
            <w:r>
              <w:rPr>
                <w:rFonts w:ascii="Arial" w:hAnsi="Arial" w:cs="Arial"/>
                <w:snapToGrid w:val="0"/>
                <w:color w:val="000000"/>
                <w:sz w:val="18"/>
                <w:szCs w:val="18"/>
              </w:rPr>
              <w:t>IX</w:t>
            </w:r>
          </w:p>
        </w:tc>
        <w:tc>
          <w:tcPr>
            <w:tcW w:w="1210" w:type="dxa"/>
            <w:shd w:val="clear" w:color="auto" w:fill="auto"/>
          </w:tcPr>
          <w:p w14:paraId="02D5F8FF"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w:t>
            </w:r>
            <w:r w:rsidRPr="000C5ED6">
              <w:rPr>
                <w:rFonts w:ascii="Arial" w:hAnsi="Arial" w:cs="Arial"/>
                <w:snapToGrid w:val="0"/>
                <w:color w:val="000000"/>
                <w:sz w:val="18"/>
                <w:szCs w:val="18"/>
              </w:rPr>
              <w:t>25</w:t>
            </w:r>
          </w:p>
        </w:tc>
        <w:tc>
          <w:tcPr>
            <w:tcW w:w="1320" w:type="dxa"/>
            <w:shd w:val="clear" w:color="auto" w:fill="auto"/>
          </w:tcPr>
          <w:p w14:paraId="65BDF346"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430" w:type="dxa"/>
            <w:shd w:val="clear" w:color="auto" w:fill="auto"/>
          </w:tcPr>
          <w:p w14:paraId="432ABDD1"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320" w:type="dxa"/>
            <w:shd w:val="clear" w:color="auto" w:fill="auto"/>
          </w:tcPr>
          <w:p w14:paraId="59C0CF4B"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22,790</w:t>
            </w:r>
            <w:r w:rsidRPr="000C5ED6">
              <w:rPr>
                <w:rFonts w:ascii="Arial" w:hAnsi="Arial" w:cs="Arial"/>
                <w:snapToGrid w:val="0"/>
                <w:color w:val="000000"/>
                <w:sz w:val="18"/>
                <w:szCs w:val="18"/>
              </w:rPr>
              <w:t xml:space="preserve"> </w:t>
            </w:r>
          </w:p>
        </w:tc>
      </w:tr>
      <w:tr w:rsidR="002523FB" w:rsidRPr="000C5ED6" w14:paraId="43C2D657" w14:textId="77777777" w:rsidTr="00BC15CA">
        <w:tc>
          <w:tcPr>
            <w:tcW w:w="2750" w:type="dxa"/>
            <w:shd w:val="clear" w:color="auto" w:fill="auto"/>
          </w:tcPr>
          <w:p w14:paraId="4B781CBF"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Philippines</w:t>
            </w:r>
            <w:r w:rsidRPr="000C5ED6">
              <w:rPr>
                <w:rFonts w:ascii="Arial" w:hAnsi="Arial" w:cs="Arial"/>
                <w:snapToGrid w:val="0"/>
                <w:color w:val="000000"/>
                <w:sz w:val="18"/>
                <w:szCs w:val="18"/>
                <w:vertAlign w:val="superscript"/>
              </w:rPr>
              <w:t xml:space="preserve"> </w:t>
            </w:r>
          </w:p>
        </w:tc>
        <w:tc>
          <w:tcPr>
            <w:tcW w:w="1430" w:type="dxa"/>
            <w:shd w:val="clear" w:color="auto" w:fill="auto"/>
          </w:tcPr>
          <w:p w14:paraId="59F3A4A0" w14:textId="77777777" w:rsidR="002523FB" w:rsidRPr="000C5ED6" w:rsidRDefault="002523FB" w:rsidP="00C2153C">
            <w:pPr>
              <w:jc w:val="center"/>
              <w:rPr>
                <w:rFonts w:ascii="Arial" w:hAnsi="Arial" w:cs="Arial"/>
                <w:snapToGrid w:val="0"/>
                <w:color w:val="000000"/>
                <w:sz w:val="18"/>
                <w:szCs w:val="18"/>
              </w:rPr>
            </w:pPr>
            <w:r>
              <w:rPr>
                <w:rFonts w:ascii="Arial" w:hAnsi="Arial" w:cs="Arial"/>
                <w:snapToGrid w:val="0"/>
                <w:color w:val="000000"/>
                <w:sz w:val="18"/>
                <w:szCs w:val="18"/>
              </w:rPr>
              <w:t>IX</w:t>
            </w:r>
          </w:p>
        </w:tc>
        <w:tc>
          <w:tcPr>
            <w:tcW w:w="1210" w:type="dxa"/>
            <w:shd w:val="clear" w:color="auto" w:fill="auto"/>
          </w:tcPr>
          <w:p w14:paraId="72FF74C6"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w:t>
            </w:r>
            <w:r w:rsidRPr="000C5ED6">
              <w:rPr>
                <w:rFonts w:ascii="Arial" w:hAnsi="Arial" w:cs="Arial"/>
                <w:snapToGrid w:val="0"/>
                <w:color w:val="000000"/>
                <w:sz w:val="18"/>
                <w:szCs w:val="18"/>
              </w:rPr>
              <w:t>25</w:t>
            </w:r>
          </w:p>
        </w:tc>
        <w:tc>
          <w:tcPr>
            <w:tcW w:w="1320" w:type="dxa"/>
            <w:shd w:val="clear" w:color="auto" w:fill="auto"/>
          </w:tcPr>
          <w:p w14:paraId="4D2FCA4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430" w:type="dxa"/>
            <w:shd w:val="clear" w:color="auto" w:fill="auto"/>
          </w:tcPr>
          <w:p w14:paraId="3D70443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11,395</w:t>
            </w:r>
            <w:r w:rsidRPr="000C5ED6">
              <w:rPr>
                <w:rFonts w:ascii="Arial" w:hAnsi="Arial" w:cs="Arial"/>
                <w:snapToGrid w:val="0"/>
                <w:color w:val="000000"/>
                <w:sz w:val="18"/>
                <w:szCs w:val="18"/>
              </w:rPr>
              <w:t xml:space="preserve"> </w:t>
            </w:r>
          </w:p>
        </w:tc>
        <w:tc>
          <w:tcPr>
            <w:tcW w:w="1320" w:type="dxa"/>
            <w:shd w:val="clear" w:color="auto" w:fill="auto"/>
          </w:tcPr>
          <w:p w14:paraId="16F4ADF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22,790</w:t>
            </w:r>
            <w:r w:rsidRPr="000C5ED6">
              <w:rPr>
                <w:rFonts w:ascii="Arial" w:hAnsi="Arial" w:cs="Arial"/>
                <w:snapToGrid w:val="0"/>
                <w:color w:val="000000"/>
                <w:sz w:val="18"/>
                <w:szCs w:val="18"/>
              </w:rPr>
              <w:t xml:space="preserve"> </w:t>
            </w:r>
          </w:p>
        </w:tc>
      </w:tr>
      <w:tr w:rsidR="002523FB" w:rsidRPr="000C5ED6" w14:paraId="7DD77F5E" w14:textId="77777777" w:rsidTr="00BC15CA">
        <w:tc>
          <w:tcPr>
            <w:tcW w:w="2750" w:type="dxa"/>
            <w:shd w:val="clear" w:color="auto" w:fill="auto"/>
          </w:tcPr>
          <w:p w14:paraId="24A599E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Poland</w:t>
            </w:r>
          </w:p>
        </w:tc>
        <w:tc>
          <w:tcPr>
            <w:tcW w:w="1430" w:type="dxa"/>
            <w:shd w:val="clear" w:color="auto" w:fill="auto"/>
          </w:tcPr>
          <w:p w14:paraId="000D1127"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w:t>
            </w:r>
          </w:p>
        </w:tc>
        <w:tc>
          <w:tcPr>
            <w:tcW w:w="1210" w:type="dxa"/>
            <w:shd w:val="clear" w:color="auto" w:fill="auto"/>
          </w:tcPr>
          <w:p w14:paraId="1057B26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clear" w:color="auto" w:fill="auto"/>
          </w:tcPr>
          <w:p w14:paraId="0F64CE5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shd w:val="clear" w:color="auto" w:fill="auto"/>
          </w:tcPr>
          <w:p w14:paraId="294D102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shd w:val="clear" w:color="auto" w:fill="auto"/>
          </w:tcPr>
          <w:p w14:paraId="0C719E6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273,474 </w:t>
            </w:r>
          </w:p>
        </w:tc>
      </w:tr>
      <w:tr w:rsidR="002523FB" w:rsidRPr="000C5ED6" w14:paraId="6667B331" w14:textId="77777777" w:rsidTr="00BC15CA">
        <w:tc>
          <w:tcPr>
            <w:tcW w:w="2750" w:type="dxa"/>
            <w:shd w:val="clear" w:color="auto" w:fill="auto"/>
          </w:tcPr>
          <w:p w14:paraId="4F3E317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Portugal</w:t>
            </w:r>
          </w:p>
        </w:tc>
        <w:tc>
          <w:tcPr>
            <w:tcW w:w="1430" w:type="dxa"/>
            <w:shd w:val="clear" w:color="auto" w:fill="auto"/>
          </w:tcPr>
          <w:p w14:paraId="1FFBC10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IV</w:t>
            </w:r>
            <w:r w:rsidRPr="000C5ED6">
              <w:rPr>
                <w:rFonts w:ascii="Arial" w:hAnsi="Arial" w:cs="Arial"/>
                <w:i/>
                <w:snapToGrid w:val="0"/>
                <w:color w:val="000000"/>
                <w:sz w:val="18"/>
                <w:szCs w:val="18"/>
              </w:rPr>
              <w:t>bis</w:t>
            </w:r>
            <w:proofErr w:type="spellEnd"/>
          </w:p>
        </w:tc>
        <w:tc>
          <w:tcPr>
            <w:tcW w:w="1210" w:type="dxa"/>
            <w:shd w:val="clear" w:color="auto" w:fill="auto"/>
          </w:tcPr>
          <w:p w14:paraId="1829D30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shd w:val="clear" w:color="auto" w:fill="auto"/>
          </w:tcPr>
          <w:p w14:paraId="1790D1E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430" w:type="dxa"/>
            <w:shd w:val="clear" w:color="auto" w:fill="auto"/>
          </w:tcPr>
          <w:p w14:paraId="29D1BDD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320" w:type="dxa"/>
            <w:shd w:val="clear" w:color="auto" w:fill="auto"/>
          </w:tcPr>
          <w:p w14:paraId="6E6CFE6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683,684 </w:t>
            </w:r>
          </w:p>
        </w:tc>
      </w:tr>
      <w:tr w:rsidR="002523FB" w:rsidRPr="000C5ED6" w14:paraId="142EB8F2" w14:textId="77777777" w:rsidTr="00BC15CA">
        <w:tc>
          <w:tcPr>
            <w:tcW w:w="2750" w:type="dxa"/>
            <w:shd w:val="clear" w:color="auto" w:fill="auto"/>
          </w:tcPr>
          <w:p w14:paraId="3352447B"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Q</w:t>
            </w:r>
            <w:r w:rsidRPr="000C5ED6">
              <w:rPr>
                <w:rFonts w:ascii="Arial" w:hAnsi="Arial" w:cs="Arial"/>
                <w:snapToGrid w:val="0"/>
                <w:color w:val="000000"/>
                <w:sz w:val="18"/>
                <w:szCs w:val="18"/>
              </w:rPr>
              <w:t xml:space="preserve">atar </w:t>
            </w:r>
          </w:p>
        </w:tc>
        <w:tc>
          <w:tcPr>
            <w:tcW w:w="1430" w:type="dxa"/>
            <w:shd w:val="clear" w:color="auto" w:fill="auto"/>
          </w:tcPr>
          <w:p w14:paraId="7619E8D0"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5B05745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7B4DF6E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430" w:type="dxa"/>
            <w:shd w:val="clear" w:color="auto" w:fill="auto"/>
          </w:tcPr>
          <w:p w14:paraId="790654C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clear" w:color="auto" w:fill="auto"/>
          </w:tcPr>
          <w:p w14:paraId="02EE89F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2523FB" w:rsidRPr="000C5ED6" w14:paraId="79B9A76C" w14:textId="77777777" w:rsidTr="00BC15CA">
        <w:tc>
          <w:tcPr>
            <w:tcW w:w="2750" w:type="dxa"/>
            <w:shd w:val="clear" w:color="auto" w:fill="auto"/>
          </w:tcPr>
          <w:p w14:paraId="5F79DFF3"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R</w:t>
            </w:r>
            <w:r w:rsidRPr="000C5ED6">
              <w:rPr>
                <w:rFonts w:ascii="Arial" w:hAnsi="Arial" w:cs="Arial"/>
                <w:snapToGrid w:val="0"/>
                <w:color w:val="000000"/>
                <w:sz w:val="18"/>
                <w:szCs w:val="18"/>
              </w:rPr>
              <w:t xml:space="preserve">epublic of Korea </w:t>
            </w:r>
          </w:p>
        </w:tc>
        <w:tc>
          <w:tcPr>
            <w:tcW w:w="1430" w:type="dxa"/>
            <w:shd w:val="clear" w:color="auto" w:fill="auto"/>
          </w:tcPr>
          <w:p w14:paraId="61915B6C" w14:textId="77777777" w:rsidR="002523FB" w:rsidRPr="00280457" w:rsidRDefault="002523FB" w:rsidP="00C2153C">
            <w:pPr>
              <w:jc w:val="center"/>
              <w:rPr>
                <w:rFonts w:ascii="Arial" w:hAnsi="Arial" w:cs="Arial"/>
                <w:i/>
                <w:snapToGrid w:val="0"/>
                <w:color w:val="000000"/>
                <w:sz w:val="18"/>
                <w:szCs w:val="18"/>
              </w:rPr>
            </w:pPr>
            <w:proofErr w:type="spellStart"/>
            <w:r>
              <w:rPr>
                <w:rFonts w:ascii="Arial" w:hAnsi="Arial" w:cs="Arial"/>
                <w:snapToGrid w:val="0"/>
                <w:color w:val="000000"/>
                <w:sz w:val="18"/>
                <w:szCs w:val="18"/>
              </w:rPr>
              <w:t>IV</w:t>
            </w:r>
            <w:r>
              <w:rPr>
                <w:rFonts w:ascii="Arial" w:hAnsi="Arial" w:cs="Arial"/>
                <w:i/>
                <w:snapToGrid w:val="0"/>
                <w:color w:val="000000"/>
                <w:sz w:val="18"/>
                <w:szCs w:val="18"/>
              </w:rPr>
              <w:t>bis</w:t>
            </w:r>
            <w:proofErr w:type="spellEnd"/>
          </w:p>
        </w:tc>
        <w:tc>
          <w:tcPr>
            <w:tcW w:w="1210" w:type="dxa"/>
            <w:shd w:val="clear" w:color="auto" w:fill="auto"/>
          </w:tcPr>
          <w:p w14:paraId="206D1886"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7.5</w:t>
            </w:r>
          </w:p>
        </w:tc>
        <w:tc>
          <w:tcPr>
            <w:tcW w:w="1320" w:type="dxa"/>
            <w:shd w:val="clear" w:color="auto" w:fill="auto"/>
          </w:tcPr>
          <w:p w14:paraId="1452A1CD"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 xml:space="preserve">         341,842</w:t>
            </w:r>
            <w:r w:rsidRPr="000C5ED6">
              <w:rPr>
                <w:rFonts w:ascii="Arial" w:hAnsi="Arial" w:cs="Arial"/>
                <w:snapToGrid w:val="0"/>
                <w:color w:val="000000"/>
                <w:sz w:val="18"/>
                <w:szCs w:val="18"/>
              </w:rPr>
              <w:t xml:space="preserve"> </w:t>
            </w:r>
          </w:p>
        </w:tc>
        <w:tc>
          <w:tcPr>
            <w:tcW w:w="1430" w:type="dxa"/>
            <w:shd w:val="clear" w:color="auto" w:fill="auto"/>
          </w:tcPr>
          <w:p w14:paraId="4115F623"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 xml:space="preserve">         341,842</w:t>
            </w:r>
            <w:r w:rsidRPr="000C5ED6">
              <w:rPr>
                <w:rFonts w:ascii="Arial" w:hAnsi="Arial" w:cs="Arial"/>
                <w:snapToGrid w:val="0"/>
                <w:color w:val="000000"/>
                <w:sz w:val="18"/>
                <w:szCs w:val="18"/>
              </w:rPr>
              <w:t xml:space="preserve"> </w:t>
            </w:r>
          </w:p>
        </w:tc>
        <w:tc>
          <w:tcPr>
            <w:tcW w:w="1320" w:type="dxa"/>
            <w:shd w:val="clear" w:color="auto" w:fill="auto"/>
          </w:tcPr>
          <w:p w14:paraId="02906D31"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 xml:space="preserve">           683,684</w:t>
            </w:r>
            <w:r w:rsidRPr="000C5ED6">
              <w:rPr>
                <w:rFonts w:ascii="Arial" w:hAnsi="Arial" w:cs="Arial"/>
                <w:snapToGrid w:val="0"/>
                <w:color w:val="000000"/>
                <w:sz w:val="18"/>
                <w:szCs w:val="18"/>
              </w:rPr>
              <w:t xml:space="preserve"> </w:t>
            </w:r>
          </w:p>
        </w:tc>
      </w:tr>
      <w:tr w:rsidR="002523FB" w:rsidRPr="000C5ED6" w14:paraId="2DD4E37D" w14:textId="77777777" w:rsidTr="00BC15CA">
        <w:tc>
          <w:tcPr>
            <w:tcW w:w="2750" w:type="dxa"/>
            <w:shd w:val="clear" w:color="auto" w:fill="auto"/>
          </w:tcPr>
          <w:p w14:paraId="6258C409"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Republic of Moldova </w:t>
            </w:r>
          </w:p>
        </w:tc>
        <w:tc>
          <w:tcPr>
            <w:tcW w:w="1430" w:type="dxa"/>
            <w:shd w:val="clear" w:color="auto" w:fill="auto"/>
          </w:tcPr>
          <w:p w14:paraId="026569F6"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079EA9E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6CE9E5B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641E1DD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726BD4F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w:t>
            </w:r>
          </w:p>
        </w:tc>
      </w:tr>
      <w:tr w:rsidR="002523FB" w:rsidRPr="000C5ED6" w14:paraId="03770E04" w14:textId="77777777" w:rsidTr="00BC15CA">
        <w:tc>
          <w:tcPr>
            <w:tcW w:w="2750" w:type="dxa"/>
            <w:shd w:val="clear" w:color="auto" w:fill="auto"/>
          </w:tcPr>
          <w:p w14:paraId="5B28064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Romania</w:t>
            </w:r>
          </w:p>
        </w:tc>
        <w:tc>
          <w:tcPr>
            <w:tcW w:w="1430" w:type="dxa"/>
            <w:shd w:val="clear" w:color="auto" w:fill="auto"/>
          </w:tcPr>
          <w:p w14:paraId="2984CF45"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VI</w:t>
            </w:r>
            <w:r w:rsidRPr="000C5ED6">
              <w:rPr>
                <w:rFonts w:ascii="Arial" w:hAnsi="Arial" w:cs="Arial"/>
                <w:i/>
                <w:snapToGrid w:val="0"/>
                <w:color w:val="000000"/>
                <w:sz w:val="18"/>
                <w:szCs w:val="18"/>
              </w:rPr>
              <w:t>bis</w:t>
            </w:r>
            <w:proofErr w:type="spellEnd"/>
          </w:p>
        </w:tc>
        <w:tc>
          <w:tcPr>
            <w:tcW w:w="1210" w:type="dxa"/>
            <w:shd w:val="clear" w:color="auto" w:fill="auto"/>
          </w:tcPr>
          <w:p w14:paraId="671053D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clear" w:color="auto" w:fill="auto"/>
          </w:tcPr>
          <w:p w14:paraId="786E68A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430" w:type="dxa"/>
            <w:shd w:val="clear" w:color="auto" w:fill="auto"/>
          </w:tcPr>
          <w:p w14:paraId="3EB0C16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320" w:type="dxa"/>
            <w:shd w:val="clear" w:color="auto" w:fill="auto"/>
          </w:tcPr>
          <w:p w14:paraId="1DF963D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182,316 </w:t>
            </w:r>
          </w:p>
        </w:tc>
      </w:tr>
      <w:tr w:rsidR="002523FB" w:rsidRPr="000C5ED6" w14:paraId="77C6B7FC" w14:textId="77777777" w:rsidTr="00BC15CA">
        <w:tc>
          <w:tcPr>
            <w:tcW w:w="2750" w:type="dxa"/>
            <w:shd w:val="clear" w:color="auto" w:fill="auto"/>
          </w:tcPr>
          <w:p w14:paraId="09614EB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Russian Federation </w:t>
            </w:r>
          </w:p>
        </w:tc>
        <w:tc>
          <w:tcPr>
            <w:tcW w:w="1430" w:type="dxa"/>
            <w:shd w:val="clear" w:color="auto" w:fill="auto"/>
          </w:tcPr>
          <w:p w14:paraId="7514F90C"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IV</w:t>
            </w:r>
          </w:p>
        </w:tc>
        <w:tc>
          <w:tcPr>
            <w:tcW w:w="1210" w:type="dxa"/>
            <w:shd w:val="clear" w:color="auto" w:fill="auto"/>
          </w:tcPr>
          <w:p w14:paraId="40A3414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clear" w:color="auto" w:fill="auto"/>
          </w:tcPr>
          <w:p w14:paraId="520B839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shd w:val="clear" w:color="auto" w:fill="auto"/>
          </w:tcPr>
          <w:p w14:paraId="1EC38F3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shd w:val="clear" w:color="auto" w:fill="auto"/>
          </w:tcPr>
          <w:p w14:paraId="4F5B2C7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2523FB" w:rsidRPr="000C5ED6" w14:paraId="331B53CF" w14:textId="77777777" w:rsidTr="00C2153C">
        <w:tc>
          <w:tcPr>
            <w:tcW w:w="2750" w:type="dxa"/>
            <w:shd w:val="clear" w:color="auto" w:fill="auto"/>
          </w:tcPr>
          <w:p w14:paraId="1D8D331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Rwanda</w:t>
            </w:r>
          </w:p>
        </w:tc>
        <w:tc>
          <w:tcPr>
            <w:tcW w:w="1430" w:type="dxa"/>
            <w:shd w:val="clear" w:color="auto" w:fill="auto"/>
          </w:tcPr>
          <w:p w14:paraId="4CECB1AC"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2F68EA8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66FAFF9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462CDC1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42041EB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3E1D189C" w14:textId="77777777" w:rsidTr="00BC15CA">
        <w:tc>
          <w:tcPr>
            <w:tcW w:w="2750" w:type="dxa"/>
            <w:shd w:val="clear" w:color="auto" w:fill="auto"/>
          </w:tcPr>
          <w:p w14:paraId="3A6AF34F"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S</w:t>
            </w:r>
            <w:r w:rsidRPr="000C5ED6">
              <w:rPr>
                <w:rFonts w:ascii="Arial" w:hAnsi="Arial" w:cs="Arial"/>
                <w:snapToGrid w:val="0"/>
                <w:color w:val="000000"/>
                <w:sz w:val="18"/>
                <w:szCs w:val="18"/>
              </w:rPr>
              <w:t>aint Kitts and Nevis</w:t>
            </w:r>
          </w:p>
        </w:tc>
        <w:tc>
          <w:tcPr>
            <w:tcW w:w="1430" w:type="dxa"/>
            <w:shd w:val="clear" w:color="auto" w:fill="auto"/>
          </w:tcPr>
          <w:p w14:paraId="3404DFA3"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3A04440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50B3D71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1E4FF09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7BCE8DA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79D75859" w14:textId="77777777" w:rsidTr="00C2153C">
        <w:tc>
          <w:tcPr>
            <w:tcW w:w="2750" w:type="dxa"/>
            <w:shd w:val="clear" w:color="auto" w:fill="auto"/>
          </w:tcPr>
          <w:p w14:paraId="7D45E386"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Saint Lucia</w:t>
            </w:r>
          </w:p>
        </w:tc>
        <w:tc>
          <w:tcPr>
            <w:tcW w:w="1430" w:type="dxa"/>
            <w:shd w:val="clear" w:color="auto" w:fill="auto"/>
          </w:tcPr>
          <w:p w14:paraId="7D367720"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2D84F29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605BA7A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373C9EB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2BA1D0E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581BA43E" w14:textId="77777777" w:rsidTr="00BC15CA">
        <w:tc>
          <w:tcPr>
            <w:tcW w:w="2750" w:type="dxa"/>
            <w:shd w:val="clear" w:color="auto" w:fill="auto"/>
          </w:tcPr>
          <w:p w14:paraId="55653DE6"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Saint Vincent and the Grenadines</w:t>
            </w:r>
          </w:p>
        </w:tc>
        <w:tc>
          <w:tcPr>
            <w:tcW w:w="1430" w:type="dxa"/>
            <w:shd w:val="clear" w:color="auto" w:fill="auto"/>
          </w:tcPr>
          <w:p w14:paraId="28048C3A"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5184679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5F86A92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4C1417D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39E317F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7C9E89E1" w14:textId="77777777" w:rsidTr="00C2153C">
        <w:tc>
          <w:tcPr>
            <w:tcW w:w="2750" w:type="dxa"/>
            <w:shd w:val="clear" w:color="auto" w:fill="auto"/>
          </w:tcPr>
          <w:p w14:paraId="3778B0DF"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 xml:space="preserve">Samoa </w:t>
            </w:r>
          </w:p>
        </w:tc>
        <w:tc>
          <w:tcPr>
            <w:tcW w:w="1430" w:type="dxa"/>
            <w:shd w:val="clear" w:color="auto" w:fill="auto"/>
          </w:tcPr>
          <w:p w14:paraId="2C262664"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Pr>
                <w:rFonts w:ascii="Arial" w:hAnsi="Arial" w:cs="Arial"/>
                <w:i/>
                <w:snapToGrid w:val="0"/>
                <w:color w:val="000000"/>
                <w:sz w:val="18"/>
                <w:szCs w:val="18"/>
              </w:rPr>
              <w:t>bis</w:t>
            </w:r>
            <w:proofErr w:type="spellEnd"/>
          </w:p>
        </w:tc>
        <w:tc>
          <w:tcPr>
            <w:tcW w:w="1210" w:type="dxa"/>
            <w:shd w:val="clear" w:color="auto" w:fill="auto"/>
          </w:tcPr>
          <w:p w14:paraId="4E9B99D4"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0.0625</w:t>
            </w:r>
          </w:p>
        </w:tc>
        <w:tc>
          <w:tcPr>
            <w:tcW w:w="1320" w:type="dxa"/>
            <w:shd w:val="clear" w:color="auto" w:fill="auto"/>
          </w:tcPr>
          <w:p w14:paraId="42692924"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430" w:type="dxa"/>
            <w:shd w:val="clear" w:color="auto" w:fill="auto"/>
          </w:tcPr>
          <w:p w14:paraId="575C1CB9"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2,849</w:t>
            </w:r>
          </w:p>
        </w:tc>
        <w:tc>
          <w:tcPr>
            <w:tcW w:w="1320" w:type="dxa"/>
            <w:shd w:val="clear" w:color="auto" w:fill="auto"/>
          </w:tcPr>
          <w:p w14:paraId="03C6CC76"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5,698</w:t>
            </w:r>
          </w:p>
        </w:tc>
      </w:tr>
      <w:tr w:rsidR="002523FB" w:rsidRPr="000C5ED6" w14:paraId="675BB8C8" w14:textId="77777777" w:rsidTr="00BC15CA">
        <w:tc>
          <w:tcPr>
            <w:tcW w:w="2750" w:type="dxa"/>
            <w:shd w:val="clear" w:color="auto" w:fill="auto"/>
          </w:tcPr>
          <w:p w14:paraId="691C73B9"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San Marino</w:t>
            </w:r>
          </w:p>
        </w:tc>
        <w:tc>
          <w:tcPr>
            <w:tcW w:w="1430" w:type="dxa"/>
            <w:shd w:val="clear" w:color="auto" w:fill="auto"/>
          </w:tcPr>
          <w:p w14:paraId="03906B22"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566AB28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56506B5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6633CC1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6C2876A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4B0631C3" w14:textId="77777777" w:rsidTr="00C2153C">
        <w:tc>
          <w:tcPr>
            <w:tcW w:w="2750" w:type="dxa"/>
            <w:shd w:val="clear" w:color="auto" w:fill="auto"/>
          </w:tcPr>
          <w:p w14:paraId="44CCB6A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Sao Tome and Principe</w:t>
            </w:r>
          </w:p>
        </w:tc>
        <w:tc>
          <w:tcPr>
            <w:tcW w:w="1430" w:type="dxa"/>
            <w:shd w:val="clear" w:color="auto" w:fill="auto"/>
          </w:tcPr>
          <w:p w14:paraId="7C8746D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6CB62FE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2457890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4D2FC31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3C5CB12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43BA21C1" w14:textId="77777777" w:rsidTr="00BC15CA">
        <w:tc>
          <w:tcPr>
            <w:tcW w:w="2750" w:type="dxa"/>
            <w:shd w:val="clear" w:color="auto" w:fill="auto"/>
          </w:tcPr>
          <w:p w14:paraId="47AFEFF0"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Saudi Arabia</w:t>
            </w:r>
          </w:p>
        </w:tc>
        <w:tc>
          <w:tcPr>
            <w:tcW w:w="1430" w:type="dxa"/>
            <w:shd w:val="clear" w:color="auto" w:fill="auto"/>
          </w:tcPr>
          <w:p w14:paraId="4394ABD2"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w:t>
            </w:r>
          </w:p>
        </w:tc>
        <w:tc>
          <w:tcPr>
            <w:tcW w:w="1210" w:type="dxa"/>
            <w:shd w:val="clear" w:color="auto" w:fill="auto"/>
          </w:tcPr>
          <w:p w14:paraId="399064C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clear" w:color="auto" w:fill="auto"/>
          </w:tcPr>
          <w:p w14:paraId="737685F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clear" w:color="auto" w:fill="auto"/>
          </w:tcPr>
          <w:p w14:paraId="24FF7CD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clear" w:color="auto" w:fill="auto"/>
          </w:tcPr>
          <w:p w14:paraId="786487C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2523FB" w:rsidRPr="000C5ED6" w14:paraId="76D1E6C5" w14:textId="77777777" w:rsidTr="00BC15CA">
        <w:tc>
          <w:tcPr>
            <w:tcW w:w="2750" w:type="dxa"/>
            <w:shd w:val="clear" w:color="auto" w:fill="auto"/>
          </w:tcPr>
          <w:p w14:paraId="56ADCCFE"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Senega</w:t>
            </w:r>
            <w:r>
              <w:rPr>
                <w:rFonts w:ascii="Arial" w:hAnsi="Arial" w:cs="Arial"/>
                <w:snapToGrid w:val="0"/>
                <w:color w:val="000000"/>
                <w:sz w:val="18"/>
                <w:szCs w:val="18"/>
              </w:rPr>
              <w:t>l</w:t>
            </w:r>
          </w:p>
        </w:tc>
        <w:tc>
          <w:tcPr>
            <w:tcW w:w="1430" w:type="dxa"/>
            <w:shd w:val="clear" w:color="auto" w:fill="auto"/>
          </w:tcPr>
          <w:p w14:paraId="649E0AFB" w14:textId="77777777" w:rsidR="002523FB" w:rsidRPr="00BC3807" w:rsidRDefault="002523FB" w:rsidP="00C2153C">
            <w:pPr>
              <w:jc w:val="center"/>
              <w:rPr>
                <w:rFonts w:ascii="Arial" w:hAnsi="Arial" w:cs="Arial"/>
                <w:i/>
                <w:iCs/>
                <w:snapToGrid w:val="0"/>
                <w:color w:val="000000"/>
                <w:sz w:val="18"/>
                <w:szCs w:val="18"/>
              </w:rPr>
            </w:pPr>
            <w:proofErr w:type="spellStart"/>
            <w:r w:rsidRPr="00BC3807">
              <w:rPr>
                <w:rFonts w:ascii="Arial" w:hAnsi="Arial" w:cs="Arial"/>
                <w:i/>
                <w:iCs/>
                <w:snapToGrid w:val="0"/>
                <w:color w:val="000000"/>
                <w:sz w:val="18"/>
                <w:szCs w:val="18"/>
              </w:rPr>
              <w:t>Ster</w:t>
            </w:r>
            <w:proofErr w:type="spellEnd"/>
          </w:p>
        </w:tc>
        <w:tc>
          <w:tcPr>
            <w:tcW w:w="1210" w:type="dxa"/>
            <w:shd w:val="clear" w:color="auto" w:fill="auto"/>
          </w:tcPr>
          <w:p w14:paraId="1E182FC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20EEA58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430" w:type="dxa"/>
            <w:shd w:val="clear" w:color="auto" w:fill="auto"/>
          </w:tcPr>
          <w:p w14:paraId="7E515F5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1,424</w:t>
            </w:r>
          </w:p>
        </w:tc>
        <w:tc>
          <w:tcPr>
            <w:tcW w:w="1320" w:type="dxa"/>
            <w:shd w:val="clear" w:color="auto" w:fill="auto"/>
          </w:tcPr>
          <w:p w14:paraId="12C3A65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2,848</w:t>
            </w:r>
          </w:p>
        </w:tc>
      </w:tr>
      <w:tr w:rsidR="002523FB" w:rsidRPr="000C5ED6" w14:paraId="392AEB0A" w14:textId="77777777" w:rsidTr="00BC15CA">
        <w:tc>
          <w:tcPr>
            <w:tcW w:w="2750" w:type="dxa"/>
            <w:shd w:val="clear" w:color="auto" w:fill="auto"/>
          </w:tcPr>
          <w:p w14:paraId="6D8EFB1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Serbia</w:t>
            </w:r>
          </w:p>
        </w:tc>
        <w:tc>
          <w:tcPr>
            <w:tcW w:w="1430" w:type="dxa"/>
            <w:shd w:val="clear" w:color="auto" w:fill="auto"/>
          </w:tcPr>
          <w:p w14:paraId="214488CA"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VIII</w:t>
            </w:r>
          </w:p>
        </w:tc>
        <w:tc>
          <w:tcPr>
            <w:tcW w:w="1210" w:type="dxa"/>
            <w:shd w:val="clear" w:color="auto" w:fill="auto"/>
          </w:tcPr>
          <w:p w14:paraId="5D406D9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0.5</w:t>
            </w:r>
          </w:p>
        </w:tc>
        <w:tc>
          <w:tcPr>
            <w:tcW w:w="1320" w:type="dxa"/>
            <w:shd w:val="clear" w:color="auto" w:fill="auto"/>
          </w:tcPr>
          <w:p w14:paraId="0BB9539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22,789</w:t>
            </w:r>
          </w:p>
        </w:tc>
        <w:tc>
          <w:tcPr>
            <w:tcW w:w="1430" w:type="dxa"/>
            <w:shd w:val="clear" w:color="auto" w:fill="auto"/>
          </w:tcPr>
          <w:p w14:paraId="5FC9570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22,789</w:t>
            </w:r>
          </w:p>
        </w:tc>
        <w:tc>
          <w:tcPr>
            <w:tcW w:w="1320" w:type="dxa"/>
            <w:shd w:val="clear" w:color="auto" w:fill="auto"/>
          </w:tcPr>
          <w:p w14:paraId="4A1C425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45,578</w:t>
            </w:r>
          </w:p>
        </w:tc>
      </w:tr>
      <w:tr w:rsidR="002523FB" w:rsidRPr="000C5ED6" w14:paraId="6705E715" w14:textId="77777777" w:rsidTr="00C2153C">
        <w:tc>
          <w:tcPr>
            <w:tcW w:w="2750" w:type="dxa"/>
            <w:shd w:val="clear" w:color="auto" w:fill="auto"/>
          </w:tcPr>
          <w:p w14:paraId="3E879EC6"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 xml:space="preserve">Seychelles </w:t>
            </w:r>
          </w:p>
        </w:tc>
        <w:tc>
          <w:tcPr>
            <w:tcW w:w="1430" w:type="dxa"/>
            <w:shd w:val="clear" w:color="auto" w:fill="auto"/>
          </w:tcPr>
          <w:p w14:paraId="73E2D7FC"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6084D86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636DE86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0A7A08E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06B4F41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0D3A0523" w14:textId="77777777" w:rsidTr="00BC15CA">
        <w:tc>
          <w:tcPr>
            <w:tcW w:w="2750" w:type="dxa"/>
            <w:shd w:val="clear" w:color="auto" w:fill="auto"/>
          </w:tcPr>
          <w:p w14:paraId="687EF5B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Sierra Leone</w:t>
            </w:r>
          </w:p>
        </w:tc>
        <w:tc>
          <w:tcPr>
            <w:tcW w:w="1430" w:type="dxa"/>
            <w:shd w:val="clear" w:color="auto" w:fill="auto"/>
          </w:tcPr>
          <w:p w14:paraId="69A4FBD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795F48B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57748E5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2D86340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10865A1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1FAF291D" w14:textId="77777777" w:rsidTr="00C2153C">
        <w:tc>
          <w:tcPr>
            <w:tcW w:w="2750" w:type="dxa"/>
            <w:shd w:val="clear" w:color="auto" w:fill="auto"/>
          </w:tcPr>
          <w:p w14:paraId="05E3C3B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Singapore</w:t>
            </w:r>
          </w:p>
        </w:tc>
        <w:tc>
          <w:tcPr>
            <w:tcW w:w="1430" w:type="dxa"/>
            <w:shd w:val="clear" w:color="auto" w:fill="auto"/>
          </w:tcPr>
          <w:p w14:paraId="0DD81F92"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373FE09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289784F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57D5444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2BA979B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11C014B1" w14:textId="77777777" w:rsidTr="00BC15CA">
        <w:tc>
          <w:tcPr>
            <w:tcW w:w="2750" w:type="dxa"/>
            <w:shd w:val="clear" w:color="auto" w:fill="auto"/>
          </w:tcPr>
          <w:p w14:paraId="1DC909E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Slovakia</w:t>
            </w:r>
          </w:p>
        </w:tc>
        <w:tc>
          <w:tcPr>
            <w:tcW w:w="1430" w:type="dxa"/>
            <w:shd w:val="clear" w:color="auto" w:fill="auto"/>
          </w:tcPr>
          <w:p w14:paraId="448D26D3"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w:t>
            </w:r>
          </w:p>
        </w:tc>
        <w:tc>
          <w:tcPr>
            <w:tcW w:w="1210" w:type="dxa"/>
            <w:shd w:val="clear" w:color="auto" w:fill="auto"/>
          </w:tcPr>
          <w:p w14:paraId="761752E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3</w:t>
            </w:r>
          </w:p>
        </w:tc>
        <w:tc>
          <w:tcPr>
            <w:tcW w:w="1320" w:type="dxa"/>
            <w:shd w:val="clear" w:color="auto" w:fill="auto"/>
          </w:tcPr>
          <w:p w14:paraId="77D54BF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430" w:type="dxa"/>
            <w:shd w:val="clear" w:color="auto" w:fill="auto"/>
          </w:tcPr>
          <w:p w14:paraId="4CD095A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 </w:t>
            </w:r>
          </w:p>
        </w:tc>
        <w:tc>
          <w:tcPr>
            <w:tcW w:w="1320" w:type="dxa"/>
            <w:shd w:val="clear" w:color="auto" w:fill="auto"/>
          </w:tcPr>
          <w:p w14:paraId="790A0DC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273,474 </w:t>
            </w:r>
          </w:p>
        </w:tc>
      </w:tr>
      <w:tr w:rsidR="002523FB" w:rsidRPr="000C5ED6" w14:paraId="619CEE3A" w14:textId="77777777" w:rsidTr="00C2153C">
        <w:tc>
          <w:tcPr>
            <w:tcW w:w="2750" w:type="dxa"/>
            <w:shd w:val="clear" w:color="auto" w:fill="auto"/>
          </w:tcPr>
          <w:p w14:paraId="10E68C04"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Slovenia</w:t>
            </w:r>
          </w:p>
        </w:tc>
        <w:tc>
          <w:tcPr>
            <w:tcW w:w="1430" w:type="dxa"/>
            <w:shd w:val="clear" w:color="auto" w:fill="auto"/>
          </w:tcPr>
          <w:p w14:paraId="77963464"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w:t>
            </w:r>
          </w:p>
        </w:tc>
        <w:tc>
          <w:tcPr>
            <w:tcW w:w="1210" w:type="dxa"/>
            <w:shd w:val="clear" w:color="auto" w:fill="auto"/>
          </w:tcPr>
          <w:p w14:paraId="5864D05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w:t>
            </w:r>
          </w:p>
        </w:tc>
        <w:tc>
          <w:tcPr>
            <w:tcW w:w="1320" w:type="dxa"/>
            <w:shd w:val="clear" w:color="auto" w:fill="auto"/>
          </w:tcPr>
          <w:p w14:paraId="2E99AF1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430" w:type="dxa"/>
            <w:shd w:val="clear" w:color="auto" w:fill="auto"/>
          </w:tcPr>
          <w:p w14:paraId="58DEC72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 </w:t>
            </w:r>
          </w:p>
        </w:tc>
        <w:tc>
          <w:tcPr>
            <w:tcW w:w="1320" w:type="dxa"/>
            <w:shd w:val="clear" w:color="auto" w:fill="auto"/>
          </w:tcPr>
          <w:p w14:paraId="758A9C5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r>
      <w:tr w:rsidR="002523FB" w:rsidRPr="000C5ED6" w14:paraId="0F819B7D" w14:textId="77777777" w:rsidTr="00BC15CA">
        <w:tc>
          <w:tcPr>
            <w:tcW w:w="2750" w:type="dxa"/>
            <w:shd w:val="clear" w:color="auto" w:fill="auto"/>
          </w:tcPr>
          <w:p w14:paraId="5C6C167D"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snapToGrid w:val="0"/>
                <w:color w:val="000000"/>
                <w:sz w:val="18"/>
                <w:szCs w:val="18"/>
              </w:rPr>
              <w:t xml:space="preserve">Somalia </w:t>
            </w:r>
            <w:r w:rsidRPr="000C5ED6">
              <w:rPr>
                <w:rFonts w:ascii="Arial" w:hAnsi="Arial" w:cs="Arial"/>
                <w:snapToGrid w:val="0"/>
                <w:color w:val="000000"/>
                <w:sz w:val="18"/>
                <w:szCs w:val="18"/>
                <w:vertAlign w:val="superscript"/>
              </w:rPr>
              <w:t>2</w:t>
            </w:r>
          </w:p>
        </w:tc>
        <w:tc>
          <w:tcPr>
            <w:tcW w:w="1430" w:type="dxa"/>
            <w:shd w:val="clear" w:color="auto" w:fill="auto"/>
          </w:tcPr>
          <w:p w14:paraId="39A79712"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6D5B695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66E4828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6771163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786D2DC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50EE7824" w14:textId="77777777" w:rsidTr="00C2153C">
        <w:tc>
          <w:tcPr>
            <w:tcW w:w="2750" w:type="dxa"/>
            <w:shd w:val="clear" w:color="auto" w:fill="auto"/>
          </w:tcPr>
          <w:p w14:paraId="7A36B17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South Africa</w:t>
            </w:r>
          </w:p>
        </w:tc>
        <w:tc>
          <w:tcPr>
            <w:tcW w:w="1430" w:type="dxa"/>
            <w:shd w:val="clear" w:color="auto" w:fill="auto"/>
          </w:tcPr>
          <w:p w14:paraId="1F42549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IV</w:t>
            </w:r>
            <w:r w:rsidRPr="000C5ED6">
              <w:rPr>
                <w:rFonts w:ascii="Arial" w:hAnsi="Arial" w:cs="Arial"/>
                <w:i/>
                <w:snapToGrid w:val="0"/>
                <w:color w:val="000000"/>
                <w:sz w:val="18"/>
                <w:szCs w:val="18"/>
              </w:rPr>
              <w:t>bis</w:t>
            </w:r>
            <w:proofErr w:type="spellEnd"/>
          </w:p>
        </w:tc>
        <w:tc>
          <w:tcPr>
            <w:tcW w:w="1210" w:type="dxa"/>
            <w:shd w:val="clear" w:color="auto" w:fill="auto"/>
          </w:tcPr>
          <w:p w14:paraId="4EB4914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7.5</w:t>
            </w:r>
          </w:p>
        </w:tc>
        <w:tc>
          <w:tcPr>
            <w:tcW w:w="1320" w:type="dxa"/>
            <w:shd w:val="clear" w:color="auto" w:fill="auto"/>
          </w:tcPr>
          <w:p w14:paraId="0035476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430" w:type="dxa"/>
            <w:shd w:val="clear" w:color="auto" w:fill="auto"/>
          </w:tcPr>
          <w:p w14:paraId="170002C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341,842 </w:t>
            </w:r>
          </w:p>
        </w:tc>
        <w:tc>
          <w:tcPr>
            <w:tcW w:w="1320" w:type="dxa"/>
            <w:shd w:val="clear" w:color="auto" w:fill="auto"/>
          </w:tcPr>
          <w:p w14:paraId="767711B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683,684 </w:t>
            </w:r>
          </w:p>
        </w:tc>
      </w:tr>
      <w:tr w:rsidR="002523FB" w:rsidRPr="000C5ED6" w14:paraId="03EBFFB4" w14:textId="77777777" w:rsidTr="00BC15CA">
        <w:tc>
          <w:tcPr>
            <w:tcW w:w="2750" w:type="dxa"/>
            <w:shd w:val="clear" w:color="auto" w:fill="auto"/>
          </w:tcPr>
          <w:p w14:paraId="6783DC03"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Spain</w:t>
            </w:r>
          </w:p>
        </w:tc>
        <w:tc>
          <w:tcPr>
            <w:tcW w:w="1430" w:type="dxa"/>
            <w:shd w:val="clear" w:color="auto" w:fill="auto"/>
          </w:tcPr>
          <w:p w14:paraId="489C3E40"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IV</w:t>
            </w:r>
          </w:p>
        </w:tc>
        <w:tc>
          <w:tcPr>
            <w:tcW w:w="1210" w:type="dxa"/>
            <w:shd w:val="clear" w:color="auto" w:fill="auto"/>
          </w:tcPr>
          <w:p w14:paraId="2D0CEAF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10</w:t>
            </w:r>
          </w:p>
        </w:tc>
        <w:tc>
          <w:tcPr>
            <w:tcW w:w="1320" w:type="dxa"/>
            <w:shd w:val="clear" w:color="auto" w:fill="auto"/>
          </w:tcPr>
          <w:p w14:paraId="639E53F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430" w:type="dxa"/>
            <w:shd w:val="clear" w:color="auto" w:fill="auto"/>
          </w:tcPr>
          <w:p w14:paraId="4C0886A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455,790 </w:t>
            </w:r>
          </w:p>
        </w:tc>
        <w:tc>
          <w:tcPr>
            <w:tcW w:w="1320" w:type="dxa"/>
            <w:shd w:val="clear" w:color="auto" w:fill="auto"/>
          </w:tcPr>
          <w:p w14:paraId="7E22463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911,580 </w:t>
            </w:r>
          </w:p>
        </w:tc>
      </w:tr>
      <w:tr w:rsidR="002523FB" w:rsidRPr="000C5ED6" w14:paraId="581F794D" w14:textId="77777777" w:rsidTr="00C2153C">
        <w:tc>
          <w:tcPr>
            <w:tcW w:w="2750" w:type="dxa"/>
            <w:shd w:val="clear" w:color="auto" w:fill="auto"/>
          </w:tcPr>
          <w:p w14:paraId="0FBD428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Sri Lanka</w:t>
            </w:r>
          </w:p>
        </w:tc>
        <w:tc>
          <w:tcPr>
            <w:tcW w:w="1430" w:type="dxa"/>
            <w:shd w:val="clear" w:color="auto" w:fill="auto"/>
          </w:tcPr>
          <w:p w14:paraId="6AAE2057"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351B87A4"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0.1</w:t>
            </w:r>
            <w:r w:rsidRPr="000C5ED6">
              <w:rPr>
                <w:rFonts w:ascii="Arial" w:hAnsi="Arial" w:cs="Arial"/>
                <w:snapToGrid w:val="0"/>
                <w:color w:val="000000"/>
                <w:sz w:val="18"/>
                <w:szCs w:val="18"/>
              </w:rPr>
              <w:t>25</w:t>
            </w:r>
          </w:p>
        </w:tc>
        <w:tc>
          <w:tcPr>
            <w:tcW w:w="1320" w:type="dxa"/>
            <w:shd w:val="clear" w:color="auto" w:fill="auto"/>
          </w:tcPr>
          <w:p w14:paraId="7C2F76D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430" w:type="dxa"/>
            <w:shd w:val="clear" w:color="auto" w:fill="auto"/>
          </w:tcPr>
          <w:p w14:paraId="43EF154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5,697</w:t>
            </w:r>
            <w:r w:rsidRPr="000C5ED6">
              <w:rPr>
                <w:rFonts w:ascii="Arial" w:hAnsi="Arial" w:cs="Arial"/>
                <w:snapToGrid w:val="0"/>
                <w:color w:val="000000"/>
                <w:sz w:val="18"/>
                <w:szCs w:val="18"/>
              </w:rPr>
              <w:t xml:space="preserve"> </w:t>
            </w:r>
          </w:p>
        </w:tc>
        <w:tc>
          <w:tcPr>
            <w:tcW w:w="1320" w:type="dxa"/>
            <w:shd w:val="clear" w:color="auto" w:fill="auto"/>
          </w:tcPr>
          <w:p w14:paraId="460F684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w:t>
            </w:r>
            <w:r>
              <w:rPr>
                <w:rFonts w:ascii="Arial" w:hAnsi="Arial" w:cs="Arial"/>
                <w:snapToGrid w:val="0"/>
                <w:color w:val="000000"/>
                <w:sz w:val="18"/>
                <w:szCs w:val="18"/>
              </w:rPr>
              <w:t>11,394</w:t>
            </w:r>
            <w:r w:rsidRPr="000C5ED6">
              <w:rPr>
                <w:rFonts w:ascii="Arial" w:hAnsi="Arial" w:cs="Arial"/>
                <w:snapToGrid w:val="0"/>
                <w:color w:val="000000"/>
                <w:sz w:val="18"/>
                <w:szCs w:val="18"/>
              </w:rPr>
              <w:t xml:space="preserve"> </w:t>
            </w:r>
          </w:p>
        </w:tc>
      </w:tr>
      <w:tr w:rsidR="002523FB" w:rsidRPr="000C5ED6" w14:paraId="3917D865" w14:textId="77777777" w:rsidTr="00BC15CA">
        <w:tc>
          <w:tcPr>
            <w:tcW w:w="2750" w:type="dxa"/>
            <w:shd w:val="clear" w:color="auto" w:fill="auto"/>
          </w:tcPr>
          <w:p w14:paraId="4A7D6A32"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Sudan </w:t>
            </w:r>
          </w:p>
        </w:tc>
        <w:tc>
          <w:tcPr>
            <w:tcW w:w="1430" w:type="dxa"/>
            <w:shd w:val="clear" w:color="auto" w:fill="auto"/>
          </w:tcPr>
          <w:p w14:paraId="485FD73B"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1FD0CED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289B26B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6328AE1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2AAC8FD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4D267841" w14:textId="77777777" w:rsidTr="00C2153C">
        <w:tc>
          <w:tcPr>
            <w:tcW w:w="2750" w:type="dxa"/>
            <w:shd w:val="clear" w:color="auto" w:fill="auto"/>
          </w:tcPr>
          <w:p w14:paraId="62D55CA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Suriname</w:t>
            </w:r>
          </w:p>
        </w:tc>
        <w:tc>
          <w:tcPr>
            <w:tcW w:w="1430" w:type="dxa"/>
            <w:shd w:val="clear" w:color="auto" w:fill="auto"/>
          </w:tcPr>
          <w:p w14:paraId="2E4F6056"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362F808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5762D19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050ECB0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238F57C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440C8082" w14:textId="77777777" w:rsidTr="00BC15CA">
        <w:tc>
          <w:tcPr>
            <w:tcW w:w="2750" w:type="dxa"/>
            <w:shd w:val="clear" w:color="auto" w:fill="auto"/>
          </w:tcPr>
          <w:p w14:paraId="57E03A17"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Swaziland</w:t>
            </w:r>
          </w:p>
        </w:tc>
        <w:tc>
          <w:tcPr>
            <w:tcW w:w="1430" w:type="dxa"/>
            <w:shd w:val="clear" w:color="auto" w:fill="auto"/>
          </w:tcPr>
          <w:p w14:paraId="50217473"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2E7D2F6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139145A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472A2EC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auto"/>
          </w:tcPr>
          <w:p w14:paraId="3852301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5D67CE09" w14:textId="77777777" w:rsidTr="00C2153C">
        <w:tc>
          <w:tcPr>
            <w:tcW w:w="2750" w:type="dxa"/>
            <w:shd w:val="clear" w:color="auto" w:fill="auto"/>
          </w:tcPr>
          <w:p w14:paraId="2EAAC901"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Sweden</w:t>
            </w:r>
          </w:p>
        </w:tc>
        <w:tc>
          <w:tcPr>
            <w:tcW w:w="1430" w:type="dxa"/>
            <w:shd w:val="clear" w:color="auto" w:fill="auto"/>
          </w:tcPr>
          <w:p w14:paraId="68EDF3AB"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III</w:t>
            </w:r>
          </w:p>
        </w:tc>
        <w:tc>
          <w:tcPr>
            <w:tcW w:w="1210" w:type="dxa"/>
            <w:shd w:val="clear" w:color="auto" w:fill="auto"/>
          </w:tcPr>
          <w:p w14:paraId="0BA9CBD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shd w:val="clear" w:color="auto" w:fill="auto"/>
          </w:tcPr>
          <w:p w14:paraId="0BFD3C4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430" w:type="dxa"/>
            <w:shd w:val="clear" w:color="auto" w:fill="auto"/>
          </w:tcPr>
          <w:p w14:paraId="0CFEA62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320" w:type="dxa"/>
            <w:shd w:val="clear" w:color="auto" w:fill="auto"/>
          </w:tcPr>
          <w:p w14:paraId="20399DC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1,367,370 </w:t>
            </w:r>
          </w:p>
        </w:tc>
      </w:tr>
      <w:tr w:rsidR="002523FB" w:rsidRPr="000C5ED6" w14:paraId="74D1E7E8" w14:textId="77777777" w:rsidTr="00BC15CA">
        <w:tc>
          <w:tcPr>
            <w:tcW w:w="2750" w:type="dxa"/>
            <w:shd w:val="clear" w:color="auto" w:fill="auto"/>
          </w:tcPr>
          <w:p w14:paraId="7258262E"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Switzerland</w:t>
            </w:r>
          </w:p>
        </w:tc>
        <w:tc>
          <w:tcPr>
            <w:tcW w:w="1430" w:type="dxa"/>
            <w:shd w:val="clear" w:color="auto" w:fill="auto"/>
          </w:tcPr>
          <w:p w14:paraId="3ABD96AA"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III</w:t>
            </w:r>
          </w:p>
        </w:tc>
        <w:tc>
          <w:tcPr>
            <w:tcW w:w="1210" w:type="dxa"/>
            <w:shd w:val="clear" w:color="auto" w:fill="auto"/>
          </w:tcPr>
          <w:p w14:paraId="1649DD7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15</w:t>
            </w:r>
          </w:p>
        </w:tc>
        <w:tc>
          <w:tcPr>
            <w:tcW w:w="1320" w:type="dxa"/>
            <w:shd w:val="clear" w:color="auto" w:fill="auto"/>
          </w:tcPr>
          <w:p w14:paraId="2AC0D7D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430" w:type="dxa"/>
            <w:shd w:val="clear" w:color="auto" w:fill="auto"/>
          </w:tcPr>
          <w:p w14:paraId="43246DB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683,685 </w:t>
            </w:r>
          </w:p>
        </w:tc>
        <w:tc>
          <w:tcPr>
            <w:tcW w:w="1320" w:type="dxa"/>
            <w:shd w:val="clear" w:color="auto" w:fill="auto"/>
          </w:tcPr>
          <w:p w14:paraId="67925BA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1,367,370 </w:t>
            </w:r>
          </w:p>
        </w:tc>
      </w:tr>
      <w:tr w:rsidR="002523FB" w:rsidRPr="000C5ED6" w14:paraId="18BC9998" w14:textId="77777777" w:rsidTr="00C2153C">
        <w:tc>
          <w:tcPr>
            <w:tcW w:w="2750" w:type="dxa"/>
            <w:shd w:val="clear" w:color="auto" w:fill="auto"/>
          </w:tcPr>
          <w:p w14:paraId="33BAA6DE"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Syrian Arab Republic </w:t>
            </w:r>
          </w:p>
        </w:tc>
        <w:tc>
          <w:tcPr>
            <w:tcW w:w="1430" w:type="dxa"/>
            <w:shd w:val="clear" w:color="auto" w:fill="auto"/>
          </w:tcPr>
          <w:p w14:paraId="1AA06898"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16D94FC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29D781B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5,697</w:t>
            </w:r>
          </w:p>
        </w:tc>
        <w:tc>
          <w:tcPr>
            <w:tcW w:w="1430" w:type="dxa"/>
            <w:shd w:val="clear" w:color="auto" w:fill="auto"/>
          </w:tcPr>
          <w:p w14:paraId="4B97B77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5,697</w:t>
            </w:r>
          </w:p>
        </w:tc>
        <w:tc>
          <w:tcPr>
            <w:tcW w:w="1320" w:type="dxa"/>
            <w:shd w:val="clear" w:color="auto" w:fill="auto"/>
          </w:tcPr>
          <w:p w14:paraId="16676C9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2523FB" w:rsidRPr="000C5ED6" w14:paraId="1FE3FA9B" w14:textId="77777777" w:rsidTr="00BC15CA">
        <w:tc>
          <w:tcPr>
            <w:tcW w:w="2750" w:type="dxa"/>
            <w:shd w:val="clear" w:color="auto" w:fill="auto"/>
          </w:tcPr>
          <w:p w14:paraId="165D286C"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T</w:t>
            </w:r>
            <w:r w:rsidRPr="000C5ED6">
              <w:rPr>
                <w:rFonts w:ascii="Arial" w:hAnsi="Arial" w:cs="Arial"/>
                <w:snapToGrid w:val="0"/>
                <w:color w:val="000000"/>
                <w:sz w:val="18"/>
                <w:szCs w:val="18"/>
              </w:rPr>
              <w:t>ajikistan</w:t>
            </w:r>
          </w:p>
        </w:tc>
        <w:tc>
          <w:tcPr>
            <w:tcW w:w="1430" w:type="dxa"/>
            <w:shd w:val="clear" w:color="auto" w:fill="auto"/>
          </w:tcPr>
          <w:p w14:paraId="0EE486A9"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700EC98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0256FCF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5E345CC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19D873E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1D749F8B" w14:textId="77777777" w:rsidTr="00C2153C">
        <w:tc>
          <w:tcPr>
            <w:tcW w:w="2750" w:type="dxa"/>
            <w:shd w:val="clear" w:color="auto" w:fill="auto"/>
          </w:tcPr>
          <w:p w14:paraId="0811C5E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Thailand</w:t>
            </w:r>
          </w:p>
        </w:tc>
        <w:tc>
          <w:tcPr>
            <w:tcW w:w="1430" w:type="dxa"/>
            <w:shd w:val="clear" w:color="auto" w:fill="auto"/>
          </w:tcPr>
          <w:p w14:paraId="2CE30917"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1CE071B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6977B32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3020BD0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73018C6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4DF9BC7A" w14:textId="77777777" w:rsidTr="00BC15CA">
        <w:tc>
          <w:tcPr>
            <w:tcW w:w="2750" w:type="dxa"/>
            <w:shd w:val="clear" w:color="auto" w:fill="auto"/>
          </w:tcPr>
          <w:p w14:paraId="1E1953AA"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The former Yugoslav Republic of Macedonia</w:t>
            </w:r>
          </w:p>
        </w:tc>
        <w:tc>
          <w:tcPr>
            <w:tcW w:w="1430" w:type="dxa"/>
            <w:shd w:val="clear" w:color="auto" w:fill="auto"/>
          </w:tcPr>
          <w:p w14:paraId="4CAB7520"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VIII</w:t>
            </w:r>
          </w:p>
        </w:tc>
        <w:tc>
          <w:tcPr>
            <w:tcW w:w="1210" w:type="dxa"/>
            <w:shd w:val="clear" w:color="auto" w:fill="auto"/>
          </w:tcPr>
          <w:p w14:paraId="68B93AB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0.5</w:t>
            </w:r>
          </w:p>
        </w:tc>
        <w:tc>
          <w:tcPr>
            <w:tcW w:w="1320" w:type="dxa"/>
            <w:shd w:val="clear" w:color="auto" w:fill="auto"/>
          </w:tcPr>
          <w:p w14:paraId="250D91F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430" w:type="dxa"/>
            <w:shd w:val="clear" w:color="auto" w:fill="auto"/>
          </w:tcPr>
          <w:p w14:paraId="14A649C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 </w:t>
            </w:r>
          </w:p>
        </w:tc>
        <w:tc>
          <w:tcPr>
            <w:tcW w:w="1320" w:type="dxa"/>
            <w:shd w:val="clear" w:color="auto" w:fill="auto"/>
          </w:tcPr>
          <w:p w14:paraId="4A698AA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45,578 </w:t>
            </w:r>
          </w:p>
        </w:tc>
      </w:tr>
      <w:tr w:rsidR="002523FB" w:rsidRPr="000C5ED6" w14:paraId="64064A70" w14:textId="77777777" w:rsidTr="00C2153C">
        <w:tc>
          <w:tcPr>
            <w:tcW w:w="2750" w:type="dxa"/>
            <w:shd w:val="clear" w:color="auto" w:fill="auto"/>
          </w:tcPr>
          <w:p w14:paraId="00C085EA"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Togo</w:t>
            </w:r>
          </w:p>
        </w:tc>
        <w:tc>
          <w:tcPr>
            <w:tcW w:w="1430" w:type="dxa"/>
            <w:shd w:val="clear" w:color="auto" w:fill="auto"/>
          </w:tcPr>
          <w:p w14:paraId="74DE2391"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09076F6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7D49C63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1246193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2642997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54A9BB58" w14:textId="77777777" w:rsidTr="00BC15CA">
        <w:tc>
          <w:tcPr>
            <w:tcW w:w="2750" w:type="dxa"/>
            <w:shd w:val="clear" w:color="auto" w:fill="auto"/>
          </w:tcPr>
          <w:p w14:paraId="60628D37"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Tonga</w:t>
            </w:r>
          </w:p>
        </w:tc>
        <w:tc>
          <w:tcPr>
            <w:tcW w:w="1430" w:type="dxa"/>
            <w:shd w:val="clear" w:color="auto" w:fill="auto"/>
          </w:tcPr>
          <w:p w14:paraId="3FD071B7"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auto"/>
          </w:tcPr>
          <w:p w14:paraId="3AA7413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auto"/>
          </w:tcPr>
          <w:p w14:paraId="3D7CA1C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auto"/>
          </w:tcPr>
          <w:p w14:paraId="715668B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w:t>
            </w:r>
          </w:p>
        </w:tc>
        <w:tc>
          <w:tcPr>
            <w:tcW w:w="1320" w:type="dxa"/>
            <w:shd w:val="clear" w:color="auto" w:fill="auto"/>
          </w:tcPr>
          <w:p w14:paraId="1AFC1B2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4134756C" w14:textId="77777777" w:rsidTr="00C2153C">
        <w:tc>
          <w:tcPr>
            <w:tcW w:w="2750" w:type="dxa"/>
            <w:shd w:val="clear" w:color="auto" w:fill="auto"/>
          </w:tcPr>
          <w:p w14:paraId="0E851090"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Trinidad and Tobago</w:t>
            </w:r>
          </w:p>
        </w:tc>
        <w:tc>
          <w:tcPr>
            <w:tcW w:w="1430" w:type="dxa"/>
            <w:shd w:val="clear" w:color="auto" w:fill="auto"/>
          </w:tcPr>
          <w:p w14:paraId="21D925E0"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228ED9B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5D441FE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clear" w:color="auto" w:fill="auto"/>
          </w:tcPr>
          <w:p w14:paraId="198968A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14:paraId="478129F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w:t>
            </w:r>
          </w:p>
        </w:tc>
      </w:tr>
      <w:tr w:rsidR="002523FB" w:rsidRPr="000C5ED6" w14:paraId="41225954" w14:textId="77777777" w:rsidTr="00BC15CA">
        <w:tc>
          <w:tcPr>
            <w:tcW w:w="2750" w:type="dxa"/>
            <w:shd w:val="clear" w:color="auto" w:fill="auto"/>
          </w:tcPr>
          <w:p w14:paraId="14899803"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Tunisia</w:t>
            </w:r>
          </w:p>
        </w:tc>
        <w:tc>
          <w:tcPr>
            <w:tcW w:w="1430" w:type="dxa"/>
            <w:shd w:val="clear" w:color="auto" w:fill="auto"/>
          </w:tcPr>
          <w:p w14:paraId="7D997484"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0317EC7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47D70BC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clear" w:color="auto" w:fill="auto"/>
          </w:tcPr>
          <w:p w14:paraId="1FEB07B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14:paraId="1693DA1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2523FB" w:rsidRPr="000C5ED6" w14:paraId="2F95ADBA" w14:textId="77777777" w:rsidTr="00C2153C">
        <w:tc>
          <w:tcPr>
            <w:tcW w:w="2750" w:type="dxa"/>
            <w:shd w:val="clear" w:color="auto" w:fill="auto"/>
          </w:tcPr>
          <w:p w14:paraId="5DC9D576"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Turkey</w:t>
            </w:r>
          </w:p>
        </w:tc>
        <w:tc>
          <w:tcPr>
            <w:tcW w:w="1430" w:type="dxa"/>
            <w:shd w:val="clear" w:color="auto" w:fill="auto"/>
          </w:tcPr>
          <w:p w14:paraId="230F09ED"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VI</w:t>
            </w:r>
            <w:r w:rsidRPr="000C5ED6">
              <w:rPr>
                <w:rFonts w:ascii="Arial" w:hAnsi="Arial" w:cs="Arial"/>
                <w:i/>
                <w:snapToGrid w:val="0"/>
                <w:color w:val="000000"/>
                <w:sz w:val="18"/>
                <w:szCs w:val="18"/>
              </w:rPr>
              <w:t>bis</w:t>
            </w:r>
            <w:proofErr w:type="spellEnd"/>
          </w:p>
        </w:tc>
        <w:tc>
          <w:tcPr>
            <w:tcW w:w="1210" w:type="dxa"/>
            <w:shd w:val="clear" w:color="auto" w:fill="auto"/>
          </w:tcPr>
          <w:p w14:paraId="12FC9ED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w:t>
            </w:r>
          </w:p>
        </w:tc>
        <w:tc>
          <w:tcPr>
            <w:tcW w:w="1320" w:type="dxa"/>
            <w:shd w:val="clear" w:color="auto" w:fill="auto"/>
          </w:tcPr>
          <w:p w14:paraId="006589F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430" w:type="dxa"/>
            <w:shd w:val="clear" w:color="auto" w:fill="auto"/>
          </w:tcPr>
          <w:p w14:paraId="526AEB5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91,158 </w:t>
            </w:r>
          </w:p>
        </w:tc>
        <w:tc>
          <w:tcPr>
            <w:tcW w:w="1320" w:type="dxa"/>
            <w:shd w:val="clear" w:color="auto" w:fill="auto"/>
          </w:tcPr>
          <w:p w14:paraId="6AD2AF2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182,316 </w:t>
            </w:r>
          </w:p>
        </w:tc>
      </w:tr>
      <w:tr w:rsidR="002523FB" w:rsidRPr="000C5ED6" w14:paraId="7A3AF906" w14:textId="77777777" w:rsidTr="00BC15CA">
        <w:tc>
          <w:tcPr>
            <w:tcW w:w="2750" w:type="dxa"/>
            <w:shd w:val="clear" w:color="auto" w:fill="auto"/>
          </w:tcPr>
          <w:p w14:paraId="1C369483"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Turkmenistan</w:t>
            </w:r>
          </w:p>
        </w:tc>
        <w:tc>
          <w:tcPr>
            <w:tcW w:w="1430" w:type="dxa"/>
            <w:shd w:val="clear" w:color="auto" w:fill="auto"/>
          </w:tcPr>
          <w:p w14:paraId="74EC1431"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1FCF9B4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7A83E56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310483A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153A577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34F4513C" w14:textId="77777777" w:rsidTr="00BC15CA">
        <w:tc>
          <w:tcPr>
            <w:tcW w:w="2750" w:type="dxa"/>
            <w:shd w:val="clear" w:color="auto" w:fill="auto"/>
          </w:tcPr>
          <w:p w14:paraId="4370583C" w14:textId="77777777" w:rsidR="002523FB" w:rsidRPr="00635E95" w:rsidRDefault="002523FB" w:rsidP="00C2153C">
            <w:pPr>
              <w:keepNext/>
              <w:rPr>
                <w:rFonts w:ascii="Arial" w:hAnsi="Arial" w:cs="Arial"/>
                <w:snapToGrid w:val="0"/>
                <w:color w:val="000000"/>
                <w:sz w:val="18"/>
                <w:szCs w:val="18"/>
              </w:rPr>
            </w:pPr>
            <w:r w:rsidRPr="00635E95">
              <w:rPr>
                <w:rFonts w:ascii="Arial" w:hAnsi="Arial" w:cs="Arial"/>
                <w:snapToGrid w:val="0"/>
                <w:color w:val="000000"/>
                <w:sz w:val="18"/>
                <w:szCs w:val="18"/>
              </w:rPr>
              <w:lastRenderedPageBreak/>
              <w:t>Tuvalu</w:t>
            </w:r>
            <w:r w:rsidRPr="00635E95">
              <w:rPr>
                <w:rFonts w:ascii="Arial" w:hAnsi="Arial" w:cs="Arial"/>
                <w:snapToGrid w:val="0"/>
                <w:color w:val="000000"/>
                <w:sz w:val="18"/>
                <w:szCs w:val="18"/>
                <w:vertAlign w:val="superscript"/>
              </w:rPr>
              <w:t>2</w:t>
            </w:r>
          </w:p>
        </w:tc>
        <w:tc>
          <w:tcPr>
            <w:tcW w:w="1430" w:type="dxa"/>
            <w:shd w:val="clear" w:color="auto" w:fill="auto"/>
          </w:tcPr>
          <w:p w14:paraId="47F5D5C8" w14:textId="77777777" w:rsidR="002523FB" w:rsidRPr="000C5ED6" w:rsidRDefault="002523FB" w:rsidP="00C2153C">
            <w:pPr>
              <w:keepNext/>
              <w:jc w:val="center"/>
              <w:rPr>
                <w:rFonts w:ascii="Arial" w:hAnsi="Arial" w:cs="Arial"/>
                <w:snapToGrid w:val="0"/>
                <w:color w:val="000000"/>
                <w:sz w:val="18"/>
                <w:szCs w:val="18"/>
              </w:rPr>
            </w:pPr>
            <w:proofErr w:type="spellStart"/>
            <w:r>
              <w:rPr>
                <w:rFonts w:ascii="Arial" w:hAnsi="Arial" w:cs="Arial"/>
                <w:snapToGrid w:val="0"/>
                <w:color w:val="000000"/>
                <w:sz w:val="18"/>
                <w:szCs w:val="18"/>
              </w:rPr>
              <w:t>S</w:t>
            </w:r>
            <w:r w:rsidRPr="00635E95">
              <w:rPr>
                <w:rFonts w:ascii="Arial" w:hAnsi="Arial" w:cs="Arial"/>
                <w:i/>
                <w:snapToGrid w:val="0"/>
                <w:color w:val="000000"/>
                <w:sz w:val="18"/>
                <w:szCs w:val="18"/>
              </w:rPr>
              <w:t>ter</w:t>
            </w:r>
            <w:proofErr w:type="spellEnd"/>
          </w:p>
        </w:tc>
        <w:tc>
          <w:tcPr>
            <w:tcW w:w="1210" w:type="dxa"/>
            <w:shd w:val="clear" w:color="auto" w:fill="auto"/>
          </w:tcPr>
          <w:p w14:paraId="3D172748"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0.03125</w:t>
            </w:r>
          </w:p>
        </w:tc>
        <w:tc>
          <w:tcPr>
            <w:tcW w:w="1320" w:type="dxa"/>
            <w:shd w:val="clear" w:color="auto" w:fill="auto"/>
          </w:tcPr>
          <w:p w14:paraId="3C4AD5E4"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1,424</w:t>
            </w:r>
          </w:p>
        </w:tc>
        <w:tc>
          <w:tcPr>
            <w:tcW w:w="1430" w:type="dxa"/>
            <w:shd w:val="clear" w:color="auto" w:fill="auto"/>
          </w:tcPr>
          <w:p w14:paraId="1DFC526A"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1,424</w:t>
            </w:r>
          </w:p>
        </w:tc>
        <w:tc>
          <w:tcPr>
            <w:tcW w:w="1320" w:type="dxa"/>
            <w:shd w:val="clear" w:color="auto" w:fill="auto"/>
          </w:tcPr>
          <w:p w14:paraId="73F26407"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2,848</w:t>
            </w:r>
          </w:p>
        </w:tc>
      </w:tr>
      <w:tr w:rsidR="002523FB" w:rsidRPr="000C5ED6" w14:paraId="60AA3AFD" w14:textId="77777777" w:rsidTr="00BC15CA">
        <w:tc>
          <w:tcPr>
            <w:tcW w:w="2750" w:type="dxa"/>
            <w:shd w:val="clear" w:color="auto" w:fill="auto"/>
          </w:tcPr>
          <w:p w14:paraId="1BDD4BD5" w14:textId="77777777" w:rsidR="002523FB" w:rsidRPr="000C5ED6" w:rsidRDefault="002523FB" w:rsidP="00C2153C">
            <w:pPr>
              <w:keepNext/>
              <w:rPr>
                <w:rFonts w:ascii="Arial" w:hAnsi="Arial" w:cs="Arial"/>
                <w:snapToGrid w:val="0"/>
                <w:color w:val="000000"/>
                <w:sz w:val="18"/>
                <w:szCs w:val="18"/>
              </w:rPr>
            </w:pPr>
            <w:r w:rsidRPr="000C5ED6">
              <w:rPr>
                <w:rFonts w:ascii="Arial" w:hAnsi="Arial" w:cs="Arial"/>
                <w:b/>
                <w:snapToGrid w:val="0"/>
                <w:color w:val="000000"/>
                <w:sz w:val="18"/>
                <w:szCs w:val="18"/>
              </w:rPr>
              <w:t>U</w:t>
            </w:r>
            <w:r w:rsidRPr="000C5ED6">
              <w:rPr>
                <w:rFonts w:ascii="Arial" w:hAnsi="Arial" w:cs="Arial"/>
                <w:snapToGrid w:val="0"/>
                <w:color w:val="000000"/>
                <w:sz w:val="18"/>
                <w:szCs w:val="18"/>
              </w:rPr>
              <w:t>ganda</w:t>
            </w:r>
          </w:p>
        </w:tc>
        <w:tc>
          <w:tcPr>
            <w:tcW w:w="1430" w:type="dxa"/>
            <w:shd w:val="clear" w:color="auto" w:fill="auto"/>
          </w:tcPr>
          <w:p w14:paraId="13B2E679" w14:textId="77777777" w:rsidR="002523FB" w:rsidRPr="000C5ED6" w:rsidRDefault="002523FB" w:rsidP="00C2153C">
            <w:pPr>
              <w:keepNext/>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51407D5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3215FE4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10C7B03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57BF4AE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6638BE89" w14:textId="77777777" w:rsidTr="00BC15CA">
        <w:tc>
          <w:tcPr>
            <w:tcW w:w="2750" w:type="dxa"/>
            <w:shd w:val="clear" w:color="auto" w:fill="auto"/>
          </w:tcPr>
          <w:p w14:paraId="7DA5F464" w14:textId="77777777" w:rsidR="002523FB" w:rsidRPr="000C5ED6" w:rsidRDefault="002523FB" w:rsidP="00C2153C">
            <w:pPr>
              <w:keepNext/>
              <w:rPr>
                <w:rFonts w:ascii="Arial" w:hAnsi="Arial" w:cs="Arial"/>
                <w:snapToGrid w:val="0"/>
                <w:color w:val="000000"/>
                <w:sz w:val="18"/>
                <w:szCs w:val="18"/>
              </w:rPr>
            </w:pPr>
            <w:r w:rsidRPr="000C5ED6">
              <w:rPr>
                <w:rFonts w:ascii="Arial" w:hAnsi="Arial" w:cs="Arial"/>
                <w:snapToGrid w:val="0"/>
                <w:color w:val="000000"/>
                <w:sz w:val="18"/>
                <w:szCs w:val="18"/>
              </w:rPr>
              <w:t>Ukraine</w:t>
            </w:r>
          </w:p>
        </w:tc>
        <w:tc>
          <w:tcPr>
            <w:tcW w:w="1430" w:type="dxa"/>
            <w:shd w:val="clear" w:color="auto" w:fill="auto"/>
          </w:tcPr>
          <w:p w14:paraId="629DA387" w14:textId="77777777" w:rsidR="002523FB" w:rsidRPr="000C5ED6" w:rsidRDefault="002523FB" w:rsidP="00C2153C">
            <w:pPr>
              <w:keepNext/>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54974DFB"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4B976B2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0AF6904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30090CB1"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769C55E5" w14:textId="77777777" w:rsidTr="00BC15CA">
        <w:tc>
          <w:tcPr>
            <w:tcW w:w="2750" w:type="dxa"/>
            <w:shd w:val="clear" w:color="auto" w:fill="auto"/>
          </w:tcPr>
          <w:p w14:paraId="29F27E9D"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United Arab Emirates </w:t>
            </w:r>
          </w:p>
        </w:tc>
        <w:tc>
          <w:tcPr>
            <w:tcW w:w="1430" w:type="dxa"/>
            <w:shd w:val="clear" w:color="auto" w:fill="auto"/>
          </w:tcPr>
          <w:p w14:paraId="56F015A4"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537B0EC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32F34FE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3B4CEF5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1186ACB5"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30D5AD33" w14:textId="77777777" w:rsidTr="00BC15CA">
        <w:tc>
          <w:tcPr>
            <w:tcW w:w="2750" w:type="dxa"/>
            <w:shd w:val="clear" w:color="auto" w:fill="auto"/>
          </w:tcPr>
          <w:p w14:paraId="6698309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United Kingdom</w:t>
            </w:r>
          </w:p>
        </w:tc>
        <w:tc>
          <w:tcPr>
            <w:tcW w:w="1430" w:type="dxa"/>
            <w:shd w:val="clear" w:color="auto" w:fill="auto"/>
          </w:tcPr>
          <w:p w14:paraId="778D218A"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w:t>
            </w:r>
          </w:p>
        </w:tc>
        <w:tc>
          <w:tcPr>
            <w:tcW w:w="1210" w:type="dxa"/>
            <w:shd w:val="clear" w:color="auto" w:fill="auto"/>
          </w:tcPr>
          <w:p w14:paraId="7C4CA1A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shd w:val="clear" w:color="auto" w:fill="auto"/>
          </w:tcPr>
          <w:p w14:paraId="22E3049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shd w:val="clear" w:color="auto" w:fill="auto"/>
          </w:tcPr>
          <w:p w14:paraId="7A34359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shd w:val="clear" w:color="auto" w:fill="auto"/>
          </w:tcPr>
          <w:p w14:paraId="3FF839F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2523FB" w:rsidRPr="000C5ED6" w14:paraId="1A932B55" w14:textId="77777777" w:rsidTr="00BC15CA">
        <w:tc>
          <w:tcPr>
            <w:tcW w:w="2750" w:type="dxa"/>
            <w:shd w:val="clear" w:color="auto" w:fill="auto"/>
          </w:tcPr>
          <w:p w14:paraId="106254E6"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United Republic of Tanzania </w:t>
            </w:r>
          </w:p>
        </w:tc>
        <w:tc>
          <w:tcPr>
            <w:tcW w:w="1430" w:type="dxa"/>
            <w:shd w:val="clear" w:color="auto" w:fill="auto"/>
          </w:tcPr>
          <w:p w14:paraId="275FA717"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1B99E54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79FE09B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21C8B14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2B453F1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648D589E" w14:textId="77777777" w:rsidTr="00BC15CA">
        <w:tc>
          <w:tcPr>
            <w:tcW w:w="2750" w:type="dxa"/>
            <w:shd w:val="clear" w:color="auto" w:fill="auto"/>
          </w:tcPr>
          <w:p w14:paraId="1AF20FA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 xml:space="preserve">United States of America </w:t>
            </w:r>
          </w:p>
        </w:tc>
        <w:tc>
          <w:tcPr>
            <w:tcW w:w="1430" w:type="dxa"/>
            <w:shd w:val="clear" w:color="auto" w:fill="auto"/>
          </w:tcPr>
          <w:p w14:paraId="534F6736"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w:t>
            </w:r>
          </w:p>
        </w:tc>
        <w:tc>
          <w:tcPr>
            <w:tcW w:w="1210" w:type="dxa"/>
            <w:shd w:val="clear" w:color="auto" w:fill="auto"/>
          </w:tcPr>
          <w:p w14:paraId="283771E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25</w:t>
            </w:r>
          </w:p>
        </w:tc>
        <w:tc>
          <w:tcPr>
            <w:tcW w:w="1320" w:type="dxa"/>
            <w:shd w:val="clear" w:color="auto" w:fill="auto"/>
          </w:tcPr>
          <w:p w14:paraId="7218E13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430" w:type="dxa"/>
            <w:shd w:val="clear" w:color="auto" w:fill="auto"/>
          </w:tcPr>
          <w:p w14:paraId="3F83D27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1,139,475 </w:t>
            </w:r>
          </w:p>
        </w:tc>
        <w:tc>
          <w:tcPr>
            <w:tcW w:w="1320" w:type="dxa"/>
            <w:shd w:val="clear" w:color="auto" w:fill="auto"/>
          </w:tcPr>
          <w:p w14:paraId="3F2E0BF4"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2,278,950 </w:t>
            </w:r>
          </w:p>
        </w:tc>
      </w:tr>
      <w:tr w:rsidR="002523FB" w:rsidRPr="000C5ED6" w14:paraId="34CFCDCC" w14:textId="77777777" w:rsidTr="00BC15CA">
        <w:tc>
          <w:tcPr>
            <w:tcW w:w="2750" w:type="dxa"/>
            <w:shd w:val="clear" w:color="auto" w:fill="auto"/>
          </w:tcPr>
          <w:p w14:paraId="1D8DA275"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Uruguay</w:t>
            </w:r>
          </w:p>
        </w:tc>
        <w:tc>
          <w:tcPr>
            <w:tcW w:w="1430" w:type="dxa"/>
            <w:shd w:val="clear" w:color="auto" w:fill="auto"/>
          </w:tcPr>
          <w:p w14:paraId="5D9E1C0C"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15A6E56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3EBA9F1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clear" w:color="auto" w:fill="auto"/>
          </w:tcPr>
          <w:p w14:paraId="187621E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14:paraId="0700628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11,394 </w:t>
            </w:r>
          </w:p>
        </w:tc>
      </w:tr>
      <w:tr w:rsidR="002523FB" w:rsidRPr="000C5ED6" w14:paraId="5A5E68B4" w14:textId="77777777" w:rsidTr="00BC15CA">
        <w:tc>
          <w:tcPr>
            <w:tcW w:w="2750" w:type="dxa"/>
            <w:shd w:val="clear" w:color="auto" w:fill="auto"/>
          </w:tcPr>
          <w:p w14:paraId="2316EA45"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Uzbekistan</w:t>
            </w:r>
          </w:p>
        </w:tc>
        <w:tc>
          <w:tcPr>
            <w:tcW w:w="1430" w:type="dxa"/>
            <w:shd w:val="clear" w:color="auto" w:fill="auto"/>
          </w:tcPr>
          <w:p w14:paraId="412626C4" w14:textId="77777777" w:rsidR="002523FB" w:rsidRPr="000C5ED6" w:rsidRDefault="002523FB" w:rsidP="00C2153C">
            <w:pPr>
              <w:jc w:val="center"/>
              <w:rPr>
                <w:rFonts w:ascii="Arial" w:hAnsi="Arial" w:cs="Arial"/>
                <w:snapToGrid w:val="0"/>
                <w:color w:val="000000"/>
                <w:sz w:val="18"/>
                <w:szCs w:val="18"/>
              </w:rPr>
            </w:pPr>
            <w:r>
              <w:rPr>
                <w:rFonts w:ascii="Arial" w:hAnsi="Arial" w:cs="Arial"/>
                <w:snapToGrid w:val="0"/>
                <w:color w:val="000000"/>
                <w:sz w:val="18"/>
                <w:szCs w:val="18"/>
              </w:rPr>
              <w:t>IX</w:t>
            </w:r>
          </w:p>
        </w:tc>
        <w:tc>
          <w:tcPr>
            <w:tcW w:w="1210" w:type="dxa"/>
            <w:shd w:val="clear" w:color="auto" w:fill="auto"/>
          </w:tcPr>
          <w:p w14:paraId="6FAA14E7"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0.25</w:t>
            </w:r>
          </w:p>
        </w:tc>
        <w:tc>
          <w:tcPr>
            <w:tcW w:w="1320" w:type="dxa"/>
            <w:shd w:val="clear" w:color="auto" w:fill="auto"/>
          </w:tcPr>
          <w:p w14:paraId="6AF0CABE"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430" w:type="dxa"/>
            <w:shd w:val="clear" w:color="auto" w:fill="auto"/>
          </w:tcPr>
          <w:p w14:paraId="329EB95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11,395</w:t>
            </w:r>
          </w:p>
        </w:tc>
        <w:tc>
          <w:tcPr>
            <w:tcW w:w="1320" w:type="dxa"/>
            <w:shd w:val="clear" w:color="auto" w:fill="auto"/>
          </w:tcPr>
          <w:p w14:paraId="0E39CC4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22,790</w:t>
            </w:r>
          </w:p>
        </w:tc>
      </w:tr>
      <w:tr w:rsidR="002523FB" w:rsidRPr="000C5ED6" w14:paraId="411FAEE9" w14:textId="77777777" w:rsidTr="00BC15CA">
        <w:tc>
          <w:tcPr>
            <w:tcW w:w="2750" w:type="dxa"/>
            <w:shd w:val="clear" w:color="auto" w:fill="auto"/>
          </w:tcPr>
          <w:p w14:paraId="72E3A1F8" w14:textId="77777777" w:rsidR="002523FB" w:rsidRPr="000C5ED6" w:rsidRDefault="002523FB" w:rsidP="00C2153C">
            <w:pPr>
              <w:rPr>
                <w:rFonts w:ascii="Arial" w:hAnsi="Arial" w:cs="Arial"/>
                <w:snapToGrid w:val="0"/>
                <w:color w:val="000000"/>
                <w:sz w:val="18"/>
                <w:szCs w:val="18"/>
              </w:rPr>
            </w:pPr>
            <w:r>
              <w:rPr>
                <w:rFonts w:ascii="Arial" w:hAnsi="Arial" w:cs="Arial"/>
                <w:snapToGrid w:val="0"/>
                <w:color w:val="000000"/>
                <w:sz w:val="18"/>
                <w:szCs w:val="18"/>
              </w:rPr>
              <w:t>Vanuatu</w:t>
            </w:r>
          </w:p>
        </w:tc>
        <w:tc>
          <w:tcPr>
            <w:tcW w:w="1430" w:type="dxa"/>
            <w:shd w:val="clear" w:color="auto" w:fill="auto"/>
          </w:tcPr>
          <w:p w14:paraId="21C9AC78" w14:textId="77777777" w:rsidR="002523FB" w:rsidRDefault="002523FB" w:rsidP="00C2153C">
            <w:pPr>
              <w:jc w:val="center"/>
              <w:rPr>
                <w:rFonts w:ascii="Arial" w:hAnsi="Arial" w:cs="Arial"/>
                <w:snapToGrid w:val="0"/>
                <w:color w:val="000000"/>
                <w:sz w:val="18"/>
                <w:szCs w:val="18"/>
              </w:rPr>
            </w:pPr>
            <w:proofErr w:type="spellStart"/>
            <w:r>
              <w:rPr>
                <w:rFonts w:ascii="Arial" w:hAnsi="Arial" w:cs="Arial"/>
                <w:snapToGrid w:val="0"/>
                <w:color w:val="000000"/>
                <w:sz w:val="18"/>
                <w:szCs w:val="18"/>
              </w:rPr>
              <w:t>S</w:t>
            </w:r>
            <w:r>
              <w:rPr>
                <w:rFonts w:ascii="Arial" w:hAnsi="Arial" w:cs="Arial"/>
                <w:i/>
                <w:snapToGrid w:val="0"/>
                <w:color w:val="000000"/>
                <w:sz w:val="18"/>
                <w:szCs w:val="18"/>
              </w:rPr>
              <w:t>ter</w:t>
            </w:r>
            <w:proofErr w:type="spellEnd"/>
          </w:p>
        </w:tc>
        <w:tc>
          <w:tcPr>
            <w:tcW w:w="1210" w:type="dxa"/>
            <w:shd w:val="clear" w:color="auto" w:fill="auto"/>
          </w:tcPr>
          <w:p w14:paraId="50EA375B" w14:textId="77777777" w:rsidR="002523FB"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0.03125</w:t>
            </w:r>
          </w:p>
        </w:tc>
        <w:tc>
          <w:tcPr>
            <w:tcW w:w="1320" w:type="dxa"/>
            <w:shd w:val="clear" w:color="auto" w:fill="auto"/>
          </w:tcPr>
          <w:p w14:paraId="445A8E00"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1,424</w:t>
            </w:r>
          </w:p>
        </w:tc>
        <w:tc>
          <w:tcPr>
            <w:tcW w:w="1430" w:type="dxa"/>
            <w:shd w:val="clear" w:color="auto" w:fill="auto"/>
          </w:tcPr>
          <w:p w14:paraId="61067E13"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1,424</w:t>
            </w:r>
          </w:p>
        </w:tc>
        <w:tc>
          <w:tcPr>
            <w:tcW w:w="1320" w:type="dxa"/>
            <w:shd w:val="clear" w:color="auto" w:fill="auto"/>
          </w:tcPr>
          <w:p w14:paraId="511F8434" w14:textId="77777777" w:rsidR="002523FB" w:rsidRPr="000C5ED6" w:rsidRDefault="002523FB" w:rsidP="00C2153C">
            <w:pPr>
              <w:jc w:val="right"/>
              <w:rPr>
                <w:rFonts w:ascii="Arial" w:hAnsi="Arial" w:cs="Arial"/>
                <w:snapToGrid w:val="0"/>
                <w:color w:val="000000"/>
                <w:sz w:val="18"/>
                <w:szCs w:val="18"/>
              </w:rPr>
            </w:pPr>
            <w:r>
              <w:rPr>
                <w:rFonts w:ascii="Arial" w:hAnsi="Arial" w:cs="Arial"/>
                <w:snapToGrid w:val="0"/>
                <w:color w:val="000000"/>
                <w:sz w:val="18"/>
                <w:szCs w:val="18"/>
              </w:rPr>
              <w:t>2,848</w:t>
            </w:r>
          </w:p>
        </w:tc>
      </w:tr>
      <w:tr w:rsidR="002523FB" w:rsidRPr="000C5ED6" w14:paraId="12EA325B" w14:textId="77777777" w:rsidTr="00BC15CA">
        <w:tc>
          <w:tcPr>
            <w:tcW w:w="2750" w:type="dxa"/>
            <w:shd w:val="clear" w:color="auto" w:fill="auto"/>
          </w:tcPr>
          <w:p w14:paraId="7785E952" w14:textId="77777777" w:rsidR="002523FB" w:rsidRPr="008C0069" w:rsidRDefault="002523FB" w:rsidP="00C2153C">
            <w:pPr>
              <w:rPr>
                <w:rFonts w:ascii="Arial" w:hAnsi="Arial" w:cs="Arial"/>
                <w:snapToGrid w:val="0"/>
                <w:color w:val="000000"/>
                <w:sz w:val="17"/>
                <w:szCs w:val="17"/>
              </w:rPr>
            </w:pPr>
            <w:r w:rsidRPr="008C0069">
              <w:rPr>
                <w:rFonts w:ascii="Arial" w:hAnsi="Arial" w:cs="Arial"/>
                <w:b/>
                <w:snapToGrid w:val="0"/>
                <w:color w:val="000000"/>
                <w:sz w:val="18"/>
                <w:szCs w:val="18"/>
              </w:rPr>
              <w:t>V</w:t>
            </w:r>
            <w:r w:rsidRPr="008C0069">
              <w:rPr>
                <w:rFonts w:ascii="Arial" w:hAnsi="Arial" w:cs="Arial"/>
                <w:snapToGrid w:val="0"/>
                <w:color w:val="000000"/>
                <w:sz w:val="17"/>
                <w:szCs w:val="17"/>
              </w:rPr>
              <w:t>enezuela (Bolivarian Republic of)</w:t>
            </w:r>
          </w:p>
        </w:tc>
        <w:tc>
          <w:tcPr>
            <w:tcW w:w="1430" w:type="dxa"/>
            <w:shd w:val="clear" w:color="auto" w:fill="auto"/>
          </w:tcPr>
          <w:p w14:paraId="6754F655" w14:textId="77777777" w:rsidR="002523FB" w:rsidRPr="000C5ED6" w:rsidRDefault="002523FB" w:rsidP="00C2153C">
            <w:pPr>
              <w:jc w:val="center"/>
              <w:rPr>
                <w:rFonts w:ascii="Arial" w:hAnsi="Arial" w:cs="Arial"/>
                <w:snapToGrid w:val="0"/>
                <w:color w:val="000000"/>
                <w:sz w:val="18"/>
                <w:szCs w:val="18"/>
              </w:rPr>
            </w:pPr>
            <w:r w:rsidRPr="000C5ED6">
              <w:rPr>
                <w:rFonts w:ascii="Arial" w:hAnsi="Arial" w:cs="Arial"/>
                <w:snapToGrid w:val="0"/>
                <w:color w:val="000000"/>
                <w:sz w:val="18"/>
                <w:szCs w:val="18"/>
              </w:rPr>
              <w:t>IX</w:t>
            </w:r>
          </w:p>
        </w:tc>
        <w:tc>
          <w:tcPr>
            <w:tcW w:w="1210" w:type="dxa"/>
            <w:shd w:val="clear" w:color="auto" w:fill="auto"/>
          </w:tcPr>
          <w:p w14:paraId="417B0B5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0.25</w:t>
            </w:r>
          </w:p>
        </w:tc>
        <w:tc>
          <w:tcPr>
            <w:tcW w:w="1320" w:type="dxa"/>
            <w:shd w:val="clear" w:color="auto" w:fill="auto"/>
          </w:tcPr>
          <w:p w14:paraId="286F217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430" w:type="dxa"/>
            <w:shd w:val="clear" w:color="auto" w:fill="auto"/>
          </w:tcPr>
          <w:p w14:paraId="4A63745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11,395 </w:t>
            </w:r>
          </w:p>
        </w:tc>
        <w:tc>
          <w:tcPr>
            <w:tcW w:w="1320" w:type="dxa"/>
            <w:shd w:val="clear" w:color="auto" w:fill="auto"/>
          </w:tcPr>
          <w:p w14:paraId="6472606D"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22,790 </w:t>
            </w:r>
          </w:p>
        </w:tc>
      </w:tr>
      <w:tr w:rsidR="002523FB" w:rsidRPr="000C5ED6" w14:paraId="6C6FC7D5" w14:textId="77777777" w:rsidTr="00BC15CA">
        <w:tc>
          <w:tcPr>
            <w:tcW w:w="2750" w:type="dxa"/>
            <w:shd w:val="clear" w:color="auto" w:fill="auto"/>
          </w:tcPr>
          <w:p w14:paraId="3D9A9118"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Viet Nam</w:t>
            </w:r>
          </w:p>
        </w:tc>
        <w:tc>
          <w:tcPr>
            <w:tcW w:w="1430" w:type="dxa"/>
            <w:shd w:val="clear" w:color="auto" w:fill="auto"/>
          </w:tcPr>
          <w:p w14:paraId="6DBD1CDC" w14:textId="77777777" w:rsidR="002523FB" w:rsidRPr="000C5ED6" w:rsidRDefault="002523FB" w:rsidP="00C2153C">
            <w:pPr>
              <w:jc w:val="center"/>
              <w:rPr>
                <w:rFonts w:ascii="Arial" w:hAnsi="Arial" w:cs="Arial"/>
                <w:i/>
                <w:snapToGrid w:val="0"/>
                <w:color w:val="000000"/>
                <w:sz w:val="18"/>
                <w:szCs w:val="18"/>
              </w:rPr>
            </w:pPr>
            <w:r w:rsidRPr="000C5ED6">
              <w:rPr>
                <w:rFonts w:ascii="Arial" w:hAnsi="Arial" w:cs="Arial"/>
                <w:snapToGrid w:val="0"/>
                <w:color w:val="000000"/>
                <w:sz w:val="18"/>
                <w:szCs w:val="18"/>
              </w:rPr>
              <w:t>S</w:t>
            </w:r>
          </w:p>
        </w:tc>
        <w:tc>
          <w:tcPr>
            <w:tcW w:w="1210" w:type="dxa"/>
            <w:shd w:val="clear" w:color="auto" w:fill="auto"/>
          </w:tcPr>
          <w:p w14:paraId="0B09074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0.125</w:t>
            </w:r>
          </w:p>
        </w:tc>
        <w:tc>
          <w:tcPr>
            <w:tcW w:w="1320" w:type="dxa"/>
            <w:shd w:val="clear" w:color="auto" w:fill="auto"/>
          </w:tcPr>
          <w:p w14:paraId="74690316"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430" w:type="dxa"/>
            <w:shd w:val="clear" w:color="auto" w:fill="auto"/>
          </w:tcPr>
          <w:p w14:paraId="7BA84A1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5,697 </w:t>
            </w:r>
          </w:p>
        </w:tc>
        <w:tc>
          <w:tcPr>
            <w:tcW w:w="1320" w:type="dxa"/>
            <w:shd w:val="clear" w:color="auto" w:fill="auto"/>
          </w:tcPr>
          <w:p w14:paraId="022F522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11,394</w:t>
            </w:r>
          </w:p>
        </w:tc>
      </w:tr>
      <w:tr w:rsidR="002523FB" w:rsidRPr="000C5ED6" w14:paraId="3D8D871F" w14:textId="77777777" w:rsidTr="00BC15CA">
        <w:tc>
          <w:tcPr>
            <w:tcW w:w="2750" w:type="dxa"/>
            <w:shd w:val="clear" w:color="auto" w:fill="auto"/>
          </w:tcPr>
          <w:p w14:paraId="17522787" w14:textId="77777777" w:rsidR="002523FB" w:rsidRPr="000C5ED6" w:rsidRDefault="002523FB" w:rsidP="00C2153C">
            <w:pPr>
              <w:rPr>
                <w:rFonts w:ascii="Arial" w:hAnsi="Arial" w:cs="Arial"/>
                <w:snapToGrid w:val="0"/>
                <w:color w:val="000000"/>
                <w:sz w:val="18"/>
                <w:szCs w:val="18"/>
                <w:vertAlign w:val="superscript"/>
              </w:rPr>
            </w:pPr>
            <w:r w:rsidRPr="000C5ED6">
              <w:rPr>
                <w:rFonts w:ascii="Arial" w:hAnsi="Arial" w:cs="Arial"/>
                <w:b/>
                <w:snapToGrid w:val="0"/>
                <w:color w:val="000000"/>
                <w:sz w:val="18"/>
                <w:szCs w:val="18"/>
              </w:rPr>
              <w:t>Y</w:t>
            </w:r>
            <w:r w:rsidRPr="000C5ED6">
              <w:rPr>
                <w:rFonts w:ascii="Arial" w:hAnsi="Arial" w:cs="Arial"/>
                <w:snapToGrid w:val="0"/>
                <w:color w:val="000000"/>
                <w:sz w:val="18"/>
                <w:szCs w:val="18"/>
              </w:rPr>
              <w:t xml:space="preserve">emen </w:t>
            </w:r>
          </w:p>
        </w:tc>
        <w:tc>
          <w:tcPr>
            <w:tcW w:w="1430" w:type="dxa"/>
            <w:shd w:val="clear" w:color="auto" w:fill="auto"/>
          </w:tcPr>
          <w:p w14:paraId="45C314B9"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67FEDD43"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377B4E4C"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10779639"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56CACFA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6E060949" w14:textId="77777777" w:rsidTr="00BC15CA">
        <w:tc>
          <w:tcPr>
            <w:tcW w:w="2750" w:type="dxa"/>
            <w:shd w:val="clear" w:color="auto" w:fill="auto"/>
          </w:tcPr>
          <w:p w14:paraId="79858C58" w14:textId="77777777" w:rsidR="002523FB" w:rsidRPr="000C5ED6" w:rsidRDefault="002523FB" w:rsidP="00C2153C">
            <w:pPr>
              <w:rPr>
                <w:rFonts w:ascii="Arial" w:hAnsi="Arial" w:cs="Arial"/>
                <w:snapToGrid w:val="0"/>
                <w:color w:val="000000"/>
                <w:sz w:val="18"/>
                <w:szCs w:val="18"/>
              </w:rPr>
            </w:pPr>
            <w:r w:rsidRPr="000C5ED6">
              <w:rPr>
                <w:rFonts w:ascii="Arial" w:hAnsi="Arial" w:cs="Arial"/>
                <w:b/>
                <w:snapToGrid w:val="0"/>
                <w:color w:val="000000"/>
                <w:sz w:val="18"/>
                <w:szCs w:val="18"/>
              </w:rPr>
              <w:t>Z</w:t>
            </w:r>
            <w:r w:rsidRPr="000C5ED6">
              <w:rPr>
                <w:rFonts w:ascii="Arial" w:hAnsi="Arial" w:cs="Arial"/>
                <w:snapToGrid w:val="0"/>
                <w:color w:val="000000"/>
                <w:sz w:val="18"/>
                <w:szCs w:val="18"/>
              </w:rPr>
              <w:t>ambia</w:t>
            </w:r>
          </w:p>
        </w:tc>
        <w:tc>
          <w:tcPr>
            <w:tcW w:w="1430" w:type="dxa"/>
            <w:shd w:val="clear" w:color="auto" w:fill="auto"/>
          </w:tcPr>
          <w:p w14:paraId="1366153E"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ter</w:t>
            </w:r>
            <w:proofErr w:type="spellEnd"/>
          </w:p>
        </w:tc>
        <w:tc>
          <w:tcPr>
            <w:tcW w:w="1210" w:type="dxa"/>
            <w:shd w:val="clear" w:color="auto" w:fill="auto"/>
          </w:tcPr>
          <w:p w14:paraId="4E49960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0.03125</w:t>
            </w:r>
          </w:p>
        </w:tc>
        <w:tc>
          <w:tcPr>
            <w:tcW w:w="1320" w:type="dxa"/>
            <w:shd w:val="clear" w:color="auto" w:fill="auto"/>
          </w:tcPr>
          <w:p w14:paraId="780CA43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430" w:type="dxa"/>
            <w:shd w:val="clear" w:color="auto" w:fill="auto"/>
          </w:tcPr>
          <w:p w14:paraId="1803C0FF"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1,424 </w:t>
            </w:r>
          </w:p>
        </w:tc>
        <w:tc>
          <w:tcPr>
            <w:tcW w:w="1320" w:type="dxa"/>
            <w:shd w:val="clear" w:color="auto" w:fill="auto"/>
          </w:tcPr>
          <w:p w14:paraId="630FBE57"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2,848 </w:t>
            </w:r>
          </w:p>
        </w:tc>
      </w:tr>
      <w:tr w:rsidR="002523FB" w:rsidRPr="000C5ED6" w14:paraId="1A83B05B" w14:textId="77777777" w:rsidTr="00C2153C">
        <w:tc>
          <w:tcPr>
            <w:tcW w:w="2750" w:type="dxa"/>
            <w:shd w:val="clear" w:color="auto" w:fill="FFFFFF"/>
          </w:tcPr>
          <w:p w14:paraId="789F351F" w14:textId="77777777" w:rsidR="002523FB" w:rsidRPr="000C5ED6" w:rsidRDefault="002523FB" w:rsidP="00C2153C">
            <w:pPr>
              <w:rPr>
                <w:rFonts w:ascii="Arial" w:hAnsi="Arial" w:cs="Arial"/>
                <w:snapToGrid w:val="0"/>
                <w:color w:val="000000"/>
                <w:sz w:val="18"/>
                <w:szCs w:val="18"/>
              </w:rPr>
            </w:pPr>
            <w:r w:rsidRPr="000C5ED6">
              <w:rPr>
                <w:rFonts w:ascii="Arial" w:hAnsi="Arial" w:cs="Arial"/>
                <w:snapToGrid w:val="0"/>
                <w:color w:val="000000"/>
                <w:sz w:val="18"/>
                <w:szCs w:val="18"/>
              </w:rPr>
              <w:t>Zimbabwe</w:t>
            </w:r>
          </w:p>
        </w:tc>
        <w:tc>
          <w:tcPr>
            <w:tcW w:w="1430" w:type="dxa"/>
            <w:shd w:val="clear" w:color="auto" w:fill="FFFFFF"/>
          </w:tcPr>
          <w:p w14:paraId="0EC5CCFE" w14:textId="77777777" w:rsidR="002523FB" w:rsidRPr="000C5ED6" w:rsidRDefault="002523FB" w:rsidP="00C2153C">
            <w:pPr>
              <w:jc w:val="center"/>
              <w:rPr>
                <w:rFonts w:ascii="Arial" w:hAnsi="Arial" w:cs="Arial"/>
                <w:i/>
                <w:snapToGrid w:val="0"/>
                <w:color w:val="000000"/>
                <w:sz w:val="18"/>
                <w:szCs w:val="18"/>
              </w:rPr>
            </w:pPr>
            <w:proofErr w:type="spellStart"/>
            <w:r w:rsidRPr="000C5ED6">
              <w:rPr>
                <w:rFonts w:ascii="Arial" w:hAnsi="Arial" w:cs="Arial"/>
                <w:snapToGrid w:val="0"/>
                <w:color w:val="000000"/>
                <w:sz w:val="18"/>
                <w:szCs w:val="18"/>
              </w:rPr>
              <w:t>S</w:t>
            </w:r>
            <w:r w:rsidRPr="000C5ED6">
              <w:rPr>
                <w:rFonts w:ascii="Arial" w:hAnsi="Arial" w:cs="Arial"/>
                <w:i/>
                <w:snapToGrid w:val="0"/>
                <w:color w:val="000000"/>
                <w:sz w:val="18"/>
                <w:szCs w:val="18"/>
              </w:rPr>
              <w:t>bis</w:t>
            </w:r>
            <w:proofErr w:type="spellEnd"/>
          </w:p>
        </w:tc>
        <w:tc>
          <w:tcPr>
            <w:tcW w:w="1210" w:type="dxa"/>
            <w:shd w:val="clear" w:color="auto" w:fill="FFFFFF"/>
          </w:tcPr>
          <w:p w14:paraId="5555E0F2"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0.0625</w:t>
            </w:r>
          </w:p>
        </w:tc>
        <w:tc>
          <w:tcPr>
            <w:tcW w:w="1320" w:type="dxa"/>
            <w:shd w:val="clear" w:color="auto" w:fill="FFFFFF"/>
          </w:tcPr>
          <w:p w14:paraId="5AA3985A"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430" w:type="dxa"/>
            <w:shd w:val="clear" w:color="auto" w:fill="FFFFFF"/>
          </w:tcPr>
          <w:p w14:paraId="511898E0"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2,849 </w:t>
            </w:r>
          </w:p>
        </w:tc>
        <w:tc>
          <w:tcPr>
            <w:tcW w:w="1320" w:type="dxa"/>
            <w:shd w:val="clear" w:color="auto" w:fill="FFFFFF"/>
          </w:tcPr>
          <w:p w14:paraId="37AD9D98" w14:textId="77777777" w:rsidR="002523FB" w:rsidRPr="000C5ED6" w:rsidRDefault="002523FB" w:rsidP="00C2153C">
            <w:pPr>
              <w:jc w:val="right"/>
              <w:rPr>
                <w:rFonts w:ascii="Arial" w:hAnsi="Arial" w:cs="Arial"/>
                <w:snapToGrid w:val="0"/>
                <w:color w:val="000000"/>
                <w:sz w:val="18"/>
                <w:szCs w:val="18"/>
              </w:rPr>
            </w:pPr>
            <w:r w:rsidRPr="000C5ED6">
              <w:rPr>
                <w:rFonts w:ascii="Arial" w:hAnsi="Arial" w:cs="Arial"/>
                <w:snapToGrid w:val="0"/>
                <w:color w:val="000000"/>
                <w:sz w:val="18"/>
                <w:szCs w:val="18"/>
              </w:rPr>
              <w:t xml:space="preserve">             5,698 </w:t>
            </w:r>
          </w:p>
        </w:tc>
      </w:tr>
      <w:tr w:rsidR="002523FB" w:rsidRPr="000C5ED6" w14:paraId="37DC7F2E" w14:textId="77777777" w:rsidTr="00C2153C">
        <w:tc>
          <w:tcPr>
            <w:tcW w:w="2750" w:type="dxa"/>
            <w:shd w:val="pct15" w:color="auto" w:fill="FFFFFF"/>
          </w:tcPr>
          <w:p w14:paraId="49114842" w14:textId="77777777" w:rsidR="002523FB" w:rsidRPr="000C5ED6" w:rsidRDefault="002523FB" w:rsidP="00C2153C">
            <w:pPr>
              <w:rPr>
                <w:rFonts w:ascii="Arial" w:hAnsi="Arial" w:cs="Arial"/>
                <w:b/>
                <w:snapToGrid w:val="0"/>
                <w:sz w:val="18"/>
                <w:szCs w:val="18"/>
                <w:vertAlign w:val="superscript"/>
              </w:rPr>
            </w:pPr>
            <w:r w:rsidRPr="000C5ED6">
              <w:rPr>
                <w:rFonts w:ascii="Arial" w:hAnsi="Arial" w:cs="Arial"/>
                <w:b/>
                <w:snapToGrid w:val="0"/>
                <w:sz w:val="18"/>
                <w:szCs w:val="18"/>
              </w:rPr>
              <w:t xml:space="preserve">Total Contributions </w:t>
            </w:r>
          </w:p>
        </w:tc>
        <w:tc>
          <w:tcPr>
            <w:tcW w:w="1430" w:type="dxa"/>
            <w:shd w:val="pct15" w:color="auto" w:fill="FFFFFF"/>
          </w:tcPr>
          <w:p w14:paraId="370DE478" w14:textId="77777777" w:rsidR="002523FB" w:rsidRPr="000C5ED6" w:rsidRDefault="002523FB" w:rsidP="00C2153C">
            <w:pPr>
              <w:jc w:val="right"/>
              <w:rPr>
                <w:rFonts w:ascii="Arial" w:hAnsi="Arial" w:cs="Arial"/>
                <w:b/>
                <w:snapToGrid w:val="0"/>
                <w:sz w:val="18"/>
                <w:szCs w:val="18"/>
              </w:rPr>
            </w:pPr>
          </w:p>
        </w:tc>
        <w:tc>
          <w:tcPr>
            <w:tcW w:w="1210" w:type="dxa"/>
            <w:shd w:val="pct15" w:color="auto" w:fill="FFFFFF"/>
          </w:tcPr>
          <w:p w14:paraId="2B0296ED" w14:textId="77777777" w:rsidR="002523FB" w:rsidRPr="000C5ED6" w:rsidRDefault="002523FB" w:rsidP="00C2153C">
            <w:pPr>
              <w:jc w:val="right"/>
              <w:rPr>
                <w:rFonts w:ascii="Arial" w:hAnsi="Arial" w:cs="Arial"/>
                <w:b/>
                <w:snapToGrid w:val="0"/>
                <w:sz w:val="18"/>
                <w:szCs w:val="18"/>
              </w:rPr>
            </w:pPr>
          </w:p>
        </w:tc>
        <w:tc>
          <w:tcPr>
            <w:tcW w:w="1320" w:type="dxa"/>
            <w:shd w:val="pct15" w:color="auto" w:fill="FFFFFF"/>
          </w:tcPr>
          <w:p w14:paraId="1D64D8F1" w14:textId="77777777" w:rsidR="002523FB" w:rsidRPr="000C5ED6" w:rsidRDefault="002523FB" w:rsidP="00C2153C">
            <w:pPr>
              <w:jc w:val="right"/>
              <w:rPr>
                <w:rFonts w:ascii="Arial" w:hAnsi="Arial" w:cs="Arial"/>
                <w:b/>
                <w:snapToGrid w:val="0"/>
                <w:sz w:val="18"/>
                <w:szCs w:val="18"/>
              </w:rPr>
            </w:pPr>
            <w:r>
              <w:rPr>
                <w:rFonts w:ascii="Arial" w:hAnsi="Arial" w:cs="Arial"/>
                <w:b/>
                <w:snapToGrid w:val="0"/>
                <w:sz w:val="18"/>
                <w:szCs w:val="18"/>
              </w:rPr>
              <w:t>17,361,317</w:t>
            </w:r>
          </w:p>
        </w:tc>
        <w:tc>
          <w:tcPr>
            <w:tcW w:w="1430" w:type="dxa"/>
            <w:shd w:val="pct15" w:color="auto" w:fill="FFFFFF"/>
          </w:tcPr>
          <w:p w14:paraId="40E35D08" w14:textId="77777777" w:rsidR="002523FB" w:rsidRPr="000C5ED6" w:rsidRDefault="002523FB" w:rsidP="00C2153C">
            <w:pPr>
              <w:jc w:val="right"/>
              <w:rPr>
                <w:rFonts w:ascii="Arial" w:hAnsi="Arial" w:cs="Arial"/>
                <w:b/>
                <w:snapToGrid w:val="0"/>
                <w:sz w:val="18"/>
                <w:szCs w:val="18"/>
              </w:rPr>
            </w:pPr>
            <w:r>
              <w:rPr>
                <w:rFonts w:ascii="Arial" w:hAnsi="Arial" w:cs="Arial"/>
                <w:b/>
                <w:snapToGrid w:val="0"/>
                <w:sz w:val="18"/>
                <w:szCs w:val="18"/>
              </w:rPr>
              <w:t>17,361,317</w:t>
            </w:r>
          </w:p>
        </w:tc>
        <w:tc>
          <w:tcPr>
            <w:tcW w:w="1320" w:type="dxa"/>
            <w:shd w:val="pct15" w:color="auto" w:fill="FFFFFF"/>
          </w:tcPr>
          <w:p w14:paraId="6D74E0AF" w14:textId="77777777" w:rsidR="002523FB" w:rsidRPr="000C5ED6" w:rsidRDefault="002523FB" w:rsidP="00C2153C">
            <w:pPr>
              <w:jc w:val="right"/>
              <w:rPr>
                <w:rFonts w:ascii="Arial" w:hAnsi="Arial" w:cs="Arial"/>
                <w:b/>
                <w:snapToGrid w:val="0"/>
                <w:sz w:val="18"/>
                <w:szCs w:val="18"/>
              </w:rPr>
            </w:pPr>
            <w:r>
              <w:rPr>
                <w:rFonts w:ascii="Arial" w:hAnsi="Arial" w:cs="Arial"/>
                <w:b/>
                <w:snapToGrid w:val="0"/>
                <w:sz w:val="18"/>
                <w:szCs w:val="18"/>
              </w:rPr>
              <w:t>34,722,634</w:t>
            </w:r>
          </w:p>
        </w:tc>
      </w:tr>
    </w:tbl>
    <w:p w14:paraId="08AC0129" w14:textId="77777777" w:rsidR="00FB583B" w:rsidRPr="00F04E0B" w:rsidRDefault="00FB583B" w:rsidP="008D3EC2">
      <w:pPr>
        <w:autoSpaceDE w:val="0"/>
        <w:autoSpaceDN w:val="0"/>
        <w:adjustRightInd w:val="0"/>
        <w:rPr>
          <w:rFonts w:ascii="Arial" w:hAnsi="Arial" w:cs="Arial"/>
          <w:sz w:val="18"/>
          <w:szCs w:val="18"/>
        </w:rPr>
      </w:pPr>
    </w:p>
    <w:p w14:paraId="174ABE6E" w14:textId="03874C12" w:rsidR="002523FB" w:rsidRPr="00F04E0B" w:rsidRDefault="002523FB" w:rsidP="002523FB">
      <w:pPr>
        <w:tabs>
          <w:tab w:val="left" w:pos="284"/>
        </w:tabs>
        <w:ind w:hanging="6"/>
        <w:jc w:val="both"/>
        <w:rPr>
          <w:rFonts w:ascii="Arial" w:hAnsi="Arial" w:cs="Arial"/>
          <w:snapToGrid w:val="0"/>
          <w:color w:val="000000"/>
          <w:sz w:val="18"/>
          <w:szCs w:val="18"/>
        </w:rPr>
      </w:pPr>
      <w:r w:rsidRPr="00F04E0B">
        <w:rPr>
          <w:rFonts w:ascii="Arial" w:hAnsi="Arial" w:cs="Arial"/>
          <w:snapToGrid w:val="0"/>
          <w:color w:val="000000"/>
          <w:sz w:val="18"/>
          <w:szCs w:val="18"/>
          <w:vertAlign w:val="superscript"/>
        </w:rPr>
        <w:t>1</w:t>
      </w:r>
      <w:r w:rsidRPr="00F04E0B">
        <w:rPr>
          <w:rFonts w:ascii="Arial" w:hAnsi="Arial" w:cs="Arial"/>
          <w:snapToGrid w:val="0"/>
          <w:color w:val="000000"/>
          <w:sz w:val="18"/>
          <w:szCs w:val="18"/>
        </w:rPr>
        <w:tab/>
        <w:t>The value of one unit remains unchanged for 2016 and 2017 at 45,579 Swiss francs as compared to 2014 and</w:t>
      </w:r>
      <w:r w:rsidR="00F04E0B">
        <w:rPr>
          <w:rFonts w:ascii="Arial" w:hAnsi="Arial" w:cs="Arial"/>
          <w:snapToGrid w:val="0"/>
          <w:color w:val="000000"/>
          <w:sz w:val="18"/>
          <w:szCs w:val="18"/>
        </w:rPr>
        <w:t> </w:t>
      </w:r>
      <w:r w:rsidRPr="00F04E0B">
        <w:rPr>
          <w:rFonts w:ascii="Arial" w:hAnsi="Arial" w:cs="Arial"/>
          <w:snapToGrid w:val="0"/>
          <w:color w:val="000000"/>
          <w:sz w:val="18"/>
          <w:szCs w:val="18"/>
        </w:rPr>
        <w:t>2015.</w:t>
      </w:r>
    </w:p>
    <w:p w14:paraId="147278FE" w14:textId="77777777" w:rsidR="00F04E0B" w:rsidRPr="00F04E0B" w:rsidRDefault="00F04E0B" w:rsidP="002523FB">
      <w:pPr>
        <w:tabs>
          <w:tab w:val="left" w:pos="284"/>
        </w:tabs>
        <w:ind w:hanging="6"/>
        <w:jc w:val="both"/>
        <w:rPr>
          <w:rFonts w:ascii="Arial" w:hAnsi="Arial" w:cs="Arial"/>
          <w:snapToGrid w:val="0"/>
          <w:color w:val="000000"/>
          <w:sz w:val="18"/>
          <w:szCs w:val="18"/>
        </w:rPr>
      </w:pPr>
    </w:p>
    <w:p w14:paraId="2978488C" w14:textId="77777777" w:rsidR="002523FB" w:rsidRPr="00F04E0B" w:rsidRDefault="002523FB" w:rsidP="002523FB">
      <w:pPr>
        <w:pStyle w:val="BodyTextIndent2"/>
        <w:tabs>
          <w:tab w:val="left" w:pos="0"/>
          <w:tab w:val="left" w:pos="330"/>
        </w:tabs>
        <w:spacing w:after="160"/>
        <w:rPr>
          <w:rFonts w:cs="Arial"/>
          <w:sz w:val="18"/>
          <w:szCs w:val="18"/>
        </w:rPr>
      </w:pPr>
      <w:r w:rsidRPr="00F04E0B">
        <w:rPr>
          <w:rFonts w:cs="Arial"/>
          <w:sz w:val="18"/>
          <w:szCs w:val="18"/>
          <w:vertAlign w:val="superscript"/>
        </w:rPr>
        <w:t>2</w:t>
      </w:r>
      <w:r w:rsidRPr="00F04E0B">
        <w:rPr>
          <w:rFonts w:cs="Arial"/>
          <w:sz w:val="18"/>
          <w:szCs w:val="18"/>
        </w:rPr>
        <w:t xml:space="preserve"> </w:t>
      </w:r>
      <w:r w:rsidRPr="00F04E0B">
        <w:rPr>
          <w:rFonts w:cs="Arial"/>
          <w:sz w:val="18"/>
          <w:szCs w:val="18"/>
        </w:rPr>
        <w:tab/>
        <w:t>States members of WIPO which are not members of any of the Unions.</w:t>
      </w:r>
    </w:p>
    <w:p w14:paraId="27EC45D9" w14:textId="77777777" w:rsidR="002523FB" w:rsidRDefault="002523FB" w:rsidP="008D3EC2">
      <w:pPr>
        <w:autoSpaceDE w:val="0"/>
        <w:autoSpaceDN w:val="0"/>
        <w:adjustRightInd w:val="0"/>
        <w:rPr>
          <w:rFonts w:ascii="Arial" w:hAnsi="Arial" w:cs="Arial"/>
          <w:sz w:val="20"/>
        </w:rPr>
      </w:pPr>
    </w:p>
    <w:p w14:paraId="7C6FA32D" w14:textId="1296825B" w:rsidR="00F04E0B" w:rsidRDefault="00F04E0B">
      <w:pPr>
        <w:rPr>
          <w:rFonts w:ascii="Arial" w:hAnsi="Arial" w:cs="Arial"/>
          <w:sz w:val="20"/>
        </w:rPr>
      </w:pPr>
      <w:r>
        <w:rPr>
          <w:rFonts w:ascii="Arial" w:hAnsi="Arial" w:cs="Arial"/>
          <w:sz w:val="20"/>
        </w:rPr>
        <w:br w:type="page"/>
      </w:r>
    </w:p>
    <w:p w14:paraId="33139ABA" w14:textId="77777777" w:rsidR="002523FB" w:rsidRDefault="002523FB" w:rsidP="008D3EC2">
      <w:pPr>
        <w:autoSpaceDE w:val="0"/>
        <w:autoSpaceDN w:val="0"/>
        <w:adjustRightInd w:val="0"/>
        <w:rPr>
          <w:rFonts w:ascii="Arial" w:hAnsi="Arial" w:cs="Arial"/>
          <w:sz w:val="20"/>
        </w:rPr>
      </w:pPr>
    </w:p>
    <w:p w14:paraId="45F5E465" w14:textId="410D164A" w:rsidR="00FB583B" w:rsidRPr="00B35BD1" w:rsidRDefault="00FB583B" w:rsidP="00FB583B">
      <w:pPr>
        <w:pStyle w:val="StyleHeading3ComplexItalic"/>
        <w:keepNext w:val="0"/>
        <w:tabs>
          <w:tab w:val="clear" w:pos="1985"/>
          <w:tab w:val="left" w:pos="0"/>
        </w:tabs>
        <w:rPr>
          <w:caps w:val="0"/>
        </w:rPr>
      </w:pPr>
      <w:bookmarkStart w:id="147" w:name="_Toc419283294"/>
      <w:bookmarkStart w:id="148" w:name="_Toc293334852"/>
      <w:bookmarkStart w:id="149" w:name="_Toc298920434"/>
      <w:bookmarkStart w:id="150" w:name="_Toc310950814"/>
      <w:bookmarkStart w:id="151" w:name="_Toc356567800"/>
      <w:bookmarkStart w:id="152" w:name="_Toc367350626"/>
      <w:r w:rsidRPr="00B35BD1">
        <w:rPr>
          <w:caps w:val="0"/>
        </w:rPr>
        <w:t xml:space="preserve">APPENDIX B    </w:t>
      </w:r>
      <w:r w:rsidRPr="00B35BD1">
        <w:rPr>
          <w:caps w:val="0"/>
        </w:rPr>
        <w:br/>
        <w:t xml:space="preserve">DEFINITION OF </w:t>
      </w:r>
      <w:r w:rsidR="0032473C">
        <w:rPr>
          <w:caps w:val="0"/>
        </w:rPr>
        <w:t>COST CATEGORIES</w:t>
      </w:r>
      <w:bookmarkEnd w:id="147"/>
      <w:bookmarkEnd w:id="148"/>
      <w:bookmarkEnd w:id="149"/>
      <w:bookmarkEnd w:id="150"/>
      <w:bookmarkEnd w:id="151"/>
      <w:bookmarkEnd w:id="152"/>
    </w:p>
    <w:p w14:paraId="12D85CE0" w14:textId="116FCA2E" w:rsidR="00FB583B" w:rsidRDefault="00FB583B" w:rsidP="008D3EC2">
      <w:pPr>
        <w:autoSpaceDE w:val="0"/>
        <w:autoSpaceDN w:val="0"/>
        <w:adjustRightInd w:val="0"/>
        <w:rPr>
          <w:rFonts w:ascii="Arial" w:hAnsi="Arial" w:cs="Arial"/>
          <w:sz w:val="20"/>
        </w:rPr>
      </w:pPr>
    </w:p>
    <w:p w14:paraId="1FB5F816" w14:textId="77777777" w:rsidR="005A1F7F" w:rsidRDefault="005A1F7F" w:rsidP="005A1F7F">
      <w:pPr>
        <w:ind w:right="91"/>
        <w:rPr>
          <w:rFonts w:ascii="Arial" w:hAnsi="Arial" w:cs="Arial"/>
          <w:b/>
          <w:sz w:val="20"/>
        </w:rPr>
      </w:pPr>
    </w:p>
    <w:p w14:paraId="5C9354A6" w14:textId="77777777" w:rsidR="005A1F7F" w:rsidRPr="00CF238E" w:rsidRDefault="005A1F7F" w:rsidP="005A1F7F">
      <w:pPr>
        <w:ind w:right="91"/>
        <w:rPr>
          <w:rFonts w:ascii="Arial" w:hAnsi="Arial" w:cs="Arial"/>
          <w:b/>
          <w:sz w:val="20"/>
        </w:rPr>
      </w:pPr>
      <w:r>
        <w:rPr>
          <w:rFonts w:ascii="Arial" w:hAnsi="Arial" w:cs="Arial"/>
          <w:b/>
          <w:sz w:val="20"/>
        </w:rPr>
        <w:t>S</w:t>
      </w:r>
      <w:r w:rsidRPr="00CF238E">
        <w:rPr>
          <w:rFonts w:ascii="Arial" w:hAnsi="Arial" w:cs="Arial"/>
          <w:b/>
          <w:sz w:val="20"/>
        </w:rPr>
        <w:t>OURCES OF INCOME</w:t>
      </w:r>
    </w:p>
    <w:p w14:paraId="1B233D66" w14:textId="77777777" w:rsidR="005A1F7F" w:rsidRPr="00CF238E" w:rsidRDefault="005A1F7F" w:rsidP="005A1F7F">
      <w:pPr>
        <w:ind w:right="91"/>
        <w:jc w:val="both"/>
        <w:rPr>
          <w:rFonts w:ascii="Arial" w:hAnsi="Arial" w:cs="Arial"/>
          <w:sz w:val="20"/>
        </w:rPr>
      </w:pPr>
    </w:p>
    <w:p w14:paraId="31F72468" w14:textId="77777777" w:rsidR="005A1F7F" w:rsidRPr="00CF238E" w:rsidRDefault="005A1F7F" w:rsidP="005A1F7F">
      <w:pPr>
        <w:tabs>
          <w:tab w:val="left" w:pos="567"/>
        </w:tabs>
        <w:ind w:left="567" w:right="91"/>
        <w:jc w:val="both"/>
        <w:rPr>
          <w:rFonts w:ascii="Arial" w:hAnsi="Arial" w:cs="Arial"/>
          <w:color w:val="000000"/>
          <w:sz w:val="20"/>
        </w:rPr>
      </w:pPr>
      <w:r w:rsidRPr="00CF238E">
        <w:rPr>
          <w:rFonts w:ascii="Arial" w:hAnsi="Arial" w:cs="Arial"/>
          <w:b/>
          <w:bCs/>
          <w:i/>
          <w:iCs/>
          <w:color w:val="000000"/>
          <w:sz w:val="20"/>
        </w:rPr>
        <w:t>Contributions</w:t>
      </w:r>
      <w:r w:rsidRPr="00CF238E">
        <w:rPr>
          <w:rFonts w:ascii="Arial" w:hAnsi="Arial" w:cs="Arial"/>
          <w:i/>
          <w:iCs/>
          <w:color w:val="000000"/>
          <w:sz w:val="20"/>
        </w:rPr>
        <w:t>:</w:t>
      </w:r>
      <w:r w:rsidRPr="00CF238E">
        <w:rPr>
          <w:rFonts w:ascii="Arial" w:hAnsi="Arial" w:cs="Arial"/>
          <w:color w:val="000000"/>
          <w:sz w:val="20"/>
        </w:rPr>
        <w:t xml:space="preserve">  Contributions of Member States to the Organization under the unitary contribution system.</w:t>
      </w:r>
    </w:p>
    <w:p w14:paraId="713C8604" w14:textId="77777777" w:rsidR="005A1F7F" w:rsidRPr="00CF238E" w:rsidRDefault="005A1F7F" w:rsidP="005A1F7F">
      <w:pPr>
        <w:pStyle w:val="zanxtext"/>
        <w:spacing w:before="0"/>
        <w:ind w:right="91"/>
        <w:jc w:val="both"/>
        <w:rPr>
          <w:rFonts w:ascii="Arial" w:hAnsi="Arial" w:cs="Arial"/>
          <w:sz w:val="20"/>
        </w:rPr>
      </w:pPr>
    </w:p>
    <w:p w14:paraId="39EE384C" w14:textId="77777777" w:rsidR="005A1F7F" w:rsidRPr="00CF238E" w:rsidRDefault="005A1F7F" w:rsidP="005A1F7F">
      <w:pPr>
        <w:tabs>
          <w:tab w:val="left" w:pos="567"/>
        </w:tabs>
        <w:ind w:left="567" w:right="91"/>
        <w:jc w:val="both"/>
        <w:rPr>
          <w:rFonts w:ascii="Arial" w:hAnsi="Arial" w:cs="Arial"/>
          <w:color w:val="000000"/>
          <w:sz w:val="20"/>
        </w:rPr>
      </w:pPr>
      <w:r w:rsidRPr="00CF238E">
        <w:rPr>
          <w:rFonts w:ascii="Arial" w:hAnsi="Arial" w:cs="Arial"/>
          <w:b/>
          <w:bCs/>
          <w:i/>
          <w:iCs/>
          <w:color w:val="000000"/>
          <w:sz w:val="20"/>
        </w:rPr>
        <w:t>Fees</w:t>
      </w:r>
      <w:r w:rsidRPr="00CF238E">
        <w:rPr>
          <w:rFonts w:ascii="Arial" w:hAnsi="Arial" w:cs="Arial"/>
          <w:color w:val="000000"/>
          <w:sz w:val="20"/>
        </w:rPr>
        <w:t>:  Fees for the International Bureau under the PCT, Madrid, Hague and Lisbon Systems</w:t>
      </w:r>
      <w:proofErr w:type="gramStart"/>
      <w:r>
        <w:rPr>
          <w:rFonts w:ascii="Arial" w:hAnsi="Arial" w:cs="Arial"/>
          <w:color w:val="000000"/>
          <w:sz w:val="20"/>
        </w:rPr>
        <w:t>,  net</w:t>
      </w:r>
      <w:proofErr w:type="gramEnd"/>
      <w:r>
        <w:rPr>
          <w:rFonts w:ascii="Arial" w:hAnsi="Arial" w:cs="Arial"/>
          <w:color w:val="000000"/>
          <w:sz w:val="20"/>
        </w:rPr>
        <w:t xml:space="preserve"> of related currency adjustments</w:t>
      </w:r>
      <w:r w:rsidRPr="00CF238E">
        <w:rPr>
          <w:rFonts w:ascii="Arial" w:hAnsi="Arial" w:cs="Arial"/>
          <w:color w:val="000000"/>
          <w:sz w:val="20"/>
        </w:rPr>
        <w:t xml:space="preserve">. </w:t>
      </w:r>
    </w:p>
    <w:p w14:paraId="02F28438" w14:textId="77777777" w:rsidR="005A1F7F" w:rsidRPr="00CF238E" w:rsidRDefault="005A1F7F" w:rsidP="005A1F7F">
      <w:pPr>
        <w:pStyle w:val="zanxtext"/>
        <w:spacing w:before="0"/>
        <w:ind w:right="91"/>
        <w:jc w:val="both"/>
        <w:rPr>
          <w:rFonts w:ascii="Arial" w:hAnsi="Arial" w:cs="Arial"/>
          <w:sz w:val="20"/>
        </w:rPr>
      </w:pPr>
    </w:p>
    <w:p w14:paraId="2CC70C32" w14:textId="77777777" w:rsidR="005A1F7F" w:rsidRDefault="005A1F7F" w:rsidP="005A1F7F">
      <w:pPr>
        <w:tabs>
          <w:tab w:val="left" w:pos="567"/>
        </w:tabs>
        <w:ind w:left="567" w:right="91"/>
        <w:jc w:val="both"/>
        <w:rPr>
          <w:rFonts w:ascii="Arial" w:hAnsi="Arial" w:cs="Arial"/>
          <w:b/>
          <w:bCs/>
          <w:i/>
          <w:iCs/>
          <w:color w:val="000000"/>
          <w:sz w:val="20"/>
        </w:rPr>
      </w:pPr>
      <w:r>
        <w:rPr>
          <w:rFonts w:ascii="Arial" w:hAnsi="Arial" w:cs="Arial"/>
          <w:b/>
          <w:bCs/>
          <w:i/>
          <w:iCs/>
          <w:color w:val="000000"/>
          <w:sz w:val="20"/>
        </w:rPr>
        <w:t xml:space="preserve">Arbitration:  </w:t>
      </w:r>
      <w:r>
        <w:rPr>
          <w:rFonts w:ascii="Arial" w:hAnsi="Arial" w:cs="Arial"/>
          <w:color w:val="000000"/>
          <w:sz w:val="20"/>
        </w:rPr>
        <w:t>Fe</w:t>
      </w:r>
      <w:r w:rsidRPr="00CF238E">
        <w:rPr>
          <w:rFonts w:ascii="Arial" w:hAnsi="Arial" w:cs="Arial"/>
          <w:color w:val="000000"/>
          <w:sz w:val="20"/>
        </w:rPr>
        <w:t>es for the arbitration of domain names</w:t>
      </w:r>
      <w:r>
        <w:rPr>
          <w:rFonts w:ascii="Arial" w:hAnsi="Arial" w:cs="Arial"/>
          <w:color w:val="000000"/>
          <w:sz w:val="20"/>
        </w:rPr>
        <w:t>, registration fees for the meetings of the WIPO Arbitration and Mediation Center, net of related currency adjustments</w:t>
      </w:r>
    </w:p>
    <w:p w14:paraId="6B2BA850" w14:textId="77777777" w:rsidR="005A1F7F" w:rsidRDefault="005A1F7F" w:rsidP="005A1F7F">
      <w:pPr>
        <w:tabs>
          <w:tab w:val="left" w:pos="567"/>
        </w:tabs>
        <w:ind w:left="567" w:right="91"/>
        <w:jc w:val="both"/>
        <w:rPr>
          <w:rFonts w:ascii="Arial" w:hAnsi="Arial" w:cs="Arial"/>
          <w:b/>
          <w:bCs/>
          <w:i/>
          <w:iCs/>
          <w:color w:val="000000"/>
          <w:sz w:val="20"/>
        </w:rPr>
      </w:pPr>
    </w:p>
    <w:p w14:paraId="04E50738" w14:textId="77777777" w:rsidR="005A1F7F" w:rsidRPr="00CF238E" w:rsidRDefault="005A1F7F" w:rsidP="005A1F7F">
      <w:pPr>
        <w:tabs>
          <w:tab w:val="left" w:pos="567"/>
        </w:tabs>
        <w:ind w:left="567" w:right="91"/>
        <w:jc w:val="both"/>
        <w:rPr>
          <w:rFonts w:ascii="Arial" w:hAnsi="Arial" w:cs="Arial"/>
          <w:color w:val="000000"/>
          <w:sz w:val="20"/>
        </w:rPr>
      </w:pPr>
      <w:r w:rsidRPr="00CF238E">
        <w:rPr>
          <w:rFonts w:ascii="Arial" w:hAnsi="Arial" w:cs="Arial"/>
          <w:b/>
          <w:bCs/>
          <w:i/>
          <w:iCs/>
          <w:color w:val="000000"/>
          <w:sz w:val="20"/>
        </w:rPr>
        <w:t>In</w:t>
      </w:r>
      <w:r>
        <w:rPr>
          <w:rFonts w:ascii="Arial" w:hAnsi="Arial" w:cs="Arial"/>
          <w:b/>
          <w:bCs/>
          <w:i/>
          <w:iCs/>
          <w:color w:val="000000"/>
          <w:sz w:val="20"/>
        </w:rPr>
        <w:t>vestment revenue</w:t>
      </w:r>
      <w:r w:rsidRPr="00CF238E">
        <w:rPr>
          <w:rFonts w:ascii="Arial" w:hAnsi="Arial" w:cs="Arial"/>
          <w:color w:val="000000"/>
          <w:sz w:val="20"/>
        </w:rPr>
        <w:t xml:space="preserve">:  Revenues </w:t>
      </w:r>
      <w:r>
        <w:rPr>
          <w:rFonts w:ascii="Arial" w:hAnsi="Arial" w:cs="Arial"/>
          <w:color w:val="000000"/>
          <w:sz w:val="20"/>
        </w:rPr>
        <w:t xml:space="preserve">earned from investments, including </w:t>
      </w:r>
      <w:r w:rsidRPr="00CF238E">
        <w:rPr>
          <w:rFonts w:ascii="Arial" w:hAnsi="Arial" w:cs="Arial"/>
          <w:color w:val="000000"/>
          <w:sz w:val="20"/>
        </w:rPr>
        <w:t>interest on capital deposits.</w:t>
      </w:r>
    </w:p>
    <w:p w14:paraId="61529016" w14:textId="77777777" w:rsidR="005A1F7F" w:rsidRPr="00CF238E" w:rsidRDefault="005A1F7F" w:rsidP="005A1F7F">
      <w:pPr>
        <w:pStyle w:val="zanxtext"/>
        <w:spacing w:before="0"/>
        <w:ind w:right="91"/>
        <w:jc w:val="both"/>
        <w:rPr>
          <w:rFonts w:ascii="Arial" w:hAnsi="Arial" w:cs="Arial"/>
          <w:sz w:val="20"/>
        </w:rPr>
      </w:pPr>
    </w:p>
    <w:p w14:paraId="376E844B" w14:textId="77777777" w:rsidR="005A1F7F" w:rsidRPr="00CF238E" w:rsidRDefault="005A1F7F" w:rsidP="005A1F7F">
      <w:pPr>
        <w:tabs>
          <w:tab w:val="left" w:pos="567"/>
        </w:tabs>
        <w:ind w:left="567" w:right="91"/>
        <w:jc w:val="both"/>
        <w:rPr>
          <w:rFonts w:ascii="Arial" w:hAnsi="Arial" w:cs="Arial"/>
          <w:color w:val="000000"/>
          <w:sz w:val="20"/>
        </w:rPr>
      </w:pPr>
      <w:r w:rsidRPr="00CF238E">
        <w:rPr>
          <w:rFonts w:ascii="Arial" w:hAnsi="Arial" w:cs="Arial"/>
          <w:b/>
          <w:bCs/>
          <w:i/>
          <w:iCs/>
          <w:color w:val="000000"/>
          <w:sz w:val="20"/>
        </w:rPr>
        <w:t>Publications</w:t>
      </w:r>
      <w:r w:rsidRPr="00CF238E">
        <w:rPr>
          <w:rFonts w:ascii="Arial" w:hAnsi="Arial" w:cs="Arial"/>
          <w:color w:val="000000"/>
          <w:sz w:val="20"/>
        </w:rPr>
        <w:t>:  Revenues from the sale of publications and from subscriptions to periodicals published by the Secretariat, in paper, CD</w:t>
      </w:r>
      <w:r w:rsidRPr="00CF238E">
        <w:rPr>
          <w:rFonts w:ascii="Arial" w:hAnsi="Arial" w:cs="Arial"/>
          <w:color w:val="000000"/>
          <w:sz w:val="20"/>
        </w:rPr>
        <w:noBreakHyphen/>
        <w:t>ROM or any other format.</w:t>
      </w:r>
    </w:p>
    <w:p w14:paraId="25D60518" w14:textId="77777777" w:rsidR="005A1F7F" w:rsidRPr="00CF238E" w:rsidRDefault="005A1F7F" w:rsidP="005A1F7F">
      <w:pPr>
        <w:pStyle w:val="zanxtext"/>
        <w:spacing w:before="0"/>
        <w:ind w:right="91"/>
        <w:jc w:val="both"/>
        <w:rPr>
          <w:rFonts w:ascii="Arial" w:hAnsi="Arial" w:cs="Arial"/>
          <w:sz w:val="20"/>
        </w:rPr>
      </w:pPr>
    </w:p>
    <w:p w14:paraId="1E8E2703" w14:textId="77777777" w:rsidR="005A1F7F" w:rsidRPr="00CF238E" w:rsidRDefault="005A1F7F" w:rsidP="005A1F7F">
      <w:pPr>
        <w:tabs>
          <w:tab w:val="left" w:pos="567"/>
        </w:tabs>
        <w:ind w:left="567" w:right="91"/>
        <w:jc w:val="both"/>
        <w:rPr>
          <w:rFonts w:ascii="Arial" w:hAnsi="Arial" w:cs="Arial"/>
          <w:color w:val="000000"/>
          <w:sz w:val="20"/>
        </w:rPr>
      </w:pPr>
      <w:r>
        <w:rPr>
          <w:rFonts w:ascii="Arial" w:hAnsi="Arial" w:cs="Arial"/>
          <w:b/>
          <w:bCs/>
          <w:i/>
          <w:iCs/>
          <w:color w:val="000000"/>
          <w:sz w:val="20"/>
        </w:rPr>
        <w:t xml:space="preserve">Miscellaneous </w:t>
      </w:r>
      <w:r w:rsidRPr="00CF238E">
        <w:rPr>
          <w:rFonts w:ascii="Arial" w:hAnsi="Arial" w:cs="Arial"/>
          <w:b/>
          <w:bCs/>
          <w:i/>
          <w:iCs/>
          <w:color w:val="000000"/>
          <w:sz w:val="20"/>
        </w:rPr>
        <w:t>income</w:t>
      </w:r>
      <w:r w:rsidRPr="00CF238E">
        <w:rPr>
          <w:rFonts w:ascii="Arial" w:hAnsi="Arial" w:cs="Arial"/>
          <w:color w:val="000000"/>
          <w:sz w:val="20"/>
        </w:rPr>
        <w:t>:  registration fees for conferences and training courses, support charges in respect of extra</w:t>
      </w:r>
      <w:r w:rsidRPr="00CF238E">
        <w:rPr>
          <w:rFonts w:ascii="Arial" w:hAnsi="Arial" w:cs="Arial"/>
          <w:color w:val="000000"/>
          <w:sz w:val="20"/>
        </w:rPr>
        <w:noBreakHyphen/>
        <w:t>budgetary activities executed by WIPO and financed by UNDP and trust funds, accounting adjustments (credits) in respect of prior years and currency adjustments, rental of WIPO premises, UPOV’s payments to WIPO for administrative support services.</w:t>
      </w:r>
    </w:p>
    <w:p w14:paraId="4E7B67E5" w14:textId="77777777" w:rsidR="005A1F7F" w:rsidRDefault="005A1F7F" w:rsidP="005A1F7F">
      <w:pPr>
        <w:pStyle w:val="zanxtext"/>
        <w:spacing w:before="0"/>
        <w:ind w:right="91"/>
        <w:jc w:val="both"/>
        <w:rPr>
          <w:rFonts w:ascii="Arial" w:hAnsi="Arial" w:cs="Arial"/>
          <w:sz w:val="20"/>
        </w:rPr>
      </w:pPr>
    </w:p>
    <w:p w14:paraId="6F4D92CE" w14:textId="77777777" w:rsidR="005A1F7F" w:rsidRPr="00CF238E" w:rsidRDefault="005A1F7F" w:rsidP="005A1F7F">
      <w:pPr>
        <w:pStyle w:val="zanxtext"/>
        <w:spacing w:before="0"/>
        <w:ind w:right="91"/>
        <w:jc w:val="both"/>
        <w:rPr>
          <w:rFonts w:ascii="Arial" w:hAnsi="Arial" w:cs="Arial"/>
          <w:sz w:val="20"/>
        </w:rPr>
      </w:pPr>
    </w:p>
    <w:p w14:paraId="0E05E824" w14:textId="77777777" w:rsidR="005A1F7F" w:rsidRPr="00CF238E" w:rsidRDefault="005A1F7F" w:rsidP="005A1F7F">
      <w:pPr>
        <w:pStyle w:val="Footer"/>
        <w:ind w:right="91"/>
        <w:jc w:val="both"/>
        <w:rPr>
          <w:rFonts w:ascii="Arial" w:hAnsi="Arial" w:cs="Arial"/>
          <w:b/>
          <w:sz w:val="20"/>
        </w:rPr>
      </w:pPr>
      <w:r w:rsidRPr="00CF238E">
        <w:rPr>
          <w:rFonts w:ascii="Arial" w:hAnsi="Arial" w:cs="Arial"/>
          <w:b/>
          <w:sz w:val="20"/>
        </w:rPr>
        <w:t>OBJECTS OF EXPENDITURE</w:t>
      </w:r>
    </w:p>
    <w:p w14:paraId="13A777EF" w14:textId="77777777" w:rsidR="005A1F7F" w:rsidRPr="00CF238E" w:rsidRDefault="005A1F7F" w:rsidP="005A1F7F">
      <w:pPr>
        <w:pStyle w:val="zanxtext"/>
        <w:spacing w:before="0"/>
        <w:ind w:right="91"/>
        <w:jc w:val="both"/>
        <w:rPr>
          <w:rFonts w:ascii="Arial" w:hAnsi="Arial" w:cs="Arial"/>
          <w:sz w:val="20"/>
        </w:rPr>
      </w:pPr>
    </w:p>
    <w:p w14:paraId="1AB0D0E9" w14:textId="77777777" w:rsidR="005A1F7F" w:rsidRPr="003151BA" w:rsidRDefault="005A1F7F" w:rsidP="005A1F7F">
      <w:pPr>
        <w:pStyle w:val="zanxtext"/>
        <w:spacing w:before="0"/>
        <w:ind w:right="91"/>
        <w:jc w:val="both"/>
        <w:rPr>
          <w:rFonts w:ascii="Arial" w:hAnsi="Arial" w:cs="Arial"/>
          <w:bCs/>
          <w:sz w:val="20"/>
        </w:rPr>
      </w:pPr>
      <w:r w:rsidRPr="003151BA">
        <w:rPr>
          <w:rFonts w:ascii="Arial" w:hAnsi="Arial" w:cs="Arial"/>
          <w:bCs/>
          <w:sz w:val="20"/>
        </w:rPr>
        <w:t>PERSONNEL RESOURCES</w:t>
      </w:r>
    </w:p>
    <w:p w14:paraId="0C4B4042" w14:textId="77777777" w:rsidR="005A1F7F" w:rsidRPr="00CF238E" w:rsidRDefault="005A1F7F" w:rsidP="005A1F7F">
      <w:pPr>
        <w:pStyle w:val="zanxtext"/>
        <w:spacing w:before="0"/>
        <w:ind w:right="91"/>
        <w:jc w:val="both"/>
        <w:rPr>
          <w:rFonts w:ascii="Arial" w:hAnsi="Arial" w:cs="Arial"/>
          <w:b/>
          <w:sz w:val="20"/>
          <w:u w:val="single"/>
        </w:rPr>
      </w:pPr>
    </w:p>
    <w:p w14:paraId="3DECCDA3" w14:textId="77777777" w:rsidR="005A1F7F" w:rsidRDefault="005A1F7F" w:rsidP="005A1F7F">
      <w:pPr>
        <w:tabs>
          <w:tab w:val="left" w:pos="567"/>
        </w:tabs>
        <w:ind w:left="567" w:right="91"/>
        <w:jc w:val="both"/>
        <w:rPr>
          <w:rFonts w:ascii="Arial" w:hAnsi="Arial" w:cs="Arial"/>
          <w:sz w:val="20"/>
        </w:rPr>
      </w:pPr>
      <w:r w:rsidRPr="00CF238E">
        <w:rPr>
          <w:rFonts w:ascii="Arial" w:hAnsi="Arial" w:cs="Arial"/>
          <w:b/>
          <w:i/>
          <w:sz w:val="20"/>
        </w:rPr>
        <w:t>Posts:</w:t>
      </w:r>
      <w:r w:rsidRPr="00CF238E">
        <w:rPr>
          <w:rFonts w:ascii="Arial" w:hAnsi="Arial" w:cs="Arial"/>
          <w:sz w:val="20"/>
        </w:rPr>
        <w:t xml:space="preserve">  remuneration received by staff members, in particular salaries, post adjustment, dependency allowances, language allowances and overtime, non</w:t>
      </w:r>
      <w:r w:rsidRPr="00CF238E">
        <w:rPr>
          <w:rFonts w:ascii="Arial" w:hAnsi="Arial" w:cs="Arial"/>
          <w:sz w:val="20"/>
        </w:rPr>
        <w:noBreakHyphen/>
        <w:t>resident allowances, assignment grant and representation allowances.</w:t>
      </w:r>
    </w:p>
    <w:p w14:paraId="4099BFC1" w14:textId="77777777" w:rsidR="005A1F7F" w:rsidRPr="00CF238E" w:rsidRDefault="005A1F7F" w:rsidP="005A1F7F">
      <w:pPr>
        <w:tabs>
          <w:tab w:val="left" w:pos="567"/>
        </w:tabs>
        <w:ind w:left="567" w:right="91"/>
        <w:jc w:val="both"/>
        <w:rPr>
          <w:rFonts w:ascii="Arial" w:hAnsi="Arial" w:cs="Arial"/>
          <w:i/>
          <w:sz w:val="20"/>
        </w:rPr>
      </w:pPr>
    </w:p>
    <w:p w14:paraId="655E2B46" w14:textId="77777777" w:rsidR="005A1F7F" w:rsidRPr="00CF238E" w:rsidRDefault="005A1F7F" w:rsidP="005A1F7F">
      <w:pPr>
        <w:tabs>
          <w:tab w:val="left" w:pos="567"/>
        </w:tabs>
        <w:ind w:left="567" w:right="91"/>
        <w:jc w:val="both"/>
        <w:rPr>
          <w:rFonts w:ascii="Arial" w:hAnsi="Arial" w:cs="Arial"/>
          <w:color w:val="000000"/>
          <w:sz w:val="20"/>
        </w:rPr>
      </w:pPr>
      <w:r>
        <w:rPr>
          <w:rFonts w:ascii="Arial" w:hAnsi="Arial" w:cs="Arial"/>
          <w:b/>
          <w:bCs/>
          <w:i/>
          <w:iCs/>
          <w:color w:val="000000"/>
          <w:sz w:val="20"/>
        </w:rPr>
        <w:t>Temporary Staff</w:t>
      </w:r>
      <w:r w:rsidRPr="00CF238E">
        <w:rPr>
          <w:rFonts w:ascii="Arial" w:hAnsi="Arial" w:cs="Arial"/>
          <w:color w:val="000000"/>
          <w:sz w:val="20"/>
        </w:rPr>
        <w:t xml:space="preserve">:  remuneration and allowances paid to professional </w:t>
      </w:r>
      <w:r>
        <w:rPr>
          <w:rFonts w:ascii="Arial" w:hAnsi="Arial" w:cs="Arial"/>
          <w:color w:val="000000"/>
          <w:sz w:val="20"/>
        </w:rPr>
        <w:t xml:space="preserve">and general service </w:t>
      </w:r>
      <w:r w:rsidRPr="00CF238E">
        <w:rPr>
          <w:rFonts w:ascii="Arial" w:hAnsi="Arial" w:cs="Arial"/>
          <w:color w:val="000000"/>
          <w:sz w:val="20"/>
        </w:rPr>
        <w:t>employees on short-term contracts.</w:t>
      </w:r>
    </w:p>
    <w:p w14:paraId="68AF064D" w14:textId="77777777" w:rsidR="005A1F7F" w:rsidRPr="00CF238E" w:rsidRDefault="005A1F7F" w:rsidP="005A1F7F">
      <w:pPr>
        <w:tabs>
          <w:tab w:val="left" w:pos="567"/>
        </w:tabs>
        <w:ind w:right="91"/>
        <w:jc w:val="both"/>
        <w:rPr>
          <w:rFonts w:ascii="Arial" w:hAnsi="Arial" w:cs="Arial"/>
          <w:color w:val="000000"/>
          <w:sz w:val="20"/>
        </w:rPr>
      </w:pPr>
    </w:p>
    <w:p w14:paraId="1D91AB11" w14:textId="27F355E3" w:rsidR="005A1F7F" w:rsidRPr="00CF238E" w:rsidRDefault="005A1F7F" w:rsidP="005A1F7F">
      <w:pPr>
        <w:tabs>
          <w:tab w:val="left" w:pos="567"/>
        </w:tabs>
        <w:ind w:left="567" w:right="91"/>
        <w:jc w:val="both"/>
        <w:rPr>
          <w:rFonts w:ascii="Arial" w:hAnsi="Arial" w:cs="Arial"/>
          <w:color w:val="000000"/>
          <w:sz w:val="20"/>
        </w:rPr>
      </w:pPr>
      <w:r>
        <w:rPr>
          <w:rFonts w:ascii="Arial" w:hAnsi="Arial" w:cs="Arial"/>
          <w:b/>
          <w:bCs/>
          <w:i/>
          <w:iCs/>
          <w:color w:val="000000"/>
          <w:sz w:val="20"/>
        </w:rPr>
        <w:t>Other Staff Costs</w:t>
      </w:r>
      <w:r>
        <w:rPr>
          <w:rFonts w:ascii="Arial" w:hAnsi="Arial" w:cs="Arial"/>
          <w:color w:val="000000"/>
          <w:sz w:val="20"/>
        </w:rPr>
        <w:t xml:space="preserve">: provision for professional accident insurance, closed pension fund, litigation costs and Rewards and Recognition Program. </w:t>
      </w:r>
    </w:p>
    <w:p w14:paraId="785C5EA6" w14:textId="77777777" w:rsidR="005A1F7F" w:rsidRDefault="005A1F7F" w:rsidP="005A1F7F">
      <w:pPr>
        <w:jc w:val="both"/>
        <w:rPr>
          <w:rFonts w:ascii="Arial" w:hAnsi="Arial" w:cs="Arial"/>
          <w:b/>
          <w:bCs/>
          <w:sz w:val="20"/>
        </w:rPr>
      </w:pPr>
    </w:p>
    <w:p w14:paraId="0AA7FE58" w14:textId="77777777" w:rsidR="005A1F7F" w:rsidRPr="00633455" w:rsidRDefault="005A1F7F" w:rsidP="005A1F7F">
      <w:pPr>
        <w:jc w:val="both"/>
        <w:rPr>
          <w:rFonts w:ascii="Arial" w:hAnsi="Arial" w:cs="Arial"/>
          <w:sz w:val="20"/>
        </w:rPr>
      </w:pPr>
    </w:p>
    <w:p w14:paraId="69D528FE" w14:textId="77777777" w:rsidR="005A1F7F" w:rsidRPr="004E24C9" w:rsidRDefault="005A1F7F" w:rsidP="005A1F7F">
      <w:pPr>
        <w:jc w:val="both"/>
        <w:rPr>
          <w:rFonts w:ascii="Arial" w:hAnsi="Arial" w:cs="Arial"/>
          <w:sz w:val="20"/>
        </w:rPr>
      </w:pPr>
      <w:r w:rsidRPr="004E24C9">
        <w:rPr>
          <w:rFonts w:ascii="Arial" w:hAnsi="Arial" w:cs="Arial"/>
          <w:sz w:val="20"/>
        </w:rPr>
        <w:t>NON-</w:t>
      </w:r>
      <w:r>
        <w:rPr>
          <w:rFonts w:ascii="Arial" w:hAnsi="Arial" w:cs="Arial"/>
          <w:sz w:val="20"/>
        </w:rPr>
        <w:t>PERSONNEL</w:t>
      </w:r>
      <w:r w:rsidRPr="004E24C9">
        <w:rPr>
          <w:rFonts w:ascii="Arial" w:hAnsi="Arial" w:cs="Arial"/>
          <w:sz w:val="20"/>
        </w:rPr>
        <w:t xml:space="preserve"> RESOURCES</w:t>
      </w:r>
    </w:p>
    <w:p w14:paraId="31928CDD" w14:textId="77777777" w:rsidR="005A1F7F" w:rsidRPr="00633455" w:rsidRDefault="005A1F7F" w:rsidP="005A1F7F">
      <w:pPr>
        <w:jc w:val="both"/>
        <w:rPr>
          <w:rFonts w:ascii="Arial" w:hAnsi="Arial" w:cs="Arial"/>
          <w:sz w:val="20"/>
        </w:rPr>
      </w:pPr>
    </w:p>
    <w:p w14:paraId="5E32C609" w14:textId="77777777" w:rsidR="005A1F7F" w:rsidRPr="00633455" w:rsidRDefault="005A1F7F" w:rsidP="005A1F7F">
      <w:pPr>
        <w:jc w:val="both"/>
        <w:rPr>
          <w:rFonts w:ascii="Arial" w:hAnsi="Arial" w:cs="Arial"/>
          <w:b/>
          <w:bCs/>
          <w:sz w:val="20"/>
        </w:rPr>
      </w:pPr>
      <w:r w:rsidRPr="00633455">
        <w:rPr>
          <w:rFonts w:ascii="Arial" w:hAnsi="Arial" w:cs="Arial"/>
          <w:b/>
          <w:bCs/>
          <w:sz w:val="20"/>
        </w:rPr>
        <w:t>Internships and WIPO Fellowships</w:t>
      </w:r>
    </w:p>
    <w:p w14:paraId="5CE4399C" w14:textId="77777777" w:rsidR="005A1F7F" w:rsidRPr="00633455" w:rsidRDefault="005A1F7F" w:rsidP="005A1F7F">
      <w:pPr>
        <w:jc w:val="both"/>
        <w:rPr>
          <w:rFonts w:ascii="Arial" w:hAnsi="Arial" w:cs="Arial"/>
          <w:sz w:val="20"/>
        </w:rPr>
      </w:pPr>
    </w:p>
    <w:p w14:paraId="3A82F68E" w14:textId="77777777" w:rsidR="005A1F7F" w:rsidRDefault="005A1F7F" w:rsidP="005A1F7F">
      <w:pPr>
        <w:numPr>
          <w:ilvl w:val="0"/>
          <w:numId w:val="77"/>
        </w:numPr>
        <w:tabs>
          <w:tab w:val="clear" w:pos="1287"/>
          <w:tab w:val="num" w:pos="567"/>
        </w:tabs>
        <w:ind w:left="567" w:hanging="283"/>
        <w:jc w:val="both"/>
        <w:rPr>
          <w:rFonts w:ascii="Arial" w:hAnsi="Arial" w:cs="Arial"/>
          <w:sz w:val="20"/>
        </w:rPr>
      </w:pPr>
      <w:r w:rsidRPr="00633455">
        <w:rPr>
          <w:rFonts w:ascii="Arial" w:hAnsi="Arial" w:cs="Arial"/>
          <w:b/>
          <w:bCs/>
          <w:i/>
          <w:iCs/>
          <w:sz w:val="20"/>
        </w:rPr>
        <w:t>Internships</w:t>
      </w:r>
      <w:r>
        <w:rPr>
          <w:rFonts w:ascii="Arial" w:hAnsi="Arial" w:cs="Arial"/>
          <w:sz w:val="20"/>
        </w:rPr>
        <w:t xml:space="preserve">: remuneration and allowances paid to interns. </w:t>
      </w:r>
    </w:p>
    <w:p w14:paraId="4D397A1B" w14:textId="77777777" w:rsidR="005A1F7F" w:rsidRPr="00C27F17" w:rsidRDefault="005A1F7F" w:rsidP="005A1F7F">
      <w:pPr>
        <w:ind w:left="567"/>
        <w:jc w:val="both"/>
        <w:rPr>
          <w:rFonts w:ascii="Arial" w:hAnsi="Arial" w:cs="Arial"/>
          <w:sz w:val="20"/>
        </w:rPr>
      </w:pPr>
    </w:p>
    <w:p w14:paraId="310E3374" w14:textId="77777777" w:rsidR="005A1F7F" w:rsidRPr="00C27F17" w:rsidRDefault="005A1F7F" w:rsidP="005A1F7F">
      <w:pPr>
        <w:numPr>
          <w:ilvl w:val="0"/>
          <w:numId w:val="77"/>
        </w:numPr>
        <w:tabs>
          <w:tab w:val="clear" w:pos="1287"/>
          <w:tab w:val="num" w:pos="567"/>
        </w:tabs>
        <w:ind w:left="567" w:hanging="283"/>
        <w:jc w:val="both"/>
        <w:rPr>
          <w:rFonts w:ascii="Arial" w:hAnsi="Arial" w:cs="Arial"/>
          <w:sz w:val="20"/>
        </w:rPr>
      </w:pPr>
      <w:r w:rsidRPr="00C27F17">
        <w:rPr>
          <w:rFonts w:ascii="Arial" w:hAnsi="Arial" w:cs="Arial"/>
          <w:b/>
          <w:bCs/>
          <w:i/>
          <w:iCs/>
          <w:sz w:val="20"/>
        </w:rPr>
        <w:t xml:space="preserve">WIPO Fellowships: </w:t>
      </w:r>
      <w:r w:rsidRPr="00C27F17">
        <w:rPr>
          <w:rFonts w:ascii="Arial" w:hAnsi="Arial" w:cs="Arial"/>
          <w:bCs/>
          <w:iCs/>
          <w:sz w:val="20"/>
        </w:rPr>
        <w:t xml:space="preserve">expenses related to a </w:t>
      </w:r>
      <w:r w:rsidRPr="00C27F17">
        <w:rPr>
          <w:rFonts w:ascii="Arial" w:hAnsi="Arial" w:cs="Arial"/>
          <w:sz w:val="20"/>
        </w:rPr>
        <w:t xml:space="preserve">training activity that provides a monetary grant to qualified individuals for the purpose of fulfilling special learning objectives. </w:t>
      </w:r>
      <w:bookmarkStart w:id="153" w:name="RANGE!A3"/>
    </w:p>
    <w:p w14:paraId="08D8B439" w14:textId="77777777" w:rsidR="005A1F7F" w:rsidRDefault="005A1F7F" w:rsidP="005A1F7F">
      <w:pPr>
        <w:rPr>
          <w:rFonts w:ascii="Arial" w:hAnsi="Arial" w:cs="Arial"/>
          <w:b/>
          <w:bCs/>
          <w:sz w:val="20"/>
        </w:rPr>
      </w:pPr>
    </w:p>
    <w:p w14:paraId="7C86A254" w14:textId="77777777" w:rsidR="005A1F7F" w:rsidRPr="00633455" w:rsidRDefault="005A1F7F" w:rsidP="005A1F7F">
      <w:pPr>
        <w:rPr>
          <w:rFonts w:ascii="Arial" w:hAnsi="Arial" w:cs="Arial"/>
          <w:b/>
          <w:bCs/>
          <w:sz w:val="20"/>
        </w:rPr>
      </w:pPr>
      <w:r w:rsidRPr="00633455">
        <w:rPr>
          <w:rFonts w:ascii="Arial" w:hAnsi="Arial" w:cs="Arial"/>
          <w:b/>
          <w:bCs/>
          <w:sz w:val="20"/>
        </w:rPr>
        <w:t>Travel</w:t>
      </w:r>
      <w:r>
        <w:rPr>
          <w:rFonts w:ascii="Arial" w:hAnsi="Arial" w:cs="Arial"/>
          <w:b/>
          <w:bCs/>
          <w:sz w:val="20"/>
        </w:rPr>
        <w:t>, Training</w:t>
      </w:r>
      <w:r w:rsidRPr="00633455">
        <w:rPr>
          <w:rFonts w:ascii="Arial" w:hAnsi="Arial" w:cs="Arial"/>
          <w:b/>
          <w:bCs/>
          <w:sz w:val="20"/>
        </w:rPr>
        <w:t xml:space="preserve"> and </w:t>
      </w:r>
      <w:r>
        <w:rPr>
          <w:rFonts w:ascii="Arial" w:hAnsi="Arial" w:cs="Arial"/>
          <w:b/>
          <w:bCs/>
          <w:sz w:val="20"/>
        </w:rPr>
        <w:t xml:space="preserve">Grants </w:t>
      </w:r>
      <w:bookmarkEnd w:id="153"/>
    </w:p>
    <w:p w14:paraId="540E767D" w14:textId="77777777" w:rsidR="005A1F7F" w:rsidRPr="00633455" w:rsidRDefault="005A1F7F" w:rsidP="005A1F7F">
      <w:pPr>
        <w:rPr>
          <w:rFonts w:ascii="Arial" w:hAnsi="Arial" w:cs="Arial"/>
          <w:sz w:val="20"/>
        </w:rPr>
      </w:pPr>
    </w:p>
    <w:p w14:paraId="49E46A8F" w14:textId="77777777" w:rsidR="005A1F7F" w:rsidRPr="00633455" w:rsidRDefault="005A1F7F" w:rsidP="005A1F7F">
      <w:pPr>
        <w:numPr>
          <w:ilvl w:val="0"/>
          <w:numId w:val="78"/>
        </w:numPr>
        <w:tabs>
          <w:tab w:val="clear" w:pos="1120"/>
          <w:tab w:val="num" w:pos="567"/>
        </w:tabs>
        <w:ind w:left="567" w:hanging="283"/>
        <w:jc w:val="both"/>
        <w:rPr>
          <w:rFonts w:ascii="Arial" w:hAnsi="Arial" w:cs="Arial"/>
          <w:color w:val="000000"/>
          <w:sz w:val="20"/>
        </w:rPr>
      </w:pPr>
      <w:r w:rsidRPr="00633455">
        <w:rPr>
          <w:rFonts w:ascii="Arial" w:hAnsi="Arial" w:cs="Arial"/>
          <w:b/>
          <w:bCs/>
          <w:i/>
          <w:iCs/>
          <w:color w:val="000000"/>
          <w:sz w:val="20"/>
        </w:rPr>
        <w:t>Staff missions</w:t>
      </w:r>
      <w:r w:rsidRPr="00633455">
        <w:rPr>
          <w:rFonts w:ascii="Arial" w:hAnsi="Arial" w:cs="Arial"/>
          <w:color w:val="000000"/>
          <w:sz w:val="20"/>
        </w:rPr>
        <w:t>: travel expenses and daily subsistence allowances for all staff on official travel.</w:t>
      </w:r>
    </w:p>
    <w:p w14:paraId="5AD8BEEC" w14:textId="77777777" w:rsidR="005A1F7F" w:rsidRPr="00633455" w:rsidRDefault="005A1F7F" w:rsidP="005A1F7F">
      <w:pPr>
        <w:tabs>
          <w:tab w:val="num" w:pos="567"/>
        </w:tabs>
        <w:ind w:left="567" w:hanging="283"/>
        <w:jc w:val="both"/>
        <w:rPr>
          <w:rFonts w:ascii="Arial" w:hAnsi="Arial" w:cs="Arial"/>
          <w:sz w:val="20"/>
        </w:rPr>
      </w:pPr>
    </w:p>
    <w:p w14:paraId="48214ECF" w14:textId="77777777" w:rsidR="005A1F7F" w:rsidRPr="00633455" w:rsidRDefault="005A1F7F" w:rsidP="005A1F7F">
      <w:pPr>
        <w:numPr>
          <w:ilvl w:val="0"/>
          <w:numId w:val="78"/>
        </w:numPr>
        <w:tabs>
          <w:tab w:val="clear" w:pos="1120"/>
          <w:tab w:val="num" w:pos="567"/>
        </w:tabs>
        <w:ind w:left="567" w:hanging="283"/>
        <w:jc w:val="both"/>
        <w:rPr>
          <w:rFonts w:ascii="Arial" w:hAnsi="Arial" w:cs="Arial"/>
          <w:color w:val="000000"/>
          <w:sz w:val="20"/>
        </w:rPr>
      </w:pPr>
      <w:r w:rsidRPr="00633455">
        <w:rPr>
          <w:rFonts w:ascii="Arial" w:hAnsi="Arial" w:cs="Arial"/>
          <w:b/>
          <w:bCs/>
          <w:i/>
          <w:iCs/>
          <w:color w:val="000000"/>
          <w:sz w:val="20"/>
        </w:rPr>
        <w:t>Third party travel</w:t>
      </w:r>
      <w:r w:rsidRPr="00633455">
        <w:rPr>
          <w:rFonts w:ascii="Arial" w:hAnsi="Arial" w:cs="Arial"/>
          <w:color w:val="000000"/>
          <w:sz w:val="20"/>
        </w:rPr>
        <w:t>: travel expenses and daily subsistence allowances for all third parties</w:t>
      </w:r>
      <w:r>
        <w:rPr>
          <w:rFonts w:ascii="Arial" w:hAnsi="Arial" w:cs="Arial"/>
          <w:color w:val="000000"/>
          <w:sz w:val="20"/>
        </w:rPr>
        <w:t>, including</w:t>
      </w:r>
      <w:r w:rsidRPr="00633455">
        <w:rPr>
          <w:rFonts w:ascii="Arial" w:hAnsi="Arial" w:cs="Arial"/>
          <w:color w:val="000000"/>
          <w:sz w:val="20"/>
        </w:rPr>
        <w:t xml:space="preserve"> the travel costs of Government officials, participants and lecturers attending WIPO</w:t>
      </w:r>
      <w:r w:rsidRPr="00633455">
        <w:rPr>
          <w:rFonts w:ascii="Arial" w:hAnsi="Arial" w:cs="Arial"/>
          <w:color w:val="000000"/>
          <w:sz w:val="20"/>
        </w:rPr>
        <w:noBreakHyphen/>
        <w:t>sponsored meetings.</w:t>
      </w:r>
    </w:p>
    <w:p w14:paraId="40D92454" w14:textId="77777777" w:rsidR="005A1F7F" w:rsidRPr="00633455" w:rsidRDefault="005A1F7F" w:rsidP="005A1F7F">
      <w:pPr>
        <w:tabs>
          <w:tab w:val="num" w:pos="567"/>
        </w:tabs>
        <w:ind w:left="567" w:hanging="283"/>
        <w:jc w:val="both"/>
        <w:rPr>
          <w:rFonts w:ascii="Arial" w:hAnsi="Arial" w:cs="Arial"/>
          <w:sz w:val="20"/>
        </w:rPr>
      </w:pPr>
    </w:p>
    <w:p w14:paraId="65538F24" w14:textId="77777777" w:rsidR="005A1F7F" w:rsidRPr="00633455" w:rsidRDefault="005A1F7F" w:rsidP="005A1F7F">
      <w:pPr>
        <w:numPr>
          <w:ilvl w:val="0"/>
          <w:numId w:val="78"/>
        </w:numPr>
        <w:tabs>
          <w:tab w:val="clear" w:pos="1120"/>
          <w:tab w:val="num" w:pos="567"/>
        </w:tabs>
        <w:ind w:left="567" w:hanging="283"/>
        <w:jc w:val="both"/>
        <w:rPr>
          <w:rFonts w:ascii="Arial" w:hAnsi="Arial" w:cs="Arial"/>
          <w:color w:val="000000"/>
          <w:sz w:val="20"/>
        </w:rPr>
      </w:pPr>
      <w:r>
        <w:rPr>
          <w:rFonts w:ascii="Arial" w:hAnsi="Arial" w:cs="Arial"/>
          <w:b/>
          <w:bCs/>
          <w:i/>
          <w:iCs/>
          <w:color w:val="000000"/>
          <w:sz w:val="20"/>
        </w:rPr>
        <w:lastRenderedPageBreak/>
        <w:t>Training and related travel grants</w:t>
      </w:r>
      <w:r w:rsidRPr="00633455">
        <w:rPr>
          <w:rFonts w:ascii="Arial" w:hAnsi="Arial" w:cs="Arial"/>
          <w:color w:val="000000"/>
          <w:sz w:val="20"/>
        </w:rPr>
        <w:t>: travel expenses, daily subsistence allowances and training and other fees in connection with trainees attending courses, seminars, fellowships</w:t>
      </w:r>
      <w:r>
        <w:rPr>
          <w:rFonts w:ascii="Arial" w:hAnsi="Arial" w:cs="Arial"/>
          <w:color w:val="000000"/>
          <w:sz w:val="20"/>
        </w:rPr>
        <w:t xml:space="preserve">. </w:t>
      </w:r>
    </w:p>
    <w:p w14:paraId="51A7561B" w14:textId="77777777" w:rsidR="005A1F7F" w:rsidRPr="00633455" w:rsidRDefault="005A1F7F" w:rsidP="005A1F7F">
      <w:pPr>
        <w:tabs>
          <w:tab w:val="num" w:pos="567"/>
        </w:tabs>
        <w:ind w:left="567" w:hanging="283"/>
        <w:jc w:val="both"/>
        <w:rPr>
          <w:rFonts w:ascii="Arial" w:hAnsi="Arial" w:cs="Arial"/>
          <w:sz w:val="20"/>
        </w:rPr>
      </w:pPr>
    </w:p>
    <w:p w14:paraId="1B9F3795" w14:textId="77777777" w:rsidR="005A1F7F" w:rsidRDefault="005A1F7F" w:rsidP="005A1F7F">
      <w:pPr>
        <w:rPr>
          <w:rFonts w:ascii="Arial" w:hAnsi="Arial" w:cs="Arial"/>
          <w:b/>
          <w:bCs/>
          <w:sz w:val="20"/>
        </w:rPr>
      </w:pPr>
      <w:bookmarkStart w:id="154" w:name="RANGE!A11"/>
    </w:p>
    <w:p w14:paraId="46240693" w14:textId="77777777" w:rsidR="005A1F7F" w:rsidRPr="00633455" w:rsidRDefault="005A1F7F" w:rsidP="005A1F7F">
      <w:pPr>
        <w:keepNext/>
        <w:keepLines/>
        <w:rPr>
          <w:rFonts w:ascii="Arial" w:hAnsi="Arial" w:cs="Arial"/>
          <w:b/>
          <w:bCs/>
          <w:sz w:val="20"/>
        </w:rPr>
      </w:pPr>
      <w:r w:rsidRPr="00633455">
        <w:rPr>
          <w:rFonts w:ascii="Arial" w:hAnsi="Arial" w:cs="Arial"/>
          <w:b/>
          <w:bCs/>
          <w:sz w:val="20"/>
        </w:rPr>
        <w:t>Contractual Services</w:t>
      </w:r>
      <w:bookmarkEnd w:id="154"/>
    </w:p>
    <w:p w14:paraId="6F1D1F20" w14:textId="77777777" w:rsidR="005A1F7F" w:rsidRPr="00633455" w:rsidRDefault="005A1F7F" w:rsidP="005A1F7F">
      <w:pPr>
        <w:keepNext/>
        <w:keepLines/>
        <w:rPr>
          <w:rFonts w:ascii="Arial" w:hAnsi="Arial" w:cs="Arial"/>
          <w:sz w:val="20"/>
        </w:rPr>
      </w:pPr>
    </w:p>
    <w:p w14:paraId="4B3FF3C7" w14:textId="77777777" w:rsidR="005A1F7F" w:rsidRPr="00633455" w:rsidRDefault="005A1F7F" w:rsidP="005A1F7F">
      <w:pPr>
        <w:keepNext/>
        <w:keepLines/>
        <w:numPr>
          <w:ilvl w:val="0"/>
          <w:numId w:val="78"/>
        </w:numPr>
        <w:tabs>
          <w:tab w:val="clear" w:pos="1120"/>
        </w:tabs>
        <w:ind w:left="567" w:hanging="283"/>
        <w:rPr>
          <w:rFonts w:ascii="Arial" w:hAnsi="Arial" w:cs="Arial"/>
          <w:color w:val="000000"/>
          <w:sz w:val="20"/>
        </w:rPr>
      </w:pPr>
      <w:r w:rsidRPr="00633455">
        <w:rPr>
          <w:rFonts w:ascii="Arial" w:hAnsi="Arial" w:cs="Arial"/>
          <w:b/>
          <w:bCs/>
          <w:i/>
          <w:iCs/>
          <w:color w:val="000000"/>
          <w:sz w:val="20"/>
        </w:rPr>
        <w:t>Conferences</w:t>
      </w:r>
      <w:r w:rsidRPr="00633455">
        <w:rPr>
          <w:rFonts w:ascii="Arial" w:hAnsi="Arial" w:cs="Arial"/>
          <w:color w:val="000000"/>
          <w:sz w:val="20"/>
        </w:rPr>
        <w:t xml:space="preserve">: remuneration, travel expenses and daily subsistence allowances for interpreters; renting of conference facilities, and interpretation equipment; refreshments and receptions; and the cost of any other service directly linked to the organization of a conference. </w:t>
      </w:r>
    </w:p>
    <w:p w14:paraId="6F77FB5F" w14:textId="77777777" w:rsidR="005A1F7F" w:rsidRPr="00633455" w:rsidRDefault="005A1F7F" w:rsidP="005A1F7F">
      <w:pPr>
        <w:keepNext/>
        <w:keepLines/>
        <w:ind w:left="567" w:hanging="283"/>
        <w:rPr>
          <w:rFonts w:ascii="Arial" w:hAnsi="Arial" w:cs="Arial"/>
          <w:sz w:val="20"/>
        </w:rPr>
      </w:pPr>
    </w:p>
    <w:p w14:paraId="68F362CC" w14:textId="77777777" w:rsidR="005A1F7F" w:rsidRPr="00633455" w:rsidRDefault="005A1F7F" w:rsidP="005A1F7F">
      <w:pPr>
        <w:numPr>
          <w:ilvl w:val="0"/>
          <w:numId w:val="78"/>
        </w:numPr>
        <w:tabs>
          <w:tab w:val="clear" w:pos="1120"/>
        </w:tabs>
        <w:ind w:left="567" w:hanging="283"/>
        <w:jc w:val="both"/>
        <w:rPr>
          <w:rFonts w:ascii="Arial" w:hAnsi="Arial" w:cs="Arial"/>
          <w:color w:val="000000"/>
          <w:sz w:val="20"/>
        </w:rPr>
      </w:pPr>
      <w:r w:rsidRPr="00633455">
        <w:rPr>
          <w:rFonts w:ascii="Arial" w:hAnsi="Arial" w:cs="Arial"/>
          <w:b/>
          <w:bCs/>
          <w:i/>
          <w:iCs/>
          <w:color w:val="000000"/>
          <w:sz w:val="20"/>
        </w:rPr>
        <w:t>Publishing</w:t>
      </w:r>
      <w:r w:rsidRPr="00633455">
        <w:rPr>
          <w:rFonts w:ascii="Arial" w:hAnsi="Arial" w:cs="Arial"/>
          <w:color w:val="000000"/>
          <w:sz w:val="20"/>
        </w:rPr>
        <w:t>: outside printing and binding; reviews; paper and printing; other printing:  reprints of articles published in reviews;  brochures;  treaties;  collections of texts;  manuals;  working forms and other miscellaneous printed material;  production of CD-ROMs, videos, magnetic tapes and other forms of electronic publishing.</w:t>
      </w:r>
    </w:p>
    <w:p w14:paraId="5C220C8A" w14:textId="77777777" w:rsidR="005A1F7F" w:rsidRPr="00633455" w:rsidRDefault="005A1F7F" w:rsidP="005A1F7F">
      <w:pPr>
        <w:ind w:left="567" w:firstLineChars="200" w:firstLine="400"/>
        <w:jc w:val="both"/>
        <w:rPr>
          <w:rFonts w:ascii="Arial" w:hAnsi="Arial" w:cs="Arial"/>
          <w:color w:val="000000"/>
          <w:sz w:val="20"/>
        </w:rPr>
      </w:pPr>
    </w:p>
    <w:p w14:paraId="21480192" w14:textId="77777777" w:rsidR="005A1F7F" w:rsidRPr="00633455" w:rsidRDefault="005A1F7F" w:rsidP="005A1F7F">
      <w:pPr>
        <w:numPr>
          <w:ilvl w:val="0"/>
          <w:numId w:val="78"/>
        </w:numPr>
        <w:tabs>
          <w:tab w:val="clear" w:pos="1120"/>
        </w:tabs>
        <w:ind w:left="567" w:hanging="283"/>
        <w:jc w:val="both"/>
        <w:rPr>
          <w:rFonts w:ascii="Arial" w:hAnsi="Arial" w:cs="Arial"/>
          <w:color w:val="000000"/>
          <w:sz w:val="20"/>
        </w:rPr>
      </w:pPr>
      <w:r w:rsidRPr="00633455">
        <w:rPr>
          <w:rFonts w:ascii="Arial" w:hAnsi="Arial" w:cs="Arial"/>
          <w:b/>
          <w:bCs/>
          <w:i/>
          <w:iCs/>
          <w:color w:val="000000"/>
          <w:sz w:val="20"/>
        </w:rPr>
        <w:t>Individual Contractual Services</w:t>
      </w:r>
      <w:r>
        <w:rPr>
          <w:rFonts w:ascii="Arial" w:hAnsi="Arial" w:cs="Arial"/>
          <w:color w:val="000000"/>
          <w:sz w:val="20"/>
        </w:rPr>
        <w:t xml:space="preserve">: </w:t>
      </w:r>
      <w:r w:rsidRPr="00633455">
        <w:rPr>
          <w:rFonts w:ascii="Arial" w:hAnsi="Arial" w:cs="Arial"/>
          <w:color w:val="000000"/>
          <w:sz w:val="20"/>
        </w:rPr>
        <w:t xml:space="preserve">remuneration paid in respect of individual contractual services.  </w:t>
      </w:r>
    </w:p>
    <w:p w14:paraId="6271060B" w14:textId="77777777" w:rsidR="005A1F7F" w:rsidRPr="00633455" w:rsidRDefault="005A1F7F" w:rsidP="005A1F7F">
      <w:pPr>
        <w:ind w:left="567" w:hanging="283"/>
        <w:jc w:val="both"/>
        <w:rPr>
          <w:rFonts w:ascii="Arial" w:hAnsi="Arial" w:cs="Arial"/>
          <w:color w:val="000000"/>
          <w:sz w:val="20"/>
        </w:rPr>
      </w:pPr>
    </w:p>
    <w:p w14:paraId="2501C331" w14:textId="77777777" w:rsidR="005A1F7F" w:rsidRPr="00633455" w:rsidRDefault="005A1F7F" w:rsidP="005A1F7F">
      <w:pPr>
        <w:numPr>
          <w:ilvl w:val="0"/>
          <w:numId w:val="78"/>
        </w:numPr>
        <w:tabs>
          <w:tab w:val="clear" w:pos="1120"/>
        </w:tabs>
        <w:ind w:left="567" w:hanging="283"/>
        <w:jc w:val="both"/>
        <w:rPr>
          <w:rFonts w:ascii="Arial" w:hAnsi="Arial" w:cs="Arial"/>
          <w:color w:val="000000"/>
          <w:sz w:val="20"/>
        </w:rPr>
      </w:pPr>
      <w:r w:rsidRPr="00633455">
        <w:rPr>
          <w:rFonts w:ascii="Arial" w:hAnsi="Arial" w:cs="Arial"/>
          <w:b/>
          <w:bCs/>
          <w:i/>
          <w:iCs/>
          <w:color w:val="000000"/>
          <w:sz w:val="20"/>
        </w:rPr>
        <w:t xml:space="preserve">Other Contractual Services: </w:t>
      </w:r>
      <w:r w:rsidRPr="00633455">
        <w:rPr>
          <w:rFonts w:ascii="Arial" w:hAnsi="Arial" w:cs="Arial"/>
          <w:color w:val="000000"/>
          <w:sz w:val="20"/>
        </w:rPr>
        <w:t>includes all other contractual services with both commercial and non-commercial service providers.</w:t>
      </w:r>
    </w:p>
    <w:p w14:paraId="4FA9F78E" w14:textId="77777777" w:rsidR="005A1F7F" w:rsidRDefault="005A1F7F" w:rsidP="005A1F7F">
      <w:pPr>
        <w:jc w:val="both"/>
        <w:rPr>
          <w:rFonts w:ascii="Arial" w:hAnsi="Arial" w:cs="Arial"/>
          <w:sz w:val="20"/>
        </w:rPr>
      </w:pPr>
    </w:p>
    <w:p w14:paraId="468AEABC" w14:textId="77777777" w:rsidR="005A1F7F" w:rsidRPr="00633455" w:rsidRDefault="005A1F7F" w:rsidP="005A1F7F">
      <w:pPr>
        <w:jc w:val="both"/>
        <w:rPr>
          <w:rFonts w:ascii="Arial" w:hAnsi="Arial" w:cs="Arial"/>
          <w:sz w:val="20"/>
        </w:rPr>
      </w:pPr>
    </w:p>
    <w:p w14:paraId="5A5C1A91" w14:textId="77777777" w:rsidR="005A1F7F" w:rsidRDefault="005A1F7F" w:rsidP="005A1F7F">
      <w:pPr>
        <w:keepNext/>
        <w:keepLines/>
        <w:jc w:val="both"/>
        <w:rPr>
          <w:rFonts w:ascii="Arial" w:hAnsi="Arial" w:cs="Arial"/>
          <w:b/>
          <w:sz w:val="20"/>
        </w:rPr>
      </w:pPr>
      <w:bookmarkStart w:id="155" w:name="RANGE!A23"/>
      <w:r w:rsidRPr="00DD088F">
        <w:rPr>
          <w:rFonts w:ascii="Arial" w:hAnsi="Arial" w:cs="Arial"/>
          <w:b/>
          <w:bCs/>
          <w:iCs/>
          <w:sz w:val="20"/>
        </w:rPr>
        <w:t xml:space="preserve">Finance </w:t>
      </w:r>
      <w:r>
        <w:rPr>
          <w:rFonts w:ascii="Arial" w:hAnsi="Arial" w:cs="Arial"/>
          <w:b/>
          <w:bCs/>
          <w:iCs/>
          <w:sz w:val="20"/>
        </w:rPr>
        <w:t>C</w:t>
      </w:r>
      <w:r w:rsidRPr="00DD088F">
        <w:rPr>
          <w:rFonts w:ascii="Arial" w:hAnsi="Arial" w:cs="Arial"/>
          <w:b/>
          <w:bCs/>
          <w:iCs/>
          <w:sz w:val="20"/>
        </w:rPr>
        <w:t>osts</w:t>
      </w:r>
      <w:r w:rsidRPr="00DD088F">
        <w:rPr>
          <w:rFonts w:ascii="Arial" w:hAnsi="Arial" w:cs="Arial"/>
          <w:b/>
          <w:sz w:val="20"/>
        </w:rPr>
        <w:t xml:space="preserve"> </w:t>
      </w:r>
    </w:p>
    <w:p w14:paraId="1A741893" w14:textId="77777777" w:rsidR="005A1F7F" w:rsidRDefault="005A1F7F" w:rsidP="005A1F7F">
      <w:pPr>
        <w:keepNext/>
        <w:keepLines/>
        <w:jc w:val="both"/>
        <w:rPr>
          <w:rFonts w:ascii="Arial" w:hAnsi="Arial" w:cs="Arial"/>
          <w:b/>
          <w:sz w:val="20"/>
        </w:rPr>
      </w:pPr>
    </w:p>
    <w:p w14:paraId="72DF8874" w14:textId="77777777" w:rsidR="005A1F7F" w:rsidRPr="00DD088F" w:rsidRDefault="005A1F7F" w:rsidP="005A1F7F">
      <w:pPr>
        <w:pStyle w:val="ListParagraph"/>
        <w:keepNext/>
        <w:keepLines/>
        <w:numPr>
          <w:ilvl w:val="0"/>
          <w:numId w:val="81"/>
        </w:numPr>
        <w:spacing w:after="200" w:line="276" w:lineRule="auto"/>
        <w:jc w:val="both"/>
        <w:rPr>
          <w:rFonts w:ascii="Arial" w:hAnsi="Arial" w:cs="Arial"/>
          <w:b/>
          <w:bCs/>
          <w:sz w:val="20"/>
        </w:rPr>
      </w:pPr>
      <w:r w:rsidRPr="00DD088F">
        <w:rPr>
          <w:rFonts w:ascii="Arial" w:hAnsi="Arial" w:cs="Arial"/>
          <w:b/>
          <w:i/>
          <w:sz w:val="20"/>
        </w:rPr>
        <w:t>Finance costs:</w:t>
      </w:r>
      <w:r>
        <w:rPr>
          <w:rFonts w:ascii="Arial" w:hAnsi="Arial" w:cs="Arial"/>
          <w:sz w:val="20"/>
        </w:rPr>
        <w:t xml:space="preserve"> I</w:t>
      </w:r>
      <w:r w:rsidRPr="00DD088F">
        <w:rPr>
          <w:rFonts w:ascii="Arial" w:hAnsi="Arial" w:cs="Arial"/>
          <w:sz w:val="20"/>
        </w:rPr>
        <w:t>nterest on loan; bank charges.</w:t>
      </w:r>
    </w:p>
    <w:p w14:paraId="0482CE2B" w14:textId="77777777" w:rsidR="005A1F7F" w:rsidRDefault="005A1F7F" w:rsidP="005A1F7F">
      <w:pPr>
        <w:keepNext/>
        <w:keepLines/>
        <w:jc w:val="both"/>
        <w:rPr>
          <w:rFonts w:ascii="Arial" w:hAnsi="Arial" w:cs="Arial"/>
          <w:b/>
          <w:bCs/>
          <w:sz w:val="20"/>
        </w:rPr>
      </w:pPr>
    </w:p>
    <w:p w14:paraId="292BFD0C" w14:textId="77777777" w:rsidR="005A1F7F" w:rsidRPr="00633455" w:rsidRDefault="005A1F7F" w:rsidP="005A1F7F">
      <w:pPr>
        <w:keepNext/>
        <w:keepLines/>
        <w:jc w:val="both"/>
        <w:rPr>
          <w:rFonts w:ascii="Arial" w:hAnsi="Arial" w:cs="Arial"/>
          <w:b/>
          <w:bCs/>
          <w:sz w:val="20"/>
        </w:rPr>
      </w:pPr>
      <w:r w:rsidRPr="00633455">
        <w:rPr>
          <w:rFonts w:ascii="Arial" w:hAnsi="Arial" w:cs="Arial"/>
          <w:b/>
          <w:bCs/>
          <w:sz w:val="20"/>
        </w:rPr>
        <w:t>Operating Expenses</w:t>
      </w:r>
      <w:bookmarkEnd w:id="155"/>
    </w:p>
    <w:p w14:paraId="17977C65" w14:textId="77777777" w:rsidR="005A1F7F" w:rsidRPr="00633455" w:rsidRDefault="005A1F7F" w:rsidP="005A1F7F">
      <w:pPr>
        <w:keepNext/>
        <w:keepLines/>
        <w:jc w:val="both"/>
        <w:rPr>
          <w:rFonts w:ascii="Arial" w:hAnsi="Arial" w:cs="Arial"/>
          <w:sz w:val="20"/>
        </w:rPr>
      </w:pPr>
    </w:p>
    <w:p w14:paraId="298BE9A9" w14:textId="77777777" w:rsidR="005A1F7F" w:rsidRPr="00633455" w:rsidRDefault="005A1F7F" w:rsidP="005A1F7F">
      <w:pPr>
        <w:keepNext/>
        <w:keepLines/>
        <w:numPr>
          <w:ilvl w:val="0"/>
          <w:numId w:val="79"/>
        </w:numPr>
        <w:tabs>
          <w:tab w:val="clear" w:pos="1160"/>
          <w:tab w:val="num" w:pos="567"/>
        </w:tabs>
        <w:ind w:left="567" w:hanging="283"/>
        <w:jc w:val="both"/>
        <w:rPr>
          <w:rFonts w:ascii="Arial" w:hAnsi="Arial" w:cs="Arial"/>
          <w:color w:val="000000"/>
          <w:sz w:val="20"/>
        </w:rPr>
      </w:pPr>
      <w:r w:rsidRPr="00633455">
        <w:rPr>
          <w:rFonts w:ascii="Arial" w:hAnsi="Arial" w:cs="Arial"/>
          <w:b/>
          <w:bCs/>
          <w:i/>
          <w:iCs/>
          <w:color w:val="000000"/>
          <w:sz w:val="20"/>
        </w:rPr>
        <w:t>Premises and maintenance</w:t>
      </w:r>
      <w:r w:rsidRPr="00633455">
        <w:rPr>
          <w:rFonts w:ascii="Arial" w:hAnsi="Arial" w:cs="Arial"/>
          <w:color w:val="000000"/>
          <w:sz w:val="20"/>
        </w:rPr>
        <w:t>: acquiring, renting, improving and maintaining office space and renting or maintaining equipment and furniture, external management consultants related to new construction.</w:t>
      </w:r>
    </w:p>
    <w:p w14:paraId="778FD05B" w14:textId="77777777" w:rsidR="005A1F7F" w:rsidRPr="00633455" w:rsidRDefault="005A1F7F" w:rsidP="005A1F7F">
      <w:pPr>
        <w:tabs>
          <w:tab w:val="num" w:pos="567"/>
        </w:tabs>
        <w:ind w:left="567" w:hanging="283"/>
        <w:jc w:val="both"/>
        <w:rPr>
          <w:rFonts w:ascii="Arial" w:hAnsi="Arial" w:cs="Arial"/>
          <w:sz w:val="20"/>
        </w:rPr>
      </w:pPr>
    </w:p>
    <w:p w14:paraId="63393CB3" w14:textId="77777777" w:rsidR="005A1F7F" w:rsidRPr="00633455" w:rsidRDefault="005A1F7F" w:rsidP="005A1F7F">
      <w:pPr>
        <w:numPr>
          <w:ilvl w:val="0"/>
          <w:numId w:val="79"/>
        </w:numPr>
        <w:tabs>
          <w:tab w:val="clear" w:pos="1160"/>
          <w:tab w:val="num" w:pos="567"/>
        </w:tabs>
        <w:ind w:left="567" w:hanging="283"/>
        <w:jc w:val="both"/>
        <w:rPr>
          <w:rFonts w:ascii="Arial" w:hAnsi="Arial" w:cs="Arial"/>
          <w:color w:val="000000"/>
          <w:sz w:val="20"/>
        </w:rPr>
      </w:pPr>
      <w:r w:rsidRPr="00633455">
        <w:rPr>
          <w:rFonts w:ascii="Arial" w:hAnsi="Arial" w:cs="Arial"/>
          <w:b/>
          <w:bCs/>
          <w:i/>
          <w:iCs/>
          <w:sz w:val="20"/>
        </w:rPr>
        <w:t>Communication</w:t>
      </w:r>
      <w:r w:rsidRPr="00633455">
        <w:rPr>
          <w:rFonts w:ascii="Arial" w:hAnsi="Arial" w:cs="Arial"/>
          <w:sz w:val="20"/>
        </w:rPr>
        <w:t xml:space="preserve">:  communication expenses such as telephone, internet, facsimile and mail, postage and carriage of documents. </w:t>
      </w:r>
    </w:p>
    <w:p w14:paraId="25DA92CB" w14:textId="77777777" w:rsidR="005A1F7F" w:rsidRPr="00633455" w:rsidRDefault="005A1F7F" w:rsidP="005A1F7F">
      <w:pPr>
        <w:tabs>
          <w:tab w:val="num" w:pos="567"/>
        </w:tabs>
        <w:ind w:left="567" w:firstLineChars="200" w:firstLine="400"/>
        <w:jc w:val="both"/>
        <w:rPr>
          <w:rFonts w:ascii="Arial" w:hAnsi="Arial" w:cs="Arial"/>
          <w:color w:val="000000"/>
          <w:sz w:val="20"/>
        </w:rPr>
      </w:pPr>
    </w:p>
    <w:p w14:paraId="4D3E4193" w14:textId="77777777" w:rsidR="005A1F7F" w:rsidRPr="00633455" w:rsidRDefault="005A1F7F" w:rsidP="005A1F7F">
      <w:pPr>
        <w:numPr>
          <w:ilvl w:val="0"/>
          <w:numId w:val="79"/>
        </w:numPr>
        <w:tabs>
          <w:tab w:val="clear" w:pos="1160"/>
          <w:tab w:val="num" w:pos="567"/>
        </w:tabs>
        <w:ind w:left="567" w:hanging="283"/>
        <w:jc w:val="both"/>
        <w:rPr>
          <w:rFonts w:ascii="Arial" w:hAnsi="Arial" w:cs="Arial"/>
          <w:color w:val="000000"/>
          <w:sz w:val="20"/>
        </w:rPr>
      </w:pPr>
      <w:r w:rsidRPr="00633455">
        <w:rPr>
          <w:rFonts w:ascii="Arial" w:hAnsi="Arial" w:cs="Arial"/>
          <w:b/>
          <w:bCs/>
          <w:i/>
          <w:iCs/>
          <w:sz w:val="20"/>
        </w:rPr>
        <w:t>Representation</w:t>
      </w:r>
      <w:r>
        <w:rPr>
          <w:rFonts w:ascii="Arial" w:hAnsi="Arial" w:cs="Arial"/>
          <w:b/>
          <w:bCs/>
          <w:i/>
          <w:iCs/>
          <w:sz w:val="20"/>
        </w:rPr>
        <w:t xml:space="preserve"> and Other Operating Expenses</w:t>
      </w:r>
      <w:r w:rsidRPr="00633455">
        <w:rPr>
          <w:rFonts w:ascii="Arial" w:hAnsi="Arial" w:cs="Arial"/>
          <w:sz w:val="20"/>
        </w:rPr>
        <w:t>: official hospitality</w:t>
      </w:r>
      <w:r>
        <w:rPr>
          <w:rFonts w:ascii="Arial" w:hAnsi="Arial" w:cs="Arial"/>
          <w:sz w:val="20"/>
        </w:rPr>
        <w:t xml:space="preserve">, WIPO contribution to Staff Association and other operating </w:t>
      </w:r>
      <w:r w:rsidRPr="00633455">
        <w:rPr>
          <w:rFonts w:ascii="Arial" w:hAnsi="Arial" w:cs="Arial"/>
          <w:sz w:val="20"/>
        </w:rPr>
        <w:t>expenses.</w:t>
      </w:r>
    </w:p>
    <w:p w14:paraId="68667759" w14:textId="77777777" w:rsidR="005A1F7F" w:rsidRPr="00633455" w:rsidRDefault="005A1F7F" w:rsidP="005A1F7F">
      <w:pPr>
        <w:tabs>
          <w:tab w:val="num" w:pos="567"/>
        </w:tabs>
        <w:ind w:left="567" w:firstLineChars="200" w:firstLine="400"/>
        <w:jc w:val="both"/>
        <w:rPr>
          <w:rFonts w:ascii="Arial" w:hAnsi="Arial" w:cs="Arial"/>
          <w:color w:val="000000"/>
          <w:sz w:val="20"/>
        </w:rPr>
      </w:pPr>
    </w:p>
    <w:p w14:paraId="3DFD6E18" w14:textId="77777777" w:rsidR="005A1F7F" w:rsidRPr="00633455" w:rsidRDefault="005A1F7F" w:rsidP="005A1F7F">
      <w:pPr>
        <w:numPr>
          <w:ilvl w:val="0"/>
          <w:numId w:val="79"/>
        </w:numPr>
        <w:tabs>
          <w:tab w:val="clear" w:pos="1160"/>
          <w:tab w:val="num" w:pos="567"/>
        </w:tabs>
        <w:ind w:left="567" w:hanging="283"/>
        <w:jc w:val="both"/>
        <w:rPr>
          <w:rFonts w:ascii="Arial" w:hAnsi="Arial" w:cs="Arial"/>
          <w:color w:val="000000"/>
          <w:sz w:val="20"/>
        </w:rPr>
      </w:pPr>
      <w:r w:rsidRPr="00633455">
        <w:rPr>
          <w:rFonts w:ascii="Arial" w:hAnsi="Arial" w:cs="Arial"/>
          <w:b/>
          <w:bCs/>
          <w:i/>
          <w:iCs/>
          <w:sz w:val="20"/>
        </w:rPr>
        <w:t>UN Joint Services</w:t>
      </w:r>
      <w:r w:rsidRPr="00633455">
        <w:rPr>
          <w:rFonts w:ascii="Arial" w:hAnsi="Arial" w:cs="Arial"/>
          <w:sz w:val="20"/>
        </w:rPr>
        <w:t>:  medical assistance, contributions to joint administrative activities within the United Nations system</w:t>
      </w:r>
      <w:r>
        <w:rPr>
          <w:rFonts w:ascii="Arial" w:hAnsi="Arial" w:cs="Arial"/>
          <w:sz w:val="20"/>
        </w:rPr>
        <w:t xml:space="preserve">, </w:t>
      </w:r>
      <w:r w:rsidRPr="00D6239D">
        <w:rPr>
          <w:rFonts w:ascii="Arial" w:hAnsi="Arial" w:cs="Arial"/>
          <w:sz w:val="20"/>
        </w:rPr>
        <w:t xml:space="preserve">United Nations cost </w:t>
      </w:r>
      <w:r>
        <w:rPr>
          <w:rFonts w:ascii="Arial" w:hAnsi="Arial" w:cs="Arial"/>
          <w:sz w:val="20"/>
        </w:rPr>
        <w:t>shared</w:t>
      </w:r>
      <w:r w:rsidRPr="00D6239D">
        <w:rPr>
          <w:rFonts w:ascii="Arial" w:hAnsi="Arial" w:cs="Arial"/>
          <w:sz w:val="20"/>
        </w:rPr>
        <w:t xml:space="preserve"> activities</w:t>
      </w:r>
      <w:r w:rsidRPr="00633455">
        <w:rPr>
          <w:rFonts w:ascii="Arial" w:hAnsi="Arial" w:cs="Arial"/>
          <w:sz w:val="20"/>
        </w:rPr>
        <w:t>, Administrative Tribunal.</w:t>
      </w:r>
    </w:p>
    <w:p w14:paraId="3E75639D" w14:textId="77777777" w:rsidR="005A1F7F" w:rsidRPr="00633455" w:rsidRDefault="005A1F7F" w:rsidP="005A1F7F">
      <w:pPr>
        <w:jc w:val="both"/>
        <w:rPr>
          <w:rFonts w:ascii="Arial" w:hAnsi="Arial" w:cs="Arial"/>
          <w:b/>
          <w:bCs/>
          <w:sz w:val="20"/>
        </w:rPr>
      </w:pPr>
    </w:p>
    <w:p w14:paraId="387B5028" w14:textId="77777777" w:rsidR="005A1F7F" w:rsidRDefault="005A1F7F" w:rsidP="005A1F7F">
      <w:pPr>
        <w:jc w:val="both"/>
        <w:rPr>
          <w:rFonts w:ascii="Arial" w:hAnsi="Arial" w:cs="Arial"/>
          <w:b/>
          <w:bCs/>
          <w:sz w:val="20"/>
        </w:rPr>
      </w:pPr>
      <w:bookmarkStart w:id="156" w:name="RANGE!A35"/>
    </w:p>
    <w:p w14:paraId="6DBEEB5D" w14:textId="77777777" w:rsidR="005A1F7F" w:rsidRPr="00633455" w:rsidRDefault="005A1F7F" w:rsidP="005A1F7F">
      <w:pPr>
        <w:rPr>
          <w:rFonts w:ascii="Arial" w:hAnsi="Arial" w:cs="Arial"/>
          <w:b/>
          <w:bCs/>
          <w:sz w:val="20"/>
        </w:rPr>
      </w:pPr>
      <w:r w:rsidRPr="00633455">
        <w:rPr>
          <w:rFonts w:ascii="Arial" w:hAnsi="Arial" w:cs="Arial"/>
          <w:b/>
          <w:bCs/>
          <w:sz w:val="20"/>
        </w:rPr>
        <w:t>Equipment and Supplies</w:t>
      </w:r>
      <w:bookmarkEnd w:id="156"/>
    </w:p>
    <w:p w14:paraId="50585103" w14:textId="77777777" w:rsidR="005A1F7F" w:rsidRPr="00633455" w:rsidRDefault="005A1F7F" w:rsidP="005A1F7F">
      <w:pPr>
        <w:jc w:val="both"/>
        <w:rPr>
          <w:rFonts w:ascii="Arial" w:hAnsi="Arial" w:cs="Arial"/>
          <w:sz w:val="20"/>
        </w:rPr>
      </w:pPr>
    </w:p>
    <w:p w14:paraId="6728AE17" w14:textId="77777777" w:rsidR="005A1F7F" w:rsidRPr="00633455" w:rsidRDefault="005A1F7F" w:rsidP="005A1F7F">
      <w:pPr>
        <w:numPr>
          <w:ilvl w:val="0"/>
          <w:numId w:val="80"/>
        </w:numPr>
        <w:tabs>
          <w:tab w:val="clear" w:pos="1160"/>
          <w:tab w:val="num" w:pos="567"/>
        </w:tabs>
        <w:ind w:left="567" w:hanging="283"/>
        <w:jc w:val="both"/>
        <w:rPr>
          <w:rFonts w:ascii="Arial" w:hAnsi="Arial" w:cs="Arial"/>
          <w:color w:val="000000"/>
          <w:sz w:val="20"/>
        </w:rPr>
      </w:pPr>
      <w:r w:rsidRPr="00633455">
        <w:rPr>
          <w:rFonts w:ascii="Arial" w:hAnsi="Arial" w:cs="Arial"/>
          <w:b/>
          <w:bCs/>
          <w:i/>
          <w:iCs/>
          <w:color w:val="000000"/>
          <w:sz w:val="20"/>
        </w:rPr>
        <w:t>Furniture and equipment</w:t>
      </w:r>
      <w:r w:rsidRPr="00633455">
        <w:rPr>
          <w:rFonts w:ascii="Arial" w:hAnsi="Arial" w:cs="Arial"/>
          <w:color w:val="000000"/>
          <w:sz w:val="20"/>
        </w:rPr>
        <w:t xml:space="preserve">: purchase of office furniture, office machines, computer equipment (desktop, laptops, printers, servers, </w:t>
      </w:r>
      <w:proofErr w:type="spellStart"/>
      <w:r w:rsidRPr="00633455">
        <w:rPr>
          <w:rFonts w:ascii="Arial" w:hAnsi="Arial" w:cs="Arial"/>
          <w:color w:val="000000"/>
          <w:sz w:val="20"/>
        </w:rPr>
        <w:t>etc</w:t>
      </w:r>
      <w:proofErr w:type="spellEnd"/>
      <w:r w:rsidRPr="00633455">
        <w:rPr>
          <w:rFonts w:ascii="Arial" w:hAnsi="Arial" w:cs="Arial"/>
          <w:color w:val="000000"/>
          <w:sz w:val="20"/>
        </w:rPr>
        <w:t>), conference servicing equipment, reproduction equipment and transportation equipment.</w:t>
      </w:r>
    </w:p>
    <w:p w14:paraId="1EAB8592" w14:textId="77777777" w:rsidR="005A1F7F" w:rsidRPr="00633455" w:rsidRDefault="005A1F7F" w:rsidP="005A1F7F">
      <w:pPr>
        <w:tabs>
          <w:tab w:val="num" w:pos="567"/>
        </w:tabs>
        <w:ind w:left="567" w:hanging="283"/>
        <w:jc w:val="both"/>
        <w:rPr>
          <w:rFonts w:ascii="Arial" w:hAnsi="Arial" w:cs="Arial"/>
          <w:sz w:val="20"/>
        </w:rPr>
      </w:pPr>
    </w:p>
    <w:p w14:paraId="352FE404" w14:textId="77777777" w:rsidR="005A1F7F" w:rsidRPr="00633455" w:rsidRDefault="005A1F7F" w:rsidP="005A1F7F">
      <w:pPr>
        <w:numPr>
          <w:ilvl w:val="0"/>
          <w:numId w:val="80"/>
        </w:numPr>
        <w:tabs>
          <w:tab w:val="clear" w:pos="1160"/>
          <w:tab w:val="num" w:pos="567"/>
        </w:tabs>
        <w:ind w:left="567" w:hanging="283"/>
        <w:jc w:val="both"/>
        <w:rPr>
          <w:rFonts w:ascii="Arial" w:hAnsi="Arial" w:cs="Arial"/>
          <w:color w:val="000000"/>
          <w:sz w:val="20"/>
        </w:rPr>
      </w:pPr>
      <w:r w:rsidRPr="00633455">
        <w:rPr>
          <w:rFonts w:ascii="Arial" w:hAnsi="Arial" w:cs="Arial"/>
          <w:b/>
          <w:bCs/>
          <w:i/>
          <w:iCs/>
          <w:color w:val="000000"/>
          <w:sz w:val="20"/>
        </w:rPr>
        <w:t>Supplies and materials</w:t>
      </w:r>
      <w:r w:rsidRPr="00633455">
        <w:rPr>
          <w:rFonts w:ascii="Arial" w:hAnsi="Arial" w:cs="Arial"/>
          <w:color w:val="000000"/>
          <w:sz w:val="20"/>
        </w:rPr>
        <w:t>: stationery and office supplies; internal reproduction supplies (offset, microfilms, etc.); library books and subscriptions to reviews and periodicals; uniforms; computer supplies, software and licenses.</w:t>
      </w:r>
    </w:p>
    <w:p w14:paraId="315F454C" w14:textId="6BEFB1DA" w:rsidR="00FB583B" w:rsidRDefault="00F04E0B" w:rsidP="00F04E0B">
      <w:pPr>
        <w:rPr>
          <w:rFonts w:ascii="Arial" w:hAnsi="Arial" w:cs="Arial"/>
          <w:sz w:val="20"/>
        </w:rPr>
      </w:pPr>
      <w:r>
        <w:rPr>
          <w:rFonts w:ascii="Arial" w:hAnsi="Arial" w:cs="Arial"/>
          <w:sz w:val="20"/>
        </w:rPr>
        <w:br w:type="page"/>
      </w:r>
    </w:p>
    <w:p w14:paraId="218D4654" w14:textId="5F5FAAF9" w:rsidR="00FB583B" w:rsidRPr="00B35BD1" w:rsidRDefault="00FB583B" w:rsidP="00FB583B">
      <w:pPr>
        <w:pStyle w:val="StyleHeading3ComplexItalic"/>
        <w:keepNext w:val="0"/>
        <w:tabs>
          <w:tab w:val="clear" w:pos="1985"/>
          <w:tab w:val="left" w:pos="0"/>
        </w:tabs>
        <w:rPr>
          <w:caps w:val="0"/>
        </w:rPr>
      </w:pPr>
      <w:bookmarkStart w:id="157" w:name="_Toc310950815"/>
      <w:bookmarkStart w:id="158" w:name="_Toc356567801"/>
      <w:bookmarkStart w:id="159" w:name="_Toc367350627"/>
      <w:bookmarkStart w:id="160" w:name="_Toc419283295"/>
      <w:r w:rsidRPr="00B35BD1">
        <w:rPr>
          <w:caps w:val="0"/>
        </w:rPr>
        <w:lastRenderedPageBreak/>
        <w:t xml:space="preserve">APPENDIX C    </w:t>
      </w:r>
      <w:r w:rsidRPr="00B35BD1">
        <w:rPr>
          <w:caps w:val="0"/>
        </w:rPr>
        <w:br/>
        <w:t>COST</w:t>
      </w:r>
      <w:r w:rsidR="00B20524">
        <w:rPr>
          <w:caps w:val="0"/>
        </w:rPr>
        <w:t>ING</w:t>
      </w:r>
      <w:r w:rsidRPr="00B35BD1">
        <w:rPr>
          <w:caps w:val="0"/>
        </w:rPr>
        <w:t xml:space="preserve"> FOR PERSONNEL</w:t>
      </w:r>
      <w:bookmarkEnd w:id="157"/>
      <w:bookmarkEnd w:id="158"/>
      <w:bookmarkEnd w:id="159"/>
      <w:bookmarkEnd w:id="160"/>
    </w:p>
    <w:p w14:paraId="43CFCE18" w14:textId="77777777" w:rsidR="00FB583B" w:rsidRPr="00F04E0B" w:rsidRDefault="00FB583B" w:rsidP="00FB583B">
      <w:pPr>
        <w:pStyle w:val="Header"/>
        <w:rPr>
          <w:rFonts w:ascii="Arial" w:hAnsi="Arial" w:cs="Arial"/>
          <w:sz w:val="20"/>
        </w:rPr>
      </w:pPr>
    </w:p>
    <w:p w14:paraId="43741F0D" w14:textId="77777777" w:rsidR="0032473C" w:rsidRPr="00F04E0B" w:rsidRDefault="0032473C" w:rsidP="00FB583B">
      <w:pPr>
        <w:pStyle w:val="Header"/>
        <w:rPr>
          <w:rFonts w:ascii="Arial" w:hAnsi="Arial" w:cs="Arial"/>
          <w:sz w:val="20"/>
        </w:rPr>
      </w:pPr>
    </w:p>
    <w:p w14:paraId="0E706E56" w14:textId="77777777" w:rsidR="0032473C" w:rsidRPr="0032473C" w:rsidRDefault="0032473C" w:rsidP="0032473C">
      <w:pPr>
        <w:pStyle w:val="ListParagraph"/>
        <w:numPr>
          <w:ilvl w:val="0"/>
          <w:numId w:val="82"/>
        </w:numPr>
        <w:tabs>
          <w:tab w:val="left" w:pos="567"/>
        </w:tabs>
        <w:ind w:left="0" w:firstLine="0"/>
        <w:rPr>
          <w:rFonts w:ascii="Arial" w:hAnsi="Arial" w:cs="Arial"/>
          <w:sz w:val="20"/>
        </w:rPr>
      </w:pPr>
      <w:r w:rsidRPr="0032473C">
        <w:rPr>
          <w:rFonts w:ascii="Arial" w:hAnsi="Arial" w:cs="Arial"/>
          <w:sz w:val="20"/>
        </w:rPr>
        <w:t>With the launch of EPM (Enterprise Performance Management) system and implementation of ERP (HR Payroll) and as part of further strengthening results-based management, and in particular to reinforce the link between the work performed and the associated resources necessary for implementation, a change in the costing methodology for personnel costs  has been applied for 2016/17.  The budget for the personnel resources of the Organization has been derived on the basis of actuals based budgeting.</w:t>
      </w:r>
    </w:p>
    <w:p w14:paraId="0A4585AE" w14:textId="77777777" w:rsidR="0032473C" w:rsidRPr="00C86097" w:rsidRDefault="0032473C" w:rsidP="009D7A18">
      <w:pPr>
        <w:rPr>
          <w:rFonts w:ascii="Arial" w:hAnsi="Arial" w:cs="Arial"/>
          <w:sz w:val="20"/>
        </w:rPr>
      </w:pPr>
    </w:p>
    <w:p w14:paraId="28260CAD" w14:textId="51FDFDE3" w:rsidR="0032473C" w:rsidRPr="00C86097" w:rsidRDefault="0032473C" w:rsidP="0032473C">
      <w:pPr>
        <w:pStyle w:val="ListParagraph"/>
        <w:numPr>
          <w:ilvl w:val="0"/>
          <w:numId w:val="82"/>
        </w:numPr>
        <w:tabs>
          <w:tab w:val="left" w:pos="567"/>
        </w:tabs>
        <w:ind w:left="0" w:firstLine="0"/>
        <w:rPr>
          <w:rFonts w:ascii="Arial" w:hAnsi="Arial"/>
          <w:sz w:val="20"/>
        </w:rPr>
      </w:pPr>
      <w:r w:rsidRPr="0032473C">
        <w:rPr>
          <w:rFonts w:ascii="Arial" w:hAnsi="Arial" w:cs="Arial"/>
          <w:sz w:val="20"/>
        </w:rPr>
        <w:t>The</w:t>
      </w:r>
      <w:r>
        <w:rPr>
          <w:rFonts w:ascii="Arial" w:hAnsi="Arial"/>
          <w:sz w:val="20"/>
        </w:rPr>
        <w:t xml:space="preserve"> a</w:t>
      </w:r>
      <w:r w:rsidRPr="00C86097">
        <w:rPr>
          <w:rFonts w:ascii="Arial" w:hAnsi="Arial"/>
          <w:sz w:val="20"/>
        </w:rPr>
        <w:t>ctual</w:t>
      </w:r>
      <w:r>
        <w:rPr>
          <w:rFonts w:ascii="Arial" w:hAnsi="Arial"/>
          <w:sz w:val="20"/>
        </w:rPr>
        <w:t>s</w:t>
      </w:r>
      <w:r w:rsidRPr="00C86097">
        <w:rPr>
          <w:rFonts w:ascii="Arial" w:hAnsi="Arial"/>
          <w:sz w:val="20"/>
        </w:rPr>
        <w:t xml:space="preserve"> based costing </w:t>
      </w:r>
      <w:r>
        <w:rPr>
          <w:rFonts w:ascii="Arial" w:hAnsi="Arial"/>
          <w:sz w:val="20"/>
        </w:rPr>
        <w:t>is</w:t>
      </w:r>
      <w:r w:rsidRPr="00C86097">
        <w:rPr>
          <w:rFonts w:ascii="Arial" w:hAnsi="Arial"/>
          <w:sz w:val="20"/>
        </w:rPr>
        <w:t xml:space="preserve"> built on the latest available</w:t>
      </w:r>
      <w:r>
        <w:rPr>
          <w:rStyle w:val="FootnoteReference"/>
          <w:rFonts w:ascii="Arial" w:hAnsi="Arial"/>
          <w:sz w:val="20"/>
        </w:rPr>
        <w:footnoteReference w:id="25"/>
      </w:r>
      <w:r w:rsidRPr="00C86097">
        <w:rPr>
          <w:rFonts w:ascii="Arial" w:hAnsi="Arial"/>
          <w:sz w:val="20"/>
        </w:rPr>
        <w:t xml:space="preserve"> UN salary and pensionable remuneration scales</w:t>
      </w:r>
      <w:r>
        <w:rPr>
          <w:rFonts w:ascii="Arial" w:hAnsi="Arial"/>
          <w:sz w:val="20"/>
        </w:rPr>
        <w:t xml:space="preserve"> for </w:t>
      </w:r>
      <w:r w:rsidR="00CD682C">
        <w:rPr>
          <w:rFonts w:ascii="Arial" w:hAnsi="Arial"/>
          <w:sz w:val="20"/>
        </w:rPr>
        <w:t>P</w:t>
      </w:r>
      <w:r>
        <w:rPr>
          <w:rFonts w:ascii="Arial" w:hAnsi="Arial"/>
          <w:sz w:val="20"/>
        </w:rPr>
        <w:t>rofessional</w:t>
      </w:r>
      <w:r w:rsidR="00CD682C">
        <w:rPr>
          <w:rFonts w:ascii="Arial" w:hAnsi="Arial"/>
          <w:sz w:val="20"/>
        </w:rPr>
        <w:t>s and higher categories</w:t>
      </w:r>
      <w:r>
        <w:rPr>
          <w:rFonts w:ascii="Arial" w:hAnsi="Arial"/>
          <w:sz w:val="20"/>
        </w:rPr>
        <w:t xml:space="preserve"> and General Service staff</w:t>
      </w:r>
      <w:r w:rsidRPr="00C86097">
        <w:rPr>
          <w:rFonts w:ascii="Arial" w:hAnsi="Arial"/>
          <w:sz w:val="20"/>
        </w:rPr>
        <w:t>, historical data</w:t>
      </w:r>
      <w:r>
        <w:rPr>
          <w:rFonts w:ascii="Arial" w:hAnsi="Arial"/>
          <w:sz w:val="20"/>
        </w:rPr>
        <w:t xml:space="preserve"> of dependencies, and </w:t>
      </w:r>
      <w:r w:rsidRPr="00C86097">
        <w:rPr>
          <w:rFonts w:ascii="Arial" w:hAnsi="Arial"/>
          <w:sz w:val="20"/>
        </w:rPr>
        <w:t xml:space="preserve">applicable policies and entitlements.  The costing methodology applied incorporates </w:t>
      </w:r>
      <w:r>
        <w:rPr>
          <w:rFonts w:ascii="Arial" w:hAnsi="Arial"/>
          <w:sz w:val="20"/>
        </w:rPr>
        <w:t>several</w:t>
      </w:r>
      <w:r w:rsidRPr="00C86097">
        <w:rPr>
          <w:rFonts w:ascii="Arial" w:hAnsi="Arial"/>
          <w:sz w:val="20"/>
        </w:rPr>
        <w:t xml:space="preserve"> cost elements to derive costs at position level, which is then used to provide an overall costing for personnel resources.  The cost elements included in the actuals based costing and the underlying assumptions are summarized below.</w:t>
      </w:r>
    </w:p>
    <w:p w14:paraId="69EDC6FD" w14:textId="77777777" w:rsidR="0032473C" w:rsidRDefault="0032473C" w:rsidP="009D7A18">
      <w:pPr>
        <w:ind w:left="1134" w:firstLine="567"/>
        <w:rPr>
          <w:rFonts w:ascii="Arial" w:hAnsi="Arial"/>
          <w:sz w:val="20"/>
        </w:rPr>
      </w:pPr>
    </w:p>
    <w:p w14:paraId="56C0FF9F" w14:textId="77777777" w:rsidR="0032473C" w:rsidRPr="0032473C" w:rsidRDefault="0032473C" w:rsidP="009D7A18">
      <w:pPr>
        <w:ind w:left="1134" w:firstLine="567"/>
        <w:rPr>
          <w:rFonts w:ascii="Arial" w:hAnsi="Arial"/>
          <w:b/>
          <w:sz w:val="20"/>
        </w:rPr>
      </w:pPr>
      <w:r w:rsidRPr="0032473C">
        <w:rPr>
          <w:rFonts w:ascii="Arial" w:hAnsi="Arial"/>
          <w:b/>
          <w:sz w:val="20"/>
        </w:rPr>
        <w:t xml:space="preserve">Actuals Based Costing and Underlying Assumptions </w:t>
      </w:r>
    </w:p>
    <w:p w14:paraId="451B4822" w14:textId="77777777" w:rsidR="0032473C" w:rsidRPr="00C86097" w:rsidRDefault="0032473C" w:rsidP="009D7A18">
      <w:pPr>
        <w:jc w:val="center"/>
        <w:rPr>
          <w:rFonts w:ascii="Arial" w:hAnsi="Arial"/>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870"/>
        <w:gridCol w:w="3870"/>
      </w:tblGrid>
      <w:tr w:rsidR="0032473C" w:rsidRPr="00C86097" w14:paraId="60D435E7" w14:textId="77777777" w:rsidTr="00FB68E0">
        <w:tc>
          <w:tcPr>
            <w:tcW w:w="1548" w:type="dxa"/>
            <w:shd w:val="clear" w:color="auto" w:fill="auto"/>
            <w:tcMar>
              <w:top w:w="85" w:type="dxa"/>
            </w:tcMar>
          </w:tcPr>
          <w:p w14:paraId="42AB243B" w14:textId="77777777" w:rsidR="0032473C" w:rsidRPr="0032473C" w:rsidRDefault="0032473C" w:rsidP="009D7A18">
            <w:pPr>
              <w:spacing w:before="60" w:after="60"/>
              <w:rPr>
                <w:rFonts w:ascii="Arial" w:hAnsi="Arial"/>
                <w:b/>
                <w:sz w:val="18"/>
              </w:rPr>
            </w:pPr>
          </w:p>
        </w:tc>
        <w:tc>
          <w:tcPr>
            <w:tcW w:w="3870" w:type="dxa"/>
            <w:shd w:val="clear" w:color="auto" w:fill="auto"/>
            <w:tcMar>
              <w:top w:w="85" w:type="dxa"/>
            </w:tcMar>
          </w:tcPr>
          <w:p w14:paraId="3A99CA25" w14:textId="77777777" w:rsidR="0032473C" w:rsidRPr="0032473C" w:rsidRDefault="0032473C" w:rsidP="009D7A18">
            <w:pPr>
              <w:spacing w:before="60" w:after="60"/>
              <w:jc w:val="center"/>
              <w:rPr>
                <w:rFonts w:ascii="Arial" w:hAnsi="Arial"/>
                <w:bCs/>
                <w:sz w:val="18"/>
              </w:rPr>
            </w:pPr>
            <w:r w:rsidRPr="0032473C">
              <w:rPr>
                <w:rFonts w:ascii="Arial" w:hAnsi="Arial"/>
                <w:b/>
                <w:sz w:val="18"/>
              </w:rPr>
              <w:t xml:space="preserve">Post </w:t>
            </w:r>
          </w:p>
          <w:p w14:paraId="38ECB7B2" w14:textId="77777777" w:rsidR="0032473C" w:rsidRPr="0032473C" w:rsidRDefault="0032473C" w:rsidP="009D7A18">
            <w:pPr>
              <w:spacing w:before="60" w:after="60"/>
              <w:jc w:val="center"/>
              <w:rPr>
                <w:rFonts w:ascii="Arial" w:hAnsi="Arial"/>
                <w:bCs/>
                <w:sz w:val="18"/>
              </w:rPr>
            </w:pPr>
            <w:r w:rsidRPr="0032473C">
              <w:rPr>
                <w:rFonts w:ascii="Arial" w:hAnsi="Arial"/>
                <w:bCs/>
                <w:sz w:val="18"/>
              </w:rPr>
              <w:t>(</w:t>
            </w:r>
            <w:r w:rsidRPr="0032473C">
              <w:rPr>
                <w:rFonts w:ascii="Arial" w:hAnsi="Arial"/>
                <w:bCs/>
                <w:i/>
                <w:iCs/>
                <w:sz w:val="18"/>
              </w:rPr>
              <w:t>Professional and higher categories and  General Service</w:t>
            </w:r>
            <w:r w:rsidRPr="0032473C">
              <w:rPr>
                <w:rFonts w:ascii="Arial" w:hAnsi="Arial"/>
                <w:bCs/>
                <w:sz w:val="18"/>
              </w:rPr>
              <w:t>)</w:t>
            </w:r>
          </w:p>
        </w:tc>
        <w:tc>
          <w:tcPr>
            <w:tcW w:w="3870" w:type="dxa"/>
            <w:tcMar>
              <w:top w:w="85" w:type="dxa"/>
            </w:tcMar>
          </w:tcPr>
          <w:p w14:paraId="6C5001BA" w14:textId="77777777" w:rsidR="0032473C" w:rsidRPr="0032473C" w:rsidRDefault="0032473C" w:rsidP="009D7A18">
            <w:pPr>
              <w:spacing w:before="60" w:after="60"/>
              <w:jc w:val="center"/>
              <w:rPr>
                <w:rFonts w:ascii="Arial" w:hAnsi="Arial"/>
                <w:b/>
                <w:sz w:val="18"/>
              </w:rPr>
            </w:pPr>
            <w:r w:rsidRPr="0032473C">
              <w:rPr>
                <w:rFonts w:ascii="Arial" w:hAnsi="Arial"/>
                <w:b/>
                <w:sz w:val="18"/>
              </w:rPr>
              <w:t xml:space="preserve">Temporary Staff </w:t>
            </w:r>
          </w:p>
          <w:p w14:paraId="545F2325" w14:textId="77777777" w:rsidR="0032473C" w:rsidRPr="0032473C" w:rsidRDefault="0032473C" w:rsidP="009D7A18">
            <w:pPr>
              <w:spacing w:before="60" w:after="60"/>
              <w:jc w:val="center"/>
              <w:rPr>
                <w:rFonts w:ascii="Arial" w:hAnsi="Arial"/>
                <w:bCs/>
                <w:sz w:val="18"/>
              </w:rPr>
            </w:pPr>
            <w:r w:rsidRPr="0032473C">
              <w:rPr>
                <w:rFonts w:ascii="Arial" w:hAnsi="Arial"/>
                <w:bCs/>
                <w:sz w:val="18"/>
              </w:rPr>
              <w:t>(</w:t>
            </w:r>
            <w:r w:rsidRPr="0032473C">
              <w:rPr>
                <w:rFonts w:ascii="Arial" w:hAnsi="Arial"/>
                <w:bCs/>
                <w:i/>
                <w:iCs/>
                <w:sz w:val="18"/>
              </w:rPr>
              <w:t>Professional and higher categories and  General Service</w:t>
            </w:r>
            <w:r w:rsidRPr="0032473C">
              <w:rPr>
                <w:rFonts w:ascii="Arial" w:hAnsi="Arial"/>
                <w:bCs/>
                <w:sz w:val="18"/>
              </w:rPr>
              <w:t>)</w:t>
            </w:r>
          </w:p>
        </w:tc>
      </w:tr>
      <w:tr w:rsidR="0032473C" w:rsidRPr="00C86097" w14:paraId="3301BB04" w14:textId="77777777" w:rsidTr="00FB68E0">
        <w:trPr>
          <w:trHeight w:val="2307"/>
        </w:trPr>
        <w:tc>
          <w:tcPr>
            <w:tcW w:w="1548" w:type="dxa"/>
            <w:tcMar>
              <w:top w:w="85" w:type="dxa"/>
            </w:tcMar>
          </w:tcPr>
          <w:p w14:paraId="4824DB99" w14:textId="77777777" w:rsidR="0032473C" w:rsidRPr="0032473C" w:rsidRDefault="0032473C" w:rsidP="009D7A18">
            <w:pPr>
              <w:spacing w:before="60"/>
              <w:rPr>
                <w:rFonts w:ascii="Arial" w:hAnsi="Arial"/>
                <w:b/>
                <w:sz w:val="18"/>
              </w:rPr>
            </w:pPr>
            <w:r w:rsidRPr="0032473C">
              <w:rPr>
                <w:rFonts w:ascii="Arial" w:hAnsi="Arial"/>
                <w:b/>
                <w:sz w:val="18"/>
              </w:rPr>
              <w:t>Salary</w:t>
            </w:r>
          </w:p>
        </w:tc>
        <w:tc>
          <w:tcPr>
            <w:tcW w:w="3870" w:type="dxa"/>
            <w:tcMar>
              <w:top w:w="85" w:type="dxa"/>
            </w:tcMar>
          </w:tcPr>
          <w:p w14:paraId="49096003" w14:textId="1801C775" w:rsidR="0032473C" w:rsidRPr="0032473C" w:rsidRDefault="0032473C" w:rsidP="009D7A18">
            <w:pPr>
              <w:spacing w:before="60"/>
              <w:rPr>
                <w:rFonts w:ascii="Arial" w:hAnsi="Arial"/>
                <w:sz w:val="16"/>
              </w:rPr>
            </w:pPr>
            <w:r w:rsidRPr="0032473C">
              <w:rPr>
                <w:rFonts w:ascii="Arial" w:hAnsi="Arial"/>
                <w:sz w:val="16"/>
              </w:rPr>
              <w:t xml:space="preserve">The salary component for an occupied position is calculated at position level applying single or dependent rate scales (ICSC) at projected grade/step. For vacant positions it is at dependent rate at an average step grade. The calculated USD amount is then converted to Swiss francs, with the application of the post adjustment (PA) multiplier, where applicable (for </w:t>
            </w:r>
            <w:r w:rsidR="00CD682C">
              <w:rPr>
                <w:rFonts w:ascii="Arial" w:hAnsi="Arial"/>
                <w:sz w:val="16"/>
              </w:rPr>
              <w:t>P</w:t>
            </w:r>
            <w:r w:rsidRPr="0032473C">
              <w:rPr>
                <w:rFonts w:ascii="Arial" w:hAnsi="Arial"/>
                <w:sz w:val="16"/>
              </w:rPr>
              <w:t>rofessionals</w:t>
            </w:r>
            <w:r w:rsidR="00CD682C">
              <w:rPr>
                <w:rFonts w:ascii="Arial" w:hAnsi="Arial"/>
                <w:sz w:val="16"/>
              </w:rPr>
              <w:t xml:space="preserve"> and higher categories</w:t>
            </w:r>
            <w:r w:rsidRPr="0032473C">
              <w:rPr>
                <w:rFonts w:ascii="Arial" w:hAnsi="Arial"/>
                <w:sz w:val="16"/>
              </w:rPr>
              <w:t xml:space="preserve">). </w:t>
            </w:r>
          </w:p>
          <w:p w14:paraId="07B52E5B" w14:textId="53585B3C" w:rsidR="0032473C" w:rsidRPr="0032473C" w:rsidRDefault="0032473C" w:rsidP="009D7A18">
            <w:pPr>
              <w:spacing w:before="60"/>
              <w:rPr>
                <w:rFonts w:ascii="Arial" w:hAnsi="Arial"/>
                <w:sz w:val="16"/>
              </w:rPr>
            </w:pPr>
            <w:r w:rsidRPr="0032473C">
              <w:rPr>
                <w:rFonts w:ascii="Arial" w:hAnsi="Arial"/>
                <w:sz w:val="16"/>
              </w:rPr>
              <w:t>The Organization’s share of the pensionable remuneration (UNJSPF) is added to the total amount.</w:t>
            </w:r>
            <w:r w:rsidR="00FB68E0">
              <w:rPr>
                <w:rFonts w:ascii="Arial" w:hAnsi="Arial"/>
                <w:sz w:val="16"/>
              </w:rPr>
              <w:br/>
            </w:r>
          </w:p>
        </w:tc>
        <w:tc>
          <w:tcPr>
            <w:tcW w:w="3870" w:type="dxa"/>
            <w:tcMar>
              <w:top w:w="85" w:type="dxa"/>
            </w:tcMar>
          </w:tcPr>
          <w:p w14:paraId="4CC015AD" w14:textId="174D8CC0" w:rsidR="0032473C" w:rsidRPr="0032473C" w:rsidRDefault="0032473C" w:rsidP="009D7A18">
            <w:pPr>
              <w:spacing w:before="60"/>
              <w:rPr>
                <w:rFonts w:ascii="Arial" w:hAnsi="Arial"/>
                <w:sz w:val="16"/>
              </w:rPr>
            </w:pPr>
            <w:r w:rsidRPr="0032473C">
              <w:rPr>
                <w:rFonts w:ascii="Arial" w:hAnsi="Arial"/>
                <w:sz w:val="16"/>
              </w:rPr>
              <w:t xml:space="preserve">The salary component for an occupied position is calculated at position level applying single or dependent rate scales (ICSC) at projected grade/step. For vacant positions it is at dependent rate at an average step grade. The calculated USD amount is then converted to Swiss francs, with the application of the post adjustment (PA) multiplier, where applicable (for </w:t>
            </w:r>
            <w:r w:rsidR="00CD682C">
              <w:rPr>
                <w:rFonts w:ascii="Arial" w:hAnsi="Arial"/>
                <w:sz w:val="16"/>
              </w:rPr>
              <w:t>P</w:t>
            </w:r>
            <w:r w:rsidRPr="0032473C">
              <w:rPr>
                <w:rFonts w:ascii="Arial" w:hAnsi="Arial"/>
                <w:sz w:val="16"/>
              </w:rPr>
              <w:t>rofessionals</w:t>
            </w:r>
            <w:r w:rsidR="00CD682C">
              <w:rPr>
                <w:rFonts w:ascii="Arial" w:hAnsi="Arial"/>
                <w:sz w:val="16"/>
              </w:rPr>
              <w:t xml:space="preserve"> and higher categories</w:t>
            </w:r>
            <w:r w:rsidRPr="0032473C">
              <w:rPr>
                <w:rFonts w:ascii="Arial" w:hAnsi="Arial"/>
                <w:sz w:val="16"/>
              </w:rPr>
              <w:t xml:space="preserve">). </w:t>
            </w:r>
          </w:p>
          <w:p w14:paraId="76A50019" w14:textId="7955D356" w:rsidR="0032473C" w:rsidRPr="0032473C" w:rsidRDefault="0032473C" w:rsidP="00FB68E0">
            <w:pPr>
              <w:spacing w:before="60"/>
              <w:rPr>
                <w:rFonts w:ascii="Arial" w:hAnsi="Arial"/>
                <w:sz w:val="16"/>
              </w:rPr>
            </w:pPr>
            <w:r w:rsidRPr="0032473C">
              <w:rPr>
                <w:rFonts w:ascii="Arial" w:hAnsi="Arial"/>
                <w:sz w:val="16"/>
              </w:rPr>
              <w:t>The Organization’s share of the pensionable remuneration (UNJSPF) is added to the total amount.</w:t>
            </w:r>
          </w:p>
        </w:tc>
      </w:tr>
      <w:tr w:rsidR="0032473C" w:rsidRPr="00C86097" w14:paraId="436085DE" w14:textId="77777777" w:rsidTr="00FB68E0">
        <w:tc>
          <w:tcPr>
            <w:tcW w:w="1548" w:type="dxa"/>
            <w:tcBorders>
              <w:bottom w:val="nil"/>
            </w:tcBorders>
            <w:tcMar>
              <w:top w:w="85" w:type="dxa"/>
            </w:tcMar>
          </w:tcPr>
          <w:p w14:paraId="64705A33" w14:textId="77777777" w:rsidR="0032473C" w:rsidRPr="0032473C" w:rsidRDefault="0032473C" w:rsidP="009D7A18">
            <w:pPr>
              <w:spacing w:before="60" w:after="60"/>
              <w:rPr>
                <w:rFonts w:ascii="Arial" w:hAnsi="Arial"/>
                <w:b/>
                <w:sz w:val="18"/>
              </w:rPr>
            </w:pPr>
            <w:r w:rsidRPr="0032473C">
              <w:rPr>
                <w:rFonts w:ascii="Arial" w:hAnsi="Arial"/>
                <w:b/>
                <w:sz w:val="18"/>
              </w:rPr>
              <w:t>Common Staff Costs (CSC)</w:t>
            </w:r>
          </w:p>
        </w:tc>
        <w:tc>
          <w:tcPr>
            <w:tcW w:w="3870" w:type="dxa"/>
            <w:tcBorders>
              <w:bottom w:val="nil"/>
            </w:tcBorders>
            <w:tcMar>
              <w:top w:w="85" w:type="dxa"/>
            </w:tcMar>
          </w:tcPr>
          <w:p w14:paraId="454136E3" w14:textId="12C5F632" w:rsidR="0032473C" w:rsidRPr="0032473C" w:rsidRDefault="0032473C" w:rsidP="0032473C">
            <w:pPr>
              <w:spacing w:after="120"/>
              <w:rPr>
                <w:rFonts w:ascii="Arial" w:hAnsi="Arial"/>
                <w:sz w:val="16"/>
              </w:rPr>
            </w:pPr>
            <w:r w:rsidRPr="0032473C">
              <w:rPr>
                <w:rFonts w:ascii="Arial" w:hAnsi="Arial"/>
                <w:sz w:val="16"/>
              </w:rPr>
              <w:t>The CSC includes all benefits and entitlements other than salary, provided in accordance with the Staff Regulations and Rules (such as dependency allowance,</w:t>
            </w:r>
            <w:r w:rsidR="00CD682C">
              <w:rPr>
                <w:rFonts w:ascii="Arial" w:hAnsi="Arial"/>
                <w:sz w:val="16"/>
              </w:rPr>
              <w:t xml:space="preserve"> medical contributions,</w:t>
            </w:r>
            <w:r w:rsidRPr="0032473C">
              <w:rPr>
                <w:rFonts w:ascii="Arial" w:hAnsi="Arial"/>
                <w:sz w:val="16"/>
              </w:rPr>
              <w:t xml:space="preserve"> home leave, education grant etc.). The common staff cost is applied at the position level on the basis of a historic pattern of expenditures and projections made.</w:t>
            </w:r>
          </w:p>
          <w:p w14:paraId="3CC8E92B" w14:textId="6C997DA1" w:rsidR="0032473C" w:rsidRPr="0032473C" w:rsidRDefault="0032473C" w:rsidP="00FB68E0">
            <w:pPr>
              <w:spacing w:after="120"/>
              <w:rPr>
                <w:rFonts w:ascii="Arial" w:hAnsi="Arial"/>
                <w:sz w:val="16"/>
              </w:rPr>
            </w:pPr>
            <w:r w:rsidRPr="0032473C">
              <w:rPr>
                <w:rFonts w:ascii="Arial" w:hAnsi="Arial"/>
                <w:sz w:val="16"/>
              </w:rPr>
              <w:t>For vacant positions, an assumption of a spouse and a dependent child is applied to calculate the projected benefits.</w:t>
            </w:r>
          </w:p>
        </w:tc>
        <w:tc>
          <w:tcPr>
            <w:tcW w:w="3870" w:type="dxa"/>
            <w:tcBorders>
              <w:bottom w:val="nil"/>
            </w:tcBorders>
            <w:tcMar>
              <w:top w:w="85" w:type="dxa"/>
            </w:tcMar>
          </w:tcPr>
          <w:p w14:paraId="02A5DF15" w14:textId="151D72E6" w:rsidR="0032473C" w:rsidRPr="0032473C" w:rsidRDefault="0032473C" w:rsidP="0032473C">
            <w:pPr>
              <w:spacing w:after="120"/>
              <w:rPr>
                <w:rFonts w:ascii="Arial" w:hAnsi="Arial"/>
                <w:sz w:val="16"/>
              </w:rPr>
            </w:pPr>
            <w:r w:rsidRPr="0032473C">
              <w:rPr>
                <w:rFonts w:ascii="Arial" w:hAnsi="Arial"/>
                <w:sz w:val="16"/>
              </w:rPr>
              <w:t xml:space="preserve">The CSC includes all benefits and entitlements other than salary, provided in accordance with the Staff Regulations and Rules (such as dependency allowance, </w:t>
            </w:r>
            <w:r w:rsidR="00CD682C">
              <w:rPr>
                <w:rFonts w:ascii="Arial" w:hAnsi="Arial"/>
                <w:sz w:val="16"/>
              </w:rPr>
              <w:t>medical contributions</w:t>
            </w:r>
            <w:r w:rsidRPr="0032473C">
              <w:rPr>
                <w:rFonts w:ascii="Arial" w:hAnsi="Arial"/>
                <w:sz w:val="16"/>
              </w:rPr>
              <w:t xml:space="preserve"> etc.). The common staff cost is applied to the position level on the basis of a historic pattern of expenditures and projections made.</w:t>
            </w:r>
          </w:p>
          <w:p w14:paraId="32DF80E4" w14:textId="57758ABD" w:rsidR="0032473C" w:rsidRPr="0032473C" w:rsidRDefault="0032473C" w:rsidP="00FB68E0">
            <w:pPr>
              <w:rPr>
                <w:rFonts w:ascii="Arial" w:hAnsi="Arial"/>
                <w:sz w:val="16"/>
              </w:rPr>
            </w:pPr>
            <w:r w:rsidRPr="0032473C">
              <w:rPr>
                <w:rFonts w:ascii="Arial" w:hAnsi="Arial"/>
                <w:sz w:val="16"/>
              </w:rPr>
              <w:t>For vacant positions, an assumption of a spouse and a dependent child is applied to calculate the projected benefits.</w:t>
            </w:r>
          </w:p>
        </w:tc>
      </w:tr>
      <w:tr w:rsidR="0032473C" w:rsidRPr="00C86097" w14:paraId="546EE135" w14:textId="77777777" w:rsidTr="00FB68E0">
        <w:tc>
          <w:tcPr>
            <w:tcW w:w="1548" w:type="dxa"/>
            <w:tcBorders>
              <w:top w:val="single" w:sz="6" w:space="0" w:color="auto"/>
              <w:left w:val="single" w:sz="6" w:space="0" w:color="auto"/>
              <w:bottom w:val="single" w:sz="6" w:space="0" w:color="auto"/>
              <w:right w:val="single" w:sz="6" w:space="0" w:color="auto"/>
            </w:tcBorders>
            <w:tcMar>
              <w:top w:w="85" w:type="dxa"/>
            </w:tcMar>
          </w:tcPr>
          <w:p w14:paraId="68FC63B9" w14:textId="77777777" w:rsidR="0032473C" w:rsidRPr="0032473C" w:rsidRDefault="0032473C" w:rsidP="009D7A18">
            <w:pPr>
              <w:spacing w:beforeLines="60" w:before="144"/>
              <w:rPr>
                <w:rFonts w:ascii="Arial" w:hAnsi="Arial"/>
                <w:b/>
                <w:sz w:val="18"/>
              </w:rPr>
            </w:pPr>
            <w:r w:rsidRPr="0032473C">
              <w:rPr>
                <w:rFonts w:ascii="Arial" w:hAnsi="Arial"/>
                <w:b/>
                <w:sz w:val="18"/>
              </w:rPr>
              <w:t xml:space="preserve">Adjustment </w:t>
            </w:r>
          </w:p>
        </w:tc>
        <w:tc>
          <w:tcPr>
            <w:tcW w:w="3870" w:type="dxa"/>
            <w:tcBorders>
              <w:top w:val="single" w:sz="6" w:space="0" w:color="auto"/>
              <w:left w:val="single" w:sz="6" w:space="0" w:color="auto"/>
              <w:bottom w:val="single" w:sz="6" w:space="0" w:color="auto"/>
              <w:right w:val="single" w:sz="6" w:space="0" w:color="auto"/>
            </w:tcBorders>
            <w:tcMar>
              <w:top w:w="85" w:type="dxa"/>
            </w:tcMar>
          </w:tcPr>
          <w:p w14:paraId="358A9463" w14:textId="7FB1002F" w:rsidR="0032473C" w:rsidRPr="0032473C" w:rsidRDefault="0032473C" w:rsidP="009D7A18">
            <w:pPr>
              <w:ind w:left="34"/>
              <w:rPr>
                <w:rFonts w:ascii="Arial" w:hAnsi="Arial"/>
                <w:sz w:val="16"/>
              </w:rPr>
            </w:pPr>
            <w:r w:rsidRPr="0032473C">
              <w:rPr>
                <w:rFonts w:ascii="Arial" w:hAnsi="Arial"/>
                <w:sz w:val="16"/>
              </w:rPr>
              <w:t>The cost for all positions is adjusted downward to take into account the 3% expected vacancy rate.</w:t>
            </w:r>
            <w:r w:rsidR="00FB68E0">
              <w:rPr>
                <w:rFonts w:ascii="Arial" w:hAnsi="Arial"/>
                <w:sz w:val="16"/>
              </w:rPr>
              <w:br/>
            </w:r>
            <w:r w:rsidRPr="0032473C">
              <w:rPr>
                <w:rFonts w:ascii="Arial" w:hAnsi="Arial"/>
                <w:sz w:val="16"/>
              </w:rPr>
              <w:t xml:space="preserve"> </w:t>
            </w:r>
          </w:p>
        </w:tc>
        <w:tc>
          <w:tcPr>
            <w:tcW w:w="3870" w:type="dxa"/>
            <w:tcBorders>
              <w:top w:val="single" w:sz="6" w:space="0" w:color="auto"/>
              <w:left w:val="single" w:sz="6" w:space="0" w:color="auto"/>
              <w:bottom w:val="single" w:sz="6" w:space="0" w:color="auto"/>
              <w:right w:val="single" w:sz="6" w:space="0" w:color="auto"/>
            </w:tcBorders>
            <w:tcMar>
              <w:top w:w="85" w:type="dxa"/>
            </w:tcMar>
          </w:tcPr>
          <w:p w14:paraId="206B6E30" w14:textId="77777777" w:rsidR="0032473C" w:rsidRPr="0032473C" w:rsidRDefault="0032473C" w:rsidP="009D7A18">
            <w:pPr>
              <w:rPr>
                <w:rFonts w:ascii="Arial" w:hAnsi="Arial"/>
                <w:sz w:val="16"/>
              </w:rPr>
            </w:pPr>
            <w:r w:rsidRPr="0032473C">
              <w:rPr>
                <w:rFonts w:ascii="Arial" w:hAnsi="Arial"/>
                <w:sz w:val="16"/>
              </w:rPr>
              <w:t xml:space="preserve">No vacancy rate is applied for temporary positions. </w:t>
            </w:r>
          </w:p>
        </w:tc>
      </w:tr>
      <w:tr w:rsidR="0032473C" w:rsidRPr="00C86097" w14:paraId="17EFD8BC" w14:textId="77777777" w:rsidTr="00FB68E0">
        <w:tc>
          <w:tcPr>
            <w:tcW w:w="1548" w:type="dxa"/>
            <w:tcBorders>
              <w:top w:val="single" w:sz="6" w:space="0" w:color="auto"/>
              <w:left w:val="single" w:sz="6" w:space="0" w:color="auto"/>
              <w:bottom w:val="single" w:sz="6" w:space="0" w:color="auto"/>
              <w:right w:val="single" w:sz="6" w:space="0" w:color="auto"/>
            </w:tcBorders>
            <w:tcMar>
              <w:top w:w="85" w:type="dxa"/>
            </w:tcMar>
          </w:tcPr>
          <w:p w14:paraId="3CC289D1" w14:textId="77777777" w:rsidR="0032473C" w:rsidRPr="0032473C" w:rsidRDefault="0032473C" w:rsidP="009D7A18">
            <w:pPr>
              <w:spacing w:before="60" w:after="60"/>
              <w:rPr>
                <w:rFonts w:ascii="Arial" w:hAnsi="Arial"/>
                <w:b/>
                <w:sz w:val="18"/>
              </w:rPr>
            </w:pPr>
            <w:r w:rsidRPr="0032473C">
              <w:rPr>
                <w:rFonts w:ascii="Arial" w:hAnsi="Arial"/>
                <w:b/>
                <w:sz w:val="18"/>
              </w:rPr>
              <w:t>Provision for Separation and other related Costs</w:t>
            </w:r>
          </w:p>
        </w:tc>
        <w:tc>
          <w:tcPr>
            <w:tcW w:w="3870" w:type="dxa"/>
            <w:tcBorders>
              <w:top w:val="single" w:sz="6" w:space="0" w:color="auto"/>
              <w:left w:val="single" w:sz="6" w:space="0" w:color="auto"/>
              <w:bottom w:val="single" w:sz="6" w:space="0" w:color="auto"/>
              <w:right w:val="single" w:sz="6" w:space="0" w:color="auto"/>
            </w:tcBorders>
            <w:tcMar>
              <w:top w:w="85" w:type="dxa"/>
            </w:tcMar>
          </w:tcPr>
          <w:p w14:paraId="0E2DEF6B" w14:textId="77777777" w:rsidR="0032473C" w:rsidRPr="0032473C" w:rsidRDefault="0032473C" w:rsidP="009D7A18">
            <w:pPr>
              <w:spacing w:before="60" w:after="60"/>
              <w:rPr>
                <w:rFonts w:ascii="Arial" w:hAnsi="Arial"/>
                <w:sz w:val="16"/>
              </w:rPr>
            </w:pPr>
            <w:r w:rsidRPr="0032473C">
              <w:rPr>
                <w:rFonts w:ascii="Arial" w:hAnsi="Arial"/>
                <w:sz w:val="16"/>
              </w:rPr>
              <w:t>A 6% provision is applied to the total cost to cover for separation related costs and various after service benefits.</w:t>
            </w:r>
          </w:p>
        </w:tc>
        <w:tc>
          <w:tcPr>
            <w:tcW w:w="3870" w:type="dxa"/>
            <w:tcBorders>
              <w:top w:val="single" w:sz="6" w:space="0" w:color="auto"/>
              <w:left w:val="single" w:sz="6" w:space="0" w:color="auto"/>
              <w:bottom w:val="single" w:sz="6" w:space="0" w:color="auto"/>
              <w:right w:val="single" w:sz="6" w:space="0" w:color="auto"/>
            </w:tcBorders>
            <w:tcMar>
              <w:top w:w="85" w:type="dxa"/>
            </w:tcMar>
          </w:tcPr>
          <w:p w14:paraId="1346A335" w14:textId="77777777" w:rsidR="0032473C" w:rsidRPr="0032473C" w:rsidRDefault="0032473C" w:rsidP="009D7A18">
            <w:pPr>
              <w:spacing w:before="60" w:after="60"/>
              <w:rPr>
                <w:rFonts w:ascii="Arial" w:hAnsi="Arial"/>
                <w:sz w:val="16"/>
              </w:rPr>
            </w:pPr>
            <w:r w:rsidRPr="0032473C">
              <w:rPr>
                <w:rFonts w:ascii="Arial" w:hAnsi="Arial"/>
                <w:sz w:val="16"/>
              </w:rPr>
              <w:t>A 2% provision is applied is to the total cost to cover for the separation related costs and various after service benefits.</w:t>
            </w:r>
          </w:p>
        </w:tc>
      </w:tr>
    </w:tbl>
    <w:p w14:paraId="7A797C04" w14:textId="77777777" w:rsidR="00F04E0B" w:rsidRDefault="00F04E0B">
      <w:pPr>
        <w:rPr>
          <w:rFonts w:ascii="Arial" w:hAnsi="Arial" w:cs="Arial"/>
          <w:sz w:val="20"/>
        </w:rPr>
      </w:pPr>
      <w:r>
        <w:rPr>
          <w:rFonts w:ascii="Arial" w:hAnsi="Arial" w:cs="Arial"/>
          <w:sz w:val="20"/>
        </w:rPr>
        <w:br w:type="page"/>
      </w:r>
    </w:p>
    <w:p w14:paraId="004D489C" w14:textId="77777777" w:rsidR="0032473C" w:rsidRDefault="0032473C" w:rsidP="009D7A18">
      <w:pPr>
        <w:rPr>
          <w:rFonts w:ascii="Arial" w:hAnsi="Arial" w:cs="Arial"/>
          <w:sz w:val="20"/>
          <w:lang w:val="en-GB"/>
        </w:rPr>
        <w:sectPr w:rsidR="0032473C" w:rsidSect="00C84440">
          <w:pgSz w:w="11907" w:h="16839" w:code="9"/>
          <w:pgMar w:top="624" w:right="1418" w:bottom="1361" w:left="1418" w:header="567" w:footer="851" w:gutter="0"/>
          <w:cols w:space="720"/>
          <w:docGrid w:linePitch="360"/>
        </w:sectPr>
      </w:pPr>
    </w:p>
    <w:p w14:paraId="2FD20290" w14:textId="77777777" w:rsidR="00FB583B" w:rsidRPr="00B35BD1" w:rsidRDefault="00FB583B" w:rsidP="00FB583B">
      <w:pPr>
        <w:pStyle w:val="StyleHeading3ComplexItalic"/>
        <w:keepNext w:val="0"/>
        <w:tabs>
          <w:tab w:val="clear" w:pos="1985"/>
          <w:tab w:val="left" w:pos="0"/>
        </w:tabs>
        <w:rPr>
          <w:caps w:val="0"/>
        </w:rPr>
      </w:pPr>
      <w:bookmarkStart w:id="161" w:name="_Toc293334853"/>
      <w:bookmarkStart w:id="162" w:name="_Toc298920435"/>
      <w:bookmarkStart w:id="163" w:name="_Toc310950816"/>
      <w:bookmarkStart w:id="164" w:name="_Toc356567802"/>
      <w:bookmarkStart w:id="165" w:name="_Toc367350628"/>
      <w:bookmarkStart w:id="166" w:name="_Toc419283296"/>
      <w:r w:rsidRPr="00B35BD1">
        <w:rPr>
          <w:caps w:val="0"/>
        </w:rPr>
        <w:lastRenderedPageBreak/>
        <w:t xml:space="preserve">APPENDIX D    </w:t>
      </w:r>
      <w:r w:rsidRPr="00B35BD1">
        <w:rPr>
          <w:caps w:val="0"/>
        </w:rPr>
        <w:br/>
        <w:t>FLEXIBILITY FORMULAS</w:t>
      </w:r>
      <w:bookmarkEnd w:id="161"/>
      <w:bookmarkEnd w:id="162"/>
      <w:bookmarkEnd w:id="163"/>
      <w:bookmarkEnd w:id="164"/>
      <w:bookmarkEnd w:id="165"/>
      <w:bookmarkEnd w:id="166"/>
    </w:p>
    <w:p w14:paraId="26B911D3" w14:textId="77777777" w:rsidR="00FB583B" w:rsidRDefault="00FB583B" w:rsidP="00FB583B">
      <w:pPr>
        <w:rPr>
          <w:rFonts w:ascii="Arial" w:hAnsi="Arial" w:cs="Arial"/>
          <w:sz w:val="20"/>
          <w:lang w:val="en-GB"/>
        </w:rPr>
      </w:pPr>
    </w:p>
    <w:p w14:paraId="2CD31D34" w14:textId="162256CC" w:rsidR="00FB583B" w:rsidRPr="001A3887" w:rsidRDefault="00FB583B">
      <w:pPr>
        <w:autoSpaceDE w:val="0"/>
        <w:autoSpaceDN w:val="0"/>
        <w:adjustRightInd w:val="0"/>
        <w:rPr>
          <w:rFonts w:ascii="Arial" w:hAnsi="Arial" w:cs="Arial"/>
          <w:sz w:val="20"/>
          <w:szCs w:val="20"/>
        </w:rPr>
      </w:pPr>
    </w:p>
    <w:p w14:paraId="1DB29ADB" w14:textId="2BB18ABA" w:rsidR="00E034AC" w:rsidRPr="003B57BC" w:rsidRDefault="003B57BC" w:rsidP="00C84440">
      <w:pPr>
        <w:pStyle w:val="Body"/>
        <w:rPr>
          <w:rFonts w:ascii="Arial" w:hAnsi="Arial" w:cs="Arial"/>
          <w:sz w:val="20"/>
        </w:rPr>
      </w:pPr>
      <w:r w:rsidRPr="003B57BC">
        <w:rPr>
          <w:rFonts w:ascii="Arial" w:hAnsi="Arial" w:cs="Arial"/>
          <w:sz w:val="20"/>
        </w:rPr>
        <w:t>GENERAL</w:t>
      </w:r>
    </w:p>
    <w:p w14:paraId="67EB8E69" w14:textId="77777777" w:rsidR="00E034AC" w:rsidRPr="001A3887" w:rsidRDefault="00E034AC">
      <w:pPr>
        <w:jc w:val="both"/>
        <w:rPr>
          <w:rFonts w:ascii="Arial" w:hAnsi="Arial" w:cs="Arial"/>
          <w:sz w:val="20"/>
          <w:szCs w:val="20"/>
        </w:rPr>
      </w:pPr>
    </w:p>
    <w:p w14:paraId="52C33D97" w14:textId="77777777" w:rsidR="00E034AC" w:rsidRPr="003F5036" w:rsidRDefault="00E034AC">
      <w:pPr>
        <w:jc w:val="both"/>
        <w:rPr>
          <w:rFonts w:ascii="Arial" w:hAnsi="Arial" w:cs="Arial"/>
          <w:sz w:val="20"/>
          <w:szCs w:val="20"/>
        </w:rPr>
      </w:pPr>
      <w:r w:rsidRPr="00B749A5">
        <w:rPr>
          <w:rFonts w:ascii="Arial" w:hAnsi="Arial" w:cs="Arial"/>
          <w:sz w:val="20"/>
          <w:szCs w:val="20"/>
        </w:rPr>
        <w:t xml:space="preserve">The flexibility formulas are the mechanism which enables the levels of financial resources allocated to the global protection systems (PCT, Madrid, </w:t>
      </w:r>
      <w:proofErr w:type="gramStart"/>
      <w:r w:rsidRPr="00B749A5">
        <w:rPr>
          <w:rFonts w:ascii="Arial" w:hAnsi="Arial" w:cs="Arial"/>
          <w:sz w:val="20"/>
          <w:szCs w:val="20"/>
        </w:rPr>
        <w:t>Hague</w:t>
      </w:r>
      <w:proofErr w:type="gramEnd"/>
      <w:r w:rsidRPr="00B749A5">
        <w:rPr>
          <w:rFonts w:ascii="Arial" w:hAnsi="Arial" w:cs="Arial"/>
          <w:sz w:val="20"/>
          <w:szCs w:val="20"/>
        </w:rPr>
        <w:t>) to be varied to reflect unbudgeted variation</w:t>
      </w:r>
      <w:r w:rsidRPr="003F5036">
        <w:rPr>
          <w:rFonts w:ascii="Arial" w:hAnsi="Arial" w:cs="Arial"/>
          <w:sz w:val="20"/>
          <w:szCs w:val="20"/>
        </w:rPr>
        <w:t>s in the total volume of registration activities.  The flexibility formulas for the PCT, Madrid and Hague systems were revised and approved by their respective Assemblies, which convened from September 24 to October 3, 2007.</w:t>
      </w:r>
    </w:p>
    <w:p w14:paraId="271EB5D4" w14:textId="77777777" w:rsidR="00E034AC" w:rsidRPr="003F5036" w:rsidRDefault="00E034AC">
      <w:pPr>
        <w:jc w:val="both"/>
        <w:rPr>
          <w:rFonts w:ascii="Arial" w:hAnsi="Arial" w:cs="Arial"/>
          <w:sz w:val="20"/>
          <w:szCs w:val="20"/>
        </w:rPr>
      </w:pPr>
    </w:p>
    <w:p w14:paraId="6032560A" w14:textId="77777777" w:rsidR="00E034AC" w:rsidRPr="00764DA3" w:rsidRDefault="00E034AC">
      <w:pPr>
        <w:jc w:val="both"/>
        <w:rPr>
          <w:rFonts w:ascii="Arial" w:hAnsi="Arial" w:cs="Arial"/>
          <w:sz w:val="20"/>
          <w:szCs w:val="20"/>
        </w:rPr>
      </w:pPr>
    </w:p>
    <w:p w14:paraId="061B972D" w14:textId="72AB7577" w:rsidR="00E034AC" w:rsidRPr="00C84440" w:rsidRDefault="00E034AC" w:rsidP="00C84440">
      <w:pPr>
        <w:pStyle w:val="Body"/>
        <w:jc w:val="both"/>
        <w:rPr>
          <w:rFonts w:ascii="Arial" w:hAnsi="Arial" w:cs="Arial"/>
        </w:rPr>
      </w:pPr>
      <w:r w:rsidRPr="00C84440">
        <w:rPr>
          <w:rFonts w:ascii="Arial" w:hAnsi="Arial" w:cs="Arial"/>
          <w:sz w:val="20"/>
        </w:rPr>
        <w:t>PCT SYSTEM</w:t>
      </w:r>
    </w:p>
    <w:p w14:paraId="6B834F25" w14:textId="77777777" w:rsidR="00E034AC" w:rsidRPr="001A3887" w:rsidRDefault="00E034AC">
      <w:pPr>
        <w:jc w:val="both"/>
        <w:rPr>
          <w:rFonts w:ascii="Arial" w:hAnsi="Arial" w:cs="Arial"/>
          <w:sz w:val="20"/>
          <w:szCs w:val="20"/>
        </w:rPr>
      </w:pPr>
    </w:p>
    <w:p w14:paraId="27802851" w14:textId="77777777" w:rsidR="00E034AC" w:rsidRPr="00764DA3" w:rsidRDefault="00E034AC">
      <w:pPr>
        <w:jc w:val="both"/>
        <w:rPr>
          <w:rFonts w:ascii="Arial" w:hAnsi="Arial" w:cs="Arial"/>
          <w:sz w:val="20"/>
          <w:szCs w:val="20"/>
        </w:rPr>
      </w:pPr>
      <w:r w:rsidRPr="00B749A5">
        <w:rPr>
          <w:rFonts w:ascii="Arial" w:hAnsi="Arial" w:cs="Arial"/>
          <w:sz w:val="20"/>
          <w:szCs w:val="20"/>
        </w:rPr>
        <w:t>The revised flexi</w:t>
      </w:r>
      <w:r w:rsidRPr="00C87CC8">
        <w:rPr>
          <w:rFonts w:ascii="Arial" w:hAnsi="Arial" w:cs="Arial"/>
          <w:sz w:val="20"/>
          <w:szCs w:val="20"/>
        </w:rPr>
        <w:t xml:space="preserve">bility formula for the PCT system is described in document PCT/A/36/5, and it was approved by the PCT Assembly as indicated in document PCT/A/36/13.  As noted in these documents, the flexibility formula for PCT was revised to reflect a budget variation of </w:t>
      </w:r>
      <w:r w:rsidRPr="003F5036">
        <w:rPr>
          <w:rFonts w:ascii="Arial" w:hAnsi="Arial" w:cs="Arial"/>
          <w:sz w:val="20"/>
          <w:szCs w:val="20"/>
        </w:rPr>
        <w:t>341,870 Swiss francs per 1,000 unbudgeted PCT international applications.  The revised formula no longer linked the variations in the number of applications to variations in the number of staff posts as it was done before.  Rather, the formula proposed to vary the total resources allocated to programs involved, allowing to use both personnel resources (such as posts, short-term employees, SSAs, etc.) and non</w:t>
      </w:r>
      <w:r w:rsidRPr="003F5036">
        <w:rPr>
          <w:rFonts w:ascii="Arial" w:hAnsi="Arial" w:cs="Arial"/>
          <w:sz w:val="20"/>
          <w:szCs w:val="20"/>
        </w:rPr>
        <w:noBreakHyphen/>
        <w:t>personnel resources (such as outsourcing contracts).  The adjustments are allocated to the administr</w:t>
      </w:r>
      <w:r w:rsidRPr="00764DA3">
        <w:rPr>
          <w:rFonts w:ascii="Arial" w:hAnsi="Arial" w:cs="Arial"/>
          <w:sz w:val="20"/>
          <w:szCs w:val="20"/>
        </w:rPr>
        <w:t xml:space="preserve">ation of the PCT system and support services at </w:t>
      </w:r>
      <w:proofErr w:type="gramStart"/>
      <w:r w:rsidRPr="00764DA3">
        <w:rPr>
          <w:rFonts w:ascii="Arial" w:hAnsi="Arial" w:cs="Arial"/>
          <w:sz w:val="20"/>
          <w:szCs w:val="20"/>
        </w:rPr>
        <w:t>a</w:t>
      </w:r>
      <w:proofErr w:type="gramEnd"/>
      <w:r w:rsidRPr="00764DA3">
        <w:rPr>
          <w:rFonts w:ascii="Arial" w:hAnsi="Arial" w:cs="Arial"/>
          <w:sz w:val="20"/>
          <w:szCs w:val="20"/>
        </w:rPr>
        <w:t xml:space="preserve"> 87.5:12.5 ratio.  </w:t>
      </w:r>
    </w:p>
    <w:p w14:paraId="7A977839" w14:textId="77777777" w:rsidR="00E034AC" w:rsidRPr="00764DA3" w:rsidRDefault="00E034AC">
      <w:pPr>
        <w:jc w:val="both"/>
        <w:rPr>
          <w:rFonts w:ascii="Arial" w:hAnsi="Arial" w:cs="Arial"/>
          <w:sz w:val="20"/>
          <w:szCs w:val="20"/>
        </w:rPr>
      </w:pPr>
    </w:p>
    <w:p w14:paraId="1FEC29E1" w14:textId="77777777" w:rsidR="00E034AC" w:rsidRPr="00764DA3" w:rsidRDefault="00E034AC">
      <w:pPr>
        <w:jc w:val="both"/>
        <w:rPr>
          <w:rFonts w:ascii="Arial" w:hAnsi="Arial" w:cs="Arial"/>
          <w:sz w:val="20"/>
          <w:szCs w:val="20"/>
        </w:rPr>
      </w:pPr>
    </w:p>
    <w:p w14:paraId="420F6A4A" w14:textId="4BA057F3" w:rsidR="00E034AC" w:rsidRPr="00C84440" w:rsidRDefault="00E034AC" w:rsidP="00C84440">
      <w:pPr>
        <w:pStyle w:val="Body"/>
        <w:jc w:val="both"/>
        <w:rPr>
          <w:rFonts w:ascii="Arial" w:hAnsi="Arial" w:cs="Arial"/>
        </w:rPr>
      </w:pPr>
      <w:r w:rsidRPr="00C84440">
        <w:rPr>
          <w:rFonts w:ascii="Arial" w:hAnsi="Arial" w:cs="Arial"/>
          <w:sz w:val="20"/>
        </w:rPr>
        <w:t>MADRID SYSTEM</w:t>
      </w:r>
    </w:p>
    <w:p w14:paraId="646D72A5" w14:textId="77777777" w:rsidR="00E034AC" w:rsidRPr="001A3887" w:rsidRDefault="00E034AC">
      <w:pPr>
        <w:jc w:val="both"/>
        <w:rPr>
          <w:rFonts w:ascii="Arial" w:hAnsi="Arial" w:cs="Arial"/>
          <w:sz w:val="20"/>
          <w:szCs w:val="20"/>
        </w:rPr>
      </w:pPr>
    </w:p>
    <w:p w14:paraId="55D41502" w14:textId="71115BF4" w:rsidR="00E034AC" w:rsidRPr="003F5036" w:rsidRDefault="00E034AC">
      <w:pPr>
        <w:jc w:val="both"/>
        <w:rPr>
          <w:rFonts w:ascii="Arial" w:hAnsi="Arial" w:cs="Arial"/>
          <w:sz w:val="20"/>
          <w:szCs w:val="20"/>
        </w:rPr>
      </w:pPr>
      <w:r w:rsidRPr="00B749A5">
        <w:rPr>
          <w:rFonts w:ascii="Arial" w:hAnsi="Arial" w:cs="Arial"/>
          <w:sz w:val="20"/>
          <w:szCs w:val="20"/>
        </w:rPr>
        <w:t>The revised flexibility formula for the Madrid system is described in document MM/A/38</w:t>
      </w:r>
      <w:r>
        <w:rPr>
          <w:rFonts w:ascii="Arial" w:hAnsi="Arial" w:cs="Arial"/>
          <w:sz w:val="20"/>
          <w:szCs w:val="20"/>
        </w:rPr>
        <w:t xml:space="preserve">/5, and it was approved by the </w:t>
      </w:r>
      <w:r w:rsidRPr="001A3887">
        <w:rPr>
          <w:rFonts w:ascii="Arial" w:hAnsi="Arial" w:cs="Arial"/>
          <w:sz w:val="20"/>
          <w:szCs w:val="20"/>
        </w:rPr>
        <w:t>Madrid Assembly as reflected in document MM/A/38/6.  The new formula allows for adjustments in the M</w:t>
      </w:r>
      <w:r w:rsidRPr="00B749A5">
        <w:rPr>
          <w:rFonts w:ascii="Arial" w:hAnsi="Arial" w:cs="Arial"/>
          <w:sz w:val="20"/>
          <w:szCs w:val="20"/>
        </w:rPr>
        <w:t xml:space="preserve">adrid Union budget by 197,060 Swiss francs for each variation of 500 registrations and/or renewals recorded as compared to the approved initial estimates.  The formula no longer links the adjustments to staff </w:t>
      </w:r>
      <w:r w:rsidRPr="003F5036">
        <w:rPr>
          <w:rFonts w:ascii="Arial" w:hAnsi="Arial" w:cs="Arial"/>
          <w:sz w:val="20"/>
          <w:szCs w:val="20"/>
        </w:rPr>
        <w:t xml:space="preserve">posts only, but rather allows for adjustments in overall financial resources allocated to the programs directly involved in the processing of the resulting workload.  These resources may be of personnel (posts, short-term employees, etc.) and non-personnel nature (e.g., outsourcing contracts).  The adjustments are allocated to the administration of the International Trademark Registry and support services at </w:t>
      </w:r>
      <w:proofErr w:type="gramStart"/>
      <w:r w:rsidRPr="003F5036">
        <w:rPr>
          <w:rFonts w:ascii="Arial" w:hAnsi="Arial" w:cs="Arial"/>
          <w:sz w:val="20"/>
          <w:szCs w:val="20"/>
        </w:rPr>
        <w:t>a</w:t>
      </w:r>
      <w:proofErr w:type="gramEnd"/>
      <w:r w:rsidRPr="003F5036">
        <w:rPr>
          <w:rFonts w:ascii="Arial" w:hAnsi="Arial" w:cs="Arial"/>
          <w:sz w:val="20"/>
          <w:szCs w:val="20"/>
        </w:rPr>
        <w:t xml:space="preserve"> 87.5:12.5 ratio.</w:t>
      </w:r>
    </w:p>
    <w:p w14:paraId="4436CB3D" w14:textId="77777777" w:rsidR="00E034AC" w:rsidRPr="00764DA3" w:rsidRDefault="00E034AC">
      <w:pPr>
        <w:jc w:val="both"/>
        <w:rPr>
          <w:rFonts w:ascii="Arial" w:hAnsi="Arial" w:cs="Arial"/>
          <w:sz w:val="20"/>
          <w:szCs w:val="20"/>
        </w:rPr>
      </w:pPr>
    </w:p>
    <w:p w14:paraId="051FB104" w14:textId="77777777" w:rsidR="00E034AC" w:rsidRPr="00764DA3" w:rsidRDefault="00E034AC">
      <w:pPr>
        <w:jc w:val="both"/>
        <w:rPr>
          <w:rFonts w:ascii="Arial" w:hAnsi="Arial" w:cs="Arial"/>
          <w:sz w:val="20"/>
          <w:szCs w:val="20"/>
        </w:rPr>
      </w:pPr>
    </w:p>
    <w:p w14:paraId="2BD68F5E" w14:textId="09EF0688" w:rsidR="00E034AC" w:rsidRPr="00C84440" w:rsidRDefault="00E034AC" w:rsidP="00C84440">
      <w:pPr>
        <w:pStyle w:val="Body"/>
        <w:jc w:val="both"/>
        <w:rPr>
          <w:rFonts w:ascii="Arial" w:hAnsi="Arial" w:cs="Arial"/>
        </w:rPr>
      </w:pPr>
      <w:r w:rsidRPr="00C84440">
        <w:rPr>
          <w:rFonts w:ascii="Arial" w:hAnsi="Arial" w:cs="Arial"/>
          <w:sz w:val="20"/>
        </w:rPr>
        <w:t>HAGUE SYSTEM</w:t>
      </w:r>
    </w:p>
    <w:p w14:paraId="6146C35E" w14:textId="77777777" w:rsidR="00E034AC" w:rsidRPr="001A3887" w:rsidRDefault="00E034AC">
      <w:pPr>
        <w:jc w:val="both"/>
        <w:rPr>
          <w:rFonts w:ascii="Arial" w:hAnsi="Arial" w:cs="Arial"/>
          <w:sz w:val="20"/>
          <w:szCs w:val="20"/>
        </w:rPr>
      </w:pPr>
    </w:p>
    <w:p w14:paraId="72C1CC28" w14:textId="77777777" w:rsidR="00E034AC" w:rsidRPr="00C84440" w:rsidRDefault="00E034AC" w:rsidP="00C84440">
      <w:pPr>
        <w:pStyle w:val="BodyText2"/>
        <w:spacing w:after="0" w:line="240" w:lineRule="auto"/>
        <w:jc w:val="both"/>
        <w:rPr>
          <w:rFonts w:ascii="Arial" w:hAnsi="Arial" w:cs="Arial"/>
          <w:sz w:val="20"/>
          <w:szCs w:val="20"/>
        </w:rPr>
      </w:pPr>
      <w:r w:rsidRPr="00C84440">
        <w:rPr>
          <w:rFonts w:ascii="Arial" w:hAnsi="Arial" w:cs="Arial"/>
          <w:sz w:val="20"/>
          <w:szCs w:val="20"/>
        </w:rPr>
        <w:t xml:space="preserve">The revised flexibility formula for </w:t>
      </w:r>
      <w:proofErr w:type="gramStart"/>
      <w:r w:rsidRPr="00C84440">
        <w:rPr>
          <w:rFonts w:ascii="Arial" w:hAnsi="Arial" w:cs="Arial"/>
          <w:sz w:val="20"/>
          <w:szCs w:val="20"/>
        </w:rPr>
        <w:t>the</w:t>
      </w:r>
      <w:proofErr w:type="gramEnd"/>
      <w:r w:rsidRPr="00C84440">
        <w:rPr>
          <w:rFonts w:ascii="Arial" w:hAnsi="Arial" w:cs="Arial"/>
          <w:sz w:val="20"/>
          <w:szCs w:val="20"/>
        </w:rPr>
        <w:t xml:space="preserve"> Hague system is described in document H/A/24/3, and it was approved by the Hague Assembly as reflected in document H/A/24/4.  The new formula provides for adjustments of </w:t>
      </w:r>
      <w:proofErr w:type="gramStart"/>
      <w:r w:rsidRPr="00C84440">
        <w:rPr>
          <w:rFonts w:ascii="Arial" w:hAnsi="Arial" w:cs="Arial"/>
          <w:sz w:val="20"/>
          <w:szCs w:val="20"/>
        </w:rPr>
        <w:t>the</w:t>
      </w:r>
      <w:proofErr w:type="gramEnd"/>
      <w:r w:rsidRPr="00C84440">
        <w:rPr>
          <w:rFonts w:ascii="Arial" w:hAnsi="Arial" w:cs="Arial"/>
          <w:sz w:val="20"/>
          <w:szCs w:val="20"/>
        </w:rPr>
        <w:t xml:space="preserve"> Hague Union budget by an amount of 99,024 Swiss francs for each variation of 300 registrations and/or renewals recorded in the Hague Union Registry as compared to the approved initial estimates.  The resources may be of personnel and non-personnel nature, and they are allocated to the administration of </w:t>
      </w:r>
      <w:proofErr w:type="gramStart"/>
      <w:r w:rsidRPr="00C84440">
        <w:rPr>
          <w:rFonts w:ascii="Arial" w:hAnsi="Arial" w:cs="Arial"/>
          <w:sz w:val="20"/>
          <w:szCs w:val="20"/>
        </w:rPr>
        <w:t>the</w:t>
      </w:r>
      <w:proofErr w:type="gramEnd"/>
      <w:r w:rsidRPr="00C84440">
        <w:rPr>
          <w:rFonts w:ascii="Arial" w:hAnsi="Arial" w:cs="Arial"/>
          <w:sz w:val="20"/>
          <w:szCs w:val="20"/>
        </w:rPr>
        <w:t xml:space="preserve"> Hague Union Registry and support services at a 87.5:12.5 ratio.</w:t>
      </w:r>
    </w:p>
    <w:p w14:paraId="0FC200A9" w14:textId="77777777" w:rsidR="00E034AC" w:rsidRPr="001A3887" w:rsidRDefault="00E034AC">
      <w:pPr>
        <w:jc w:val="both"/>
        <w:rPr>
          <w:rFonts w:ascii="Arial" w:hAnsi="Arial" w:cs="Arial"/>
          <w:sz w:val="20"/>
          <w:szCs w:val="20"/>
        </w:rPr>
      </w:pPr>
    </w:p>
    <w:p w14:paraId="20A01D0D" w14:textId="77777777" w:rsidR="00E034AC" w:rsidRPr="00B749A5" w:rsidRDefault="00E034AC">
      <w:pPr>
        <w:jc w:val="both"/>
        <w:rPr>
          <w:rFonts w:ascii="Arial" w:hAnsi="Arial" w:cs="Arial"/>
          <w:sz w:val="20"/>
          <w:szCs w:val="20"/>
        </w:rPr>
      </w:pPr>
    </w:p>
    <w:p w14:paraId="6DB396F1" w14:textId="77777777" w:rsidR="00E034AC" w:rsidRPr="003F5036" w:rsidRDefault="00E034AC">
      <w:pPr>
        <w:autoSpaceDE w:val="0"/>
        <w:autoSpaceDN w:val="0"/>
        <w:adjustRightInd w:val="0"/>
        <w:rPr>
          <w:rFonts w:ascii="Arial" w:hAnsi="Arial" w:cs="Arial"/>
          <w:sz w:val="20"/>
          <w:szCs w:val="20"/>
        </w:rPr>
      </w:pPr>
    </w:p>
    <w:p w14:paraId="4C44AF60" w14:textId="2197AA01" w:rsidR="00F04E0B" w:rsidRDefault="00F04E0B">
      <w:pPr>
        <w:rPr>
          <w:rFonts w:ascii="Arial" w:hAnsi="Arial" w:cs="Arial"/>
          <w:sz w:val="20"/>
        </w:rPr>
      </w:pPr>
      <w:r>
        <w:rPr>
          <w:rFonts w:ascii="Arial" w:hAnsi="Arial" w:cs="Arial"/>
          <w:sz w:val="20"/>
        </w:rPr>
        <w:br w:type="page"/>
      </w:r>
    </w:p>
    <w:p w14:paraId="4289CEEC" w14:textId="77777777" w:rsidR="00FB583B" w:rsidRPr="00B35BD1" w:rsidRDefault="00FB583B" w:rsidP="00FB583B">
      <w:pPr>
        <w:pStyle w:val="StyleHeading3ComplexItalic"/>
        <w:keepNext w:val="0"/>
        <w:tabs>
          <w:tab w:val="clear" w:pos="1985"/>
          <w:tab w:val="left" w:pos="0"/>
        </w:tabs>
        <w:rPr>
          <w:b w:val="0"/>
          <w:bCs/>
          <w:caps w:val="0"/>
        </w:rPr>
      </w:pPr>
      <w:bookmarkStart w:id="167" w:name="_Toc293334854"/>
      <w:bookmarkStart w:id="168" w:name="_Toc298920436"/>
      <w:bookmarkStart w:id="169" w:name="_Toc310950817"/>
      <w:bookmarkStart w:id="170" w:name="_Toc356567803"/>
      <w:bookmarkStart w:id="171" w:name="_Toc367350629"/>
      <w:bookmarkStart w:id="172" w:name="_Toc419283297"/>
      <w:r w:rsidRPr="00B35BD1">
        <w:rPr>
          <w:caps w:val="0"/>
        </w:rPr>
        <w:lastRenderedPageBreak/>
        <w:t xml:space="preserve">APPENDIX E  </w:t>
      </w:r>
      <w:r w:rsidRPr="00B35BD1">
        <w:rPr>
          <w:b w:val="0"/>
          <w:bCs/>
          <w:caps w:val="0"/>
        </w:rPr>
        <w:t xml:space="preserve"> </w:t>
      </w:r>
      <w:r w:rsidRPr="00B35BD1">
        <w:rPr>
          <w:b w:val="0"/>
          <w:bCs/>
          <w:caps w:val="0"/>
        </w:rPr>
        <w:br/>
      </w:r>
      <w:r w:rsidRPr="00B35BD1">
        <w:rPr>
          <w:caps w:val="0"/>
        </w:rPr>
        <w:t>ACRONYMS</w:t>
      </w:r>
      <w:r w:rsidRPr="00B35BD1">
        <w:rPr>
          <w:b w:val="0"/>
          <w:bCs/>
        </w:rPr>
        <w:t xml:space="preserve"> </w:t>
      </w:r>
      <w:r w:rsidRPr="00B35BD1">
        <w:rPr>
          <w:caps w:val="0"/>
        </w:rPr>
        <w:t>AND</w:t>
      </w:r>
      <w:r w:rsidRPr="00B35BD1">
        <w:rPr>
          <w:b w:val="0"/>
          <w:bCs/>
        </w:rPr>
        <w:t xml:space="preserve"> </w:t>
      </w:r>
      <w:r w:rsidRPr="00B35BD1">
        <w:rPr>
          <w:caps w:val="0"/>
        </w:rPr>
        <w:t>ABBREVIATIONS</w:t>
      </w:r>
      <w:r w:rsidRPr="00B35BD1">
        <w:rPr>
          <w:b w:val="0"/>
          <w:bCs/>
        </w:rPr>
        <w:t xml:space="preserve"> </w:t>
      </w:r>
      <w:r w:rsidRPr="00B35BD1">
        <w:rPr>
          <w:caps w:val="0"/>
        </w:rPr>
        <w:t>USED</w:t>
      </w:r>
      <w:r w:rsidRPr="00B35BD1">
        <w:rPr>
          <w:b w:val="0"/>
          <w:bCs/>
        </w:rPr>
        <w:t xml:space="preserve"> </w:t>
      </w:r>
      <w:r w:rsidRPr="00B35BD1">
        <w:rPr>
          <w:caps w:val="0"/>
        </w:rPr>
        <w:t>IN THE PRESENT</w:t>
      </w:r>
      <w:r w:rsidRPr="00B35BD1">
        <w:rPr>
          <w:b w:val="0"/>
          <w:bCs/>
        </w:rPr>
        <w:t xml:space="preserve"> </w:t>
      </w:r>
      <w:r w:rsidRPr="00B35BD1">
        <w:rPr>
          <w:caps w:val="0"/>
        </w:rPr>
        <w:t>DOCUMENT</w:t>
      </w:r>
      <w:bookmarkEnd w:id="167"/>
      <w:bookmarkEnd w:id="168"/>
      <w:bookmarkEnd w:id="169"/>
      <w:bookmarkEnd w:id="170"/>
      <w:bookmarkEnd w:id="171"/>
      <w:bookmarkEnd w:id="172"/>
      <w:r w:rsidRPr="00B35BD1">
        <w:rPr>
          <w:b w:val="0"/>
          <w:bCs/>
          <w:caps w:val="0"/>
        </w:rPr>
        <w:t xml:space="preserve"> </w:t>
      </w:r>
    </w:p>
    <w:p w14:paraId="3BD3F9F1" w14:textId="77777777" w:rsidR="00FB583B" w:rsidRDefault="00FB583B" w:rsidP="00FB583B">
      <w:pPr>
        <w:tabs>
          <w:tab w:val="left" w:pos="1980"/>
          <w:tab w:val="left" w:pos="3261"/>
        </w:tabs>
        <w:spacing w:line="280" w:lineRule="exact"/>
        <w:ind w:left="2268" w:hanging="2268"/>
        <w:jc w:val="both"/>
        <w:rPr>
          <w:rFonts w:ascii="Arial" w:hAnsi="Arial" w:cs="Arial"/>
          <w:sz w:val="20"/>
        </w:rPr>
      </w:pPr>
    </w:p>
    <w:p w14:paraId="4E2873F5" w14:textId="77777777" w:rsidR="00FB583B" w:rsidRDefault="00FB583B" w:rsidP="00FB583B">
      <w:pPr>
        <w:tabs>
          <w:tab w:val="left" w:pos="1980"/>
          <w:tab w:val="left" w:pos="3261"/>
        </w:tabs>
        <w:spacing w:line="280" w:lineRule="exact"/>
        <w:ind w:left="2268" w:hanging="2268"/>
        <w:jc w:val="both"/>
        <w:rPr>
          <w:rFonts w:ascii="Arial" w:hAnsi="Arial" w:cs="Arial"/>
          <w:sz w:val="20"/>
        </w:rPr>
      </w:pPr>
    </w:p>
    <w:p w14:paraId="00F55CF1" w14:textId="77777777" w:rsidR="00FB583B" w:rsidRPr="00F10C59" w:rsidRDefault="00FB583B" w:rsidP="00FB583B">
      <w:pPr>
        <w:tabs>
          <w:tab w:val="left" w:pos="1980"/>
          <w:tab w:val="left" w:pos="3261"/>
        </w:tabs>
        <w:spacing w:line="280" w:lineRule="exact"/>
        <w:ind w:left="2268" w:hanging="2268"/>
        <w:jc w:val="both"/>
        <w:rPr>
          <w:rFonts w:ascii="Arial" w:hAnsi="Arial" w:cs="Arial"/>
          <w:sz w:val="20"/>
        </w:rPr>
      </w:pPr>
    </w:p>
    <w:p w14:paraId="64EC7F00" w14:textId="3AE50434" w:rsidR="005D60B3" w:rsidRDefault="005D60B3" w:rsidP="00FB583B">
      <w:pPr>
        <w:tabs>
          <w:tab w:val="left" w:pos="2127"/>
        </w:tabs>
        <w:spacing w:after="40"/>
        <w:ind w:left="2126" w:right="-476" w:hanging="2126"/>
        <w:rPr>
          <w:rFonts w:ascii="Arial" w:hAnsi="Arial" w:cs="Arial"/>
          <w:b/>
          <w:bCs/>
          <w:sz w:val="20"/>
        </w:rPr>
      </w:pPr>
      <w:r>
        <w:rPr>
          <w:rFonts w:ascii="Arial" w:hAnsi="Arial" w:cs="Arial"/>
          <w:sz w:val="20"/>
        </w:rPr>
        <w:t>ABC</w:t>
      </w:r>
      <w:r>
        <w:rPr>
          <w:rFonts w:ascii="Arial" w:hAnsi="Arial" w:cs="Arial"/>
          <w:sz w:val="20"/>
        </w:rPr>
        <w:tab/>
      </w:r>
      <w:r w:rsidRPr="00B30856">
        <w:rPr>
          <w:rFonts w:ascii="Arial" w:hAnsi="Arial" w:cs="Arial"/>
          <w:sz w:val="20"/>
        </w:rPr>
        <w:t xml:space="preserve">Accessible Books Consortium </w:t>
      </w:r>
    </w:p>
    <w:p w14:paraId="5FFB4258" w14:textId="77777777" w:rsidR="00FB583B" w:rsidRPr="00F10C59" w:rsidRDefault="00FB583B" w:rsidP="00FB583B">
      <w:pPr>
        <w:tabs>
          <w:tab w:val="left" w:pos="2127"/>
        </w:tabs>
        <w:spacing w:after="40"/>
        <w:ind w:left="2126" w:right="-476" w:hanging="2126"/>
        <w:rPr>
          <w:rFonts w:ascii="Arial" w:hAnsi="Arial" w:cs="Arial"/>
          <w:sz w:val="20"/>
        </w:rPr>
      </w:pPr>
      <w:r w:rsidRPr="00B30215">
        <w:rPr>
          <w:rFonts w:ascii="Arial" w:hAnsi="Arial" w:cs="Arial"/>
          <w:bCs/>
          <w:sz w:val="20"/>
        </w:rPr>
        <w:t>A</w:t>
      </w:r>
      <w:r w:rsidRPr="00F10C59">
        <w:rPr>
          <w:rFonts w:ascii="Arial" w:hAnsi="Arial" w:cs="Arial"/>
          <w:sz w:val="20"/>
        </w:rPr>
        <w:t>CE</w:t>
      </w:r>
      <w:r w:rsidRPr="00F10C59">
        <w:rPr>
          <w:rFonts w:ascii="Arial" w:hAnsi="Arial" w:cs="Arial"/>
          <w:sz w:val="20"/>
        </w:rPr>
        <w:tab/>
        <w:t xml:space="preserve">Advisory Committee on Enforcement </w:t>
      </w:r>
    </w:p>
    <w:p w14:paraId="452D1E09" w14:textId="77777777" w:rsidR="00FB583B" w:rsidRPr="00F10C59" w:rsidRDefault="00FB583B" w:rsidP="00FB583B">
      <w:pPr>
        <w:tabs>
          <w:tab w:val="left" w:pos="2127"/>
        </w:tabs>
        <w:spacing w:after="40"/>
        <w:ind w:left="2126" w:hanging="2126"/>
        <w:rPr>
          <w:rFonts w:ascii="Arial" w:hAnsi="Arial" w:cs="Arial"/>
          <w:sz w:val="20"/>
        </w:rPr>
      </w:pPr>
      <w:r w:rsidRPr="00F10C59">
        <w:rPr>
          <w:rFonts w:ascii="Arial" w:hAnsi="Arial" w:cs="Arial"/>
          <w:sz w:val="20"/>
        </w:rPr>
        <w:t>ADR</w:t>
      </w:r>
      <w:r w:rsidRPr="00F10C59">
        <w:rPr>
          <w:rFonts w:ascii="Arial" w:hAnsi="Arial" w:cs="Arial"/>
          <w:sz w:val="20"/>
        </w:rPr>
        <w:tab/>
        <w:t>Alternative Dispute Resolution</w:t>
      </w:r>
    </w:p>
    <w:p w14:paraId="6EE60C12" w14:textId="77777777" w:rsidR="00FB583B" w:rsidRPr="00F10C59" w:rsidRDefault="00FB583B" w:rsidP="00FB583B">
      <w:pPr>
        <w:tabs>
          <w:tab w:val="left" w:pos="2127"/>
        </w:tabs>
        <w:spacing w:after="40"/>
        <w:ind w:left="2126" w:hanging="2126"/>
        <w:rPr>
          <w:rFonts w:ascii="Arial" w:hAnsi="Arial" w:cs="Arial"/>
          <w:sz w:val="20"/>
        </w:rPr>
      </w:pPr>
      <w:r w:rsidRPr="00F10C59">
        <w:rPr>
          <w:rFonts w:ascii="Arial" w:hAnsi="Arial" w:cs="Arial"/>
          <w:sz w:val="20"/>
        </w:rPr>
        <w:t>AGICOA</w:t>
      </w:r>
      <w:r w:rsidRPr="00F10C59">
        <w:rPr>
          <w:rFonts w:ascii="Arial" w:hAnsi="Arial" w:cs="Arial"/>
          <w:sz w:val="20"/>
        </w:rPr>
        <w:tab/>
        <w:t>Association of International Collective Management of Audiovisual Works</w:t>
      </w:r>
    </w:p>
    <w:p w14:paraId="2CE95260" w14:textId="652AEC89" w:rsidR="00B34F97" w:rsidRPr="000F6BE2" w:rsidRDefault="00B34F97" w:rsidP="00FB583B">
      <w:pPr>
        <w:tabs>
          <w:tab w:val="left" w:pos="2127"/>
        </w:tabs>
        <w:spacing w:after="40"/>
        <w:ind w:left="2126" w:hanging="2126"/>
        <w:rPr>
          <w:rFonts w:ascii="Arial" w:hAnsi="Arial" w:cs="Arial"/>
          <w:sz w:val="20"/>
          <w:szCs w:val="20"/>
          <w:lang w:val="en"/>
        </w:rPr>
      </w:pPr>
      <w:r>
        <w:rPr>
          <w:rFonts w:ascii="Arial" w:hAnsi="Arial" w:cs="Arial"/>
          <w:sz w:val="20"/>
          <w:lang w:val="en"/>
        </w:rPr>
        <w:t>AIMS</w:t>
      </w:r>
      <w:r>
        <w:rPr>
          <w:rFonts w:ascii="Arial" w:hAnsi="Arial" w:cs="Arial"/>
          <w:sz w:val="20"/>
          <w:lang w:val="en"/>
        </w:rPr>
        <w:tab/>
      </w:r>
      <w:r w:rsidRPr="00B30215">
        <w:rPr>
          <w:rStyle w:val="Emphasis"/>
          <w:rFonts w:ascii="Arial" w:hAnsi="Arial" w:cs="Arial"/>
          <w:i w:val="0"/>
          <w:sz w:val="20"/>
          <w:szCs w:val="20"/>
        </w:rPr>
        <w:t>Administration Information Management System</w:t>
      </w:r>
    </w:p>
    <w:p w14:paraId="0A69EF5A" w14:textId="77777777" w:rsidR="00FB583B" w:rsidRDefault="00FB583B" w:rsidP="00FB583B">
      <w:pPr>
        <w:tabs>
          <w:tab w:val="left" w:pos="2127"/>
        </w:tabs>
        <w:spacing w:after="40"/>
        <w:ind w:left="2126" w:hanging="2126"/>
        <w:rPr>
          <w:rFonts w:ascii="Arial" w:hAnsi="Arial" w:cs="Arial"/>
          <w:sz w:val="20"/>
        </w:rPr>
      </w:pPr>
      <w:r w:rsidRPr="00C02386">
        <w:rPr>
          <w:rFonts w:ascii="Arial" w:hAnsi="Arial" w:cs="Arial"/>
          <w:sz w:val="20"/>
          <w:lang w:val="en"/>
        </w:rPr>
        <w:t>AIPMS</w:t>
      </w:r>
      <w:r w:rsidRPr="00C02386">
        <w:rPr>
          <w:rFonts w:ascii="Arial" w:hAnsi="Arial" w:cs="Arial"/>
          <w:sz w:val="20"/>
          <w:lang w:val="en"/>
        </w:rPr>
        <w:tab/>
        <w:t>Arab IP Management System</w:t>
      </w:r>
    </w:p>
    <w:p w14:paraId="1D0FF6E3" w14:textId="77777777" w:rsidR="00FB583B" w:rsidRDefault="00FB583B" w:rsidP="00FB583B">
      <w:pPr>
        <w:tabs>
          <w:tab w:val="left" w:pos="2127"/>
        </w:tabs>
        <w:spacing w:after="40"/>
        <w:ind w:left="2126" w:hanging="2126"/>
        <w:rPr>
          <w:rFonts w:ascii="Arial" w:hAnsi="Arial" w:cs="Arial"/>
          <w:sz w:val="20"/>
        </w:rPr>
      </w:pPr>
      <w:proofErr w:type="spellStart"/>
      <w:proofErr w:type="gramStart"/>
      <w:r>
        <w:rPr>
          <w:rFonts w:ascii="Arial" w:hAnsi="Arial" w:cs="Arial"/>
          <w:sz w:val="20"/>
        </w:rPr>
        <w:t>aRDi</w:t>
      </w:r>
      <w:proofErr w:type="spellEnd"/>
      <w:proofErr w:type="gramEnd"/>
      <w:r>
        <w:rPr>
          <w:rFonts w:ascii="Arial" w:hAnsi="Arial" w:cs="Arial"/>
          <w:sz w:val="20"/>
        </w:rPr>
        <w:tab/>
      </w:r>
      <w:r w:rsidRPr="00371DB3">
        <w:rPr>
          <w:rFonts w:ascii="Arial" w:hAnsi="Arial" w:cs="Arial"/>
          <w:bCs/>
          <w:sz w:val="20"/>
        </w:rPr>
        <w:t>Access to Research for Development and Innovation</w:t>
      </w:r>
    </w:p>
    <w:p w14:paraId="087F15DF" w14:textId="77777777" w:rsidR="00FB583B" w:rsidRDefault="00FB583B" w:rsidP="00FB583B">
      <w:pPr>
        <w:tabs>
          <w:tab w:val="left" w:pos="2127"/>
        </w:tabs>
        <w:spacing w:after="40"/>
        <w:rPr>
          <w:rFonts w:ascii="Arial" w:hAnsi="Arial" w:cs="Arial"/>
          <w:sz w:val="20"/>
        </w:rPr>
      </w:pPr>
      <w:r w:rsidRPr="0036669E">
        <w:rPr>
          <w:rFonts w:ascii="Arial" w:hAnsi="Arial" w:cs="Arial"/>
          <w:b/>
          <w:bCs/>
          <w:sz w:val="20"/>
        </w:rPr>
        <w:t>A</w:t>
      </w:r>
      <w:r>
        <w:rPr>
          <w:rFonts w:ascii="Arial" w:hAnsi="Arial" w:cs="Arial"/>
          <w:sz w:val="20"/>
        </w:rPr>
        <w:t>SEAN</w:t>
      </w:r>
      <w:r>
        <w:rPr>
          <w:rFonts w:ascii="Arial" w:hAnsi="Arial" w:cs="Arial"/>
          <w:sz w:val="20"/>
        </w:rPr>
        <w:tab/>
      </w:r>
      <w:r w:rsidRPr="0036669E">
        <w:rPr>
          <w:rFonts w:ascii="Arial" w:hAnsi="Arial" w:cs="Arial"/>
          <w:sz w:val="20"/>
          <w:lang w:val="en"/>
        </w:rPr>
        <w:t>Association of South East Asian Nations</w:t>
      </w:r>
    </w:p>
    <w:p w14:paraId="0E76B05B" w14:textId="77777777" w:rsidR="00FB583B" w:rsidRDefault="00FB583B" w:rsidP="00FB583B">
      <w:pPr>
        <w:tabs>
          <w:tab w:val="left" w:pos="2127"/>
        </w:tabs>
        <w:spacing w:after="40"/>
        <w:rPr>
          <w:rFonts w:ascii="Arial" w:hAnsi="Arial" w:cs="Arial"/>
          <w:sz w:val="20"/>
        </w:rPr>
      </w:pPr>
      <w:r>
        <w:rPr>
          <w:rFonts w:ascii="Arial" w:hAnsi="Arial" w:cs="Arial"/>
          <w:sz w:val="20"/>
        </w:rPr>
        <w:t>ASHI</w:t>
      </w:r>
      <w:r>
        <w:rPr>
          <w:rFonts w:ascii="Arial" w:hAnsi="Arial" w:cs="Arial"/>
          <w:sz w:val="20"/>
        </w:rPr>
        <w:tab/>
        <w:t>After-Service Health Insurance</w:t>
      </w:r>
    </w:p>
    <w:p w14:paraId="7A584A34" w14:textId="77777777" w:rsidR="00FB583B" w:rsidRDefault="00FB583B" w:rsidP="00FB583B">
      <w:pPr>
        <w:tabs>
          <w:tab w:val="left" w:pos="2127"/>
        </w:tabs>
        <w:spacing w:after="40"/>
        <w:rPr>
          <w:rFonts w:ascii="Arial" w:hAnsi="Arial" w:cs="Arial"/>
          <w:sz w:val="20"/>
        </w:rPr>
      </w:pPr>
      <w:r w:rsidRPr="00F10C59">
        <w:rPr>
          <w:rFonts w:ascii="Arial" w:hAnsi="Arial" w:cs="Arial"/>
          <w:sz w:val="20"/>
        </w:rPr>
        <w:t>ASPI</w:t>
      </w:r>
      <w:r w:rsidRPr="00F10C59">
        <w:rPr>
          <w:rFonts w:ascii="Arial" w:hAnsi="Arial" w:cs="Arial"/>
          <w:sz w:val="20"/>
        </w:rPr>
        <w:tab/>
        <w:t>A</w:t>
      </w:r>
      <w:r>
        <w:rPr>
          <w:rFonts w:ascii="Arial" w:hAnsi="Arial" w:cs="Arial"/>
          <w:sz w:val="20"/>
        </w:rPr>
        <w:t>c</w:t>
      </w:r>
      <w:r w:rsidRPr="00F10C59">
        <w:rPr>
          <w:rFonts w:ascii="Arial" w:hAnsi="Arial" w:cs="Arial"/>
          <w:sz w:val="20"/>
        </w:rPr>
        <w:t>cess to Specialized Patent Information</w:t>
      </w:r>
    </w:p>
    <w:p w14:paraId="487B9678" w14:textId="0C4689CD" w:rsidR="00177388" w:rsidRPr="00F10C59" w:rsidRDefault="00177388" w:rsidP="00FB583B">
      <w:pPr>
        <w:tabs>
          <w:tab w:val="left" w:pos="2127"/>
        </w:tabs>
        <w:spacing w:after="40"/>
        <w:rPr>
          <w:rFonts w:ascii="Arial" w:hAnsi="Arial" w:cs="Arial"/>
          <w:sz w:val="20"/>
        </w:rPr>
      </w:pPr>
      <w:r>
        <w:rPr>
          <w:rFonts w:ascii="Arial" w:hAnsi="Arial" w:cs="Arial"/>
          <w:sz w:val="20"/>
        </w:rPr>
        <w:t>AUTM</w:t>
      </w:r>
      <w:r>
        <w:rPr>
          <w:rFonts w:ascii="Arial" w:hAnsi="Arial" w:cs="Arial"/>
          <w:sz w:val="20"/>
        </w:rPr>
        <w:tab/>
      </w:r>
      <w:r>
        <w:rPr>
          <w:rFonts w:ascii="Arial" w:hAnsi="Arial" w:cs="Arial"/>
          <w:sz w:val="20"/>
          <w:szCs w:val="20"/>
        </w:rPr>
        <w:t>Association of University Technology Managers</w:t>
      </w:r>
    </w:p>
    <w:p w14:paraId="2823A11B" w14:textId="6D82BEDD" w:rsidR="00FB583B" w:rsidRDefault="005C0B8F" w:rsidP="00FB583B">
      <w:pPr>
        <w:tabs>
          <w:tab w:val="left" w:pos="2127"/>
        </w:tabs>
        <w:spacing w:after="180"/>
        <w:ind w:left="2126" w:hanging="2126"/>
        <w:rPr>
          <w:rFonts w:ascii="Arial" w:hAnsi="Arial" w:cs="Arial"/>
          <w:sz w:val="20"/>
        </w:rPr>
      </w:pPr>
      <w:r>
        <w:rPr>
          <w:rFonts w:ascii="Arial" w:hAnsi="Arial" w:cs="Arial"/>
          <w:sz w:val="20"/>
        </w:rPr>
        <w:t>AWGIPC</w:t>
      </w:r>
      <w:r>
        <w:rPr>
          <w:rFonts w:ascii="Arial" w:hAnsi="Arial" w:cs="Arial"/>
          <w:sz w:val="20"/>
        </w:rPr>
        <w:tab/>
        <w:t xml:space="preserve">ASEAN </w:t>
      </w:r>
      <w:r w:rsidRPr="00785BEE">
        <w:rPr>
          <w:rFonts w:ascii="Arial" w:hAnsi="Arial" w:cs="Arial"/>
          <w:sz w:val="20"/>
        </w:rPr>
        <w:t>Working Group on Intellectual Property Cooperation</w:t>
      </w:r>
    </w:p>
    <w:p w14:paraId="7BE6DAA7" w14:textId="0CDBD43D" w:rsidR="00177388" w:rsidRPr="00C84440" w:rsidRDefault="00177388" w:rsidP="00FB583B">
      <w:pPr>
        <w:tabs>
          <w:tab w:val="left" w:pos="2127"/>
        </w:tabs>
        <w:spacing w:after="180"/>
        <w:ind w:left="2126" w:hanging="2126"/>
        <w:rPr>
          <w:rFonts w:ascii="Arial" w:hAnsi="Arial" w:cs="Arial"/>
          <w:sz w:val="18"/>
        </w:rPr>
      </w:pPr>
      <w:r w:rsidRPr="00C84440">
        <w:rPr>
          <w:rFonts w:ascii="Arial" w:hAnsi="Arial" w:cs="Arial"/>
          <w:b/>
          <w:sz w:val="20"/>
        </w:rPr>
        <w:t>B</w:t>
      </w:r>
      <w:r>
        <w:rPr>
          <w:rFonts w:ascii="Arial" w:hAnsi="Arial" w:cs="Arial"/>
          <w:sz w:val="20"/>
        </w:rPr>
        <w:t>OIP</w:t>
      </w:r>
      <w:r>
        <w:rPr>
          <w:rFonts w:ascii="Arial" w:hAnsi="Arial" w:cs="Arial"/>
          <w:sz w:val="20"/>
        </w:rPr>
        <w:tab/>
      </w:r>
      <w:r w:rsidRPr="00C84440">
        <w:rPr>
          <w:rStyle w:val="st"/>
          <w:rFonts w:ascii="Arial" w:hAnsi="Arial" w:cs="Arial"/>
          <w:sz w:val="20"/>
        </w:rPr>
        <w:t>Benelux Organization for Intellectual Property</w:t>
      </w:r>
    </w:p>
    <w:p w14:paraId="79E85828" w14:textId="77777777" w:rsidR="00FB583B" w:rsidRPr="00F10C59" w:rsidRDefault="00FB583B" w:rsidP="00FB583B">
      <w:pPr>
        <w:tabs>
          <w:tab w:val="left" w:pos="2127"/>
        </w:tabs>
        <w:spacing w:after="40"/>
        <w:ind w:left="2127" w:hanging="2127"/>
        <w:rPr>
          <w:rFonts w:ascii="Arial" w:hAnsi="Arial" w:cs="Arial"/>
          <w:sz w:val="20"/>
        </w:rPr>
      </w:pPr>
      <w:r w:rsidRPr="00F10AB9">
        <w:rPr>
          <w:rFonts w:ascii="Arial" w:hAnsi="Arial" w:cs="Arial"/>
          <w:b/>
          <w:bCs/>
          <w:sz w:val="20"/>
        </w:rPr>
        <w:t>C</w:t>
      </w:r>
      <w:r w:rsidRPr="00F10C59">
        <w:rPr>
          <w:rFonts w:ascii="Arial" w:hAnsi="Arial" w:cs="Arial"/>
          <w:sz w:val="20"/>
        </w:rPr>
        <w:t>ASE</w:t>
      </w:r>
      <w:r w:rsidRPr="00F10C59">
        <w:rPr>
          <w:rFonts w:ascii="Arial" w:hAnsi="Arial" w:cs="Arial"/>
          <w:sz w:val="20"/>
        </w:rPr>
        <w:tab/>
        <w:t>Centralized Access to Search and Examination Results</w:t>
      </w:r>
    </w:p>
    <w:p w14:paraId="618ADE15" w14:textId="77777777" w:rsidR="00FB583B" w:rsidRPr="00F10C59" w:rsidRDefault="00FB583B" w:rsidP="00FB583B">
      <w:pPr>
        <w:tabs>
          <w:tab w:val="left" w:pos="2127"/>
        </w:tabs>
        <w:spacing w:after="40"/>
        <w:ind w:left="2127" w:hanging="2127"/>
        <w:rPr>
          <w:rFonts w:ascii="Arial" w:hAnsi="Arial" w:cs="Arial"/>
          <w:sz w:val="20"/>
        </w:rPr>
      </w:pPr>
      <w:proofErr w:type="spellStart"/>
      <w:proofErr w:type="gramStart"/>
      <w:r w:rsidRPr="00F10C59">
        <w:rPr>
          <w:rFonts w:ascii="Arial" w:hAnsi="Arial" w:cs="Arial"/>
          <w:sz w:val="20"/>
        </w:rPr>
        <w:t>ccTLDs</w:t>
      </w:r>
      <w:proofErr w:type="spellEnd"/>
      <w:proofErr w:type="gramEnd"/>
      <w:r w:rsidRPr="00F10C59">
        <w:rPr>
          <w:rFonts w:ascii="Arial" w:hAnsi="Arial" w:cs="Arial"/>
          <w:sz w:val="20"/>
        </w:rPr>
        <w:tab/>
        <w:t>country code Top-Level Domain</w:t>
      </w:r>
    </w:p>
    <w:p w14:paraId="2776A685" w14:textId="77777777" w:rsidR="00FB583B" w:rsidRPr="00F10C59" w:rsidRDefault="00FB583B" w:rsidP="00FB583B">
      <w:pPr>
        <w:pStyle w:val="BlockText"/>
        <w:rPr>
          <w:rFonts w:ascii="Arial" w:hAnsi="Arial" w:cs="Arial"/>
          <w:sz w:val="20"/>
        </w:rPr>
      </w:pPr>
      <w:r w:rsidRPr="00F10C59">
        <w:rPr>
          <w:rFonts w:ascii="Arial" w:hAnsi="Arial" w:cs="Arial"/>
          <w:sz w:val="20"/>
        </w:rPr>
        <w:t>CDIP</w:t>
      </w:r>
      <w:r w:rsidRPr="00F10C59">
        <w:rPr>
          <w:rFonts w:ascii="Arial" w:hAnsi="Arial" w:cs="Arial"/>
          <w:sz w:val="20"/>
        </w:rPr>
        <w:tab/>
        <w:t>Conference on Development and Intellectual Property</w:t>
      </w:r>
    </w:p>
    <w:p w14:paraId="0DDEFC75" w14:textId="77777777" w:rsidR="00FB583B" w:rsidRPr="00F10C59" w:rsidRDefault="00FB583B" w:rsidP="00FB583B">
      <w:pPr>
        <w:pStyle w:val="BlockText"/>
        <w:rPr>
          <w:rFonts w:ascii="Arial" w:hAnsi="Arial" w:cs="Arial"/>
          <w:sz w:val="20"/>
        </w:rPr>
      </w:pPr>
      <w:r w:rsidRPr="00F10C59">
        <w:rPr>
          <w:rFonts w:ascii="Arial" w:hAnsi="Arial" w:cs="Arial"/>
          <w:sz w:val="20"/>
        </w:rPr>
        <w:t>CIS</w:t>
      </w:r>
      <w:r w:rsidRPr="00F10C59">
        <w:rPr>
          <w:rFonts w:ascii="Arial" w:hAnsi="Arial" w:cs="Arial"/>
          <w:sz w:val="20"/>
        </w:rPr>
        <w:tab/>
        <w:t>Commonwea</w:t>
      </w:r>
      <w:r>
        <w:rPr>
          <w:rFonts w:ascii="Arial" w:hAnsi="Arial" w:cs="Arial"/>
          <w:sz w:val="20"/>
        </w:rPr>
        <w:t>l</w:t>
      </w:r>
      <w:r w:rsidRPr="00F10C59">
        <w:rPr>
          <w:rFonts w:ascii="Arial" w:hAnsi="Arial" w:cs="Arial"/>
          <w:sz w:val="20"/>
        </w:rPr>
        <w:t>th of Independent States</w:t>
      </w:r>
    </w:p>
    <w:p w14:paraId="3E87DA90" w14:textId="77777777" w:rsidR="00FB583B" w:rsidRDefault="00FB583B" w:rsidP="00FB583B">
      <w:pPr>
        <w:tabs>
          <w:tab w:val="left" w:pos="2127"/>
        </w:tabs>
        <w:spacing w:after="40"/>
        <w:ind w:left="2127" w:hanging="2127"/>
        <w:rPr>
          <w:rFonts w:ascii="Arial" w:hAnsi="Arial" w:cs="Arial"/>
          <w:sz w:val="20"/>
        </w:rPr>
      </w:pPr>
      <w:r>
        <w:rPr>
          <w:rFonts w:ascii="Arial" w:hAnsi="Arial" w:cs="Arial"/>
          <w:bCs/>
          <w:sz w:val="20"/>
        </w:rPr>
        <w:t>CLIR</w:t>
      </w:r>
      <w:r>
        <w:rPr>
          <w:rFonts w:ascii="Arial" w:hAnsi="Arial" w:cs="Arial"/>
          <w:bCs/>
          <w:sz w:val="20"/>
        </w:rPr>
        <w:tab/>
      </w:r>
      <w:r w:rsidRPr="003A6A2F">
        <w:rPr>
          <w:rFonts w:ascii="Arial" w:hAnsi="Arial" w:cs="Arial"/>
          <w:bCs/>
          <w:sz w:val="20"/>
        </w:rPr>
        <w:t>Cross Lingual Information Retrieval</w:t>
      </w:r>
    </w:p>
    <w:p w14:paraId="7CD899C7"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CMG</w:t>
      </w:r>
      <w:r w:rsidRPr="00F10C59">
        <w:rPr>
          <w:rFonts w:ascii="Arial" w:hAnsi="Arial" w:cs="Arial"/>
          <w:sz w:val="20"/>
        </w:rPr>
        <w:tab/>
        <w:t>Crisis Management Group</w:t>
      </w:r>
    </w:p>
    <w:p w14:paraId="1C9074D6"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CMOs</w:t>
      </w:r>
      <w:r w:rsidRPr="00F10C59">
        <w:rPr>
          <w:rFonts w:ascii="Arial" w:hAnsi="Arial" w:cs="Arial"/>
          <w:sz w:val="20"/>
        </w:rPr>
        <w:tab/>
        <w:t>collective management organizations</w:t>
      </w:r>
    </w:p>
    <w:p w14:paraId="6CDEEDDC" w14:textId="25BD2AF0" w:rsidR="00FB583B" w:rsidRPr="00F10C59" w:rsidRDefault="005C0B8F" w:rsidP="00FB583B">
      <w:pPr>
        <w:tabs>
          <w:tab w:val="left" w:pos="2127"/>
        </w:tabs>
        <w:spacing w:after="180"/>
        <w:ind w:left="2126" w:hanging="2126"/>
        <w:rPr>
          <w:rFonts w:ascii="Arial" w:hAnsi="Arial" w:cs="Arial"/>
          <w:sz w:val="20"/>
        </w:rPr>
      </w:pPr>
      <w:r>
        <w:rPr>
          <w:rFonts w:ascii="Arial" w:hAnsi="Arial" w:cs="Arial"/>
          <w:sz w:val="20"/>
        </w:rPr>
        <w:t>CTCN</w:t>
      </w:r>
      <w:r>
        <w:rPr>
          <w:rFonts w:ascii="Arial" w:hAnsi="Arial" w:cs="Arial"/>
          <w:sz w:val="20"/>
        </w:rPr>
        <w:tab/>
      </w:r>
      <w:r w:rsidRPr="00E9644C">
        <w:rPr>
          <w:rFonts w:ascii="Arial" w:hAnsi="Arial" w:cs="Arial"/>
          <w:sz w:val="20"/>
        </w:rPr>
        <w:t>Climate Technology Center and Network</w:t>
      </w:r>
    </w:p>
    <w:p w14:paraId="3F5812FF" w14:textId="77777777" w:rsidR="00FB583B" w:rsidRPr="00F10C59" w:rsidRDefault="00FB583B" w:rsidP="00FB583B">
      <w:pPr>
        <w:tabs>
          <w:tab w:val="left" w:pos="2127"/>
        </w:tabs>
        <w:spacing w:after="40"/>
        <w:rPr>
          <w:rFonts w:ascii="Arial" w:hAnsi="Arial" w:cs="Arial"/>
          <w:sz w:val="20"/>
        </w:rPr>
      </w:pPr>
      <w:r w:rsidRPr="00F10AB9">
        <w:rPr>
          <w:rFonts w:ascii="Arial" w:hAnsi="Arial" w:cs="Arial"/>
          <w:b/>
          <w:bCs/>
          <w:sz w:val="20"/>
        </w:rPr>
        <w:t>D</w:t>
      </w:r>
      <w:r w:rsidRPr="00F10C59">
        <w:rPr>
          <w:rFonts w:ascii="Arial" w:hAnsi="Arial" w:cs="Arial"/>
          <w:sz w:val="20"/>
        </w:rPr>
        <w:t>A</w:t>
      </w:r>
      <w:r w:rsidRPr="00F10C59">
        <w:rPr>
          <w:rFonts w:ascii="Arial" w:hAnsi="Arial" w:cs="Arial"/>
          <w:sz w:val="20"/>
        </w:rPr>
        <w:tab/>
        <w:t>Development Agenda</w:t>
      </w:r>
    </w:p>
    <w:p w14:paraId="30DDA711" w14:textId="77777777" w:rsidR="00FB583B" w:rsidRPr="00F10C59" w:rsidRDefault="00FB583B" w:rsidP="00FB583B">
      <w:pPr>
        <w:tabs>
          <w:tab w:val="left" w:pos="2127"/>
          <w:tab w:val="left" w:pos="2268"/>
        </w:tabs>
        <w:spacing w:after="40"/>
        <w:rPr>
          <w:rFonts w:ascii="Arial" w:hAnsi="Arial" w:cs="Arial"/>
          <w:sz w:val="20"/>
        </w:rPr>
      </w:pPr>
      <w:r w:rsidRPr="00F10C59">
        <w:rPr>
          <w:rFonts w:ascii="Arial" w:hAnsi="Arial" w:cs="Arial"/>
          <w:sz w:val="20"/>
        </w:rPr>
        <w:t>DAS</w:t>
      </w:r>
      <w:r w:rsidRPr="00F10C59">
        <w:rPr>
          <w:rFonts w:ascii="Arial" w:hAnsi="Arial" w:cs="Arial"/>
          <w:sz w:val="20"/>
        </w:rPr>
        <w:tab/>
        <w:t xml:space="preserve">Digital Access Service for Priority </w:t>
      </w:r>
      <w:smartTag w:uri="urn:schemas-microsoft-com:office:smarttags" w:element="PersonName">
        <w:r w:rsidRPr="00F10C59">
          <w:rPr>
            <w:rFonts w:ascii="Arial" w:hAnsi="Arial" w:cs="Arial"/>
            <w:sz w:val="20"/>
          </w:rPr>
          <w:t>Documents</w:t>
        </w:r>
      </w:smartTag>
    </w:p>
    <w:p w14:paraId="3D8E3AF7" w14:textId="514FD20B" w:rsidR="003376F4" w:rsidRDefault="003376F4" w:rsidP="00FB583B">
      <w:pPr>
        <w:tabs>
          <w:tab w:val="left" w:pos="2127"/>
        </w:tabs>
        <w:spacing w:after="40"/>
        <w:rPr>
          <w:rFonts w:ascii="Arial" w:hAnsi="Arial" w:cs="Arial"/>
          <w:sz w:val="20"/>
        </w:rPr>
      </w:pPr>
      <w:r>
        <w:rPr>
          <w:rFonts w:ascii="Arial" w:hAnsi="Arial" w:cs="Arial"/>
          <w:sz w:val="20"/>
        </w:rPr>
        <w:t>DGIPR</w:t>
      </w:r>
      <w:r>
        <w:rPr>
          <w:rFonts w:ascii="Arial" w:hAnsi="Arial" w:cs="Arial"/>
          <w:sz w:val="20"/>
        </w:rPr>
        <w:tab/>
      </w:r>
      <w:r w:rsidRPr="00C84440">
        <w:rPr>
          <w:rStyle w:val="st"/>
          <w:rFonts w:ascii="Arial" w:hAnsi="Arial" w:cs="Arial"/>
          <w:sz w:val="20"/>
        </w:rPr>
        <w:t>Directorate General of Intellectual Property Rights</w:t>
      </w:r>
    </w:p>
    <w:p w14:paraId="425EF644" w14:textId="1478E3E2" w:rsidR="00FB583B" w:rsidRPr="00F10C59" w:rsidRDefault="00FB583B" w:rsidP="00FB583B">
      <w:pPr>
        <w:tabs>
          <w:tab w:val="left" w:pos="2127"/>
        </w:tabs>
        <w:spacing w:after="40"/>
        <w:rPr>
          <w:rFonts w:ascii="Arial" w:hAnsi="Arial" w:cs="Arial"/>
          <w:sz w:val="20"/>
        </w:rPr>
      </w:pPr>
      <w:r w:rsidRPr="00F10C59">
        <w:rPr>
          <w:rFonts w:ascii="Arial" w:hAnsi="Arial" w:cs="Arial"/>
          <w:sz w:val="20"/>
        </w:rPr>
        <w:t>DNS</w:t>
      </w:r>
      <w:r w:rsidRPr="00F10C59">
        <w:rPr>
          <w:rFonts w:ascii="Arial" w:hAnsi="Arial" w:cs="Arial"/>
          <w:sz w:val="20"/>
        </w:rPr>
        <w:tab/>
        <w:t>Domain Name System</w:t>
      </w:r>
    </w:p>
    <w:p w14:paraId="501A664B" w14:textId="77777777" w:rsidR="00FB583B" w:rsidRPr="00F10C59" w:rsidRDefault="00FB583B" w:rsidP="00FB583B">
      <w:pPr>
        <w:tabs>
          <w:tab w:val="left" w:pos="2127"/>
        </w:tabs>
        <w:spacing w:after="180"/>
        <w:ind w:left="2126" w:hanging="2126"/>
        <w:rPr>
          <w:rFonts w:ascii="Arial" w:hAnsi="Arial" w:cs="Arial"/>
          <w:sz w:val="20"/>
        </w:rPr>
      </w:pPr>
    </w:p>
    <w:p w14:paraId="6BB1E42D" w14:textId="669F355A" w:rsidR="002117DB" w:rsidRPr="00C84440" w:rsidRDefault="002117DB" w:rsidP="00FB583B">
      <w:pPr>
        <w:tabs>
          <w:tab w:val="left" w:pos="2127"/>
        </w:tabs>
        <w:spacing w:after="40"/>
        <w:ind w:left="2127" w:hanging="2127"/>
        <w:rPr>
          <w:rFonts w:ascii="Arial" w:hAnsi="Arial" w:cs="Arial"/>
          <w:b/>
          <w:bCs/>
          <w:sz w:val="18"/>
        </w:rPr>
      </w:pPr>
      <w:r>
        <w:rPr>
          <w:rFonts w:ascii="Arial" w:hAnsi="Arial" w:cs="Arial"/>
          <w:b/>
          <w:bCs/>
          <w:sz w:val="20"/>
        </w:rPr>
        <w:t>E</w:t>
      </w:r>
      <w:r w:rsidRPr="00C84440">
        <w:rPr>
          <w:rFonts w:ascii="Arial" w:hAnsi="Arial" w:cs="Arial"/>
          <w:bCs/>
          <w:sz w:val="20"/>
        </w:rPr>
        <w:t>ACIN</w:t>
      </w:r>
      <w:r>
        <w:rPr>
          <w:rFonts w:ascii="Arial" w:hAnsi="Arial" w:cs="Arial"/>
          <w:b/>
          <w:bCs/>
          <w:sz w:val="20"/>
        </w:rPr>
        <w:tab/>
      </w:r>
      <w:r w:rsidRPr="00C84440">
        <w:rPr>
          <w:rFonts w:ascii="Arial" w:hAnsi="Arial" w:cs="Arial"/>
          <w:sz w:val="20"/>
        </w:rPr>
        <w:t>East Africa Climate Innovation Network</w:t>
      </w:r>
    </w:p>
    <w:p w14:paraId="1FD3320D" w14:textId="77777777" w:rsidR="00FB583B" w:rsidRDefault="00FB583B" w:rsidP="00FB583B">
      <w:pPr>
        <w:tabs>
          <w:tab w:val="left" w:pos="2127"/>
        </w:tabs>
        <w:spacing w:after="40"/>
        <w:ind w:left="2127" w:hanging="2127"/>
        <w:rPr>
          <w:rFonts w:ascii="Arial" w:hAnsi="Arial" w:cs="Arial"/>
          <w:sz w:val="20"/>
        </w:rPr>
      </w:pPr>
      <w:r w:rsidRPr="00C84440">
        <w:rPr>
          <w:rFonts w:ascii="Arial" w:hAnsi="Arial" w:cs="Arial"/>
          <w:bCs/>
          <w:sz w:val="20"/>
        </w:rPr>
        <w:t>E</w:t>
      </w:r>
      <w:r w:rsidRPr="0036669E">
        <w:rPr>
          <w:rFonts w:ascii="Arial" w:hAnsi="Arial" w:cs="Arial"/>
          <w:sz w:val="20"/>
        </w:rPr>
        <w:t>CDL</w:t>
      </w:r>
      <w:r>
        <w:rPr>
          <w:rFonts w:ascii="Arial" w:hAnsi="Arial" w:cs="Arial"/>
          <w:sz w:val="20"/>
        </w:rPr>
        <w:t xml:space="preserve"> (test)</w:t>
      </w:r>
      <w:r>
        <w:rPr>
          <w:rFonts w:ascii="Arial" w:hAnsi="Arial" w:cs="Arial"/>
          <w:sz w:val="20"/>
        </w:rPr>
        <w:tab/>
      </w:r>
      <w:r w:rsidRPr="000A57C8">
        <w:rPr>
          <w:rFonts w:ascii="Arial" w:hAnsi="Arial" w:cs="Arial"/>
          <w:sz w:val="20"/>
        </w:rPr>
        <w:t xml:space="preserve">European Computer Driving </w:t>
      </w:r>
      <w:proofErr w:type="spellStart"/>
      <w:r w:rsidRPr="000A57C8">
        <w:rPr>
          <w:rFonts w:ascii="Arial" w:hAnsi="Arial" w:cs="Arial"/>
          <w:sz w:val="20"/>
        </w:rPr>
        <w:t>Licence</w:t>
      </w:r>
      <w:proofErr w:type="spellEnd"/>
      <w:r>
        <w:rPr>
          <w:rFonts w:ascii="Arial" w:hAnsi="Arial" w:cs="Arial"/>
          <w:sz w:val="20"/>
        </w:rPr>
        <w:t xml:space="preserve"> (global computer literacy certification)</w:t>
      </w:r>
    </w:p>
    <w:p w14:paraId="0433D84B" w14:textId="77777777" w:rsidR="00FB583B" w:rsidRDefault="00FB583B" w:rsidP="00FB583B">
      <w:pPr>
        <w:tabs>
          <w:tab w:val="left" w:pos="2127"/>
        </w:tabs>
        <w:spacing w:after="40"/>
        <w:ind w:left="2127" w:hanging="2127"/>
        <w:rPr>
          <w:rFonts w:ascii="Arial" w:hAnsi="Arial" w:cs="Arial"/>
          <w:b/>
          <w:bCs/>
          <w:sz w:val="20"/>
        </w:rPr>
      </w:pPr>
      <w:r>
        <w:rPr>
          <w:rFonts w:ascii="Arial" w:hAnsi="Arial" w:cs="Arial"/>
          <w:sz w:val="20"/>
        </w:rPr>
        <w:t>ECLA</w:t>
      </w:r>
      <w:r>
        <w:rPr>
          <w:rFonts w:ascii="Arial" w:hAnsi="Arial" w:cs="Arial"/>
          <w:sz w:val="20"/>
        </w:rPr>
        <w:tab/>
        <w:t>patent classification assigned by the European Patent office</w:t>
      </w:r>
    </w:p>
    <w:p w14:paraId="53FD783B" w14:textId="77777777" w:rsidR="00FB583B" w:rsidRPr="00FB583B" w:rsidRDefault="00FB583B" w:rsidP="00FB583B">
      <w:pPr>
        <w:tabs>
          <w:tab w:val="left" w:pos="2127"/>
        </w:tabs>
        <w:spacing w:after="40"/>
        <w:ind w:left="2127" w:hanging="2127"/>
        <w:rPr>
          <w:rFonts w:ascii="Arial" w:hAnsi="Arial" w:cs="Arial"/>
          <w:sz w:val="20"/>
          <w:lang w:val="fr-FR"/>
        </w:rPr>
      </w:pPr>
      <w:r w:rsidRPr="00FB583B">
        <w:rPr>
          <w:rFonts w:ascii="Arial" w:hAnsi="Arial" w:cs="Arial"/>
          <w:sz w:val="20"/>
          <w:lang w:val="fr-FR"/>
        </w:rPr>
        <w:t>ECM</w:t>
      </w:r>
      <w:r w:rsidRPr="00FB583B">
        <w:rPr>
          <w:rFonts w:ascii="Arial" w:hAnsi="Arial" w:cs="Arial"/>
          <w:sz w:val="20"/>
          <w:lang w:val="fr-FR"/>
        </w:rPr>
        <w:tab/>
        <w:t>Enterprise Content management</w:t>
      </w:r>
    </w:p>
    <w:p w14:paraId="3DFA581C" w14:textId="77777777" w:rsidR="00FB583B" w:rsidRPr="00FB583B" w:rsidRDefault="00FB583B" w:rsidP="00FB583B">
      <w:pPr>
        <w:tabs>
          <w:tab w:val="left" w:pos="2127"/>
        </w:tabs>
        <w:spacing w:after="40"/>
        <w:ind w:left="2127" w:hanging="2127"/>
        <w:rPr>
          <w:rFonts w:ascii="Arial" w:hAnsi="Arial" w:cs="Arial"/>
          <w:sz w:val="20"/>
          <w:lang w:val="fr-FR"/>
        </w:rPr>
      </w:pPr>
      <w:r w:rsidRPr="00FB583B">
        <w:rPr>
          <w:rFonts w:ascii="Arial" w:hAnsi="Arial" w:cs="Arial"/>
          <w:sz w:val="20"/>
          <w:lang w:val="fr-FR"/>
        </w:rPr>
        <w:t>EDMS</w:t>
      </w:r>
      <w:r w:rsidRPr="00FB583B">
        <w:rPr>
          <w:rFonts w:ascii="Arial" w:hAnsi="Arial" w:cs="Arial"/>
          <w:sz w:val="20"/>
          <w:lang w:val="fr-FR"/>
        </w:rPr>
        <w:tab/>
      </w:r>
      <w:proofErr w:type="spellStart"/>
      <w:r w:rsidRPr="00FB583B">
        <w:rPr>
          <w:rFonts w:ascii="Arial" w:hAnsi="Arial" w:cs="Arial"/>
          <w:sz w:val="20"/>
          <w:lang w:val="fr-FR"/>
        </w:rPr>
        <w:t>Electronic</w:t>
      </w:r>
      <w:proofErr w:type="spellEnd"/>
      <w:r w:rsidRPr="00FB583B">
        <w:rPr>
          <w:rFonts w:ascii="Arial" w:hAnsi="Arial" w:cs="Arial"/>
          <w:sz w:val="20"/>
          <w:lang w:val="fr-FR"/>
        </w:rPr>
        <w:t xml:space="preserve"> Document Management System</w:t>
      </w:r>
    </w:p>
    <w:p w14:paraId="4812FA7F" w14:textId="77777777" w:rsidR="00FB583B" w:rsidRPr="00FB583B" w:rsidRDefault="00FB583B" w:rsidP="00FB583B">
      <w:pPr>
        <w:tabs>
          <w:tab w:val="left" w:pos="2127"/>
        </w:tabs>
        <w:spacing w:after="40"/>
        <w:ind w:left="2127" w:hanging="2127"/>
        <w:rPr>
          <w:rFonts w:ascii="Arial" w:hAnsi="Arial" w:cs="Arial"/>
          <w:sz w:val="20"/>
          <w:lang w:val="fr-FR"/>
        </w:rPr>
      </w:pPr>
      <w:r w:rsidRPr="00FB583B">
        <w:rPr>
          <w:rFonts w:ascii="Arial" w:hAnsi="Arial" w:cs="Arial"/>
          <w:sz w:val="20"/>
          <w:lang w:val="fr-FR"/>
        </w:rPr>
        <w:t>EEC</w:t>
      </w:r>
      <w:r w:rsidRPr="00FB583B">
        <w:rPr>
          <w:rFonts w:ascii="Arial" w:hAnsi="Arial" w:cs="Arial"/>
          <w:sz w:val="20"/>
          <w:lang w:val="fr-FR"/>
        </w:rPr>
        <w:tab/>
      </w:r>
      <w:proofErr w:type="spellStart"/>
      <w:r w:rsidRPr="00FB583B">
        <w:rPr>
          <w:rFonts w:ascii="Arial" w:hAnsi="Arial" w:cs="Arial"/>
          <w:sz w:val="20"/>
          <w:lang w:val="fr-FR"/>
        </w:rPr>
        <w:t>Eurasian</w:t>
      </w:r>
      <w:proofErr w:type="spellEnd"/>
      <w:r w:rsidRPr="00FB583B">
        <w:rPr>
          <w:rFonts w:ascii="Arial" w:hAnsi="Arial" w:cs="Arial"/>
          <w:sz w:val="20"/>
          <w:lang w:val="fr-FR"/>
        </w:rPr>
        <w:t xml:space="preserve"> </w:t>
      </w:r>
      <w:proofErr w:type="spellStart"/>
      <w:r w:rsidRPr="00FB583B">
        <w:rPr>
          <w:rFonts w:ascii="Arial" w:hAnsi="Arial" w:cs="Arial"/>
          <w:sz w:val="20"/>
          <w:lang w:val="fr-FR"/>
        </w:rPr>
        <w:t>Economic</w:t>
      </w:r>
      <w:proofErr w:type="spellEnd"/>
      <w:r w:rsidRPr="00FB583B">
        <w:rPr>
          <w:rFonts w:ascii="Arial" w:hAnsi="Arial" w:cs="Arial"/>
          <w:sz w:val="20"/>
          <w:lang w:val="fr-FR"/>
        </w:rPr>
        <w:t xml:space="preserve"> Commission</w:t>
      </w:r>
    </w:p>
    <w:p w14:paraId="1B20A930" w14:textId="77777777" w:rsidR="00FB583B" w:rsidRPr="00FB583B" w:rsidRDefault="00FB583B" w:rsidP="00FB583B">
      <w:pPr>
        <w:tabs>
          <w:tab w:val="left" w:pos="2127"/>
        </w:tabs>
        <w:spacing w:after="40"/>
        <w:ind w:left="2127" w:hanging="2127"/>
        <w:rPr>
          <w:rFonts w:ascii="Arial" w:hAnsi="Arial" w:cs="Arial"/>
          <w:sz w:val="20"/>
          <w:lang w:val="fr-FR"/>
        </w:rPr>
      </w:pPr>
      <w:r w:rsidRPr="00FB583B">
        <w:rPr>
          <w:rFonts w:ascii="Arial" w:hAnsi="Arial" w:cs="Arial"/>
          <w:sz w:val="20"/>
          <w:lang w:val="fr-FR"/>
        </w:rPr>
        <w:t>EGEDA</w:t>
      </w:r>
      <w:r w:rsidRPr="00FB583B">
        <w:rPr>
          <w:rFonts w:ascii="Arial" w:hAnsi="Arial" w:cs="Arial"/>
          <w:sz w:val="20"/>
          <w:lang w:val="fr-FR"/>
        </w:rPr>
        <w:tab/>
      </w:r>
      <w:proofErr w:type="spellStart"/>
      <w:r w:rsidRPr="00FB583B">
        <w:rPr>
          <w:rFonts w:ascii="Arial" w:hAnsi="Arial" w:cs="Arial"/>
          <w:i/>
          <w:iCs/>
          <w:sz w:val="20"/>
          <w:lang w:val="fr-FR"/>
        </w:rPr>
        <w:t>Entidad</w:t>
      </w:r>
      <w:proofErr w:type="spellEnd"/>
      <w:r w:rsidRPr="00FB583B">
        <w:rPr>
          <w:rFonts w:ascii="Arial" w:hAnsi="Arial" w:cs="Arial"/>
          <w:i/>
          <w:iCs/>
          <w:sz w:val="20"/>
          <w:lang w:val="fr-FR"/>
        </w:rPr>
        <w:t xml:space="preserve"> de </w:t>
      </w:r>
      <w:proofErr w:type="spellStart"/>
      <w:r w:rsidRPr="00FB583B">
        <w:rPr>
          <w:rFonts w:ascii="Arial" w:hAnsi="Arial" w:cs="Arial"/>
          <w:i/>
          <w:iCs/>
          <w:sz w:val="20"/>
          <w:lang w:val="fr-FR"/>
        </w:rPr>
        <w:t>Gestión</w:t>
      </w:r>
      <w:proofErr w:type="spellEnd"/>
      <w:r w:rsidRPr="00FB583B">
        <w:rPr>
          <w:rFonts w:ascii="Arial" w:hAnsi="Arial" w:cs="Arial"/>
          <w:i/>
          <w:iCs/>
          <w:sz w:val="20"/>
          <w:lang w:val="fr-FR"/>
        </w:rPr>
        <w:t xml:space="preserve"> de </w:t>
      </w:r>
      <w:proofErr w:type="spellStart"/>
      <w:r w:rsidRPr="00FB583B">
        <w:rPr>
          <w:rFonts w:ascii="Arial" w:hAnsi="Arial" w:cs="Arial"/>
          <w:i/>
          <w:iCs/>
          <w:sz w:val="20"/>
          <w:lang w:val="fr-FR"/>
        </w:rPr>
        <w:t>Derechos</w:t>
      </w:r>
      <w:proofErr w:type="spellEnd"/>
      <w:r w:rsidRPr="00FB583B">
        <w:rPr>
          <w:rFonts w:ascii="Arial" w:hAnsi="Arial" w:cs="Arial"/>
          <w:i/>
          <w:iCs/>
          <w:sz w:val="20"/>
          <w:lang w:val="fr-FR"/>
        </w:rPr>
        <w:t xml:space="preserve"> de los </w:t>
      </w:r>
      <w:proofErr w:type="spellStart"/>
      <w:r w:rsidRPr="00FB583B">
        <w:rPr>
          <w:rFonts w:ascii="Arial" w:hAnsi="Arial" w:cs="Arial"/>
          <w:i/>
          <w:iCs/>
          <w:sz w:val="20"/>
          <w:lang w:val="fr-FR"/>
        </w:rPr>
        <w:t>Productores</w:t>
      </w:r>
      <w:proofErr w:type="spellEnd"/>
      <w:r w:rsidRPr="00FB583B">
        <w:rPr>
          <w:rFonts w:ascii="Arial" w:hAnsi="Arial" w:cs="Arial"/>
          <w:i/>
          <w:iCs/>
          <w:sz w:val="20"/>
          <w:lang w:val="fr-FR"/>
        </w:rPr>
        <w:t xml:space="preserve"> </w:t>
      </w:r>
      <w:proofErr w:type="spellStart"/>
      <w:r w:rsidRPr="00FB583B">
        <w:rPr>
          <w:rFonts w:ascii="Arial" w:hAnsi="Arial" w:cs="Arial"/>
          <w:i/>
          <w:iCs/>
          <w:sz w:val="20"/>
          <w:lang w:val="fr-FR"/>
        </w:rPr>
        <w:t>Audiovisuales</w:t>
      </w:r>
      <w:proofErr w:type="spellEnd"/>
    </w:p>
    <w:p w14:paraId="4F07621D"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EPO</w:t>
      </w:r>
      <w:r w:rsidRPr="00F10C59">
        <w:rPr>
          <w:rFonts w:ascii="Arial" w:hAnsi="Arial" w:cs="Arial"/>
          <w:sz w:val="20"/>
        </w:rPr>
        <w:tab/>
        <w:t>European Patent Office</w:t>
      </w:r>
    </w:p>
    <w:p w14:paraId="694BDDE8" w14:textId="77777777" w:rsidR="00FB583B" w:rsidRPr="00F10C59" w:rsidRDefault="00FB583B" w:rsidP="00FB583B">
      <w:pPr>
        <w:ind w:left="2127" w:hanging="2127"/>
        <w:rPr>
          <w:rFonts w:ascii="Arial" w:hAnsi="Arial" w:cs="Arial"/>
          <w:sz w:val="20"/>
        </w:rPr>
      </w:pPr>
      <w:r w:rsidRPr="00F10C59">
        <w:rPr>
          <w:rFonts w:ascii="Arial" w:hAnsi="Arial" w:cs="Arial"/>
          <w:sz w:val="20"/>
        </w:rPr>
        <w:t>ERP</w:t>
      </w:r>
      <w:r w:rsidRPr="00F10C59">
        <w:rPr>
          <w:rFonts w:ascii="Arial" w:hAnsi="Arial" w:cs="Arial"/>
          <w:sz w:val="20"/>
        </w:rPr>
        <w:tab/>
        <w:t>enterprise resource planning</w:t>
      </w:r>
    </w:p>
    <w:p w14:paraId="49C99846" w14:textId="372A1F41" w:rsidR="005A234B" w:rsidRPr="00C84440" w:rsidRDefault="005A234B" w:rsidP="00FB583B">
      <w:pPr>
        <w:tabs>
          <w:tab w:val="left" w:pos="2127"/>
        </w:tabs>
        <w:spacing w:after="40"/>
        <w:ind w:left="2127" w:right="-759" w:hanging="2127"/>
        <w:rPr>
          <w:rFonts w:ascii="Arial" w:hAnsi="Arial" w:cs="Arial"/>
          <w:sz w:val="18"/>
        </w:rPr>
      </w:pPr>
      <w:r>
        <w:rPr>
          <w:rFonts w:ascii="Arial" w:hAnsi="Arial" w:cs="Arial"/>
          <w:sz w:val="20"/>
        </w:rPr>
        <w:t>ETSI</w:t>
      </w:r>
      <w:r>
        <w:rPr>
          <w:rFonts w:ascii="Arial" w:hAnsi="Arial" w:cs="Arial"/>
          <w:sz w:val="20"/>
        </w:rPr>
        <w:tab/>
      </w:r>
      <w:r w:rsidRPr="00C84440">
        <w:rPr>
          <w:rStyle w:val="Emphasis"/>
          <w:rFonts w:ascii="Arial" w:hAnsi="Arial" w:cs="Arial"/>
          <w:i w:val="0"/>
          <w:sz w:val="20"/>
        </w:rPr>
        <w:t>European Telecommunication Standards Institute</w:t>
      </w:r>
    </w:p>
    <w:p w14:paraId="1E8CF249" w14:textId="77777777" w:rsidR="00FB583B" w:rsidRPr="00F10C59" w:rsidRDefault="00FB583B" w:rsidP="00FB583B">
      <w:pPr>
        <w:tabs>
          <w:tab w:val="left" w:pos="2127"/>
        </w:tabs>
        <w:spacing w:after="40"/>
        <w:ind w:left="2127" w:right="-759" w:hanging="2127"/>
        <w:rPr>
          <w:rFonts w:ascii="Arial" w:hAnsi="Arial" w:cs="Arial"/>
          <w:sz w:val="20"/>
        </w:rPr>
      </w:pPr>
      <w:r w:rsidRPr="00F10C59">
        <w:rPr>
          <w:rFonts w:ascii="Arial" w:hAnsi="Arial" w:cs="Arial"/>
          <w:sz w:val="20"/>
        </w:rPr>
        <w:t>EU</w:t>
      </w:r>
      <w:r w:rsidRPr="00F10C59">
        <w:rPr>
          <w:rFonts w:ascii="Arial" w:hAnsi="Arial" w:cs="Arial"/>
          <w:sz w:val="20"/>
        </w:rPr>
        <w:tab/>
        <w:t>European Union</w:t>
      </w:r>
    </w:p>
    <w:p w14:paraId="2037AEAB" w14:textId="77777777" w:rsidR="00FB583B" w:rsidRPr="00F10C59" w:rsidRDefault="00FB583B" w:rsidP="00FB583B">
      <w:pPr>
        <w:tabs>
          <w:tab w:val="left" w:pos="2127"/>
        </w:tabs>
        <w:spacing w:after="180"/>
        <w:ind w:left="2126" w:hanging="2126"/>
        <w:rPr>
          <w:rFonts w:ascii="Arial" w:hAnsi="Arial" w:cs="Arial"/>
          <w:sz w:val="20"/>
        </w:rPr>
      </w:pPr>
    </w:p>
    <w:p w14:paraId="133488ED" w14:textId="77777777" w:rsidR="00FB583B" w:rsidRPr="00F10C59" w:rsidRDefault="00FB583B" w:rsidP="00FB583B">
      <w:pPr>
        <w:tabs>
          <w:tab w:val="left" w:pos="2127"/>
        </w:tabs>
        <w:spacing w:after="40"/>
        <w:ind w:left="2127" w:right="-759" w:hanging="2127"/>
        <w:rPr>
          <w:rFonts w:ascii="Arial" w:hAnsi="Arial" w:cs="Arial"/>
          <w:sz w:val="20"/>
        </w:rPr>
      </w:pPr>
      <w:r w:rsidRPr="00F10AB9">
        <w:rPr>
          <w:rFonts w:ascii="Arial" w:hAnsi="Arial" w:cs="Arial"/>
          <w:b/>
          <w:bCs/>
          <w:sz w:val="20"/>
        </w:rPr>
        <w:t>F</w:t>
      </w:r>
      <w:r w:rsidRPr="00F10C59">
        <w:rPr>
          <w:rFonts w:ascii="Arial" w:hAnsi="Arial" w:cs="Arial"/>
          <w:sz w:val="20"/>
        </w:rPr>
        <w:t>AO</w:t>
      </w:r>
      <w:r w:rsidRPr="00F10C59">
        <w:rPr>
          <w:rFonts w:ascii="Arial" w:hAnsi="Arial" w:cs="Arial"/>
          <w:sz w:val="20"/>
        </w:rPr>
        <w:tab/>
        <w:t xml:space="preserve">Food and Agricultural Organization </w:t>
      </w:r>
    </w:p>
    <w:p w14:paraId="6175A56B" w14:textId="77777777" w:rsidR="00FB583B" w:rsidRDefault="00FB583B" w:rsidP="00FB583B">
      <w:pPr>
        <w:tabs>
          <w:tab w:val="left" w:pos="2127"/>
        </w:tabs>
        <w:spacing w:after="40"/>
        <w:ind w:left="2127" w:hanging="2127"/>
        <w:rPr>
          <w:rFonts w:ascii="Arial" w:hAnsi="Arial" w:cs="Arial"/>
          <w:sz w:val="20"/>
        </w:rPr>
      </w:pPr>
      <w:r>
        <w:rPr>
          <w:rFonts w:ascii="Arial" w:hAnsi="Arial" w:cs="Arial"/>
          <w:sz w:val="20"/>
        </w:rPr>
        <w:t>FI</w:t>
      </w:r>
      <w:r>
        <w:rPr>
          <w:rFonts w:ascii="Arial" w:hAnsi="Arial" w:cs="Arial"/>
          <w:sz w:val="20"/>
        </w:rPr>
        <w:tab/>
        <w:t>patent classification assigned by the Japanese Patent office</w:t>
      </w:r>
    </w:p>
    <w:p w14:paraId="7957D1FC"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FIT</w:t>
      </w:r>
      <w:r w:rsidRPr="00F10C59">
        <w:rPr>
          <w:rFonts w:ascii="Arial" w:hAnsi="Arial" w:cs="Arial"/>
          <w:sz w:val="20"/>
        </w:rPr>
        <w:tab/>
        <w:t>Fund-in-Trust</w:t>
      </w:r>
    </w:p>
    <w:p w14:paraId="391FA1C4" w14:textId="77777777" w:rsidR="00FB583B" w:rsidRPr="00F10C59" w:rsidRDefault="00FB583B" w:rsidP="00FB583B">
      <w:pPr>
        <w:tabs>
          <w:tab w:val="left" w:pos="2127"/>
        </w:tabs>
        <w:spacing w:after="180"/>
        <w:ind w:left="2126" w:hanging="2126"/>
        <w:rPr>
          <w:rFonts w:ascii="Arial" w:hAnsi="Arial" w:cs="Arial"/>
          <w:sz w:val="20"/>
        </w:rPr>
      </w:pPr>
    </w:p>
    <w:p w14:paraId="0D8DA15E" w14:textId="77777777" w:rsidR="00FB583B" w:rsidRDefault="00FB583B" w:rsidP="00FB583B">
      <w:pPr>
        <w:tabs>
          <w:tab w:val="left" w:pos="2127"/>
        </w:tabs>
        <w:spacing w:after="40"/>
        <w:ind w:left="2127" w:hanging="2127"/>
        <w:rPr>
          <w:rFonts w:ascii="Arial" w:hAnsi="Arial" w:cs="Arial"/>
          <w:b/>
          <w:bCs/>
          <w:sz w:val="20"/>
        </w:rPr>
      </w:pPr>
      <w:r w:rsidRPr="00C02386">
        <w:rPr>
          <w:rFonts w:ascii="Arial" w:hAnsi="Arial" w:cs="Arial"/>
          <w:b/>
          <w:bCs/>
          <w:sz w:val="20"/>
        </w:rPr>
        <w:t>G</w:t>
      </w:r>
      <w:r w:rsidRPr="00C02386">
        <w:rPr>
          <w:rFonts w:ascii="Arial" w:hAnsi="Arial" w:cs="Arial"/>
          <w:sz w:val="20"/>
        </w:rPr>
        <w:t>NIPA</w:t>
      </w:r>
      <w:r w:rsidRPr="00C02386">
        <w:rPr>
          <w:rFonts w:ascii="Arial" w:hAnsi="Arial" w:cs="Arial"/>
          <w:sz w:val="20"/>
        </w:rPr>
        <w:tab/>
        <w:t>Global Network of IP Academies</w:t>
      </w:r>
    </w:p>
    <w:p w14:paraId="0D74395E" w14:textId="77777777" w:rsidR="00FB583B" w:rsidRPr="00F10C59" w:rsidRDefault="00FB583B" w:rsidP="00FB583B">
      <w:pPr>
        <w:tabs>
          <w:tab w:val="left" w:pos="2127"/>
        </w:tabs>
        <w:spacing w:after="40"/>
        <w:ind w:left="2127" w:hanging="2127"/>
        <w:rPr>
          <w:rFonts w:ascii="Arial" w:hAnsi="Arial" w:cs="Arial"/>
          <w:sz w:val="20"/>
        </w:rPr>
      </w:pPr>
      <w:r w:rsidRPr="002E4152">
        <w:rPr>
          <w:rFonts w:ascii="Arial" w:hAnsi="Arial" w:cs="Arial"/>
          <w:sz w:val="20"/>
        </w:rPr>
        <w:t>G</w:t>
      </w:r>
      <w:r w:rsidRPr="00F10C59">
        <w:rPr>
          <w:rFonts w:ascii="Arial" w:hAnsi="Arial" w:cs="Arial"/>
          <w:sz w:val="20"/>
        </w:rPr>
        <w:t>R</w:t>
      </w:r>
      <w:r w:rsidRPr="00F10C59">
        <w:rPr>
          <w:rFonts w:ascii="Arial" w:hAnsi="Arial" w:cs="Arial"/>
          <w:sz w:val="20"/>
        </w:rPr>
        <w:tab/>
        <w:t>genetic resources</w:t>
      </w:r>
    </w:p>
    <w:p w14:paraId="3EC970B0" w14:textId="77777777" w:rsidR="00FB583B" w:rsidRPr="00F10C59" w:rsidRDefault="00FB583B" w:rsidP="00FB583B">
      <w:pPr>
        <w:tabs>
          <w:tab w:val="left" w:pos="2127"/>
        </w:tabs>
        <w:spacing w:after="40"/>
        <w:ind w:left="2127" w:hanging="2127"/>
        <w:rPr>
          <w:rFonts w:ascii="Arial" w:hAnsi="Arial" w:cs="Arial"/>
          <w:sz w:val="20"/>
        </w:rPr>
      </w:pPr>
      <w:proofErr w:type="spellStart"/>
      <w:proofErr w:type="gramStart"/>
      <w:r w:rsidRPr="00F10C59">
        <w:rPr>
          <w:rFonts w:ascii="Arial" w:hAnsi="Arial" w:cs="Arial"/>
          <w:sz w:val="20"/>
        </w:rPr>
        <w:lastRenderedPageBreak/>
        <w:t>gTLDs</w:t>
      </w:r>
      <w:proofErr w:type="spellEnd"/>
      <w:proofErr w:type="gramEnd"/>
      <w:r w:rsidRPr="00F10C59">
        <w:rPr>
          <w:rFonts w:ascii="Arial" w:hAnsi="Arial" w:cs="Arial"/>
          <w:sz w:val="20"/>
        </w:rPr>
        <w:tab/>
        <w:t>generic Top-Level Domains</w:t>
      </w:r>
    </w:p>
    <w:p w14:paraId="50F4E9DA" w14:textId="77777777" w:rsidR="00FB583B" w:rsidRPr="00F10C59" w:rsidRDefault="00FB583B" w:rsidP="00FB583B">
      <w:pPr>
        <w:tabs>
          <w:tab w:val="left" w:pos="2127"/>
        </w:tabs>
        <w:spacing w:after="180"/>
        <w:ind w:left="2126" w:hanging="2126"/>
        <w:rPr>
          <w:rFonts w:ascii="Arial" w:hAnsi="Arial" w:cs="Arial"/>
          <w:sz w:val="20"/>
        </w:rPr>
      </w:pPr>
    </w:p>
    <w:p w14:paraId="73776F02" w14:textId="77777777" w:rsidR="00FB583B" w:rsidRPr="00F10C59" w:rsidRDefault="00FB583B" w:rsidP="00FB583B">
      <w:pPr>
        <w:tabs>
          <w:tab w:val="left" w:pos="2127"/>
        </w:tabs>
        <w:spacing w:after="40"/>
        <w:ind w:left="2127" w:hanging="2127"/>
        <w:rPr>
          <w:rFonts w:ascii="Arial" w:hAnsi="Arial" w:cs="Arial"/>
          <w:sz w:val="20"/>
        </w:rPr>
      </w:pPr>
      <w:r w:rsidRPr="00C84440">
        <w:rPr>
          <w:rFonts w:ascii="Arial" w:hAnsi="Arial" w:cs="Arial"/>
          <w:b/>
          <w:sz w:val="20"/>
        </w:rPr>
        <w:t>H</w:t>
      </w:r>
      <w:r w:rsidRPr="00F10C59">
        <w:rPr>
          <w:rFonts w:ascii="Arial" w:hAnsi="Arial" w:cs="Arial"/>
          <w:sz w:val="20"/>
        </w:rPr>
        <w:t>R</w:t>
      </w:r>
      <w:r w:rsidRPr="00F10C59">
        <w:rPr>
          <w:rFonts w:ascii="Arial" w:hAnsi="Arial" w:cs="Arial"/>
          <w:sz w:val="20"/>
        </w:rPr>
        <w:tab/>
        <w:t>Human Resources</w:t>
      </w:r>
    </w:p>
    <w:p w14:paraId="47EA94B1"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HRMD</w:t>
      </w:r>
      <w:r w:rsidRPr="00F10C59">
        <w:rPr>
          <w:rFonts w:ascii="Arial" w:hAnsi="Arial" w:cs="Arial"/>
          <w:sz w:val="20"/>
        </w:rPr>
        <w:tab/>
        <w:t>Human Resources Management Department</w:t>
      </w:r>
    </w:p>
    <w:p w14:paraId="0D57129C" w14:textId="77777777" w:rsidR="00FB583B" w:rsidRPr="00F10C59" w:rsidRDefault="00FB583B" w:rsidP="00FB583B">
      <w:pPr>
        <w:tabs>
          <w:tab w:val="left" w:pos="2127"/>
        </w:tabs>
        <w:spacing w:after="180"/>
        <w:ind w:left="2126" w:hanging="2126"/>
        <w:rPr>
          <w:rFonts w:ascii="Arial" w:hAnsi="Arial" w:cs="Arial"/>
          <w:sz w:val="20"/>
        </w:rPr>
      </w:pPr>
    </w:p>
    <w:p w14:paraId="6071A903" w14:textId="77777777" w:rsidR="00FB583B" w:rsidRPr="00F10C59" w:rsidRDefault="00FB583B" w:rsidP="00FB583B">
      <w:pPr>
        <w:tabs>
          <w:tab w:val="left" w:pos="2127"/>
        </w:tabs>
        <w:spacing w:after="40"/>
        <w:ind w:left="2127" w:hanging="2127"/>
        <w:rPr>
          <w:rFonts w:ascii="Arial" w:hAnsi="Arial" w:cs="Arial"/>
          <w:sz w:val="20"/>
        </w:rPr>
      </w:pPr>
      <w:r w:rsidRPr="00F10AB9">
        <w:rPr>
          <w:rFonts w:ascii="Arial" w:hAnsi="Arial" w:cs="Arial"/>
          <w:b/>
          <w:bCs/>
          <w:sz w:val="20"/>
        </w:rPr>
        <w:t>I</w:t>
      </w:r>
      <w:r w:rsidRPr="00F10C59">
        <w:rPr>
          <w:rFonts w:ascii="Arial" w:hAnsi="Arial" w:cs="Arial"/>
          <w:sz w:val="20"/>
        </w:rPr>
        <w:t>AOC</w:t>
      </w:r>
      <w:r w:rsidRPr="00F10C59">
        <w:rPr>
          <w:rFonts w:ascii="Arial" w:hAnsi="Arial" w:cs="Arial"/>
          <w:sz w:val="20"/>
        </w:rPr>
        <w:tab/>
        <w:t>Independent Advisory and Oversight Committee</w:t>
      </w:r>
    </w:p>
    <w:p w14:paraId="1B872DE5" w14:textId="77777777" w:rsidR="005A234B" w:rsidRDefault="005A234B" w:rsidP="00FB583B">
      <w:pPr>
        <w:tabs>
          <w:tab w:val="left" w:pos="2127"/>
        </w:tabs>
        <w:rPr>
          <w:rFonts w:ascii="Arial" w:hAnsi="Arial" w:cs="Arial"/>
          <w:sz w:val="20"/>
        </w:rPr>
      </w:pPr>
    </w:p>
    <w:p w14:paraId="2BF86982" w14:textId="7C3F280C" w:rsidR="005A234B" w:rsidRDefault="005A234B" w:rsidP="00FB583B">
      <w:pPr>
        <w:tabs>
          <w:tab w:val="left" w:pos="2127"/>
        </w:tabs>
        <w:rPr>
          <w:rFonts w:ascii="Arial" w:hAnsi="Arial" w:cs="Arial"/>
          <w:sz w:val="20"/>
        </w:rPr>
      </w:pPr>
      <w:r>
        <w:rPr>
          <w:rFonts w:ascii="Arial" w:hAnsi="Arial" w:cs="Arial"/>
          <w:sz w:val="20"/>
        </w:rPr>
        <w:t>ICOM</w:t>
      </w:r>
      <w:r>
        <w:rPr>
          <w:rFonts w:ascii="Arial" w:hAnsi="Arial" w:cs="Arial"/>
          <w:sz w:val="20"/>
        </w:rPr>
        <w:tab/>
        <w:t>International Council of Museums</w:t>
      </w:r>
    </w:p>
    <w:p w14:paraId="036DB6BA" w14:textId="742AB812" w:rsidR="00FB583B" w:rsidRDefault="00FB583B" w:rsidP="00FB583B">
      <w:pPr>
        <w:tabs>
          <w:tab w:val="left" w:pos="2127"/>
        </w:tabs>
        <w:rPr>
          <w:rFonts w:ascii="Arial" w:hAnsi="Arial" w:cs="Arial"/>
          <w:sz w:val="20"/>
        </w:rPr>
      </w:pPr>
      <w:r>
        <w:rPr>
          <w:rFonts w:ascii="Arial" w:hAnsi="Arial" w:cs="Arial"/>
          <w:sz w:val="20"/>
        </w:rPr>
        <w:t>IOD</w:t>
      </w:r>
      <w:r>
        <w:rPr>
          <w:rFonts w:ascii="Arial" w:hAnsi="Arial" w:cs="Arial"/>
          <w:sz w:val="20"/>
        </w:rPr>
        <w:tab/>
        <w:t>Internal Oversight Division</w:t>
      </w:r>
    </w:p>
    <w:p w14:paraId="2307C0DC" w14:textId="77777777" w:rsidR="00FB583B" w:rsidRPr="00F10C59" w:rsidRDefault="00FB583B" w:rsidP="00FB583B">
      <w:pPr>
        <w:tabs>
          <w:tab w:val="left" w:pos="2127"/>
        </w:tabs>
        <w:rPr>
          <w:rFonts w:ascii="Arial" w:hAnsi="Arial" w:cs="Arial"/>
          <w:sz w:val="20"/>
        </w:rPr>
      </w:pPr>
      <w:r w:rsidRPr="00F10C59">
        <w:rPr>
          <w:rFonts w:ascii="Arial" w:hAnsi="Arial" w:cs="Arial"/>
          <w:sz w:val="20"/>
        </w:rPr>
        <w:t>ICANN</w:t>
      </w:r>
      <w:r w:rsidRPr="00F10C59">
        <w:rPr>
          <w:rFonts w:ascii="Arial" w:hAnsi="Arial" w:cs="Arial"/>
          <w:sz w:val="20"/>
        </w:rPr>
        <w:tab/>
        <w:t xml:space="preserve">Internet Corporation for Assigned Names and Numbers </w:t>
      </w:r>
    </w:p>
    <w:p w14:paraId="7B7E6FBD" w14:textId="77777777" w:rsidR="00FB583B" w:rsidRPr="00F10C59" w:rsidRDefault="00FB583B" w:rsidP="00FB583B">
      <w:pPr>
        <w:tabs>
          <w:tab w:val="left" w:pos="2127"/>
        </w:tabs>
        <w:rPr>
          <w:rFonts w:ascii="Arial" w:hAnsi="Arial" w:cs="Arial"/>
          <w:sz w:val="20"/>
        </w:rPr>
      </w:pPr>
      <w:r w:rsidRPr="00F10C59">
        <w:rPr>
          <w:rFonts w:ascii="Arial" w:hAnsi="Arial" w:cs="Arial"/>
          <w:sz w:val="20"/>
        </w:rPr>
        <w:t>ICE</w:t>
      </w:r>
      <w:r w:rsidRPr="00F10C59">
        <w:rPr>
          <w:rFonts w:ascii="Arial" w:hAnsi="Arial" w:cs="Arial"/>
          <w:sz w:val="20"/>
        </w:rPr>
        <w:tab/>
        <w:t>International Cooperation on Examination</w:t>
      </w:r>
    </w:p>
    <w:p w14:paraId="3C91B23A" w14:textId="77777777" w:rsidR="00FB583B" w:rsidRPr="00F10C59" w:rsidRDefault="00FB583B" w:rsidP="00FB583B">
      <w:pPr>
        <w:tabs>
          <w:tab w:val="left" w:pos="2127"/>
        </w:tabs>
        <w:rPr>
          <w:rFonts w:ascii="Arial" w:hAnsi="Arial" w:cs="Arial"/>
          <w:sz w:val="20"/>
        </w:rPr>
      </w:pPr>
      <w:r w:rsidRPr="00F10C59">
        <w:rPr>
          <w:rFonts w:ascii="Arial" w:hAnsi="Arial" w:cs="Arial"/>
          <w:sz w:val="20"/>
        </w:rPr>
        <w:t>ICSEI</w:t>
      </w:r>
      <w:r w:rsidRPr="00F10C59">
        <w:rPr>
          <w:rFonts w:ascii="Arial" w:hAnsi="Arial" w:cs="Arial"/>
          <w:sz w:val="20"/>
        </w:rPr>
        <w:tab/>
        <w:t>International Cooperation for the Search and Examination of Inventions</w:t>
      </w:r>
    </w:p>
    <w:p w14:paraId="3C6F2B9E" w14:textId="77777777" w:rsidR="00FB583B" w:rsidRPr="00F10C59" w:rsidRDefault="00FB583B" w:rsidP="00FB583B">
      <w:pPr>
        <w:tabs>
          <w:tab w:val="left" w:pos="2127"/>
        </w:tabs>
        <w:rPr>
          <w:rFonts w:ascii="Arial" w:hAnsi="Arial" w:cs="Arial"/>
          <w:sz w:val="20"/>
        </w:rPr>
      </w:pPr>
      <w:r w:rsidRPr="00F10C59">
        <w:rPr>
          <w:rFonts w:ascii="Arial" w:hAnsi="Arial" w:cs="Arial"/>
          <w:sz w:val="20"/>
        </w:rPr>
        <w:t>ICPIP</w:t>
      </w:r>
      <w:r w:rsidRPr="00F10C59">
        <w:rPr>
          <w:rFonts w:ascii="Arial" w:hAnsi="Arial" w:cs="Arial"/>
          <w:sz w:val="20"/>
        </w:rPr>
        <w:tab/>
        <w:t>Inter-State Council on the Protection of Industrial Property</w:t>
      </w:r>
    </w:p>
    <w:p w14:paraId="0FE9305B" w14:textId="77777777" w:rsidR="00FB583B" w:rsidRPr="00F10C59" w:rsidRDefault="00FB583B" w:rsidP="00FB583B">
      <w:pPr>
        <w:tabs>
          <w:tab w:val="left" w:pos="2127"/>
        </w:tabs>
        <w:rPr>
          <w:rFonts w:ascii="Arial" w:hAnsi="Arial" w:cs="Arial"/>
          <w:sz w:val="20"/>
        </w:rPr>
      </w:pPr>
      <w:r w:rsidRPr="00F10C59">
        <w:rPr>
          <w:rFonts w:ascii="Arial" w:hAnsi="Arial" w:cs="Arial"/>
          <w:sz w:val="20"/>
        </w:rPr>
        <w:t>ICSC</w:t>
      </w:r>
      <w:r w:rsidRPr="00F10C59">
        <w:rPr>
          <w:rFonts w:ascii="Arial" w:hAnsi="Arial" w:cs="Arial"/>
          <w:sz w:val="20"/>
        </w:rPr>
        <w:tab/>
        <w:t xml:space="preserve">International Civil Service Commission </w:t>
      </w:r>
    </w:p>
    <w:p w14:paraId="7FF0D25F" w14:textId="77777777" w:rsidR="00FB583B" w:rsidRPr="00F10C59" w:rsidRDefault="00FB583B" w:rsidP="00FB583B">
      <w:pPr>
        <w:tabs>
          <w:tab w:val="left" w:pos="2127"/>
        </w:tabs>
        <w:rPr>
          <w:rFonts w:ascii="Arial" w:hAnsi="Arial" w:cs="Arial"/>
          <w:sz w:val="20"/>
        </w:rPr>
      </w:pPr>
      <w:r w:rsidRPr="00F10C59">
        <w:rPr>
          <w:rFonts w:ascii="Arial" w:hAnsi="Arial" w:cs="Arial"/>
          <w:sz w:val="20"/>
        </w:rPr>
        <w:t>ICT</w:t>
      </w:r>
      <w:r w:rsidRPr="00F10C59">
        <w:rPr>
          <w:rFonts w:ascii="Arial" w:hAnsi="Arial" w:cs="Arial"/>
          <w:sz w:val="20"/>
        </w:rPr>
        <w:tab/>
        <w:t xml:space="preserve">Information and Communication Technology </w:t>
      </w:r>
    </w:p>
    <w:p w14:paraId="54C37302"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IGC</w:t>
      </w:r>
      <w:r w:rsidRPr="00F10C59">
        <w:rPr>
          <w:rFonts w:ascii="Arial" w:hAnsi="Arial" w:cs="Arial"/>
          <w:sz w:val="20"/>
        </w:rPr>
        <w:tab/>
        <w:t>Intergovernmental Committee on Intellectual Property and Genetic Resources, Traditional Knowledge and Folklore</w:t>
      </w:r>
    </w:p>
    <w:p w14:paraId="691FEE2A"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IGOs</w:t>
      </w:r>
      <w:r w:rsidRPr="00F10C59">
        <w:rPr>
          <w:rFonts w:ascii="Arial" w:hAnsi="Arial" w:cs="Arial"/>
          <w:sz w:val="20"/>
        </w:rPr>
        <w:tab/>
        <w:t>inter-governmental organizations</w:t>
      </w:r>
    </w:p>
    <w:p w14:paraId="0900A451" w14:textId="77777777" w:rsidR="00FB583B" w:rsidRDefault="00FB583B" w:rsidP="00FB583B">
      <w:pPr>
        <w:tabs>
          <w:tab w:val="left" w:pos="2127"/>
        </w:tabs>
        <w:spacing w:after="40"/>
        <w:ind w:left="2127" w:hanging="2127"/>
        <w:rPr>
          <w:rFonts w:ascii="Arial" w:hAnsi="Arial" w:cs="Arial"/>
          <w:sz w:val="20"/>
        </w:rPr>
      </w:pPr>
      <w:r>
        <w:rPr>
          <w:rFonts w:ascii="Arial" w:hAnsi="Arial" w:cs="Arial"/>
          <w:sz w:val="20"/>
        </w:rPr>
        <w:t>IIA</w:t>
      </w:r>
      <w:r>
        <w:rPr>
          <w:rFonts w:ascii="Arial" w:hAnsi="Arial" w:cs="Arial"/>
          <w:sz w:val="20"/>
        </w:rPr>
        <w:tab/>
        <w:t>Institute of Internal Auditors</w:t>
      </w:r>
    </w:p>
    <w:p w14:paraId="64E917A0" w14:textId="6EFDCCFA" w:rsidR="00487F03" w:rsidRPr="00C84440" w:rsidRDefault="00487F03" w:rsidP="00FB583B">
      <w:pPr>
        <w:tabs>
          <w:tab w:val="left" w:pos="2127"/>
        </w:tabs>
        <w:spacing w:after="40"/>
        <w:ind w:left="2127" w:hanging="2127"/>
        <w:rPr>
          <w:rFonts w:ascii="Arial" w:hAnsi="Arial" w:cs="Arial"/>
          <w:sz w:val="18"/>
        </w:rPr>
      </w:pPr>
      <w:r>
        <w:rPr>
          <w:rFonts w:ascii="Arial" w:hAnsi="Arial" w:cs="Arial"/>
          <w:sz w:val="20"/>
        </w:rPr>
        <w:t>IMPI</w:t>
      </w:r>
      <w:r>
        <w:rPr>
          <w:rFonts w:ascii="Arial" w:hAnsi="Arial" w:cs="Arial"/>
          <w:sz w:val="20"/>
        </w:rPr>
        <w:tab/>
      </w:r>
      <w:r w:rsidRPr="00C84440">
        <w:rPr>
          <w:rStyle w:val="st"/>
          <w:rFonts w:ascii="Arial" w:hAnsi="Arial" w:cs="Arial"/>
          <w:sz w:val="20"/>
        </w:rPr>
        <w:t>Mexican Institute of Industrial Property</w:t>
      </w:r>
    </w:p>
    <w:p w14:paraId="78AC6FD8"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IMR</w:t>
      </w:r>
      <w:r w:rsidRPr="00F10C59">
        <w:rPr>
          <w:rFonts w:ascii="Arial" w:hAnsi="Arial" w:cs="Arial"/>
          <w:sz w:val="20"/>
        </w:rPr>
        <w:tab/>
        <w:t>International Music Registry</w:t>
      </w:r>
    </w:p>
    <w:p w14:paraId="715F8368" w14:textId="7D80E87C" w:rsidR="00177388" w:rsidRPr="00C84440" w:rsidRDefault="00177388" w:rsidP="00FB583B">
      <w:pPr>
        <w:tabs>
          <w:tab w:val="left" w:pos="2127"/>
        </w:tabs>
        <w:spacing w:after="40"/>
        <w:ind w:left="2127" w:hanging="2127"/>
        <w:rPr>
          <w:rFonts w:ascii="Arial" w:hAnsi="Arial" w:cs="Arial"/>
          <w:sz w:val="18"/>
        </w:rPr>
      </w:pPr>
      <w:r>
        <w:rPr>
          <w:rFonts w:ascii="Arial" w:hAnsi="Arial" w:cs="Arial"/>
          <w:sz w:val="20"/>
        </w:rPr>
        <w:t>INP-BR</w:t>
      </w:r>
      <w:r>
        <w:rPr>
          <w:rFonts w:ascii="Arial" w:hAnsi="Arial" w:cs="Arial"/>
          <w:sz w:val="20"/>
        </w:rPr>
        <w:tab/>
      </w:r>
      <w:r w:rsidRPr="00C84440">
        <w:rPr>
          <w:rStyle w:val="st"/>
          <w:rFonts w:ascii="Arial" w:hAnsi="Arial" w:cs="Arial"/>
          <w:sz w:val="20"/>
        </w:rPr>
        <w:t>Brazilian National Institute of Industrial Property</w:t>
      </w:r>
    </w:p>
    <w:p w14:paraId="0A4BA90F" w14:textId="78412FC1"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IP</w:t>
      </w:r>
      <w:r w:rsidRPr="00F10C59">
        <w:rPr>
          <w:rFonts w:ascii="Arial" w:hAnsi="Arial" w:cs="Arial"/>
          <w:sz w:val="20"/>
        </w:rPr>
        <w:tab/>
        <w:t>Intellectual Property</w:t>
      </w:r>
    </w:p>
    <w:p w14:paraId="4563FEBF" w14:textId="7221DA5C" w:rsidR="00EF0E49" w:rsidRDefault="00EF0E49" w:rsidP="00FB583B">
      <w:pPr>
        <w:tabs>
          <w:tab w:val="left" w:pos="2127"/>
        </w:tabs>
        <w:spacing w:after="40"/>
        <w:ind w:left="2126" w:hanging="2126"/>
        <w:rPr>
          <w:rFonts w:ascii="Arial" w:hAnsi="Arial" w:cs="Arial"/>
          <w:sz w:val="20"/>
          <w:lang w:val="en"/>
        </w:rPr>
      </w:pPr>
      <w:r>
        <w:rPr>
          <w:rFonts w:ascii="Arial" w:hAnsi="Arial" w:cs="Arial"/>
          <w:sz w:val="20"/>
          <w:lang w:val="en"/>
        </w:rPr>
        <w:t>IPAG</w:t>
      </w:r>
      <w:r>
        <w:rPr>
          <w:rFonts w:ascii="Arial" w:hAnsi="Arial" w:cs="Arial"/>
          <w:sz w:val="20"/>
          <w:lang w:val="en"/>
        </w:rPr>
        <w:tab/>
      </w:r>
      <w:r w:rsidRPr="0033783F">
        <w:rPr>
          <w:rFonts w:ascii="Arial" w:hAnsi="Arial" w:cs="Arial"/>
          <w:bCs/>
          <w:kern w:val="36"/>
          <w:sz w:val="20"/>
          <w:szCs w:val="48"/>
        </w:rPr>
        <w:t>Intellectual Property Agreement Guide</w:t>
      </w:r>
    </w:p>
    <w:p w14:paraId="13A15408" w14:textId="77777777" w:rsidR="00FB583B" w:rsidRPr="00C02386" w:rsidRDefault="00FB583B" w:rsidP="00FB583B">
      <w:pPr>
        <w:tabs>
          <w:tab w:val="left" w:pos="2127"/>
        </w:tabs>
        <w:spacing w:after="40"/>
        <w:ind w:left="2126" w:hanging="2126"/>
        <w:rPr>
          <w:rFonts w:ascii="Arial" w:hAnsi="Arial" w:cs="Arial"/>
          <w:sz w:val="20"/>
          <w:lang w:val="en"/>
        </w:rPr>
      </w:pPr>
      <w:r w:rsidRPr="00C02386">
        <w:rPr>
          <w:rFonts w:ascii="Arial" w:hAnsi="Arial" w:cs="Arial"/>
          <w:sz w:val="20"/>
          <w:lang w:val="en"/>
        </w:rPr>
        <w:t>IPAS</w:t>
      </w:r>
      <w:r w:rsidRPr="00C02386">
        <w:rPr>
          <w:rFonts w:ascii="Arial" w:hAnsi="Arial" w:cs="Arial"/>
          <w:sz w:val="20"/>
          <w:lang w:val="en"/>
        </w:rPr>
        <w:tab/>
        <w:t>IP Office Administration System</w:t>
      </w:r>
    </w:p>
    <w:p w14:paraId="2F21777F" w14:textId="77777777" w:rsidR="00FB583B" w:rsidRPr="00C02386" w:rsidRDefault="00FB583B" w:rsidP="00FB583B">
      <w:pPr>
        <w:tabs>
          <w:tab w:val="left" w:pos="2127"/>
        </w:tabs>
        <w:rPr>
          <w:rFonts w:ascii="Arial" w:hAnsi="Arial" w:cs="Arial"/>
          <w:sz w:val="20"/>
        </w:rPr>
      </w:pPr>
      <w:r w:rsidRPr="00C02386">
        <w:rPr>
          <w:rFonts w:ascii="Arial" w:hAnsi="Arial" w:cs="Arial"/>
          <w:sz w:val="20"/>
        </w:rPr>
        <w:t>IPACIS</w:t>
      </w:r>
      <w:r w:rsidRPr="00C02386">
        <w:rPr>
          <w:rFonts w:ascii="Arial" w:hAnsi="Arial" w:cs="Arial"/>
          <w:sz w:val="20"/>
        </w:rPr>
        <w:tab/>
        <w:t>Assembly of the CIS Member States</w:t>
      </w:r>
    </w:p>
    <w:p w14:paraId="31F20CA4" w14:textId="77777777" w:rsidR="00FB583B" w:rsidRPr="00C02386" w:rsidRDefault="00FB583B" w:rsidP="00FB583B">
      <w:pPr>
        <w:tabs>
          <w:tab w:val="left" w:pos="2127"/>
        </w:tabs>
        <w:spacing w:after="40"/>
        <w:ind w:left="2127" w:hanging="2127"/>
        <w:rPr>
          <w:rFonts w:ascii="Arial" w:hAnsi="Arial" w:cs="Arial"/>
          <w:sz w:val="20"/>
        </w:rPr>
      </w:pPr>
      <w:r w:rsidRPr="00C02386">
        <w:rPr>
          <w:rFonts w:ascii="Arial" w:hAnsi="Arial" w:cs="Arial"/>
          <w:sz w:val="20"/>
        </w:rPr>
        <w:t>IPC</w:t>
      </w:r>
      <w:r w:rsidRPr="00C02386">
        <w:rPr>
          <w:rFonts w:ascii="Arial" w:hAnsi="Arial" w:cs="Arial"/>
          <w:sz w:val="20"/>
        </w:rPr>
        <w:tab/>
        <w:t>International Patent Classification</w:t>
      </w:r>
    </w:p>
    <w:p w14:paraId="4CD35C0A" w14:textId="2E1618D3" w:rsidR="002B31EF" w:rsidRPr="00B30215" w:rsidRDefault="002B31EF" w:rsidP="00FB583B">
      <w:pPr>
        <w:tabs>
          <w:tab w:val="left" w:pos="2127"/>
        </w:tabs>
        <w:spacing w:after="40"/>
        <w:ind w:left="2127" w:hanging="2127"/>
        <w:rPr>
          <w:rFonts w:ascii="Arial" w:hAnsi="Arial" w:cs="Arial"/>
          <w:sz w:val="20"/>
          <w:szCs w:val="20"/>
        </w:rPr>
      </w:pPr>
      <w:r>
        <w:rPr>
          <w:rFonts w:ascii="Arial" w:hAnsi="Arial" w:cs="Arial"/>
          <w:sz w:val="20"/>
        </w:rPr>
        <w:t>IP-DMD</w:t>
      </w:r>
      <w:r>
        <w:rPr>
          <w:rFonts w:ascii="Arial" w:hAnsi="Arial" w:cs="Arial"/>
          <w:sz w:val="20"/>
        </w:rPr>
        <w:tab/>
      </w:r>
      <w:r w:rsidRPr="00964B24">
        <w:rPr>
          <w:rStyle w:val="st"/>
          <w:rFonts w:ascii="Arial" w:hAnsi="Arial" w:cs="Arial"/>
          <w:sz w:val="20"/>
          <w:szCs w:val="20"/>
        </w:rPr>
        <w:t xml:space="preserve">Intellectual Property </w:t>
      </w:r>
      <w:r w:rsidRPr="00B30215">
        <w:rPr>
          <w:rFonts w:ascii="Arial" w:hAnsi="Arial" w:cs="Arial"/>
          <w:sz w:val="20"/>
          <w:szCs w:val="20"/>
        </w:rPr>
        <w:t xml:space="preserve">Development Matchmaking Database </w:t>
      </w:r>
    </w:p>
    <w:p w14:paraId="2DDBD0B0" w14:textId="637EBFC7" w:rsidR="00FB583B" w:rsidRPr="00C02386" w:rsidRDefault="00FB583B" w:rsidP="00FB583B">
      <w:pPr>
        <w:tabs>
          <w:tab w:val="left" w:pos="2127"/>
        </w:tabs>
        <w:spacing w:after="40"/>
        <w:ind w:left="2127" w:hanging="2127"/>
        <w:rPr>
          <w:rFonts w:ascii="Arial" w:hAnsi="Arial" w:cs="Arial"/>
          <w:sz w:val="20"/>
        </w:rPr>
      </w:pPr>
      <w:r w:rsidRPr="00C02386">
        <w:rPr>
          <w:rFonts w:ascii="Arial" w:hAnsi="Arial" w:cs="Arial"/>
          <w:sz w:val="20"/>
        </w:rPr>
        <w:t>IPO</w:t>
      </w:r>
      <w:r w:rsidRPr="00C02386">
        <w:rPr>
          <w:rFonts w:ascii="Arial" w:hAnsi="Arial" w:cs="Arial"/>
          <w:sz w:val="20"/>
        </w:rPr>
        <w:tab/>
        <w:t>Intellectual Property Office</w:t>
      </w:r>
    </w:p>
    <w:p w14:paraId="64E1B2FF" w14:textId="77777777" w:rsidR="00FB583B" w:rsidRDefault="00FB583B" w:rsidP="00FB583B">
      <w:pPr>
        <w:tabs>
          <w:tab w:val="left" w:pos="2127"/>
        </w:tabs>
        <w:spacing w:after="40"/>
        <w:ind w:left="2127" w:hanging="2127"/>
        <w:rPr>
          <w:rFonts w:ascii="Arial" w:hAnsi="Arial" w:cs="Arial"/>
          <w:sz w:val="20"/>
        </w:rPr>
      </w:pPr>
      <w:proofErr w:type="spellStart"/>
      <w:r w:rsidRPr="00C02386">
        <w:rPr>
          <w:rFonts w:ascii="Arial" w:hAnsi="Arial" w:cs="Arial"/>
          <w:sz w:val="20"/>
        </w:rPr>
        <w:t>IPoA</w:t>
      </w:r>
      <w:proofErr w:type="spellEnd"/>
      <w:r w:rsidRPr="00C02386">
        <w:rPr>
          <w:rFonts w:ascii="Arial" w:hAnsi="Arial" w:cs="Arial"/>
          <w:sz w:val="20"/>
        </w:rPr>
        <w:tab/>
      </w:r>
      <w:smartTag w:uri="urn:schemas-microsoft-com:office:smarttags" w:element="place">
        <w:smartTag w:uri="urn:schemas-microsoft-com:office:smarttags" w:element="City">
          <w:r w:rsidRPr="00C02386">
            <w:rPr>
              <w:rFonts w:ascii="Arial" w:hAnsi="Arial" w:cs="Arial"/>
              <w:sz w:val="20"/>
            </w:rPr>
            <w:t>Istanbul</w:t>
          </w:r>
        </w:smartTag>
      </w:smartTag>
      <w:r w:rsidRPr="00C02386">
        <w:rPr>
          <w:rFonts w:ascii="Arial" w:hAnsi="Arial" w:cs="Arial"/>
          <w:sz w:val="20"/>
        </w:rPr>
        <w:t xml:space="preserve"> </w:t>
      </w:r>
      <w:proofErr w:type="spellStart"/>
      <w:r w:rsidRPr="00C02386">
        <w:rPr>
          <w:rFonts w:ascii="Arial" w:hAnsi="Arial" w:cs="Arial"/>
          <w:sz w:val="20"/>
        </w:rPr>
        <w:t>Programme</w:t>
      </w:r>
      <w:proofErr w:type="spellEnd"/>
      <w:r w:rsidRPr="00C02386">
        <w:rPr>
          <w:rFonts w:ascii="Arial" w:hAnsi="Arial" w:cs="Arial"/>
          <w:sz w:val="20"/>
        </w:rPr>
        <w:t xml:space="preserve"> for Action</w:t>
      </w:r>
    </w:p>
    <w:p w14:paraId="77A1DE52" w14:textId="54D66622" w:rsidR="008A1B16" w:rsidRPr="00C84440" w:rsidRDefault="008A1B16" w:rsidP="00FB583B">
      <w:pPr>
        <w:tabs>
          <w:tab w:val="left" w:pos="2127"/>
        </w:tabs>
        <w:spacing w:after="40"/>
        <w:ind w:left="2127" w:hanging="2127"/>
        <w:rPr>
          <w:rFonts w:ascii="Arial" w:hAnsi="Arial" w:cs="Arial"/>
          <w:sz w:val="18"/>
        </w:rPr>
      </w:pPr>
      <w:r>
        <w:rPr>
          <w:rFonts w:ascii="Arial" w:hAnsi="Arial" w:cs="Arial"/>
          <w:sz w:val="20"/>
        </w:rPr>
        <w:t>OPOPHL</w:t>
      </w:r>
      <w:r>
        <w:rPr>
          <w:rFonts w:ascii="Arial" w:hAnsi="Arial" w:cs="Arial"/>
          <w:sz w:val="20"/>
        </w:rPr>
        <w:tab/>
      </w:r>
      <w:r w:rsidRPr="00C84440">
        <w:rPr>
          <w:rStyle w:val="st"/>
          <w:rFonts w:ascii="Arial" w:hAnsi="Arial" w:cs="Arial"/>
          <w:sz w:val="20"/>
        </w:rPr>
        <w:t>Intellectual Property Office of the Philippines</w:t>
      </w:r>
    </w:p>
    <w:p w14:paraId="419CD048"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IPRs</w:t>
      </w:r>
      <w:r w:rsidRPr="00F10C59">
        <w:rPr>
          <w:rFonts w:ascii="Arial" w:hAnsi="Arial" w:cs="Arial"/>
          <w:sz w:val="20"/>
        </w:rPr>
        <w:tab/>
        <w:t>Intellectual Property Rights</w:t>
      </w:r>
    </w:p>
    <w:p w14:paraId="37EF265C"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IPSAS</w:t>
      </w:r>
      <w:r w:rsidRPr="00F10C59">
        <w:rPr>
          <w:rFonts w:ascii="Arial" w:hAnsi="Arial" w:cs="Arial"/>
          <w:sz w:val="20"/>
        </w:rPr>
        <w:tab/>
        <w:t>International Public Sector Accounting Standards</w:t>
      </w:r>
    </w:p>
    <w:p w14:paraId="6C9F66D8" w14:textId="77777777" w:rsidR="00FB583B" w:rsidRPr="00F10C59" w:rsidRDefault="00FB583B" w:rsidP="00FB583B">
      <w:pPr>
        <w:tabs>
          <w:tab w:val="left" w:pos="2127"/>
        </w:tabs>
        <w:spacing w:after="40"/>
        <w:ind w:left="2127" w:hanging="2127"/>
        <w:rPr>
          <w:rFonts w:ascii="Arial" w:hAnsi="Arial" w:cs="Arial"/>
          <w:sz w:val="20"/>
        </w:rPr>
      </w:pPr>
      <w:proofErr w:type="gramStart"/>
      <w:r w:rsidRPr="00F10C59">
        <w:rPr>
          <w:rFonts w:ascii="Arial" w:hAnsi="Arial" w:cs="Arial"/>
          <w:sz w:val="20"/>
        </w:rPr>
        <w:t>IT</w:t>
      </w:r>
      <w:proofErr w:type="gramEnd"/>
      <w:r w:rsidRPr="00F10C59">
        <w:rPr>
          <w:rFonts w:ascii="Arial" w:hAnsi="Arial" w:cs="Arial"/>
          <w:sz w:val="20"/>
        </w:rPr>
        <w:tab/>
        <w:t>Information Technology</w:t>
      </w:r>
    </w:p>
    <w:p w14:paraId="272D7E6E" w14:textId="2259584E" w:rsidR="008256AB" w:rsidRDefault="008256AB" w:rsidP="00FB583B">
      <w:pPr>
        <w:tabs>
          <w:tab w:val="left" w:pos="2127"/>
        </w:tabs>
        <w:spacing w:after="40"/>
        <w:ind w:left="2127" w:hanging="2127"/>
        <w:rPr>
          <w:rStyle w:val="st"/>
          <w:rFonts w:ascii="Arial" w:hAnsi="Arial" w:cs="Arial"/>
          <w:sz w:val="20"/>
          <w:szCs w:val="20"/>
        </w:rPr>
      </w:pPr>
      <w:r w:rsidRPr="009B4A78">
        <w:rPr>
          <w:rFonts w:ascii="Arial" w:hAnsi="Arial" w:cs="Arial"/>
          <w:sz w:val="20"/>
        </w:rPr>
        <w:t>IP-TAD</w:t>
      </w:r>
      <w:r>
        <w:rPr>
          <w:rFonts w:ascii="Arial" w:hAnsi="Arial" w:cs="Arial"/>
          <w:sz w:val="20"/>
        </w:rPr>
        <w:tab/>
      </w:r>
      <w:r w:rsidRPr="00B30215">
        <w:rPr>
          <w:rStyle w:val="st"/>
          <w:rFonts w:ascii="Arial" w:hAnsi="Arial" w:cs="Arial"/>
          <w:sz w:val="20"/>
          <w:szCs w:val="20"/>
        </w:rPr>
        <w:t>Intellectual Property Technical Assistance Database</w:t>
      </w:r>
    </w:p>
    <w:p w14:paraId="54A6E9CB" w14:textId="29DEA0A6" w:rsidR="002B31EF" w:rsidRPr="000F6BE2" w:rsidRDefault="002B31EF" w:rsidP="00FB583B">
      <w:pPr>
        <w:tabs>
          <w:tab w:val="left" w:pos="2127"/>
        </w:tabs>
        <w:spacing w:after="40"/>
        <w:ind w:left="2127" w:hanging="2127"/>
        <w:rPr>
          <w:rFonts w:ascii="Arial" w:hAnsi="Arial" w:cs="Arial"/>
          <w:sz w:val="20"/>
          <w:szCs w:val="20"/>
        </w:rPr>
      </w:pPr>
      <w:r>
        <w:rPr>
          <w:rStyle w:val="st"/>
          <w:rFonts w:ascii="Arial" w:hAnsi="Arial" w:cs="Arial"/>
          <w:sz w:val="20"/>
          <w:szCs w:val="20"/>
        </w:rPr>
        <w:t>IP-ROC</w:t>
      </w:r>
      <w:r>
        <w:rPr>
          <w:rStyle w:val="st"/>
          <w:rFonts w:ascii="Arial" w:hAnsi="Arial" w:cs="Arial"/>
          <w:sz w:val="20"/>
          <w:szCs w:val="20"/>
        </w:rPr>
        <w:tab/>
      </w:r>
      <w:r w:rsidRPr="00964B24">
        <w:rPr>
          <w:rStyle w:val="st"/>
          <w:rFonts w:ascii="Arial" w:hAnsi="Arial" w:cs="Arial"/>
          <w:sz w:val="20"/>
          <w:szCs w:val="20"/>
        </w:rPr>
        <w:t xml:space="preserve">Intellectual </w:t>
      </w:r>
      <w:r w:rsidRPr="002B31EF">
        <w:rPr>
          <w:rStyle w:val="st"/>
          <w:rFonts w:ascii="Arial" w:hAnsi="Arial" w:cs="Arial"/>
          <w:sz w:val="20"/>
          <w:szCs w:val="20"/>
        </w:rPr>
        <w:t>Property Roster of Consultants</w:t>
      </w:r>
    </w:p>
    <w:p w14:paraId="29CB16F0" w14:textId="5C1E7E1C" w:rsidR="00B34F97" w:rsidRPr="000F6BE2" w:rsidRDefault="00B34F97" w:rsidP="00FB583B">
      <w:pPr>
        <w:tabs>
          <w:tab w:val="left" w:pos="2127"/>
        </w:tabs>
        <w:spacing w:after="40"/>
        <w:ind w:left="2127" w:hanging="2127"/>
        <w:rPr>
          <w:rFonts w:ascii="Arial" w:hAnsi="Arial" w:cs="Arial"/>
          <w:sz w:val="20"/>
          <w:szCs w:val="20"/>
        </w:rPr>
      </w:pPr>
      <w:r>
        <w:rPr>
          <w:rFonts w:ascii="Arial" w:hAnsi="Arial" w:cs="Arial"/>
          <w:sz w:val="20"/>
        </w:rPr>
        <w:t>ISO</w:t>
      </w:r>
      <w:r>
        <w:rPr>
          <w:rFonts w:ascii="Arial" w:hAnsi="Arial" w:cs="Arial"/>
          <w:sz w:val="20"/>
        </w:rPr>
        <w:tab/>
      </w:r>
      <w:r w:rsidRPr="00B30215">
        <w:rPr>
          <w:rStyle w:val="st"/>
          <w:rFonts w:ascii="Arial" w:hAnsi="Arial" w:cs="Arial"/>
          <w:sz w:val="20"/>
          <w:szCs w:val="20"/>
        </w:rPr>
        <w:t>International Organization for Standardization</w:t>
      </w:r>
    </w:p>
    <w:p w14:paraId="3A395AFD"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ITIL</w:t>
      </w:r>
      <w:r w:rsidRPr="00F10C59">
        <w:rPr>
          <w:rFonts w:ascii="Arial" w:hAnsi="Arial" w:cs="Arial"/>
          <w:sz w:val="20"/>
        </w:rPr>
        <w:tab/>
        <w:t>Information Technology Infrastructure Library</w:t>
      </w:r>
    </w:p>
    <w:p w14:paraId="3903ADC4" w14:textId="77777777" w:rsidR="00307AC6" w:rsidRPr="00C84440" w:rsidRDefault="00307AC6" w:rsidP="00C84440">
      <w:pPr>
        <w:tabs>
          <w:tab w:val="left" w:pos="2127"/>
        </w:tabs>
        <w:rPr>
          <w:rFonts w:ascii="Arial" w:hAnsi="Arial" w:cs="Arial"/>
          <w:sz w:val="20"/>
        </w:rPr>
      </w:pPr>
      <w:r>
        <w:rPr>
          <w:rFonts w:ascii="Arial" w:hAnsi="Arial" w:cs="Arial"/>
          <w:sz w:val="20"/>
        </w:rPr>
        <w:t>ITPGRFA</w:t>
      </w:r>
      <w:r>
        <w:rPr>
          <w:rFonts w:ascii="Arial" w:hAnsi="Arial" w:cs="Arial"/>
          <w:sz w:val="20"/>
        </w:rPr>
        <w:tab/>
      </w:r>
      <w:r w:rsidRPr="00C84440">
        <w:rPr>
          <w:rFonts w:ascii="Arial" w:hAnsi="Arial" w:cs="Arial"/>
          <w:sz w:val="20"/>
        </w:rPr>
        <w:t>International Treaty on Plant Genetic Resources for Food and Agriculture</w:t>
      </w:r>
    </w:p>
    <w:p w14:paraId="456472C1" w14:textId="2A879242"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ITU</w:t>
      </w:r>
      <w:r w:rsidRPr="00F10C59">
        <w:rPr>
          <w:rFonts w:ascii="Arial" w:hAnsi="Arial" w:cs="Arial"/>
          <w:sz w:val="20"/>
        </w:rPr>
        <w:tab/>
      </w:r>
      <w:r w:rsidRPr="00F10C59">
        <w:rPr>
          <w:rFonts w:ascii="Arial" w:hAnsi="Arial" w:cs="Arial"/>
          <w:snapToGrid w:val="0"/>
          <w:sz w:val="20"/>
        </w:rPr>
        <w:t>International Telecommunications Union</w:t>
      </w:r>
    </w:p>
    <w:p w14:paraId="39931D98" w14:textId="77777777" w:rsidR="00FB583B" w:rsidRPr="00F10C59" w:rsidRDefault="00FB583B" w:rsidP="00FB583B">
      <w:pPr>
        <w:tabs>
          <w:tab w:val="left" w:pos="2127"/>
        </w:tabs>
        <w:spacing w:after="180"/>
        <w:ind w:left="2126" w:hanging="2126"/>
        <w:rPr>
          <w:rFonts w:ascii="Arial" w:hAnsi="Arial" w:cs="Arial"/>
          <w:sz w:val="20"/>
        </w:rPr>
      </w:pPr>
    </w:p>
    <w:p w14:paraId="23D79712" w14:textId="317FEC46" w:rsidR="0014319A" w:rsidRPr="00C84440" w:rsidRDefault="0014319A" w:rsidP="00FB583B">
      <w:pPr>
        <w:tabs>
          <w:tab w:val="left" w:pos="2127"/>
        </w:tabs>
        <w:spacing w:after="40"/>
        <w:ind w:left="2127" w:hanging="2127"/>
        <w:rPr>
          <w:rFonts w:ascii="Arial" w:hAnsi="Arial" w:cs="Arial"/>
          <w:b/>
          <w:bCs/>
          <w:sz w:val="18"/>
        </w:rPr>
      </w:pPr>
      <w:r w:rsidRPr="00C84440">
        <w:rPr>
          <w:rStyle w:val="st"/>
          <w:rFonts w:ascii="Arial" w:hAnsi="Arial" w:cs="Arial"/>
          <w:b/>
          <w:sz w:val="20"/>
        </w:rPr>
        <w:t>K</w:t>
      </w:r>
      <w:r w:rsidRPr="00C84440">
        <w:rPr>
          <w:rStyle w:val="st"/>
          <w:rFonts w:ascii="Arial" w:hAnsi="Arial" w:cs="Arial"/>
          <w:sz w:val="20"/>
        </w:rPr>
        <w:t>OTEC</w:t>
      </w:r>
      <w:r w:rsidRPr="00C84440">
        <w:rPr>
          <w:rStyle w:val="st"/>
          <w:rFonts w:ascii="Arial" w:hAnsi="Arial" w:cs="Arial"/>
          <w:sz w:val="20"/>
        </w:rPr>
        <w:tab/>
        <w:t>Korea Technology Finance Corporation</w:t>
      </w:r>
    </w:p>
    <w:p w14:paraId="20CB5134" w14:textId="77777777" w:rsidR="0014319A" w:rsidRDefault="0014319A" w:rsidP="00FB583B">
      <w:pPr>
        <w:tabs>
          <w:tab w:val="left" w:pos="2127"/>
        </w:tabs>
        <w:spacing w:after="40"/>
        <w:ind w:left="2127" w:hanging="2127"/>
        <w:rPr>
          <w:rFonts w:ascii="Arial" w:hAnsi="Arial" w:cs="Arial"/>
          <w:b/>
          <w:bCs/>
          <w:sz w:val="20"/>
        </w:rPr>
      </w:pPr>
    </w:p>
    <w:p w14:paraId="5BE334FF" w14:textId="77777777" w:rsidR="00FB583B" w:rsidRPr="00F10C59" w:rsidRDefault="00FB583B" w:rsidP="00FB583B">
      <w:pPr>
        <w:tabs>
          <w:tab w:val="left" w:pos="2127"/>
        </w:tabs>
        <w:spacing w:after="40"/>
        <w:ind w:left="2127" w:hanging="2127"/>
        <w:rPr>
          <w:rFonts w:ascii="Arial" w:hAnsi="Arial" w:cs="Arial"/>
          <w:sz w:val="20"/>
        </w:rPr>
      </w:pPr>
      <w:r w:rsidRPr="00F10AB9">
        <w:rPr>
          <w:rFonts w:ascii="Arial" w:hAnsi="Arial" w:cs="Arial"/>
          <w:b/>
          <w:bCs/>
          <w:sz w:val="20"/>
        </w:rPr>
        <w:t>L</w:t>
      </w:r>
      <w:r w:rsidRPr="00F10C59">
        <w:rPr>
          <w:rFonts w:ascii="Arial" w:hAnsi="Arial" w:cs="Arial"/>
          <w:sz w:val="20"/>
        </w:rPr>
        <w:t>DCs</w:t>
      </w:r>
      <w:r w:rsidRPr="00F10C59">
        <w:rPr>
          <w:rFonts w:ascii="Arial" w:hAnsi="Arial" w:cs="Arial"/>
          <w:sz w:val="20"/>
        </w:rPr>
        <w:tab/>
        <w:t>Least Developed Countries</w:t>
      </w:r>
    </w:p>
    <w:p w14:paraId="3675003E" w14:textId="77777777" w:rsidR="00FB583B" w:rsidRPr="00F10C59" w:rsidRDefault="00FB583B" w:rsidP="00FB583B">
      <w:pPr>
        <w:tabs>
          <w:tab w:val="left" w:pos="2127"/>
        </w:tabs>
        <w:spacing w:after="180"/>
        <w:ind w:left="2126" w:hanging="2126"/>
        <w:rPr>
          <w:rFonts w:ascii="Arial" w:hAnsi="Arial" w:cs="Arial"/>
          <w:sz w:val="20"/>
        </w:rPr>
      </w:pPr>
    </w:p>
    <w:p w14:paraId="419709B0" w14:textId="77777777" w:rsidR="00FB583B" w:rsidRPr="00F10C59" w:rsidRDefault="00FB583B" w:rsidP="00FB583B">
      <w:pPr>
        <w:tabs>
          <w:tab w:val="left" w:pos="2127"/>
        </w:tabs>
        <w:spacing w:after="40"/>
        <w:ind w:left="2127" w:hanging="2127"/>
        <w:rPr>
          <w:rFonts w:ascii="Arial" w:hAnsi="Arial" w:cs="Arial"/>
          <w:sz w:val="20"/>
        </w:rPr>
      </w:pPr>
      <w:r w:rsidRPr="00FF1219">
        <w:rPr>
          <w:rFonts w:ascii="Arial" w:hAnsi="Arial" w:cs="Arial"/>
          <w:b/>
          <w:bCs/>
          <w:sz w:val="20"/>
        </w:rPr>
        <w:t>M</w:t>
      </w:r>
      <w:r w:rsidRPr="00F10C59">
        <w:rPr>
          <w:rFonts w:ascii="Arial" w:hAnsi="Arial" w:cs="Arial"/>
          <w:sz w:val="20"/>
        </w:rPr>
        <w:t>DGs</w:t>
      </w:r>
      <w:r w:rsidRPr="00F10C59">
        <w:rPr>
          <w:rFonts w:ascii="Arial" w:hAnsi="Arial" w:cs="Arial"/>
          <w:sz w:val="20"/>
        </w:rPr>
        <w:tab/>
      </w:r>
      <w:proofErr w:type="spellStart"/>
      <w:r w:rsidRPr="00F10C59">
        <w:rPr>
          <w:rFonts w:ascii="Arial" w:hAnsi="Arial" w:cs="Arial"/>
          <w:sz w:val="20"/>
        </w:rPr>
        <w:t>Millenium</w:t>
      </w:r>
      <w:proofErr w:type="spellEnd"/>
      <w:r w:rsidRPr="00F10C59">
        <w:rPr>
          <w:rFonts w:ascii="Arial" w:hAnsi="Arial" w:cs="Arial"/>
          <w:sz w:val="20"/>
        </w:rPr>
        <w:t xml:space="preserve"> Development Goals</w:t>
      </w:r>
    </w:p>
    <w:p w14:paraId="5A5B837F" w14:textId="77777777" w:rsidR="00FB583B" w:rsidRDefault="00FB583B" w:rsidP="00FB583B">
      <w:pPr>
        <w:tabs>
          <w:tab w:val="left" w:pos="2127"/>
        </w:tabs>
        <w:spacing w:after="40"/>
        <w:ind w:left="2127" w:hanging="2127"/>
        <w:rPr>
          <w:rFonts w:ascii="Arial" w:hAnsi="Arial" w:cs="Arial"/>
          <w:sz w:val="20"/>
        </w:rPr>
      </w:pPr>
      <w:r>
        <w:rPr>
          <w:rFonts w:ascii="Arial" w:hAnsi="Arial" w:cs="Arial"/>
          <w:sz w:val="20"/>
        </w:rPr>
        <w:t>MGS</w:t>
      </w:r>
      <w:r>
        <w:rPr>
          <w:rFonts w:ascii="Arial" w:hAnsi="Arial" w:cs="Arial"/>
          <w:sz w:val="20"/>
        </w:rPr>
        <w:tab/>
      </w:r>
      <w:smartTag w:uri="urn:schemas-microsoft-com:office:smarttags" w:element="place">
        <w:smartTag w:uri="urn:schemas-microsoft-com:office:smarttags" w:element="State">
          <w:r w:rsidRPr="00AC0AF8">
            <w:rPr>
              <w:rFonts w:ascii="Arial" w:hAnsi="Arial" w:cs="Arial"/>
              <w:sz w:val="20"/>
            </w:rPr>
            <w:t>Madrid</w:t>
          </w:r>
        </w:smartTag>
      </w:smartTag>
      <w:r w:rsidRPr="00AC0AF8">
        <w:rPr>
          <w:rFonts w:ascii="Arial" w:hAnsi="Arial" w:cs="Arial"/>
          <w:sz w:val="20"/>
        </w:rPr>
        <w:t xml:space="preserve"> Goods and Services Manager</w:t>
      </w:r>
    </w:p>
    <w:p w14:paraId="03D081D2"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MTSP</w:t>
      </w:r>
      <w:r w:rsidRPr="00F10C59">
        <w:rPr>
          <w:rFonts w:ascii="Arial" w:hAnsi="Arial" w:cs="Arial"/>
          <w:sz w:val="20"/>
        </w:rPr>
        <w:tab/>
        <w:t>Medium Term Strategic Plan</w:t>
      </w:r>
    </w:p>
    <w:p w14:paraId="7111113B" w14:textId="77777777" w:rsidR="00FB583B" w:rsidRPr="00F10C59" w:rsidRDefault="00FB583B" w:rsidP="00FB583B">
      <w:pPr>
        <w:tabs>
          <w:tab w:val="left" w:pos="2127"/>
        </w:tabs>
        <w:spacing w:after="180"/>
        <w:ind w:left="2126" w:hanging="2126"/>
        <w:rPr>
          <w:rFonts w:ascii="Arial" w:hAnsi="Arial" w:cs="Arial"/>
          <w:sz w:val="20"/>
        </w:rPr>
      </w:pPr>
    </w:p>
    <w:p w14:paraId="36CEEA43" w14:textId="77777777" w:rsidR="00FB583B" w:rsidRPr="003D313D" w:rsidRDefault="00FB583B" w:rsidP="00FB583B">
      <w:pPr>
        <w:tabs>
          <w:tab w:val="left" w:pos="2127"/>
        </w:tabs>
        <w:spacing w:after="40"/>
        <w:ind w:left="2127" w:hanging="2127"/>
        <w:rPr>
          <w:rFonts w:ascii="Arial" w:hAnsi="Arial" w:cs="Arial"/>
          <w:sz w:val="20"/>
        </w:rPr>
      </w:pPr>
      <w:r w:rsidRPr="003D313D">
        <w:rPr>
          <w:rFonts w:ascii="Arial" w:hAnsi="Arial" w:cs="Arial"/>
          <w:b/>
          <w:bCs/>
          <w:sz w:val="20"/>
        </w:rPr>
        <w:t>N</w:t>
      </w:r>
      <w:r w:rsidRPr="003D313D">
        <w:rPr>
          <w:rFonts w:ascii="Arial" w:hAnsi="Arial" w:cs="Arial"/>
          <w:sz w:val="20"/>
        </w:rPr>
        <w:t>GOs</w:t>
      </w:r>
      <w:r w:rsidRPr="003D313D">
        <w:rPr>
          <w:rFonts w:ascii="Arial" w:hAnsi="Arial" w:cs="Arial"/>
          <w:sz w:val="20"/>
        </w:rPr>
        <w:tab/>
        <w:t>non-governmental organizations</w:t>
      </w:r>
    </w:p>
    <w:p w14:paraId="3AFDE07C" w14:textId="77777777" w:rsidR="00FB583B" w:rsidRPr="003D313D" w:rsidRDefault="00FB583B" w:rsidP="00FB583B">
      <w:pPr>
        <w:tabs>
          <w:tab w:val="left" w:pos="2127"/>
        </w:tabs>
        <w:spacing w:after="180"/>
        <w:ind w:left="2126" w:hanging="2126"/>
        <w:rPr>
          <w:rFonts w:ascii="Arial" w:hAnsi="Arial" w:cs="Arial"/>
          <w:sz w:val="20"/>
        </w:rPr>
      </w:pPr>
    </w:p>
    <w:p w14:paraId="7F88CD4C" w14:textId="77777777" w:rsidR="00FB583B" w:rsidRPr="00F10C59" w:rsidRDefault="00FB583B" w:rsidP="00FB583B">
      <w:pPr>
        <w:tabs>
          <w:tab w:val="left" w:pos="2127"/>
        </w:tabs>
        <w:spacing w:after="40"/>
        <w:ind w:left="2127" w:hanging="2127"/>
        <w:rPr>
          <w:rFonts w:ascii="Arial" w:hAnsi="Arial" w:cs="Arial"/>
          <w:sz w:val="20"/>
        </w:rPr>
      </w:pPr>
      <w:r w:rsidRPr="00C84440">
        <w:rPr>
          <w:rFonts w:ascii="Arial" w:hAnsi="Arial" w:cs="Arial"/>
          <w:b/>
          <w:sz w:val="20"/>
        </w:rPr>
        <w:lastRenderedPageBreak/>
        <w:t>O</w:t>
      </w:r>
      <w:r w:rsidRPr="00F10C59">
        <w:rPr>
          <w:rFonts w:ascii="Arial" w:hAnsi="Arial" w:cs="Arial"/>
          <w:sz w:val="20"/>
        </w:rPr>
        <w:t>HIM</w:t>
      </w:r>
      <w:r w:rsidRPr="00F10C59">
        <w:rPr>
          <w:rFonts w:ascii="Arial" w:hAnsi="Arial" w:cs="Arial"/>
          <w:sz w:val="20"/>
        </w:rPr>
        <w:tab/>
        <w:t>Office for Harmonization in the Internal Market (Community Trademarks)</w:t>
      </w:r>
    </w:p>
    <w:p w14:paraId="2639CC36" w14:textId="45235672" w:rsidR="00FB583B" w:rsidRDefault="002B31EF" w:rsidP="00C84440">
      <w:pPr>
        <w:tabs>
          <w:tab w:val="left" w:pos="2127"/>
        </w:tabs>
        <w:spacing w:after="40"/>
        <w:ind w:left="2127" w:hanging="2127"/>
        <w:rPr>
          <w:rFonts w:ascii="Arial" w:hAnsi="Arial" w:cs="Arial"/>
          <w:color w:val="000000"/>
          <w:sz w:val="20"/>
          <w:szCs w:val="20"/>
        </w:rPr>
      </w:pPr>
      <w:r w:rsidRPr="00B30215">
        <w:rPr>
          <w:rFonts w:ascii="Arial" w:hAnsi="Arial" w:cs="Arial"/>
          <w:bCs/>
          <w:sz w:val="20"/>
        </w:rPr>
        <w:t>OCR</w:t>
      </w:r>
      <w:r>
        <w:rPr>
          <w:rFonts w:ascii="Arial" w:hAnsi="Arial" w:cs="Arial"/>
          <w:b/>
          <w:bCs/>
          <w:sz w:val="20"/>
        </w:rPr>
        <w:tab/>
      </w:r>
      <w:r w:rsidRPr="009B4A78">
        <w:rPr>
          <w:rFonts w:ascii="Arial" w:hAnsi="Arial" w:cs="Arial"/>
          <w:color w:val="000000"/>
          <w:sz w:val="20"/>
          <w:szCs w:val="20"/>
        </w:rPr>
        <w:t>Optical Character Recognition (OCR</w:t>
      </w:r>
    </w:p>
    <w:p w14:paraId="77B83F15" w14:textId="77777777" w:rsidR="002B31EF" w:rsidRPr="00B30215" w:rsidRDefault="002B31EF" w:rsidP="00B30215">
      <w:pPr>
        <w:tabs>
          <w:tab w:val="left" w:pos="2127"/>
        </w:tabs>
        <w:spacing w:after="180"/>
        <w:ind w:left="2126" w:hanging="2126"/>
        <w:rPr>
          <w:rFonts w:ascii="Arial" w:hAnsi="Arial" w:cs="Arial"/>
          <w:sz w:val="20"/>
        </w:rPr>
      </w:pPr>
    </w:p>
    <w:p w14:paraId="125BF8B4" w14:textId="77777777" w:rsidR="00FB583B" w:rsidRPr="00033D90" w:rsidRDefault="00FB583B" w:rsidP="00FB583B">
      <w:pPr>
        <w:tabs>
          <w:tab w:val="left" w:pos="2127"/>
        </w:tabs>
        <w:spacing w:after="40"/>
        <w:ind w:left="2127" w:hanging="2127"/>
        <w:rPr>
          <w:rFonts w:ascii="Arial" w:hAnsi="Arial" w:cs="Arial"/>
          <w:sz w:val="20"/>
        </w:rPr>
      </w:pPr>
      <w:r w:rsidRPr="00033D90">
        <w:rPr>
          <w:rFonts w:ascii="Arial" w:hAnsi="Arial" w:cs="Arial"/>
          <w:b/>
          <w:bCs/>
          <w:sz w:val="20"/>
        </w:rPr>
        <w:t>P</w:t>
      </w:r>
      <w:r w:rsidRPr="00033D90">
        <w:rPr>
          <w:rFonts w:ascii="Arial" w:hAnsi="Arial" w:cs="Arial"/>
          <w:sz w:val="20"/>
        </w:rPr>
        <w:t>CD</w:t>
      </w:r>
      <w:r w:rsidRPr="00033D90">
        <w:rPr>
          <w:rFonts w:ascii="Arial" w:hAnsi="Arial" w:cs="Arial"/>
          <w:sz w:val="20"/>
        </w:rPr>
        <w:tab/>
        <w:t>Procurement Services Division</w:t>
      </w:r>
    </w:p>
    <w:p w14:paraId="6D60D6FF"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PCT</w:t>
      </w:r>
      <w:r w:rsidRPr="00F10C59">
        <w:rPr>
          <w:rFonts w:ascii="Arial" w:hAnsi="Arial" w:cs="Arial"/>
          <w:sz w:val="20"/>
        </w:rPr>
        <w:tab/>
        <w:t>Patent Cooperation Treaty</w:t>
      </w:r>
    </w:p>
    <w:p w14:paraId="3724EB06" w14:textId="77777777" w:rsidR="00FB583B" w:rsidRDefault="00FB583B" w:rsidP="00FB583B">
      <w:pPr>
        <w:tabs>
          <w:tab w:val="left" w:pos="2127"/>
        </w:tabs>
        <w:spacing w:after="40"/>
        <w:ind w:left="2127" w:hanging="2127"/>
        <w:rPr>
          <w:rFonts w:ascii="Arial" w:hAnsi="Arial" w:cs="Arial"/>
          <w:sz w:val="20"/>
        </w:rPr>
      </w:pPr>
      <w:r>
        <w:rPr>
          <w:rFonts w:ascii="Arial" w:hAnsi="Arial" w:cs="Arial"/>
          <w:sz w:val="20"/>
        </w:rPr>
        <w:t>PLR</w:t>
      </w:r>
      <w:r>
        <w:rPr>
          <w:rFonts w:ascii="Arial" w:hAnsi="Arial" w:cs="Arial"/>
          <w:sz w:val="20"/>
        </w:rPr>
        <w:tab/>
        <w:t>Patent Landscape Reports</w:t>
      </w:r>
    </w:p>
    <w:p w14:paraId="1E591EB9"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PLT</w:t>
      </w:r>
      <w:r w:rsidRPr="00F10C59">
        <w:rPr>
          <w:rFonts w:ascii="Arial" w:hAnsi="Arial" w:cs="Arial"/>
          <w:sz w:val="20"/>
        </w:rPr>
        <w:tab/>
        <w:t>Patent Law Treaty</w:t>
      </w:r>
    </w:p>
    <w:p w14:paraId="5BFC5501"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PMSDS</w:t>
      </w:r>
      <w:r w:rsidRPr="00F10C59">
        <w:rPr>
          <w:rFonts w:ascii="Arial" w:hAnsi="Arial" w:cs="Arial"/>
          <w:sz w:val="20"/>
        </w:rPr>
        <w:tab/>
      </w:r>
      <w:r w:rsidRPr="00F10C59">
        <w:rPr>
          <w:rFonts w:ascii="Arial" w:hAnsi="Arial" w:cs="Arial"/>
          <w:snapToGrid w:val="0"/>
          <w:sz w:val="20"/>
        </w:rPr>
        <w:t>Performance Management and Staff Development System</w:t>
      </w:r>
    </w:p>
    <w:p w14:paraId="7A55F13C" w14:textId="77777777" w:rsidR="00FB583B" w:rsidRPr="00F10C59" w:rsidRDefault="00FB583B" w:rsidP="00FB583B">
      <w:pPr>
        <w:tabs>
          <w:tab w:val="left" w:pos="2127"/>
        </w:tabs>
        <w:spacing w:after="180"/>
        <w:ind w:left="2126" w:hanging="2126"/>
        <w:rPr>
          <w:rFonts w:ascii="Arial" w:hAnsi="Arial" w:cs="Arial"/>
          <w:sz w:val="20"/>
        </w:rPr>
      </w:pPr>
      <w:r>
        <w:rPr>
          <w:rFonts w:ascii="Arial" w:hAnsi="Arial" w:cs="Arial"/>
          <w:sz w:val="20"/>
        </w:rPr>
        <w:t>PPR</w:t>
      </w:r>
      <w:r>
        <w:rPr>
          <w:rFonts w:ascii="Arial" w:hAnsi="Arial" w:cs="Arial"/>
          <w:sz w:val="20"/>
        </w:rPr>
        <w:tab/>
        <w:t>Program Performance Report</w:t>
      </w:r>
    </w:p>
    <w:p w14:paraId="4E147DE3" w14:textId="77777777" w:rsidR="00FB583B" w:rsidRDefault="00FB583B" w:rsidP="00FB583B">
      <w:pPr>
        <w:tabs>
          <w:tab w:val="left" w:pos="2127"/>
        </w:tabs>
        <w:spacing w:after="40"/>
        <w:ind w:left="2127" w:hanging="2127"/>
        <w:rPr>
          <w:rFonts w:ascii="Arial" w:hAnsi="Arial" w:cs="Arial"/>
          <w:b/>
          <w:bCs/>
          <w:sz w:val="20"/>
        </w:rPr>
      </w:pPr>
    </w:p>
    <w:p w14:paraId="032E474F" w14:textId="77777777" w:rsidR="00FB583B" w:rsidRPr="00F10C59" w:rsidRDefault="00FB583B" w:rsidP="00FB583B">
      <w:pPr>
        <w:tabs>
          <w:tab w:val="left" w:pos="2127"/>
        </w:tabs>
        <w:spacing w:after="40"/>
        <w:ind w:left="2127" w:hanging="2127"/>
        <w:rPr>
          <w:rFonts w:ascii="Arial" w:hAnsi="Arial" w:cs="Arial"/>
          <w:sz w:val="20"/>
        </w:rPr>
      </w:pPr>
      <w:r w:rsidRPr="00F10AB9">
        <w:rPr>
          <w:rFonts w:ascii="Arial" w:hAnsi="Arial" w:cs="Arial"/>
          <w:b/>
          <w:bCs/>
          <w:sz w:val="20"/>
        </w:rPr>
        <w:t>R</w:t>
      </w:r>
      <w:r w:rsidRPr="00F10C59">
        <w:rPr>
          <w:rFonts w:ascii="Arial" w:hAnsi="Arial" w:cs="Arial"/>
          <w:sz w:val="20"/>
        </w:rPr>
        <w:t>BM</w:t>
      </w:r>
      <w:r w:rsidRPr="00F10C59">
        <w:rPr>
          <w:rFonts w:ascii="Arial" w:hAnsi="Arial" w:cs="Arial"/>
          <w:sz w:val="20"/>
        </w:rPr>
        <w:tab/>
        <w:t>Results-based Management</w:t>
      </w:r>
    </w:p>
    <w:p w14:paraId="21724D03"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R&amp;D</w:t>
      </w:r>
      <w:r w:rsidRPr="00F10C59">
        <w:rPr>
          <w:rFonts w:ascii="Arial" w:hAnsi="Arial" w:cs="Arial"/>
          <w:sz w:val="20"/>
        </w:rPr>
        <w:tab/>
        <w:t>research and development</w:t>
      </w:r>
    </w:p>
    <w:p w14:paraId="39011F1E" w14:textId="77777777" w:rsidR="00FB583B" w:rsidRDefault="00FB583B" w:rsidP="00FB583B">
      <w:pPr>
        <w:tabs>
          <w:tab w:val="left" w:pos="2127"/>
        </w:tabs>
        <w:spacing w:after="40"/>
        <w:ind w:left="2127" w:hanging="2127"/>
        <w:rPr>
          <w:rFonts w:ascii="Arial" w:hAnsi="Arial" w:cs="Arial"/>
          <w:sz w:val="20"/>
        </w:rPr>
      </w:pPr>
      <w:r>
        <w:rPr>
          <w:rFonts w:ascii="Arial" w:hAnsi="Arial" w:cs="Arial"/>
          <w:sz w:val="20"/>
        </w:rPr>
        <w:t>RFPs</w:t>
      </w:r>
      <w:r>
        <w:rPr>
          <w:rFonts w:ascii="Arial" w:hAnsi="Arial" w:cs="Arial"/>
          <w:sz w:val="20"/>
        </w:rPr>
        <w:tab/>
        <w:t>Requests for Proposals</w:t>
      </w:r>
    </w:p>
    <w:p w14:paraId="7B13A720"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RO</w:t>
      </w:r>
      <w:r w:rsidRPr="00F10C59">
        <w:rPr>
          <w:rFonts w:ascii="Arial" w:hAnsi="Arial" w:cs="Arial"/>
          <w:sz w:val="20"/>
        </w:rPr>
        <w:tab/>
        <w:t>Receiving Office</w:t>
      </w:r>
    </w:p>
    <w:p w14:paraId="3BFF5FAD" w14:textId="77777777" w:rsidR="00FB583B" w:rsidRPr="00F10C59" w:rsidRDefault="00FB583B" w:rsidP="00FB583B">
      <w:pPr>
        <w:tabs>
          <w:tab w:val="left" w:pos="2127"/>
        </w:tabs>
        <w:spacing w:after="180"/>
        <w:ind w:left="2126" w:hanging="2126"/>
        <w:rPr>
          <w:rFonts w:ascii="Arial" w:hAnsi="Arial" w:cs="Arial"/>
          <w:sz w:val="20"/>
        </w:rPr>
      </w:pPr>
    </w:p>
    <w:p w14:paraId="4F063CA6" w14:textId="77777777" w:rsidR="00FB583B" w:rsidRPr="00F10C59" w:rsidRDefault="00FB583B" w:rsidP="00FB583B">
      <w:pPr>
        <w:tabs>
          <w:tab w:val="left" w:pos="2127"/>
        </w:tabs>
        <w:spacing w:after="40"/>
        <w:ind w:left="2127" w:hanging="2127"/>
        <w:rPr>
          <w:rFonts w:ascii="Arial" w:hAnsi="Arial" w:cs="Arial"/>
          <w:sz w:val="20"/>
        </w:rPr>
      </w:pPr>
      <w:r w:rsidRPr="00FF1219">
        <w:rPr>
          <w:rFonts w:ascii="Arial" w:hAnsi="Arial" w:cs="Arial"/>
          <w:b/>
          <w:bCs/>
          <w:sz w:val="20"/>
        </w:rPr>
        <w:t>S</w:t>
      </w:r>
      <w:r w:rsidRPr="00F10C59">
        <w:rPr>
          <w:rFonts w:ascii="Arial" w:hAnsi="Arial" w:cs="Arial"/>
          <w:sz w:val="20"/>
        </w:rPr>
        <w:t>CCR</w:t>
      </w:r>
      <w:r w:rsidRPr="00F10C59">
        <w:rPr>
          <w:rFonts w:ascii="Arial" w:hAnsi="Arial" w:cs="Arial"/>
          <w:sz w:val="20"/>
        </w:rPr>
        <w:tab/>
        <w:t>Standing Committee on Copyright and Related Rights</w:t>
      </w:r>
    </w:p>
    <w:p w14:paraId="3D518D1D"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SCP</w:t>
      </w:r>
      <w:r w:rsidRPr="00F10C59">
        <w:rPr>
          <w:rFonts w:ascii="Arial" w:hAnsi="Arial" w:cs="Arial"/>
          <w:sz w:val="20"/>
        </w:rPr>
        <w:tab/>
        <w:t>Standing Committee on the Law of Patents</w:t>
      </w:r>
    </w:p>
    <w:p w14:paraId="7C9F5F15"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SCT</w:t>
      </w:r>
      <w:r w:rsidRPr="00F10C59">
        <w:rPr>
          <w:rFonts w:ascii="Arial" w:hAnsi="Arial" w:cs="Arial"/>
          <w:sz w:val="20"/>
        </w:rPr>
        <w:tab/>
        <w:t>Standing Committee on the Law of Trademarks, Industrial Designs and Geographical Indications</w:t>
      </w:r>
    </w:p>
    <w:p w14:paraId="5AC53C3E" w14:textId="59D118B7" w:rsidR="002B31EF" w:rsidRDefault="002B31EF" w:rsidP="00FB583B">
      <w:pPr>
        <w:tabs>
          <w:tab w:val="left" w:pos="2127"/>
        </w:tabs>
        <w:spacing w:after="40"/>
        <w:ind w:left="2127" w:hanging="2127"/>
        <w:rPr>
          <w:rFonts w:ascii="Arial" w:hAnsi="Arial" w:cs="Arial"/>
          <w:sz w:val="20"/>
        </w:rPr>
      </w:pPr>
      <w:r>
        <w:rPr>
          <w:rFonts w:ascii="Arial" w:hAnsi="Arial" w:cs="Arial"/>
          <w:sz w:val="20"/>
        </w:rPr>
        <w:t>SDG</w:t>
      </w:r>
      <w:r>
        <w:rPr>
          <w:rFonts w:ascii="Arial" w:hAnsi="Arial" w:cs="Arial"/>
          <w:sz w:val="20"/>
        </w:rPr>
        <w:tab/>
        <w:t>Sustainable Development Goals</w:t>
      </w:r>
    </w:p>
    <w:p w14:paraId="090FA8C3" w14:textId="331F7B7C" w:rsidR="00FB583B" w:rsidRDefault="00FB583B" w:rsidP="00FB583B">
      <w:pPr>
        <w:tabs>
          <w:tab w:val="left" w:pos="2127"/>
        </w:tabs>
        <w:spacing w:after="40"/>
        <w:ind w:left="2127" w:hanging="2127"/>
        <w:rPr>
          <w:rFonts w:ascii="Arial" w:hAnsi="Arial" w:cs="Arial"/>
          <w:sz w:val="20"/>
        </w:rPr>
      </w:pPr>
      <w:r>
        <w:rPr>
          <w:rFonts w:ascii="Arial" w:hAnsi="Arial" w:cs="Arial"/>
          <w:sz w:val="20"/>
        </w:rPr>
        <w:t>SLC</w:t>
      </w:r>
      <w:r>
        <w:rPr>
          <w:rFonts w:ascii="Arial" w:hAnsi="Arial" w:cs="Arial"/>
          <w:sz w:val="20"/>
        </w:rPr>
        <w:tab/>
        <w:t>Special Labor Contract</w:t>
      </w:r>
    </w:p>
    <w:p w14:paraId="38C9E52E" w14:textId="77777777" w:rsidR="00FB583B" w:rsidRDefault="00FB583B" w:rsidP="00FB583B">
      <w:pPr>
        <w:tabs>
          <w:tab w:val="left" w:pos="2127"/>
        </w:tabs>
        <w:spacing w:after="40"/>
        <w:ind w:left="2127" w:hanging="2127"/>
        <w:rPr>
          <w:rFonts w:ascii="Arial" w:hAnsi="Arial" w:cs="Arial"/>
          <w:sz w:val="20"/>
        </w:rPr>
      </w:pPr>
      <w:r>
        <w:rPr>
          <w:rFonts w:ascii="Arial" w:hAnsi="Arial" w:cs="Arial"/>
          <w:sz w:val="20"/>
        </w:rPr>
        <w:t>SMEs</w:t>
      </w:r>
      <w:r>
        <w:rPr>
          <w:rFonts w:ascii="Arial" w:hAnsi="Arial" w:cs="Arial"/>
          <w:sz w:val="20"/>
        </w:rPr>
        <w:tab/>
        <w:t>small and medium sized enterprises</w:t>
      </w:r>
    </w:p>
    <w:p w14:paraId="3469F339" w14:textId="77777777" w:rsidR="00FB583B" w:rsidRDefault="00FB583B" w:rsidP="00FB583B">
      <w:pPr>
        <w:tabs>
          <w:tab w:val="left" w:pos="2127"/>
        </w:tabs>
        <w:spacing w:after="40"/>
        <w:ind w:left="2127" w:hanging="2127"/>
        <w:rPr>
          <w:rFonts w:ascii="Arial" w:hAnsi="Arial" w:cs="Arial"/>
          <w:sz w:val="20"/>
        </w:rPr>
      </w:pPr>
      <w:r>
        <w:rPr>
          <w:rFonts w:ascii="Arial" w:hAnsi="Arial" w:cs="Arial"/>
          <w:sz w:val="20"/>
        </w:rPr>
        <w:t>SSA</w:t>
      </w:r>
      <w:r>
        <w:rPr>
          <w:rFonts w:ascii="Arial" w:hAnsi="Arial" w:cs="Arial"/>
          <w:sz w:val="20"/>
        </w:rPr>
        <w:tab/>
        <w:t>Special Service Agreements</w:t>
      </w:r>
    </w:p>
    <w:p w14:paraId="5FA49F8E" w14:textId="77777777" w:rsidR="00FB583B" w:rsidRDefault="00FB583B" w:rsidP="00FB583B">
      <w:pPr>
        <w:tabs>
          <w:tab w:val="left" w:pos="2127"/>
        </w:tabs>
        <w:spacing w:after="40"/>
        <w:ind w:left="2127" w:hanging="2127"/>
        <w:rPr>
          <w:rFonts w:ascii="Arial" w:hAnsi="Arial" w:cs="Arial"/>
          <w:sz w:val="20"/>
        </w:rPr>
      </w:pPr>
      <w:r w:rsidRPr="00F10C59">
        <w:rPr>
          <w:rFonts w:ascii="Arial" w:hAnsi="Arial" w:cs="Arial"/>
          <w:sz w:val="20"/>
        </w:rPr>
        <w:t>SRP</w:t>
      </w:r>
      <w:r w:rsidRPr="00F10C59">
        <w:rPr>
          <w:rFonts w:ascii="Arial" w:hAnsi="Arial" w:cs="Arial"/>
          <w:sz w:val="20"/>
        </w:rPr>
        <w:tab/>
        <w:t>Strategic Realignment Program</w:t>
      </w:r>
    </w:p>
    <w:p w14:paraId="45AE080F" w14:textId="407810A6" w:rsidR="002B31EF" w:rsidRPr="00F10C59" w:rsidRDefault="002B31EF" w:rsidP="00FB583B">
      <w:pPr>
        <w:tabs>
          <w:tab w:val="left" w:pos="2127"/>
        </w:tabs>
        <w:spacing w:after="40"/>
        <w:ind w:left="2127" w:hanging="2127"/>
        <w:rPr>
          <w:rFonts w:ascii="Arial" w:hAnsi="Arial" w:cs="Arial"/>
          <w:sz w:val="20"/>
        </w:rPr>
      </w:pPr>
      <w:r>
        <w:rPr>
          <w:rFonts w:ascii="Arial" w:hAnsi="Arial" w:cs="Arial"/>
          <w:sz w:val="20"/>
        </w:rPr>
        <w:t>SRR</w:t>
      </w:r>
      <w:r>
        <w:rPr>
          <w:rFonts w:ascii="Arial" w:hAnsi="Arial" w:cs="Arial"/>
          <w:sz w:val="20"/>
        </w:rPr>
        <w:tab/>
        <w:t>Staff Regulations and Rules</w:t>
      </w:r>
    </w:p>
    <w:p w14:paraId="498A0039" w14:textId="77777777" w:rsidR="00FB583B" w:rsidRPr="00F10C59" w:rsidRDefault="00FB583B" w:rsidP="00FB583B">
      <w:pPr>
        <w:tabs>
          <w:tab w:val="left" w:pos="2127"/>
        </w:tabs>
        <w:spacing w:after="180"/>
        <w:ind w:left="2126" w:hanging="2126"/>
        <w:rPr>
          <w:rFonts w:ascii="Arial" w:hAnsi="Arial" w:cs="Arial"/>
          <w:sz w:val="20"/>
        </w:rPr>
      </w:pPr>
    </w:p>
    <w:p w14:paraId="4E376B4A" w14:textId="77777777" w:rsidR="00FB583B" w:rsidRPr="00B30215" w:rsidRDefault="00FB583B" w:rsidP="00FB583B">
      <w:pPr>
        <w:keepNext/>
        <w:tabs>
          <w:tab w:val="left" w:pos="2127"/>
        </w:tabs>
        <w:spacing w:after="40"/>
        <w:ind w:left="2126" w:hanging="2126"/>
        <w:rPr>
          <w:rFonts w:ascii="Arial" w:hAnsi="Arial" w:cs="Arial"/>
          <w:b/>
          <w:bCs/>
          <w:sz w:val="20"/>
        </w:rPr>
      </w:pPr>
      <w:r w:rsidRPr="00B30215">
        <w:rPr>
          <w:rFonts w:ascii="Arial" w:hAnsi="Arial" w:cs="Arial"/>
          <w:b/>
          <w:bCs/>
          <w:sz w:val="20"/>
        </w:rPr>
        <w:t>T</w:t>
      </w:r>
      <w:r w:rsidRPr="00B30215">
        <w:rPr>
          <w:rFonts w:ascii="Arial" w:hAnsi="Arial" w:cs="Arial"/>
          <w:sz w:val="20"/>
        </w:rPr>
        <w:t>A</w:t>
      </w:r>
      <w:r w:rsidRPr="00B30215">
        <w:rPr>
          <w:rFonts w:ascii="Arial" w:hAnsi="Arial" w:cs="Arial"/>
          <w:sz w:val="20"/>
        </w:rPr>
        <w:tab/>
        <w:t>Travel Authorization</w:t>
      </w:r>
    </w:p>
    <w:p w14:paraId="3F1BD4E4" w14:textId="77777777" w:rsidR="00FB583B" w:rsidRPr="00B30215" w:rsidRDefault="00FB583B" w:rsidP="00FB583B">
      <w:pPr>
        <w:keepNext/>
        <w:tabs>
          <w:tab w:val="left" w:pos="2127"/>
        </w:tabs>
        <w:spacing w:after="40"/>
        <w:ind w:left="2126" w:hanging="2126"/>
        <w:rPr>
          <w:rFonts w:ascii="Arial" w:hAnsi="Arial" w:cs="Arial"/>
          <w:sz w:val="20"/>
        </w:rPr>
      </w:pPr>
      <w:r w:rsidRPr="00B30215">
        <w:rPr>
          <w:rFonts w:ascii="Arial" w:hAnsi="Arial" w:cs="Arial"/>
          <w:sz w:val="20"/>
        </w:rPr>
        <w:t>TCEs</w:t>
      </w:r>
      <w:r w:rsidRPr="00B30215">
        <w:rPr>
          <w:rFonts w:ascii="Arial" w:hAnsi="Arial" w:cs="Arial"/>
          <w:sz w:val="20"/>
        </w:rPr>
        <w:tab/>
        <w:t>Traditional Cultural Expressions/Folklore</w:t>
      </w:r>
    </w:p>
    <w:p w14:paraId="29C314F5"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TIGAR</w:t>
      </w:r>
      <w:r w:rsidRPr="00F10C59">
        <w:rPr>
          <w:rFonts w:ascii="Arial" w:hAnsi="Arial" w:cs="Arial"/>
          <w:sz w:val="20"/>
        </w:rPr>
        <w:tab/>
        <w:t xml:space="preserve">Trusted Intermediary Global </w:t>
      </w:r>
      <w:r>
        <w:rPr>
          <w:rFonts w:ascii="Arial" w:hAnsi="Arial" w:cs="Arial"/>
          <w:sz w:val="20"/>
        </w:rPr>
        <w:t>Accessible</w:t>
      </w:r>
      <w:r w:rsidRPr="00F10C59">
        <w:rPr>
          <w:rFonts w:ascii="Arial" w:hAnsi="Arial" w:cs="Arial"/>
          <w:sz w:val="20"/>
        </w:rPr>
        <w:t xml:space="preserve"> Resources</w:t>
      </w:r>
    </w:p>
    <w:p w14:paraId="3C07C496"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TISCs</w:t>
      </w:r>
      <w:r w:rsidRPr="00F10C59">
        <w:rPr>
          <w:rFonts w:ascii="Arial" w:hAnsi="Arial" w:cs="Arial"/>
          <w:sz w:val="20"/>
        </w:rPr>
        <w:tab/>
        <w:t>Technology Innovation Support Centers</w:t>
      </w:r>
    </w:p>
    <w:p w14:paraId="110D7035"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TK</w:t>
      </w:r>
      <w:r w:rsidRPr="00F10C59">
        <w:rPr>
          <w:rFonts w:ascii="Arial" w:hAnsi="Arial" w:cs="Arial"/>
          <w:sz w:val="20"/>
        </w:rPr>
        <w:tab/>
        <w:t>Traditional Knowledge</w:t>
      </w:r>
    </w:p>
    <w:p w14:paraId="4B966031"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TTO</w:t>
      </w:r>
      <w:r w:rsidRPr="00F10C59">
        <w:rPr>
          <w:rFonts w:ascii="Arial" w:hAnsi="Arial" w:cs="Arial"/>
          <w:sz w:val="20"/>
        </w:rPr>
        <w:tab/>
        <w:t>Technology Transfer Office</w:t>
      </w:r>
    </w:p>
    <w:p w14:paraId="62F527D1" w14:textId="77777777" w:rsidR="00FB583B" w:rsidRPr="00F10C59" w:rsidRDefault="00FB583B" w:rsidP="00FB583B">
      <w:pPr>
        <w:tabs>
          <w:tab w:val="left" w:pos="2127"/>
        </w:tabs>
        <w:spacing w:after="180"/>
        <w:ind w:left="2126" w:hanging="2126"/>
        <w:rPr>
          <w:rFonts w:ascii="Arial" w:hAnsi="Arial" w:cs="Arial"/>
          <w:sz w:val="20"/>
        </w:rPr>
      </w:pPr>
    </w:p>
    <w:p w14:paraId="72056BF7" w14:textId="77777777" w:rsidR="00FB583B" w:rsidRPr="00F10C59" w:rsidRDefault="00FB583B" w:rsidP="00FB583B">
      <w:pPr>
        <w:tabs>
          <w:tab w:val="left" w:pos="2127"/>
        </w:tabs>
        <w:spacing w:after="40"/>
        <w:ind w:left="2127" w:hanging="2127"/>
        <w:rPr>
          <w:rFonts w:ascii="Arial" w:hAnsi="Arial" w:cs="Arial"/>
          <w:sz w:val="20"/>
        </w:rPr>
      </w:pPr>
      <w:r w:rsidRPr="00F10AB9">
        <w:rPr>
          <w:rFonts w:ascii="Arial" w:hAnsi="Arial" w:cs="Arial"/>
          <w:b/>
          <w:bCs/>
          <w:sz w:val="20"/>
        </w:rPr>
        <w:t>U</w:t>
      </w:r>
      <w:r w:rsidRPr="00F10C59">
        <w:rPr>
          <w:rFonts w:ascii="Arial" w:hAnsi="Arial" w:cs="Arial"/>
          <w:sz w:val="20"/>
        </w:rPr>
        <w:t>DRP</w:t>
      </w:r>
      <w:r w:rsidRPr="00F10C59">
        <w:rPr>
          <w:rFonts w:ascii="Arial" w:hAnsi="Arial" w:cs="Arial"/>
          <w:sz w:val="20"/>
        </w:rPr>
        <w:tab/>
        <w:t>Uniform Domain Name Dispute Resolution Policy</w:t>
      </w:r>
    </w:p>
    <w:p w14:paraId="550BEA46"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UN</w:t>
      </w:r>
      <w:r w:rsidRPr="00F10C59">
        <w:rPr>
          <w:rFonts w:ascii="Arial" w:hAnsi="Arial" w:cs="Arial"/>
          <w:sz w:val="20"/>
        </w:rPr>
        <w:tab/>
        <w:t>United Nations</w:t>
      </w:r>
    </w:p>
    <w:p w14:paraId="45276FE6"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UNCTAD</w:t>
      </w:r>
      <w:r w:rsidRPr="00F10C59">
        <w:rPr>
          <w:rFonts w:ascii="Arial" w:hAnsi="Arial" w:cs="Arial"/>
          <w:sz w:val="20"/>
        </w:rPr>
        <w:tab/>
        <w:t>United Nations Conference on Trade and Development</w:t>
      </w:r>
    </w:p>
    <w:p w14:paraId="14FC96AF"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UN CEB</w:t>
      </w:r>
      <w:r w:rsidRPr="00F10C59">
        <w:rPr>
          <w:rFonts w:ascii="Arial" w:hAnsi="Arial" w:cs="Arial"/>
          <w:sz w:val="20"/>
        </w:rPr>
        <w:tab/>
        <w:t>United Nations Chief Executives Board</w:t>
      </w:r>
    </w:p>
    <w:p w14:paraId="392D8008"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UN-DESA</w:t>
      </w:r>
      <w:r w:rsidRPr="00F10C59">
        <w:rPr>
          <w:rFonts w:ascii="Arial" w:hAnsi="Arial" w:cs="Arial"/>
          <w:sz w:val="20"/>
        </w:rPr>
        <w:tab/>
        <w:t>United Nations Department of Social and Economic Affaires</w:t>
      </w:r>
    </w:p>
    <w:p w14:paraId="21957F2F" w14:textId="63C4A2E2" w:rsidR="00FB583B" w:rsidRPr="00EC6D63" w:rsidRDefault="00FB583B" w:rsidP="00FB583B">
      <w:pPr>
        <w:tabs>
          <w:tab w:val="left" w:pos="2127"/>
        </w:tabs>
        <w:spacing w:after="40"/>
        <w:ind w:left="2127" w:hanging="2127"/>
        <w:rPr>
          <w:rFonts w:ascii="Arial" w:hAnsi="Arial" w:cs="Arial"/>
          <w:sz w:val="20"/>
        </w:rPr>
      </w:pPr>
      <w:r>
        <w:rPr>
          <w:rFonts w:ascii="Arial" w:hAnsi="Arial" w:cs="Arial"/>
          <w:noProof/>
          <w:sz w:val="20"/>
          <w:lang w:eastAsia="en-US"/>
        </w:rPr>
        <mc:AlternateContent>
          <mc:Choice Requires="wps">
            <w:drawing>
              <wp:anchor distT="0" distB="0" distL="114300" distR="114300" simplePos="0" relativeHeight="251667456" behindDoc="0" locked="0" layoutInCell="0" allowOverlap="1" wp14:anchorId="1FE93F39" wp14:editId="137AA97C">
                <wp:simplePos x="0" y="0"/>
                <wp:positionH relativeFrom="column">
                  <wp:posOffset>-2118995</wp:posOffset>
                </wp:positionH>
                <wp:positionV relativeFrom="paragraph">
                  <wp:posOffset>83185</wp:posOffset>
                </wp:positionV>
                <wp:extent cx="731520" cy="1097280"/>
                <wp:effectExtent l="10160" t="10795" r="10795" b="635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14:paraId="522B2740" w14:textId="77777777" w:rsidR="0024401F" w:rsidRDefault="0024401F" w:rsidP="00FB583B">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026" type="#_x0000_t202" style="position:absolute;left:0;text-align:left;margin-left:-166.85pt;margin-top:6.55pt;width:57.6pt;height:8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" o:allowincell="f">
                <v:textbox>
                  <w:txbxContent>
                    <w:p w14:paraId="522B2740" w14:textId="77777777" w:rsidR="0024401F" w:rsidRDefault="0024401F" w:rsidP="00FB583B">
                      <w:pPr>
                        <w:pStyle w:val="BodyText2"/>
                      </w:pPr>
                    </w:p>
                  </w:txbxContent>
                </v:textbox>
              </v:shape>
            </w:pict>
          </mc:Fallback>
        </mc:AlternateContent>
      </w:r>
      <w:r w:rsidRPr="00EC6D63">
        <w:rPr>
          <w:rFonts w:ascii="Arial" w:hAnsi="Arial" w:cs="Arial"/>
          <w:sz w:val="20"/>
        </w:rPr>
        <w:t>UNEP</w:t>
      </w:r>
      <w:r w:rsidRPr="00EC6D63">
        <w:rPr>
          <w:rFonts w:ascii="Arial" w:hAnsi="Arial" w:cs="Arial"/>
          <w:sz w:val="20"/>
        </w:rPr>
        <w:tab/>
        <w:t xml:space="preserve">United Nations Environmental </w:t>
      </w:r>
      <w:proofErr w:type="spellStart"/>
      <w:r w:rsidRPr="00EC6D63">
        <w:rPr>
          <w:rFonts w:ascii="Arial" w:hAnsi="Arial" w:cs="Arial"/>
          <w:sz w:val="20"/>
        </w:rPr>
        <w:t>Programme</w:t>
      </w:r>
      <w:proofErr w:type="spellEnd"/>
    </w:p>
    <w:p w14:paraId="7F3D0477"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UNESCO</w:t>
      </w:r>
      <w:r w:rsidRPr="00F10C59">
        <w:rPr>
          <w:rFonts w:ascii="Arial" w:hAnsi="Arial" w:cs="Arial"/>
          <w:sz w:val="20"/>
        </w:rPr>
        <w:tab/>
        <w:t>United Nations Educational, Scientific and Cultural Organization</w:t>
      </w:r>
    </w:p>
    <w:p w14:paraId="62E133A0"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UNFCCC</w:t>
      </w:r>
      <w:r w:rsidRPr="00F10C59">
        <w:rPr>
          <w:rFonts w:ascii="Arial" w:hAnsi="Arial" w:cs="Arial"/>
          <w:sz w:val="20"/>
        </w:rPr>
        <w:tab/>
        <w:t>Framework Convention on Climate Change</w:t>
      </w:r>
    </w:p>
    <w:p w14:paraId="74867EA1" w14:textId="77777777" w:rsidR="00FB583B" w:rsidRPr="00F10C59" w:rsidRDefault="00FB583B" w:rsidP="00FB583B">
      <w:pPr>
        <w:tabs>
          <w:tab w:val="left" w:pos="2127"/>
        </w:tabs>
        <w:spacing w:after="40"/>
        <w:ind w:left="2127" w:hanging="2127"/>
        <w:rPr>
          <w:rFonts w:ascii="Arial" w:hAnsi="Arial" w:cs="Arial"/>
          <w:sz w:val="20"/>
        </w:rPr>
      </w:pPr>
      <w:r w:rsidRPr="003D3EB8">
        <w:rPr>
          <w:rFonts w:ascii="Arial" w:hAnsi="Arial" w:cs="Arial"/>
          <w:sz w:val="20"/>
        </w:rPr>
        <w:t>UN-H-MOSS</w:t>
      </w:r>
      <w:r w:rsidRPr="003D3EB8">
        <w:rPr>
          <w:rFonts w:ascii="Arial" w:hAnsi="Arial" w:cs="Arial"/>
          <w:sz w:val="20"/>
        </w:rPr>
        <w:tab/>
        <w:t>UN Headquarters Minimum Operating Security Standards</w:t>
      </w:r>
    </w:p>
    <w:p w14:paraId="66B4C9D7" w14:textId="77777777" w:rsidR="00FB583B" w:rsidRPr="00EC6D63" w:rsidRDefault="00FB583B" w:rsidP="00FB583B">
      <w:pPr>
        <w:tabs>
          <w:tab w:val="left" w:pos="2127"/>
        </w:tabs>
        <w:spacing w:after="40"/>
        <w:ind w:left="2127" w:right="-476" w:hanging="2127"/>
        <w:rPr>
          <w:rFonts w:ascii="Arial" w:hAnsi="Arial" w:cs="Arial"/>
          <w:sz w:val="20"/>
        </w:rPr>
      </w:pPr>
      <w:r w:rsidRPr="00EC6D63">
        <w:rPr>
          <w:rFonts w:ascii="Arial" w:hAnsi="Arial" w:cs="Arial"/>
          <w:sz w:val="20"/>
        </w:rPr>
        <w:t>UNICC</w:t>
      </w:r>
      <w:r w:rsidRPr="00EC6D63">
        <w:rPr>
          <w:rFonts w:ascii="Arial" w:hAnsi="Arial" w:cs="Arial"/>
          <w:sz w:val="20"/>
        </w:rPr>
        <w:tab/>
        <w:t>UN International Computing Centre</w:t>
      </w:r>
    </w:p>
    <w:p w14:paraId="40B037C3" w14:textId="77777777" w:rsidR="00FB583B" w:rsidRPr="00F10C59" w:rsidRDefault="00FB583B" w:rsidP="00FB583B">
      <w:pPr>
        <w:tabs>
          <w:tab w:val="left" w:pos="2127"/>
        </w:tabs>
        <w:spacing w:after="40"/>
        <w:ind w:left="2127" w:right="-476" w:hanging="2127"/>
        <w:rPr>
          <w:rFonts w:ascii="Arial" w:hAnsi="Arial" w:cs="Arial"/>
          <w:sz w:val="20"/>
        </w:rPr>
      </w:pPr>
      <w:r w:rsidRPr="00F10C59">
        <w:rPr>
          <w:rFonts w:ascii="Arial" w:hAnsi="Arial" w:cs="Arial"/>
          <w:sz w:val="20"/>
        </w:rPr>
        <w:t>UNIDO</w:t>
      </w:r>
      <w:r w:rsidRPr="00F10C59">
        <w:rPr>
          <w:rFonts w:ascii="Arial" w:hAnsi="Arial" w:cs="Arial"/>
          <w:sz w:val="20"/>
        </w:rPr>
        <w:tab/>
        <w:t>United Nations Industrial Development Organization</w:t>
      </w:r>
    </w:p>
    <w:p w14:paraId="0BF62AD2" w14:textId="0E36AB04" w:rsidR="004F51AB" w:rsidRPr="004F51AB" w:rsidRDefault="004F51AB" w:rsidP="00FB583B">
      <w:pPr>
        <w:tabs>
          <w:tab w:val="left" w:pos="2127"/>
        </w:tabs>
        <w:spacing w:after="40"/>
        <w:ind w:left="2127" w:hanging="2127"/>
        <w:rPr>
          <w:rFonts w:ascii="Arial" w:hAnsi="Arial" w:cs="Arial"/>
          <w:sz w:val="20"/>
          <w:szCs w:val="20"/>
        </w:rPr>
      </w:pPr>
      <w:r w:rsidRPr="004F51AB">
        <w:rPr>
          <w:rFonts w:ascii="Arial" w:hAnsi="Arial" w:cs="Arial"/>
          <w:color w:val="000000"/>
          <w:sz w:val="20"/>
          <w:szCs w:val="20"/>
        </w:rPr>
        <w:t>UNOSSC</w:t>
      </w:r>
      <w:r w:rsidRPr="004F51AB">
        <w:rPr>
          <w:rFonts w:ascii="Arial" w:hAnsi="Arial" w:cs="Arial"/>
          <w:color w:val="000000"/>
          <w:sz w:val="20"/>
          <w:szCs w:val="20"/>
        </w:rPr>
        <w:tab/>
      </w:r>
      <w:r w:rsidRPr="004F51AB">
        <w:rPr>
          <w:rFonts w:ascii="Arial" w:hAnsi="Arial" w:cs="Arial"/>
          <w:sz w:val="20"/>
          <w:szCs w:val="20"/>
        </w:rPr>
        <w:t>United Nations</w:t>
      </w:r>
      <w:r>
        <w:rPr>
          <w:rFonts w:ascii="Arial" w:hAnsi="Arial" w:cs="Arial"/>
          <w:sz w:val="20"/>
          <w:szCs w:val="20"/>
        </w:rPr>
        <w:t xml:space="preserve"> Office for South-</w:t>
      </w:r>
      <w:r w:rsidRPr="004F51AB">
        <w:rPr>
          <w:rFonts w:ascii="Arial" w:hAnsi="Arial" w:cs="Arial"/>
          <w:sz w:val="20"/>
          <w:szCs w:val="20"/>
        </w:rPr>
        <w:t>South Cooperation</w:t>
      </w:r>
    </w:p>
    <w:p w14:paraId="43581AF1"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UNSAS</w:t>
      </w:r>
      <w:r w:rsidRPr="00F10C59">
        <w:rPr>
          <w:rFonts w:ascii="Arial" w:hAnsi="Arial" w:cs="Arial"/>
          <w:sz w:val="20"/>
        </w:rPr>
        <w:tab/>
        <w:t>United Nations System Accounting Standards</w:t>
      </w:r>
    </w:p>
    <w:p w14:paraId="260E66FE" w14:textId="77777777" w:rsidR="00FB583B" w:rsidRPr="00F10C59" w:rsidRDefault="00FB583B" w:rsidP="00FB583B">
      <w:pPr>
        <w:tabs>
          <w:tab w:val="left" w:pos="2127"/>
        </w:tabs>
        <w:spacing w:after="40"/>
        <w:ind w:left="2127" w:right="-476" w:hanging="2127"/>
        <w:rPr>
          <w:rFonts w:ascii="Arial" w:hAnsi="Arial" w:cs="Arial"/>
          <w:sz w:val="20"/>
        </w:rPr>
      </w:pPr>
      <w:r w:rsidRPr="00F10C59">
        <w:rPr>
          <w:rFonts w:ascii="Arial" w:hAnsi="Arial" w:cs="Arial"/>
          <w:sz w:val="20"/>
        </w:rPr>
        <w:t>UPOV</w:t>
      </w:r>
      <w:r w:rsidRPr="00F10C59">
        <w:rPr>
          <w:rFonts w:ascii="Arial" w:hAnsi="Arial" w:cs="Arial"/>
          <w:sz w:val="20"/>
        </w:rPr>
        <w:tab/>
        <w:t xml:space="preserve">International </w:t>
      </w:r>
      <w:smartTag w:uri="urn:schemas-microsoft-com:office:smarttags" w:element="place">
        <w:r w:rsidRPr="00F10C59">
          <w:rPr>
            <w:rFonts w:ascii="Arial" w:hAnsi="Arial" w:cs="Arial"/>
            <w:sz w:val="20"/>
          </w:rPr>
          <w:t>Union</w:t>
        </w:r>
      </w:smartTag>
      <w:r w:rsidRPr="00F10C59">
        <w:rPr>
          <w:rFonts w:ascii="Arial" w:hAnsi="Arial" w:cs="Arial"/>
          <w:sz w:val="20"/>
        </w:rPr>
        <w:t xml:space="preserve"> for the Protection of New Varieties of Plants</w:t>
      </w:r>
    </w:p>
    <w:p w14:paraId="1191F724" w14:textId="77777777" w:rsidR="00FB583B" w:rsidRPr="00F10C59" w:rsidRDefault="00FB583B" w:rsidP="00FB583B">
      <w:pPr>
        <w:tabs>
          <w:tab w:val="left" w:pos="2127"/>
        </w:tabs>
        <w:spacing w:after="40"/>
        <w:ind w:left="2127" w:right="-476" w:hanging="2127"/>
        <w:rPr>
          <w:rFonts w:ascii="Arial" w:hAnsi="Arial" w:cs="Arial"/>
          <w:sz w:val="20"/>
        </w:rPr>
      </w:pPr>
      <w:r w:rsidRPr="00F10C59">
        <w:rPr>
          <w:rFonts w:ascii="Arial" w:hAnsi="Arial" w:cs="Arial"/>
          <w:sz w:val="20"/>
        </w:rPr>
        <w:t>USCLA</w:t>
      </w:r>
      <w:r w:rsidRPr="00F10C59">
        <w:rPr>
          <w:rFonts w:ascii="Arial" w:hAnsi="Arial" w:cs="Arial"/>
          <w:sz w:val="20"/>
        </w:rPr>
        <w:tab/>
      </w:r>
      <w:smartTag w:uri="urn:schemas-microsoft-com:office:smarttags" w:element="place">
        <w:smartTag w:uri="urn:schemas-microsoft-com:office:smarttags" w:element="country-region">
          <w:r w:rsidRPr="00F10C59">
            <w:rPr>
              <w:rFonts w:ascii="Arial" w:hAnsi="Arial" w:cs="Arial"/>
              <w:sz w:val="20"/>
            </w:rPr>
            <w:t>US</w:t>
          </w:r>
        </w:smartTag>
      </w:smartTag>
      <w:r w:rsidRPr="00F10C59">
        <w:rPr>
          <w:rFonts w:ascii="Arial" w:hAnsi="Arial" w:cs="Arial"/>
          <w:sz w:val="20"/>
        </w:rPr>
        <w:t xml:space="preserve"> Classifications</w:t>
      </w:r>
    </w:p>
    <w:p w14:paraId="27C2E3E4" w14:textId="77777777" w:rsidR="00FB583B" w:rsidRPr="00F10C59" w:rsidRDefault="00FB583B" w:rsidP="00FB583B">
      <w:pPr>
        <w:tabs>
          <w:tab w:val="left" w:pos="2127"/>
        </w:tabs>
        <w:spacing w:after="40"/>
        <w:ind w:left="2127" w:right="-476" w:hanging="2127"/>
        <w:rPr>
          <w:rFonts w:ascii="Arial" w:hAnsi="Arial" w:cs="Arial"/>
          <w:sz w:val="20"/>
        </w:rPr>
      </w:pPr>
      <w:r w:rsidRPr="00F10C59">
        <w:rPr>
          <w:rFonts w:ascii="Arial" w:hAnsi="Arial" w:cs="Arial"/>
          <w:sz w:val="20"/>
        </w:rPr>
        <w:t>USPTO</w:t>
      </w:r>
      <w:r w:rsidRPr="00F10C59">
        <w:rPr>
          <w:rFonts w:ascii="Arial" w:hAnsi="Arial" w:cs="Arial"/>
          <w:sz w:val="20"/>
        </w:rPr>
        <w:tab/>
      </w:r>
      <w:smartTag w:uri="urn:schemas-microsoft-com:office:smarttags" w:element="place">
        <w:smartTag w:uri="urn:schemas-microsoft-com:office:smarttags" w:element="country-region">
          <w:r w:rsidRPr="00F10C59">
            <w:rPr>
              <w:rFonts w:ascii="Arial" w:hAnsi="Arial" w:cs="Arial"/>
              <w:sz w:val="20"/>
            </w:rPr>
            <w:t>United States</w:t>
          </w:r>
        </w:smartTag>
      </w:smartTag>
      <w:r w:rsidRPr="00F10C59">
        <w:rPr>
          <w:rFonts w:ascii="Arial" w:hAnsi="Arial" w:cs="Arial"/>
          <w:sz w:val="20"/>
        </w:rPr>
        <w:t xml:space="preserve"> Patent and Trademark Office</w:t>
      </w:r>
    </w:p>
    <w:p w14:paraId="7AAD6410" w14:textId="77777777" w:rsidR="00FB583B" w:rsidRPr="00F10C59" w:rsidRDefault="00FB583B" w:rsidP="00FB583B">
      <w:pPr>
        <w:tabs>
          <w:tab w:val="left" w:pos="2127"/>
        </w:tabs>
        <w:spacing w:after="180"/>
        <w:ind w:left="2126" w:hanging="2126"/>
        <w:rPr>
          <w:rFonts w:ascii="Arial" w:hAnsi="Arial" w:cs="Arial"/>
          <w:sz w:val="20"/>
        </w:rPr>
      </w:pPr>
    </w:p>
    <w:p w14:paraId="68E4A987" w14:textId="77777777" w:rsidR="00FB583B" w:rsidRPr="00F10C59" w:rsidRDefault="00FB583B" w:rsidP="00FB583B">
      <w:pPr>
        <w:tabs>
          <w:tab w:val="left" w:pos="2127"/>
        </w:tabs>
        <w:spacing w:after="40"/>
        <w:ind w:left="2127" w:hanging="2127"/>
        <w:rPr>
          <w:rFonts w:ascii="Arial" w:hAnsi="Arial" w:cs="Arial"/>
          <w:sz w:val="20"/>
        </w:rPr>
      </w:pPr>
      <w:r w:rsidRPr="00F10AB9">
        <w:rPr>
          <w:rFonts w:ascii="Arial" w:hAnsi="Arial" w:cs="Arial"/>
          <w:b/>
          <w:bCs/>
          <w:sz w:val="20"/>
        </w:rPr>
        <w:lastRenderedPageBreak/>
        <w:t>V</w:t>
      </w:r>
      <w:r w:rsidRPr="00F10C59">
        <w:rPr>
          <w:rFonts w:ascii="Arial" w:hAnsi="Arial" w:cs="Arial"/>
          <w:sz w:val="20"/>
        </w:rPr>
        <w:t>IP</w:t>
      </w:r>
      <w:r w:rsidRPr="00F10C59">
        <w:rPr>
          <w:rFonts w:ascii="Arial" w:hAnsi="Arial" w:cs="Arial"/>
          <w:sz w:val="20"/>
        </w:rPr>
        <w:tab/>
        <w:t>Visually Impaired Persons</w:t>
      </w:r>
      <w:r>
        <w:rPr>
          <w:rFonts w:ascii="Arial" w:hAnsi="Arial" w:cs="Arial"/>
          <w:sz w:val="20"/>
        </w:rPr>
        <w:t xml:space="preserve"> and other persons with print disabilities</w:t>
      </w:r>
    </w:p>
    <w:p w14:paraId="274899A7" w14:textId="77777777" w:rsidR="00FB583B" w:rsidRPr="00F10C59" w:rsidRDefault="00FB583B" w:rsidP="00FB583B">
      <w:pPr>
        <w:tabs>
          <w:tab w:val="left" w:pos="2127"/>
        </w:tabs>
        <w:spacing w:after="180"/>
        <w:ind w:left="2126" w:hanging="2126"/>
        <w:rPr>
          <w:rFonts w:ascii="Arial" w:hAnsi="Arial" w:cs="Arial"/>
          <w:sz w:val="20"/>
        </w:rPr>
      </w:pPr>
    </w:p>
    <w:p w14:paraId="4BE12097" w14:textId="6582D993" w:rsidR="005C0B8F" w:rsidRPr="00B30215" w:rsidRDefault="005C0B8F" w:rsidP="00B30215">
      <w:pPr>
        <w:tabs>
          <w:tab w:val="left" w:pos="2127"/>
        </w:tabs>
        <w:rPr>
          <w:rFonts w:ascii="Arial" w:hAnsi="Arial" w:cs="Arial"/>
          <w:bCs/>
          <w:sz w:val="20"/>
        </w:rPr>
      </w:pPr>
      <w:r>
        <w:rPr>
          <w:rFonts w:ascii="Arial" w:hAnsi="Arial" w:cs="Arial"/>
          <w:b/>
          <w:bCs/>
          <w:sz w:val="20"/>
        </w:rPr>
        <w:t>W</w:t>
      </w:r>
      <w:r w:rsidRPr="00B30215">
        <w:rPr>
          <w:rFonts w:ascii="Arial" w:hAnsi="Arial" w:cs="Arial"/>
          <w:bCs/>
          <w:sz w:val="20"/>
        </w:rPr>
        <w:t>BO</w:t>
      </w:r>
      <w:r w:rsidRPr="00B30215">
        <w:rPr>
          <w:rFonts w:ascii="Arial" w:hAnsi="Arial" w:cs="Arial"/>
          <w:bCs/>
          <w:sz w:val="20"/>
        </w:rPr>
        <w:tab/>
      </w:r>
      <w:r>
        <w:rPr>
          <w:rFonts w:ascii="Arial" w:hAnsi="Arial" w:cs="Arial"/>
          <w:bCs/>
          <w:sz w:val="20"/>
        </w:rPr>
        <w:t>WIPO Brazil Office</w:t>
      </w:r>
    </w:p>
    <w:p w14:paraId="4752C07C" w14:textId="77777777" w:rsidR="002B31EF" w:rsidRDefault="002B31EF" w:rsidP="00B30215">
      <w:pPr>
        <w:tabs>
          <w:tab w:val="left" w:pos="2127"/>
        </w:tabs>
        <w:rPr>
          <w:rFonts w:ascii="Arial" w:hAnsi="Arial" w:cs="Arial"/>
          <w:bCs/>
          <w:sz w:val="20"/>
        </w:rPr>
      </w:pPr>
      <w:r w:rsidRPr="00B30215">
        <w:rPr>
          <w:rFonts w:ascii="Arial" w:hAnsi="Arial" w:cs="Arial"/>
          <w:bCs/>
          <w:sz w:val="20"/>
        </w:rPr>
        <w:t>W</w:t>
      </w:r>
      <w:r w:rsidRPr="00964B24">
        <w:rPr>
          <w:rFonts w:ascii="Arial" w:hAnsi="Arial" w:cs="Arial"/>
          <w:bCs/>
          <w:sz w:val="20"/>
        </w:rPr>
        <w:t>CC</w:t>
      </w:r>
      <w:r>
        <w:rPr>
          <w:rFonts w:ascii="Arial" w:hAnsi="Arial" w:cs="Arial"/>
          <w:bCs/>
          <w:sz w:val="20"/>
        </w:rPr>
        <w:tab/>
        <w:t>WIPO Copyright Connection</w:t>
      </w:r>
    </w:p>
    <w:p w14:paraId="273B6DF1" w14:textId="5C5A11F3" w:rsidR="00FB583B" w:rsidRDefault="00FB583B" w:rsidP="00FB583B">
      <w:pPr>
        <w:tabs>
          <w:tab w:val="left" w:pos="2127"/>
        </w:tabs>
        <w:spacing w:after="40"/>
        <w:ind w:left="2127" w:hanging="2127"/>
        <w:rPr>
          <w:rFonts w:ascii="Arial" w:hAnsi="Arial" w:cs="Arial"/>
          <w:sz w:val="20"/>
        </w:rPr>
      </w:pPr>
      <w:r w:rsidRPr="00B30215">
        <w:rPr>
          <w:rFonts w:ascii="Arial" w:hAnsi="Arial" w:cs="Arial"/>
          <w:bCs/>
          <w:sz w:val="20"/>
        </w:rPr>
        <w:t>W</w:t>
      </w:r>
      <w:r w:rsidRPr="00F10C59">
        <w:rPr>
          <w:rFonts w:ascii="Arial" w:hAnsi="Arial" w:cs="Arial"/>
          <w:sz w:val="20"/>
        </w:rPr>
        <w:t>CO</w:t>
      </w:r>
      <w:r w:rsidRPr="00F10C59">
        <w:rPr>
          <w:rFonts w:ascii="Arial" w:hAnsi="Arial" w:cs="Arial"/>
          <w:sz w:val="20"/>
        </w:rPr>
        <w:tab/>
        <w:t>World Customs Organization</w:t>
      </w:r>
    </w:p>
    <w:p w14:paraId="4F67C8F6" w14:textId="5B956353" w:rsidR="005C0B8F" w:rsidRPr="00F10C59" w:rsidRDefault="005C0B8F" w:rsidP="00FB583B">
      <w:pPr>
        <w:tabs>
          <w:tab w:val="left" w:pos="2127"/>
        </w:tabs>
        <w:spacing w:after="40"/>
        <w:ind w:left="2127" w:hanging="2127"/>
        <w:rPr>
          <w:rFonts w:ascii="Arial" w:hAnsi="Arial" w:cs="Arial"/>
          <w:sz w:val="20"/>
        </w:rPr>
      </w:pPr>
      <w:r>
        <w:rPr>
          <w:rFonts w:ascii="Arial" w:hAnsi="Arial" w:cs="Arial"/>
          <w:sz w:val="20"/>
        </w:rPr>
        <w:t>WCO</w:t>
      </w:r>
      <w:r>
        <w:rPr>
          <w:rFonts w:ascii="Arial" w:hAnsi="Arial" w:cs="Arial"/>
          <w:sz w:val="20"/>
        </w:rPr>
        <w:tab/>
        <w:t>WIPO China Office</w:t>
      </w:r>
    </w:p>
    <w:p w14:paraId="2DF57AF6"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WCT</w:t>
      </w:r>
      <w:r w:rsidRPr="00F10C59">
        <w:rPr>
          <w:rFonts w:ascii="Arial" w:hAnsi="Arial" w:cs="Arial"/>
          <w:sz w:val="20"/>
        </w:rPr>
        <w:tab/>
        <w:t>WIPO Copyright Treaty</w:t>
      </w:r>
    </w:p>
    <w:p w14:paraId="3D7B02FD" w14:textId="77777777" w:rsidR="00FB583B" w:rsidRPr="00F10C59" w:rsidRDefault="00FB583B" w:rsidP="00FB583B">
      <w:pPr>
        <w:tabs>
          <w:tab w:val="left" w:pos="2127"/>
        </w:tabs>
        <w:spacing w:after="40"/>
        <w:ind w:left="2127" w:hanging="2127"/>
        <w:rPr>
          <w:rFonts w:ascii="Arial" w:hAnsi="Arial" w:cs="Arial"/>
          <w:sz w:val="20"/>
        </w:rPr>
      </w:pPr>
      <w:proofErr w:type="gramStart"/>
      <w:r w:rsidRPr="00F10C59">
        <w:rPr>
          <w:rFonts w:ascii="Arial" w:hAnsi="Arial" w:cs="Arial"/>
          <w:sz w:val="20"/>
        </w:rPr>
        <w:t>WHO</w:t>
      </w:r>
      <w:proofErr w:type="gramEnd"/>
      <w:r w:rsidRPr="00F10C59">
        <w:rPr>
          <w:rFonts w:ascii="Arial" w:hAnsi="Arial" w:cs="Arial"/>
          <w:sz w:val="20"/>
        </w:rPr>
        <w:tab/>
        <w:t>World Health Organization</w:t>
      </w:r>
    </w:p>
    <w:p w14:paraId="056F7AD7" w14:textId="3F4533E7" w:rsidR="002B31EF" w:rsidRDefault="002B31EF" w:rsidP="00FB583B">
      <w:pPr>
        <w:tabs>
          <w:tab w:val="left" w:pos="2127"/>
        </w:tabs>
        <w:spacing w:after="40"/>
        <w:ind w:left="2127" w:hanging="2127"/>
        <w:rPr>
          <w:rFonts w:ascii="Arial" w:hAnsi="Arial" w:cs="Arial"/>
          <w:sz w:val="20"/>
        </w:rPr>
      </w:pPr>
      <w:r>
        <w:rPr>
          <w:rFonts w:ascii="Arial" w:hAnsi="Arial" w:cs="Arial"/>
          <w:sz w:val="20"/>
        </w:rPr>
        <w:t>WIPO CASE</w:t>
      </w:r>
      <w:r>
        <w:rPr>
          <w:rFonts w:ascii="Arial" w:hAnsi="Arial" w:cs="Arial"/>
          <w:sz w:val="20"/>
        </w:rPr>
        <w:tab/>
      </w:r>
      <w:r w:rsidRPr="009B4A78">
        <w:rPr>
          <w:rFonts w:ascii="Arial" w:hAnsi="Arial" w:cs="Arial"/>
          <w:color w:val="000000"/>
          <w:sz w:val="20"/>
          <w:szCs w:val="21"/>
        </w:rPr>
        <w:t>Centralized Access to Search and Examination results</w:t>
      </w:r>
    </w:p>
    <w:p w14:paraId="332E72A9" w14:textId="77777777" w:rsidR="00FB583B" w:rsidRDefault="00FB583B" w:rsidP="00FB583B">
      <w:pPr>
        <w:tabs>
          <w:tab w:val="left" w:pos="2127"/>
        </w:tabs>
        <w:spacing w:after="40"/>
        <w:ind w:left="2127" w:hanging="2127"/>
        <w:rPr>
          <w:rFonts w:ascii="Arial" w:hAnsi="Arial" w:cs="Arial"/>
          <w:sz w:val="20"/>
        </w:rPr>
      </w:pPr>
      <w:r>
        <w:rPr>
          <w:rFonts w:ascii="Arial" w:hAnsi="Arial" w:cs="Arial"/>
          <w:sz w:val="20"/>
        </w:rPr>
        <w:t>WIPOCOS</w:t>
      </w:r>
      <w:r>
        <w:rPr>
          <w:rFonts w:ascii="Arial" w:hAnsi="Arial" w:cs="Arial"/>
          <w:sz w:val="20"/>
        </w:rPr>
        <w:tab/>
      </w:r>
      <w:r w:rsidRPr="00FF1219">
        <w:rPr>
          <w:rFonts w:ascii="Arial" w:hAnsi="Arial" w:cs="Arial"/>
          <w:sz w:val="20"/>
          <w:lang w:val="en"/>
        </w:rPr>
        <w:t>software for collective management of copyright and neighboring rights</w:t>
      </w:r>
    </w:p>
    <w:p w14:paraId="67E1B963" w14:textId="5991F4C3" w:rsidR="005C0B8F" w:rsidRDefault="005C0B8F" w:rsidP="00FB583B">
      <w:pPr>
        <w:tabs>
          <w:tab w:val="left" w:pos="2127"/>
        </w:tabs>
        <w:spacing w:after="40"/>
        <w:ind w:left="2127" w:hanging="2127"/>
        <w:rPr>
          <w:rFonts w:ascii="Arial" w:hAnsi="Arial" w:cs="Arial"/>
          <w:sz w:val="20"/>
        </w:rPr>
      </w:pPr>
      <w:r>
        <w:rPr>
          <w:rFonts w:ascii="Arial" w:hAnsi="Arial" w:cs="Arial"/>
          <w:sz w:val="20"/>
        </w:rPr>
        <w:t>WJO</w:t>
      </w:r>
      <w:r>
        <w:rPr>
          <w:rFonts w:ascii="Arial" w:hAnsi="Arial" w:cs="Arial"/>
          <w:sz w:val="20"/>
        </w:rPr>
        <w:tab/>
        <w:t>WIPO Japan Office</w:t>
      </w:r>
    </w:p>
    <w:p w14:paraId="17F19391"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WPPT</w:t>
      </w:r>
      <w:r w:rsidRPr="00F10C59">
        <w:rPr>
          <w:rFonts w:ascii="Arial" w:hAnsi="Arial" w:cs="Arial"/>
          <w:sz w:val="20"/>
        </w:rPr>
        <w:tab/>
        <w:t>WIPO Performances and Phonograms Treaty</w:t>
      </w:r>
    </w:p>
    <w:p w14:paraId="0D105ED1" w14:textId="48122E79" w:rsidR="005C0B8F" w:rsidRDefault="005C0B8F" w:rsidP="00FB583B">
      <w:pPr>
        <w:tabs>
          <w:tab w:val="left" w:pos="2127"/>
        </w:tabs>
        <w:spacing w:after="40"/>
        <w:ind w:left="2127" w:hanging="2127"/>
        <w:rPr>
          <w:rFonts w:ascii="Arial" w:hAnsi="Arial" w:cs="Arial"/>
          <w:sz w:val="20"/>
        </w:rPr>
      </w:pPr>
      <w:r>
        <w:rPr>
          <w:rFonts w:ascii="Arial" w:hAnsi="Arial" w:cs="Arial"/>
          <w:sz w:val="20"/>
        </w:rPr>
        <w:t>WRO</w:t>
      </w:r>
      <w:r>
        <w:rPr>
          <w:rFonts w:ascii="Arial" w:hAnsi="Arial" w:cs="Arial"/>
          <w:sz w:val="20"/>
        </w:rPr>
        <w:tab/>
        <w:t>WIPO Russia Office</w:t>
      </w:r>
    </w:p>
    <w:p w14:paraId="29B6D0CF" w14:textId="77777777" w:rsidR="00FB583B" w:rsidRPr="00C02386" w:rsidRDefault="00FB583B" w:rsidP="00FB583B">
      <w:pPr>
        <w:tabs>
          <w:tab w:val="left" w:pos="2127"/>
        </w:tabs>
        <w:spacing w:after="40"/>
        <w:ind w:left="2127" w:hanging="2127"/>
        <w:rPr>
          <w:rFonts w:ascii="Arial" w:hAnsi="Arial" w:cs="Arial"/>
          <w:sz w:val="20"/>
        </w:rPr>
      </w:pPr>
      <w:r w:rsidRPr="00C02386">
        <w:rPr>
          <w:rFonts w:ascii="Arial" w:hAnsi="Arial" w:cs="Arial"/>
          <w:sz w:val="20"/>
        </w:rPr>
        <w:t>WSIS</w:t>
      </w:r>
      <w:r w:rsidRPr="00C02386">
        <w:rPr>
          <w:rFonts w:ascii="Arial" w:hAnsi="Arial" w:cs="Arial"/>
          <w:sz w:val="20"/>
        </w:rPr>
        <w:tab/>
      </w:r>
      <w:r w:rsidRPr="00C02386">
        <w:rPr>
          <w:rFonts w:ascii="Arial" w:hAnsi="Arial" w:cs="Arial"/>
          <w:bCs/>
          <w:sz w:val="20"/>
        </w:rPr>
        <w:t>World Summit on the Information Society</w:t>
      </w:r>
    </w:p>
    <w:p w14:paraId="65755257" w14:textId="77777777" w:rsidR="00FB583B" w:rsidRDefault="00FB583B" w:rsidP="00FB583B">
      <w:pPr>
        <w:tabs>
          <w:tab w:val="left" w:pos="2127"/>
        </w:tabs>
        <w:spacing w:after="40"/>
        <w:ind w:left="2127" w:hanging="2127"/>
        <w:rPr>
          <w:rFonts w:ascii="Arial" w:hAnsi="Arial" w:cs="Arial"/>
          <w:sz w:val="20"/>
        </w:rPr>
      </w:pPr>
      <w:r w:rsidRPr="00C02386">
        <w:rPr>
          <w:rFonts w:ascii="Arial" w:hAnsi="Arial" w:cs="Arial"/>
          <w:sz w:val="20"/>
        </w:rPr>
        <w:t>WSO</w:t>
      </w:r>
      <w:r w:rsidRPr="00C02386">
        <w:rPr>
          <w:rFonts w:ascii="Arial" w:hAnsi="Arial" w:cs="Arial"/>
          <w:sz w:val="20"/>
        </w:rPr>
        <w:tab/>
        <w:t xml:space="preserve">WIPO </w:t>
      </w:r>
      <w:smartTag w:uri="urn:schemas-microsoft-com:office:smarttags" w:element="place">
        <w:smartTag w:uri="urn:schemas-microsoft-com:office:smarttags" w:element="country-region">
          <w:r w:rsidRPr="00C02386">
            <w:rPr>
              <w:rFonts w:ascii="Arial" w:hAnsi="Arial" w:cs="Arial"/>
              <w:sz w:val="20"/>
            </w:rPr>
            <w:t>Singapore</w:t>
          </w:r>
        </w:smartTag>
      </w:smartTag>
      <w:r w:rsidRPr="00C02386">
        <w:rPr>
          <w:rFonts w:ascii="Arial" w:hAnsi="Arial" w:cs="Arial"/>
          <w:sz w:val="20"/>
        </w:rPr>
        <w:t xml:space="preserve"> Office</w:t>
      </w:r>
    </w:p>
    <w:p w14:paraId="60E4B5D6" w14:textId="77777777" w:rsidR="00FB583B" w:rsidRPr="00F10C59" w:rsidRDefault="00FB583B" w:rsidP="00FB583B">
      <w:pPr>
        <w:tabs>
          <w:tab w:val="left" w:pos="2127"/>
        </w:tabs>
        <w:spacing w:after="40"/>
        <w:ind w:left="2127" w:hanging="2127"/>
        <w:rPr>
          <w:rFonts w:ascii="Arial" w:hAnsi="Arial" w:cs="Arial"/>
          <w:sz w:val="20"/>
        </w:rPr>
      </w:pPr>
      <w:r w:rsidRPr="00F10C59">
        <w:rPr>
          <w:rFonts w:ascii="Arial" w:hAnsi="Arial" w:cs="Arial"/>
          <w:sz w:val="20"/>
        </w:rPr>
        <w:t>WTO</w:t>
      </w:r>
      <w:r w:rsidRPr="00F10C59">
        <w:rPr>
          <w:rFonts w:ascii="Arial" w:hAnsi="Arial" w:cs="Arial"/>
          <w:sz w:val="20"/>
        </w:rPr>
        <w:tab/>
        <w:t xml:space="preserve">World Trade Organization </w:t>
      </w:r>
    </w:p>
    <w:p w14:paraId="4120B19A" w14:textId="77777777" w:rsidR="00FB583B" w:rsidRPr="00F10C59" w:rsidRDefault="00FB583B" w:rsidP="00FB583B">
      <w:pPr>
        <w:pStyle w:val="BodyText"/>
        <w:rPr>
          <w:sz w:val="20"/>
        </w:rPr>
      </w:pPr>
    </w:p>
    <w:p w14:paraId="1E4A3923" w14:textId="77777777" w:rsidR="00FB583B" w:rsidRPr="00F10C59" w:rsidRDefault="00FB583B" w:rsidP="00FB583B">
      <w:pPr>
        <w:pStyle w:val="Endofdocument"/>
        <w:rPr>
          <w:rFonts w:ascii="Arial" w:hAnsi="Arial" w:cs="Arial"/>
          <w:sz w:val="20"/>
        </w:rPr>
      </w:pPr>
      <w:r>
        <w:rPr>
          <w:rFonts w:ascii="Arial" w:hAnsi="Arial" w:cs="Arial"/>
          <w:sz w:val="20"/>
        </w:rPr>
        <w:t>[End of document]</w:t>
      </w:r>
    </w:p>
    <w:p w14:paraId="207EC58A" w14:textId="77777777" w:rsidR="00FB583B" w:rsidRPr="004E24C9" w:rsidRDefault="00FB583B" w:rsidP="00FB583B">
      <w:pPr>
        <w:keepNext/>
        <w:keepLines/>
        <w:autoSpaceDE w:val="0"/>
        <w:autoSpaceDN w:val="0"/>
        <w:adjustRightInd w:val="0"/>
        <w:jc w:val="both"/>
        <w:rPr>
          <w:rFonts w:ascii="Arial" w:hAnsi="Arial" w:cs="Arial"/>
        </w:rPr>
      </w:pPr>
    </w:p>
    <w:p w14:paraId="0208E4EC" w14:textId="24ED9862" w:rsidR="00FB583B" w:rsidRPr="002F58D0" w:rsidRDefault="00FB583B" w:rsidP="008D3EC2">
      <w:pPr>
        <w:autoSpaceDE w:val="0"/>
        <w:autoSpaceDN w:val="0"/>
        <w:adjustRightInd w:val="0"/>
        <w:rPr>
          <w:rFonts w:ascii="Arial" w:hAnsi="Arial" w:cs="Arial"/>
          <w:sz w:val="20"/>
        </w:rPr>
      </w:pPr>
    </w:p>
    <w:sectPr w:rsidR="00FB583B" w:rsidRPr="002F58D0" w:rsidSect="00C84440">
      <w:pgSz w:w="11907" w:h="16839" w:code="9"/>
      <w:pgMar w:top="624" w:right="1418" w:bottom="1418" w:left="1418" w:header="567"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984587" w14:textId="77777777" w:rsidR="0024401F" w:rsidRDefault="0024401F" w:rsidP="00060B44">
      <w:r>
        <w:separator/>
      </w:r>
    </w:p>
  </w:endnote>
  <w:endnote w:type="continuationSeparator" w:id="0">
    <w:p w14:paraId="7EEC694E" w14:textId="77777777" w:rsidR="0024401F" w:rsidRDefault="0024401F" w:rsidP="0006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ヒラギノ角ゴ Pro W3">
    <w:altName w:val="MS Mincho"/>
    <w:charset w:val="80"/>
    <w:family w:val="auto"/>
    <w:pitch w:val="variable"/>
    <w:sig w:usb0="00000001" w:usb1="00000000" w:usb2="01000407" w:usb3="00000000" w:csb0="00020000"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44951"/>
      <w:docPartObj>
        <w:docPartGallery w:val="Page Numbers (Bottom of Page)"/>
        <w:docPartUnique/>
      </w:docPartObj>
    </w:sdtPr>
    <w:sdtEndPr>
      <w:rPr>
        <w:rFonts w:ascii="Arial" w:hAnsi="Arial" w:cs="Arial"/>
        <w:noProof/>
        <w:sz w:val="20"/>
      </w:rPr>
    </w:sdtEndPr>
    <w:sdtContent>
      <w:p w14:paraId="5A674F1E" w14:textId="77777777" w:rsidR="0024401F" w:rsidRPr="00B1363F" w:rsidRDefault="0024401F" w:rsidP="00B1363F">
        <w:pPr>
          <w:pStyle w:val="Footer"/>
          <w:jc w:val="center"/>
          <w:rPr>
            <w:rFonts w:ascii="Arial" w:hAnsi="Arial" w:cs="Arial"/>
            <w:sz w:val="20"/>
          </w:rPr>
        </w:pPr>
        <w:r w:rsidRPr="00BA43A0">
          <w:rPr>
            <w:rFonts w:ascii="Arial" w:hAnsi="Arial" w:cs="Arial"/>
            <w:sz w:val="20"/>
          </w:rPr>
          <w:fldChar w:fldCharType="begin"/>
        </w:r>
        <w:r w:rsidRPr="00BA43A0">
          <w:rPr>
            <w:rFonts w:ascii="Arial" w:hAnsi="Arial" w:cs="Arial"/>
            <w:sz w:val="20"/>
          </w:rPr>
          <w:instrText xml:space="preserve"> PAGE   \* MERGEFORMAT </w:instrText>
        </w:r>
        <w:r w:rsidRPr="00BA43A0">
          <w:rPr>
            <w:rFonts w:ascii="Arial" w:hAnsi="Arial" w:cs="Arial"/>
            <w:sz w:val="20"/>
          </w:rPr>
          <w:fldChar w:fldCharType="separate"/>
        </w:r>
        <w:r w:rsidR="00A03CCB">
          <w:rPr>
            <w:rFonts w:ascii="Arial" w:hAnsi="Arial" w:cs="Arial"/>
            <w:noProof/>
            <w:sz w:val="20"/>
          </w:rPr>
          <w:t>178</w:t>
        </w:r>
        <w:r w:rsidRPr="00BA43A0">
          <w:rPr>
            <w:rFonts w:ascii="Arial" w:hAnsi="Arial" w:cs="Arial"/>
            <w:noProof/>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205438"/>
      <w:docPartObj>
        <w:docPartGallery w:val="Page Numbers (Bottom of Page)"/>
        <w:docPartUnique/>
      </w:docPartObj>
    </w:sdtPr>
    <w:sdtEndPr>
      <w:rPr>
        <w:rFonts w:ascii="Arial" w:hAnsi="Arial" w:cs="Arial"/>
        <w:noProof/>
        <w:sz w:val="20"/>
      </w:rPr>
    </w:sdtEndPr>
    <w:sdtContent>
      <w:p w14:paraId="71CE4BE1" w14:textId="77777777" w:rsidR="0024401F" w:rsidRPr="00093A8F" w:rsidRDefault="0024401F" w:rsidP="00B1363F">
        <w:pPr>
          <w:pStyle w:val="Footer"/>
          <w:jc w:val="center"/>
          <w:rPr>
            <w:rFonts w:ascii="Arial" w:hAnsi="Arial" w:cs="Arial"/>
            <w:sz w:val="20"/>
          </w:rPr>
        </w:pPr>
        <w:r w:rsidRPr="00093A8F">
          <w:rPr>
            <w:rFonts w:ascii="Arial" w:hAnsi="Arial" w:cs="Arial"/>
            <w:sz w:val="20"/>
          </w:rPr>
          <w:fldChar w:fldCharType="begin"/>
        </w:r>
        <w:r w:rsidRPr="00093A8F">
          <w:rPr>
            <w:rFonts w:ascii="Arial" w:hAnsi="Arial" w:cs="Arial"/>
            <w:sz w:val="20"/>
          </w:rPr>
          <w:instrText xml:space="preserve"> PAGE   \* MERGEFORMAT </w:instrText>
        </w:r>
        <w:r w:rsidRPr="00093A8F">
          <w:rPr>
            <w:rFonts w:ascii="Arial" w:hAnsi="Arial" w:cs="Arial"/>
            <w:sz w:val="20"/>
          </w:rPr>
          <w:fldChar w:fldCharType="separate"/>
        </w:r>
        <w:r w:rsidR="00A03CCB">
          <w:rPr>
            <w:rFonts w:ascii="Arial" w:hAnsi="Arial" w:cs="Arial"/>
            <w:noProof/>
            <w:sz w:val="20"/>
          </w:rPr>
          <w:t>177</w:t>
        </w:r>
        <w:r w:rsidRPr="00093A8F">
          <w:rPr>
            <w:rFonts w:ascii="Arial" w:hAnsi="Arial" w:cs="Arial"/>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70449" w14:textId="5E3A4D69" w:rsidR="0024401F" w:rsidRPr="00F04E0B" w:rsidRDefault="0024401F" w:rsidP="00CF4788">
    <w:pPr>
      <w:pStyle w:val="Footer"/>
      <w:jc w:val="center"/>
      <w:rPr>
        <w:rFonts w:ascii="Arial" w:hAnsi="Arial" w:cs="Arial"/>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034327"/>
      <w:docPartObj>
        <w:docPartGallery w:val="Page Numbers (Bottom of Page)"/>
        <w:docPartUnique/>
      </w:docPartObj>
    </w:sdtPr>
    <w:sdtEndPr>
      <w:rPr>
        <w:rFonts w:ascii="Arial" w:hAnsi="Arial" w:cs="Arial"/>
        <w:noProof/>
        <w:sz w:val="20"/>
      </w:rPr>
    </w:sdtEndPr>
    <w:sdtContent>
      <w:p w14:paraId="0263A3E0" w14:textId="77777777" w:rsidR="0024401F" w:rsidRPr="00ED73D1" w:rsidRDefault="0024401F" w:rsidP="005A1F7F">
        <w:pPr>
          <w:pStyle w:val="Footer"/>
          <w:jc w:val="center"/>
          <w:rPr>
            <w:rFonts w:ascii="Arial" w:hAnsi="Arial" w:cs="Arial"/>
            <w:sz w:val="20"/>
          </w:rPr>
        </w:pPr>
        <w:r w:rsidRPr="00BF43CC">
          <w:rPr>
            <w:rFonts w:ascii="Arial" w:hAnsi="Arial" w:cs="Arial"/>
            <w:sz w:val="20"/>
          </w:rPr>
          <w:fldChar w:fldCharType="begin"/>
        </w:r>
        <w:r w:rsidRPr="00BF43CC">
          <w:rPr>
            <w:rFonts w:ascii="Arial" w:hAnsi="Arial" w:cs="Arial"/>
            <w:sz w:val="20"/>
          </w:rPr>
          <w:instrText xml:space="preserve"> PAGE   \* MERGEFORMAT </w:instrText>
        </w:r>
        <w:r w:rsidRPr="00BF43CC">
          <w:rPr>
            <w:rFonts w:ascii="Arial" w:hAnsi="Arial" w:cs="Arial"/>
            <w:sz w:val="20"/>
          </w:rPr>
          <w:fldChar w:fldCharType="separate"/>
        </w:r>
        <w:r w:rsidR="00A03CCB">
          <w:rPr>
            <w:rFonts w:ascii="Arial" w:hAnsi="Arial" w:cs="Arial"/>
            <w:noProof/>
            <w:sz w:val="20"/>
          </w:rPr>
          <w:t>250</w:t>
        </w:r>
        <w:r w:rsidRPr="00BF43CC">
          <w:rPr>
            <w:rFonts w:ascii="Arial" w:hAnsi="Arial" w:cs="Arial"/>
            <w:noProof/>
            <w:sz w:val="20"/>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917357"/>
      <w:docPartObj>
        <w:docPartGallery w:val="Page Numbers (Bottom of Page)"/>
        <w:docPartUnique/>
      </w:docPartObj>
    </w:sdtPr>
    <w:sdtEndPr>
      <w:rPr>
        <w:rFonts w:ascii="Arial" w:hAnsi="Arial" w:cs="Arial"/>
        <w:noProof/>
        <w:sz w:val="20"/>
      </w:rPr>
    </w:sdtEndPr>
    <w:sdtContent>
      <w:p w14:paraId="65A62BDE" w14:textId="77777777" w:rsidR="0024401F" w:rsidRPr="00ED73D1" w:rsidRDefault="0024401F" w:rsidP="005A1F7F">
        <w:pPr>
          <w:pStyle w:val="Footer"/>
          <w:jc w:val="center"/>
          <w:rPr>
            <w:rFonts w:ascii="Arial" w:hAnsi="Arial" w:cs="Arial"/>
            <w:sz w:val="20"/>
          </w:rPr>
        </w:pPr>
        <w:r w:rsidRPr="00BF43CC">
          <w:rPr>
            <w:rFonts w:ascii="Arial" w:hAnsi="Arial" w:cs="Arial"/>
            <w:sz w:val="20"/>
          </w:rPr>
          <w:fldChar w:fldCharType="begin"/>
        </w:r>
        <w:r w:rsidRPr="00BF43CC">
          <w:rPr>
            <w:rFonts w:ascii="Arial" w:hAnsi="Arial" w:cs="Arial"/>
            <w:sz w:val="20"/>
          </w:rPr>
          <w:instrText xml:space="preserve"> PAGE   \* MERGEFORMAT </w:instrText>
        </w:r>
        <w:r w:rsidRPr="00BF43CC">
          <w:rPr>
            <w:rFonts w:ascii="Arial" w:hAnsi="Arial" w:cs="Arial"/>
            <w:sz w:val="20"/>
          </w:rPr>
          <w:fldChar w:fldCharType="separate"/>
        </w:r>
        <w:r w:rsidR="00A03CCB">
          <w:rPr>
            <w:rFonts w:ascii="Arial" w:hAnsi="Arial" w:cs="Arial"/>
            <w:noProof/>
            <w:sz w:val="20"/>
          </w:rPr>
          <w:t>249</w:t>
        </w:r>
        <w:r w:rsidRPr="00BF43CC">
          <w:rPr>
            <w:rFonts w:ascii="Arial" w:hAnsi="Arial" w:cs="Arial"/>
            <w:noProof/>
            <w:sz w:val="2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886212"/>
      <w:docPartObj>
        <w:docPartGallery w:val="Page Numbers (Bottom of Page)"/>
        <w:docPartUnique/>
      </w:docPartObj>
    </w:sdtPr>
    <w:sdtEndPr>
      <w:rPr>
        <w:rFonts w:ascii="Arial" w:hAnsi="Arial" w:cs="Arial"/>
        <w:noProof/>
        <w:sz w:val="20"/>
      </w:rPr>
    </w:sdtEndPr>
    <w:sdtContent>
      <w:p w14:paraId="4C6D45F5" w14:textId="77777777" w:rsidR="0024401F" w:rsidRDefault="0024401F" w:rsidP="008D1E5D">
        <w:pPr>
          <w:pStyle w:val="Footer"/>
          <w:jc w:val="center"/>
        </w:pPr>
      </w:p>
      <w:p w14:paraId="6903A8BD" w14:textId="1721A60B" w:rsidR="0024401F" w:rsidRPr="00ED73D1" w:rsidRDefault="0024401F" w:rsidP="008D1E5D">
        <w:pPr>
          <w:pStyle w:val="Footer"/>
          <w:jc w:val="center"/>
          <w:rPr>
            <w:rFonts w:ascii="Arial" w:hAnsi="Arial" w:cs="Arial"/>
            <w:sz w:val="20"/>
          </w:rPr>
        </w:pPr>
        <w:r w:rsidRPr="00BF43CC">
          <w:rPr>
            <w:rFonts w:ascii="Arial" w:hAnsi="Arial" w:cs="Arial"/>
            <w:sz w:val="20"/>
          </w:rPr>
          <w:fldChar w:fldCharType="begin"/>
        </w:r>
        <w:r w:rsidRPr="00BF43CC">
          <w:rPr>
            <w:rFonts w:ascii="Arial" w:hAnsi="Arial" w:cs="Arial"/>
            <w:sz w:val="20"/>
          </w:rPr>
          <w:instrText xml:space="preserve"> PAGE   \* MERGEFORMAT </w:instrText>
        </w:r>
        <w:r w:rsidRPr="00BF43CC">
          <w:rPr>
            <w:rFonts w:ascii="Arial" w:hAnsi="Arial" w:cs="Arial"/>
            <w:sz w:val="20"/>
          </w:rPr>
          <w:fldChar w:fldCharType="separate"/>
        </w:r>
        <w:r w:rsidR="00A03CCB">
          <w:rPr>
            <w:rFonts w:ascii="Arial" w:hAnsi="Arial" w:cs="Arial"/>
            <w:noProof/>
            <w:sz w:val="20"/>
          </w:rPr>
          <w:t>238</w:t>
        </w:r>
        <w:r w:rsidRPr="00BF43CC">
          <w:rPr>
            <w:rFonts w:ascii="Arial" w:hAnsi="Arial" w:cs="Arial"/>
            <w:noProof/>
            <w:sz w:val="20"/>
          </w:rPr>
          <w:fldChar w:fldCharType="end"/>
        </w:r>
      </w:p>
    </w:sdtContent>
  </w:sdt>
  <w:p w14:paraId="30F45942" w14:textId="77777777" w:rsidR="0024401F" w:rsidRPr="00F04E0B" w:rsidRDefault="0024401F" w:rsidP="00CF4788">
    <w:pPr>
      <w:pStyle w:val="Footer"/>
      <w:jc w:val="center"/>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397F2" w14:textId="77777777" w:rsidR="0024401F" w:rsidRDefault="0024401F" w:rsidP="00060B44">
      <w:r>
        <w:separator/>
      </w:r>
    </w:p>
  </w:footnote>
  <w:footnote w:type="continuationSeparator" w:id="0">
    <w:p w14:paraId="044E690B" w14:textId="77777777" w:rsidR="0024401F" w:rsidRDefault="0024401F" w:rsidP="00060B44">
      <w:r>
        <w:continuationSeparator/>
      </w:r>
    </w:p>
  </w:footnote>
  <w:footnote w:id="1">
    <w:p w14:paraId="788525C3" w14:textId="61426015" w:rsidR="0024401F" w:rsidRPr="00730D73" w:rsidRDefault="0024401F">
      <w:pPr>
        <w:pStyle w:val="FootnoteText"/>
        <w:rPr>
          <w:rFonts w:ascii="Arial" w:hAnsi="Arial" w:cs="Arial"/>
          <w:sz w:val="16"/>
          <w:szCs w:val="16"/>
        </w:rPr>
      </w:pPr>
      <w:r w:rsidRPr="004D0C42">
        <w:rPr>
          <w:rStyle w:val="FootnoteReference"/>
          <w:rFonts w:ascii="Arial" w:hAnsi="Arial" w:cs="Arial"/>
          <w:sz w:val="16"/>
          <w:szCs w:val="16"/>
        </w:rPr>
        <w:footnoteRef/>
      </w:r>
      <w:r w:rsidRPr="004D0C42">
        <w:rPr>
          <w:rFonts w:ascii="Arial" w:hAnsi="Arial" w:cs="Arial"/>
          <w:sz w:val="16"/>
          <w:szCs w:val="16"/>
          <w:vertAlign w:val="superscript"/>
        </w:rPr>
        <w:t xml:space="preserve"> </w:t>
      </w:r>
      <w:r w:rsidRPr="00730D73">
        <w:rPr>
          <w:rFonts w:ascii="Arial" w:hAnsi="Arial" w:cs="Arial"/>
          <w:sz w:val="16"/>
          <w:szCs w:val="16"/>
        </w:rPr>
        <w:t xml:space="preserve">The detailed forecasts are included in Annex </w:t>
      </w:r>
      <w:r>
        <w:rPr>
          <w:rFonts w:ascii="Arial" w:hAnsi="Arial" w:cs="Arial"/>
          <w:sz w:val="16"/>
          <w:szCs w:val="16"/>
        </w:rPr>
        <w:t>IV</w:t>
      </w:r>
      <w:r w:rsidRPr="00730D73">
        <w:rPr>
          <w:rFonts w:ascii="Arial" w:hAnsi="Arial" w:cs="Arial"/>
          <w:sz w:val="16"/>
          <w:szCs w:val="16"/>
        </w:rPr>
        <w:t>.</w:t>
      </w:r>
    </w:p>
  </w:footnote>
  <w:footnote w:id="2">
    <w:p w14:paraId="2706AFAA" w14:textId="77777777" w:rsidR="0024401F" w:rsidRPr="00B67D0A" w:rsidRDefault="0024401F" w:rsidP="00F02301">
      <w:pPr>
        <w:pStyle w:val="FootnoteText"/>
        <w:rPr>
          <w:rFonts w:ascii="Arial" w:hAnsi="Arial" w:cs="Arial"/>
          <w:sz w:val="16"/>
          <w:szCs w:val="16"/>
        </w:rPr>
      </w:pPr>
      <w:r w:rsidRPr="004D0C42">
        <w:rPr>
          <w:rFonts w:ascii="Arial" w:hAnsi="Arial" w:cs="Arial"/>
          <w:sz w:val="16"/>
          <w:szCs w:val="16"/>
          <w:vertAlign w:val="superscript"/>
        </w:rPr>
        <w:footnoteRef/>
      </w:r>
      <w:r w:rsidRPr="004D0C42">
        <w:rPr>
          <w:rFonts w:ascii="Arial" w:hAnsi="Arial" w:cs="Arial"/>
          <w:sz w:val="16"/>
          <w:szCs w:val="16"/>
          <w:vertAlign w:val="superscript"/>
        </w:rPr>
        <w:t xml:space="preserve"> </w:t>
      </w:r>
      <w:proofErr w:type="gramStart"/>
      <w:r w:rsidRPr="00B67D0A">
        <w:rPr>
          <w:rFonts w:ascii="Arial" w:hAnsi="Arial" w:cs="Arial"/>
          <w:sz w:val="16"/>
          <w:szCs w:val="16"/>
        </w:rPr>
        <w:t>As at April 2015.</w:t>
      </w:r>
      <w:proofErr w:type="gramEnd"/>
    </w:p>
  </w:footnote>
  <w:footnote w:id="3">
    <w:p w14:paraId="017FDFDE" w14:textId="2BB0EA4C" w:rsidR="0024401F" w:rsidRPr="00DA3F93" w:rsidRDefault="0024401F">
      <w:pPr>
        <w:pStyle w:val="FootnoteText"/>
        <w:rPr>
          <w:rFonts w:ascii="Arial" w:hAnsi="Arial" w:cs="Arial"/>
          <w:sz w:val="16"/>
          <w:szCs w:val="16"/>
        </w:rPr>
      </w:pPr>
      <w:r w:rsidRPr="00DA3F93">
        <w:rPr>
          <w:rStyle w:val="FootnoteReference"/>
          <w:rFonts w:ascii="Arial" w:hAnsi="Arial" w:cs="Arial"/>
          <w:sz w:val="16"/>
          <w:szCs w:val="16"/>
        </w:rPr>
        <w:footnoteRef/>
      </w:r>
      <w:r w:rsidRPr="00DA3F93">
        <w:rPr>
          <w:rFonts w:ascii="Arial" w:hAnsi="Arial" w:cs="Arial"/>
          <w:sz w:val="16"/>
          <w:szCs w:val="16"/>
        </w:rPr>
        <w:t>For details on Member States’ contributions please refer to Appendix A</w:t>
      </w:r>
      <w:r>
        <w:rPr>
          <w:rFonts w:ascii="Arial" w:hAnsi="Arial" w:cs="Arial"/>
          <w:sz w:val="16"/>
          <w:szCs w:val="16"/>
        </w:rPr>
        <w:t>.</w:t>
      </w:r>
      <w:r w:rsidRPr="00DA3F93">
        <w:rPr>
          <w:rFonts w:ascii="Arial" w:hAnsi="Arial" w:cs="Arial"/>
          <w:sz w:val="16"/>
          <w:szCs w:val="16"/>
        </w:rPr>
        <w:t xml:space="preserve"> </w:t>
      </w:r>
    </w:p>
  </w:footnote>
  <w:footnote w:id="4">
    <w:p w14:paraId="2C58149B" w14:textId="18E2B292" w:rsidR="0024401F" w:rsidRPr="00DA3F93" w:rsidRDefault="0024401F">
      <w:pPr>
        <w:pStyle w:val="FootnoteText"/>
        <w:rPr>
          <w:rFonts w:ascii="Arial" w:hAnsi="Arial" w:cs="Arial"/>
          <w:sz w:val="16"/>
          <w:szCs w:val="16"/>
        </w:rPr>
      </w:pPr>
      <w:r w:rsidRPr="00DA3F93">
        <w:rPr>
          <w:rStyle w:val="FootnoteReference"/>
          <w:rFonts w:ascii="Arial" w:hAnsi="Arial" w:cs="Arial"/>
          <w:sz w:val="16"/>
          <w:szCs w:val="16"/>
        </w:rPr>
        <w:footnoteRef/>
      </w:r>
      <w:r w:rsidRPr="00DA3F93">
        <w:rPr>
          <w:rFonts w:ascii="Arial" w:hAnsi="Arial" w:cs="Arial"/>
          <w:sz w:val="16"/>
          <w:szCs w:val="16"/>
          <w:vertAlign w:val="superscript"/>
        </w:rPr>
        <w:t xml:space="preserve"> </w:t>
      </w:r>
      <w:r w:rsidRPr="00DA3F93">
        <w:rPr>
          <w:rFonts w:ascii="Arial" w:hAnsi="Arial" w:cs="Arial"/>
          <w:sz w:val="16"/>
          <w:szCs w:val="16"/>
        </w:rPr>
        <w:t xml:space="preserve">For definitions of </w:t>
      </w:r>
      <w:r>
        <w:rPr>
          <w:rFonts w:ascii="Arial" w:hAnsi="Arial" w:cs="Arial"/>
          <w:sz w:val="16"/>
          <w:szCs w:val="16"/>
        </w:rPr>
        <w:t>sources of income</w:t>
      </w:r>
      <w:r w:rsidRPr="00DA3F93">
        <w:rPr>
          <w:rFonts w:ascii="Arial" w:hAnsi="Arial" w:cs="Arial"/>
          <w:sz w:val="16"/>
          <w:szCs w:val="16"/>
        </w:rPr>
        <w:t>, please refer to Appendix B</w:t>
      </w:r>
      <w:r>
        <w:rPr>
          <w:rFonts w:ascii="Arial" w:hAnsi="Arial" w:cs="Arial"/>
          <w:sz w:val="16"/>
          <w:szCs w:val="16"/>
        </w:rPr>
        <w:t>.</w:t>
      </w:r>
    </w:p>
  </w:footnote>
  <w:footnote w:id="5">
    <w:p w14:paraId="0F52D923" w14:textId="77777777" w:rsidR="0024401F" w:rsidRPr="004E06D4" w:rsidRDefault="0024401F" w:rsidP="00AE288C">
      <w:pPr>
        <w:pStyle w:val="FootnoteText"/>
        <w:rPr>
          <w:rFonts w:ascii="Arial" w:hAnsi="Arial" w:cs="Arial"/>
          <w:sz w:val="16"/>
          <w:szCs w:val="16"/>
        </w:rPr>
      </w:pPr>
      <w:r w:rsidRPr="004D0C42">
        <w:rPr>
          <w:rStyle w:val="FootnoteReference"/>
          <w:rFonts w:ascii="Arial" w:hAnsi="Arial" w:cs="Arial"/>
          <w:sz w:val="18"/>
          <w:szCs w:val="16"/>
        </w:rPr>
        <w:footnoteRef/>
      </w:r>
      <w:r w:rsidRPr="004D0C42">
        <w:rPr>
          <w:rFonts w:ascii="Arial" w:hAnsi="Arial" w:cs="Arial"/>
          <w:sz w:val="18"/>
          <w:szCs w:val="16"/>
        </w:rPr>
        <w:t xml:space="preserve"> </w:t>
      </w:r>
      <w:r w:rsidRPr="004E06D4">
        <w:rPr>
          <w:rFonts w:ascii="Arial" w:hAnsi="Arial" w:cs="Arial"/>
          <w:sz w:val="16"/>
          <w:szCs w:val="16"/>
        </w:rPr>
        <w:t xml:space="preserve">WIPO’s financial statements are prepared in accordance with IPSAS, on a full accrual basis, since 2010.  </w:t>
      </w:r>
    </w:p>
  </w:footnote>
  <w:footnote w:id="6">
    <w:p w14:paraId="16095E5E" w14:textId="578753C2" w:rsidR="0024401F" w:rsidRPr="006E3C1D" w:rsidRDefault="0024401F">
      <w:pPr>
        <w:pStyle w:val="FootnoteText"/>
      </w:pPr>
      <w:r>
        <w:rPr>
          <w:rStyle w:val="FootnoteReference"/>
        </w:rPr>
        <w:footnoteRef/>
      </w:r>
      <w:r>
        <w:t xml:space="preserve"> </w:t>
      </w:r>
      <w:r w:rsidRPr="00DA3F93">
        <w:rPr>
          <w:rFonts w:ascii="Arial" w:hAnsi="Arial" w:cs="Arial"/>
          <w:sz w:val="16"/>
          <w:szCs w:val="16"/>
        </w:rPr>
        <w:t>See Table 6</w:t>
      </w:r>
    </w:p>
  </w:footnote>
  <w:footnote w:id="7">
    <w:p w14:paraId="4970344F" w14:textId="77777777" w:rsidR="0024401F" w:rsidRPr="00320DE7" w:rsidRDefault="0024401F" w:rsidP="00F02301">
      <w:pPr>
        <w:pStyle w:val="FootnoteText"/>
        <w:rPr>
          <w:rFonts w:ascii="Arial" w:hAnsi="Arial"/>
          <w:szCs w:val="18"/>
        </w:rPr>
      </w:pPr>
      <w:r w:rsidRPr="00320DE7">
        <w:rPr>
          <w:rStyle w:val="FootnoteReference"/>
          <w:rFonts w:ascii="Arial" w:hAnsi="Arial"/>
          <w:szCs w:val="18"/>
        </w:rPr>
        <w:footnoteRef/>
      </w:r>
      <w:r w:rsidRPr="00320DE7">
        <w:rPr>
          <w:rFonts w:ascii="Arial" w:hAnsi="Arial"/>
          <w:szCs w:val="18"/>
        </w:rPr>
        <w:t xml:space="preserve"> </w:t>
      </w:r>
      <w:r>
        <w:rPr>
          <w:rFonts w:ascii="Arial" w:hAnsi="Arial"/>
          <w:szCs w:val="18"/>
        </w:rPr>
        <w:t xml:space="preserve"> </w:t>
      </w:r>
      <w:r w:rsidRPr="00A31A52">
        <w:rPr>
          <w:rFonts w:ascii="Arial" w:hAnsi="Arial"/>
          <w:color w:val="000000"/>
          <w:sz w:val="16"/>
          <w:szCs w:val="16"/>
        </w:rPr>
        <w:t>Review of Budgetary Process Applied to Projects Proposed by the Committee on Development and Intellectual Property (CDIP) for the Implementation of the Development Agenda Recommendations (A/48/5 REV.)</w:t>
      </w:r>
    </w:p>
  </w:footnote>
  <w:footnote w:id="8">
    <w:p w14:paraId="7093A505" w14:textId="77777777" w:rsidR="0024401F" w:rsidRPr="003B1A5B" w:rsidRDefault="0024401F" w:rsidP="00F02301">
      <w:pPr>
        <w:pStyle w:val="FootnoteText"/>
        <w:rPr>
          <w:rFonts w:ascii="Arial" w:hAnsi="Arial"/>
          <w:color w:val="000000"/>
          <w:sz w:val="16"/>
          <w:szCs w:val="16"/>
        </w:rPr>
      </w:pPr>
      <w:r w:rsidRPr="00851CC8">
        <w:rPr>
          <w:rFonts w:ascii="Arial" w:hAnsi="Arial"/>
          <w:color w:val="000000"/>
          <w:szCs w:val="16"/>
          <w:vertAlign w:val="superscript"/>
        </w:rPr>
        <w:footnoteRef/>
      </w:r>
      <w:r w:rsidRPr="00851CC8">
        <w:rPr>
          <w:rFonts w:ascii="Arial" w:hAnsi="Arial"/>
          <w:color w:val="000000"/>
          <w:sz w:val="18"/>
          <w:szCs w:val="16"/>
        </w:rPr>
        <w:t xml:space="preserve"> </w:t>
      </w:r>
      <w:proofErr w:type="gramStart"/>
      <w:r w:rsidRPr="003B1A5B">
        <w:rPr>
          <w:rFonts w:ascii="Arial" w:hAnsi="Arial"/>
          <w:color w:val="000000"/>
          <w:sz w:val="16"/>
          <w:szCs w:val="16"/>
        </w:rPr>
        <w:t>Subject to approval by the Committee on Development and Intellectual Property (CDIP).</w:t>
      </w:r>
      <w:proofErr w:type="gramEnd"/>
    </w:p>
  </w:footnote>
  <w:footnote w:id="9">
    <w:p w14:paraId="492169EA" w14:textId="47409902" w:rsidR="0024401F" w:rsidRPr="00DA3F93" w:rsidRDefault="0024401F">
      <w:pPr>
        <w:pStyle w:val="FootnoteText"/>
        <w:rPr>
          <w:rFonts w:ascii="Arial" w:hAnsi="Arial"/>
          <w:color w:val="000000"/>
          <w:sz w:val="16"/>
          <w:szCs w:val="16"/>
        </w:rPr>
      </w:pPr>
      <w:r w:rsidRPr="00DA3F93">
        <w:rPr>
          <w:rFonts w:ascii="Arial" w:hAnsi="Arial"/>
          <w:color w:val="000000"/>
          <w:sz w:val="16"/>
          <w:szCs w:val="16"/>
        </w:rPr>
        <w:footnoteRef/>
      </w:r>
      <w:r w:rsidRPr="00DA3F93">
        <w:rPr>
          <w:rFonts w:ascii="Arial" w:hAnsi="Arial"/>
          <w:color w:val="000000"/>
          <w:sz w:val="16"/>
          <w:szCs w:val="16"/>
        </w:rPr>
        <w:t xml:space="preserve"> See table 7</w:t>
      </w:r>
      <w:r>
        <w:rPr>
          <w:rFonts w:ascii="Arial" w:hAnsi="Arial"/>
          <w:color w:val="000000"/>
          <w:sz w:val="16"/>
          <w:szCs w:val="16"/>
        </w:rPr>
        <w:t>.</w:t>
      </w:r>
    </w:p>
  </w:footnote>
  <w:footnote w:id="10">
    <w:p w14:paraId="6B2EA75A" w14:textId="77777777" w:rsidR="0024401F" w:rsidRPr="00EB26F0" w:rsidRDefault="0024401F" w:rsidP="00F02301">
      <w:pPr>
        <w:pStyle w:val="FootnoteText"/>
        <w:rPr>
          <w:rFonts w:ascii="Arial" w:hAnsi="Arial" w:cs="Arial"/>
          <w:sz w:val="16"/>
          <w:szCs w:val="16"/>
        </w:rPr>
      </w:pPr>
      <w:r w:rsidRPr="004D0C42">
        <w:rPr>
          <w:rStyle w:val="FootnoteReference"/>
          <w:rFonts w:ascii="Arial" w:hAnsi="Arial" w:cs="Arial"/>
          <w:sz w:val="18"/>
          <w:szCs w:val="16"/>
        </w:rPr>
        <w:footnoteRef/>
      </w:r>
      <w:r w:rsidRPr="004D0C42">
        <w:rPr>
          <w:rFonts w:ascii="Arial" w:hAnsi="Arial" w:cs="Arial"/>
          <w:sz w:val="18"/>
          <w:szCs w:val="16"/>
        </w:rPr>
        <w:t xml:space="preserve"> </w:t>
      </w:r>
      <w:r w:rsidRPr="00EB26F0">
        <w:rPr>
          <w:rFonts w:ascii="Arial" w:hAnsi="Arial" w:cs="Arial"/>
          <w:sz w:val="16"/>
          <w:szCs w:val="16"/>
        </w:rPr>
        <w:t xml:space="preserve">Due to the fact that the Program and Budget and the PPR for 2014 are prepared in parallel, any discrepancies between the two documents will be adjusted during the baseline update exercise. </w:t>
      </w:r>
    </w:p>
  </w:footnote>
  <w:footnote w:id="11">
    <w:p w14:paraId="7FF26328" w14:textId="4A38B285" w:rsidR="0024401F" w:rsidRPr="00DA3F93" w:rsidRDefault="0024401F">
      <w:pPr>
        <w:pStyle w:val="FootnoteText"/>
        <w:rPr>
          <w:rFonts w:ascii="Arial" w:hAnsi="Arial" w:cs="Arial"/>
          <w:sz w:val="16"/>
          <w:szCs w:val="16"/>
        </w:rPr>
      </w:pPr>
      <w:r w:rsidRPr="00DA3F93">
        <w:rPr>
          <w:rStyle w:val="FootnoteReference"/>
          <w:rFonts w:ascii="Arial" w:hAnsi="Arial" w:cs="Arial"/>
          <w:sz w:val="16"/>
          <w:szCs w:val="16"/>
        </w:rPr>
        <w:footnoteRef/>
      </w:r>
      <w:r w:rsidRPr="00DA3F93">
        <w:rPr>
          <w:rFonts w:ascii="Arial" w:hAnsi="Arial" w:cs="Arial"/>
          <w:sz w:val="16"/>
          <w:szCs w:val="16"/>
        </w:rPr>
        <w:t xml:space="preserve"> The total non-personnel 2012/13 Approved Budget amounted to 238.8 million Swiss francs </w:t>
      </w:r>
    </w:p>
  </w:footnote>
  <w:footnote w:id="12">
    <w:p w14:paraId="77D70F2B" w14:textId="7A3B7926" w:rsidR="0024401F" w:rsidRPr="000953C1" w:rsidRDefault="0024401F">
      <w:pPr>
        <w:pStyle w:val="FootnoteText"/>
        <w:rPr>
          <w:rFonts w:ascii="Arial" w:hAnsi="Arial" w:cs="Arial"/>
          <w:sz w:val="16"/>
          <w:szCs w:val="16"/>
        </w:rPr>
      </w:pPr>
      <w:r w:rsidRPr="004D0C42">
        <w:rPr>
          <w:rStyle w:val="FootnoteReference"/>
          <w:rFonts w:ascii="Arial" w:hAnsi="Arial" w:cs="Arial"/>
          <w:sz w:val="18"/>
        </w:rPr>
        <w:footnoteRef/>
      </w:r>
      <w:r w:rsidRPr="00292FCD">
        <w:rPr>
          <w:rFonts w:ascii="Arial" w:hAnsi="Arial" w:cs="Arial"/>
        </w:rPr>
        <w:t xml:space="preserve"> </w:t>
      </w:r>
      <w:r w:rsidRPr="000953C1">
        <w:rPr>
          <w:rFonts w:ascii="Arial" w:hAnsi="Arial" w:cs="Arial"/>
          <w:sz w:val="16"/>
          <w:szCs w:val="16"/>
        </w:rPr>
        <w:t xml:space="preserve">A detailed description of the cost categories is </w:t>
      </w:r>
      <w:r w:rsidRPr="00350AA3">
        <w:rPr>
          <w:rFonts w:ascii="Arial" w:hAnsi="Arial" w:cs="Arial"/>
          <w:sz w:val="16"/>
          <w:szCs w:val="16"/>
        </w:rPr>
        <w:t xml:space="preserve">provided in </w:t>
      </w:r>
      <w:r w:rsidRPr="00FB68E0">
        <w:rPr>
          <w:rFonts w:ascii="Arial" w:hAnsi="Arial" w:cs="Arial"/>
          <w:sz w:val="16"/>
          <w:szCs w:val="16"/>
        </w:rPr>
        <w:t>A</w:t>
      </w:r>
      <w:r>
        <w:rPr>
          <w:rFonts w:ascii="Arial" w:hAnsi="Arial" w:cs="Arial"/>
          <w:sz w:val="16"/>
          <w:szCs w:val="16"/>
        </w:rPr>
        <w:t>ppendix</w:t>
      </w:r>
      <w:r w:rsidRPr="00FB68E0">
        <w:rPr>
          <w:rFonts w:ascii="Arial" w:hAnsi="Arial" w:cs="Arial"/>
          <w:sz w:val="16"/>
          <w:szCs w:val="16"/>
        </w:rPr>
        <w:t xml:space="preserve"> B</w:t>
      </w:r>
      <w:r>
        <w:rPr>
          <w:rFonts w:ascii="Arial" w:hAnsi="Arial" w:cs="Arial"/>
          <w:sz w:val="16"/>
          <w:szCs w:val="16"/>
        </w:rPr>
        <w:t>.</w:t>
      </w:r>
    </w:p>
  </w:footnote>
  <w:footnote w:id="13">
    <w:p w14:paraId="106DDEFB" w14:textId="77777777" w:rsidR="0024401F" w:rsidRPr="00271EB3" w:rsidRDefault="0024401F" w:rsidP="00F02301">
      <w:pPr>
        <w:jc w:val="both"/>
        <w:rPr>
          <w:rFonts w:ascii="Arial" w:eastAsia="SimSun" w:hAnsi="Arial" w:cs="Arial"/>
          <w:color w:val="000000"/>
          <w:sz w:val="16"/>
          <w:szCs w:val="16"/>
          <w:lang w:eastAsia="zh-CN"/>
        </w:rPr>
      </w:pPr>
      <w:r w:rsidRPr="00271EB3">
        <w:rPr>
          <w:rStyle w:val="FootnoteReference"/>
          <w:rFonts w:ascii="Arial" w:hAnsi="Arial" w:cs="Arial"/>
          <w:sz w:val="16"/>
          <w:szCs w:val="16"/>
        </w:rPr>
        <w:footnoteRef/>
      </w:r>
      <w:r w:rsidRPr="00271EB3">
        <w:rPr>
          <w:rFonts w:ascii="Arial" w:hAnsi="Arial" w:cs="Arial"/>
          <w:sz w:val="16"/>
          <w:szCs w:val="16"/>
        </w:rPr>
        <w:t xml:space="preserve"> </w:t>
      </w:r>
      <w:r w:rsidRPr="00271EB3">
        <w:rPr>
          <w:rFonts w:ascii="Arial" w:eastAsia="SimSun" w:hAnsi="Arial" w:cs="Arial"/>
          <w:b/>
          <w:bCs/>
          <w:color w:val="000000"/>
          <w:sz w:val="16"/>
          <w:szCs w:val="16"/>
          <w:lang w:eastAsia="zh-CN"/>
        </w:rPr>
        <w:t>Posts</w:t>
      </w:r>
      <w:r w:rsidRPr="00271EB3">
        <w:rPr>
          <w:rFonts w:ascii="Arial" w:eastAsia="SimSun" w:hAnsi="Arial" w:cs="Arial"/>
          <w:color w:val="000000"/>
          <w:sz w:val="16"/>
          <w:szCs w:val="16"/>
          <w:lang w:eastAsia="zh-CN"/>
        </w:rPr>
        <w:t xml:space="preserve"> – this category covers staff on fixed term, continuing or permanent contracts against approved posts in the Professional and General Services categories.</w:t>
      </w:r>
    </w:p>
    <w:p w14:paraId="62100E7C" w14:textId="77777777" w:rsidR="0024401F" w:rsidRPr="00271EB3" w:rsidRDefault="0024401F" w:rsidP="00F02301">
      <w:pPr>
        <w:pStyle w:val="FootnoteText"/>
        <w:rPr>
          <w:rFonts w:ascii="Arial" w:hAnsi="Arial" w:cs="Arial"/>
          <w:sz w:val="2"/>
          <w:szCs w:val="2"/>
        </w:rPr>
      </w:pPr>
    </w:p>
  </w:footnote>
  <w:footnote w:id="14">
    <w:p w14:paraId="1D0899F1" w14:textId="77777777" w:rsidR="0024401F" w:rsidRPr="00271EB3" w:rsidRDefault="0024401F" w:rsidP="00F02301">
      <w:pPr>
        <w:pStyle w:val="FootnoteText"/>
        <w:rPr>
          <w:rFonts w:ascii="Arial" w:hAnsi="Arial" w:cs="Arial"/>
          <w:sz w:val="16"/>
          <w:szCs w:val="16"/>
        </w:rPr>
      </w:pPr>
      <w:r w:rsidRPr="00271EB3">
        <w:rPr>
          <w:rStyle w:val="FootnoteReference"/>
          <w:rFonts w:ascii="Arial" w:hAnsi="Arial" w:cs="Arial"/>
          <w:sz w:val="16"/>
          <w:szCs w:val="16"/>
        </w:rPr>
        <w:footnoteRef/>
      </w:r>
      <w:r w:rsidRPr="00271EB3">
        <w:rPr>
          <w:rFonts w:ascii="Arial" w:hAnsi="Arial" w:cs="Arial"/>
          <w:sz w:val="16"/>
          <w:szCs w:val="16"/>
        </w:rPr>
        <w:t xml:space="preserve"> </w:t>
      </w:r>
      <w:r w:rsidRPr="00271EB3">
        <w:rPr>
          <w:rFonts w:ascii="Arial" w:eastAsia="SimSun" w:hAnsi="Arial" w:cs="Arial"/>
          <w:b/>
          <w:bCs/>
          <w:color w:val="000000"/>
          <w:sz w:val="16"/>
          <w:szCs w:val="16"/>
          <w:lang w:eastAsia="zh-CN"/>
        </w:rPr>
        <w:t>Temporary staff</w:t>
      </w:r>
      <w:r w:rsidRPr="00271EB3">
        <w:rPr>
          <w:rFonts w:ascii="Arial" w:eastAsia="SimSun" w:hAnsi="Arial" w:cs="Arial"/>
          <w:color w:val="000000"/>
          <w:sz w:val="16"/>
          <w:szCs w:val="16"/>
          <w:lang w:eastAsia="zh-CN"/>
        </w:rPr>
        <w:t xml:space="preserve"> – this category covers staff holding temporary contracts.</w:t>
      </w:r>
    </w:p>
  </w:footnote>
  <w:footnote w:id="15">
    <w:p w14:paraId="6E0685CB" w14:textId="77777777" w:rsidR="0024401F" w:rsidRPr="00340CDB" w:rsidRDefault="0024401F" w:rsidP="00F02301">
      <w:pPr>
        <w:pStyle w:val="FootnoteText"/>
        <w:rPr>
          <w:rFonts w:ascii="Arial" w:hAnsi="Arial" w:cs="Arial"/>
          <w:szCs w:val="18"/>
        </w:rPr>
      </w:pPr>
      <w:r w:rsidRPr="004D0C42">
        <w:rPr>
          <w:rStyle w:val="FootnoteReference"/>
          <w:rFonts w:ascii="Arial" w:hAnsi="Arial" w:cs="Arial"/>
          <w:sz w:val="16"/>
          <w:szCs w:val="16"/>
        </w:rPr>
        <w:footnoteRef/>
      </w:r>
      <w:r w:rsidRPr="004D0C42">
        <w:rPr>
          <w:rFonts w:ascii="Arial" w:hAnsi="Arial" w:cs="Arial"/>
          <w:sz w:val="16"/>
          <w:szCs w:val="16"/>
        </w:rPr>
        <w:t xml:space="preserve"> Consistent with past practice, countries with economies in transition are included for the purpose of the Program and Budget</w:t>
      </w:r>
      <w:r w:rsidRPr="003E5AF5">
        <w:rPr>
          <w:rFonts w:ascii="Arial" w:hAnsi="Arial" w:cs="Arial"/>
          <w:sz w:val="16"/>
          <w:szCs w:val="16"/>
        </w:rPr>
        <w:t>.</w:t>
      </w:r>
    </w:p>
  </w:footnote>
  <w:footnote w:id="16">
    <w:p w14:paraId="4F666C97" w14:textId="061E0388" w:rsidR="0024401F" w:rsidRPr="00FB68E0" w:rsidRDefault="0024401F">
      <w:pPr>
        <w:pStyle w:val="FootnoteText"/>
        <w:rPr>
          <w:rFonts w:ascii="Arial" w:hAnsi="Arial" w:cs="Arial"/>
          <w:sz w:val="16"/>
          <w:szCs w:val="16"/>
        </w:rPr>
      </w:pPr>
      <w:r w:rsidRPr="00FB68E0">
        <w:rPr>
          <w:rStyle w:val="FootnoteReference"/>
          <w:rFonts w:ascii="Arial" w:hAnsi="Arial" w:cs="Arial"/>
          <w:sz w:val="16"/>
          <w:szCs w:val="16"/>
        </w:rPr>
        <w:footnoteRef/>
      </w:r>
      <w:r w:rsidRPr="00FB68E0">
        <w:rPr>
          <w:rFonts w:ascii="Arial" w:hAnsi="Arial" w:cs="Arial"/>
          <w:sz w:val="16"/>
          <w:szCs w:val="16"/>
        </w:rPr>
        <w:t xml:space="preserve"> Baselines and targets to be established end-2015 once the new web-based statistical tools and methodologies have been tested and confirmed </w:t>
      </w:r>
    </w:p>
  </w:footnote>
  <w:footnote w:id="17">
    <w:p w14:paraId="4596620F" w14:textId="77777777" w:rsidR="0024401F" w:rsidRPr="00CA447D" w:rsidRDefault="0024401F" w:rsidP="005A1F7F">
      <w:pPr>
        <w:pStyle w:val="FootnoteText"/>
        <w:rPr>
          <w:rFonts w:ascii="Arial" w:hAnsi="Arial" w:cs="Arial"/>
          <w:sz w:val="16"/>
          <w:szCs w:val="16"/>
        </w:rPr>
      </w:pPr>
      <w:r w:rsidRPr="00CA447D">
        <w:rPr>
          <w:rStyle w:val="FootnoteReference"/>
          <w:rFonts w:ascii="Arial" w:eastAsiaTheme="majorEastAsia" w:hAnsi="Arial" w:cs="Arial"/>
        </w:rPr>
        <w:footnoteRef/>
      </w:r>
      <w:r w:rsidRPr="00CA447D">
        <w:rPr>
          <w:rFonts w:ascii="Arial" w:hAnsi="Arial" w:cs="Arial"/>
        </w:rPr>
        <w:t xml:space="preserve"> </w:t>
      </w:r>
      <w:r>
        <w:rPr>
          <w:rFonts w:ascii="Arial" w:hAnsi="Arial" w:cs="Arial"/>
        </w:rPr>
        <w:t xml:space="preserve"> </w:t>
      </w:r>
      <w:r w:rsidRPr="00CA447D">
        <w:rPr>
          <w:rFonts w:ascii="Arial" w:hAnsi="Arial" w:cs="Arial"/>
          <w:sz w:val="16"/>
          <w:szCs w:val="16"/>
        </w:rPr>
        <w:t>All statistics are based on the date of filing of PCT applications or Chapter II demands.</w:t>
      </w:r>
    </w:p>
  </w:footnote>
  <w:footnote w:id="18">
    <w:p w14:paraId="49C5849B" w14:textId="567C601D" w:rsidR="0024401F" w:rsidRPr="00F907A7" w:rsidRDefault="0024401F" w:rsidP="005A1F7F">
      <w:pPr>
        <w:tabs>
          <w:tab w:val="left" w:pos="330"/>
        </w:tabs>
        <w:spacing w:after="120"/>
        <w:rPr>
          <w:rFonts w:ascii="Arial" w:hAnsi="Arial"/>
          <w:sz w:val="16"/>
          <w:szCs w:val="16"/>
        </w:rPr>
      </w:pPr>
      <w:r w:rsidRPr="000D2666">
        <w:rPr>
          <w:rStyle w:val="FootnoteReference"/>
          <w:rFonts w:ascii="Arial" w:hAnsi="Arial" w:cs="Arial"/>
          <w:sz w:val="20"/>
        </w:rPr>
        <w:footnoteRef/>
      </w:r>
      <w:r w:rsidRPr="000D2666">
        <w:rPr>
          <w:rFonts w:ascii="Arial" w:hAnsi="Arial" w:cs="Arial"/>
          <w:sz w:val="18"/>
        </w:rPr>
        <w:t xml:space="preserve"> </w:t>
      </w:r>
      <w:r w:rsidRPr="00F907A7">
        <w:rPr>
          <w:rFonts w:ascii="Arial" w:hAnsi="Arial"/>
          <w:sz w:val="16"/>
          <w:szCs w:val="16"/>
        </w:rPr>
        <w:t xml:space="preserve">A record copy is a PCT application transmitted to the International Bureau </w:t>
      </w:r>
      <w:r>
        <w:rPr>
          <w:rFonts w:ascii="Arial" w:hAnsi="Arial"/>
          <w:sz w:val="16"/>
          <w:szCs w:val="16"/>
        </w:rPr>
        <w:t xml:space="preserve">(IB) </w:t>
      </w:r>
      <w:r w:rsidRPr="00F907A7">
        <w:rPr>
          <w:rFonts w:ascii="Arial" w:hAnsi="Arial"/>
          <w:sz w:val="16"/>
          <w:szCs w:val="16"/>
        </w:rPr>
        <w:t xml:space="preserve">by a receiving </w:t>
      </w:r>
      <w:r>
        <w:rPr>
          <w:rFonts w:ascii="Arial" w:hAnsi="Arial"/>
          <w:sz w:val="16"/>
          <w:szCs w:val="16"/>
        </w:rPr>
        <w:t>O</w:t>
      </w:r>
      <w:r w:rsidRPr="00F907A7">
        <w:rPr>
          <w:rFonts w:ascii="Arial" w:hAnsi="Arial"/>
          <w:sz w:val="16"/>
          <w:szCs w:val="16"/>
        </w:rPr>
        <w:t xml:space="preserve">ffice after its filing at, and </w:t>
      </w:r>
      <w:proofErr w:type="gramStart"/>
      <w:r w:rsidRPr="00F907A7">
        <w:rPr>
          <w:rFonts w:ascii="Arial" w:hAnsi="Arial"/>
          <w:sz w:val="16"/>
          <w:szCs w:val="16"/>
        </w:rPr>
        <w:t>its</w:t>
      </w:r>
      <w:proofErr w:type="gramEnd"/>
      <w:r w:rsidRPr="00F907A7">
        <w:rPr>
          <w:rFonts w:ascii="Arial" w:hAnsi="Arial"/>
          <w:sz w:val="16"/>
          <w:szCs w:val="16"/>
        </w:rPr>
        <w:t xml:space="preserve"> processing by, that </w:t>
      </w:r>
      <w:r>
        <w:rPr>
          <w:rFonts w:ascii="Arial" w:hAnsi="Arial"/>
          <w:sz w:val="16"/>
          <w:szCs w:val="16"/>
        </w:rPr>
        <w:t>O</w:t>
      </w:r>
      <w:r w:rsidRPr="00F907A7">
        <w:rPr>
          <w:rFonts w:ascii="Arial" w:hAnsi="Arial"/>
          <w:sz w:val="16"/>
          <w:szCs w:val="16"/>
        </w:rPr>
        <w:t>ffice.  B</w:t>
      </w:r>
      <w:proofErr w:type="spellStart"/>
      <w:r w:rsidRPr="00F907A7">
        <w:rPr>
          <w:rFonts w:ascii="Arial" w:hAnsi="Arial"/>
          <w:sz w:val="16"/>
          <w:szCs w:val="16"/>
          <w:lang w:val="en-GB"/>
        </w:rPr>
        <w:t>ecause</w:t>
      </w:r>
      <w:proofErr w:type="spellEnd"/>
      <w:r w:rsidRPr="00F907A7">
        <w:rPr>
          <w:rFonts w:ascii="Arial" w:hAnsi="Arial"/>
          <w:sz w:val="16"/>
          <w:szCs w:val="16"/>
          <w:lang w:val="en-GB"/>
        </w:rPr>
        <w:t xml:space="preserve"> record copies are only received at the IB after processing at a receiving Office, the figures are strongly influenced by processing times at the</w:t>
      </w:r>
      <w:r>
        <w:rPr>
          <w:rFonts w:ascii="Arial" w:hAnsi="Arial"/>
          <w:sz w:val="16"/>
          <w:szCs w:val="16"/>
          <w:lang w:val="en-GB"/>
        </w:rPr>
        <w:t>se</w:t>
      </w:r>
      <w:r w:rsidRPr="00F907A7">
        <w:rPr>
          <w:rFonts w:ascii="Arial" w:hAnsi="Arial"/>
          <w:sz w:val="16"/>
          <w:szCs w:val="16"/>
          <w:lang w:val="en-GB"/>
        </w:rPr>
        <w:t xml:space="preserve"> Offices. </w:t>
      </w:r>
      <w:r>
        <w:rPr>
          <w:rFonts w:ascii="Arial" w:hAnsi="Arial"/>
          <w:sz w:val="16"/>
          <w:szCs w:val="16"/>
          <w:lang w:val="en-GB"/>
        </w:rPr>
        <w:t xml:space="preserve"> </w:t>
      </w:r>
      <w:r w:rsidRPr="00F907A7">
        <w:rPr>
          <w:rFonts w:ascii="Arial" w:hAnsi="Arial"/>
          <w:sz w:val="16"/>
          <w:szCs w:val="16"/>
          <w:lang w:val="en-GB"/>
        </w:rPr>
        <w:t xml:space="preserve">For this reason, trends in the receipt of record copies, while valid indicators of IB </w:t>
      </w:r>
      <w:proofErr w:type="gramStart"/>
      <w:r w:rsidRPr="00F907A7">
        <w:rPr>
          <w:rFonts w:ascii="Arial" w:hAnsi="Arial"/>
          <w:sz w:val="16"/>
          <w:szCs w:val="16"/>
          <w:lang w:val="en-GB"/>
        </w:rPr>
        <w:t>workloads</w:t>
      </w:r>
      <w:r>
        <w:rPr>
          <w:rFonts w:ascii="Arial" w:hAnsi="Arial"/>
          <w:sz w:val="16"/>
          <w:szCs w:val="16"/>
          <w:lang w:val="en-GB"/>
        </w:rPr>
        <w:t>,</w:t>
      </w:r>
      <w:proofErr w:type="gramEnd"/>
      <w:r w:rsidRPr="00F907A7">
        <w:rPr>
          <w:rFonts w:ascii="Arial" w:hAnsi="Arial"/>
          <w:sz w:val="16"/>
          <w:szCs w:val="16"/>
          <w:lang w:val="en-GB"/>
        </w:rPr>
        <w:t xml:space="preserve"> do </w:t>
      </w:r>
      <w:proofErr w:type="spellStart"/>
      <w:r w:rsidRPr="00F907A7">
        <w:rPr>
          <w:rFonts w:ascii="Arial" w:hAnsi="Arial"/>
          <w:sz w:val="16"/>
          <w:szCs w:val="16"/>
          <w:lang w:val="en-GB"/>
        </w:rPr>
        <w:t>no</w:t>
      </w:r>
      <w:proofErr w:type="spellEnd"/>
      <w:r>
        <w:rPr>
          <w:rFonts w:ascii="Arial" w:hAnsi="Arial"/>
          <w:sz w:val="16"/>
          <w:szCs w:val="16"/>
          <w:lang w:val="en-GB"/>
        </w:rPr>
        <w:t xml:space="preserve"> exactly match trends in the filing</w:t>
      </w:r>
      <w:r w:rsidRPr="00F907A7">
        <w:rPr>
          <w:rFonts w:ascii="Arial" w:hAnsi="Arial"/>
          <w:sz w:val="16"/>
          <w:szCs w:val="16"/>
          <w:lang w:val="en-GB"/>
        </w:rPr>
        <w:t xml:space="preserve"> of PCT applications.</w:t>
      </w:r>
    </w:p>
  </w:footnote>
  <w:footnote w:id="19">
    <w:p w14:paraId="397D0753" w14:textId="77777777" w:rsidR="0024401F" w:rsidRPr="000D2666" w:rsidRDefault="0024401F">
      <w:pPr>
        <w:rPr>
          <w:sz w:val="20"/>
        </w:rPr>
      </w:pPr>
      <w:r w:rsidRPr="000D2666">
        <w:rPr>
          <w:rStyle w:val="FootnoteReference"/>
          <w:rFonts w:ascii="Arial" w:hAnsi="Arial" w:cs="Arial"/>
          <w:sz w:val="18"/>
          <w:szCs w:val="18"/>
        </w:rPr>
        <w:footnoteRef/>
      </w:r>
      <w:r w:rsidRPr="000D2666">
        <w:rPr>
          <w:rFonts w:ascii="Arial" w:hAnsi="Arial" w:cs="Arial"/>
          <w:sz w:val="18"/>
          <w:szCs w:val="18"/>
        </w:rPr>
        <w:t xml:space="preserve"> </w:t>
      </w:r>
      <w:r w:rsidRPr="000D2666">
        <w:rPr>
          <w:rFonts w:ascii="Arial" w:hAnsi="Arial" w:cs="Arial"/>
          <w:sz w:val="16"/>
          <w:szCs w:val="18"/>
        </w:rPr>
        <w:t xml:space="preserve">Following an independent review of PCTIS performance metrics, its definition slightly changed from the one </w:t>
      </w:r>
      <w:r w:rsidRPr="000D2666">
        <w:rPr>
          <w:rFonts w:ascii="Arial" w:hAnsi="Arial" w:cs="Arial"/>
          <w:sz w:val="16"/>
          <w:szCs w:val="18"/>
          <w:lang w:val="en-GB"/>
        </w:rPr>
        <w:t>described in the Program and Budget 2014/15</w:t>
      </w:r>
    </w:p>
  </w:footnote>
  <w:footnote w:id="20">
    <w:p w14:paraId="5048EB8F" w14:textId="77777777" w:rsidR="0024401F" w:rsidRPr="004469FF" w:rsidRDefault="0024401F" w:rsidP="005A1F7F">
      <w:pPr>
        <w:pStyle w:val="FootnoteText"/>
      </w:pPr>
      <w:r w:rsidRPr="0043175E">
        <w:rPr>
          <w:rStyle w:val="FootnoteReference"/>
          <w:rFonts w:ascii="Arial" w:hAnsi="Arial" w:cs="Arial"/>
        </w:rPr>
        <w:footnoteRef/>
      </w:r>
      <w:r w:rsidRPr="0043175E">
        <w:rPr>
          <w:rFonts w:ascii="Arial" w:hAnsi="Arial" w:cs="Arial"/>
        </w:rPr>
        <w:t xml:space="preserve">  </w:t>
      </w:r>
      <w:proofErr w:type="gramStart"/>
      <w:r w:rsidRPr="0043175E">
        <w:rPr>
          <w:rFonts w:ascii="Arial" w:hAnsi="Arial" w:cs="Arial"/>
          <w:sz w:val="18"/>
        </w:rPr>
        <w:t>See “Total workload” above</w:t>
      </w:r>
      <w:r>
        <w:rPr>
          <w:rFonts w:ascii="Arial" w:hAnsi="Arial" w:cs="Arial"/>
          <w:sz w:val="18"/>
        </w:rPr>
        <w:t>.</w:t>
      </w:r>
      <w:proofErr w:type="gramEnd"/>
    </w:p>
  </w:footnote>
  <w:footnote w:id="21">
    <w:p w14:paraId="1881AA16" w14:textId="7C8010DF" w:rsidR="0024401F" w:rsidRPr="0043175E" w:rsidRDefault="0024401F" w:rsidP="005A1F7F">
      <w:pPr>
        <w:pStyle w:val="FootnoteText"/>
        <w:rPr>
          <w:rFonts w:ascii="Arial" w:hAnsi="Arial" w:cs="Arial"/>
          <w:sz w:val="18"/>
          <w:szCs w:val="18"/>
        </w:rPr>
      </w:pPr>
      <w:r w:rsidRPr="0043175E">
        <w:rPr>
          <w:rStyle w:val="FootnoteReference"/>
          <w:rFonts w:ascii="Arial" w:hAnsi="Arial" w:cs="Arial"/>
          <w:sz w:val="18"/>
          <w:szCs w:val="18"/>
        </w:rPr>
        <w:footnoteRef/>
      </w:r>
      <w:r w:rsidRPr="0043175E">
        <w:rPr>
          <w:rFonts w:ascii="Arial" w:hAnsi="Arial" w:cs="Arial"/>
          <w:sz w:val="18"/>
          <w:szCs w:val="18"/>
        </w:rPr>
        <w:t xml:space="preserve"> </w:t>
      </w:r>
      <w:proofErr w:type="gramStart"/>
      <w:r w:rsidRPr="004D0C42">
        <w:rPr>
          <w:rFonts w:ascii="Arial" w:hAnsi="Arial" w:cs="Arial"/>
          <w:sz w:val="16"/>
          <w:szCs w:val="18"/>
        </w:rPr>
        <w:t>See “Total workload” above</w:t>
      </w:r>
      <w:r>
        <w:rPr>
          <w:rFonts w:ascii="Arial" w:hAnsi="Arial" w:cs="Arial"/>
          <w:sz w:val="16"/>
          <w:szCs w:val="18"/>
        </w:rPr>
        <w:t>.</w:t>
      </w:r>
      <w:proofErr w:type="gramEnd"/>
    </w:p>
  </w:footnote>
  <w:footnote w:id="22">
    <w:p w14:paraId="7C1C673B" w14:textId="77777777" w:rsidR="0024401F" w:rsidRPr="00613F8E" w:rsidRDefault="0024401F">
      <w:pPr>
        <w:pStyle w:val="FootnoteText"/>
        <w:rPr>
          <w:rFonts w:ascii="Arial" w:hAnsi="Arial" w:cs="Arial"/>
          <w:sz w:val="18"/>
        </w:rPr>
      </w:pPr>
      <w:r w:rsidRPr="00DC6A4E">
        <w:rPr>
          <w:rStyle w:val="FootnoteReference"/>
          <w:rFonts w:ascii="Arial" w:hAnsi="Arial" w:cs="Arial"/>
        </w:rPr>
        <w:footnoteRef/>
      </w:r>
      <w:r w:rsidRPr="00DC6A4E">
        <w:rPr>
          <w:rFonts w:ascii="Arial" w:hAnsi="Arial" w:cs="Arial"/>
        </w:rPr>
        <w:t xml:space="preserve"> </w:t>
      </w:r>
      <w:r w:rsidRPr="00613F8E">
        <w:rPr>
          <w:rFonts w:ascii="Arial" w:hAnsi="Arial" w:cs="Arial"/>
          <w:sz w:val="16"/>
        </w:rPr>
        <w:t>The Madrid System provides support to the Hague System, in particular in translation and IT activities. These costs were disregarded in this method</w:t>
      </w:r>
      <w:r w:rsidRPr="00613F8E">
        <w:rPr>
          <w:rFonts w:ascii="Arial" w:hAnsi="Arial" w:cs="Arial"/>
          <w:sz w:val="14"/>
        </w:rPr>
        <w:t>.</w:t>
      </w:r>
    </w:p>
  </w:footnote>
  <w:footnote w:id="23">
    <w:p w14:paraId="68B139CB" w14:textId="77777777" w:rsidR="0024401F" w:rsidRPr="00613F8E" w:rsidRDefault="0024401F" w:rsidP="005A1F7F">
      <w:pPr>
        <w:pStyle w:val="FootnoteText"/>
        <w:rPr>
          <w:rFonts w:ascii="Arial" w:hAnsi="Arial" w:cs="Arial"/>
          <w:sz w:val="16"/>
          <w:szCs w:val="16"/>
        </w:rPr>
      </w:pPr>
      <w:r w:rsidRPr="00DC6A4E">
        <w:rPr>
          <w:rStyle w:val="FootnoteReference"/>
          <w:rFonts w:ascii="Arial" w:hAnsi="Arial" w:cs="Arial"/>
        </w:rPr>
        <w:footnoteRef/>
      </w:r>
      <w:r w:rsidRPr="00DC6A4E">
        <w:rPr>
          <w:rFonts w:ascii="Arial" w:hAnsi="Arial" w:cs="Arial"/>
        </w:rPr>
        <w:t xml:space="preserve"> </w:t>
      </w:r>
      <w:r w:rsidRPr="00613F8E">
        <w:rPr>
          <w:rFonts w:ascii="Arial" w:hAnsi="Arial" w:cs="Arial"/>
          <w:sz w:val="16"/>
          <w:szCs w:val="16"/>
        </w:rPr>
        <w:t>See “Total workload” above</w:t>
      </w:r>
    </w:p>
  </w:footnote>
  <w:footnote w:id="24">
    <w:p w14:paraId="72030838" w14:textId="58144122" w:rsidR="0024401F" w:rsidRPr="00613F8E" w:rsidRDefault="0024401F" w:rsidP="005A1F7F">
      <w:pPr>
        <w:pStyle w:val="FootnoteText"/>
        <w:rPr>
          <w:rFonts w:ascii="Arial" w:hAnsi="Arial" w:cs="Arial"/>
          <w:sz w:val="16"/>
          <w:szCs w:val="16"/>
        </w:rPr>
      </w:pPr>
      <w:r w:rsidRPr="00613F8E">
        <w:rPr>
          <w:rStyle w:val="FootnoteReference"/>
          <w:rFonts w:ascii="Arial" w:hAnsi="Arial" w:cs="Arial"/>
          <w:szCs w:val="16"/>
        </w:rPr>
        <w:footnoteRef/>
      </w:r>
      <w:r w:rsidRPr="00613F8E">
        <w:rPr>
          <w:rFonts w:ascii="Arial" w:hAnsi="Arial" w:cs="Arial"/>
          <w:sz w:val="16"/>
          <w:szCs w:val="16"/>
        </w:rPr>
        <w:t xml:space="preserve"> See the ratios for applications and renewals in “Total workload”, above</w:t>
      </w:r>
      <w:r>
        <w:rPr>
          <w:rFonts w:ascii="Arial" w:hAnsi="Arial" w:cs="Arial"/>
          <w:sz w:val="16"/>
          <w:szCs w:val="16"/>
        </w:rPr>
        <w:t>.</w:t>
      </w:r>
    </w:p>
  </w:footnote>
  <w:footnote w:id="25">
    <w:p w14:paraId="19F0BC4A" w14:textId="05647111" w:rsidR="0024401F" w:rsidRDefault="0024401F">
      <w:pPr>
        <w:pStyle w:val="FootnoteText"/>
      </w:pPr>
      <w:r w:rsidRPr="003B57BC">
        <w:rPr>
          <w:rStyle w:val="FootnoteReference"/>
          <w:rFonts w:ascii="Arial" w:hAnsi="Arial" w:cs="Arial"/>
          <w:sz w:val="16"/>
          <w:szCs w:val="16"/>
        </w:rPr>
        <w:footnoteRef/>
      </w:r>
      <w:r w:rsidRPr="003B57BC">
        <w:rPr>
          <w:rFonts w:ascii="Arial" w:hAnsi="Arial" w:cs="Arial"/>
          <w:sz w:val="16"/>
          <w:szCs w:val="16"/>
        </w:rPr>
        <w:t xml:space="preserve"> </w:t>
      </w:r>
      <w:r w:rsidRPr="003B57BC">
        <w:rPr>
          <w:rFonts w:ascii="Arial" w:eastAsiaTheme="minorHAnsi" w:hAnsi="Arial" w:cs="Arial"/>
          <w:bCs/>
          <w:i/>
          <w:sz w:val="16"/>
          <w:szCs w:val="16"/>
        </w:rPr>
        <w:t>Salary scale for the Professional and higher categories as of 1 Jan 2015;  Pensionable remuneration scale as of February</w:t>
      </w:r>
      <w:r>
        <w:rPr>
          <w:rFonts w:ascii="Arial" w:eastAsiaTheme="minorHAnsi" w:hAnsi="Arial" w:cs="Arial"/>
          <w:bCs/>
          <w:i/>
          <w:sz w:val="16"/>
          <w:szCs w:val="16"/>
        </w:rPr>
        <w:t> </w:t>
      </w:r>
      <w:r w:rsidRPr="003B57BC">
        <w:rPr>
          <w:rFonts w:ascii="Arial" w:eastAsiaTheme="minorHAnsi" w:hAnsi="Arial" w:cs="Arial"/>
          <w:bCs/>
          <w:i/>
          <w:sz w:val="16"/>
          <w:szCs w:val="16"/>
        </w:rPr>
        <w:t>2013</w:t>
      </w:r>
      <w:r>
        <w:rPr>
          <w:rFonts w:ascii="Arial" w:eastAsiaTheme="minorHAnsi" w:hAnsi="Arial" w:cs="Arial"/>
          <w:bCs/>
          <w:i/>
          <w:sz w:val="16"/>
          <w:szCs w:val="16"/>
        </w:rPr>
        <w:t xml:space="preserve">;  </w:t>
      </w:r>
      <w:r w:rsidRPr="003B57BC">
        <w:rPr>
          <w:rFonts w:ascii="Arial" w:eastAsiaTheme="minorHAnsi" w:hAnsi="Arial" w:cs="Arial"/>
          <w:bCs/>
          <w:i/>
          <w:sz w:val="16"/>
          <w:szCs w:val="16"/>
        </w:rPr>
        <w:t xml:space="preserve">General Service Category </w:t>
      </w:r>
      <w:r w:rsidRPr="00FB68E0">
        <w:rPr>
          <w:rFonts w:ascii="Arial" w:eastAsiaTheme="minorHAnsi" w:hAnsi="Arial" w:cs="Arial"/>
          <w:bCs/>
          <w:i/>
          <w:sz w:val="16"/>
          <w:szCs w:val="16"/>
        </w:rPr>
        <w:t>Annual salaries and Allowances as of 1 April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FDBB5" w14:textId="39916D3C" w:rsidR="0024401F" w:rsidRPr="00BA43A0" w:rsidRDefault="0024401F" w:rsidP="00BA43A0">
    <w:pPr>
      <w:pStyle w:val="Header"/>
      <w:jc w:val="right"/>
      <w:rPr>
        <w:rFonts w:ascii="Arial" w:hAnsi="Arial" w:cs="Arial"/>
        <w:b/>
        <w:sz w:val="18"/>
      </w:rPr>
    </w:pPr>
    <w:r>
      <w:rPr>
        <w:rFonts w:ascii="Arial" w:hAnsi="Arial" w:cs="Arial"/>
        <w:b/>
        <w:sz w:val="18"/>
      </w:rPr>
      <w:t>Draft Proposed Program and Budget 2016/17</w:t>
    </w:r>
  </w:p>
  <w:p w14:paraId="322C83B9" w14:textId="77777777" w:rsidR="0024401F" w:rsidRPr="000D7C57" w:rsidRDefault="0024401F">
    <w:pPr>
      <w:pStyle w:val="Header"/>
      <w:rPr>
        <w:rFonts w:ascii="Arial" w:hAnsi="Arial" w:cs="Arial"/>
        <w:sz w:val="18"/>
        <w:szCs w:val="18"/>
      </w:rPr>
    </w:pPr>
  </w:p>
  <w:p w14:paraId="70C6294B" w14:textId="77777777" w:rsidR="0024401F" w:rsidRPr="000D7C57" w:rsidRDefault="0024401F">
    <w:pPr>
      <w:pStyle w:val="Header"/>
      <w:rPr>
        <w:rFonts w:ascii="Arial" w:hAnsi="Arial" w:cs="Arial"/>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63503" w14:textId="5DC5C706" w:rsidR="0024401F" w:rsidRDefault="0024401F" w:rsidP="00F02301">
    <w:pPr>
      <w:pStyle w:val="Header"/>
      <w:rPr>
        <w:rFonts w:ascii="Arial" w:hAnsi="Arial" w:cs="Arial"/>
        <w:b/>
        <w:bCs/>
        <w:sz w:val="18"/>
        <w:szCs w:val="18"/>
      </w:rPr>
    </w:pPr>
    <w:r>
      <w:rPr>
        <w:rFonts w:ascii="Arial" w:hAnsi="Arial" w:cs="Arial"/>
        <w:b/>
        <w:bCs/>
        <w:sz w:val="18"/>
        <w:szCs w:val="18"/>
      </w:rPr>
      <w:t>Draft Proposed Program and Budget 2016/17</w:t>
    </w:r>
  </w:p>
  <w:p w14:paraId="50C17726" w14:textId="77777777" w:rsidR="0024401F" w:rsidRDefault="0024401F" w:rsidP="00F02301">
    <w:pPr>
      <w:pStyle w:val="Header"/>
      <w:rPr>
        <w:rFonts w:ascii="Arial" w:hAnsi="Arial" w:cs="Arial"/>
        <w:b/>
        <w:bCs/>
        <w:sz w:val="18"/>
        <w:szCs w:val="18"/>
      </w:rPr>
    </w:pPr>
  </w:p>
  <w:p w14:paraId="5E2C87B5" w14:textId="77777777" w:rsidR="0024401F" w:rsidRPr="00B336F5" w:rsidRDefault="0024401F" w:rsidP="00F02301">
    <w:pPr>
      <w:pStyle w:val="Header"/>
      <w:rPr>
        <w:rFonts w:ascii="Arial" w:hAnsi="Arial" w:cs="Arial"/>
        <w:b/>
        <w:bCs/>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01393" w14:textId="7D35CFD1" w:rsidR="0024401F" w:rsidRPr="0054556A" w:rsidRDefault="0024401F" w:rsidP="005A1F7F">
    <w:pPr>
      <w:pStyle w:val="Header"/>
      <w:rPr>
        <w:rFonts w:ascii="Arial" w:hAnsi="Arial" w:cs="Arial"/>
        <w:b/>
        <w:sz w:val="18"/>
        <w:szCs w:val="18"/>
      </w:rPr>
    </w:pPr>
    <w:r>
      <w:rPr>
        <w:rFonts w:ascii="Arial" w:hAnsi="Arial" w:cs="Arial"/>
        <w:b/>
        <w:sz w:val="18"/>
        <w:szCs w:val="18"/>
      </w:rPr>
      <w:t>Draft Proposed Program and Budget 2016/17</w:t>
    </w:r>
  </w:p>
  <w:p w14:paraId="283BB942" w14:textId="77777777" w:rsidR="0024401F" w:rsidRDefault="0024401F" w:rsidP="005A1F7F">
    <w:pPr>
      <w:pStyle w:val="Header"/>
      <w:rPr>
        <w:rFonts w:ascii="Arial" w:hAnsi="Arial" w:cs="Arial"/>
        <w:sz w:val="18"/>
        <w:szCs w:val="18"/>
      </w:rPr>
    </w:pPr>
  </w:p>
  <w:p w14:paraId="163EDE10" w14:textId="77777777" w:rsidR="0024401F" w:rsidRPr="00101F3F" w:rsidRDefault="0024401F" w:rsidP="005A1F7F">
    <w:pPr>
      <w:pStyle w:val="Header"/>
      <w:jc w:val="right"/>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3EC42" w14:textId="77777777" w:rsidR="0024401F" w:rsidRPr="0054556A" w:rsidRDefault="0024401F" w:rsidP="005A1F7F">
    <w:pPr>
      <w:pStyle w:val="Header"/>
      <w:jc w:val="right"/>
      <w:rPr>
        <w:rFonts w:ascii="Arial" w:hAnsi="Arial" w:cs="Arial"/>
        <w:b/>
        <w:sz w:val="18"/>
        <w:szCs w:val="18"/>
      </w:rPr>
    </w:pPr>
    <w:r>
      <w:rPr>
        <w:rFonts w:ascii="Arial" w:hAnsi="Arial" w:cs="Arial"/>
        <w:b/>
        <w:sz w:val="18"/>
        <w:szCs w:val="18"/>
      </w:rPr>
      <w:t>Draft Proposed Program and Budget for 2016/17</w:t>
    </w:r>
  </w:p>
  <w:p w14:paraId="4FCB7984" w14:textId="77777777" w:rsidR="0024401F" w:rsidRDefault="0024401F" w:rsidP="005A1F7F">
    <w:pPr>
      <w:pStyle w:val="Header"/>
      <w:jc w:val="right"/>
      <w:rPr>
        <w:rFonts w:ascii="Arial" w:hAnsi="Arial" w:cs="Arial"/>
        <w:sz w:val="18"/>
        <w:szCs w:val="18"/>
      </w:rPr>
    </w:pPr>
  </w:p>
  <w:p w14:paraId="4C01991D" w14:textId="77777777" w:rsidR="0024401F" w:rsidRPr="00101F3F" w:rsidRDefault="0024401F" w:rsidP="005A1F7F">
    <w:pPr>
      <w:pStyle w:val="Header"/>
      <w:jc w:val="right"/>
      <w:rPr>
        <w:rFonts w:ascii="Arial" w:hAnsi="Arial" w:cs="Arial"/>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8822D" w14:textId="77777777" w:rsidR="0024401F" w:rsidRPr="0054556A" w:rsidRDefault="0024401F" w:rsidP="00F04E0B">
    <w:pPr>
      <w:pStyle w:val="Header"/>
      <w:rPr>
        <w:rFonts w:ascii="Arial" w:hAnsi="Arial" w:cs="Arial"/>
        <w:b/>
        <w:sz w:val="18"/>
        <w:szCs w:val="18"/>
      </w:rPr>
    </w:pPr>
    <w:r>
      <w:rPr>
        <w:rFonts w:ascii="Arial" w:hAnsi="Arial" w:cs="Arial"/>
        <w:b/>
        <w:sz w:val="18"/>
        <w:szCs w:val="18"/>
      </w:rPr>
      <w:t>Draft Proposed Program and Budget for 2016/17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89981690"/>
    <w:name w:val="WW8Num10"/>
    <w:lvl w:ilvl="0">
      <w:start w:val="1"/>
      <w:numFmt w:val="decimal"/>
      <w:lvlText w:val="15.%1."/>
      <w:lvlJc w:val="left"/>
      <w:pPr>
        <w:tabs>
          <w:tab w:val="num" w:pos="0"/>
        </w:tabs>
        <w:ind w:left="360" w:hanging="360"/>
      </w:pPr>
      <w:rPr>
        <w:rFonts w:hint="default"/>
        <w:color w:val="000000"/>
        <w:sz w:val="20"/>
        <w:szCs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6"/>
    <w:multiLevelType w:val="singleLevel"/>
    <w:tmpl w:val="00000006"/>
    <w:name w:val="WW8Num15"/>
    <w:lvl w:ilvl="0">
      <w:start w:val="1"/>
      <w:numFmt w:val="bullet"/>
      <w:lvlText w:val=""/>
      <w:lvlJc w:val="left"/>
      <w:pPr>
        <w:tabs>
          <w:tab w:val="num" w:pos="0"/>
        </w:tabs>
        <w:ind w:left="720" w:hanging="360"/>
      </w:pPr>
      <w:rPr>
        <w:rFonts w:ascii="Symbol" w:hAnsi="Symbol" w:cs="Symbol" w:hint="default"/>
      </w:rPr>
    </w:lvl>
  </w:abstractNum>
  <w:abstractNum w:abstractNumId="2">
    <w:nsid w:val="05B068E2"/>
    <w:multiLevelType w:val="hybridMultilevel"/>
    <w:tmpl w:val="44549FEC"/>
    <w:lvl w:ilvl="0" w:tplc="F676B65C">
      <w:start w:val="1"/>
      <w:numFmt w:val="bullet"/>
      <w:lvlText w:val="-"/>
      <w:lvlJc w:val="left"/>
      <w:pPr>
        <w:ind w:left="720" w:hanging="360"/>
      </w:pPr>
      <w:rPr>
        <w:rFonts w:ascii="Arial" w:eastAsiaTheme="minorEastAsia" w:hAnsi="Arial" w:cs="Arial" w:hint="default"/>
      </w:rPr>
    </w:lvl>
    <w:lvl w:ilvl="1" w:tplc="C8088452">
      <w:start w:val="1"/>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9B6BCD"/>
    <w:multiLevelType w:val="hybridMultilevel"/>
    <w:tmpl w:val="0D6A0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6A0546"/>
    <w:multiLevelType w:val="hybridMultilevel"/>
    <w:tmpl w:val="3BEAF472"/>
    <w:lvl w:ilvl="0" w:tplc="16C2700E">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9BB7A06"/>
    <w:multiLevelType w:val="hybridMultilevel"/>
    <w:tmpl w:val="339EACD6"/>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7">
    <w:nsid w:val="09F65EB6"/>
    <w:multiLevelType w:val="hybridMultilevel"/>
    <w:tmpl w:val="2FE6E0EA"/>
    <w:lvl w:ilvl="0" w:tplc="C8143936">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DF6A28"/>
    <w:multiLevelType w:val="hybridMultilevel"/>
    <w:tmpl w:val="C262D1BE"/>
    <w:lvl w:ilvl="0" w:tplc="164CB550">
      <w:start w:val="1"/>
      <w:numFmt w:val="decimal"/>
      <w:lvlText w:val="28.%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03326C"/>
    <w:multiLevelType w:val="hybridMultilevel"/>
    <w:tmpl w:val="3C0877DC"/>
    <w:lvl w:ilvl="0" w:tplc="CBE48860">
      <w:start w:val="315"/>
      <w:numFmt w:val="bullet"/>
      <w:lvlText w:val=""/>
      <w:lvlJc w:val="left"/>
      <w:pPr>
        <w:ind w:left="1080" w:hanging="360"/>
      </w:pPr>
      <w:rPr>
        <w:rFonts w:ascii="Symbol" w:eastAsia="Times New Roman" w:hAnsi="Symbol" w:cs="Times New Roman" w:hint="default"/>
        <w:color w:val="00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F097619"/>
    <w:multiLevelType w:val="hybridMultilevel"/>
    <w:tmpl w:val="0D6A0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2B244F"/>
    <w:multiLevelType w:val="hybridMultilevel"/>
    <w:tmpl w:val="097E91E2"/>
    <w:lvl w:ilvl="0" w:tplc="0C1A8E8A">
      <w:start w:val="1"/>
      <w:numFmt w:val="decimal"/>
      <w:lvlText w:val="%1."/>
      <w:lvlJc w:val="left"/>
      <w:pPr>
        <w:tabs>
          <w:tab w:val="num" w:pos="567"/>
        </w:tabs>
        <w:ind w:left="0" w:firstLine="0"/>
      </w:pPr>
      <w:rPr>
        <w:rFonts w:ascii="Arial" w:hAnsi="Arial" w:cs="Arial" w:hint="default"/>
        <w:b w:val="0"/>
        <w:bCs w:val="0"/>
        <w:i w:val="0"/>
        <w:iCs w:val="0"/>
        <w:sz w:val="20"/>
        <w:szCs w:val="24"/>
      </w:rPr>
    </w:lvl>
    <w:lvl w:ilvl="1" w:tplc="BBB49450">
      <w:numFmt w:val="none"/>
      <w:lvlText w:val=""/>
      <w:lvlJc w:val="left"/>
      <w:pPr>
        <w:tabs>
          <w:tab w:val="num" w:pos="360"/>
        </w:tabs>
      </w:pPr>
    </w:lvl>
    <w:lvl w:ilvl="2" w:tplc="3072D582">
      <w:numFmt w:val="none"/>
      <w:lvlText w:val=""/>
      <w:lvlJc w:val="left"/>
      <w:pPr>
        <w:tabs>
          <w:tab w:val="num" w:pos="360"/>
        </w:tabs>
      </w:pPr>
    </w:lvl>
    <w:lvl w:ilvl="3" w:tplc="7E24C4FC">
      <w:numFmt w:val="none"/>
      <w:lvlText w:val=""/>
      <w:lvlJc w:val="left"/>
      <w:pPr>
        <w:tabs>
          <w:tab w:val="num" w:pos="360"/>
        </w:tabs>
      </w:pPr>
    </w:lvl>
    <w:lvl w:ilvl="4" w:tplc="B4745B60">
      <w:numFmt w:val="none"/>
      <w:lvlText w:val=""/>
      <w:lvlJc w:val="left"/>
      <w:pPr>
        <w:tabs>
          <w:tab w:val="num" w:pos="360"/>
        </w:tabs>
      </w:pPr>
    </w:lvl>
    <w:lvl w:ilvl="5" w:tplc="0B98436E">
      <w:numFmt w:val="none"/>
      <w:lvlText w:val=""/>
      <w:lvlJc w:val="left"/>
      <w:pPr>
        <w:tabs>
          <w:tab w:val="num" w:pos="360"/>
        </w:tabs>
      </w:pPr>
    </w:lvl>
    <w:lvl w:ilvl="6" w:tplc="2D44E926">
      <w:numFmt w:val="none"/>
      <w:lvlText w:val=""/>
      <w:lvlJc w:val="left"/>
      <w:pPr>
        <w:tabs>
          <w:tab w:val="num" w:pos="360"/>
        </w:tabs>
      </w:pPr>
    </w:lvl>
    <w:lvl w:ilvl="7" w:tplc="16A41804">
      <w:numFmt w:val="none"/>
      <w:lvlText w:val=""/>
      <w:lvlJc w:val="left"/>
      <w:pPr>
        <w:tabs>
          <w:tab w:val="num" w:pos="360"/>
        </w:tabs>
      </w:pPr>
    </w:lvl>
    <w:lvl w:ilvl="8" w:tplc="B82CFB2E">
      <w:numFmt w:val="none"/>
      <w:lvlText w:val=""/>
      <w:lvlJc w:val="left"/>
      <w:pPr>
        <w:tabs>
          <w:tab w:val="num" w:pos="360"/>
        </w:tabs>
      </w:pPr>
    </w:lvl>
  </w:abstractNum>
  <w:abstractNum w:abstractNumId="12">
    <w:nsid w:val="0F4D369D"/>
    <w:multiLevelType w:val="hybridMultilevel"/>
    <w:tmpl w:val="EA7E6B9A"/>
    <w:lvl w:ilvl="0" w:tplc="990AAEA2">
      <w:start w:val="1"/>
      <w:numFmt w:val="decimal"/>
      <w:lvlRestart w:val="0"/>
      <w:pStyle w:val="ListNumber"/>
      <w:lvlText w:val="2.%1."/>
      <w:lvlJc w:val="left"/>
      <w:pPr>
        <w:tabs>
          <w:tab w:val="num" w:pos="567"/>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0122768"/>
    <w:multiLevelType w:val="hybridMultilevel"/>
    <w:tmpl w:val="422AAD12"/>
    <w:lvl w:ilvl="0" w:tplc="3502E3B6">
      <w:start w:val="1"/>
      <w:numFmt w:val="decimal"/>
      <w:lvlText w:val="25.%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547780"/>
    <w:multiLevelType w:val="hybridMultilevel"/>
    <w:tmpl w:val="2B9A23F0"/>
    <w:lvl w:ilvl="0" w:tplc="A3C68D84">
      <w:start w:val="1"/>
      <w:numFmt w:val="decimal"/>
      <w:lvlRestart w:val="0"/>
      <w:lvlText w:val="21.%1."/>
      <w:lvlJc w:val="left"/>
      <w:pPr>
        <w:tabs>
          <w:tab w:val="num" w:pos="680"/>
        </w:tabs>
        <w:ind w:left="0" w:firstLine="0"/>
      </w:pPr>
      <w:rPr>
        <w:rFonts w:ascii="Arial" w:hAnsi="Arial" w:hint="default"/>
        <w:sz w:val="20"/>
        <w:szCs w:val="20"/>
      </w:rPr>
    </w:lvl>
    <w:lvl w:ilvl="1" w:tplc="04090019">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22B2A50"/>
    <w:multiLevelType w:val="hybridMultilevel"/>
    <w:tmpl w:val="19C26916"/>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3794905"/>
    <w:multiLevelType w:val="hybridMultilevel"/>
    <w:tmpl w:val="1EFACF80"/>
    <w:lvl w:ilvl="0" w:tplc="C65EA48A">
      <w:start w:val="315"/>
      <w:numFmt w:val="bullet"/>
      <w:lvlText w:val=""/>
      <w:lvlJc w:val="left"/>
      <w:pPr>
        <w:tabs>
          <w:tab w:val="num" w:pos="1174"/>
        </w:tabs>
        <w:ind w:left="1174" w:hanging="454"/>
      </w:pPr>
      <w:rPr>
        <w:rFonts w:ascii="Symbol" w:eastAsia="Times New Roman" w:hAnsi="Symbol" w:cs="Times New Roman" w:hint="default"/>
        <w:sz w:val="22"/>
      </w:rPr>
    </w:lvl>
    <w:lvl w:ilvl="1" w:tplc="04090003" w:tentative="1">
      <w:start w:val="1"/>
      <w:numFmt w:val="bullet"/>
      <w:lvlText w:val="o"/>
      <w:lvlJc w:val="left"/>
      <w:pPr>
        <w:tabs>
          <w:tab w:val="num" w:pos="1840"/>
        </w:tabs>
        <w:ind w:left="1840" w:hanging="360"/>
      </w:pPr>
      <w:rPr>
        <w:rFonts w:ascii="Courier New" w:hAnsi="Courier New" w:cs="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cs="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cs="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7">
    <w:nsid w:val="142A536E"/>
    <w:multiLevelType w:val="hybridMultilevel"/>
    <w:tmpl w:val="C5A6ECBE"/>
    <w:lvl w:ilvl="0" w:tplc="BAAC1246">
      <w:start w:val="26"/>
      <w:numFmt w:val="bullet"/>
      <w:lvlText w:val="-"/>
      <w:lvlJc w:val="left"/>
      <w:pPr>
        <w:tabs>
          <w:tab w:val="num" w:pos="1080"/>
        </w:tabs>
        <w:ind w:left="108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8B5A9C"/>
    <w:multiLevelType w:val="multilevel"/>
    <w:tmpl w:val="B7583D98"/>
    <w:lvl w:ilvl="0">
      <w:start w:val="1"/>
      <w:numFmt w:val="decimal"/>
      <w:lvlRestart w:val="0"/>
      <w:pStyle w:val="ONUME"/>
      <w:lvlText w:val="%1."/>
      <w:lvlJc w:val="left"/>
      <w:pPr>
        <w:tabs>
          <w:tab w:val="num" w:pos="567"/>
        </w:tabs>
        <w:ind w:left="0" w:firstLine="0"/>
      </w:pPr>
      <w:rPr>
        <w:rFonts w:hint="default"/>
        <w:b w:val="0"/>
        <w:b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b w:val="0"/>
        <w:bCs/>
        <w:i w:val="0"/>
        <w:iCs/>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1B605764"/>
    <w:multiLevelType w:val="hybridMultilevel"/>
    <w:tmpl w:val="5C1E54E8"/>
    <w:lvl w:ilvl="0" w:tplc="5B683A3A">
      <w:start w:val="1"/>
      <w:numFmt w:val="upperRoman"/>
      <w:lvlText w:val="%1."/>
      <w:lvlJc w:val="left"/>
      <w:pPr>
        <w:ind w:left="1080" w:hanging="720"/>
      </w:pPr>
      <w:rPr>
        <w:rFonts w:hint="default"/>
      </w:rPr>
    </w:lvl>
    <w:lvl w:ilvl="1" w:tplc="A2369E28">
      <w:start w:val="1"/>
      <w:numFmt w:val="lowerLetter"/>
      <w:lvlText w:val="(%2)"/>
      <w:lvlJc w:val="left"/>
      <w:pPr>
        <w:ind w:left="1440" w:hanging="360"/>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207CBF"/>
    <w:multiLevelType w:val="hybridMultilevel"/>
    <w:tmpl w:val="E5D4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DD2783"/>
    <w:multiLevelType w:val="hybridMultilevel"/>
    <w:tmpl w:val="1EBA25D8"/>
    <w:lvl w:ilvl="0" w:tplc="D166BB9E">
      <w:start w:val="1"/>
      <w:numFmt w:val="decimal"/>
      <w:lvlText w:val="10.%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22">
    <w:nsid w:val="245E7006"/>
    <w:multiLevelType w:val="hybridMultilevel"/>
    <w:tmpl w:val="FD4AC366"/>
    <w:lvl w:ilvl="0" w:tplc="75FA6534">
      <w:start w:val="1"/>
      <w:numFmt w:val="decimal"/>
      <w:lvlText w:val="%1."/>
      <w:lvlJc w:val="left"/>
      <w:pPr>
        <w:tabs>
          <w:tab w:val="num" w:pos="360"/>
        </w:tabs>
        <w:ind w:left="360" w:hanging="360"/>
      </w:pPr>
    </w:lvl>
    <w:lvl w:ilvl="1" w:tplc="160E8812">
      <w:start w:val="1"/>
      <w:numFmt w:val="lowerLetter"/>
      <w:lvlText w:val="(%2)"/>
      <w:lvlJc w:val="left"/>
      <w:pPr>
        <w:tabs>
          <w:tab w:val="num" w:pos="1080"/>
        </w:tabs>
        <w:ind w:left="1080" w:hanging="360"/>
      </w:pPr>
      <w:rPr>
        <w:rFonts w:hint="default"/>
      </w:rPr>
    </w:lvl>
    <w:lvl w:ilvl="2" w:tplc="87E848DC">
      <w:start w:val="1"/>
      <w:numFmt w:val="lowerRoman"/>
      <w:lvlText w:val="(%3)"/>
      <w:lvlJc w:val="left"/>
      <w:pPr>
        <w:tabs>
          <w:tab w:val="num" w:pos="1790"/>
        </w:tabs>
        <w:ind w:left="1620" w:firstLine="0"/>
      </w:pPr>
      <w:rPr>
        <w:rFonts w:hint="default"/>
      </w:rPr>
    </w:lvl>
    <w:lvl w:ilvl="3" w:tplc="87B6F5D8">
      <w:start w:val="1"/>
      <w:numFmt w:val="decimal"/>
      <w:lvlText w:val="(%4)"/>
      <w:lvlJc w:val="left"/>
      <w:pPr>
        <w:tabs>
          <w:tab w:val="num" w:pos="2520"/>
        </w:tabs>
        <w:ind w:left="2520" w:hanging="360"/>
      </w:pPr>
      <w:rPr>
        <w:rFonts w:hint="default"/>
      </w:rPr>
    </w:lvl>
    <w:lvl w:ilvl="4" w:tplc="04090003">
      <w:start w:val="1"/>
      <w:numFmt w:val="lowerLetter"/>
      <w:lvlText w:val="%5."/>
      <w:lvlJc w:val="left"/>
      <w:pPr>
        <w:tabs>
          <w:tab w:val="num" w:pos="3240"/>
        </w:tabs>
        <w:ind w:left="3240" w:hanging="360"/>
      </w:pPr>
    </w:lvl>
    <w:lvl w:ilvl="5" w:tplc="C25614DE">
      <w:start w:val="3"/>
      <w:numFmt w:val="upperRoman"/>
      <w:lvlText w:val="%6"/>
      <w:lvlJc w:val="left"/>
      <w:pPr>
        <w:tabs>
          <w:tab w:val="num" w:pos="4500"/>
        </w:tabs>
        <w:ind w:left="4500" w:hanging="720"/>
      </w:pPr>
      <w:rPr>
        <w:rFonts w:hint="default"/>
      </w:r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3">
    <w:nsid w:val="246747EC"/>
    <w:multiLevelType w:val="hybridMultilevel"/>
    <w:tmpl w:val="34AABE42"/>
    <w:lvl w:ilvl="0" w:tplc="AB8C9374">
      <w:start w:val="1"/>
      <w:numFmt w:val="decimal"/>
      <w:lvlText w:val="14.%1."/>
      <w:lvlJc w:val="left"/>
      <w:pPr>
        <w:tabs>
          <w:tab w:val="num" w:pos="825"/>
        </w:tabs>
        <w:ind w:left="142" w:firstLine="0"/>
      </w:pPr>
      <w:rPr>
        <w:rFonts w:ascii="Arial" w:hAnsi="Arial" w:cs="Arial" w:hint="default"/>
        <w:sz w:val="20"/>
        <w:szCs w:val="20"/>
      </w:rPr>
    </w:lvl>
    <w:lvl w:ilvl="1" w:tplc="04090019">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4726D81"/>
    <w:multiLevelType w:val="hybridMultilevel"/>
    <w:tmpl w:val="259AE5A4"/>
    <w:lvl w:ilvl="0" w:tplc="04090001">
      <w:start w:val="1"/>
      <w:numFmt w:val="bullet"/>
      <w:lvlText w:val=""/>
      <w:lvlJc w:val="left"/>
      <w:pPr>
        <w:tabs>
          <w:tab w:val="num" w:pos="1160"/>
        </w:tabs>
        <w:ind w:left="1160" w:hanging="360"/>
      </w:pPr>
      <w:rPr>
        <w:rFonts w:ascii="Symbol" w:hAnsi="Symbol" w:hint="default"/>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25">
    <w:nsid w:val="24742D0B"/>
    <w:multiLevelType w:val="hybridMultilevel"/>
    <w:tmpl w:val="1BD0795C"/>
    <w:lvl w:ilvl="0" w:tplc="79A8C800">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6D44243"/>
    <w:multiLevelType w:val="hybridMultilevel"/>
    <w:tmpl w:val="2E9459EA"/>
    <w:lvl w:ilvl="0" w:tplc="035C5FD4">
      <w:start w:val="1"/>
      <w:numFmt w:val="decimal"/>
      <w:lvlText w:val="13.%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76A3D44"/>
    <w:multiLevelType w:val="hybridMultilevel"/>
    <w:tmpl w:val="9E909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76F7D50"/>
    <w:multiLevelType w:val="hybridMultilevel"/>
    <w:tmpl w:val="E26E1252"/>
    <w:lvl w:ilvl="0" w:tplc="04090001">
      <w:start w:val="1"/>
      <w:numFmt w:val="bullet"/>
      <w:lvlText w:val=""/>
      <w:lvlJc w:val="left"/>
      <w:pPr>
        <w:tabs>
          <w:tab w:val="num" w:pos="1160"/>
        </w:tabs>
        <w:ind w:left="1160" w:hanging="360"/>
      </w:pPr>
      <w:rPr>
        <w:rFonts w:ascii="Symbol" w:hAnsi="Symbol" w:hint="default"/>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29">
    <w:nsid w:val="2ADE3087"/>
    <w:multiLevelType w:val="multilevel"/>
    <w:tmpl w:val="D3785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2B0F0EBA"/>
    <w:multiLevelType w:val="hybridMultilevel"/>
    <w:tmpl w:val="8C087E52"/>
    <w:lvl w:ilvl="0" w:tplc="5EAED6BA">
      <w:start w:val="1"/>
      <w:numFmt w:val="decimal"/>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B423B8D"/>
    <w:multiLevelType w:val="hybridMultilevel"/>
    <w:tmpl w:val="1004DDCE"/>
    <w:lvl w:ilvl="0" w:tplc="2A1252A8">
      <w:start w:val="1"/>
      <w:numFmt w:val="decimal"/>
      <w:lvlText w:val="%1."/>
      <w:lvlJc w:val="left"/>
      <w:pPr>
        <w:tabs>
          <w:tab w:val="num" w:pos="567"/>
        </w:tabs>
        <w:ind w:left="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D7F1CA2"/>
    <w:multiLevelType w:val="hybridMultilevel"/>
    <w:tmpl w:val="449ED5AA"/>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cs="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cs="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cs="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33">
    <w:nsid w:val="2EEA14E7"/>
    <w:multiLevelType w:val="hybridMultilevel"/>
    <w:tmpl w:val="3FB2F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F5B64AE"/>
    <w:multiLevelType w:val="hybridMultilevel"/>
    <w:tmpl w:val="4188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2F5F0473"/>
    <w:multiLevelType w:val="hybridMultilevel"/>
    <w:tmpl w:val="E578F276"/>
    <w:lvl w:ilvl="0" w:tplc="BAAC1246">
      <w:start w:val="26"/>
      <w:numFmt w:val="bullet"/>
      <w:lvlText w:val="-"/>
      <w:lvlJc w:val="left"/>
      <w:pPr>
        <w:tabs>
          <w:tab w:val="num" w:pos="1080"/>
        </w:tabs>
        <w:ind w:left="108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1136CF2"/>
    <w:multiLevelType w:val="hybridMultilevel"/>
    <w:tmpl w:val="F9828D0E"/>
    <w:lvl w:ilvl="0" w:tplc="7A84B2F6">
      <w:start w:val="1"/>
      <w:numFmt w:val="decimal"/>
      <w:lvlRestart w:val="0"/>
      <w:lvlText w:val="22.%1."/>
      <w:lvlJc w:val="left"/>
      <w:pPr>
        <w:tabs>
          <w:tab w:val="num" w:pos="692"/>
        </w:tabs>
        <w:ind w:left="6" w:firstLine="0"/>
      </w:pPr>
      <w:rPr>
        <w:rFonts w:ascii="Arial" w:hAnsi="Arial" w:hint="default"/>
        <w:b w:val="0"/>
        <w:bCs/>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19B534E"/>
    <w:multiLevelType w:val="hybridMultilevel"/>
    <w:tmpl w:val="FD5C801E"/>
    <w:lvl w:ilvl="0" w:tplc="04090001">
      <w:start w:val="1"/>
      <w:numFmt w:val="bullet"/>
      <w:lvlText w:val=""/>
      <w:lvlJc w:val="left"/>
      <w:pPr>
        <w:tabs>
          <w:tab w:val="num" w:pos="1287"/>
        </w:tabs>
        <w:ind w:left="1287" w:hanging="360"/>
      </w:pPr>
      <w:rPr>
        <w:rFonts w:ascii="Symbol" w:hAnsi="Symbol" w:hint="default"/>
      </w:rPr>
    </w:lvl>
    <w:lvl w:ilvl="1" w:tplc="04090003">
      <w:start w:val="1"/>
      <w:numFmt w:val="bullet"/>
      <w:lvlText w:val="o"/>
      <w:lvlJc w:val="left"/>
      <w:pPr>
        <w:tabs>
          <w:tab w:val="num" w:pos="1583"/>
        </w:tabs>
        <w:ind w:left="1583" w:hanging="360"/>
      </w:pPr>
      <w:rPr>
        <w:rFonts w:ascii="Courier New" w:hAnsi="Courier New" w:cs="Courier New" w:hint="default"/>
      </w:rPr>
    </w:lvl>
    <w:lvl w:ilvl="2" w:tplc="04090005">
      <w:start w:val="1"/>
      <w:numFmt w:val="bullet"/>
      <w:lvlText w:val=""/>
      <w:lvlJc w:val="left"/>
      <w:pPr>
        <w:tabs>
          <w:tab w:val="num" w:pos="2303"/>
        </w:tabs>
        <w:ind w:left="2303" w:hanging="360"/>
      </w:pPr>
      <w:rPr>
        <w:rFonts w:ascii="Wingdings" w:hAnsi="Wingdings" w:hint="default"/>
      </w:rPr>
    </w:lvl>
    <w:lvl w:ilvl="3" w:tplc="04090001" w:tentative="1">
      <w:start w:val="1"/>
      <w:numFmt w:val="bullet"/>
      <w:lvlText w:val=""/>
      <w:lvlJc w:val="left"/>
      <w:pPr>
        <w:tabs>
          <w:tab w:val="num" w:pos="3023"/>
        </w:tabs>
        <w:ind w:left="3023" w:hanging="360"/>
      </w:pPr>
      <w:rPr>
        <w:rFonts w:ascii="Symbol" w:hAnsi="Symbol" w:hint="default"/>
      </w:rPr>
    </w:lvl>
    <w:lvl w:ilvl="4" w:tplc="04090003" w:tentative="1">
      <w:start w:val="1"/>
      <w:numFmt w:val="bullet"/>
      <w:lvlText w:val="o"/>
      <w:lvlJc w:val="left"/>
      <w:pPr>
        <w:tabs>
          <w:tab w:val="num" w:pos="3743"/>
        </w:tabs>
        <w:ind w:left="3743" w:hanging="360"/>
      </w:pPr>
      <w:rPr>
        <w:rFonts w:ascii="Courier New" w:hAnsi="Courier New" w:cs="Courier New" w:hint="default"/>
      </w:rPr>
    </w:lvl>
    <w:lvl w:ilvl="5" w:tplc="04090005" w:tentative="1">
      <w:start w:val="1"/>
      <w:numFmt w:val="bullet"/>
      <w:lvlText w:val=""/>
      <w:lvlJc w:val="left"/>
      <w:pPr>
        <w:tabs>
          <w:tab w:val="num" w:pos="4463"/>
        </w:tabs>
        <w:ind w:left="4463" w:hanging="360"/>
      </w:pPr>
      <w:rPr>
        <w:rFonts w:ascii="Wingdings" w:hAnsi="Wingdings" w:hint="default"/>
      </w:rPr>
    </w:lvl>
    <w:lvl w:ilvl="6" w:tplc="04090001" w:tentative="1">
      <w:start w:val="1"/>
      <w:numFmt w:val="bullet"/>
      <w:lvlText w:val=""/>
      <w:lvlJc w:val="left"/>
      <w:pPr>
        <w:tabs>
          <w:tab w:val="num" w:pos="5183"/>
        </w:tabs>
        <w:ind w:left="5183" w:hanging="360"/>
      </w:pPr>
      <w:rPr>
        <w:rFonts w:ascii="Symbol" w:hAnsi="Symbol" w:hint="default"/>
      </w:rPr>
    </w:lvl>
    <w:lvl w:ilvl="7" w:tplc="04090003" w:tentative="1">
      <w:start w:val="1"/>
      <w:numFmt w:val="bullet"/>
      <w:lvlText w:val="o"/>
      <w:lvlJc w:val="left"/>
      <w:pPr>
        <w:tabs>
          <w:tab w:val="num" w:pos="5903"/>
        </w:tabs>
        <w:ind w:left="5903" w:hanging="360"/>
      </w:pPr>
      <w:rPr>
        <w:rFonts w:ascii="Courier New" w:hAnsi="Courier New" w:cs="Courier New" w:hint="default"/>
      </w:rPr>
    </w:lvl>
    <w:lvl w:ilvl="8" w:tplc="04090005" w:tentative="1">
      <w:start w:val="1"/>
      <w:numFmt w:val="bullet"/>
      <w:lvlText w:val=""/>
      <w:lvlJc w:val="left"/>
      <w:pPr>
        <w:tabs>
          <w:tab w:val="num" w:pos="6623"/>
        </w:tabs>
        <w:ind w:left="6623" w:hanging="360"/>
      </w:pPr>
      <w:rPr>
        <w:rFonts w:ascii="Wingdings" w:hAnsi="Wingdings" w:hint="default"/>
      </w:rPr>
    </w:lvl>
  </w:abstractNum>
  <w:abstractNum w:abstractNumId="38">
    <w:nsid w:val="359C70C3"/>
    <w:multiLevelType w:val="hybridMultilevel"/>
    <w:tmpl w:val="6BA8A470"/>
    <w:lvl w:ilvl="0" w:tplc="BAAC1246">
      <w:start w:val="26"/>
      <w:numFmt w:val="bullet"/>
      <w:lvlText w:val="-"/>
      <w:lvlJc w:val="left"/>
      <w:pPr>
        <w:ind w:left="2138" w:hanging="360"/>
      </w:pPr>
      <w:rPr>
        <w:rFonts w:ascii="Arial" w:eastAsia="SimSun" w:hAnsi="Arial" w:cs="Aria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9">
    <w:nsid w:val="35D26F74"/>
    <w:multiLevelType w:val="hybridMultilevel"/>
    <w:tmpl w:val="A3404602"/>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382B066F"/>
    <w:multiLevelType w:val="hybridMultilevel"/>
    <w:tmpl w:val="CBD6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8DD3D4B"/>
    <w:multiLevelType w:val="multilevel"/>
    <w:tmpl w:val="769CC524"/>
    <w:lvl w:ilvl="0">
      <w:start w:val="8"/>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8F41C59"/>
    <w:multiLevelType w:val="hybridMultilevel"/>
    <w:tmpl w:val="A0C2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B0736D2"/>
    <w:multiLevelType w:val="multilevel"/>
    <w:tmpl w:val="D3D29B48"/>
    <w:lvl w:ilvl="0">
      <w:start w:val="7"/>
      <w:numFmt w:val="decimal"/>
      <w:lvlText w:val="%1"/>
      <w:lvlJc w:val="left"/>
      <w:pPr>
        <w:ind w:hanging="692"/>
      </w:pPr>
      <w:rPr>
        <w:rFonts w:hint="default"/>
      </w:rPr>
    </w:lvl>
    <w:lvl w:ilvl="1">
      <w:start w:val="1"/>
      <w:numFmt w:val="decimal"/>
      <w:lvlText w:val="%1.%2."/>
      <w:lvlJc w:val="left"/>
      <w:pPr>
        <w:ind w:hanging="692"/>
        <w:jc w:val="right"/>
      </w:pPr>
      <w:rPr>
        <w:rFonts w:ascii="Arial" w:eastAsia="Arial" w:hAnsi="Arial" w:hint="default"/>
        <w:color w:val="auto"/>
        <w:w w:val="98"/>
        <w:position w:val="1"/>
        <w:sz w:val="20"/>
        <w:szCs w:val="20"/>
      </w:rPr>
    </w:lvl>
    <w:lvl w:ilvl="2">
      <w:start w:val="1"/>
      <w:numFmt w:val="lowerRoman"/>
      <w:lvlText w:val="(%3)"/>
      <w:lvlJc w:val="left"/>
      <w:pPr>
        <w:ind w:hanging="562"/>
      </w:pPr>
      <w:rPr>
        <w:rFonts w:ascii="Arial" w:eastAsia="Arial" w:hAnsi="Arial" w:hint="default"/>
        <w:w w:val="103"/>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4">
    <w:nsid w:val="3B9C7EF3"/>
    <w:multiLevelType w:val="hybridMultilevel"/>
    <w:tmpl w:val="BE26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C821317"/>
    <w:multiLevelType w:val="hybridMultilevel"/>
    <w:tmpl w:val="8F5EA48C"/>
    <w:lvl w:ilvl="0" w:tplc="198A427E">
      <w:start w:val="1"/>
      <w:numFmt w:val="decimal"/>
      <w:lvlRestart w:val="0"/>
      <w:lvlText w:val="18.%1."/>
      <w:lvlJc w:val="left"/>
      <w:pPr>
        <w:tabs>
          <w:tab w:val="num" w:pos="683"/>
        </w:tabs>
        <w:ind w:left="0" w:firstLine="0"/>
      </w:pPr>
      <w:rPr>
        <w:rFonts w:ascii="Arial" w:hAnsi="Arial" w:hint="default"/>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3D03526B"/>
    <w:multiLevelType w:val="hybridMultilevel"/>
    <w:tmpl w:val="7E726122"/>
    <w:lvl w:ilvl="0" w:tplc="83246E14">
      <w:start w:val="1"/>
      <w:numFmt w:val="decimal"/>
      <w:lvlText w:val="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E4778A3"/>
    <w:multiLevelType w:val="hybridMultilevel"/>
    <w:tmpl w:val="EF0071BE"/>
    <w:lvl w:ilvl="0" w:tplc="BAAC1246">
      <w:start w:val="26"/>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8">
    <w:nsid w:val="3E8703BF"/>
    <w:multiLevelType w:val="hybridMultilevel"/>
    <w:tmpl w:val="DF60092C"/>
    <w:lvl w:ilvl="0" w:tplc="5144F034">
      <w:start w:val="1"/>
      <w:numFmt w:val="decimal"/>
      <w:lvlRestart w:val="0"/>
      <w:lvlText w:val="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3EAF0971"/>
    <w:multiLevelType w:val="hybridMultilevel"/>
    <w:tmpl w:val="FD4E5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FB71A0F"/>
    <w:multiLevelType w:val="hybridMultilevel"/>
    <w:tmpl w:val="EC283824"/>
    <w:lvl w:ilvl="0" w:tplc="C53C0112">
      <w:start w:val="1"/>
      <w:numFmt w:val="decimal"/>
      <w:lvlRestart w:val="0"/>
      <w:lvlText w:val="16.%1."/>
      <w:lvlJc w:val="left"/>
      <w:pPr>
        <w:tabs>
          <w:tab w:val="num" w:pos="683"/>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410F0D6F"/>
    <w:multiLevelType w:val="hybridMultilevel"/>
    <w:tmpl w:val="7D36EC52"/>
    <w:lvl w:ilvl="0" w:tplc="CEA40F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19E1313"/>
    <w:multiLevelType w:val="hybridMultilevel"/>
    <w:tmpl w:val="F2F2DFDC"/>
    <w:lvl w:ilvl="0" w:tplc="9A40275C">
      <w:start w:val="315"/>
      <w:numFmt w:val="bullet"/>
      <w:lvlText w:val=""/>
      <w:lvlJc w:val="left"/>
      <w:pPr>
        <w:ind w:left="1080" w:hanging="360"/>
      </w:pPr>
      <w:rPr>
        <w:rFonts w:ascii="Symbol" w:eastAsia="Times New Roman" w:hAnsi="Symbol" w:cs="Times New Roman" w:hint="default"/>
        <w:color w:val="000000"/>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44DE445F"/>
    <w:multiLevelType w:val="hybridMultilevel"/>
    <w:tmpl w:val="2E92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56276BB"/>
    <w:multiLevelType w:val="multilevel"/>
    <w:tmpl w:val="8F6C9D52"/>
    <w:lvl w:ilvl="0">
      <w:start w:val="1"/>
      <w:numFmt w:val="decimal"/>
      <w:lvlText w:val="9.%1."/>
      <w:lvlJc w:val="left"/>
      <w:pPr>
        <w:ind w:left="0" w:firstLine="0"/>
      </w:pPr>
      <w:rPr>
        <w:rFonts w:hint="default"/>
        <w:b w:val="0"/>
        <w:sz w:val="20"/>
      </w:rPr>
    </w:lvl>
    <w:lvl w:ilvl="1">
      <w:start w:val="1"/>
      <w:numFmt w:val="none"/>
      <w:lvlText w:val=""/>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46D2231F"/>
    <w:multiLevelType w:val="hybridMultilevel"/>
    <w:tmpl w:val="51160D18"/>
    <w:lvl w:ilvl="0" w:tplc="75FA6534">
      <w:start w:val="1"/>
      <w:numFmt w:val="decimal"/>
      <w:lvlText w:val="%1."/>
      <w:lvlJc w:val="left"/>
      <w:pPr>
        <w:tabs>
          <w:tab w:val="num" w:pos="360"/>
        </w:tabs>
        <w:ind w:left="360" w:hanging="360"/>
      </w:pPr>
    </w:lvl>
    <w:lvl w:ilvl="1" w:tplc="BAAC1246">
      <w:start w:val="26"/>
      <w:numFmt w:val="bullet"/>
      <w:lvlText w:val="-"/>
      <w:lvlJc w:val="left"/>
      <w:pPr>
        <w:tabs>
          <w:tab w:val="num" w:pos="1080"/>
        </w:tabs>
        <w:ind w:left="1080" w:hanging="360"/>
      </w:pPr>
      <w:rPr>
        <w:rFonts w:ascii="Arial" w:eastAsia="SimSun" w:hAnsi="Arial" w:cs="Arial" w:hint="default"/>
      </w:rPr>
    </w:lvl>
    <w:lvl w:ilvl="2" w:tplc="04090001">
      <w:start w:val="1"/>
      <w:numFmt w:val="bullet"/>
      <w:lvlText w:val=""/>
      <w:lvlJc w:val="left"/>
      <w:pPr>
        <w:tabs>
          <w:tab w:val="num" w:pos="1790"/>
        </w:tabs>
        <w:ind w:left="1620" w:firstLine="0"/>
      </w:pPr>
      <w:rPr>
        <w:rFonts w:ascii="Symbol" w:hAnsi="Symbol" w:hint="default"/>
      </w:rPr>
    </w:lvl>
    <w:lvl w:ilvl="3" w:tplc="87B6F5D8">
      <w:start w:val="1"/>
      <w:numFmt w:val="decimal"/>
      <w:lvlText w:val="(%4)"/>
      <w:lvlJc w:val="left"/>
      <w:pPr>
        <w:tabs>
          <w:tab w:val="num" w:pos="2520"/>
        </w:tabs>
        <w:ind w:left="2520" w:hanging="360"/>
      </w:pPr>
      <w:rPr>
        <w:rFonts w:hint="default"/>
      </w:rPr>
    </w:lvl>
    <w:lvl w:ilvl="4" w:tplc="04090003">
      <w:start w:val="1"/>
      <w:numFmt w:val="lowerLetter"/>
      <w:lvlText w:val="%5."/>
      <w:lvlJc w:val="left"/>
      <w:pPr>
        <w:tabs>
          <w:tab w:val="num" w:pos="3240"/>
        </w:tabs>
        <w:ind w:left="3240" w:hanging="360"/>
      </w:pPr>
    </w:lvl>
    <w:lvl w:ilvl="5" w:tplc="C25614DE">
      <w:start w:val="3"/>
      <w:numFmt w:val="upperRoman"/>
      <w:lvlText w:val="%6"/>
      <w:lvlJc w:val="left"/>
      <w:pPr>
        <w:tabs>
          <w:tab w:val="num" w:pos="4500"/>
        </w:tabs>
        <w:ind w:left="4500" w:hanging="720"/>
      </w:pPr>
      <w:rPr>
        <w:rFonts w:hint="default"/>
      </w:r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56">
    <w:nsid w:val="47BF3A9D"/>
    <w:multiLevelType w:val="hybridMultilevel"/>
    <w:tmpl w:val="DD4E78C8"/>
    <w:lvl w:ilvl="0" w:tplc="F7AE75DC">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49005B30"/>
    <w:multiLevelType w:val="hybridMultilevel"/>
    <w:tmpl w:val="695A2CCC"/>
    <w:lvl w:ilvl="0" w:tplc="00867520">
      <w:start w:val="1"/>
      <w:numFmt w:val="decimal"/>
      <w:lvlText w:val="30.%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9A91F7F"/>
    <w:multiLevelType w:val="hybridMultilevel"/>
    <w:tmpl w:val="E0467898"/>
    <w:lvl w:ilvl="0" w:tplc="BC0A62E8">
      <w:start w:val="1"/>
      <w:numFmt w:val="decimal"/>
      <w:lvlRestart w:val="0"/>
      <w:lvlText w:val="3.%1."/>
      <w:lvlJc w:val="left"/>
      <w:pPr>
        <w:tabs>
          <w:tab w:val="num" w:pos="680"/>
        </w:tabs>
        <w:ind w:left="0" w:firstLine="0"/>
      </w:pPr>
      <w:rPr>
        <w:rFonts w:ascii="Arial" w:hAnsi="Arial" w:cs="Arial" w:hint="default"/>
        <w:sz w:val="2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4A4034CD"/>
    <w:multiLevelType w:val="hybridMultilevel"/>
    <w:tmpl w:val="C61E1F84"/>
    <w:lvl w:ilvl="0" w:tplc="2E60A370">
      <w:start w:val="1"/>
      <w:numFmt w:val="decimal"/>
      <w:lvlRestart w:val="0"/>
      <w:lvlText w:val="2.%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4A4579BD"/>
    <w:multiLevelType w:val="hybridMultilevel"/>
    <w:tmpl w:val="11123082"/>
    <w:lvl w:ilvl="0" w:tplc="BDB20DE6">
      <w:start w:val="1"/>
      <w:numFmt w:val="decimal"/>
      <w:lvlRestart w:val="0"/>
      <w:lvlText w:val="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4C5F1D14"/>
    <w:multiLevelType w:val="hybridMultilevel"/>
    <w:tmpl w:val="64B4A4B8"/>
    <w:lvl w:ilvl="0" w:tplc="386031BA">
      <w:start w:val="1"/>
      <w:numFmt w:val="decimal"/>
      <w:lvlRestart w:val="0"/>
      <w:lvlText w:val="31.%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53792299"/>
    <w:multiLevelType w:val="hybridMultilevel"/>
    <w:tmpl w:val="1D3CEA88"/>
    <w:lvl w:ilvl="0" w:tplc="D5128B5E">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67C110A"/>
    <w:multiLevelType w:val="hybridMultilevel"/>
    <w:tmpl w:val="8F5EA48C"/>
    <w:lvl w:ilvl="0" w:tplc="198A427E">
      <w:start w:val="1"/>
      <w:numFmt w:val="decimal"/>
      <w:lvlRestart w:val="0"/>
      <w:lvlText w:val="18.%1."/>
      <w:lvlJc w:val="left"/>
      <w:pPr>
        <w:tabs>
          <w:tab w:val="num" w:pos="683"/>
        </w:tabs>
        <w:ind w:left="0" w:firstLine="0"/>
      </w:pPr>
      <w:rPr>
        <w:rFonts w:ascii="Arial" w:hAnsi="Arial" w:hint="default"/>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56F411C0"/>
    <w:multiLevelType w:val="hybridMultilevel"/>
    <w:tmpl w:val="F032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9096A2F"/>
    <w:multiLevelType w:val="multilevel"/>
    <w:tmpl w:val="F2F2DFDC"/>
    <w:lvl w:ilvl="0">
      <w:start w:val="315"/>
      <w:numFmt w:val="bullet"/>
      <w:lvlText w:val=""/>
      <w:lvlJc w:val="left"/>
      <w:pPr>
        <w:ind w:left="1080" w:hanging="360"/>
      </w:pPr>
      <w:rPr>
        <w:rFonts w:ascii="Symbol" w:eastAsia="Times New Roman" w:hAnsi="Symbol" w:cs="Times New Roman" w:hint="default"/>
        <w:color w:val="000000"/>
        <w:sz w:val="22"/>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66">
    <w:nsid w:val="5A232C8B"/>
    <w:multiLevelType w:val="hybridMultilevel"/>
    <w:tmpl w:val="0276A39C"/>
    <w:lvl w:ilvl="0" w:tplc="75FA65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CE057DD"/>
    <w:multiLevelType w:val="hybridMultilevel"/>
    <w:tmpl w:val="F04C4D18"/>
    <w:lvl w:ilvl="0" w:tplc="BAAC1246">
      <w:start w:val="26"/>
      <w:numFmt w:val="bullet"/>
      <w:lvlText w:val="-"/>
      <w:lvlJc w:val="left"/>
      <w:pPr>
        <w:tabs>
          <w:tab w:val="num" w:pos="1080"/>
        </w:tabs>
        <w:ind w:left="108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D0F628E"/>
    <w:multiLevelType w:val="hybridMultilevel"/>
    <w:tmpl w:val="896EE8F8"/>
    <w:lvl w:ilvl="0" w:tplc="F676B65C">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D3D3D0D"/>
    <w:multiLevelType w:val="hybridMultilevel"/>
    <w:tmpl w:val="7A4297A0"/>
    <w:lvl w:ilvl="0" w:tplc="51185FBE">
      <w:start w:val="1"/>
      <w:numFmt w:val="decimal"/>
      <w:lvlRestart w:val="0"/>
      <w:lvlText w:val="19.%1."/>
      <w:lvlJc w:val="left"/>
      <w:pPr>
        <w:tabs>
          <w:tab w:val="num" w:pos="680"/>
        </w:tabs>
        <w:ind w:left="0" w:firstLine="0"/>
      </w:pPr>
      <w:rPr>
        <w:rFonts w:ascii="Arial" w:hAnsi="Arial" w:hint="default"/>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E203ED3"/>
    <w:multiLevelType w:val="hybridMultilevel"/>
    <w:tmpl w:val="0100DD74"/>
    <w:lvl w:ilvl="0" w:tplc="0B120414">
      <w:start w:val="1"/>
      <w:numFmt w:val="decimal"/>
      <w:lvlRestart w:val="0"/>
      <w:pStyle w:val="ONUMFS"/>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5E342860"/>
    <w:multiLevelType w:val="hybridMultilevel"/>
    <w:tmpl w:val="98F464D2"/>
    <w:lvl w:ilvl="0" w:tplc="51185FBE">
      <w:start w:val="1"/>
      <w:numFmt w:val="decimal"/>
      <w:lvlRestart w:val="0"/>
      <w:lvlText w:val="1.%1."/>
      <w:lvlJc w:val="left"/>
      <w:pPr>
        <w:tabs>
          <w:tab w:val="num" w:pos="567"/>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62563674"/>
    <w:multiLevelType w:val="hybridMultilevel"/>
    <w:tmpl w:val="50449E1C"/>
    <w:lvl w:ilvl="0" w:tplc="9F8EB1FA">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4055856"/>
    <w:multiLevelType w:val="hybridMultilevel"/>
    <w:tmpl w:val="DB52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67A16AF"/>
    <w:multiLevelType w:val="hybridMultilevel"/>
    <w:tmpl w:val="72D277D2"/>
    <w:lvl w:ilvl="0" w:tplc="5EAED6BA">
      <w:start w:val="1"/>
      <w:numFmt w:val="decimal"/>
      <w:lvlRestart w:val="0"/>
      <w:lvlText w:val="17.%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6D2A2112"/>
    <w:multiLevelType w:val="hybridMultilevel"/>
    <w:tmpl w:val="EDDE20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E306511"/>
    <w:multiLevelType w:val="hybridMultilevel"/>
    <w:tmpl w:val="15B29CB4"/>
    <w:lvl w:ilvl="0" w:tplc="704C8078">
      <w:start w:val="1"/>
      <w:numFmt w:val="decimal"/>
      <w:lvlText w:val="%1.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F514886"/>
    <w:multiLevelType w:val="hybridMultilevel"/>
    <w:tmpl w:val="39A839DA"/>
    <w:lvl w:ilvl="0" w:tplc="8214C132">
      <w:start w:val="1"/>
      <w:numFmt w:val="decimal"/>
      <w:lvlText w:val="11.%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80">
    <w:nsid w:val="71120395"/>
    <w:multiLevelType w:val="hybridMultilevel"/>
    <w:tmpl w:val="2CCE33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1146A48"/>
    <w:multiLevelType w:val="hybridMultilevel"/>
    <w:tmpl w:val="32DC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1726C64"/>
    <w:multiLevelType w:val="hybridMultilevel"/>
    <w:tmpl w:val="08E80A8A"/>
    <w:lvl w:ilvl="0" w:tplc="E15875AC">
      <w:start w:val="1"/>
      <w:numFmt w:val="bullet"/>
      <w:lvlText w:val=""/>
      <w:lvlJc w:val="left"/>
      <w:pPr>
        <w:tabs>
          <w:tab w:val="num" w:pos="360"/>
        </w:tabs>
        <w:ind w:left="360" w:hanging="360"/>
      </w:pPr>
      <w:rPr>
        <w:rFonts w:ascii="Symbol" w:hAnsi="Symbol" w:cs="Arial" w:hint="default"/>
        <w:sz w:val="26"/>
      </w:rPr>
    </w:lvl>
    <w:lvl w:ilvl="1" w:tplc="6AA01A2C"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83">
    <w:nsid w:val="735A0CB6"/>
    <w:multiLevelType w:val="hybridMultilevel"/>
    <w:tmpl w:val="053655DC"/>
    <w:lvl w:ilvl="0" w:tplc="04090001">
      <w:start w:val="1"/>
      <w:numFmt w:val="bullet"/>
      <w:lvlText w:val=""/>
      <w:lvlJc w:val="left"/>
      <w:pPr>
        <w:ind w:left="1800" w:hanging="360"/>
      </w:pPr>
      <w:rPr>
        <w:rFonts w:ascii="Symbol" w:hAnsi="Symbol" w:hint="default"/>
        <w:color w:val="000000"/>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nsid w:val="73EF6FCB"/>
    <w:multiLevelType w:val="hybridMultilevel"/>
    <w:tmpl w:val="D94E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45E1086"/>
    <w:multiLevelType w:val="hybridMultilevel"/>
    <w:tmpl w:val="1D86F986"/>
    <w:lvl w:ilvl="0" w:tplc="83EC8574">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7850D78"/>
    <w:multiLevelType w:val="hybridMultilevel"/>
    <w:tmpl w:val="87B0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7E73C2A"/>
    <w:multiLevelType w:val="hybridMultilevel"/>
    <w:tmpl w:val="37426470"/>
    <w:lvl w:ilvl="0" w:tplc="E788FC56">
      <w:start w:val="1"/>
      <w:numFmt w:val="decimal"/>
      <w:lvlText w:val="2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79DE1A8F"/>
    <w:multiLevelType w:val="hybridMultilevel"/>
    <w:tmpl w:val="C9460A80"/>
    <w:lvl w:ilvl="0" w:tplc="2892CBB2">
      <w:start w:val="1"/>
      <w:numFmt w:val="decimal"/>
      <w:lvlRestart w:val="0"/>
      <w:lvlText w:val="20.%1."/>
      <w:lvlJc w:val="left"/>
      <w:pPr>
        <w:tabs>
          <w:tab w:val="num" w:pos="680"/>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7BEA236F"/>
    <w:multiLevelType w:val="hybridMultilevel"/>
    <w:tmpl w:val="B7DC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FC21B01"/>
    <w:multiLevelType w:val="hybridMultilevel"/>
    <w:tmpl w:val="82E29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56"/>
  </w:num>
  <w:num w:numId="3">
    <w:abstractNumId w:val="65"/>
  </w:num>
  <w:num w:numId="4">
    <w:abstractNumId w:val="5"/>
  </w:num>
  <w:num w:numId="5">
    <w:abstractNumId w:val="62"/>
  </w:num>
  <w:num w:numId="6">
    <w:abstractNumId w:val="68"/>
  </w:num>
  <w:num w:numId="7">
    <w:abstractNumId w:val="2"/>
  </w:num>
  <w:num w:numId="8">
    <w:abstractNumId w:val="78"/>
  </w:num>
  <w:num w:numId="9">
    <w:abstractNumId w:val="71"/>
  </w:num>
  <w:num w:numId="10">
    <w:abstractNumId w:val="82"/>
  </w:num>
  <w:num w:numId="11">
    <w:abstractNumId w:val="59"/>
  </w:num>
  <w:num w:numId="12">
    <w:abstractNumId w:val="58"/>
  </w:num>
  <w:num w:numId="13">
    <w:abstractNumId w:val="60"/>
  </w:num>
  <w:num w:numId="14">
    <w:abstractNumId w:val="48"/>
  </w:num>
  <w:num w:numId="15">
    <w:abstractNumId w:val="9"/>
  </w:num>
  <w:num w:numId="16">
    <w:abstractNumId w:val="25"/>
  </w:num>
  <w:num w:numId="17">
    <w:abstractNumId w:val="43"/>
  </w:num>
  <w:num w:numId="18">
    <w:abstractNumId w:val="41"/>
  </w:num>
  <w:num w:numId="19">
    <w:abstractNumId w:val="54"/>
  </w:num>
  <w:num w:numId="20">
    <w:abstractNumId w:val="51"/>
  </w:num>
  <w:num w:numId="21">
    <w:abstractNumId w:val="79"/>
  </w:num>
  <w:num w:numId="22">
    <w:abstractNumId w:val="85"/>
  </w:num>
  <w:num w:numId="23">
    <w:abstractNumId w:val="26"/>
  </w:num>
  <w:num w:numId="24">
    <w:abstractNumId w:val="23"/>
  </w:num>
  <w:num w:numId="25">
    <w:abstractNumId w:val="0"/>
  </w:num>
  <w:num w:numId="26">
    <w:abstractNumId w:val="1"/>
  </w:num>
  <w:num w:numId="27">
    <w:abstractNumId w:val="50"/>
  </w:num>
  <w:num w:numId="28">
    <w:abstractNumId w:val="63"/>
  </w:num>
  <w:num w:numId="29">
    <w:abstractNumId w:val="69"/>
  </w:num>
  <w:num w:numId="30">
    <w:abstractNumId w:val="14"/>
  </w:num>
  <w:num w:numId="31">
    <w:abstractNumId w:val="75"/>
  </w:num>
  <w:num w:numId="32">
    <w:abstractNumId w:val="87"/>
  </w:num>
  <w:num w:numId="33">
    <w:abstractNumId w:val="7"/>
  </w:num>
  <w:num w:numId="34">
    <w:abstractNumId w:val="36"/>
  </w:num>
  <w:num w:numId="35">
    <w:abstractNumId w:val="57"/>
  </w:num>
  <w:num w:numId="36">
    <w:abstractNumId w:val="13"/>
  </w:num>
  <w:num w:numId="37">
    <w:abstractNumId w:val="73"/>
  </w:num>
  <w:num w:numId="38">
    <w:abstractNumId w:val="46"/>
  </w:num>
  <w:num w:numId="39">
    <w:abstractNumId w:val="8"/>
  </w:num>
  <w:num w:numId="40">
    <w:abstractNumId w:val="61"/>
  </w:num>
  <w:num w:numId="41">
    <w:abstractNumId w:val="22"/>
  </w:num>
  <w:num w:numId="42">
    <w:abstractNumId w:val="55"/>
  </w:num>
  <w:num w:numId="43">
    <w:abstractNumId w:val="17"/>
  </w:num>
  <w:num w:numId="44">
    <w:abstractNumId w:val="67"/>
  </w:num>
  <w:num w:numId="45">
    <w:abstractNumId w:val="29"/>
  </w:num>
  <w:num w:numId="46">
    <w:abstractNumId w:val="35"/>
  </w:num>
  <w:num w:numId="47">
    <w:abstractNumId w:val="47"/>
  </w:num>
  <w:num w:numId="48">
    <w:abstractNumId w:val="77"/>
  </w:num>
  <w:num w:numId="49">
    <w:abstractNumId w:val="83"/>
  </w:num>
  <w:num w:numId="50">
    <w:abstractNumId w:val="38"/>
  </w:num>
  <w:num w:numId="51">
    <w:abstractNumId w:val="21"/>
  </w:num>
  <w:num w:numId="52">
    <w:abstractNumId w:val="11"/>
  </w:num>
  <w:num w:numId="53">
    <w:abstractNumId w:val="30"/>
  </w:num>
  <w:num w:numId="54">
    <w:abstractNumId w:val="39"/>
  </w:num>
  <w:num w:numId="55">
    <w:abstractNumId w:val="72"/>
  </w:num>
  <w:num w:numId="56">
    <w:abstractNumId w:val="15"/>
  </w:num>
  <w:num w:numId="57">
    <w:abstractNumId w:val="76"/>
  </w:num>
  <w:num w:numId="58">
    <w:abstractNumId w:val="6"/>
  </w:num>
  <w:num w:numId="59">
    <w:abstractNumId w:val="19"/>
  </w:num>
  <w:num w:numId="60">
    <w:abstractNumId w:val="34"/>
  </w:num>
  <w:num w:numId="61">
    <w:abstractNumId w:val="81"/>
  </w:num>
  <w:num w:numId="62">
    <w:abstractNumId w:val="42"/>
  </w:num>
  <w:num w:numId="63">
    <w:abstractNumId w:val="40"/>
  </w:num>
  <w:num w:numId="64">
    <w:abstractNumId w:val="84"/>
  </w:num>
  <w:num w:numId="65">
    <w:abstractNumId w:val="90"/>
  </w:num>
  <w:num w:numId="66">
    <w:abstractNumId w:val="66"/>
  </w:num>
  <w:num w:numId="67">
    <w:abstractNumId w:val="89"/>
  </w:num>
  <w:num w:numId="68">
    <w:abstractNumId w:val="27"/>
  </w:num>
  <w:num w:numId="69">
    <w:abstractNumId w:val="44"/>
  </w:num>
  <w:num w:numId="70">
    <w:abstractNumId w:val="74"/>
  </w:num>
  <w:num w:numId="71">
    <w:abstractNumId w:val="64"/>
  </w:num>
  <w:num w:numId="72">
    <w:abstractNumId w:val="86"/>
  </w:num>
  <w:num w:numId="73">
    <w:abstractNumId w:val="53"/>
  </w:num>
  <w:num w:numId="74">
    <w:abstractNumId w:val="20"/>
  </w:num>
  <w:num w:numId="75">
    <w:abstractNumId w:val="4"/>
  </w:num>
  <w:num w:numId="76">
    <w:abstractNumId w:val="31"/>
  </w:num>
  <w:num w:numId="77">
    <w:abstractNumId w:val="37"/>
  </w:num>
  <w:num w:numId="78">
    <w:abstractNumId w:val="32"/>
  </w:num>
  <w:num w:numId="79">
    <w:abstractNumId w:val="28"/>
  </w:num>
  <w:num w:numId="80">
    <w:abstractNumId w:val="24"/>
  </w:num>
  <w:num w:numId="81">
    <w:abstractNumId w:val="33"/>
  </w:num>
  <w:num w:numId="82">
    <w:abstractNumId w:val="10"/>
  </w:num>
  <w:num w:numId="83">
    <w:abstractNumId w:val="12"/>
  </w:num>
  <w:num w:numId="84">
    <w:abstractNumId w:val="18"/>
  </w:num>
  <w:num w:numId="85">
    <w:abstractNumId w:val="70"/>
  </w:num>
  <w:num w:numId="86">
    <w:abstractNumId w:val="80"/>
  </w:num>
  <w:num w:numId="87">
    <w:abstractNumId w:val="49"/>
  </w:num>
  <w:num w:numId="88">
    <w:abstractNumId w:val="88"/>
  </w:num>
  <w:num w:numId="89">
    <w:abstractNumId w:val="16"/>
  </w:num>
  <w:num w:numId="90">
    <w:abstractNumId w:val="45"/>
  </w:num>
  <w:num w:numId="91">
    <w:abstractNumId w:val="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B6A"/>
    <w:rsid w:val="000049A4"/>
    <w:rsid w:val="000063C9"/>
    <w:rsid w:val="00012963"/>
    <w:rsid w:val="00015BFF"/>
    <w:rsid w:val="00027A6C"/>
    <w:rsid w:val="00031299"/>
    <w:rsid w:val="000404F6"/>
    <w:rsid w:val="000442E9"/>
    <w:rsid w:val="00044E9A"/>
    <w:rsid w:val="00051E73"/>
    <w:rsid w:val="00052E4C"/>
    <w:rsid w:val="00053C3E"/>
    <w:rsid w:val="00053F1C"/>
    <w:rsid w:val="0005653D"/>
    <w:rsid w:val="00057B48"/>
    <w:rsid w:val="00060B44"/>
    <w:rsid w:val="00062517"/>
    <w:rsid w:val="00063B73"/>
    <w:rsid w:val="00073412"/>
    <w:rsid w:val="00074B69"/>
    <w:rsid w:val="000877C4"/>
    <w:rsid w:val="00093A8F"/>
    <w:rsid w:val="00094172"/>
    <w:rsid w:val="00097BBE"/>
    <w:rsid w:val="000A401E"/>
    <w:rsid w:val="000B1931"/>
    <w:rsid w:val="000B5017"/>
    <w:rsid w:val="000B5ED8"/>
    <w:rsid w:val="000B7550"/>
    <w:rsid w:val="000C037F"/>
    <w:rsid w:val="000C4B20"/>
    <w:rsid w:val="000C537C"/>
    <w:rsid w:val="000D1ADC"/>
    <w:rsid w:val="000D2655"/>
    <w:rsid w:val="000D2666"/>
    <w:rsid w:val="000D2861"/>
    <w:rsid w:val="000D7862"/>
    <w:rsid w:val="000D7C57"/>
    <w:rsid w:val="000E09BC"/>
    <w:rsid w:val="000F0F77"/>
    <w:rsid w:val="000F5A12"/>
    <w:rsid w:val="000F6BE2"/>
    <w:rsid w:val="00102279"/>
    <w:rsid w:val="00117C7E"/>
    <w:rsid w:val="0012063D"/>
    <w:rsid w:val="001219BE"/>
    <w:rsid w:val="00123A82"/>
    <w:rsid w:val="00125302"/>
    <w:rsid w:val="0013773A"/>
    <w:rsid w:val="001403F8"/>
    <w:rsid w:val="0014319A"/>
    <w:rsid w:val="00151AB0"/>
    <w:rsid w:val="00160A9E"/>
    <w:rsid w:val="00167E05"/>
    <w:rsid w:val="00172C2F"/>
    <w:rsid w:val="00177388"/>
    <w:rsid w:val="001859D8"/>
    <w:rsid w:val="00186C16"/>
    <w:rsid w:val="00186D1C"/>
    <w:rsid w:val="00187E88"/>
    <w:rsid w:val="0019359F"/>
    <w:rsid w:val="00197045"/>
    <w:rsid w:val="001A07FB"/>
    <w:rsid w:val="001A0918"/>
    <w:rsid w:val="001A3887"/>
    <w:rsid w:val="001A5ED9"/>
    <w:rsid w:val="001B3D70"/>
    <w:rsid w:val="001B7766"/>
    <w:rsid w:val="001B78C9"/>
    <w:rsid w:val="001C3BF3"/>
    <w:rsid w:val="001C41D6"/>
    <w:rsid w:val="001C4D1B"/>
    <w:rsid w:val="001E2B15"/>
    <w:rsid w:val="001E6F3B"/>
    <w:rsid w:val="002117DB"/>
    <w:rsid w:val="002171A2"/>
    <w:rsid w:val="002200ED"/>
    <w:rsid w:val="002216DB"/>
    <w:rsid w:val="0022677E"/>
    <w:rsid w:val="00231373"/>
    <w:rsid w:val="0023213C"/>
    <w:rsid w:val="00235AAC"/>
    <w:rsid w:val="0024401F"/>
    <w:rsid w:val="00244232"/>
    <w:rsid w:val="00250CF8"/>
    <w:rsid w:val="002523FB"/>
    <w:rsid w:val="002546A4"/>
    <w:rsid w:val="00260AD8"/>
    <w:rsid w:val="002668E0"/>
    <w:rsid w:val="0026733A"/>
    <w:rsid w:val="00292B80"/>
    <w:rsid w:val="00292FCD"/>
    <w:rsid w:val="00293332"/>
    <w:rsid w:val="002A7E0F"/>
    <w:rsid w:val="002B052A"/>
    <w:rsid w:val="002B31EF"/>
    <w:rsid w:val="002F070A"/>
    <w:rsid w:val="002F14B9"/>
    <w:rsid w:val="002F58D0"/>
    <w:rsid w:val="002F75BB"/>
    <w:rsid w:val="003013AB"/>
    <w:rsid w:val="00307AC6"/>
    <w:rsid w:val="00310671"/>
    <w:rsid w:val="003201C7"/>
    <w:rsid w:val="00323229"/>
    <w:rsid w:val="00323604"/>
    <w:rsid w:val="0032473C"/>
    <w:rsid w:val="00327926"/>
    <w:rsid w:val="0033064E"/>
    <w:rsid w:val="00331368"/>
    <w:rsid w:val="0033554A"/>
    <w:rsid w:val="003376F4"/>
    <w:rsid w:val="00345FD7"/>
    <w:rsid w:val="00346A33"/>
    <w:rsid w:val="00346B63"/>
    <w:rsid w:val="00350AA3"/>
    <w:rsid w:val="003530B5"/>
    <w:rsid w:val="00356514"/>
    <w:rsid w:val="0036187D"/>
    <w:rsid w:val="00365BD3"/>
    <w:rsid w:val="003714BA"/>
    <w:rsid w:val="00371CD9"/>
    <w:rsid w:val="0037373D"/>
    <w:rsid w:val="003751B8"/>
    <w:rsid w:val="003765BE"/>
    <w:rsid w:val="0037778C"/>
    <w:rsid w:val="003822EB"/>
    <w:rsid w:val="00383169"/>
    <w:rsid w:val="003866D2"/>
    <w:rsid w:val="003971D8"/>
    <w:rsid w:val="003A2BC9"/>
    <w:rsid w:val="003B1039"/>
    <w:rsid w:val="003B57BC"/>
    <w:rsid w:val="003B7F81"/>
    <w:rsid w:val="003C1247"/>
    <w:rsid w:val="003D2BD8"/>
    <w:rsid w:val="003D65C6"/>
    <w:rsid w:val="003E0261"/>
    <w:rsid w:val="003E1571"/>
    <w:rsid w:val="003E305D"/>
    <w:rsid w:val="003E4415"/>
    <w:rsid w:val="003F14A6"/>
    <w:rsid w:val="003F5036"/>
    <w:rsid w:val="003F7D3D"/>
    <w:rsid w:val="00400E47"/>
    <w:rsid w:val="00403934"/>
    <w:rsid w:val="00407A40"/>
    <w:rsid w:val="004104B3"/>
    <w:rsid w:val="00413F4B"/>
    <w:rsid w:val="00414DB1"/>
    <w:rsid w:val="00416ECB"/>
    <w:rsid w:val="00420790"/>
    <w:rsid w:val="00420985"/>
    <w:rsid w:val="00425BAB"/>
    <w:rsid w:val="004264B7"/>
    <w:rsid w:val="0043286E"/>
    <w:rsid w:val="00433347"/>
    <w:rsid w:val="00433AA7"/>
    <w:rsid w:val="00433EE7"/>
    <w:rsid w:val="004439C9"/>
    <w:rsid w:val="004457DB"/>
    <w:rsid w:val="00457C73"/>
    <w:rsid w:val="00466359"/>
    <w:rsid w:val="00470EF3"/>
    <w:rsid w:val="004805AA"/>
    <w:rsid w:val="004807F0"/>
    <w:rsid w:val="0048141E"/>
    <w:rsid w:val="0048537A"/>
    <w:rsid w:val="004860A2"/>
    <w:rsid w:val="00486550"/>
    <w:rsid w:val="00487F03"/>
    <w:rsid w:val="00492372"/>
    <w:rsid w:val="00494C79"/>
    <w:rsid w:val="00494C85"/>
    <w:rsid w:val="004A34C9"/>
    <w:rsid w:val="004A53D0"/>
    <w:rsid w:val="004A6C16"/>
    <w:rsid w:val="004B0027"/>
    <w:rsid w:val="004B1807"/>
    <w:rsid w:val="004B1D31"/>
    <w:rsid w:val="004C341C"/>
    <w:rsid w:val="004D0754"/>
    <w:rsid w:val="004D0C02"/>
    <w:rsid w:val="004D0C42"/>
    <w:rsid w:val="004D21CD"/>
    <w:rsid w:val="004E4A2E"/>
    <w:rsid w:val="004E671F"/>
    <w:rsid w:val="004F09D6"/>
    <w:rsid w:val="004F2AD1"/>
    <w:rsid w:val="004F3F15"/>
    <w:rsid w:val="004F51AB"/>
    <w:rsid w:val="004F798C"/>
    <w:rsid w:val="00502473"/>
    <w:rsid w:val="00511015"/>
    <w:rsid w:val="005154AB"/>
    <w:rsid w:val="00516D2C"/>
    <w:rsid w:val="0051741A"/>
    <w:rsid w:val="00520134"/>
    <w:rsid w:val="00533A0B"/>
    <w:rsid w:val="005363E7"/>
    <w:rsid w:val="0053770F"/>
    <w:rsid w:val="005412E8"/>
    <w:rsid w:val="00544380"/>
    <w:rsid w:val="005464B4"/>
    <w:rsid w:val="00550487"/>
    <w:rsid w:val="00552612"/>
    <w:rsid w:val="00553AC2"/>
    <w:rsid w:val="005546DD"/>
    <w:rsid w:val="005548F2"/>
    <w:rsid w:val="005550E4"/>
    <w:rsid w:val="005607A5"/>
    <w:rsid w:val="00566D0E"/>
    <w:rsid w:val="00566FDC"/>
    <w:rsid w:val="005706BE"/>
    <w:rsid w:val="00571BD7"/>
    <w:rsid w:val="005738EB"/>
    <w:rsid w:val="0057462B"/>
    <w:rsid w:val="00581BFB"/>
    <w:rsid w:val="005840A7"/>
    <w:rsid w:val="00584485"/>
    <w:rsid w:val="00584F84"/>
    <w:rsid w:val="005925B1"/>
    <w:rsid w:val="00592800"/>
    <w:rsid w:val="00592830"/>
    <w:rsid w:val="005A1F7F"/>
    <w:rsid w:val="005A234B"/>
    <w:rsid w:val="005A4F9B"/>
    <w:rsid w:val="005A7FDC"/>
    <w:rsid w:val="005B0A1C"/>
    <w:rsid w:val="005C0B8F"/>
    <w:rsid w:val="005C0E4A"/>
    <w:rsid w:val="005C2A6F"/>
    <w:rsid w:val="005C4062"/>
    <w:rsid w:val="005D3486"/>
    <w:rsid w:val="005D60B3"/>
    <w:rsid w:val="005D613B"/>
    <w:rsid w:val="005E6C4D"/>
    <w:rsid w:val="005F1F8F"/>
    <w:rsid w:val="00614B77"/>
    <w:rsid w:val="00617FF9"/>
    <w:rsid w:val="00631C5D"/>
    <w:rsid w:val="00632222"/>
    <w:rsid w:val="006332D8"/>
    <w:rsid w:val="00633448"/>
    <w:rsid w:val="00634A29"/>
    <w:rsid w:val="0064046E"/>
    <w:rsid w:val="006412DA"/>
    <w:rsid w:val="00644426"/>
    <w:rsid w:val="00645E70"/>
    <w:rsid w:val="00646618"/>
    <w:rsid w:val="00650483"/>
    <w:rsid w:val="00653890"/>
    <w:rsid w:val="00656EEF"/>
    <w:rsid w:val="006625C5"/>
    <w:rsid w:val="0066466A"/>
    <w:rsid w:val="00666E19"/>
    <w:rsid w:val="006748A0"/>
    <w:rsid w:val="006773FE"/>
    <w:rsid w:val="00681660"/>
    <w:rsid w:val="00681CC7"/>
    <w:rsid w:val="00685A18"/>
    <w:rsid w:val="00685AB3"/>
    <w:rsid w:val="006944A2"/>
    <w:rsid w:val="00696159"/>
    <w:rsid w:val="00697986"/>
    <w:rsid w:val="006A08A2"/>
    <w:rsid w:val="006A2734"/>
    <w:rsid w:val="006A78BA"/>
    <w:rsid w:val="006B1E69"/>
    <w:rsid w:val="006B45D9"/>
    <w:rsid w:val="006B69E5"/>
    <w:rsid w:val="006C1162"/>
    <w:rsid w:val="006C2469"/>
    <w:rsid w:val="006D1E38"/>
    <w:rsid w:val="006D631E"/>
    <w:rsid w:val="006E030C"/>
    <w:rsid w:val="006E1BC6"/>
    <w:rsid w:val="006E3C1D"/>
    <w:rsid w:val="006E526F"/>
    <w:rsid w:val="006F07BE"/>
    <w:rsid w:val="006F3A00"/>
    <w:rsid w:val="006F79DD"/>
    <w:rsid w:val="00701F92"/>
    <w:rsid w:val="00707DCE"/>
    <w:rsid w:val="007100C9"/>
    <w:rsid w:val="00710C01"/>
    <w:rsid w:val="00710CEA"/>
    <w:rsid w:val="00722480"/>
    <w:rsid w:val="00722C22"/>
    <w:rsid w:val="00722EEB"/>
    <w:rsid w:val="00723542"/>
    <w:rsid w:val="007321C3"/>
    <w:rsid w:val="00733738"/>
    <w:rsid w:val="00734F09"/>
    <w:rsid w:val="00737393"/>
    <w:rsid w:val="007379DC"/>
    <w:rsid w:val="00744022"/>
    <w:rsid w:val="00745B6A"/>
    <w:rsid w:val="00746A78"/>
    <w:rsid w:val="00750C9F"/>
    <w:rsid w:val="00751EA6"/>
    <w:rsid w:val="007536CC"/>
    <w:rsid w:val="00754D6A"/>
    <w:rsid w:val="00757237"/>
    <w:rsid w:val="00763F27"/>
    <w:rsid w:val="007644FB"/>
    <w:rsid w:val="00764DA3"/>
    <w:rsid w:val="0076547C"/>
    <w:rsid w:val="00770C06"/>
    <w:rsid w:val="007737CF"/>
    <w:rsid w:val="00775672"/>
    <w:rsid w:val="00790705"/>
    <w:rsid w:val="00792AD4"/>
    <w:rsid w:val="0079358B"/>
    <w:rsid w:val="007979F6"/>
    <w:rsid w:val="007A12FA"/>
    <w:rsid w:val="007A45E0"/>
    <w:rsid w:val="007A5A68"/>
    <w:rsid w:val="007A6F2D"/>
    <w:rsid w:val="007B6E08"/>
    <w:rsid w:val="007C1198"/>
    <w:rsid w:val="007C274A"/>
    <w:rsid w:val="007C3038"/>
    <w:rsid w:val="007D3B04"/>
    <w:rsid w:val="007D51CF"/>
    <w:rsid w:val="007D76DC"/>
    <w:rsid w:val="007E1546"/>
    <w:rsid w:val="007E19DB"/>
    <w:rsid w:val="007F0669"/>
    <w:rsid w:val="0080330B"/>
    <w:rsid w:val="008049E6"/>
    <w:rsid w:val="00805253"/>
    <w:rsid w:val="008107B9"/>
    <w:rsid w:val="00811796"/>
    <w:rsid w:val="00815757"/>
    <w:rsid w:val="00824636"/>
    <w:rsid w:val="008256AB"/>
    <w:rsid w:val="0082581D"/>
    <w:rsid w:val="00825CDD"/>
    <w:rsid w:val="008433F2"/>
    <w:rsid w:val="00847732"/>
    <w:rsid w:val="00851CC8"/>
    <w:rsid w:val="00855738"/>
    <w:rsid w:val="00865AEC"/>
    <w:rsid w:val="008710A7"/>
    <w:rsid w:val="00886CE4"/>
    <w:rsid w:val="00893F56"/>
    <w:rsid w:val="008A1B16"/>
    <w:rsid w:val="008B0282"/>
    <w:rsid w:val="008B075D"/>
    <w:rsid w:val="008B0FB8"/>
    <w:rsid w:val="008B26BE"/>
    <w:rsid w:val="008B4CD5"/>
    <w:rsid w:val="008C21BB"/>
    <w:rsid w:val="008C4584"/>
    <w:rsid w:val="008D184A"/>
    <w:rsid w:val="008D1E5D"/>
    <w:rsid w:val="008D2A0B"/>
    <w:rsid w:val="008D3EC2"/>
    <w:rsid w:val="008D7C43"/>
    <w:rsid w:val="008D7E6A"/>
    <w:rsid w:val="008E0346"/>
    <w:rsid w:val="008E1651"/>
    <w:rsid w:val="008E554C"/>
    <w:rsid w:val="008E568A"/>
    <w:rsid w:val="008E6294"/>
    <w:rsid w:val="008E7FF2"/>
    <w:rsid w:val="008F082B"/>
    <w:rsid w:val="008F3633"/>
    <w:rsid w:val="00901665"/>
    <w:rsid w:val="009018F2"/>
    <w:rsid w:val="009023D4"/>
    <w:rsid w:val="0090584C"/>
    <w:rsid w:val="00911E98"/>
    <w:rsid w:val="00916CF7"/>
    <w:rsid w:val="00925533"/>
    <w:rsid w:val="00940746"/>
    <w:rsid w:val="00940C27"/>
    <w:rsid w:val="00941AB6"/>
    <w:rsid w:val="00945A90"/>
    <w:rsid w:val="00947755"/>
    <w:rsid w:val="00955F53"/>
    <w:rsid w:val="00963C41"/>
    <w:rsid w:val="00964B92"/>
    <w:rsid w:val="00964EB8"/>
    <w:rsid w:val="00971715"/>
    <w:rsid w:val="00971C84"/>
    <w:rsid w:val="00972CF5"/>
    <w:rsid w:val="00974839"/>
    <w:rsid w:val="00980DDD"/>
    <w:rsid w:val="00982D92"/>
    <w:rsid w:val="009832C2"/>
    <w:rsid w:val="009843A4"/>
    <w:rsid w:val="0098497F"/>
    <w:rsid w:val="00984F70"/>
    <w:rsid w:val="009879E4"/>
    <w:rsid w:val="0099282B"/>
    <w:rsid w:val="00992C5E"/>
    <w:rsid w:val="009950B9"/>
    <w:rsid w:val="009961D3"/>
    <w:rsid w:val="00997275"/>
    <w:rsid w:val="009972E3"/>
    <w:rsid w:val="009A2E90"/>
    <w:rsid w:val="009B0708"/>
    <w:rsid w:val="009B4A78"/>
    <w:rsid w:val="009B57F9"/>
    <w:rsid w:val="009B6DCE"/>
    <w:rsid w:val="009B6E57"/>
    <w:rsid w:val="009C165B"/>
    <w:rsid w:val="009C51EF"/>
    <w:rsid w:val="009C6413"/>
    <w:rsid w:val="009D40F3"/>
    <w:rsid w:val="009D5750"/>
    <w:rsid w:val="009D7A18"/>
    <w:rsid w:val="009E2D75"/>
    <w:rsid w:val="009E3929"/>
    <w:rsid w:val="009E460B"/>
    <w:rsid w:val="009E725A"/>
    <w:rsid w:val="009F13A9"/>
    <w:rsid w:val="009F209D"/>
    <w:rsid w:val="00A00E63"/>
    <w:rsid w:val="00A03CCB"/>
    <w:rsid w:val="00A14AC0"/>
    <w:rsid w:val="00A1518B"/>
    <w:rsid w:val="00A1569D"/>
    <w:rsid w:val="00A15C14"/>
    <w:rsid w:val="00A17AC2"/>
    <w:rsid w:val="00A344C0"/>
    <w:rsid w:val="00A355DD"/>
    <w:rsid w:val="00A35F8B"/>
    <w:rsid w:val="00A4166C"/>
    <w:rsid w:val="00A42BA1"/>
    <w:rsid w:val="00A42BFB"/>
    <w:rsid w:val="00A52130"/>
    <w:rsid w:val="00A52A22"/>
    <w:rsid w:val="00A55BB0"/>
    <w:rsid w:val="00A60A1B"/>
    <w:rsid w:val="00A72EDD"/>
    <w:rsid w:val="00A74116"/>
    <w:rsid w:val="00A836C7"/>
    <w:rsid w:val="00A9302A"/>
    <w:rsid w:val="00AA007C"/>
    <w:rsid w:val="00AA1BB5"/>
    <w:rsid w:val="00AA62DF"/>
    <w:rsid w:val="00AA73B9"/>
    <w:rsid w:val="00AB421C"/>
    <w:rsid w:val="00AB5AA7"/>
    <w:rsid w:val="00AC267B"/>
    <w:rsid w:val="00AD1FB5"/>
    <w:rsid w:val="00AD5F2C"/>
    <w:rsid w:val="00AD6316"/>
    <w:rsid w:val="00AE1093"/>
    <w:rsid w:val="00AE288C"/>
    <w:rsid w:val="00AF5A57"/>
    <w:rsid w:val="00B026FC"/>
    <w:rsid w:val="00B05CA6"/>
    <w:rsid w:val="00B07684"/>
    <w:rsid w:val="00B10EF3"/>
    <w:rsid w:val="00B12A21"/>
    <w:rsid w:val="00B1363F"/>
    <w:rsid w:val="00B1536A"/>
    <w:rsid w:val="00B20524"/>
    <w:rsid w:val="00B2097D"/>
    <w:rsid w:val="00B22662"/>
    <w:rsid w:val="00B30215"/>
    <w:rsid w:val="00B31F59"/>
    <w:rsid w:val="00B345FA"/>
    <w:rsid w:val="00B34F97"/>
    <w:rsid w:val="00B3629C"/>
    <w:rsid w:val="00B46DD7"/>
    <w:rsid w:val="00B50DBE"/>
    <w:rsid w:val="00B511F2"/>
    <w:rsid w:val="00B62F81"/>
    <w:rsid w:val="00B63BE4"/>
    <w:rsid w:val="00B64DA0"/>
    <w:rsid w:val="00B65F7B"/>
    <w:rsid w:val="00B66294"/>
    <w:rsid w:val="00B67D0A"/>
    <w:rsid w:val="00B70B7D"/>
    <w:rsid w:val="00B70F0D"/>
    <w:rsid w:val="00B712FB"/>
    <w:rsid w:val="00B72EB9"/>
    <w:rsid w:val="00B734C5"/>
    <w:rsid w:val="00B749A5"/>
    <w:rsid w:val="00B82832"/>
    <w:rsid w:val="00B830D6"/>
    <w:rsid w:val="00B902AD"/>
    <w:rsid w:val="00B90B19"/>
    <w:rsid w:val="00B932D5"/>
    <w:rsid w:val="00BA43A0"/>
    <w:rsid w:val="00BA4FE4"/>
    <w:rsid w:val="00BA6E61"/>
    <w:rsid w:val="00BB169D"/>
    <w:rsid w:val="00BB4CB0"/>
    <w:rsid w:val="00BB73B7"/>
    <w:rsid w:val="00BC15CA"/>
    <w:rsid w:val="00BC57C8"/>
    <w:rsid w:val="00BC77A3"/>
    <w:rsid w:val="00BD5F3D"/>
    <w:rsid w:val="00BD7B08"/>
    <w:rsid w:val="00BE2490"/>
    <w:rsid w:val="00BE3F1B"/>
    <w:rsid w:val="00BE4112"/>
    <w:rsid w:val="00BE49CE"/>
    <w:rsid w:val="00BE4C5D"/>
    <w:rsid w:val="00BE6CE1"/>
    <w:rsid w:val="00BE6F94"/>
    <w:rsid w:val="00BF4CC1"/>
    <w:rsid w:val="00BF4DDC"/>
    <w:rsid w:val="00BF5BD2"/>
    <w:rsid w:val="00BF5C6B"/>
    <w:rsid w:val="00BF5EAA"/>
    <w:rsid w:val="00C04245"/>
    <w:rsid w:val="00C11878"/>
    <w:rsid w:val="00C1764C"/>
    <w:rsid w:val="00C2153C"/>
    <w:rsid w:val="00C224D6"/>
    <w:rsid w:val="00C240B2"/>
    <w:rsid w:val="00C2428A"/>
    <w:rsid w:val="00C3170B"/>
    <w:rsid w:val="00C32EC8"/>
    <w:rsid w:val="00C51FE4"/>
    <w:rsid w:val="00C52B8B"/>
    <w:rsid w:val="00C60563"/>
    <w:rsid w:val="00C614B4"/>
    <w:rsid w:val="00C61B8D"/>
    <w:rsid w:val="00C65FE0"/>
    <w:rsid w:val="00C67B65"/>
    <w:rsid w:val="00C70311"/>
    <w:rsid w:val="00C74442"/>
    <w:rsid w:val="00C776E2"/>
    <w:rsid w:val="00C83962"/>
    <w:rsid w:val="00C84440"/>
    <w:rsid w:val="00C871DB"/>
    <w:rsid w:val="00C87CC8"/>
    <w:rsid w:val="00C87FF1"/>
    <w:rsid w:val="00C90AAF"/>
    <w:rsid w:val="00C90BCA"/>
    <w:rsid w:val="00C923B6"/>
    <w:rsid w:val="00C946CD"/>
    <w:rsid w:val="00C95D81"/>
    <w:rsid w:val="00C9789B"/>
    <w:rsid w:val="00CA09B5"/>
    <w:rsid w:val="00CA0FE8"/>
    <w:rsid w:val="00CA3243"/>
    <w:rsid w:val="00CB11FC"/>
    <w:rsid w:val="00CB2CFC"/>
    <w:rsid w:val="00CB32BD"/>
    <w:rsid w:val="00CB7861"/>
    <w:rsid w:val="00CC035C"/>
    <w:rsid w:val="00CC543A"/>
    <w:rsid w:val="00CD2918"/>
    <w:rsid w:val="00CD4750"/>
    <w:rsid w:val="00CD4ED7"/>
    <w:rsid w:val="00CD682C"/>
    <w:rsid w:val="00CD69D9"/>
    <w:rsid w:val="00CD75A8"/>
    <w:rsid w:val="00CE3CC7"/>
    <w:rsid w:val="00CF4788"/>
    <w:rsid w:val="00D00815"/>
    <w:rsid w:val="00D02920"/>
    <w:rsid w:val="00D049E6"/>
    <w:rsid w:val="00D05C3F"/>
    <w:rsid w:val="00D06C7D"/>
    <w:rsid w:val="00D123FF"/>
    <w:rsid w:val="00D150FD"/>
    <w:rsid w:val="00D16C71"/>
    <w:rsid w:val="00D2539F"/>
    <w:rsid w:val="00D256C3"/>
    <w:rsid w:val="00D337E0"/>
    <w:rsid w:val="00D356B6"/>
    <w:rsid w:val="00D410A0"/>
    <w:rsid w:val="00D42529"/>
    <w:rsid w:val="00D45F27"/>
    <w:rsid w:val="00D5028B"/>
    <w:rsid w:val="00D50719"/>
    <w:rsid w:val="00D54BE8"/>
    <w:rsid w:val="00D55DBD"/>
    <w:rsid w:val="00D656E4"/>
    <w:rsid w:val="00D65E4D"/>
    <w:rsid w:val="00D7361F"/>
    <w:rsid w:val="00D76EB7"/>
    <w:rsid w:val="00D77796"/>
    <w:rsid w:val="00D86D26"/>
    <w:rsid w:val="00D9129C"/>
    <w:rsid w:val="00DA0D82"/>
    <w:rsid w:val="00DA2DA6"/>
    <w:rsid w:val="00DA3F93"/>
    <w:rsid w:val="00DA434C"/>
    <w:rsid w:val="00DB4F15"/>
    <w:rsid w:val="00DB67E7"/>
    <w:rsid w:val="00DC2E3C"/>
    <w:rsid w:val="00DC57BC"/>
    <w:rsid w:val="00DC5BCD"/>
    <w:rsid w:val="00DC7798"/>
    <w:rsid w:val="00DD22EC"/>
    <w:rsid w:val="00DD40DE"/>
    <w:rsid w:val="00DD6D99"/>
    <w:rsid w:val="00DE3C84"/>
    <w:rsid w:val="00DE4B1A"/>
    <w:rsid w:val="00DE7315"/>
    <w:rsid w:val="00DF28E6"/>
    <w:rsid w:val="00DF5D9A"/>
    <w:rsid w:val="00E01DCC"/>
    <w:rsid w:val="00E01FB9"/>
    <w:rsid w:val="00E02613"/>
    <w:rsid w:val="00E034AC"/>
    <w:rsid w:val="00E136ED"/>
    <w:rsid w:val="00E2087F"/>
    <w:rsid w:val="00E23B7D"/>
    <w:rsid w:val="00E25DB8"/>
    <w:rsid w:val="00E27FBC"/>
    <w:rsid w:val="00E33078"/>
    <w:rsid w:val="00E34525"/>
    <w:rsid w:val="00E379D9"/>
    <w:rsid w:val="00E40974"/>
    <w:rsid w:val="00E426AE"/>
    <w:rsid w:val="00E516AC"/>
    <w:rsid w:val="00E53C36"/>
    <w:rsid w:val="00E57011"/>
    <w:rsid w:val="00E641D8"/>
    <w:rsid w:val="00E646FF"/>
    <w:rsid w:val="00E67C4A"/>
    <w:rsid w:val="00E67EF7"/>
    <w:rsid w:val="00E73B07"/>
    <w:rsid w:val="00E81087"/>
    <w:rsid w:val="00E85E73"/>
    <w:rsid w:val="00E92173"/>
    <w:rsid w:val="00E92683"/>
    <w:rsid w:val="00EA0EA5"/>
    <w:rsid w:val="00EA14EE"/>
    <w:rsid w:val="00EA1595"/>
    <w:rsid w:val="00EB2496"/>
    <w:rsid w:val="00EB35A3"/>
    <w:rsid w:val="00EB392E"/>
    <w:rsid w:val="00EB549B"/>
    <w:rsid w:val="00EB61B8"/>
    <w:rsid w:val="00EC3E4D"/>
    <w:rsid w:val="00ED2725"/>
    <w:rsid w:val="00ED5891"/>
    <w:rsid w:val="00ED6FE3"/>
    <w:rsid w:val="00EE027A"/>
    <w:rsid w:val="00EE5019"/>
    <w:rsid w:val="00EE57D1"/>
    <w:rsid w:val="00EE5BA3"/>
    <w:rsid w:val="00EE5E86"/>
    <w:rsid w:val="00EF0E49"/>
    <w:rsid w:val="00EF13C4"/>
    <w:rsid w:val="00EF3D75"/>
    <w:rsid w:val="00EF41B6"/>
    <w:rsid w:val="00EF472A"/>
    <w:rsid w:val="00EF6E20"/>
    <w:rsid w:val="00F00AF5"/>
    <w:rsid w:val="00F01245"/>
    <w:rsid w:val="00F02301"/>
    <w:rsid w:val="00F02482"/>
    <w:rsid w:val="00F04E0B"/>
    <w:rsid w:val="00F0548F"/>
    <w:rsid w:val="00F07555"/>
    <w:rsid w:val="00F1532E"/>
    <w:rsid w:val="00F23671"/>
    <w:rsid w:val="00F27148"/>
    <w:rsid w:val="00F32563"/>
    <w:rsid w:val="00F33E49"/>
    <w:rsid w:val="00F35FAB"/>
    <w:rsid w:val="00F36E7A"/>
    <w:rsid w:val="00F42A1C"/>
    <w:rsid w:val="00F43622"/>
    <w:rsid w:val="00F4553A"/>
    <w:rsid w:val="00F51335"/>
    <w:rsid w:val="00F5497C"/>
    <w:rsid w:val="00F66122"/>
    <w:rsid w:val="00F66CAF"/>
    <w:rsid w:val="00F67876"/>
    <w:rsid w:val="00F7225F"/>
    <w:rsid w:val="00F753C1"/>
    <w:rsid w:val="00F77D4B"/>
    <w:rsid w:val="00F83FB6"/>
    <w:rsid w:val="00F850AF"/>
    <w:rsid w:val="00F87E08"/>
    <w:rsid w:val="00F912ED"/>
    <w:rsid w:val="00F94AE2"/>
    <w:rsid w:val="00F95D12"/>
    <w:rsid w:val="00F968FD"/>
    <w:rsid w:val="00FA2135"/>
    <w:rsid w:val="00FA383A"/>
    <w:rsid w:val="00FB1525"/>
    <w:rsid w:val="00FB5519"/>
    <w:rsid w:val="00FB583B"/>
    <w:rsid w:val="00FB68E0"/>
    <w:rsid w:val="00FC41DE"/>
    <w:rsid w:val="00FD3C38"/>
    <w:rsid w:val="00FD3DD2"/>
    <w:rsid w:val="00FD3ECD"/>
    <w:rsid w:val="00FD46E4"/>
    <w:rsid w:val="00FD7047"/>
    <w:rsid w:val="00FE1138"/>
    <w:rsid w:val="00FE321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ersonName"/>
  <w:shapeDefaults>
    <o:shapedefaults v:ext="edit" spidmax="1029"/>
    <o:shapelayout v:ext="edit">
      <o:idmap v:ext="edit" data="1"/>
    </o:shapelayout>
  </w:shapeDefaults>
  <w:decimalSymbol w:val="."/>
  <w:listSeparator w:val=","/>
  <w14:docId w14:val="3CC2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Subtitle" w:semiHidden="0" w:uiPriority="0" w:unhideWhenUsed="0" w:qFormat="1"/>
    <w:lsdException w:name="Salutation" w:uiPriority="0"/>
    <w:lsdException w:name="Body Text 2"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625C5"/>
    <w:pPr>
      <w:keepNext/>
      <w:spacing w:before="240" w:after="60"/>
      <w:outlineLvl w:val="0"/>
    </w:pPr>
    <w:rPr>
      <w:rFonts w:ascii="Arial" w:eastAsia="SimSun" w:hAnsi="Arial" w:cs="Arial"/>
      <w:b/>
      <w:bCs/>
      <w:caps/>
      <w:kern w:val="32"/>
      <w:szCs w:val="32"/>
      <w:lang w:eastAsia="en-US"/>
    </w:rPr>
  </w:style>
  <w:style w:type="paragraph" w:styleId="Heading2">
    <w:name w:val="heading 2"/>
    <w:basedOn w:val="Normal"/>
    <w:next w:val="Normal"/>
    <w:link w:val="Heading2Char"/>
    <w:unhideWhenUsed/>
    <w:qFormat/>
    <w:rsid w:val="00A42B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9333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Heading3"/>
    <w:next w:val="Normal"/>
    <w:link w:val="Heading4Char"/>
    <w:qFormat/>
    <w:rsid w:val="002523FB"/>
    <w:pPr>
      <w:keepLines w:val="0"/>
      <w:tabs>
        <w:tab w:val="num" w:pos="864"/>
      </w:tabs>
      <w:spacing w:before="0" w:line="300" w:lineRule="atLeast"/>
      <w:ind w:left="864" w:hanging="864"/>
      <w:outlineLvl w:val="3"/>
    </w:pPr>
    <w:rPr>
      <w:rFonts w:ascii="Arial" w:eastAsia="Times New Roman" w:hAnsi="Arial" w:cs="Arial"/>
      <w:caps/>
      <w:color w:val="3E484E"/>
      <w:szCs w:val="26"/>
      <w:lang w:val="en-GB" w:eastAsia="da-DK"/>
    </w:rPr>
  </w:style>
  <w:style w:type="paragraph" w:styleId="Heading5">
    <w:name w:val="heading 5"/>
    <w:basedOn w:val="Heading4"/>
    <w:next w:val="Normal"/>
    <w:link w:val="Heading5Char"/>
    <w:qFormat/>
    <w:rsid w:val="002523FB"/>
    <w:pPr>
      <w:tabs>
        <w:tab w:val="clear" w:pos="864"/>
        <w:tab w:val="num" w:pos="1008"/>
      </w:tabs>
      <w:ind w:left="1008" w:hanging="1008"/>
      <w:outlineLvl w:val="4"/>
    </w:pPr>
  </w:style>
  <w:style w:type="paragraph" w:styleId="Heading6">
    <w:name w:val="heading 6"/>
    <w:basedOn w:val="Normal"/>
    <w:next w:val="Normal"/>
    <w:link w:val="Heading6Char"/>
    <w:unhideWhenUsed/>
    <w:qFormat/>
    <w:rsid w:val="002523F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Heading6"/>
    <w:next w:val="Normal"/>
    <w:link w:val="Heading7Char"/>
    <w:qFormat/>
    <w:rsid w:val="002523FB"/>
    <w:pPr>
      <w:keepLines w:val="0"/>
      <w:tabs>
        <w:tab w:val="num" w:pos="1296"/>
      </w:tabs>
      <w:spacing w:before="0" w:line="300" w:lineRule="atLeast"/>
      <w:ind w:left="1296" w:hanging="1296"/>
      <w:outlineLvl w:val="6"/>
    </w:pPr>
    <w:rPr>
      <w:rFonts w:ascii="Arial" w:eastAsia="Times New Roman" w:hAnsi="Arial" w:cs="Arial"/>
      <w:b/>
      <w:bCs/>
      <w:i w:val="0"/>
      <w:iCs w:val="0"/>
      <w:caps/>
      <w:color w:val="3E484E"/>
      <w:szCs w:val="26"/>
      <w:lang w:val="en-GB" w:eastAsia="da-DK"/>
    </w:rPr>
  </w:style>
  <w:style w:type="paragraph" w:styleId="Heading8">
    <w:name w:val="heading 8"/>
    <w:basedOn w:val="Normal"/>
    <w:next w:val="Normal"/>
    <w:link w:val="Heading8Char"/>
    <w:unhideWhenUsed/>
    <w:qFormat/>
    <w:rsid w:val="00A42BF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8"/>
    <w:next w:val="Normal"/>
    <w:link w:val="Heading9Char"/>
    <w:qFormat/>
    <w:rsid w:val="002523FB"/>
    <w:pPr>
      <w:keepLines w:val="0"/>
      <w:tabs>
        <w:tab w:val="num" w:pos="1584"/>
      </w:tabs>
      <w:spacing w:before="0" w:line="300" w:lineRule="atLeast"/>
      <w:ind w:left="1584" w:hanging="1584"/>
      <w:outlineLvl w:val="8"/>
    </w:pPr>
    <w:rPr>
      <w:rFonts w:ascii="Arial" w:eastAsia="Times New Roman" w:hAnsi="Arial" w:cs="Arial"/>
      <w:b/>
      <w:bCs/>
      <w:caps/>
      <w:color w:val="3E484E"/>
      <w:sz w:val="22"/>
      <w:szCs w:val="26"/>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0B44"/>
    <w:pPr>
      <w:tabs>
        <w:tab w:val="center" w:pos="4680"/>
        <w:tab w:val="right" w:pos="9360"/>
      </w:tabs>
    </w:pPr>
  </w:style>
  <w:style w:type="character" w:customStyle="1" w:styleId="HeaderChar">
    <w:name w:val="Header Char"/>
    <w:basedOn w:val="DefaultParagraphFont"/>
    <w:link w:val="Header"/>
    <w:rsid w:val="00060B44"/>
  </w:style>
  <w:style w:type="paragraph" w:styleId="Footer">
    <w:name w:val="footer"/>
    <w:basedOn w:val="Normal"/>
    <w:link w:val="FooterChar"/>
    <w:unhideWhenUsed/>
    <w:rsid w:val="00060B44"/>
    <w:pPr>
      <w:tabs>
        <w:tab w:val="center" w:pos="4680"/>
        <w:tab w:val="right" w:pos="9360"/>
      </w:tabs>
    </w:pPr>
  </w:style>
  <w:style w:type="character" w:customStyle="1" w:styleId="FooterChar">
    <w:name w:val="Footer Char"/>
    <w:basedOn w:val="DefaultParagraphFont"/>
    <w:link w:val="Footer"/>
    <w:rsid w:val="00060B44"/>
  </w:style>
  <w:style w:type="paragraph" w:styleId="BalloonText">
    <w:name w:val="Balloon Text"/>
    <w:basedOn w:val="Normal"/>
    <w:link w:val="BalloonTextChar"/>
    <w:semiHidden/>
    <w:unhideWhenUsed/>
    <w:rsid w:val="005706BE"/>
    <w:rPr>
      <w:rFonts w:ascii="Tahoma" w:hAnsi="Tahoma" w:cs="Tahoma"/>
      <w:sz w:val="16"/>
      <w:szCs w:val="16"/>
    </w:rPr>
  </w:style>
  <w:style w:type="character" w:customStyle="1" w:styleId="BalloonTextChar">
    <w:name w:val="Balloon Text Char"/>
    <w:basedOn w:val="DefaultParagraphFont"/>
    <w:link w:val="BalloonText"/>
    <w:semiHidden/>
    <w:rsid w:val="005706BE"/>
    <w:rPr>
      <w:rFonts w:ascii="Tahoma" w:hAnsi="Tahoma" w:cs="Tahoma"/>
      <w:sz w:val="16"/>
      <w:szCs w:val="16"/>
    </w:rPr>
  </w:style>
  <w:style w:type="character" w:styleId="CommentReference">
    <w:name w:val="annotation reference"/>
    <w:basedOn w:val="DefaultParagraphFont"/>
    <w:unhideWhenUsed/>
    <w:rsid w:val="00855738"/>
    <w:rPr>
      <w:sz w:val="16"/>
      <w:szCs w:val="16"/>
    </w:rPr>
  </w:style>
  <w:style w:type="paragraph" w:styleId="CommentText">
    <w:name w:val="annotation text"/>
    <w:basedOn w:val="Normal"/>
    <w:link w:val="CommentTextChar"/>
    <w:unhideWhenUsed/>
    <w:rsid w:val="00855738"/>
    <w:rPr>
      <w:sz w:val="20"/>
      <w:szCs w:val="20"/>
    </w:rPr>
  </w:style>
  <w:style w:type="character" w:customStyle="1" w:styleId="CommentTextChar">
    <w:name w:val="Comment Text Char"/>
    <w:basedOn w:val="DefaultParagraphFont"/>
    <w:link w:val="CommentText"/>
    <w:rsid w:val="00855738"/>
    <w:rPr>
      <w:sz w:val="20"/>
      <w:szCs w:val="20"/>
    </w:rPr>
  </w:style>
  <w:style w:type="paragraph" w:styleId="CommentSubject">
    <w:name w:val="annotation subject"/>
    <w:basedOn w:val="CommentText"/>
    <w:next w:val="CommentText"/>
    <w:link w:val="CommentSubjectChar"/>
    <w:unhideWhenUsed/>
    <w:rsid w:val="00855738"/>
    <w:rPr>
      <w:b/>
      <w:bCs/>
    </w:rPr>
  </w:style>
  <w:style w:type="character" w:customStyle="1" w:styleId="CommentSubjectChar">
    <w:name w:val="Comment Subject Char"/>
    <w:basedOn w:val="CommentTextChar"/>
    <w:link w:val="CommentSubject"/>
    <w:rsid w:val="00855738"/>
    <w:rPr>
      <w:b/>
      <w:bCs/>
      <w:sz w:val="20"/>
      <w:szCs w:val="20"/>
    </w:rPr>
  </w:style>
  <w:style w:type="paragraph" w:styleId="ListParagraph">
    <w:name w:val="List Paragraph"/>
    <w:basedOn w:val="Normal"/>
    <w:uiPriority w:val="72"/>
    <w:qFormat/>
    <w:rsid w:val="00E426AE"/>
    <w:pPr>
      <w:ind w:left="720"/>
      <w:contextualSpacing/>
    </w:pPr>
  </w:style>
  <w:style w:type="paragraph" w:customStyle="1" w:styleId="StyleHeading3ComplexItalic">
    <w:name w:val="Style Heading 3 + (Complex) Italic"/>
    <w:basedOn w:val="Heading3"/>
    <w:link w:val="StyleHeading3ComplexItalicChar"/>
    <w:rsid w:val="00293332"/>
    <w:pPr>
      <w:keepLines w:val="0"/>
      <w:tabs>
        <w:tab w:val="left" w:pos="1985"/>
      </w:tabs>
      <w:spacing w:before="0"/>
    </w:pPr>
    <w:rPr>
      <w:rFonts w:ascii="Arial" w:eastAsia="Times New Roman" w:hAnsi="Arial" w:cs="Arial"/>
      <w:bCs w:val="0"/>
      <w:iCs/>
      <w:caps/>
      <w:color w:val="auto"/>
      <w:lang w:eastAsia="en-US"/>
    </w:rPr>
  </w:style>
  <w:style w:type="character" w:customStyle="1" w:styleId="StyleHeading3ComplexItalicChar">
    <w:name w:val="Style Heading 3 + (Complex) Italic Char"/>
    <w:link w:val="StyleHeading3ComplexItalic"/>
    <w:rsid w:val="00293332"/>
    <w:rPr>
      <w:rFonts w:ascii="Arial" w:eastAsia="Times New Roman" w:hAnsi="Arial" w:cs="Arial"/>
      <w:b/>
      <w:iCs/>
      <w:caps/>
      <w:lang w:eastAsia="en-US"/>
    </w:rPr>
  </w:style>
  <w:style w:type="paragraph" w:customStyle="1" w:styleId="StyleStyleHeading3ComplexItalicLatin12pt">
    <w:name w:val="Style Style Heading 3 + (Complex) Italic + (Latin) 12 pt"/>
    <w:basedOn w:val="StyleHeading3ComplexItalic"/>
    <w:link w:val="StyleStyleHeading3ComplexItalicLatin12ptChar"/>
    <w:rsid w:val="00293332"/>
  </w:style>
  <w:style w:type="character" w:customStyle="1" w:styleId="StyleStyleHeading3ComplexItalicLatin12ptChar">
    <w:name w:val="Style Style Heading 3 + (Complex) Italic + (Latin) 12 pt Char"/>
    <w:basedOn w:val="StyleHeading3ComplexItalicChar"/>
    <w:link w:val="StyleStyleHeading3ComplexItalicLatin12pt"/>
    <w:rsid w:val="00293332"/>
    <w:rPr>
      <w:rFonts w:ascii="Arial" w:eastAsia="Times New Roman" w:hAnsi="Arial" w:cs="Arial"/>
      <w:b/>
      <w:iCs/>
      <w:caps/>
      <w:lang w:eastAsia="en-US"/>
    </w:rPr>
  </w:style>
  <w:style w:type="character" w:customStyle="1" w:styleId="Heading3Char">
    <w:name w:val="Heading 3 Char"/>
    <w:basedOn w:val="DefaultParagraphFont"/>
    <w:link w:val="Heading3"/>
    <w:rsid w:val="00293332"/>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rsid w:val="006625C5"/>
    <w:rPr>
      <w:rFonts w:ascii="Arial" w:eastAsia="SimSun" w:hAnsi="Arial" w:cs="Arial"/>
      <w:b/>
      <w:bCs/>
      <w:caps/>
      <w:kern w:val="32"/>
      <w:szCs w:val="32"/>
      <w:lang w:eastAsia="en-US"/>
    </w:rPr>
  </w:style>
  <w:style w:type="paragraph" w:styleId="BodyText">
    <w:name w:val="Body Text"/>
    <w:basedOn w:val="Normal"/>
    <w:link w:val="BodyTextChar"/>
    <w:qFormat/>
    <w:rsid w:val="00CC543A"/>
    <w:pPr>
      <w:spacing w:after="220"/>
    </w:pPr>
    <w:rPr>
      <w:rFonts w:ascii="Arial" w:eastAsia="Times New Roman" w:hAnsi="Arial" w:cs="Arial"/>
      <w:szCs w:val="20"/>
      <w:lang w:eastAsia="en-US"/>
    </w:rPr>
  </w:style>
  <w:style w:type="character" w:customStyle="1" w:styleId="BodyTextChar">
    <w:name w:val="Body Text Char"/>
    <w:basedOn w:val="DefaultParagraphFont"/>
    <w:link w:val="BodyText"/>
    <w:rsid w:val="00CC543A"/>
    <w:rPr>
      <w:rFonts w:ascii="Arial" w:eastAsia="Times New Roman" w:hAnsi="Arial" w:cs="Arial"/>
      <w:szCs w:val="20"/>
      <w:lang w:eastAsia="en-US"/>
    </w:rPr>
  </w:style>
  <w:style w:type="paragraph" w:styleId="BodyTextIndent">
    <w:name w:val="Body Text Indent"/>
    <w:basedOn w:val="Normal"/>
    <w:link w:val="BodyTextIndentChar"/>
    <w:rsid w:val="00E92683"/>
    <w:pPr>
      <w:ind w:left="567"/>
    </w:pPr>
    <w:rPr>
      <w:rFonts w:ascii="Times New Roman" w:eastAsia="Times New Roman" w:hAnsi="Times New Roman" w:cs="Times New Roman"/>
      <w:sz w:val="24"/>
      <w:szCs w:val="20"/>
      <w:lang w:eastAsia="en-US"/>
    </w:rPr>
  </w:style>
  <w:style w:type="character" w:customStyle="1" w:styleId="BodyTextIndentChar">
    <w:name w:val="Body Text Indent Char"/>
    <w:basedOn w:val="DefaultParagraphFont"/>
    <w:link w:val="BodyTextIndent"/>
    <w:rsid w:val="00E92683"/>
    <w:rPr>
      <w:rFonts w:ascii="Times New Roman" w:eastAsia="Times New Roman" w:hAnsi="Times New Roman" w:cs="Times New Roman"/>
      <w:sz w:val="24"/>
      <w:szCs w:val="20"/>
      <w:lang w:eastAsia="en-US"/>
    </w:rPr>
  </w:style>
  <w:style w:type="paragraph" w:styleId="TOCHeading">
    <w:name w:val="TOC Heading"/>
    <w:basedOn w:val="Heading1"/>
    <w:next w:val="Normal"/>
    <w:uiPriority w:val="39"/>
    <w:semiHidden/>
    <w:unhideWhenUsed/>
    <w:qFormat/>
    <w:rsid w:val="00D656E4"/>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unhideWhenUsed/>
    <w:rsid w:val="00B31F59"/>
    <w:pPr>
      <w:tabs>
        <w:tab w:val="left" w:pos="440"/>
        <w:tab w:val="left" w:pos="851"/>
        <w:tab w:val="right" w:leader="dot" w:pos="9394"/>
      </w:tabs>
      <w:spacing w:after="100"/>
    </w:pPr>
    <w:rPr>
      <w:rFonts w:ascii="Arial" w:hAnsi="Arial"/>
      <w:b/>
      <w:noProof/>
    </w:rPr>
  </w:style>
  <w:style w:type="paragraph" w:styleId="TOC3">
    <w:name w:val="toc 3"/>
    <w:basedOn w:val="Normal"/>
    <w:next w:val="Normal"/>
    <w:autoRedefine/>
    <w:uiPriority w:val="39"/>
    <w:unhideWhenUsed/>
    <w:rsid w:val="00BA6E61"/>
    <w:pPr>
      <w:tabs>
        <w:tab w:val="left" w:pos="1985"/>
        <w:tab w:val="right" w:leader="dot" w:pos="9394"/>
      </w:tabs>
      <w:spacing w:after="100"/>
      <w:ind w:left="1985" w:hanging="1545"/>
    </w:pPr>
    <w:rPr>
      <w:rFonts w:ascii="Arial" w:eastAsia="SimSun" w:hAnsi="Arial"/>
      <w:smallCaps/>
      <w:noProof/>
      <w:sz w:val="20"/>
    </w:rPr>
  </w:style>
  <w:style w:type="character" w:styleId="Hyperlink">
    <w:name w:val="Hyperlink"/>
    <w:basedOn w:val="DefaultParagraphFont"/>
    <w:uiPriority w:val="99"/>
    <w:unhideWhenUsed/>
    <w:rsid w:val="00D656E4"/>
    <w:rPr>
      <w:color w:val="0000FF" w:themeColor="hyperlink"/>
      <w:u w:val="single"/>
    </w:rPr>
  </w:style>
  <w:style w:type="paragraph" w:customStyle="1" w:styleId="Body1">
    <w:name w:val="Body 1"/>
    <w:rsid w:val="00865AEC"/>
    <w:rPr>
      <w:rFonts w:ascii="Helvetica" w:eastAsia="Arial Unicode MS" w:hAnsi="Helvetica" w:cs="Times New Roman"/>
      <w:color w:val="000000"/>
      <w:sz w:val="24"/>
      <w:szCs w:val="20"/>
      <w:lang w:eastAsia="en-US"/>
    </w:rPr>
  </w:style>
  <w:style w:type="paragraph" w:customStyle="1" w:styleId="p1">
    <w:name w:val="p1"/>
    <w:basedOn w:val="Normal"/>
    <w:rsid w:val="00186D1C"/>
    <w:pPr>
      <w:suppressAutoHyphens/>
    </w:pPr>
    <w:rPr>
      <w:rFonts w:ascii="Times New Roman" w:eastAsia="Calibri" w:hAnsi="Times New Roman" w:cs="Times New Roman"/>
      <w:sz w:val="24"/>
      <w:szCs w:val="24"/>
      <w:lang w:eastAsia="ar-SA"/>
    </w:rPr>
  </w:style>
  <w:style w:type="paragraph" w:customStyle="1" w:styleId="p2">
    <w:name w:val="p2"/>
    <w:basedOn w:val="Normal"/>
    <w:rsid w:val="00186D1C"/>
    <w:pPr>
      <w:suppressAutoHyphens/>
    </w:pPr>
    <w:rPr>
      <w:rFonts w:ascii="Times New Roman" w:eastAsia="Calibri" w:hAnsi="Times New Roman" w:cs="Times New Roman"/>
      <w:sz w:val="24"/>
      <w:szCs w:val="24"/>
      <w:lang w:eastAsia="ar-SA"/>
    </w:rPr>
  </w:style>
  <w:style w:type="paragraph" w:styleId="NormalWeb">
    <w:name w:val="Normal (Web)"/>
    <w:basedOn w:val="Normal"/>
    <w:unhideWhenUsed/>
    <w:rsid w:val="007A45E0"/>
    <w:rPr>
      <w:rFonts w:ascii="Times New Roman" w:eastAsiaTheme="minorHAnsi" w:hAnsi="Times New Roman" w:cs="Times New Roman"/>
      <w:sz w:val="24"/>
      <w:szCs w:val="24"/>
      <w:lang w:eastAsia="en-US"/>
    </w:rPr>
  </w:style>
  <w:style w:type="paragraph" w:customStyle="1" w:styleId="Default">
    <w:name w:val="Default"/>
    <w:basedOn w:val="Normal"/>
    <w:rsid w:val="002F58D0"/>
    <w:pPr>
      <w:autoSpaceDE w:val="0"/>
      <w:autoSpaceDN w:val="0"/>
    </w:pPr>
    <w:rPr>
      <w:rFonts w:ascii="Arial" w:eastAsiaTheme="minorHAnsi" w:hAnsi="Arial" w:cs="Arial"/>
      <w:color w:val="000000"/>
      <w:sz w:val="24"/>
      <w:szCs w:val="24"/>
      <w:lang w:eastAsia="en-US"/>
    </w:rPr>
  </w:style>
  <w:style w:type="paragraph" w:styleId="Revision">
    <w:name w:val="Revision"/>
    <w:hidden/>
    <w:uiPriority w:val="99"/>
    <w:semiHidden/>
    <w:rsid w:val="002F58D0"/>
  </w:style>
  <w:style w:type="character" w:customStyle="1" w:styleId="Heading8Char">
    <w:name w:val="Heading 8 Char"/>
    <w:basedOn w:val="DefaultParagraphFont"/>
    <w:link w:val="Heading8"/>
    <w:rsid w:val="00A42BFB"/>
    <w:rPr>
      <w:rFonts w:asciiTheme="majorHAnsi" w:eastAsiaTheme="majorEastAsia" w:hAnsiTheme="majorHAnsi" w:cstheme="majorBidi"/>
      <w:color w:val="404040" w:themeColor="text1" w:themeTint="BF"/>
      <w:sz w:val="20"/>
      <w:szCs w:val="20"/>
    </w:rPr>
  </w:style>
  <w:style w:type="paragraph" w:customStyle="1" w:styleId="StyleHeading214ptAuto">
    <w:name w:val="Style Heading 2 + 14 pt Auto"/>
    <w:basedOn w:val="Heading2"/>
    <w:rsid w:val="00A42BFB"/>
    <w:pPr>
      <w:keepNext w:val="0"/>
      <w:keepLines w:val="0"/>
      <w:widowControl w:val="0"/>
      <w:tabs>
        <w:tab w:val="num" w:pos="567"/>
      </w:tabs>
      <w:spacing w:before="0" w:line="300" w:lineRule="atLeast"/>
      <w:ind w:left="567" w:hanging="567"/>
      <w:jc w:val="center"/>
    </w:pPr>
    <w:rPr>
      <w:rFonts w:ascii="Arial Bold" w:eastAsia="Times New Roman" w:hAnsi="Arial Bold" w:cs="Arial"/>
      <w:iCs/>
      <w:caps/>
      <w:color w:val="auto"/>
      <w:sz w:val="24"/>
      <w:szCs w:val="28"/>
      <w:lang w:val="en-GB" w:eastAsia="da-DK"/>
    </w:rPr>
  </w:style>
  <w:style w:type="character" w:customStyle="1" w:styleId="Heading2Char">
    <w:name w:val="Heading 2 Char"/>
    <w:basedOn w:val="DefaultParagraphFont"/>
    <w:link w:val="Heading2"/>
    <w:rsid w:val="00A42BF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42529"/>
    <w:pPr>
      <w:tabs>
        <w:tab w:val="left" w:pos="9072"/>
      </w:tabs>
      <w:spacing w:after="120"/>
      <w:ind w:left="221"/>
    </w:pPr>
    <w:rPr>
      <w:rFonts w:ascii="Arial" w:hAnsi="Arial"/>
      <w:caps/>
      <w:noProof/>
      <w:sz w:val="20"/>
    </w:rPr>
  </w:style>
  <w:style w:type="paragraph" w:styleId="BodyText2">
    <w:name w:val="Body Text 2"/>
    <w:basedOn w:val="Normal"/>
    <w:link w:val="BodyText2Char"/>
    <w:unhideWhenUsed/>
    <w:rsid w:val="00FB583B"/>
    <w:pPr>
      <w:spacing w:after="120" w:line="480" w:lineRule="auto"/>
    </w:pPr>
  </w:style>
  <w:style w:type="character" w:customStyle="1" w:styleId="BodyText2Char">
    <w:name w:val="Body Text 2 Char"/>
    <w:basedOn w:val="DefaultParagraphFont"/>
    <w:link w:val="BodyText2"/>
    <w:rsid w:val="00FB583B"/>
  </w:style>
  <w:style w:type="paragraph" w:customStyle="1" w:styleId="Endofdocument">
    <w:name w:val="End of document"/>
    <w:basedOn w:val="Normal"/>
    <w:rsid w:val="00FB583B"/>
    <w:pPr>
      <w:ind w:left="4536"/>
      <w:jc w:val="center"/>
    </w:pPr>
    <w:rPr>
      <w:rFonts w:ascii="Times New Roman" w:eastAsia="Times New Roman" w:hAnsi="Times New Roman" w:cs="Times New Roman"/>
      <w:sz w:val="24"/>
      <w:szCs w:val="20"/>
      <w:lang w:eastAsia="en-US"/>
    </w:rPr>
  </w:style>
  <w:style w:type="paragraph" w:styleId="BlockText">
    <w:name w:val="Block Text"/>
    <w:basedOn w:val="Normal"/>
    <w:rsid w:val="00FB583B"/>
    <w:pPr>
      <w:tabs>
        <w:tab w:val="left" w:pos="2127"/>
      </w:tabs>
      <w:spacing w:after="40"/>
      <w:ind w:left="2127" w:right="896" w:hanging="2127"/>
    </w:pPr>
    <w:rPr>
      <w:rFonts w:ascii="Times New Roman" w:eastAsia="Times New Roman" w:hAnsi="Times New Roman" w:cs="Times New Roman"/>
      <w:sz w:val="24"/>
      <w:szCs w:val="20"/>
      <w:lang w:eastAsia="en-US"/>
    </w:rPr>
  </w:style>
  <w:style w:type="paragraph" w:styleId="FootnoteText">
    <w:name w:val="footnote text"/>
    <w:basedOn w:val="Normal"/>
    <w:link w:val="FootnoteTextChar"/>
    <w:rsid w:val="00B67D0A"/>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rsid w:val="00B67D0A"/>
    <w:rPr>
      <w:rFonts w:ascii="Times New Roman" w:eastAsia="Times New Roman" w:hAnsi="Times New Roman" w:cs="Times New Roman"/>
      <w:sz w:val="20"/>
      <w:szCs w:val="20"/>
      <w:lang w:eastAsia="en-US"/>
    </w:rPr>
  </w:style>
  <w:style w:type="character" w:styleId="FootnoteReference">
    <w:name w:val="footnote reference"/>
    <w:aliases w:val="Footnote"/>
    <w:rsid w:val="00B67D0A"/>
    <w:rPr>
      <w:vertAlign w:val="superscript"/>
    </w:rPr>
  </w:style>
  <w:style w:type="paragraph" w:styleId="PlainText">
    <w:name w:val="Plain Text"/>
    <w:basedOn w:val="Normal"/>
    <w:link w:val="PlainTextChar"/>
    <w:uiPriority w:val="99"/>
    <w:rsid w:val="001A07FB"/>
    <w:rPr>
      <w:rFonts w:ascii="Courier New" w:eastAsia="SimSun" w:hAnsi="Courier New" w:cs="Courier New"/>
      <w:color w:val="0000FF"/>
      <w:sz w:val="20"/>
      <w:szCs w:val="20"/>
      <w:lang w:eastAsia="zh-CN"/>
    </w:rPr>
  </w:style>
  <w:style w:type="character" w:customStyle="1" w:styleId="PlainTextChar">
    <w:name w:val="Plain Text Char"/>
    <w:basedOn w:val="DefaultParagraphFont"/>
    <w:link w:val="PlainText"/>
    <w:uiPriority w:val="99"/>
    <w:rsid w:val="001A07FB"/>
    <w:rPr>
      <w:rFonts w:ascii="Courier New" w:eastAsia="SimSun" w:hAnsi="Courier New" w:cs="Courier New"/>
      <w:color w:val="0000FF"/>
      <w:sz w:val="20"/>
      <w:szCs w:val="20"/>
      <w:lang w:eastAsia="zh-CN"/>
    </w:rPr>
  </w:style>
  <w:style w:type="table" w:styleId="TableGrid">
    <w:name w:val="Table Grid"/>
    <w:basedOn w:val="TableNormal"/>
    <w:rsid w:val="000877C4"/>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nxtext">
    <w:name w:val="zanxtext"/>
    <w:basedOn w:val="Normal"/>
    <w:rsid w:val="005A1F7F"/>
    <w:pPr>
      <w:spacing w:before="120"/>
    </w:pPr>
    <w:rPr>
      <w:rFonts w:ascii="Times New Roman" w:eastAsia="Times New Roman" w:hAnsi="Times New Roman" w:cs="Times New Roman"/>
      <w:sz w:val="24"/>
      <w:szCs w:val="20"/>
      <w:lang w:eastAsia="en-US"/>
    </w:rPr>
  </w:style>
  <w:style w:type="character" w:customStyle="1" w:styleId="Heading6Char">
    <w:name w:val="Heading 6 Char"/>
    <w:basedOn w:val="DefaultParagraphFont"/>
    <w:link w:val="Heading6"/>
    <w:rsid w:val="002523FB"/>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rsid w:val="002523FB"/>
    <w:rPr>
      <w:rFonts w:ascii="Arial" w:eastAsia="Times New Roman" w:hAnsi="Arial" w:cs="Arial"/>
      <w:b/>
      <w:bCs/>
      <w:caps/>
      <w:color w:val="3E484E"/>
      <w:szCs w:val="26"/>
      <w:lang w:val="en-GB" w:eastAsia="da-DK"/>
    </w:rPr>
  </w:style>
  <w:style w:type="character" w:customStyle="1" w:styleId="Heading5Char">
    <w:name w:val="Heading 5 Char"/>
    <w:basedOn w:val="DefaultParagraphFont"/>
    <w:link w:val="Heading5"/>
    <w:rsid w:val="002523FB"/>
    <w:rPr>
      <w:rFonts w:ascii="Arial" w:eastAsia="Times New Roman" w:hAnsi="Arial" w:cs="Arial"/>
      <w:b/>
      <w:bCs/>
      <w:caps/>
      <w:color w:val="3E484E"/>
      <w:szCs w:val="26"/>
      <w:lang w:val="en-GB" w:eastAsia="da-DK"/>
    </w:rPr>
  </w:style>
  <w:style w:type="character" w:customStyle="1" w:styleId="Heading7Char">
    <w:name w:val="Heading 7 Char"/>
    <w:basedOn w:val="DefaultParagraphFont"/>
    <w:link w:val="Heading7"/>
    <w:rsid w:val="002523FB"/>
    <w:rPr>
      <w:rFonts w:ascii="Arial" w:eastAsia="Times New Roman" w:hAnsi="Arial" w:cs="Arial"/>
      <w:b/>
      <w:bCs/>
      <w:caps/>
      <w:color w:val="3E484E"/>
      <w:szCs w:val="26"/>
      <w:lang w:val="en-GB" w:eastAsia="da-DK"/>
    </w:rPr>
  </w:style>
  <w:style w:type="character" w:customStyle="1" w:styleId="Heading9Char">
    <w:name w:val="Heading 9 Char"/>
    <w:basedOn w:val="DefaultParagraphFont"/>
    <w:link w:val="Heading9"/>
    <w:rsid w:val="002523FB"/>
    <w:rPr>
      <w:rFonts w:ascii="Arial" w:eastAsia="Times New Roman" w:hAnsi="Arial" w:cs="Arial"/>
      <w:b/>
      <w:bCs/>
      <w:caps/>
      <w:color w:val="3E484E"/>
      <w:szCs w:val="26"/>
      <w:lang w:val="en-GB" w:eastAsia="da-DK"/>
    </w:rPr>
  </w:style>
  <w:style w:type="paragraph" w:customStyle="1" w:styleId="CharCharCharChar">
    <w:name w:val="Char Char Char Char"/>
    <w:basedOn w:val="Normal"/>
    <w:rsid w:val="002523FB"/>
    <w:pPr>
      <w:spacing w:after="160" w:line="240" w:lineRule="exact"/>
    </w:pPr>
    <w:rPr>
      <w:rFonts w:ascii="Verdana" w:eastAsia="Times New Roman" w:hAnsi="Verdana" w:cs="Times New Roman"/>
      <w:sz w:val="20"/>
      <w:szCs w:val="20"/>
      <w:lang w:val="en-GB" w:eastAsia="en-US"/>
    </w:rPr>
  </w:style>
  <w:style w:type="character" w:customStyle="1" w:styleId="hps">
    <w:name w:val="hps"/>
    <w:basedOn w:val="DefaultParagraphFont"/>
    <w:rsid w:val="002523FB"/>
  </w:style>
  <w:style w:type="character" w:styleId="PageNumber">
    <w:name w:val="page number"/>
    <w:basedOn w:val="DefaultParagraphFont"/>
    <w:rsid w:val="002523FB"/>
  </w:style>
  <w:style w:type="paragraph" w:customStyle="1" w:styleId="1">
    <w:name w:val="1"/>
    <w:basedOn w:val="Normal"/>
    <w:rsid w:val="002523FB"/>
    <w:pPr>
      <w:spacing w:after="160" w:line="240" w:lineRule="exact"/>
    </w:pPr>
    <w:rPr>
      <w:rFonts w:ascii="Verdana" w:eastAsia="Times New Roman" w:hAnsi="Verdana" w:cs="Times New Roman"/>
      <w:sz w:val="20"/>
      <w:szCs w:val="20"/>
      <w:lang w:val="en-GB" w:eastAsia="en-US"/>
    </w:rPr>
  </w:style>
  <w:style w:type="paragraph" w:customStyle="1" w:styleId="NormalArial">
    <w:name w:val="Normal + Arial"/>
    <w:aliases w:val="10 pt"/>
    <w:basedOn w:val="ListParagraph"/>
    <w:rsid w:val="002523FB"/>
    <w:pPr>
      <w:ind w:left="-28"/>
      <w:contextualSpacing w:val="0"/>
    </w:pPr>
    <w:rPr>
      <w:rFonts w:ascii="Arial" w:eastAsia="MS Mincho" w:hAnsi="Arial" w:cs="Arial"/>
      <w:bCs/>
      <w:sz w:val="20"/>
      <w:szCs w:val="20"/>
    </w:rPr>
  </w:style>
  <w:style w:type="paragraph" w:customStyle="1" w:styleId="Normal6">
    <w:name w:val="Normal+6"/>
    <w:basedOn w:val="Normal"/>
    <w:next w:val="Normal"/>
    <w:rsid w:val="002523FB"/>
    <w:pPr>
      <w:autoSpaceDE w:val="0"/>
      <w:autoSpaceDN w:val="0"/>
      <w:adjustRightInd w:val="0"/>
    </w:pPr>
    <w:rPr>
      <w:rFonts w:ascii="Arial" w:eastAsia="Times New Roman" w:hAnsi="Arial" w:cs="Times New Roman"/>
      <w:sz w:val="24"/>
      <w:szCs w:val="24"/>
      <w:lang w:eastAsia="en-US"/>
    </w:rPr>
  </w:style>
  <w:style w:type="character" w:customStyle="1" w:styleId="paracolourtext1">
    <w:name w:val="paracolourtext1"/>
    <w:rsid w:val="002523FB"/>
    <w:rPr>
      <w:b w:val="0"/>
      <w:bCs w:val="0"/>
      <w:i w:val="0"/>
      <w:iCs w:val="0"/>
      <w:color w:val="800000"/>
      <w:sz w:val="20"/>
      <w:szCs w:val="20"/>
    </w:rPr>
  </w:style>
  <w:style w:type="paragraph" w:customStyle="1" w:styleId="Body">
    <w:name w:val="Body"/>
    <w:rsid w:val="002523FB"/>
    <w:rPr>
      <w:rFonts w:ascii="Helvetica" w:eastAsia="ヒラギノ角ゴ Pro W3" w:hAnsi="Helvetica" w:cs="Angsana New"/>
      <w:color w:val="000000"/>
      <w:sz w:val="24"/>
      <w:szCs w:val="20"/>
      <w:lang w:eastAsia="en-US" w:bidi="th-TH"/>
    </w:rPr>
  </w:style>
  <w:style w:type="paragraph" w:customStyle="1" w:styleId="tes1">
    <w:name w:val="tes1"/>
    <w:basedOn w:val="Normal"/>
    <w:rsid w:val="002523FB"/>
    <w:pPr>
      <w:suppressAutoHyphens/>
      <w:ind w:left="1134" w:right="2195"/>
      <w:jc w:val="both"/>
    </w:pPr>
    <w:rPr>
      <w:rFonts w:ascii="Times New Roman" w:eastAsia="Times New Roman" w:hAnsi="Times New Roman" w:cs="Times New Roman"/>
      <w:b/>
      <w:spacing w:val="4"/>
      <w:w w:val="103"/>
      <w:kern w:val="14"/>
      <w:sz w:val="20"/>
      <w:szCs w:val="20"/>
      <w:lang w:val="en-GB" w:eastAsia="en-US"/>
    </w:rPr>
  </w:style>
  <w:style w:type="paragraph" w:customStyle="1" w:styleId="Style10">
    <w:name w:val="Style10"/>
    <w:basedOn w:val="Normal"/>
    <w:autoRedefine/>
    <w:rsid w:val="002523FB"/>
    <w:pPr>
      <w:tabs>
        <w:tab w:val="left" w:pos="340"/>
        <w:tab w:val="left" w:pos="680"/>
        <w:tab w:val="left" w:pos="1021"/>
        <w:tab w:val="left" w:pos="1361"/>
      </w:tabs>
      <w:suppressAutoHyphens/>
      <w:jc w:val="both"/>
    </w:pPr>
    <w:rPr>
      <w:rFonts w:ascii="Times New Roman" w:eastAsia="Times New Roman" w:hAnsi="Times New Roman" w:cs="Times New Roman"/>
      <w:snapToGrid w:val="0"/>
      <w:sz w:val="20"/>
      <w:szCs w:val="20"/>
      <w:lang w:eastAsia="en-US"/>
    </w:rPr>
  </w:style>
  <w:style w:type="paragraph" w:customStyle="1" w:styleId="Style11">
    <w:name w:val="Style11"/>
    <w:basedOn w:val="FootnoteText"/>
    <w:autoRedefine/>
    <w:rsid w:val="002523FB"/>
    <w:pPr>
      <w:suppressAutoHyphens/>
      <w:ind w:firstLine="340"/>
      <w:jc w:val="both"/>
    </w:pPr>
    <w:rPr>
      <w:snapToGrid w:val="0"/>
      <w:sz w:val="16"/>
    </w:rPr>
  </w:style>
  <w:style w:type="paragraph" w:styleId="Title">
    <w:name w:val="Title"/>
    <w:basedOn w:val="Normal"/>
    <w:link w:val="TitleChar"/>
    <w:qFormat/>
    <w:rsid w:val="002523FB"/>
    <w:pPr>
      <w:jc w:val="center"/>
    </w:pPr>
    <w:rPr>
      <w:rFonts w:ascii="Times New Roman" w:eastAsia="Times New Roman" w:hAnsi="Times New Roman" w:cs="Times New Roman"/>
      <w:b/>
      <w:sz w:val="24"/>
      <w:szCs w:val="20"/>
      <w:lang w:eastAsia="en-US"/>
    </w:rPr>
  </w:style>
  <w:style w:type="character" w:customStyle="1" w:styleId="TitleChar">
    <w:name w:val="Title Char"/>
    <w:basedOn w:val="DefaultParagraphFont"/>
    <w:link w:val="Title"/>
    <w:rsid w:val="002523FB"/>
    <w:rPr>
      <w:rFonts w:ascii="Times New Roman" w:eastAsia="Times New Roman" w:hAnsi="Times New Roman" w:cs="Times New Roman"/>
      <w:b/>
      <w:sz w:val="24"/>
      <w:szCs w:val="20"/>
      <w:lang w:eastAsia="en-US"/>
    </w:rPr>
  </w:style>
  <w:style w:type="paragraph" w:styleId="Subtitle">
    <w:name w:val="Subtitle"/>
    <w:basedOn w:val="Normal"/>
    <w:link w:val="SubtitleChar"/>
    <w:qFormat/>
    <w:rsid w:val="002523FB"/>
    <w:pPr>
      <w:jc w:val="center"/>
    </w:pPr>
    <w:rPr>
      <w:rFonts w:ascii="Times New Roman" w:eastAsia="Times New Roman" w:hAnsi="Times New Roman" w:cs="Times New Roman"/>
      <w:b/>
      <w:caps/>
      <w:color w:val="0000FF"/>
      <w:sz w:val="28"/>
      <w:szCs w:val="20"/>
      <w:lang w:eastAsia="en-US"/>
    </w:rPr>
  </w:style>
  <w:style w:type="character" w:customStyle="1" w:styleId="SubtitleChar">
    <w:name w:val="Subtitle Char"/>
    <w:basedOn w:val="DefaultParagraphFont"/>
    <w:link w:val="Subtitle"/>
    <w:rsid w:val="002523FB"/>
    <w:rPr>
      <w:rFonts w:ascii="Times New Roman" w:eastAsia="Times New Roman" w:hAnsi="Times New Roman" w:cs="Times New Roman"/>
      <w:b/>
      <w:caps/>
      <w:color w:val="0000FF"/>
      <w:sz w:val="28"/>
      <w:szCs w:val="20"/>
      <w:lang w:eastAsia="en-US"/>
    </w:rPr>
  </w:style>
  <w:style w:type="paragraph" w:styleId="BodyTextIndent2">
    <w:name w:val="Body Text Indent 2"/>
    <w:basedOn w:val="Normal"/>
    <w:link w:val="BodyTextIndent2Char"/>
    <w:rsid w:val="002523FB"/>
    <w:pPr>
      <w:tabs>
        <w:tab w:val="left" w:pos="714"/>
      </w:tabs>
      <w:spacing w:after="100"/>
      <w:ind w:hanging="6"/>
      <w:jc w:val="both"/>
    </w:pPr>
    <w:rPr>
      <w:rFonts w:ascii="Arial" w:eastAsia="Times New Roman" w:hAnsi="Arial" w:cs="Times New Roman"/>
      <w:snapToGrid w:val="0"/>
      <w:color w:val="000000"/>
      <w:sz w:val="20"/>
      <w:szCs w:val="20"/>
      <w:lang w:eastAsia="en-US"/>
    </w:rPr>
  </w:style>
  <w:style w:type="character" w:customStyle="1" w:styleId="BodyTextIndent2Char">
    <w:name w:val="Body Text Indent 2 Char"/>
    <w:basedOn w:val="DefaultParagraphFont"/>
    <w:link w:val="BodyTextIndent2"/>
    <w:rsid w:val="002523FB"/>
    <w:rPr>
      <w:rFonts w:ascii="Arial" w:eastAsia="Times New Roman" w:hAnsi="Arial" w:cs="Times New Roman"/>
      <w:snapToGrid w:val="0"/>
      <w:color w:val="000000"/>
      <w:sz w:val="20"/>
      <w:szCs w:val="20"/>
      <w:lang w:eastAsia="en-US"/>
    </w:rPr>
  </w:style>
  <w:style w:type="paragraph" w:customStyle="1" w:styleId="3029-Titrechapitre">
    <w:name w:val="3029-Titre chapitre"/>
    <w:basedOn w:val="Heading1"/>
    <w:rsid w:val="002523FB"/>
    <w:pPr>
      <w:spacing w:before="0" w:after="0"/>
    </w:pPr>
    <w:rPr>
      <w:rFonts w:ascii="Arial Black" w:eastAsia="Times" w:hAnsi="Arial Black" w:cs="Times New Roman"/>
      <w:b w:val="0"/>
      <w:bCs w:val="0"/>
      <w:caps w:val="0"/>
      <w:color w:val="000080"/>
      <w:kern w:val="0"/>
      <w:sz w:val="30"/>
      <w:szCs w:val="20"/>
      <w:lang w:val="fr-FR"/>
    </w:rPr>
  </w:style>
  <w:style w:type="character" w:customStyle="1" w:styleId="underline">
    <w:name w:val="underline"/>
    <w:rsid w:val="002523FB"/>
    <w:rPr>
      <w:u w:val="single"/>
    </w:rPr>
  </w:style>
  <w:style w:type="paragraph" w:customStyle="1" w:styleId="zanxhead">
    <w:name w:val="zanxhead"/>
    <w:basedOn w:val="Normal"/>
    <w:rsid w:val="002523FB"/>
    <w:pPr>
      <w:spacing w:before="200"/>
    </w:pPr>
    <w:rPr>
      <w:rFonts w:ascii="Times New Roman" w:eastAsia="Times New Roman" w:hAnsi="Times New Roman" w:cs="Times New Roman"/>
      <w:b/>
      <w:color w:val="0000FF"/>
      <w:sz w:val="24"/>
      <w:szCs w:val="20"/>
      <w:lang w:eastAsia="en-US"/>
    </w:rPr>
  </w:style>
  <w:style w:type="character" w:styleId="Emphasis">
    <w:name w:val="Emphasis"/>
    <w:uiPriority w:val="20"/>
    <w:qFormat/>
    <w:rsid w:val="002523FB"/>
    <w:rPr>
      <w:i/>
      <w:iCs/>
    </w:rPr>
  </w:style>
  <w:style w:type="character" w:styleId="Strong">
    <w:name w:val="Strong"/>
    <w:qFormat/>
    <w:rsid w:val="002523FB"/>
    <w:rPr>
      <w:b/>
      <w:bCs/>
    </w:rPr>
  </w:style>
  <w:style w:type="paragraph" w:customStyle="1" w:styleId="preparedby">
    <w:name w:val="prepared by"/>
    <w:basedOn w:val="Normal"/>
    <w:next w:val="Normal"/>
    <w:rsid w:val="002523FB"/>
    <w:pPr>
      <w:spacing w:before="120" w:after="480" w:line="260" w:lineRule="atLeast"/>
      <w:ind w:left="1021"/>
      <w:contextualSpacing/>
    </w:pPr>
    <w:rPr>
      <w:rFonts w:ascii="Arial" w:eastAsia="Times New Roman" w:hAnsi="Arial" w:cs="Times New Roman"/>
      <w:i/>
      <w:sz w:val="20"/>
      <w:szCs w:val="20"/>
      <w:lang w:eastAsia="en-US"/>
    </w:rPr>
  </w:style>
  <w:style w:type="paragraph" w:customStyle="1" w:styleId="Documenttitle">
    <w:name w:val="Document title"/>
    <w:basedOn w:val="Normal"/>
    <w:next w:val="preparedby"/>
    <w:rsid w:val="002523FB"/>
    <w:pPr>
      <w:spacing w:before="840" w:line="336" w:lineRule="exact"/>
      <w:ind w:left="1021"/>
      <w:contextualSpacing/>
    </w:pPr>
    <w:rPr>
      <w:rFonts w:ascii="Arial" w:eastAsia="Times New Roman" w:hAnsi="Arial" w:cs="Times New Roman"/>
      <w:sz w:val="24"/>
      <w:szCs w:val="20"/>
      <w:lang w:eastAsia="en-US"/>
    </w:rPr>
  </w:style>
  <w:style w:type="paragraph" w:customStyle="1" w:styleId="MeetinglanguageDate">
    <w:name w:val="Meeting language &amp; Date"/>
    <w:basedOn w:val="Normal"/>
    <w:next w:val="Meetingtitle"/>
    <w:rsid w:val="002523FB"/>
    <w:pPr>
      <w:spacing w:after="1680" w:line="160" w:lineRule="exact"/>
      <w:ind w:left="1021"/>
      <w:contextualSpacing/>
      <w:jc w:val="right"/>
    </w:pPr>
    <w:rPr>
      <w:rFonts w:ascii="Arial Black" w:eastAsia="Times New Roman" w:hAnsi="Arial Black" w:cs="Times New Roman"/>
      <w:b/>
      <w:caps/>
      <w:sz w:val="15"/>
      <w:szCs w:val="20"/>
      <w:lang w:eastAsia="en-US"/>
    </w:rPr>
  </w:style>
  <w:style w:type="paragraph" w:customStyle="1" w:styleId="Meetingtitle">
    <w:name w:val="Meeting title"/>
    <w:basedOn w:val="Normal"/>
    <w:next w:val="Sessiontitle"/>
    <w:rsid w:val="002523FB"/>
    <w:pPr>
      <w:spacing w:line="336" w:lineRule="exact"/>
      <w:ind w:left="1021"/>
    </w:pPr>
    <w:rPr>
      <w:rFonts w:ascii="Arial" w:eastAsia="Times New Roman" w:hAnsi="Arial" w:cs="Times New Roman"/>
      <w:b/>
      <w:sz w:val="28"/>
      <w:szCs w:val="20"/>
      <w:lang w:eastAsia="en-US"/>
    </w:rPr>
  </w:style>
  <w:style w:type="paragraph" w:customStyle="1" w:styleId="Sessiontitle">
    <w:name w:val="Session title"/>
    <w:basedOn w:val="Meetingtitle"/>
    <w:next w:val="Meetingplacedate"/>
    <w:rsid w:val="002523FB"/>
    <w:pPr>
      <w:spacing w:before="480"/>
      <w:contextualSpacing/>
    </w:pPr>
    <w:rPr>
      <w:sz w:val="24"/>
    </w:rPr>
  </w:style>
  <w:style w:type="paragraph" w:customStyle="1" w:styleId="Meetingplacedate">
    <w:name w:val="Meeting place &amp; date"/>
    <w:basedOn w:val="Sessiontitle"/>
    <w:next w:val="Documenttitle"/>
    <w:rsid w:val="002523FB"/>
    <w:pPr>
      <w:spacing w:before="0"/>
      <w:contextualSpacing w:val="0"/>
    </w:pPr>
  </w:style>
  <w:style w:type="paragraph" w:customStyle="1" w:styleId="Language">
    <w:name w:val="Language"/>
    <w:basedOn w:val="Normal"/>
    <w:next w:val="Normal"/>
    <w:rsid w:val="002523FB"/>
    <w:pPr>
      <w:spacing w:after="120" w:line="340" w:lineRule="atLeast"/>
      <w:ind w:left="1021"/>
      <w:contextualSpacing/>
      <w:jc w:val="right"/>
    </w:pPr>
    <w:rPr>
      <w:rFonts w:ascii="Arial" w:eastAsia="Times New Roman" w:hAnsi="Arial" w:cs="Times New Roman"/>
      <w:b/>
      <w:caps/>
      <w:sz w:val="40"/>
      <w:szCs w:val="20"/>
      <w:lang w:eastAsia="en-US"/>
    </w:rPr>
  </w:style>
  <w:style w:type="paragraph" w:customStyle="1" w:styleId="MeetingCode">
    <w:name w:val="Meeting Code"/>
    <w:basedOn w:val="MeetinglanguageDate"/>
    <w:rsid w:val="002523FB"/>
    <w:pPr>
      <w:spacing w:before="1800" w:after="0"/>
    </w:pPr>
  </w:style>
  <w:style w:type="paragraph" w:customStyle="1" w:styleId="CarCarCar">
    <w:name w:val="Car Car Car"/>
    <w:basedOn w:val="Normal"/>
    <w:rsid w:val="002523FB"/>
    <w:pPr>
      <w:spacing w:after="160" w:line="240" w:lineRule="exact"/>
    </w:pPr>
    <w:rPr>
      <w:rFonts w:ascii="Verdana" w:eastAsia="PMingLiU" w:hAnsi="Verdana" w:cs="Times New Roman"/>
      <w:sz w:val="20"/>
      <w:szCs w:val="20"/>
      <w:lang w:eastAsia="en-US"/>
    </w:rPr>
  </w:style>
  <w:style w:type="paragraph" w:customStyle="1" w:styleId="Paragraphedeliste">
    <w:name w:val="Paragraphe de liste"/>
    <w:autoRedefine/>
    <w:rsid w:val="002523FB"/>
    <w:pPr>
      <w:spacing w:after="200" w:line="276" w:lineRule="auto"/>
      <w:ind w:left="720"/>
    </w:pPr>
    <w:rPr>
      <w:rFonts w:ascii="Lucida Grande" w:eastAsia="ヒラギノ角ゴ Pro W3" w:hAnsi="Lucida Grande" w:cs="Times New Roman"/>
      <w:color w:val="000000"/>
      <w:szCs w:val="20"/>
      <w:lang w:val="en-GB" w:eastAsia="en-US"/>
    </w:rPr>
  </w:style>
  <w:style w:type="paragraph" w:customStyle="1" w:styleId="ONUME">
    <w:name w:val="ONUM E"/>
    <w:basedOn w:val="Normal"/>
    <w:link w:val="ONUMEChar"/>
    <w:rsid w:val="002523FB"/>
    <w:pPr>
      <w:numPr>
        <w:numId w:val="84"/>
      </w:numPr>
    </w:pPr>
    <w:rPr>
      <w:rFonts w:ascii="Times New Roman" w:eastAsia="Times New Roman" w:hAnsi="Times New Roman" w:cs="Times New Roman"/>
      <w:sz w:val="24"/>
      <w:szCs w:val="20"/>
      <w:lang w:eastAsia="en-US"/>
    </w:rPr>
  </w:style>
  <w:style w:type="character" w:styleId="FollowedHyperlink">
    <w:name w:val="FollowedHyperlink"/>
    <w:rsid w:val="002523FB"/>
    <w:rPr>
      <w:color w:val="606420"/>
      <w:u w:val="single"/>
    </w:rPr>
  </w:style>
  <w:style w:type="paragraph" w:customStyle="1" w:styleId="ONUMFS">
    <w:name w:val="ONUM FS"/>
    <w:basedOn w:val="BodyText"/>
    <w:rsid w:val="002523FB"/>
    <w:pPr>
      <w:numPr>
        <w:numId w:val="85"/>
      </w:numPr>
    </w:pPr>
    <w:rPr>
      <w:rFonts w:ascii="Times New Roman" w:hAnsi="Times New Roman" w:cs="Times New Roman"/>
      <w:sz w:val="24"/>
    </w:rPr>
  </w:style>
  <w:style w:type="paragraph" w:styleId="Salutation">
    <w:name w:val="Salutation"/>
    <w:basedOn w:val="Normal"/>
    <w:next w:val="Normal"/>
    <w:link w:val="SalutationChar"/>
    <w:semiHidden/>
    <w:rsid w:val="002523FB"/>
    <w:rPr>
      <w:rFonts w:ascii="Times New Roman" w:eastAsia="Times New Roman" w:hAnsi="Times New Roman" w:cs="Times New Roman"/>
      <w:sz w:val="24"/>
      <w:szCs w:val="20"/>
      <w:lang w:eastAsia="en-US"/>
    </w:rPr>
  </w:style>
  <w:style w:type="character" w:customStyle="1" w:styleId="SalutationChar">
    <w:name w:val="Salutation Char"/>
    <w:basedOn w:val="DefaultParagraphFont"/>
    <w:link w:val="Salutation"/>
    <w:semiHidden/>
    <w:rsid w:val="002523FB"/>
    <w:rPr>
      <w:rFonts w:ascii="Times New Roman" w:eastAsia="Times New Roman" w:hAnsi="Times New Roman" w:cs="Times New Roman"/>
      <w:sz w:val="24"/>
      <w:szCs w:val="20"/>
      <w:lang w:eastAsia="en-US"/>
    </w:rPr>
  </w:style>
  <w:style w:type="paragraph" w:styleId="Signature">
    <w:name w:val="Signature"/>
    <w:basedOn w:val="Normal"/>
    <w:link w:val="SignatureChar"/>
    <w:semiHidden/>
    <w:rsid w:val="002523FB"/>
    <w:pPr>
      <w:ind w:left="5250"/>
    </w:pPr>
    <w:rPr>
      <w:rFonts w:ascii="Times New Roman" w:eastAsia="Times New Roman" w:hAnsi="Times New Roman" w:cs="Times New Roman"/>
      <w:sz w:val="24"/>
      <w:szCs w:val="20"/>
      <w:lang w:eastAsia="en-US"/>
    </w:rPr>
  </w:style>
  <w:style w:type="character" w:customStyle="1" w:styleId="SignatureChar">
    <w:name w:val="Signature Char"/>
    <w:basedOn w:val="DefaultParagraphFont"/>
    <w:link w:val="Signature"/>
    <w:semiHidden/>
    <w:rsid w:val="002523FB"/>
    <w:rPr>
      <w:rFonts w:ascii="Times New Roman" w:eastAsia="Times New Roman" w:hAnsi="Times New Roman" w:cs="Times New Roman"/>
      <w:sz w:val="24"/>
      <w:szCs w:val="20"/>
      <w:lang w:eastAsia="en-US"/>
    </w:rPr>
  </w:style>
  <w:style w:type="paragraph" w:styleId="EndnoteText">
    <w:name w:val="endnote text"/>
    <w:basedOn w:val="Normal"/>
    <w:link w:val="EndnoteTextChar"/>
    <w:semiHidden/>
    <w:rsid w:val="002523FB"/>
    <w:rPr>
      <w:rFonts w:ascii="Times New Roman" w:eastAsia="Times New Roman" w:hAnsi="Times New Roman" w:cs="Times New Roman"/>
      <w:sz w:val="18"/>
      <w:szCs w:val="20"/>
      <w:lang w:eastAsia="en-US"/>
    </w:rPr>
  </w:style>
  <w:style w:type="character" w:customStyle="1" w:styleId="EndnoteTextChar">
    <w:name w:val="Endnote Text Char"/>
    <w:basedOn w:val="DefaultParagraphFont"/>
    <w:link w:val="EndnoteText"/>
    <w:semiHidden/>
    <w:rsid w:val="002523FB"/>
    <w:rPr>
      <w:rFonts w:ascii="Times New Roman" w:eastAsia="Times New Roman" w:hAnsi="Times New Roman" w:cs="Times New Roman"/>
      <w:sz w:val="18"/>
      <w:szCs w:val="20"/>
      <w:lang w:eastAsia="en-US"/>
    </w:rPr>
  </w:style>
  <w:style w:type="paragraph" w:styleId="Caption">
    <w:name w:val="caption"/>
    <w:basedOn w:val="Normal"/>
    <w:next w:val="Normal"/>
    <w:qFormat/>
    <w:rsid w:val="002523FB"/>
    <w:rPr>
      <w:rFonts w:ascii="Times New Roman" w:eastAsia="Times New Roman" w:hAnsi="Times New Roman" w:cs="Times New Roman"/>
      <w:b/>
      <w:bCs/>
      <w:sz w:val="18"/>
      <w:szCs w:val="20"/>
      <w:lang w:eastAsia="en-US"/>
    </w:rPr>
  </w:style>
  <w:style w:type="paragraph" w:styleId="ListNumber">
    <w:name w:val="List Number"/>
    <w:basedOn w:val="Normal"/>
    <w:semiHidden/>
    <w:rsid w:val="002523FB"/>
    <w:pPr>
      <w:numPr>
        <w:numId w:val="83"/>
      </w:numPr>
    </w:pPr>
    <w:rPr>
      <w:rFonts w:ascii="Times New Roman" w:eastAsia="Times New Roman" w:hAnsi="Times New Roman" w:cs="Times New Roman"/>
      <w:sz w:val="24"/>
      <w:szCs w:val="20"/>
      <w:lang w:eastAsia="en-US"/>
    </w:rPr>
  </w:style>
  <w:style w:type="character" w:customStyle="1" w:styleId="Bona">
    <w:name w:val="Bona"/>
    <w:semiHidden/>
    <w:rsid w:val="002523FB"/>
    <w:rPr>
      <w:rFonts w:ascii="Arial" w:hAnsi="Arial" w:cs="Arial"/>
      <w:color w:val="000080"/>
      <w:sz w:val="20"/>
      <w:szCs w:val="20"/>
    </w:rPr>
  </w:style>
  <w:style w:type="character" w:customStyle="1" w:styleId="ONUMEChar">
    <w:name w:val="ONUM E Char"/>
    <w:link w:val="ONUME"/>
    <w:rsid w:val="002523FB"/>
    <w:rPr>
      <w:rFonts w:ascii="Times New Roman" w:eastAsia="Times New Roman" w:hAnsi="Times New Roman" w:cs="Times New Roman"/>
      <w:sz w:val="24"/>
      <w:szCs w:val="20"/>
      <w:lang w:eastAsia="en-US"/>
    </w:rPr>
  </w:style>
  <w:style w:type="character" w:customStyle="1" w:styleId="st">
    <w:name w:val="st"/>
    <w:basedOn w:val="DefaultParagraphFont"/>
    <w:rsid w:val="00AE288C"/>
  </w:style>
  <w:style w:type="paragraph" w:customStyle="1" w:styleId="Endofdocument-Annex">
    <w:name w:val="[End of document - Annex]"/>
    <w:basedOn w:val="Normal"/>
    <w:rsid w:val="006B1E69"/>
    <w:pPr>
      <w:ind w:left="5534"/>
    </w:pPr>
    <w:rPr>
      <w:rFonts w:ascii="Arial" w:eastAsia="SimSun" w:hAnsi="Arial" w:cs="Arial"/>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Subtitle" w:semiHidden="0" w:uiPriority="0" w:unhideWhenUsed="0" w:qFormat="1"/>
    <w:lsdException w:name="Salutation" w:uiPriority="0"/>
    <w:lsdException w:name="Body Text 2"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625C5"/>
    <w:pPr>
      <w:keepNext/>
      <w:spacing w:before="240" w:after="60"/>
      <w:outlineLvl w:val="0"/>
    </w:pPr>
    <w:rPr>
      <w:rFonts w:ascii="Arial" w:eastAsia="SimSun" w:hAnsi="Arial" w:cs="Arial"/>
      <w:b/>
      <w:bCs/>
      <w:caps/>
      <w:kern w:val="32"/>
      <w:szCs w:val="32"/>
      <w:lang w:eastAsia="en-US"/>
    </w:rPr>
  </w:style>
  <w:style w:type="paragraph" w:styleId="Heading2">
    <w:name w:val="heading 2"/>
    <w:basedOn w:val="Normal"/>
    <w:next w:val="Normal"/>
    <w:link w:val="Heading2Char"/>
    <w:unhideWhenUsed/>
    <w:qFormat/>
    <w:rsid w:val="00A42B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9333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Heading3"/>
    <w:next w:val="Normal"/>
    <w:link w:val="Heading4Char"/>
    <w:qFormat/>
    <w:rsid w:val="002523FB"/>
    <w:pPr>
      <w:keepLines w:val="0"/>
      <w:tabs>
        <w:tab w:val="num" w:pos="864"/>
      </w:tabs>
      <w:spacing w:before="0" w:line="300" w:lineRule="atLeast"/>
      <w:ind w:left="864" w:hanging="864"/>
      <w:outlineLvl w:val="3"/>
    </w:pPr>
    <w:rPr>
      <w:rFonts w:ascii="Arial" w:eastAsia="Times New Roman" w:hAnsi="Arial" w:cs="Arial"/>
      <w:caps/>
      <w:color w:val="3E484E"/>
      <w:szCs w:val="26"/>
      <w:lang w:val="en-GB" w:eastAsia="da-DK"/>
    </w:rPr>
  </w:style>
  <w:style w:type="paragraph" w:styleId="Heading5">
    <w:name w:val="heading 5"/>
    <w:basedOn w:val="Heading4"/>
    <w:next w:val="Normal"/>
    <w:link w:val="Heading5Char"/>
    <w:qFormat/>
    <w:rsid w:val="002523FB"/>
    <w:pPr>
      <w:tabs>
        <w:tab w:val="clear" w:pos="864"/>
        <w:tab w:val="num" w:pos="1008"/>
      </w:tabs>
      <w:ind w:left="1008" w:hanging="1008"/>
      <w:outlineLvl w:val="4"/>
    </w:pPr>
  </w:style>
  <w:style w:type="paragraph" w:styleId="Heading6">
    <w:name w:val="heading 6"/>
    <w:basedOn w:val="Normal"/>
    <w:next w:val="Normal"/>
    <w:link w:val="Heading6Char"/>
    <w:unhideWhenUsed/>
    <w:qFormat/>
    <w:rsid w:val="002523F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Heading6"/>
    <w:next w:val="Normal"/>
    <w:link w:val="Heading7Char"/>
    <w:qFormat/>
    <w:rsid w:val="002523FB"/>
    <w:pPr>
      <w:keepLines w:val="0"/>
      <w:tabs>
        <w:tab w:val="num" w:pos="1296"/>
      </w:tabs>
      <w:spacing w:before="0" w:line="300" w:lineRule="atLeast"/>
      <w:ind w:left="1296" w:hanging="1296"/>
      <w:outlineLvl w:val="6"/>
    </w:pPr>
    <w:rPr>
      <w:rFonts w:ascii="Arial" w:eastAsia="Times New Roman" w:hAnsi="Arial" w:cs="Arial"/>
      <w:b/>
      <w:bCs/>
      <w:i w:val="0"/>
      <w:iCs w:val="0"/>
      <w:caps/>
      <w:color w:val="3E484E"/>
      <w:szCs w:val="26"/>
      <w:lang w:val="en-GB" w:eastAsia="da-DK"/>
    </w:rPr>
  </w:style>
  <w:style w:type="paragraph" w:styleId="Heading8">
    <w:name w:val="heading 8"/>
    <w:basedOn w:val="Normal"/>
    <w:next w:val="Normal"/>
    <w:link w:val="Heading8Char"/>
    <w:unhideWhenUsed/>
    <w:qFormat/>
    <w:rsid w:val="00A42BF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8"/>
    <w:next w:val="Normal"/>
    <w:link w:val="Heading9Char"/>
    <w:qFormat/>
    <w:rsid w:val="002523FB"/>
    <w:pPr>
      <w:keepLines w:val="0"/>
      <w:tabs>
        <w:tab w:val="num" w:pos="1584"/>
      </w:tabs>
      <w:spacing w:before="0" w:line="300" w:lineRule="atLeast"/>
      <w:ind w:left="1584" w:hanging="1584"/>
      <w:outlineLvl w:val="8"/>
    </w:pPr>
    <w:rPr>
      <w:rFonts w:ascii="Arial" w:eastAsia="Times New Roman" w:hAnsi="Arial" w:cs="Arial"/>
      <w:b/>
      <w:bCs/>
      <w:caps/>
      <w:color w:val="3E484E"/>
      <w:sz w:val="22"/>
      <w:szCs w:val="26"/>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0B44"/>
    <w:pPr>
      <w:tabs>
        <w:tab w:val="center" w:pos="4680"/>
        <w:tab w:val="right" w:pos="9360"/>
      </w:tabs>
    </w:pPr>
  </w:style>
  <w:style w:type="character" w:customStyle="1" w:styleId="HeaderChar">
    <w:name w:val="Header Char"/>
    <w:basedOn w:val="DefaultParagraphFont"/>
    <w:link w:val="Header"/>
    <w:rsid w:val="00060B44"/>
  </w:style>
  <w:style w:type="paragraph" w:styleId="Footer">
    <w:name w:val="footer"/>
    <w:basedOn w:val="Normal"/>
    <w:link w:val="FooterChar"/>
    <w:unhideWhenUsed/>
    <w:rsid w:val="00060B44"/>
    <w:pPr>
      <w:tabs>
        <w:tab w:val="center" w:pos="4680"/>
        <w:tab w:val="right" w:pos="9360"/>
      </w:tabs>
    </w:pPr>
  </w:style>
  <w:style w:type="character" w:customStyle="1" w:styleId="FooterChar">
    <w:name w:val="Footer Char"/>
    <w:basedOn w:val="DefaultParagraphFont"/>
    <w:link w:val="Footer"/>
    <w:rsid w:val="00060B44"/>
  </w:style>
  <w:style w:type="paragraph" w:styleId="BalloonText">
    <w:name w:val="Balloon Text"/>
    <w:basedOn w:val="Normal"/>
    <w:link w:val="BalloonTextChar"/>
    <w:semiHidden/>
    <w:unhideWhenUsed/>
    <w:rsid w:val="005706BE"/>
    <w:rPr>
      <w:rFonts w:ascii="Tahoma" w:hAnsi="Tahoma" w:cs="Tahoma"/>
      <w:sz w:val="16"/>
      <w:szCs w:val="16"/>
    </w:rPr>
  </w:style>
  <w:style w:type="character" w:customStyle="1" w:styleId="BalloonTextChar">
    <w:name w:val="Balloon Text Char"/>
    <w:basedOn w:val="DefaultParagraphFont"/>
    <w:link w:val="BalloonText"/>
    <w:semiHidden/>
    <w:rsid w:val="005706BE"/>
    <w:rPr>
      <w:rFonts w:ascii="Tahoma" w:hAnsi="Tahoma" w:cs="Tahoma"/>
      <w:sz w:val="16"/>
      <w:szCs w:val="16"/>
    </w:rPr>
  </w:style>
  <w:style w:type="character" w:styleId="CommentReference">
    <w:name w:val="annotation reference"/>
    <w:basedOn w:val="DefaultParagraphFont"/>
    <w:unhideWhenUsed/>
    <w:rsid w:val="00855738"/>
    <w:rPr>
      <w:sz w:val="16"/>
      <w:szCs w:val="16"/>
    </w:rPr>
  </w:style>
  <w:style w:type="paragraph" w:styleId="CommentText">
    <w:name w:val="annotation text"/>
    <w:basedOn w:val="Normal"/>
    <w:link w:val="CommentTextChar"/>
    <w:unhideWhenUsed/>
    <w:rsid w:val="00855738"/>
    <w:rPr>
      <w:sz w:val="20"/>
      <w:szCs w:val="20"/>
    </w:rPr>
  </w:style>
  <w:style w:type="character" w:customStyle="1" w:styleId="CommentTextChar">
    <w:name w:val="Comment Text Char"/>
    <w:basedOn w:val="DefaultParagraphFont"/>
    <w:link w:val="CommentText"/>
    <w:rsid w:val="00855738"/>
    <w:rPr>
      <w:sz w:val="20"/>
      <w:szCs w:val="20"/>
    </w:rPr>
  </w:style>
  <w:style w:type="paragraph" w:styleId="CommentSubject">
    <w:name w:val="annotation subject"/>
    <w:basedOn w:val="CommentText"/>
    <w:next w:val="CommentText"/>
    <w:link w:val="CommentSubjectChar"/>
    <w:unhideWhenUsed/>
    <w:rsid w:val="00855738"/>
    <w:rPr>
      <w:b/>
      <w:bCs/>
    </w:rPr>
  </w:style>
  <w:style w:type="character" w:customStyle="1" w:styleId="CommentSubjectChar">
    <w:name w:val="Comment Subject Char"/>
    <w:basedOn w:val="CommentTextChar"/>
    <w:link w:val="CommentSubject"/>
    <w:rsid w:val="00855738"/>
    <w:rPr>
      <w:b/>
      <w:bCs/>
      <w:sz w:val="20"/>
      <w:szCs w:val="20"/>
    </w:rPr>
  </w:style>
  <w:style w:type="paragraph" w:styleId="ListParagraph">
    <w:name w:val="List Paragraph"/>
    <w:basedOn w:val="Normal"/>
    <w:uiPriority w:val="72"/>
    <w:qFormat/>
    <w:rsid w:val="00E426AE"/>
    <w:pPr>
      <w:ind w:left="720"/>
      <w:contextualSpacing/>
    </w:pPr>
  </w:style>
  <w:style w:type="paragraph" w:customStyle="1" w:styleId="StyleHeading3ComplexItalic">
    <w:name w:val="Style Heading 3 + (Complex) Italic"/>
    <w:basedOn w:val="Heading3"/>
    <w:link w:val="StyleHeading3ComplexItalicChar"/>
    <w:rsid w:val="00293332"/>
    <w:pPr>
      <w:keepLines w:val="0"/>
      <w:tabs>
        <w:tab w:val="left" w:pos="1985"/>
      </w:tabs>
      <w:spacing w:before="0"/>
    </w:pPr>
    <w:rPr>
      <w:rFonts w:ascii="Arial" w:eastAsia="Times New Roman" w:hAnsi="Arial" w:cs="Arial"/>
      <w:bCs w:val="0"/>
      <w:iCs/>
      <w:caps/>
      <w:color w:val="auto"/>
      <w:lang w:eastAsia="en-US"/>
    </w:rPr>
  </w:style>
  <w:style w:type="character" w:customStyle="1" w:styleId="StyleHeading3ComplexItalicChar">
    <w:name w:val="Style Heading 3 + (Complex) Italic Char"/>
    <w:link w:val="StyleHeading3ComplexItalic"/>
    <w:rsid w:val="00293332"/>
    <w:rPr>
      <w:rFonts w:ascii="Arial" w:eastAsia="Times New Roman" w:hAnsi="Arial" w:cs="Arial"/>
      <w:b/>
      <w:iCs/>
      <w:caps/>
      <w:lang w:eastAsia="en-US"/>
    </w:rPr>
  </w:style>
  <w:style w:type="paragraph" w:customStyle="1" w:styleId="StyleStyleHeading3ComplexItalicLatin12pt">
    <w:name w:val="Style Style Heading 3 + (Complex) Italic + (Latin) 12 pt"/>
    <w:basedOn w:val="StyleHeading3ComplexItalic"/>
    <w:link w:val="StyleStyleHeading3ComplexItalicLatin12ptChar"/>
    <w:rsid w:val="00293332"/>
  </w:style>
  <w:style w:type="character" w:customStyle="1" w:styleId="StyleStyleHeading3ComplexItalicLatin12ptChar">
    <w:name w:val="Style Style Heading 3 + (Complex) Italic + (Latin) 12 pt Char"/>
    <w:basedOn w:val="StyleHeading3ComplexItalicChar"/>
    <w:link w:val="StyleStyleHeading3ComplexItalicLatin12pt"/>
    <w:rsid w:val="00293332"/>
    <w:rPr>
      <w:rFonts w:ascii="Arial" w:eastAsia="Times New Roman" w:hAnsi="Arial" w:cs="Arial"/>
      <w:b/>
      <w:iCs/>
      <w:caps/>
      <w:lang w:eastAsia="en-US"/>
    </w:rPr>
  </w:style>
  <w:style w:type="character" w:customStyle="1" w:styleId="Heading3Char">
    <w:name w:val="Heading 3 Char"/>
    <w:basedOn w:val="DefaultParagraphFont"/>
    <w:link w:val="Heading3"/>
    <w:rsid w:val="00293332"/>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rsid w:val="006625C5"/>
    <w:rPr>
      <w:rFonts w:ascii="Arial" w:eastAsia="SimSun" w:hAnsi="Arial" w:cs="Arial"/>
      <w:b/>
      <w:bCs/>
      <w:caps/>
      <w:kern w:val="32"/>
      <w:szCs w:val="32"/>
      <w:lang w:eastAsia="en-US"/>
    </w:rPr>
  </w:style>
  <w:style w:type="paragraph" w:styleId="BodyText">
    <w:name w:val="Body Text"/>
    <w:basedOn w:val="Normal"/>
    <w:link w:val="BodyTextChar"/>
    <w:qFormat/>
    <w:rsid w:val="00CC543A"/>
    <w:pPr>
      <w:spacing w:after="220"/>
    </w:pPr>
    <w:rPr>
      <w:rFonts w:ascii="Arial" w:eastAsia="Times New Roman" w:hAnsi="Arial" w:cs="Arial"/>
      <w:szCs w:val="20"/>
      <w:lang w:eastAsia="en-US"/>
    </w:rPr>
  </w:style>
  <w:style w:type="character" w:customStyle="1" w:styleId="BodyTextChar">
    <w:name w:val="Body Text Char"/>
    <w:basedOn w:val="DefaultParagraphFont"/>
    <w:link w:val="BodyText"/>
    <w:rsid w:val="00CC543A"/>
    <w:rPr>
      <w:rFonts w:ascii="Arial" w:eastAsia="Times New Roman" w:hAnsi="Arial" w:cs="Arial"/>
      <w:szCs w:val="20"/>
      <w:lang w:eastAsia="en-US"/>
    </w:rPr>
  </w:style>
  <w:style w:type="paragraph" w:styleId="BodyTextIndent">
    <w:name w:val="Body Text Indent"/>
    <w:basedOn w:val="Normal"/>
    <w:link w:val="BodyTextIndentChar"/>
    <w:rsid w:val="00E92683"/>
    <w:pPr>
      <w:ind w:left="567"/>
    </w:pPr>
    <w:rPr>
      <w:rFonts w:ascii="Times New Roman" w:eastAsia="Times New Roman" w:hAnsi="Times New Roman" w:cs="Times New Roman"/>
      <w:sz w:val="24"/>
      <w:szCs w:val="20"/>
      <w:lang w:eastAsia="en-US"/>
    </w:rPr>
  </w:style>
  <w:style w:type="character" w:customStyle="1" w:styleId="BodyTextIndentChar">
    <w:name w:val="Body Text Indent Char"/>
    <w:basedOn w:val="DefaultParagraphFont"/>
    <w:link w:val="BodyTextIndent"/>
    <w:rsid w:val="00E92683"/>
    <w:rPr>
      <w:rFonts w:ascii="Times New Roman" w:eastAsia="Times New Roman" w:hAnsi="Times New Roman" w:cs="Times New Roman"/>
      <w:sz w:val="24"/>
      <w:szCs w:val="20"/>
      <w:lang w:eastAsia="en-US"/>
    </w:rPr>
  </w:style>
  <w:style w:type="paragraph" w:styleId="TOCHeading">
    <w:name w:val="TOC Heading"/>
    <w:basedOn w:val="Heading1"/>
    <w:next w:val="Normal"/>
    <w:uiPriority w:val="39"/>
    <w:semiHidden/>
    <w:unhideWhenUsed/>
    <w:qFormat/>
    <w:rsid w:val="00D656E4"/>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unhideWhenUsed/>
    <w:rsid w:val="00B31F59"/>
    <w:pPr>
      <w:tabs>
        <w:tab w:val="left" w:pos="440"/>
        <w:tab w:val="left" w:pos="851"/>
        <w:tab w:val="right" w:leader="dot" w:pos="9394"/>
      </w:tabs>
      <w:spacing w:after="100"/>
    </w:pPr>
    <w:rPr>
      <w:rFonts w:ascii="Arial" w:hAnsi="Arial"/>
      <w:b/>
      <w:noProof/>
    </w:rPr>
  </w:style>
  <w:style w:type="paragraph" w:styleId="TOC3">
    <w:name w:val="toc 3"/>
    <w:basedOn w:val="Normal"/>
    <w:next w:val="Normal"/>
    <w:autoRedefine/>
    <w:uiPriority w:val="39"/>
    <w:unhideWhenUsed/>
    <w:rsid w:val="00BA6E61"/>
    <w:pPr>
      <w:tabs>
        <w:tab w:val="left" w:pos="1985"/>
        <w:tab w:val="right" w:leader="dot" w:pos="9394"/>
      </w:tabs>
      <w:spacing w:after="100"/>
      <w:ind w:left="1985" w:hanging="1545"/>
    </w:pPr>
    <w:rPr>
      <w:rFonts w:ascii="Arial" w:eastAsia="SimSun" w:hAnsi="Arial"/>
      <w:smallCaps/>
      <w:noProof/>
      <w:sz w:val="20"/>
    </w:rPr>
  </w:style>
  <w:style w:type="character" w:styleId="Hyperlink">
    <w:name w:val="Hyperlink"/>
    <w:basedOn w:val="DefaultParagraphFont"/>
    <w:uiPriority w:val="99"/>
    <w:unhideWhenUsed/>
    <w:rsid w:val="00D656E4"/>
    <w:rPr>
      <w:color w:val="0000FF" w:themeColor="hyperlink"/>
      <w:u w:val="single"/>
    </w:rPr>
  </w:style>
  <w:style w:type="paragraph" w:customStyle="1" w:styleId="Body1">
    <w:name w:val="Body 1"/>
    <w:rsid w:val="00865AEC"/>
    <w:rPr>
      <w:rFonts w:ascii="Helvetica" w:eastAsia="Arial Unicode MS" w:hAnsi="Helvetica" w:cs="Times New Roman"/>
      <w:color w:val="000000"/>
      <w:sz w:val="24"/>
      <w:szCs w:val="20"/>
      <w:lang w:eastAsia="en-US"/>
    </w:rPr>
  </w:style>
  <w:style w:type="paragraph" w:customStyle="1" w:styleId="p1">
    <w:name w:val="p1"/>
    <w:basedOn w:val="Normal"/>
    <w:rsid w:val="00186D1C"/>
    <w:pPr>
      <w:suppressAutoHyphens/>
    </w:pPr>
    <w:rPr>
      <w:rFonts w:ascii="Times New Roman" w:eastAsia="Calibri" w:hAnsi="Times New Roman" w:cs="Times New Roman"/>
      <w:sz w:val="24"/>
      <w:szCs w:val="24"/>
      <w:lang w:eastAsia="ar-SA"/>
    </w:rPr>
  </w:style>
  <w:style w:type="paragraph" w:customStyle="1" w:styleId="p2">
    <w:name w:val="p2"/>
    <w:basedOn w:val="Normal"/>
    <w:rsid w:val="00186D1C"/>
    <w:pPr>
      <w:suppressAutoHyphens/>
    </w:pPr>
    <w:rPr>
      <w:rFonts w:ascii="Times New Roman" w:eastAsia="Calibri" w:hAnsi="Times New Roman" w:cs="Times New Roman"/>
      <w:sz w:val="24"/>
      <w:szCs w:val="24"/>
      <w:lang w:eastAsia="ar-SA"/>
    </w:rPr>
  </w:style>
  <w:style w:type="paragraph" w:styleId="NormalWeb">
    <w:name w:val="Normal (Web)"/>
    <w:basedOn w:val="Normal"/>
    <w:unhideWhenUsed/>
    <w:rsid w:val="007A45E0"/>
    <w:rPr>
      <w:rFonts w:ascii="Times New Roman" w:eastAsiaTheme="minorHAnsi" w:hAnsi="Times New Roman" w:cs="Times New Roman"/>
      <w:sz w:val="24"/>
      <w:szCs w:val="24"/>
      <w:lang w:eastAsia="en-US"/>
    </w:rPr>
  </w:style>
  <w:style w:type="paragraph" w:customStyle="1" w:styleId="Default">
    <w:name w:val="Default"/>
    <w:basedOn w:val="Normal"/>
    <w:rsid w:val="002F58D0"/>
    <w:pPr>
      <w:autoSpaceDE w:val="0"/>
      <w:autoSpaceDN w:val="0"/>
    </w:pPr>
    <w:rPr>
      <w:rFonts w:ascii="Arial" w:eastAsiaTheme="minorHAnsi" w:hAnsi="Arial" w:cs="Arial"/>
      <w:color w:val="000000"/>
      <w:sz w:val="24"/>
      <w:szCs w:val="24"/>
      <w:lang w:eastAsia="en-US"/>
    </w:rPr>
  </w:style>
  <w:style w:type="paragraph" w:styleId="Revision">
    <w:name w:val="Revision"/>
    <w:hidden/>
    <w:uiPriority w:val="99"/>
    <w:semiHidden/>
    <w:rsid w:val="002F58D0"/>
  </w:style>
  <w:style w:type="character" w:customStyle="1" w:styleId="Heading8Char">
    <w:name w:val="Heading 8 Char"/>
    <w:basedOn w:val="DefaultParagraphFont"/>
    <w:link w:val="Heading8"/>
    <w:rsid w:val="00A42BFB"/>
    <w:rPr>
      <w:rFonts w:asciiTheme="majorHAnsi" w:eastAsiaTheme="majorEastAsia" w:hAnsiTheme="majorHAnsi" w:cstheme="majorBidi"/>
      <w:color w:val="404040" w:themeColor="text1" w:themeTint="BF"/>
      <w:sz w:val="20"/>
      <w:szCs w:val="20"/>
    </w:rPr>
  </w:style>
  <w:style w:type="paragraph" w:customStyle="1" w:styleId="StyleHeading214ptAuto">
    <w:name w:val="Style Heading 2 + 14 pt Auto"/>
    <w:basedOn w:val="Heading2"/>
    <w:rsid w:val="00A42BFB"/>
    <w:pPr>
      <w:keepNext w:val="0"/>
      <w:keepLines w:val="0"/>
      <w:widowControl w:val="0"/>
      <w:tabs>
        <w:tab w:val="num" w:pos="567"/>
      </w:tabs>
      <w:spacing w:before="0" w:line="300" w:lineRule="atLeast"/>
      <w:ind w:left="567" w:hanging="567"/>
      <w:jc w:val="center"/>
    </w:pPr>
    <w:rPr>
      <w:rFonts w:ascii="Arial Bold" w:eastAsia="Times New Roman" w:hAnsi="Arial Bold" w:cs="Arial"/>
      <w:iCs/>
      <w:caps/>
      <w:color w:val="auto"/>
      <w:sz w:val="24"/>
      <w:szCs w:val="28"/>
      <w:lang w:val="en-GB" w:eastAsia="da-DK"/>
    </w:rPr>
  </w:style>
  <w:style w:type="character" w:customStyle="1" w:styleId="Heading2Char">
    <w:name w:val="Heading 2 Char"/>
    <w:basedOn w:val="DefaultParagraphFont"/>
    <w:link w:val="Heading2"/>
    <w:rsid w:val="00A42BF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42529"/>
    <w:pPr>
      <w:tabs>
        <w:tab w:val="left" w:pos="9072"/>
      </w:tabs>
      <w:spacing w:after="120"/>
      <w:ind w:left="221"/>
    </w:pPr>
    <w:rPr>
      <w:rFonts w:ascii="Arial" w:hAnsi="Arial"/>
      <w:caps/>
      <w:noProof/>
      <w:sz w:val="20"/>
    </w:rPr>
  </w:style>
  <w:style w:type="paragraph" w:styleId="BodyText2">
    <w:name w:val="Body Text 2"/>
    <w:basedOn w:val="Normal"/>
    <w:link w:val="BodyText2Char"/>
    <w:unhideWhenUsed/>
    <w:rsid w:val="00FB583B"/>
    <w:pPr>
      <w:spacing w:after="120" w:line="480" w:lineRule="auto"/>
    </w:pPr>
  </w:style>
  <w:style w:type="character" w:customStyle="1" w:styleId="BodyText2Char">
    <w:name w:val="Body Text 2 Char"/>
    <w:basedOn w:val="DefaultParagraphFont"/>
    <w:link w:val="BodyText2"/>
    <w:rsid w:val="00FB583B"/>
  </w:style>
  <w:style w:type="paragraph" w:customStyle="1" w:styleId="Endofdocument">
    <w:name w:val="End of document"/>
    <w:basedOn w:val="Normal"/>
    <w:rsid w:val="00FB583B"/>
    <w:pPr>
      <w:ind w:left="4536"/>
      <w:jc w:val="center"/>
    </w:pPr>
    <w:rPr>
      <w:rFonts w:ascii="Times New Roman" w:eastAsia="Times New Roman" w:hAnsi="Times New Roman" w:cs="Times New Roman"/>
      <w:sz w:val="24"/>
      <w:szCs w:val="20"/>
      <w:lang w:eastAsia="en-US"/>
    </w:rPr>
  </w:style>
  <w:style w:type="paragraph" w:styleId="BlockText">
    <w:name w:val="Block Text"/>
    <w:basedOn w:val="Normal"/>
    <w:rsid w:val="00FB583B"/>
    <w:pPr>
      <w:tabs>
        <w:tab w:val="left" w:pos="2127"/>
      </w:tabs>
      <w:spacing w:after="40"/>
      <w:ind w:left="2127" w:right="896" w:hanging="2127"/>
    </w:pPr>
    <w:rPr>
      <w:rFonts w:ascii="Times New Roman" w:eastAsia="Times New Roman" w:hAnsi="Times New Roman" w:cs="Times New Roman"/>
      <w:sz w:val="24"/>
      <w:szCs w:val="20"/>
      <w:lang w:eastAsia="en-US"/>
    </w:rPr>
  </w:style>
  <w:style w:type="paragraph" w:styleId="FootnoteText">
    <w:name w:val="footnote text"/>
    <w:basedOn w:val="Normal"/>
    <w:link w:val="FootnoteTextChar"/>
    <w:rsid w:val="00B67D0A"/>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rsid w:val="00B67D0A"/>
    <w:rPr>
      <w:rFonts w:ascii="Times New Roman" w:eastAsia="Times New Roman" w:hAnsi="Times New Roman" w:cs="Times New Roman"/>
      <w:sz w:val="20"/>
      <w:szCs w:val="20"/>
      <w:lang w:eastAsia="en-US"/>
    </w:rPr>
  </w:style>
  <w:style w:type="character" w:styleId="FootnoteReference">
    <w:name w:val="footnote reference"/>
    <w:aliases w:val="Footnote"/>
    <w:rsid w:val="00B67D0A"/>
    <w:rPr>
      <w:vertAlign w:val="superscript"/>
    </w:rPr>
  </w:style>
  <w:style w:type="paragraph" w:styleId="PlainText">
    <w:name w:val="Plain Text"/>
    <w:basedOn w:val="Normal"/>
    <w:link w:val="PlainTextChar"/>
    <w:uiPriority w:val="99"/>
    <w:rsid w:val="001A07FB"/>
    <w:rPr>
      <w:rFonts w:ascii="Courier New" w:eastAsia="SimSun" w:hAnsi="Courier New" w:cs="Courier New"/>
      <w:color w:val="0000FF"/>
      <w:sz w:val="20"/>
      <w:szCs w:val="20"/>
      <w:lang w:eastAsia="zh-CN"/>
    </w:rPr>
  </w:style>
  <w:style w:type="character" w:customStyle="1" w:styleId="PlainTextChar">
    <w:name w:val="Plain Text Char"/>
    <w:basedOn w:val="DefaultParagraphFont"/>
    <w:link w:val="PlainText"/>
    <w:uiPriority w:val="99"/>
    <w:rsid w:val="001A07FB"/>
    <w:rPr>
      <w:rFonts w:ascii="Courier New" w:eastAsia="SimSun" w:hAnsi="Courier New" w:cs="Courier New"/>
      <w:color w:val="0000FF"/>
      <w:sz w:val="20"/>
      <w:szCs w:val="20"/>
      <w:lang w:eastAsia="zh-CN"/>
    </w:rPr>
  </w:style>
  <w:style w:type="table" w:styleId="TableGrid">
    <w:name w:val="Table Grid"/>
    <w:basedOn w:val="TableNormal"/>
    <w:rsid w:val="000877C4"/>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nxtext">
    <w:name w:val="zanxtext"/>
    <w:basedOn w:val="Normal"/>
    <w:rsid w:val="005A1F7F"/>
    <w:pPr>
      <w:spacing w:before="120"/>
    </w:pPr>
    <w:rPr>
      <w:rFonts w:ascii="Times New Roman" w:eastAsia="Times New Roman" w:hAnsi="Times New Roman" w:cs="Times New Roman"/>
      <w:sz w:val="24"/>
      <w:szCs w:val="20"/>
      <w:lang w:eastAsia="en-US"/>
    </w:rPr>
  </w:style>
  <w:style w:type="character" w:customStyle="1" w:styleId="Heading6Char">
    <w:name w:val="Heading 6 Char"/>
    <w:basedOn w:val="DefaultParagraphFont"/>
    <w:link w:val="Heading6"/>
    <w:rsid w:val="002523FB"/>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rsid w:val="002523FB"/>
    <w:rPr>
      <w:rFonts w:ascii="Arial" w:eastAsia="Times New Roman" w:hAnsi="Arial" w:cs="Arial"/>
      <w:b/>
      <w:bCs/>
      <w:caps/>
      <w:color w:val="3E484E"/>
      <w:szCs w:val="26"/>
      <w:lang w:val="en-GB" w:eastAsia="da-DK"/>
    </w:rPr>
  </w:style>
  <w:style w:type="character" w:customStyle="1" w:styleId="Heading5Char">
    <w:name w:val="Heading 5 Char"/>
    <w:basedOn w:val="DefaultParagraphFont"/>
    <w:link w:val="Heading5"/>
    <w:rsid w:val="002523FB"/>
    <w:rPr>
      <w:rFonts w:ascii="Arial" w:eastAsia="Times New Roman" w:hAnsi="Arial" w:cs="Arial"/>
      <w:b/>
      <w:bCs/>
      <w:caps/>
      <w:color w:val="3E484E"/>
      <w:szCs w:val="26"/>
      <w:lang w:val="en-GB" w:eastAsia="da-DK"/>
    </w:rPr>
  </w:style>
  <w:style w:type="character" w:customStyle="1" w:styleId="Heading7Char">
    <w:name w:val="Heading 7 Char"/>
    <w:basedOn w:val="DefaultParagraphFont"/>
    <w:link w:val="Heading7"/>
    <w:rsid w:val="002523FB"/>
    <w:rPr>
      <w:rFonts w:ascii="Arial" w:eastAsia="Times New Roman" w:hAnsi="Arial" w:cs="Arial"/>
      <w:b/>
      <w:bCs/>
      <w:caps/>
      <w:color w:val="3E484E"/>
      <w:szCs w:val="26"/>
      <w:lang w:val="en-GB" w:eastAsia="da-DK"/>
    </w:rPr>
  </w:style>
  <w:style w:type="character" w:customStyle="1" w:styleId="Heading9Char">
    <w:name w:val="Heading 9 Char"/>
    <w:basedOn w:val="DefaultParagraphFont"/>
    <w:link w:val="Heading9"/>
    <w:rsid w:val="002523FB"/>
    <w:rPr>
      <w:rFonts w:ascii="Arial" w:eastAsia="Times New Roman" w:hAnsi="Arial" w:cs="Arial"/>
      <w:b/>
      <w:bCs/>
      <w:caps/>
      <w:color w:val="3E484E"/>
      <w:szCs w:val="26"/>
      <w:lang w:val="en-GB" w:eastAsia="da-DK"/>
    </w:rPr>
  </w:style>
  <w:style w:type="paragraph" w:customStyle="1" w:styleId="CharCharCharChar">
    <w:name w:val="Char Char Char Char"/>
    <w:basedOn w:val="Normal"/>
    <w:rsid w:val="002523FB"/>
    <w:pPr>
      <w:spacing w:after="160" w:line="240" w:lineRule="exact"/>
    </w:pPr>
    <w:rPr>
      <w:rFonts w:ascii="Verdana" w:eastAsia="Times New Roman" w:hAnsi="Verdana" w:cs="Times New Roman"/>
      <w:sz w:val="20"/>
      <w:szCs w:val="20"/>
      <w:lang w:val="en-GB" w:eastAsia="en-US"/>
    </w:rPr>
  </w:style>
  <w:style w:type="character" w:customStyle="1" w:styleId="hps">
    <w:name w:val="hps"/>
    <w:basedOn w:val="DefaultParagraphFont"/>
    <w:rsid w:val="002523FB"/>
  </w:style>
  <w:style w:type="character" w:styleId="PageNumber">
    <w:name w:val="page number"/>
    <w:basedOn w:val="DefaultParagraphFont"/>
    <w:rsid w:val="002523FB"/>
  </w:style>
  <w:style w:type="paragraph" w:customStyle="1" w:styleId="1">
    <w:name w:val="1"/>
    <w:basedOn w:val="Normal"/>
    <w:rsid w:val="002523FB"/>
    <w:pPr>
      <w:spacing w:after="160" w:line="240" w:lineRule="exact"/>
    </w:pPr>
    <w:rPr>
      <w:rFonts w:ascii="Verdana" w:eastAsia="Times New Roman" w:hAnsi="Verdana" w:cs="Times New Roman"/>
      <w:sz w:val="20"/>
      <w:szCs w:val="20"/>
      <w:lang w:val="en-GB" w:eastAsia="en-US"/>
    </w:rPr>
  </w:style>
  <w:style w:type="paragraph" w:customStyle="1" w:styleId="NormalArial">
    <w:name w:val="Normal + Arial"/>
    <w:aliases w:val="10 pt"/>
    <w:basedOn w:val="ListParagraph"/>
    <w:rsid w:val="002523FB"/>
    <w:pPr>
      <w:ind w:left="-28"/>
      <w:contextualSpacing w:val="0"/>
    </w:pPr>
    <w:rPr>
      <w:rFonts w:ascii="Arial" w:eastAsia="MS Mincho" w:hAnsi="Arial" w:cs="Arial"/>
      <w:bCs/>
      <w:sz w:val="20"/>
      <w:szCs w:val="20"/>
    </w:rPr>
  </w:style>
  <w:style w:type="paragraph" w:customStyle="1" w:styleId="Normal6">
    <w:name w:val="Normal+6"/>
    <w:basedOn w:val="Normal"/>
    <w:next w:val="Normal"/>
    <w:rsid w:val="002523FB"/>
    <w:pPr>
      <w:autoSpaceDE w:val="0"/>
      <w:autoSpaceDN w:val="0"/>
      <w:adjustRightInd w:val="0"/>
    </w:pPr>
    <w:rPr>
      <w:rFonts w:ascii="Arial" w:eastAsia="Times New Roman" w:hAnsi="Arial" w:cs="Times New Roman"/>
      <w:sz w:val="24"/>
      <w:szCs w:val="24"/>
      <w:lang w:eastAsia="en-US"/>
    </w:rPr>
  </w:style>
  <w:style w:type="character" w:customStyle="1" w:styleId="paracolourtext1">
    <w:name w:val="paracolourtext1"/>
    <w:rsid w:val="002523FB"/>
    <w:rPr>
      <w:b w:val="0"/>
      <w:bCs w:val="0"/>
      <w:i w:val="0"/>
      <w:iCs w:val="0"/>
      <w:color w:val="800000"/>
      <w:sz w:val="20"/>
      <w:szCs w:val="20"/>
    </w:rPr>
  </w:style>
  <w:style w:type="paragraph" w:customStyle="1" w:styleId="Body">
    <w:name w:val="Body"/>
    <w:rsid w:val="002523FB"/>
    <w:rPr>
      <w:rFonts w:ascii="Helvetica" w:eastAsia="ヒラギノ角ゴ Pro W3" w:hAnsi="Helvetica" w:cs="Angsana New"/>
      <w:color w:val="000000"/>
      <w:sz w:val="24"/>
      <w:szCs w:val="20"/>
      <w:lang w:eastAsia="en-US" w:bidi="th-TH"/>
    </w:rPr>
  </w:style>
  <w:style w:type="paragraph" w:customStyle="1" w:styleId="tes1">
    <w:name w:val="tes1"/>
    <w:basedOn w:val="Normal"/>
    <w:rsid w:val="002523FB"/>
    <w:pPr>
      <w:suppressAutoHyphens/>
      <w:ind w:left="1134" w:right="2195"/>
      <w:jc w:val="both"/>
    </w:pPr>
    <w:rPr>
      <w:rFonts w:ascii="Times New Roman" w:eastAsia="Times New Roman" w:hAnsi="Times New Roman" w:cs="Times New Roman"/>
      <w:b/>
      <w:spacing w:val="4"/>
      <w:w w:val="103"/>
      <w:kern w:val="14"/>
      <w:sz w:val="20"/>
      <w:szCs w:val="20"/>
      <w:lang w:val="en-GB" w:eastAsia="en-US"/>
    </w:rPr>
  </w:style>
  <w:style w:type="paragraph" w:customStyle="1" w:styleId="Style10">
    <w:name w:val="Style10"/>
    <w:basedOn w:val="Normal"/>
    <w:autoRedefine/>
    <w:rsid w:val="002523FB"/>
    <w:pPr>
      <w:tabs>
        <w:tab w:val="left" w:pos="340"/>
        <w:tab w:val="left" w:pos="680"/>
        <w:tab w:val="left" w:pos="1021"/>
        <w:tab w:val="left" w:pos="1361"/>
      </w:tabs>
      <w:suppressAutoHyphens/>
      <w:jc w:val="both"/>
    </w:pPr>
    <w:rPr>
      <w:rFonts w:ascii="Times New Roman" w:eastAsia="Times New Roman" w:hAnsi="Times New Roman" w:cs="Times New Roman"/>
      <w:snapToGrid w:val="0"/>
      <w:sz w:val="20"/>
      <w:szCs w:val="20"/>
      <w:lang w:eastAsia="en-US"/>
    </w:rPr>
  </w:style>
  <w:style w:type="paragraph" w:customStyle="1" w:styleId="Style11">
    <w:name w:val="Style11"/>
    <w:basedOn w:val="FootnoteText"/>
    <w:autoRedefine/>
    <w:rsid w:val="002523FB"/>
    <w:pPr>
      <w:suppressAutoHyphens/>
      <w:ind w:firstLine="340"/>
      <w:jc w:val="both"/>
    </w:pPr>
    <w:rPr>
      <w:snapToGrid w:val="0"/>
      <w:sz w:val="16"/>
    </w:rPr>
  </w:style>
  <w:style w:type="paragraph" w:styleId="Title">
    <w:name w:val="Title"/>
    <w:basedOn w:val="Normal"/>
    <w:link w:val="TitleChar"/>
    <w:qFormat/>
    <w:rsid w:val="002523FB"/>
    <w:pPr>
      <w:jc w:val="center"/>
    </w:pPr>
    <w:rPr>
      <w:rFonts w:ascii="Times New Roman" w:eastAsia="Times New Roman" w:hAnsi="Times New Roman" w:cs="Times New Roman"/>
      <w:b/>
      <w:sz w:val="24"/>
      <w:szCs w:val="20"/>
      <w:lang w:eastAsia="en-US"/>
    </w:rPr>
  </w:style>
  <w:style w:type="character" w:customStyle="1" w:styleId="TitleChar">
    <w:name w:val="Title Char"/>
    <w:basedOn w:val="DefaultParagraphFont"/>
    <w:link w:val="Title"/>
    <w:rsid w:val="002523FB"/>
    <w:rPr>
      <w:rFonts w:ascii="Times New Roman" w:eastAsia="Times New Roman" w:hAnsi="Times New Roman" w:cs="Times New Roman"/>
      <w:b/>
      <w:sz w:val="24"/>
      <w:szCs w:val="20"/>
      <w:lang w:eastAsia="en-US"/>
    </w:rPr>
  </w:style>
  <w:style w:type="paragraph" w:styleId="Subtitle">
    <w:name w:val="Subtitle"/>
    <w:basedOn w:val="Normal"/>
    <w:link w:val="SubtitleChar"/>
    <w:qFormat/>
    <w:rsid w:val="002523FB"/>
    <w:pPr>
      <w:jc w:val="center"/>
    </w:pPr>
    <w:rPr>
      <w:rFonts w:ascii="Times New Roman" w:eastAsia="Times New Roman" w:hAnsi="Times New Roman" w:cs="Times New Roman"/>
      <w:b/>
      <w:caps/>
      <w:color w:val="0000FF"/>
      <w:sz w:val="28"/>
      <w:szCs w:val="20"/>
      <w:lang w:eastAsia="en-US"/>
    </w:rPr>
  </w:style>
  <w:style w:type="character" w:customStyle="1" w:styleId="SubtitleChar">
    <w:name w:val="Subtitle Char"/>
    <w:basedOn w:val="DefaultParagraphFont"/>
    <w:link w:val="Subtitle"/>
    <w:rsid w:val="002523FB"/>
    <w:rPr>
      <w:rFonts w:ascii="Times New Roman" w:eastAsia="Times New Roman" w:hAnsi="Times New Roman" w:cs="Times New Roman"/>
      <w:b/>
      <w:caps/>
      <w:color w:val="0000FF"/>
      <w:sz w:val="28"/>
      <w:szCs w:val="20"/>
      <w:lang w:eastAsia="en-US"/>
    </w:rPr>
  </w:style>
  <w:style w:type="paragraph" w:styleId="BodyTextIndent2">
    <w:name w:val="Body Text Indent 2"/>
    <w:basedOn w:val="Normal"/>
    <w:link w:val="BodyTextIndent2Char"/>
    <w:rsid w:val="002523FB"/>
    <w:pPr>
      <w:tabs>
        <w:tab w:val="left" w:pos="714"/>
      </w:tabs>
      <w:spacing w:after="100"/>
      <w:ind w:hanging="6"/>
      <w:jc w:val="both"/>
    </w:pPr>
    <w:rPr>
      <w:rFonts w:ascii="Arial" w:eastAsia="Times New Roman" w:hAnsi="Arial" w:cs="Times New Roman"/>
      <w:snapToGrid w:val="0"/>
      <w:color w:val="000000"/>
      <w:sz w:val="20"/>
      <w:szCs w:val="20"/>
      <w:lang w:eastAsia="en-US"/>
    </w:rPr>
  </w:style>
  <w:style w:type="character" w:customStyle="1" w:styleId="BodyTextIndent2Char">
    <w:name w:val="Body Text Indent 2 Char"/>
    <w:basedOn w:val="DefaultParagraphFont"/>
    <w:link w:val="BodyTextIndent2"/>
    <w:rsid w:val="002523FB"/>
    <w:rPr>
      <w:rFonts w:ascii="Arial" w:eastAsia="Times New Roman" w:hAnsi="Arial" w:cs="Times New Roman"/>
      <w:snapToGrid w:val="0"/>
      <w:color w:val="000000"/>
      <w:sz w:val="20"/>
      <w:szCs w:val="20"/>
      <w:lang w:eastAsia="en-US"/>
    </w:rPr>
  </w:style>
  <w:style w:type="paragraph" w:customStyle="1" w:styleId="3029-Titrechapitre">
    <w:name w:val="3029-Titre chapitre"/>
    <w:basedOn w:val="Heading1"/>
    <w:rsid w:val="002523FB"/>
    <w:pPr>
      <w:spacing w:before="0" w:after="0"/>
    </w:pPr>
    <w:rPr>
      <w:rFonts w:ascii="Arial Black" w:eastAsia="Times" w:hAnsi="Arial Black" w:cs="Times New Roman"/>
      <w:b w:val="0"/>
      <w:bCs w:val="0"/>
      <w:caps w:val="0"/>
      <w:color w:val="000080"/>
      <w:kern w:val="0"/>
      <w:sz w:val="30"/>
      <w:szCs w:val="20"/>
      <w:lang w:val="fr-FR"/>
    </w:rPr>
  </w:style>
  <w:style w:type="character" w:customStyle="1" w:styleId="underline">
    <w:name w:val="underline"/>
    <w:rsid w:val="002523FB"/>
    <w:rPr>
      <w:u w:val="single"/>
    </w:rPr>
  </w:style>
  <w:style w:type="paragraph" w:customStyle="1" w:styleId="zanxhead">
    <w:name w:val="zanxhead"/>
    <w:basedOn w:val="Normal"/>
    <w:rsid w:val="002523FB"/>
    <w:pPr>
      <w:spacing w:before="200"/>
    </w:pPr>
    <w:rPr>
      <w:rFonts w:ascii="Times New Roman" w:eastAsia="Times New Roman" w:hAnsi="Times New Roman" w:cs="Times New Roman"/>
      <w:b/>
      <w:color w:val="0000FF"/>
      <w:sz w:val="24"/>
      <w:szCs w:val="20"/>
      <w:lang w:eastAsia="en-US"/>
    </w:rPr>
  </w:style>
  <w:style w:type="character" w:styleId="Emphasis">
    <w:name w:val="Emphasis"/>
    <w:uiPriority w:val="20"/>
    <w:qFormat/>
    <w:rsid w:val="002523FB"/>
    <w:rPr>
      <w:i/>
      <w:iCs/>
    </w:rPr>
  </w:style>
  <w:style w:type="character" w:styleId="Strong">
    <w:name w:val="Strong"/>
    <w:qFormat/>
    <w:rsid w:val="002523FB"/>
    <w:rPr>
      <w:b/>
      <w:bCs/>
    </w:rPr>
  </w:style>
  <w:style w:type="paragraph" w:customStyle="1" w:styleId="preparedby">
    <w:name w:val="prepared by"/>
    <w:basedOn w:val="Normal"/>
    <w:next w:val="Normal"/>
    <w:rsid w:val="002523FB"/>
    <w:pPr>
      <w:spacing w:before="120" w:after="480" w:line="260" w:lineRule="atLeast"/>
      <w:ind w:left="1021"/>
      <w:contextualSpacing/>
    </w:pPr>
    <w:rPr>
      <w:rFonts w:ascii="Arial" w:eastAsia="Times New Roman" w:hAnsi="Arial" w:cs="Times New Roman"/>
      <w:i/>
      <w:sz w:val="20"/>
      <w:szCs w:val="20"/>
      <w:lang w:eastAsia="en-US"/>
    </w:rPr>
  </w:style>
  <w:style w:type="paragraph" w:customStyle="1" w:styleId="Documenttitle">
    <w:name w:val="Document title"/>
    <w:basedOn w:val="Normal"/>
    <w:next w:val="preparedby"/>
    <w:rsid w:val="002523FB"/>
    <w:pPr>
      <w:spacing w:before="840" w:line="336" w:lineRule="exact"/>
      <w:ind w:left="1021"/>
      <w:contextualSpacing/>
    </w:pPr>
    <w:rPr>
      <w:rFonts w:ascii="Arial" w:eastAsia="Times New Roman" w:hAnsi="Arial" w:cs="Times New Roman"/>
      <w:sz w:val="24"/>
      <w:szCs w:val="20"/>
      <w:lang w:eastAsia="en-US"/>
    </w:rPr>
  </w:style>
  <w:style w:type="paragraph" w:customStyle="1" w:styleId="MeetinglanguageDate">
    <w:name w:val="Meeting language &amp; Date"/>
    <w:basedOn w:val="Normal"/>
    <w:next w:val="Meetingtitle"/>
    <w:rsid w:val="002523FB"/>
    <w:pPr>
      <w:spacing w:after="1680" w:line="160" w:lineRule="exact"/>
      <w:ind w:left="1021"/>
      <w:contextualSpacing/>
      <w:jc w:val="right"/>
    </w:pPr>
    <w:rPr>
      <w:rFonts w:ascii="Arial Black" w:eastAsia="Times New Roman" w:hAnsi="Arial Black" w:cs="Times New Roman"/>
      <w:b/>
      <w:caps/>
      <w:sz w:val="15"/>
      <w:szCs w:val="20"/>
      <w:lang w:eastAsia="en-US"/>
    </w:rPr>
  </w:style>
  <w:style w:type="paragraph" w:customStyle="1" w:styleId="Meetingtitle">
    <w:name w:val="Meeting title"/>
    <w:basedOn w:val="Normal"/>
    <w:next w:val="Sessiontitle"/>
    <w:rsid w:val="002523FB"/>
    <w:pPr>
      <w:spacing w:line="336" w:lineRule="exact"/>
      <w:ind w:left="1021"/>
    </w:pPr>
    <w:rPr>
      <w:rFonts w:ascii="Arial" w:eastAsia="Times New Roman" w:hAnsi="Arial" w:cs="Times New Roman"/>
      <w:b/>
      <w:sz w:val="28"/>
      <w:szCs w:val="20"/>
      <w:lang w:eastAsia="en-US"/>
    </w:rPr>
  </w:style>
  <w:style w:type="paragraph" w:customStyle="1" w:styleId="Sessiontitle">
    <w:name w:val="Session title"/>
    <w:basedOn w:val="Meetingtitle"/>
    <w:next w:val="Meetingplacedate"/>
    <w:rsid w:val="002523FB"/>
    <w:pPr>
      <w:spacing w:before="480"/>
      <w:contextualSpacing/>
    </w:pPr>
    <w:rPr>
      <w:sz w:val="24"/>
    </w:rPr>
  </w:style>
  <w:style w:type="paragraph" w:customStyle="1" w:styleId="Meetingplacedate">
    <w:name w:val="Meeting place &amp; date"/>
    <w:basedOn w:val="Sessiontitle"/>
    <w:next w:val="Documenttitle"/>
    <w:rsid w:val="002523FB"/>
    <w:pPr>
      <w:spacing w:before="0"/>
      <w:contextualSpacing w:val="0"/>
    </w:pPr>
  </w:style>
  <w:style w:type="paragraph" w:customStyle="1" w:styleId="Language">
    <w:name w:val="Language"/>
    <w:basedOn w:val="Normal"/>
    <w:next w:val="Normal"/>
    <w:rsid w:val="002523FB"/>
    <w:pPr>
      <w:spacing w:after="120" w:line="340" w:lineRule="atLeast"/>
      <w:ind w:left="1021"/>
      <w:contextualSpacing/>
      <w:jc w:val="right"/>
    </w:pPr>
    <w:rPr>
      <w:rFonts w:ascii="Arial" w:eastAsia="Times New Roman" w:hAnsi="Arial" w:cs="Times New Roman"/>
      <w:b/>
      <w:caps/>
      <w:sz w:val="40"/>
      <w:szCs w:val="20"/>
      <w:lang w:eastAsia="en-US"/>
    </w:rPr>
  </w:style>
  <w:style w:type="paragraph" w:customStyle="1" w:styleId="MeetingCode">
    <w:name w:val="Meeting Code"/>
    <w:basedOn w:val="MeetinglanguageDate"/>
    <w:rsid w:val="002523FB"/>
    <w:pPr>
      <w:spacing w:before="1800" w:after="0"/>
    </w:pPr>
  </w:style>
  <w:style w:type="paragraph" w:customStyle="1" w:styleId="CarCarCar">
    <w:name w:val="Car Car Car"/>
    <w:basedOn w:val="Normal"/>
    <w:rsid w:val="002523FB"/>
    <w:pPr>
      <w:spacing w:after="160" w:line="240" w:lineRule="exact"/>
    </w:pPr>
    <w:rPr>
      <w:rFonts w:ascii="Verdana" w:eastAsia="PMingLiU" w:hAnsi="Verdana" w:cs="Times New Roman"/>
      <w:sz w:val="20"/>
      <w:szCs w:val="20"/>
      <w:lang w:eastAsia="en-US"/>
    </w:rPr>
  </w:style>
  <w:style w:type="paragraph" w:customStyle="1" w:styleId="Paragraphedeliste">
    <w:name w:val="Paragraphe de liste"/>
    <w:autoRedefine/>
    <w:rsid w:val="002523FB"/>
    <w:pPr>
      <w:spacing w:after="200" w:line="276" w:lineRule="auto"/>
      <w:ind w:left="720"/>
    </w:pPr>
    <w:rPr>
      <w:rFonts w:ascii="Lucida Grande" w:eastAsia="ヒラギノ角ゴ Pro W3" w:hAnsi="Lucida Grande" w:cs="Times New Roman"/>
      <w:color w:val="000000"/>
      <w:szCs w:val="20"/>
      <w:lang w:val="en-GB" w:eastAsia="en-US"/>
    </w:rPr>
  </w:style>
  <w:style w:type="paragraph" w:customStyle="1" w:styleId="ONUME">
    <w:name w:val="ONUM E"/>
    <w:basedOn w:val="Normal"/>
    <w:link w:val="ONUMEChar"/>
    <w:rsid w:val="002523FB"/>
    <w:pPr>
      <w:numPr>
        <w:numId w:val="84"/>
      </w:numPr>
    </w:pPr>
    <w:rPr>
      <w:rFonts w:ascii="Times New Roman" w:eastAsia="Times New Roman" w:hAnsi="Times New Roman" w:cs="Times New Roman"/>
      <w:sz w:val="24"/>
      <w:szCs w:val="20"/>
      <w:lang w:eastAsia="en-US"/>
    </w:rPr>
  </w:style>
  <w:style w:type="character" w:styleId="FollowedHyperlink">
    <w:name w:val="FollowedHyperlink"/>
    <w:rsid w:val="002523FB"/>
    <w:rPr>
      <w:color w:val="606420"/>
      <w:u w:val="single"/>
    </w:rPr>
  </w:style>
  <w:style w:type="paragraph" w:customStyle="1" w:styleId="ONUMFS">
    <w:name w:val="ONUM FS"/>
    <w:basedOn w:val="BodyText"/>
    <w:rsid w:val="002523FB"/>
    <w:pPr>
      <w:numPr>
        <w:numId w:val="85"/>
      </w:numPr>
    </w:pPr>
    <w:rPr>
      <w:rFonts w:ascii="Times New Roman" w:hAnsi="Times New Roman" w:cs="Times New Roman"/>
      <w:sz w:val="24"/>
    </w:rPr>
  </w:style>
  <w:style w:type="paragraph" w:styleId="Salutation">
    <w:name w:val="Salutation"/>
    <w:basedOn w:val="Normal"/>
    <w:next w:val="Normal"/>
    <w:link w:val="SalutationChar"/>
    <w:semiHidden/>
    <w:rsid w:val="002523FB"/>
    <w:rPr>
      <w:rFonts w:ascii="Times New Roman" w:eastAsia="Times New Roman" w:hAnsi="Times New Roman" w:cs="Times New Roman"/>
      <w:sz w:val="24"/>
      <w:szCs w:val="20"/>
      <w:lang w:eastAsia="en-US"/>
    </w:rPr>
  </w:style>
  <w:style w:type="character" w:customStyle="1" w:styleId="SalutationChar">
    <w:name w:val="Salutation Char"/>
    <w:basedOn w:val="DefaultParagraphFont"/>
    <w:link w:val="Salutation"/>
    <w:semiHidden/>
    <w:rsid w:val="002523FB"/>
    <w:rPr>
      <w:rFonts w:ascii="Times New Roman" w:eastAsia="Times New Roman" w:hAnsi="Times New Roman" w:cs="Times New Roman"/>
      <w:sz w:val="24"/>
      <w:szCs w:val="20"/>
      <w:lang w:eastAsia="en-US"/>
    </w:rPr>
  </w:style>
  <w:style w:type="paragraph" w:styleId="Signature">
    <w:name w:val="Signature"/>
    <w:basedOn w:val="Normal"/>
    <w:link w:val="SignatureChar"/>
    <w:semiHidden/>
    <w:rsid w:val="002523FB"/>
    <w:pPr>
      <w:ind w:left="5250"/>
    </w:pPr>
    <w:rPr>
      <w:rFonts w:ascii="Times New Roman" w:eastAsia="Times New Roman" w:hAnsi="Times New Roman" w:cs="Times New Roman"/>
      <w:sz w:val="24"/>
      <w:szCs w:val="20"/>
      <w:lang w:eastAsia="en-US"/>
    </w:rPr>
  </w:style>
  <w:style w:type="character" w:customStyle="1" w:styleId="SignatureChar">
    <w:name w:val="Signature Char"/>
    <w:basedOn w:val="DefaultParagraphFont"/>
    <w:link w:val="Signature"/>
    <w:semiHidden/>
    <w:rsid w:val="002523FB"/>
    <w:rPr>
      <w:rFonts w:ascii="Times New Roman" w:eastAsia="Times New Roman" w:hAnsi="Times New Roman" w:cs="Times New Roman"/>
      <w:sz w:val="24"/>
      <w:szCs w:val="20"/>
      <w:lang w:eastAsia="en-US"/>
    </w:rPr>
  </w:style>
  <w:style w:type="paragraph" w:styleId="EndnoteText">
    <w:name w:val="endnote text"/>
    <w:basedOn w:val="Normal"/>
    <w:link w:val="EndnoteTextChar"/>
    <w:semiHidden/>
    <w:rsid w:val="002523FB"/>
    <w:rPr>
      <w:rFonts w:ascii="Times New Roman" w:eastAsia="Times New Roman" w:hAnsi="Times New Roman" w:cs="Times New Roman"/>
      <w:sz w:val="18"/>
      <w:szCs w:val="20"/>
      <w:lang w:eastAsia="en-US"/>
    </w:rPr>
  </w:style>
  <w:style w:type="character" w:customStyle="1" w:styleId="EndnoteTextChar">
    <w:name w:val="Endnote Text Char"/>
    <w:basedOn w:val="DefaultParagraphFont"/>
    <w:link w:val="EndnoteText"/>
    <w:semiHidden/>
    <w:rsid w:val="002523FB"/>
    <w:rPr>
      <w:rFonts w:ascii="Times New Roman" w:eastAsia="Times New Roman" w:hAnsi="Times New Roman" w:cs="Times New Roman"/>
      <w:sz w:val="18"/>
      <w:szCs w:val="20"/>
      <w:lang w:eastAsia="en-US"/>
    </w:rPr>
  </w:style>
  <w:style w:type="paragraph" w:styleId="Caption">
    <w:name w:val="caption"/>
    <w:basedOn w:val="Normal"/>
    <w:next w:val="Normal"/>
    <w:qFormat/>
    <w:rsid w:val="002523FB"/>
    <w:rPr>
      <w:rFonts w:ascii="Times New Roman" w:eastAsia="Times New Roman" w:hAnsi="Times New Roman" w:cs="Times New Roman"/>
      <w:b/>
      <w:bCs/>
      <w:sz w:val="18"/>
      <w:szCs w:val="20"/>
      <w:lang w:eastAsia="en-US"/>
    </w:rPr>
  </w:style>
  <w:style w:type="paragraph" w:styleId="ListNumber">
    <w:name w:val="List Number"/>
    <w:basedOn w:val="Normal"/>
    <w:semiHidden/>
    <w:rsid w:val="002523FB"/>
    <w:pPr>
      <w:numPr>
        <w:numId w:val="83"/>
      </w:numPr>
    </w:pPr>
    <w:rPr>
      <w:rFonts w:ascii="Times New Roman" w:eastAsia="Times New Roman" w:hAnsi="Times New Roman" w:cs="Times New Roman"/>
      <w:sz w:val="24"/>
      <w:szCs w:val="20"/>
      <w:lang w:eastAsia="en-US"/>
    </w:rPr>
  </w:style>
  <w:style w:type="character" w:customStyle="1" w:styleId="Bona">
    <w:name w:val="Bona"/>
    <w:semiHidden/>
    <w:rsid w:val="002523FB"/>
    <w:rPr>
      <w:rFonts w:ascii="Arial" w:hAnsi="Arial" w:cs="Arial"/>
      <w:color w:val="000080"/>
      <w:sz w:val="20"/>
      <w:szCs w:val="20"/>
    </w:rPr>
  </w:style>
  <w:style w:type="character" w:customStyle="1" w:styleId="ONUMEChar">
    <w:name w:val="ONUM E Char"/>
    <w:link w:val="ONUME"/>
    <w:rsid w:val="002523FB"/>
    <w:rPr>
      <w:rFonts w:ascii="Times New Roman" w:eastAsia="Times New Roman" w:hAnsi="Times New Roman" w:cs="Times New Roman"/>
      <w:sz w:val="24"/>
      <w:szCs w:val="20"/>
      <w:lang w:eastAsia="en-US"/>
    </w:rPr>
  </w:style>
  <w:style w:type="character" w:customStyle="1" w:styleId="st">
    <w:name w:val="st"/>
    <w:basedOn w:val="DefaultParagraphFont"/>
    <w:rsid w:val="00AE288C"/>
  </w:style>
  <w:style w:type="paragraph" w:customStyle="1" w:styleId="Endofdocument-Annex">
    <w:name w:val="[End of document - Annex]"/>
    <w:basedOn w:val="Normal"/>
    <w:rsid w:val="006B1E69"/>
    <w:pPr>
      <w:ind w:left="5534"/>
    </w:pPr>
    <w:rPr>
      <w:rFonts w:ascii="Arial" w:eastAsia="SimSun" w:hAnsi="Arial" w:cs="Arial"/>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408982">
      <w:bodyDiv w:val="1"/>
      <w:marLeft w:val="0"/>
      <w:marRight w:val="0"/>
      <w:marTop w:val="0"/>
      <w:marBottom w:val="0"/>
      <w:divBdr>
        <w:top w:val="none" w:sz="0" w:space="0" w:color="auto"/>
        <w:left w:val="none" w:sz="0" w:space="0" w:color="auto"/>
        <w:bottom w:val="none" w:sz="0" w:space="0" w:color="auto"/>
        <w:right w:val="none" w:sz="0" w:space="0" w:color="auto"/>
      </w:divBdr>
    </w:div>
    <w:div w:id="843668124">
      <w:bodyDiv w:val="1"/>
      <w:marLeft w:val="0"/>
      <w:marRight w:val="0"/>
      <w:marTop w:val="0"/>
      <w:marBottom w:val="0"/>
      <w:divBdr>
        <w:top w:val="none" w:sz="0" w:space="0" w:color="auto"/>
        <w:left w:val="none" w:sz="0" w:space="0" w:color="auto"/>
        <w:bottom w:val="none" w:sz="0" w:space="0" w:color="auto"/>
        <w:right w:val="none" w:sz="0" w:space="0" w:color="auto"/>
      </w:divBdr>
      <w:divsChild>
        <w:div w:id="1071468288">
          <w:marLeft w:val="547"/>
          <w:marRight w:val="0"/>
          <w:marTop w:val="0"/>
          <w:marBottom w:val="0"/>
          <w:divBdr>
            <w:top w:val="none" w:sz="0" w:space="0" w:color="auto"/>
            <w:left w:val="none" w:sz="0" w:space="0" w:color="auto"/>
            <w:bottom w:val="none" w:sz="0" w:space="0" w:color="auto"/>
            <w:right w:val="none" w:sz="0" w:space="0" w:color="auto"/>
          </w:divBdr>
        </w:div>
        <w:div w:id="999650043">
          <w:marLeft w:val="547"/>
          <w:marRight w:val="0"/>
          <w:marTop w:val="0"/>
          <w:marBottom w:val="0"/>
          <w:divBdr>
            <w:top w:val="none" w:sz="0" w:space="0" w:color="auto"/>
            <w:left w:val="none" w:sz="0" w:space="0" w:color="auto"/>
            <w:bottom w:val="none" w:sz="0" w:space="0" w:color="auto"/>
            <w:right w:val="none" w:sz="0" w:space="0" w:color="auto"/>
          </w:divBdr>
        </w:div>
      </w:divsChild>
    </w:div>
    <w:div w:id="912812662">
      <w:bodyDiv w:val="1"/>
      <w:marLeft w:val="0"/>
      <w:marRight w:val="0"/>
      <w:marTop w:val="0"/>
      <w:marBottom w:val="0"/>
      <w:divBdr>
        <w:top w:val="none" w:sz="0" w:space="0" w:color="auto"/>
        <w:left w:val="none" w:sz="0" w:space="0" w:color="auto"/>
        <w:bottom w:val="none" w:sz="0" w:space="0" w:color="auto"/>
        <w:right w:val="none" w:sz="0" w:space="0" w:color="auto"/>
      </w:divBdr>
    </w:div>
    <w:div w:id="1013805089">
      <w:bodyDiv w:val="1"/>
      <w:marLeft w:val="0"/>
      <w:marRight w:val="0"/>
      <w:marTop w:val="0"/>
      <w:marBottom w:val="0"/>
      <w:divBdr>
        <w:top w:val="none" w:sz="0" w:space="0" w:color="auto"/>
        <w:left w:val="none" w:sz="0" w:space="0" w:color="auto"/>
        <w:bottom w:val="none" w:sz="0" w:space="0" w:color="auto"/>
        <w:right w:val="none" w:sz="0" w:space="0" w:color="auto"/>
      </w:divBdr>
    </w:div>
    <w:div w:id="1288201343">
      <w:bodyDiv w:val="1"/>
      <w:marLeft w:val="0"/>
      <w:marRight w:val="0"/>
      <w:marTop w:val="0"/>
      <w:marBottom w:val="0"/>
      <w:divBdr>
        <w:top w:val="none" w:sz="0" w:space="0" w:color="auto"/>
        <w:left w:val="none" w:sz="0" w:space="0" w:color="auto"/>
        <w:bottom w:val="none" w:sz="0" w:space="0" w:color="auto"/>
        <w:right w:val="none" w:sz="0" w:space="0" w:color="auto"/>
      </w:divBdr>
    </w:div>
    <w:div w:id="1938904846">
      <w:bodyDiv w:val="1"/>
      <w:marLeft w:val="0"/>
      <w:marRight w:val="0"/>
      <w:marTop w:val="0"/>
      <w:marBottom w:val="0"/>
      <w:divBdr>
        <w:top w:val="none" w:sz="0" w:space="0" w:color="auto"/>
        <w:left w:val="none" w:sz="0" w:space="0" w:color="auto"/>
        <w:bottom w:val="none" w:sz="0" w:space="0" w:color="auto"/>
        <w:right w:val="none" w:sz="0" w:space="0" w:color="auto"/>
      </w:divBdr>
    </w:div>
    <w:div w:id="196014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diagramData" Target="diagrams/data13.xml"/><Relationship Id="rId299" Type="http://schemas.openxmlformats.org/officeDocument/2006/relationships/image" Target="media/image181.png"/><Relationship Id="rId303" Type="http://schemas.openxmlformats.org/officeDocument/2006/relationships/image" Target="media/image185.png"/><Relationship Id="rId21" Type="http://schemas.openxmlformats.org/officeDocument/2006/relationships/header" Target="header2.xml"/><Relationship Id="rId42" Type="http://schemas.openxmlformats.org/officeDocument/2006/relationships/diagramData" Target="diagrams/data3.xml"/><Relationship Id="rId63" Type="http://schemas.openxmlformats.org/officeDocument/2006/relationships/image" Target="media/image25.emf"/><Relationship Id="rId84" Type="http://schemas.openxmlformats.org/officeDocument/2006/relationships/image" Target="media/image31.emf"/><Relationship Id="rId138" Type="http://schemas.openxmlformats.org/officeDocument/2006/relationships/chart" Target="charts/chart1.xml"/><Relationship Id="rId159" Type="http://schemas.openxmlformats.org/officeDocument/2006/relationships/image" Target="media/image55.emf"/><Relationship Id="rId170" Type="http://schemas.openxmlformats.org/officeDocument/2006/relationships/diagramData" Target="diagrams/data20.xml"/><Relationship Id="rId191" Type="http://schemas.openxmlformats.org/officeDocument/2006/relationships/image" Target="media/image77.emf"/><Relationship Id="rId205" Type="http://schemas.openxmlformats.org/officeDocument/2006/relationships/image" Target="media/image87.emf"/><Relationship Id="rId226" Type="http://schemas.openxmlformats.org/officeDocument/2006/relationships/image" Target="media/image108.jpeg"/><Relationship Id="rId247" Type="http://schemas.openxmlformats.org/officeDocument/2006/relationships/image" Target="media/image129.emf"/><Relationship Id="rId107" Type="http://schemas.openxmlformats.org/officeDocument/2006/relationships/image" Target="media/image39.emf"/><Relationship Id="rId268" Type="http://schemas.openxmlformats.org/officeDocument/2006/relationships/image" Target="media/image150.png"/><Relationship Id="rId289" Type="http://schemas.openxmlformats.org/officeDocument/2006/relationships/image" Target="media/image171.png"/><Relationship Id="rId11" Type="http://schemas.openxmlformats.org/officeDocument/2006/relationships/footer" Target="footer1.xml"/><Relationship Id="rId32" Type="http://schemas.microsoft.com/office/2007/relationships/diagramDrawing" Target="diagrams/drawing1.xml"/><Relationship Id="rId53" Type="http://schemas.openxmlformats.org/officeDocument/2006/relationships/diagramColors" Target="diagrams/colors4.xml"/><Relationship Id="rId74" Type="http://schemas.openxmlformats.org/officeDocument/2006/relationships/diagramColors" Target="diagrams/colors7.xml"/><Relationship Id="rId128" Type="http://schemas.microsoft.com/office/2007/relationships/diagramDrawing" Target="diagrams/drawing14.xml"/><Relationship Id="rId149" Type="http://schemas.openxmlformats.org/officeDocument/2006/relationships/diagramColors" Target="diagrams/colors17.xml"/><Relationship Id="rId314" Type="http://schemas.openxmlformats.org/officeDocument/2006/relationships/image" Target="media/image196.emf"/><Relationship Id="rId5" Type="http://schemas.openxmlformats.org/officeDocument/2006/relationships/settings" Target="settings.xml"/><Relationship Id="rId95" Type="http://schemas.openxmlformats.org/officeDocument/2006/relationships/diagramData" Target="diagrams/data10.xml"/><Relationship Id="rId160" Type="http://schemas.openxmlformats.org/officeDocument/2006/relationships/image" Target="media/image56.emf"/><Relationship Id="rId181" Type="http://schemas.openxmlformats.org/officeDocument/2006/relationships/image" Target="media/image67.emf"/><Relationship Id="rId216" Type="http://schemas.openxmlformats.org/officeDocument/2006/relationships/image" Target="media/image98.jpeg"/><Relationship Id="rId237" Type="http://schemas.openxmlformats.org/officeDocument/2006/relationships/image" Target="media/image119.emf"/><Relationship Id="rId258" Type="http://schemas.openxmlformats.org/officeDocument/2006/relationships/image" Target="media/image140.png"/><Relationship Id="rId279" Type="http://schemas.openxmlformats.org/officeDocument/2006/relationships/image" Target="media/image161.png"/><Relationship Id="rId22" Type="http://schemas.openxmlformats.org/officeDocument/2006/relationships/image" Target="media/image9.emf"/><Relationship Id="rId43" Type="http://schemas.openxmlformats.org/officeDocument/2006/relationships/diagramLayout" Target="diagrams/layout3.xml"/><Relationship Id="rId64" Type="http://schemas.openxmlformats.org/officeDocument/2006/relationships/diagramData" Target="diagrams/data6.xml"/><Relationship Id="rId118" Type="http://schemas.openxmlformats.org/officeDocument/2006/relationships/diagramLayout" Target="diagrams/layout13.xml"/><Relationship Id="rId139" Type="http://schemas.openxmlformats.org/officeDocument/2006/relationships/diagramData" Target="diagrams/data16.xml"/><Relationship Id="rId290" Type="http://schemas.openxmlformats.org/officeDocument/2006/relationships/image" Target="media/image172.png"/><Relationship Id="rId304" Type="http://schemas.openxmlformats.org/officeDocument/2006/relationships/image" Target="media/image186.png"/><Relationship Id="rId85" Type="http://schemas.openxmlformats.org/officeDocument/2006/relationships/image" Target="media/image32.emf"/><Relationship Id="rId150" Type="http://schemas.microsoft.com/office/2007/relationships/diagramDrawing" Target="diagrams/drawing17.xml"/><Relationship Id="rId171" Type="http://schemas.openxmlformats.org/officeDocument/2006/relationships/diagramLayout" Target="diagrams/layout20.xml"/><Relationship Id="rId192" Type="http://schemas.openxmlformats.org/officeDocument/2006/relationships/image" Target="media/image78.emf"/><Relationship Id="rId206" Type="http://schemas.openxmlformats.org/officeDocument/2006/relationships/image" Target="media/image88.emf"/><Relationship Id="rId227" Type="http://schemas.openxmlformats.org/officeDocument/2006/relationships/image" Target="media/image109.emf"/><Relationship Id="rId248" Type="http://schemas.openxmlformats.org/officeDocument/2006/relationships/image" Target="media/image130.emf"/><Relationship Id="rId269" Type="http://schemas.openxmlformats.org/officeDocument/2006/relationships/image" Target="media/image151.png"/><Relationship Id="rId12" Type="http://schemas.openxmlformats.org/officeDocument/2006/relationships/footer" Target="footer2.xml"/><Relationship Id="rId33" Type="http://schemas.openxmlformats.org/officeDocument/2006/relationships/image" Target="media/image15.emf"/><Relationship Id="rId108" Type="http://schemas.openxmlformats.org/officeDocument/2006/relationships/image" Target="media/image40.emf"/><Relationship Id="rId129" Type="http://schemas.openxmlformats.org/officeDocument/2006/relationships/image" Target="media/image46.emf"/><Relationship Id="rId280" Type="http://schemas.openxmlformats.org/officeDocument/2006/relationships/image" Target="media/image162.png"/><Relationship Id="rId315" Type="http://schemas.openxmlformats.org/officeDocument/2006/relationships/image" Target="media/image197.emf"/><Relationship Id="rId54" Type="http://schemas.microsoft.com/office/2007/relationships/diagramDrawing" Target="diagrams/drawing4.xml"/><Relationship Id="rId75" Type="http://schemas.microsoft.com/office/2007/relationships/diagramDrawing" Target="diagrams/drawing7.xml"/><Relationship Id="rId96" Type="http://schemas.openxmlformats.org/officeDocument/2006/relationships/diagramLayout" Target="diagrams/layout10.xml"/><Relationship Id="rId140" Type="http://schemas.openxmlformats.org/officeDocument/2006/relationships/diagramLayout" Target="diagrams/layout16.xml"/><Relationship Id="rId161" Type="http://schemas.openxmlformats.org/officeDocument/2006/relationships/diagramData" Target="diagrams/data19.xml"/><Relationship Id="rId182" Type="http://schemas.openxmlformats.org/officeDocument/2006/relationships/image" Target="media/image68.emf"/><Relationship Id="rId217" Type="http://schemas.openxmlformats.org/officeDocument/2006/relationships/image" Target="media/image99.jpeg"/><Relationship Id="rId6" Type="http://schemas.openxmlformats.org/officeDocument/2006/relationships/webSettings" Target="webSettings.xml"/><Relationship Id="rId238" Type="http://schemas.openxmlformats.org/officeDocument/2006/relationships/image" Target="media/image120.jpeg"/><Relationship Id="rId259" Type="http://schemas.openxmlformats.org/officeDocument/2006/relationships/image" Target="media/image141.png"/><Relationship Id="rId23" Type="http://schemas.openxmlformats.org/officeDocument/2006/relationships/image" Target="media/image10.emf"/><Relationship Id="rId119" Type="http://schemas.openxmlformats.org/officeDocument/2006/relationships/diagramQuickStyle" Target="diagrams/quickStyle13.xml"/><Relationship Id="rId270" Type="http://schemas.openxmlformats.org/officeDocument/2006/relationships/image" Target="media/image152.png"/><Relationship Id="rId291" Type="http://schemas.openxmlformats.org/officeDocument/2006/relationships/image" Target="media/image173.png"/><Relationship Id="rId305" Type="http://schemas.openxmlformats.org/officeDocument/2006/relationships/image" Target="media/image187.png"/><Relationship Id="rId44" Type="http://schemas.openxmlformats.org/officeDocument/2006/relationships/diagramQuickStyle" Target="diagrams/quickStyle3.xml"/><Relationship Id="rId65" Type="http://schemas.openxmlformats.org/officeDocument/2006/relationships/diagramLayout" Target="diagrams/layout6.xml"/><Relationship Id="rId86" Type="http://schemas.openxmlformats.org/officeDocument/2006/relationships/image" Target="media/image33.emf"/><Relationship Id="rId130" Type="http://schemas.openxmlformats.org/officeDocument/2006/relationships/image" Target="media/image47.emf"/><Relationship Id="rId151" Type="http://schemas.openxmlformats.org/officeDocument/2006/relationships/image" Target="media/image52.emf"/><Relationship Id="rId172" Type="http://schemas.openxmlformats.org/officeDocument/2006/relationships/diagramQuickStyle" Target="diagrams/quickStyle20.xml"/><Relationship Id="rId193" Type="http://schemas.openxmlformats.org/officeDocument/2006/relationships/image" Target="media/image79.emf"/><Relationship Id="rId207" Type="http://schemas.openxmlformats.org/officeDocument/2006/relationships/image" Target="media/image89.emf"/><Relationship Id="rId228" Type="http://schemas.openxmlformats.org/officeDocument/2006/relationships/image" Target="media/image110.jpeg"/><Relationship Id="rId249" Type="http://schemas.openxmlformats.org/officeDocument/2006/relationships/image" Target="media/image131.png"/><Relationship Id="rId13" Type="http://schemas.openxmlformats.org/officeDocument/2006/relationships/footer" Target="footer3.xml"/><Relationship Id="rId109" Type="http://schemas.openxmlformats.org/officeDocument/2006/relationships/image" Target="media/image41.emf"/><Relationship Id="rId260" Type="http://schemas.openxmlformats.org/officeDocument/2006/relationships/image" Target="media/image142.png"/><Relationship Id="rId281" Type="http://schemas.openxmlformats.org/officeDocument/2006/relationships/image" Target="media/image163.png"/><Relationship Id="rId316" Type="http://schemas.openxmlformats.org/officeDocument/2006/relationships/image" Target="media/image198.emf"/><Relationship Id="rId34" Type="http://schemas.openxmlformats.org/officeDocument/2006/relationships/image" Target="media/image16.emf"/><Relationship Id="rId55" Type="http://schemas.openxmlformats.org/officeDocument/2006/relationships/image" Target="media/image22.emf"/><Relationship Id="rId76" Type="http://schemas.openxmlformats.org/officeDocument/2006/relationships/image" Target="media/image28.emf"/><Relationship Id="rId97" Type="http://schemas.openxmlformats.org/officeDocument/2006/relationships/diagramQuickStyle" Target="diagrams/quickStyle10.xml"/><Relationship Id="rId120" Type="http://schemas.openxmlformats.org/officeDocument/2006/relationships/diagramColors" Target="diagrams/colors13.xml"/><Relationship Id="rId141" Type="http://schemas.openxmlformats.org/officeDocument/2006/relationships/diagramQuickStyle" Target="diagrams/quickStyle16.xml"/><Relationship Id="rId7" Type="http://schemas.openxmlformats.org/officeDocument/2006/relationships/footnotes" Target="footnotes.xml"/><Relationship Id="rId162" Type="http://schemas.openxmlformats.org/officeDocument/2006/relationships/diagramLayout" Target="diagrams/layout19.xml"/><Relationship Id="rId183" Type="http://schemas.openxmlformats.org/officeDocument/2006/relationships/image" Target="media/image69.emf"/><Relationship Id="rId218" Type="http://schemas.openxmlformats.org/officeDocument/2006/relationships/image" Target="media/image100.emf"/><Relationship Id="rId239" Type="http://schemas.openxmlformats.org/officeDocument/2006/relationships/image" Target="media/image121.emf"/><Relationship Id="rId250" Type="http://schemas.openxmlformats.org/officeDocument/2006/relationships/image" Target="media/image132.png"/><Relationship Id="rId271" Type="http://schemas.openxmlformats.org/officeDocument/2006/relationships/image" Target="media/image153.png"/><Relationship Id="rId292" Type="http://schemas.openxmlformats.org/officeDocument/2006/relationships/image" Target="media/image174.png"/><Relationship Id="rId306" Type="http://schemas.openxmlformats.org/officeDocument/2006/relationships/image" Target="media/image188.png"/><Relationship Id="rId24" Type="http://schemas.openxmlformats.org/officeDocument/2006/relationships/image" Target="media/image11.png"/><Relationship Id="rId45" Type="http://schemas.openxmlformats.org/officeDocument/2006/relationships/diagramColors" Target="diagrams/colors3.xml"/><Relationship Id="rId66" Type="http://schemas.openxmlformats.org/officeDocument/2006/relationships/diagramQuickStyle" Target="diagrams/quickStyle6.xml"/><Relationship Id="rId87" Type="http://schemas.openxmlformats.org/officeDocument/2006/relationships/diagramData" Target="diagrams/data9.xml"/><Relationship Id="rId110" Type="http://schemas.openxmlformats.org/officeDocument/2006/relationships/diagramData" Target="diagrams/data12.xml"/><Relationship Id="rId131" Type="http://schemas.openxmlformats.org/officeDocument/2006/relationships/diagramData" Target="diagrams/data15.xml"/><Relationship Id="rId152" Type="http://schemas.openxmlformats.org/officeDocument/2006/relationships/image" Target="media/image53.emf"/><Relationship Id="rId173" Type="http://schemas.openxmlformats.org/officeDocument/2006/relationships/diagramColors" Target="diagrams/colors20.xml"/><Relationship Id="rId194" Type="http://schemas.openxmlformats.org/officeDocument/2006/relationships/image" Target="media/image80.emf"/><Relationship Id="rId208" Type="http://schemas.openxmlformats.org/officeDocument/2006/relationships/image" Target="media/image90.emf"/><Relationship Id="rId229" Type="http://schemas.openxmlformats.org/officeDocument/2006/relationships/image" Target="media/image111.emf"/><Relationship Id="rId19" Type="http://schemas.openxmlformats.org/officeDocument/2006/relationships/image" Target="media/image7.png"/><Relationship Id="rId224" Type="http://schemas.openxmlformats.org/officeDocument/2006/relationships/image" Target="media/image106.jpeg"/><Relationship Id="rId240" Type="http://schemas.openxmlformats.org/officeDocument/2006/relationships/image" Target="media/image122.jpeg"/><Relationship Id="rId245" Type="http://schemas.openxmlformats.org/officeDocument/2006/relationships/image" Target="media/image127.emf"/><Relationship Id="rId261" Type="http://schemas.openxmlformats.org/officeDocument/2006/relationships/image" Target="media/image143.png"/><Relationship Id="rId266" Type="http://schemas.openxmlformats.org/officeDocument/2006/relationships/image" Target="media/image148.png"/><Relationship Id="rId287" Type="http://schemas.openxmlformats.org/officeDocument/2006/relationships/image" Target="media/image169.png"/><Relationship Id="rId14" Type="http://schemas.openxmlformats.org/officeDocument/2006/relationships/image" Target="media/image2.emf"/><Relationship Id="rId30" Type="http://schemas.openxmlformats.org/officeDocument/2006/relationships/diagramQuickStyle" Target="diagrams/quickStyle1.xml"/><Relationship Id="rId35" Type="http://schemas.openxmlformats.org/officeDocument/2006/relationships/diagramData" Target="diagrams/data2.xml"/><Relationship Id="rId56" Type="http://schemas.openxmlformats.org/officeDocument/2006/relationships/image" Target="media/image23.emf"/><Relationship Id="rId77" Type="http://schemas.openxmlformats.org/officeDocument/2006/relationships/image" Target="media/image29.emf"/><Relationship Id="rId100" Type="http://schemas.openxmlformats.org/officeDocument/2006/relationships/image" Target="media/image37.emf"/><Relationship Id="rId105" Type="http://schemas.openxmlformats.org/officeDocument/2006/relationships/diagramColors" Target="diagrams/colors11.xml"/><Relationship Id="rId126" Type="http://schemas.openxmlformats.org/officeDocument/2006/relationships/diagramQuickStyle" Target="diagrams/quickStyle14.xml"/><Relationship Id="rId147" Type="http://schemas.openxmlformats.org/officeDocument/2006/relationships/diagramLayout" Target="diagrams/layout17.xml"/><Relationship Id="rId168" Type="http://schemas.openxmlformats.org/officeDocument/2006/relationships/image" Target="media/image59.emf"/><Relationship Id="rId282" Type="http://schemas.openxmlformats.org/officeDocument/2006/relationships/image" Target="media/image164.png"/><Relationship Id="rId312" Type="http://schemas.openxmlformats.org/officeDocument/2006/relationships/image" Target="media/image194.emf"/><Relationship Id="rId317"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diagramLayout" Target="diagrams/layout4.xml"/><Relationship Id="rId72" Type="http://schemas.openxmlformats.org/officeDocument/2006/relationships/diagramLayout" Target="diagrams/layout7.xml"/><Relationship Id="rId93" Type="http://schemas.openxmlformats.org/officeDocument/2006/relationships/image" Target="media/image35.emf"/><Relationship Id="rId98" Type="http://schemas.openxmlformats.org/officeDocument/2006/relationships/diagramColors" Target="diagrams/colors10.xml"/><Relationship Id="rId121" Type="http://schemas.microsoft.com/office/2007/relationships/diagramDrawing" Target="diagrams/drawing13.xml"/><Relationship Id="rId142" Type="http://schemas.openxmlformats.org/officeDocument/2006/relationships/diagramColors" Target="diagrams/colors16.xml"/><Relationship Id="rId163" Type="http://schemas.openxmlformats.org/officeDocument/2006/relationships/diagramQuickStyle" Target="diagrams/quickStyle19.xml"/><Relationship Id="rId184" Type="http://schemas.openxmlformats.org/officeDocument/2006/relationships/image" Target="media/image70.emf"/><Relationship Id="rId189" Type="http://schemas.openxmlformats.org/officeDocument/2006/relationships/image" Target="media/image75.emf"/><Relationship Id="rId219" Type="http://schemas.openxmlformats.org/officeDocument/2006/relationships/image" Target="media/image101.emf"/><Relationship Id="rId3" Type="http://schemas.openxmlformats.org/officeDocument/2006/relationships/styles" Target="styles.xml"/><Relationship Id="rId214" Type="http://schemas.openxmlformats.org/officeDocument/2006/relationships/image" Target="media/image96.jpeg"/><Relationship Id="rId230" Type="http://schemas.openxmlformats.org/officeDocument/2006/relationships/image" Target="media/image112.jpeg"/><Relationship Id="rId235" Type="http://schemas.openxmlformats.org/officeDocument/2006/relationships/image" Target="media/image117.emf"/><Relationship Id="rId251" Type="http://schemas.openxmlformats.org/officeDocument/2006/relationships/image" Target="media/image133.png"/><Relationship Id="rId256" Type="http://schemas.openxmlformats.org/officeDocument/2006/relationships/image" Target="media/image138.png"/><Relationship Id="rId277" Type="http://schemas.openxmlformats.org/officeDocument/2006/relationships/image" Target="media/image159.png"/><Relationship Id="rId298" Type="http://schemas.openxmlformats.org/officeDocument/2006/relationships/image" Target="media/image180.png"/><Relationship Id="rId25" Type="http://schemas.openxmlformats.org/officeDocument/2006/relationships/image" Target="media/image12.emf"/><Relationship Id="rId46" Type="http://schemas.microsoft.com/office/2007/relationships/diagramDrawing" Target="diagrams/drawing3.xml"/><Relationship Id="rId67" Type="http://schemas.openxmlformats.org/officeDocument/2006/relationships/diagramColors" Target="diagrams/colors6.xml"/><Relationship Id="rId116" Type="http://schemas.openxmlformats.org/officeDocument/2006/relationships/image" Target="media/image43.emf"/><Relationship Id="rId137" Type="http://schemas.openxmlformats.org/officeDocument/2006/relationships/image" Target="media/image49.emf"/><Relationship Id="rId158" Type="http://schemas.openxmlformats.org/officeDocument/2006/relationships/image" Target="media/image54.emf"/><Relationship Id="rId272" Type="http://schemas.openxmlformats.org/officeDocument/2006/relationships/image" Target="media/image154.png"/><Relationship Id="rId293" Type="http://schemas.openxmlformats.org/officeDocument/2006/relationships/image" Target="media/image175.png"/><Relationship Id="rId302" Type="http://schemas.openxmlformats.org/officeDocument/2006/relationships/image" Target="media/image184.png"/><Relationship Id="rId307" Type="http://schemas.openxmlformats.org/officeDocument/2006/relationships/image" Target="media/image189.png"/><Relationship Id="rId20" Type="http://schemas.openxmlformats.org/officeDocument/2006/relationships/image" Target="media/image8.png"/><Relationship Id="rId41" Type="http://schemas.openxmlformats.org/officeDocument/2006/relationships/image" Target="media/image18.emf"/><Relationship Id="rId62" Type="http://schemas.openxmlformats.org/officeDocument/2006/relationships/image" Target="media/image24.emf"/><Relationship Id="rId83" Type="http://schemas.openxmlformats.org/officeDocument/2006/relationships/image" Target="media/image30.emf"/><Relationship Id="rId88" Type="http://schemas.openxmlformats.org/officeDocument/2006/relationships/diagramLayout" Target="diagrams/layout9.xml"/><Relationship Id="rId111" Type="http://schemas.openxmlformats.org/officeDocument/2006/relationships/diagramLayout" Target="diagrams/layout12.xml"/><Relationship Id="rId132" Type="http://schemas.openxmlformats.org/officeDocument/2006/relationships/diagramLayout" Target="diagrams/layout15.xml"/><Relationship Id="rId153" Type="http://schemas.openxmlformats.org/officeDocument/2006/relationships/diagramData" Target="diagrams/data18.xml"/><Relationship Id="rId174" Type="http://schemas.microsoft.com/office/2007/relationships/diagramDrawing" Target="diagrams/drawing20.xml"/><Relationship Id="rId179" Type="http://schemas.openxmlformats.org/officeDocument/2006/relationships/image" Target="media/image65.emf"/><Relationship Id="rId195" Type="http://schemas.openxmlformats.org/officeDocument/2006/relationships/image" Target="media/image81.emf"/><Relationship Id="rId209" Type="http://schemas.openxmlformats.org/officeDocument/2006/relationships/image" Target="media/image91.emf"/><Relationship Id="rId190" Type="http://schemas.openxmlformats.org/officeDocument/2006/relationships/image" Target="media/image76.emf"/><Relationship Id="rId204" Type="http://schemas.openxmlformats.org/officeDocument/2006/relationships/image" Target="media/image86.emf"/><Relationship Id="rId220" Type="http://schemas.openxmlformats.org/officeDocument/2006/relationships/image" Target="media/image102.jpeg"/><Relationship Id="rId225" Type="http://schemas.openxmlformats.org/officeDocument/2006/relationships/image" Target="media/image107.emf"/><Relationship Id="rId241" Type="http://schemas.openxmlformats.org/officeDocument/2006/relationships/image" Target="media/image123.emf"/><Relationship Id="rId246" Type="http://schemas.openxmlformats.org/officeDocument/2006/relationships/image" Target="media/image128.jpeg"/><Relationship Id="rId267" Type="http://schemas.openxmlformats.org/officeDocument/2006/relationships/image" Target="media/image149.png"/><Relationship Id="rId288" Type="http://schemas.openxmlformats.org/officeDocument/2006/relationships/image" Target="media/image170.png"/><Relationship Id="rId15" Type="http://schemas.openxmlformats.org/officeDocument/2006/relationships/image" Target="media/image3.emf"/><Relationship Id="rId36" Type="http://schemas.openxmlformats.org/officeDocument/2006/relationships/diagramLayout" Target="diagrams/layout2.xml"/><Relationship Id="rId57" Type="http://schemas.openxmlformats.org/officeDocument/2006/relationships/diagramData" Target="diagrams/data5.xml"/><Relationship Id="rId106" Type="http://schemas.microsoft.com/office/2007/relationships/diagramDrawing" Target="diagrams/drawing11.xml"/><Relationship Id="rId127" Type="http://schemas.openxmlformats.org/officeDocument/2006/relationships/diagramColors" Target="diagrams/colors14.xml"/><Relationship Id="rId262" Type="http://schemas.openxmlformats.org/officeDocument/2006/relationships/image" Target="media/image144.png"/><Relationship Id="rId283" Type="http://schemas.openxmlformats.org/officeDocument/2006/relationships/image" Target="media/image165.png"/><Relationship Id="rId313" Type="http://schemas.openxmlformats.org/officeDocument/2006/relationships/image" Target="media/image195.emf"/><Relationship Id="rId318" Type="http://schemas.openxmlformats.org/officeDocument/2006/relationships/footer" Target="footer6.xml"/><Relationship Id="rId10" Type="http://schemas.openxmlformats.org/officeDocument/2006/relationships/header" Target="header1.xml"/><Relationship Id="rId31" Type="http://schemas.openxmlformats.org/officeDocument/2006/relationships/diagramColors" Target="diagrams/colors1.xml"/><Relationship Id="rId52" Type="http://schemas.openxmlformats.org/officeDocument/2006/relationships/diagramQuickStyle" Target="diagrams/quickStyle4.xml"/><Relationship Id="rId73" Type="http://schemas.openxmlformats.org/officeDocument/2006/relationships/diagramQuickStyle" Target="diagrams/quickStyle7.xml"/><Relationship Id="rId78" Type="http://schemas.openxmlformats.org/officeDocument/2006/relationships/diagramData" Target="diagrams/data8.xml"/><Relationship Id="rId94" Type="http://schemas.openxmlformats.org/officeDocument/2006/relationships/image" Target="media/image36.emf"/><Relationship Id="rId99" Type="http://schemas.microsoft.com/office/2007/relationships/diagramDrawing" Target="diagrams/drawing10.xml"/><Relationship Id="rId101" Type="http://schemas.openxmlformats.org/officeDocument/2006/relationships/image" Target="media/image38.emf"/><Relationship Id="rId122" Type="http://schemas.openxmlformats.org/officeDocument/2006/relationships/image" Target="media/image44.emf"/><Relationship Id="rId143" Type="http://schemas.microsoft.com/office/2007/relationships/diagramDrawing" Target="diagrams/drawing16.xml"/><Relationship Id="rId148" Type="http://schemas.openxmlformats.org/officeDocument/2006/relationships/diagramQuickStyle" Target="diagrams/quickStyle17.xml"/><Relationship Id="rId164" Type="http://schemas.openxmlformats.org/officeDocument/2006/relationships/diagramColors" Target="diagrams/colors19.xml"/><Relationship Id="rId169" Type="http://schemas.openxmlformats.org/officeDocument/2006/relationships/image" Target="media/image60.emf"/><Relationship Id="rId185" Type="http://schemas.openxmlformats.org/officeDocument/2006/relationships/image" Target="media/image71.emf"/><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66.emf"/><Relationship Id="rId210" Type="http://schemas.openxmlformats.org/officeDocument/2006/relationships/image" Target="media/image92.emf"/><Relationship Id="rId215" Type="http://schemas.openxmlformats.org/officeDocument/2006/relationships/image" Target="media/image97.emf"/><Relationship Id="rId236" Type="http://schemas.openxmlformats.org/officeDocument/2006/relationships/image" Target="media/image118.emf"/><Relationship Id="rId257" Type="http://schemas.openxmlformats.org/officeDocument/2006/relationships/image" Target="media/image139.png"/><Relationship Id="rId278" Type="http://schemas.openxmlformats.org/officeDocument/2006/relationships/image" Target="media/image160.png"/><Relationship Id="rId26" Type="http://schemas.openxmlformats.org/officeDocument/2006/relationships/image" Target="media/image13.emf"/><Relationship Id="rId231" Type="http://schemas.openxmlformats.org/officeDocument/2006/relationships/image" Target="media/image113.emf"/><Relationship Id="rId252" Type="http://schemas.openxmlformats.org/officeDocument/2006/relationships/image" Target="media/image134.png"/><Relationship Id="rId273" Type="http://schemas.openxmlformats.org/officeDocument/2006/relationships/image" Target="media/image155.png"/><Relationship Id="rId294" Type="http://schemas.openxmlformats.org/officeDocument/2006/relationships/image" Target="media/image176.png"/><Relationship Id="rId308" Type="http://schemas.openxmlformats.org/officeDocument/2006/relationships/image" Target="media/image190.emf"/><Relationship Id="rId47" Type="http://schemas.openxmlformats.org/officeDocument/2006/relationships/image" Target="media/image19.emf"/><Relationship Id="rId68" Type="http://schemas.microsoft.com/office/2007/relationships/diagramDrawing" Target="diagrams/drawing6.xml"/><Relationship Id="rId89" Type="http://schemas.openxmlformats.org/officeDocument/2006/relationships/diagramQuickStyle" Target="diagrams/quickStyle9.xml"/><Relationship Id="rId112" Type="http://schemas.openxmlformats.org/officeDocument/2006/relationships/diagramQuickStyle" Target="diagrams/quickStyle12.xml"/><Relationship Id="rId133" Type="http://schemas.openxmlformats.org/officeDocument/2006/relationships/diagramQuickStyle" Target="diagrams/quickStyle15.xml"/><Relationship Id="rId154" Type="http://schemas.openxmlformats.org/officeDocument/2006/relationships/diagramLayout" Target="diagrams/layout18.xml"/><Relationship Id="rId175" Type="http://schemas.openxmlformats.org/officeDocument/2006/relationships/image" Target="media/image61.emf"/><Relationship Id="rId196" Type="http://schemas.openxmlformats.org/officeDocument/2006/relationships/image" Target="media/image82.emf"/><Relationship Id="rId200" Type="http://schemas.openxmlformats.org/officeDocument/2006/relationships/header" Target="header3.xml"/><Relationship Id="rId16" Type="http://schemas.openxmlformats.org/officeDocument/2006/relationships/image" Target="media/image4.emf"/><Relationship Id="rId221" Type="http://schemas.openxmlformats.org/officeDocument/2006/relationships/image" Target="media/image103.emf"/><Relationship Id="rId242" Type="http://schemas.openxmlformats.org/officeDocument/2006/relationships/image" Target="media/image124.jpeg"/><Relationship Id="rId263" Type="http://schemas.openxmlformats.org/officeDocument/2006/relationships/image" Target="media/image145.emf"/><Relationship Id="rId284" Type="http://schemas.openxmlformats.org/officeDocument/2006/relationships/image" Target="media/image166.png"/><Relationship Id="rId319" Type="http://schemas.openxmlformats.org/officeDocument/2006/relationships/fontTable" Target="fontTable.xml"/><Relationship Id="rId37" Type="http://schemas.openxmlformats.org/officeDocument/2006/relationships/diagramQuickStyle" Target="diagrams/quickStyle2.xml"/><Relationship Id="rId58" Type="http://schemas.openxmlformats.org/officeDocument/2006/relationships/diagramLayout" Target="diagrams/layout5.xml"/><Relationship Id="rId79" Type="http://schemas.openxmlformats.org/officeDocument/2006/relationships/diagramLayout" Target="diagrams/layout8.xml"/><Relationship Id="rId102" Type="http://schemas.openxmlformats.org/officeDocument/2006/relationships/diagramData" Target="diagrams/data11.xml"/><Relationship Id="rId123" Type="http://schemas.openxmlformats.org/officeDocument/2006/relationships/image" Target="media/image45.emf"/><Relationship Id="rId144" Type="http://schemas.openxmlformats.org/officeDocument/2006/relationships/image" Target="media/image50.emf"/><Relationship Id="rId90" Type="http://schemas.openxmlformats.org/officeDocument/2006/relationships/diagramColors" Target="diagrams/colors9.xml"/><Relationship Id="rId165" Type="http://schemas.microsoft.com/office/2007/relationships/diagramDrawing" Target="diagrams/drawing19.xml"/><Relationship Id="rId186" Type="http://schemas.openxmlformats.org/officeDocument/2006/relationships/image" Target="media/image72.emf"/><Relationship Id="rId211" Type="http://schemas.openxmlformats.org/officeDocument/2006/relationships/image" Target="media/image93.emf"/><Relationship Id="rId232" Type="http://schemas.openxmlformats.org/officeDocument/2006/relationships/image" Target="media/image114.emf"/><Relationship Id="rId253" Type="http://schemas.openxmlformats.org/officeDocument/2006/relationships/image" Target="media/image135.emf"/><Relationship Id="rId274" Type="http://schemas.openxmlformats.org/officeDocument/2006/relationships/image" Target="media/image156.png"/><Relationship Id="rId295" Type="http://schemas.openxmlformats.org/officeDocument/2006/relationships/image" Target="media/image177.png"/><Relationship Id="rId309" Type="http://schemas.openxmlformats.org/officeDocument/2006/relationships/image" Target="media/image191.emf"/><Relationship Id="rId27" Type="http://schemas.openxmlformats.org/officeDocument/2006/relationships/image" Target="media/image14.emf"/><Relationship Id="rId48" Type="http://schemas.openxmlformats.org/officeDocument/2006/relationships/image" Target="media/image20.emf"/><Relationship Id="rId69" Type="http://schemas.openxmlformats.org/officeDocument/2006/relationships/image" Target="media/image26.emf"/><Relationship Id="rId113" Type="http://schemas.openxmlformats.org/officeDocument/2006/relationships/diagramColors" Target="diagrams/colors12.xml"/><Relationship Id="rId134" Type="http://schemas.openxmlformats.org/officeDocument/2006/relationships/diagramColors" Target="diagrams/colors15.xml"/><Relationship Id="rId320" Type="http://schemas.openxmlformats.org/officeDocument/2006/relationships/theme" Target="theme/theme1.xml"/><Relationship Id="rId80" Type="http://schemas.openxmlformats.org/officeDocument/2006/relationships/diagramQuickStyle" Target="diagrams/quickStyle8.xml"/><Relationship Id="rId155" Type="http://schemas.openxmlformats.org/officeDocument/2006/relationships/diagramQuickStyle" Target="diagrams/quickStyle18.xml"/><Relationship Id="rId176" Type="http://schemas.openxmlformats.org/officeDocument/2006/relationships/image" Target="media/image62.emf"/><Relationship Id="rId197" Type="http://schemas.openxmlformats.org/officeDocument/2006/relationships/image" Target="media/image83.emf"/><Relationship Id="rId201" Type="http://schemas.openxmlformats.org/officeDocument/2006/relationships/header" Target="header4.xml"/><Relationship Id="rId222" Type="http://schemas.openxmlformats.org/officeDocument/2006/relationships/image" Target="media/image104.jpeg"/><Relationship Id="rId243" Type="http://schemas.openxmlformats.org/officeDocument/2006/relationships/image" Target="media/image125.emf"/><Relationship Id="rId264" Type="http://schemas.openxmlformats.org/officeDocument/2006/relationships/image" Target="media/image146.png"/><Relationship Id="rId285" Type="http://schemas.openxmlformats.org/officeDocument/2006/relationships/image" Target="media/image167.png"/><Relationship Id="rId17" Type="http://schemas.openxmlformats.org/officeDocument/2006/relationships/image" Target="media/image5.emf"/><Relationship Id="rId38" Type="http://schemas.openxmlformats.org/officeDocument/2006/relationships/diagramColors" Target="diagrams/colors2.xml"/><Relationship Id="rId59" Type="http://schemas.openxmlformats.org/officeDocument/2006/relationships/diagramQuickStyle" Target="diagrams/quickStyle5.xml"/><Relationship Id="rId103" Type="http://schemas.openxmlformats.org/officeDocument/2006/relationships/diagramLayout" Target="diagrams/layout11.xml"/><Relationship Id="rId124" Type="http://schemas.openxmlformats.org/officeDocument/2006/relationships/diagramData" Target="diagrams/data14.xml"/><Relationship Id="rId310" Type="http://schemas.openxmlformats.org/officeDocument/2006/relationships/image" Target="media/image192.emf"/><Relationship Id="rId70" Type="http://schemas.openxmlformats.org/officeDocument/2006/relationships/image" Target="media/image27.emf"/><Relationship Id="rId91" Type="http://schemas.microsoft.com/office/2007/relationships/diagramDrawing" Target="diagrams/drawing9.xml"/><Relationship Id="rId145" Type="http://schemas.openxmlformats.org/officeDocument/2006/relationships/image" Target="media/image51.emf"/><Relationship Id="rId166" Type="http://schemas.openxmlformats.org/officeDocument/2006/relationships/image" Target="media/image57.emf"/><Relationship Id="rId187" Type="http://schemas.openxmlformats.org/officeDocument/2006/relationships/image" Target="media/image73.emf"/><Relationship Id="rId1" Type="http://schemas.openxmlformats.org/officeDocument/2006/relationships/customXml" Target="../customXml/item1.xml"/><Relationship Id="rId212" Type="http://schemas.openxmlformats.org/officeDocument/2006/relationships/image" Target="media/image94.jpeg"/><Relationship Id="rId233" Type="http://schemas.openxmlformats.org/officeDocument/2006/relationships/image" Target="media/image115.emf"/><Relationship Id="rId254" Type="http://schemas.openxmlformats.org/officeDocument/2006/relationships/image" Target="media/image136.png"/><Relationship Id="rId28" Type="http://schemas.openxmlformats.org/officeDocument/2006/relationships/diagramData" Target="diagrams/data1.xml"/><Relationship Id="rId49" Type="http://schemas.openxmlformats.org/officeDocument/2006/relationships/image" Target="media/image21.emf"/><Relationship Id="rId114" Type="http://schemas.microsoft.com/office/2007/relationships/diagramDrawing" Target="diagrams/drawing12.xml"/><Relationship Id="rId275" Type="http://schemas.openxmlformats.org/officeDocument/2006/relationships/image" Target="media/image157.png"/><Relationship Id="rId296" Type="http://schemas.openxmlformats.org/officeDocument/2006/relationships/image" Target="media/image178.png"/><Relationship Id="rId300" Type="http://schemas.openxmlformats.org/officeDocument/2006/relationships/image" Target="media/image182.png"/><Relationship Id="rId60" Type="http://schemas.openxmlformats.org/officeDocument/2006/relationships/diagramColors" Target="diagrams/colors5.xml"/><Relationship Id="rId81" Type="http://schemas.openxmlformats.org/officeDocument/2006/relationships/diagramColors" Target="diagrams/colors8.xml"/><Relationship Id="rId135" Type="http://schemas.microsoft.com/office/2007/relationships/diagramDrawing" Target="diagrams/drawing15.xml"/><Relationship Id="rId156" Type="http://schemas.openxmlformats.org/officeDocument/2006/relationships/diagramColors" Target="diagrams/colors18.xml"/><Relationship Id="rId177" Type="http://schemas.openxmlformats.org/officeDocument/2006/relationships/image" Target="media/image63.emf"/><Relationship Id="rId198" Type="http://schemas.openxmlformats.org/officeDocument/2006/relationships/image" Target="media/image84.emf"/><Relationship Id="rId202" Type="http://schemas.openxmlformats.org/officeDocument/2006/relationships/footer" Target="footer4.xml"/><Relationship Id="rId223" Type="http://schemas.openxmlformats.org/officeDocument/2006/relationships/image" Target="media/image105.emf"/><Relationship Id="rId244" Type="http://schemas.openxmlformats.org/officeDocument/2006/relationships/image" Target="media/image126.jpeg"/><Relationship Id="rId18" Type="http://schemas.openxmlformats.org/officeDocument/2006/relationships/image" Target="media/image6.png"/><Relationship Id="rId39" Type="http://schemas.microsoft.com/office/2007/relationships/diagramDrawing" Target="diagrams/drawing2.xml"/><Relationship Id="rId265" Type="http://schemas.openxmlformats.org/officeDocument/2006/relationships/image" Target="media/image147.emf"/><Relationship Id="rId286" Type="http://schemas.openxmlformats.org/officeDocument/2006/relationships/image" Target="media/image168.png"/><Relationship Id="rId50" Type="http://schemas.openxmlformats.org/officeDocument/2006/relationships/diagramData" Target="diagrams/data4.xml"/><Relationship Id="rId104" Type="http://schemas.openxmlformats.org/officeDocument/2006/relationships/diagramQuickStyle" Target="diagrams/quickStyle11.xml"/><Relationship Id="rId125" Type="http://schemas.openxmlformats.org/officeDocument/2006/relationships/diagramLayout" Target="diagrams/layout14.xml"/><Relationship Id="rId146" Type="http://schemas.openxmlformats.org/officeDocument/2006/relationships/diagramData" Target="diagrams/data17.xml"/><Relationship Id="rId167" Type="http://schemas.openxmlformats.org/officeDocument/2006/relationships/image" Target="media/image58.emf"/><Relationship Id="rId188" Type="http://schemas.openxmlformats.org/officeDocument/2006/relationships/image" Target="media/image74.emf"/><Relationship Id="rId311" Type="http://schemas.openxmlformats.org/officeDocument/2006/relationships/image" Target="media/image193.emf"/><Relationship Id="rId71" Type="http://schemas.openxmlformats.org/officeDocument/2006/relationships/diagramData" Target="diagrams/data7.xml"/><Relationship Id="rId92" Type="http://schemas.openxmlformats.org/officeDocument/2006/relationships/image" Target="media/image34.emf"/><Relationship Id="rId213" Type="http://schemas.openxmlformats.org/officeDocument/2006/relationships/image" Target="media/image95.emf"/><Relationship Id="rId234" Type="http://schemas.openxmlformats.org/officeDocument/2006/relationships/image" Target="media/image116.jpeg"/><Relationship Id="rId2" Type="http://schemas.openxmlformats.org/officeDocument/2006/relationships/numbering" Target="numbering.xml"/><Relationship Id="rId29" Type="http://schemas.openxmlformats.org/officeDocument/2006/relationships/diagramLayout" Target="diagrams/layout1.xml"/><Relationship Id="rId255" Type="http://schemas.openxmlformats.org/officeDocument/2006/relationships/image" Target="media/image137.png"/><Relationship Id="rId276" Type="http://schemas.openxmlformats.org/officeDocument/2006/relationships/image" Target="media/image158.png"/><Relationship Id="rId297" Type="http://schemas.openxmlformats.org/officeDocument/2006/relationships/image" Target="media/image179.png"/><Relationship Id="rId40" Type="http://schemas.openxmlformats.org/officeDocument/2006/relationships/image" Target="media/image17.emf"/><Relationship Id="rId115" Type="http://schemas.openxmlformats.org/officeDocument/2006/relationships/image" Target="media/image42.emf"/><Relationship Id="rId136" Type="http://schemas.openxmlformats.org/officeDocument/2006/relationships/image" Target="media/image48.emf"/><Relationship Id="rId157" Type="http://schemas.microsoft.com/office/2007/relationships/diagramDrawing" Target="diagrams/drawing18.xml"/><Relationship Id="rId178" Type="http://schemas.openxmlformats.org/officeDocument/2006/relationships/image" Target="media/image64.emf"/><Relationship Id="rId301" Type="http://schemas.openxmlformats.org/officeDocument/2006/relationships/image" Target="media/image183.png"/><Relationship Id="rId61" Type="http://schemas.microsoft.com/office/2007/relationships/diagramDrawing" Target="diagrams/drawing5.xml"/><Relationship Id="rId82" Type="http://schemas.microsoft.com/office/2007/relationships/diagramDrawing" Target="diagrams/drawing8.xml"/><Relationship Id="rId199" Type="http://schemas.openxmlformats.org/officeDocument/2006/relationships/image" Target="media/image85.emf"/><Relationship Id="rId203" Type="http://schemas.openxmlformats.org/officeDocument/2006/relationships/footer" Target="footer5.xml"/></Relationships>
</file>

<file path=word/charts/_rels/chart1.xml.rels><?xml version="1.0" encoding="UTF-8" standalone="yes"?>
<Relationships xmlns="http://schemas.openxmlformats.org/package/2006/relationships"><Relationship Id="rId2" Type="http://schemas.openxmlformats.org/officeDocument/2006/relationships/oleObject" Target="file:///\\adi.wipo.int\wipodata\DAT1\Orgipoa\Confid\Planning%20&amp;%20Statistics\IP%20Office%20Report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WIPO IP Office Systems - Usage by Region</a:t>
            </a:r>
          </a:p>
        </c:rich>
      </c:tx>
      <c:layout/>
      <c:overlay val="0"/>
    </c:title>
    <c:autoTitleDeleted val="0"/>
    <c:plotArea>
      <c:layout/>
      <c:barChart>
        <c:barDir val="col"/>
        <c:grouping val="clustered"/>
        <c:varyColors val="0"/>
        <c:ser>
          <c:idx val="0"/>
          <c:order val="0"/>
          <c:tx>
            <c:strRef>
              <c:f>'The Report'!$C$1</c:f>
              <c:strCache>
                <c:ptCount val="1"/>
                <c:pt idx="0">
                  <c:v>2010</c:v>
                </c:pt>
              </c:strCache>
            </c:strRef>
          </c:tx>
          <c:invertIfNegative val="0"/>
          <c:cat>
            <c:strRef>
              <c:f>'The Report'!$A$2:$A$7</c:f>
              <c:strCache>
                <c:ptCount val="6"/>
                <c:pt idx="0">
                  <c:v>AFRICA</c:v>
                </c:pt>
                <c:pt idx="1">
                  <c:v>ARAB</c:v>
                </c:pt>
                <c:pt idx="2">
                  <c:v>ASPAC</c:v>
                </c:pt>
                <c:pt idx="3">
                  <c:v>CCEA</c:v>
                </c:pt>
                <c:pt idx="4">
                  <c:v>LAC</c:v>
                </c:pt>
                <c:pt idx="5">
                  <c:v>Total</c:v>
                </c:pt>
              </c:strCache>
            </c:strRef>
          </c:cat>
          <c:val>
            <c:numRef>
              <c:f>'The Report'!$C$2:$C$7</c:f>
              <c:numCache>
                <c:formatCode>0</c:formatCode>
                <c:ptCount val="6"/>
                <c:pt idx="0">
                  <c:v>14</c:v>
                </c:pt>
                <c:pt idx="1">
                  <c:v>9</c:v>
                </c:pt>
                <c:pt idx="2">
                  <c:v>7</c:v>
                </c:pt>
                <c:pt idx="3">
                  <c:v>4</c:v>
                </c:pt>
                <c:pt idx="4">
                  <c:v>10</c:v>
                </c:pt>
                <c:pt idx="5" formatCode="General">
                  <c:v>44</c:v>
                </c:pt>
              </c:numCache>
            </c:numRef>
          </c:val>
        </c:ser>
        <c:ser>
          <c:idx val="1"/>
          <c:order val="1"/>
          <c:tx>
            <c:strRef>
              <c:f>'The Report'!$D$1</c:f>
              <c:strCache>
                <c:ptCount val="1"/>
                <c:pt idx="0">
                  <c:v>2011</c:v>
                </c:pt>
              </c:strCache>
            </c:strRef>
          </c:tx>
          <c:invertIfNegative val="0"/>
          <c:cat>
            <c:strRef>
              <c:f>'The Report'!$A$2:$A$7</c:f>
              <c:strCache>
                <c:ptCount val="6"/>
                <c:pt idx="0">
                  <c:v>AFRICA</c:v>
                </c:pt>
                <c:pt idx="1">
                  <c:v>ARAB</c:v>
                </c:pt>
                <c:pt idx="2">
                  <c:v>ASPAC</c:v>
                </c:pt>
                <c:pt idx="3">
                  <c:v>CCEA</c:v>
                </c:pt>
                <c:pt idx="4">
                  <c:v>LAC</c:v>
                </c:pt>
                <c:pt idx="5">
                  <c:v>Total</c:v>
                </c:pt>
              </c:strCache>
            </c:strRef>
          </c:cat>
          <c:val>
            <c:numRef>
              <c:f>'The Report'!$D$2:$D$7</c:f>
              <c:numCache>
                <c:formatCode>0</c:formatCode>
                <c:ptCount val="6"/>
                <c:pt idx="0">
                  <c:v>14</c:v>
                </c:pt>
                <c:pt idx="1">
                  <c:v>9</c:v>
                </c:pt>
                <c:pt idx="2">
                  <c:v>7</c:v>
                </c:pt>
                <c:pt idx="3">
                  <c:v>6</c:v>
                </c:pt>
                <c:pt idx="4">
                  <c:v>12</c:v>
                </c:pt>
                <c:pt idx="5" formatCode="General">
                  <c:v>48</c:v>
                </c:pt>
              </c:numCache>
            </c:numRef>
          </c:val>
        </c:ser>
        <c:ser>
          <c:idx val="2"/>
          <c:order val="2"/>
          <c:tx>
            <c:strRef>
              <c:f>'The Report'!$E$1</c:f>
              <c:strCache>
                <c:ptCount val="1"/>
                <c:pt idx="0">
                  <c:v>2012</c:v>
                </c:pt>
              </c:strCache>
            </c:strRef>
          </c:tx>
          <c:invertIfNegative val="0"/>
          <c:cat>
            <c:strRef>
              <c:f>'The Report'!$A$2:$A$7</c:f>
              <c:strCache>
                <c:ptCount val="6"/>
                <c:pt idx="0">
                  <c:v>AFRICA</c:v>
                </c:pt>
                <c:pt idx="1">
                  <c:v>ARAB</c:v>
                </c:pt>
                <c:pt idx="2">
                  <c:v>ASPAC</c:v>
                </c:pt>
                <c:pt idx="3">
                  <c:v>CCEA</c:v>
                </c:pt>
                <c:pt idx="4">
                  <c:v>LAC</c:v>
                </c:pt>
                <c:pt idx="5">
                  <c:v>Total</c:v>
                </c:pt>
              </c:strCache>
            </c:strRef>
          </c:cat>
          <c:val>
            <c:numRef>
              <c:f>'The Report'!$E$2:$E$7</c:f>
              <c:numCache>
                <c:formatCode>0</c:formatCode>
                <c:ptCount val="6"/>
                <c:pt idx="0">
                  <c:v>17</c:v>
                </c:pt>
                <c:pt idx="1">
                  <c:v>13</c:v>
                </c:pt>
                <c:pt idx="2">
                  <c:v>9</c:v>
                </c:pt>
                <c:pt idx="3">
                  <c:v>6</c:v>
                </c:pt>
                <c:pt idx="4">
                  <c:v>14</c:v>
                </c:pt>
                <c:pt idx="5" formatCode="General">
                  <c:v>59</c:v>
                </c:pt>
              </c:numCache>
            </c:numRef>
          </c:val>
        </c:ser>
        <c:ser>
          <c:idx val="3"/>
          <c:order val="3"/>
          <c:tx>
            <c:strRef>
              <c:f>'The Report'!$F$1</c:f>
              <c:strCache>
                <c:ptCount val="1"/>
                <c:pt idx="0">
                  <c:v>2013</c:v>
                </c:pt>
              </c:strCache>
            </c:strRef>
          </c:tx>
          <c:invertIfNegative val="0"/>
          <c:cat>
            <c:strRef>
              <c:f>'The Report'!$A$2:$A$7</c:f>
              <c:strCache>
                <c:ptCount val="6"/>
                <c:pt idx="0">
                  <c:v>AFRICA</c:v>
                </c:pt>
                <c:pt idx="1">
                  <c:v>ARAB</c:v>
                </c:pt>
                <c:pt idx="2">
                  <c:v>ASPAC</c:v>
                </c:pt>
                <c:pt idx="3">
                  <c:v>CCEA</c:v>
                </c:pt>
                <c:pt idx="4">
                  <c:v>LAC</c:v>
                </c:pt>
                <c:pt idx="5">
                  <c:v>Total</c:v>
                </c:pt>
              </c:strCache>
            </c:strRef>
          </c:cat>
          <c:val>
            <c:numRef>
              <c:f>'The Report'!$F$2:$F$7</c:f>
              <c:numCache>
                <c:formatCode>0</c:formatCode>
                <c:ptCount val="6"/>
                <c:pt idx="0">
                  <c:v>19</c:v>
                </c:pt>
                <c:pt idx="1">
                  <c:v>14</c:v>
                </c:pt>
                <c:pt idx="2">
                  <c:v>11</c:v>
                </c:pt>
                <c:pt idx="3">
                  <c:v>6</c:v>
                </c:pt>
                <c:pt idx="4">
                  <c:v>15</c:v>
                </c:pt>
                <c:pt idx="5" formatCode="General">
                  <c:v>65</c:v>
                </c:pt>
              </c:numCache>
            </c:numRef>
          </c:val>
        </c:ser>
        <c:ser>
          <c:idx val="4"/>
          <c:order val="4"/>
          <c:tx>
            <c:strRef>
              <c:f>'The Report'!$G$1</c:f>
              <c:strCache>
                <c:ptCount val="1"/>
                <c:pt idx="0">
                  <c:v>2014</c:v>
                </c:pt>
              </c:strCache>
            </c:strRef>
          </c:tx>
          <c:invertIfNegative val="0"/>
          <c:cat>
            <c:strRef>
              <c:f>'The Report'!$A$2:$A$7</c:f>
              <c:strCache>
                <c:ptCount val="6"/>
                <c:pt idx="0">
                  <c:v>AFRICA</c:v>
                </c:pt>
                <c:pt idx="1">
                  <c:v>ARAB</c:v>
                </c:pt>
                <c:pt idx="2">
                  <c:v>ASPAC</c:v>
                </c:pt>
                <c:pt idx="3">
                  <c:v>CCEA</c:v>
                </c:pt>
                <c:pt idx="4">
                  <c:v>LAC</c:v>
                </c:pt>
                <c:pt idx="5">
                  <c:v>Total</c:v>
                </c:pt>
              </c:strCache>
            </c:strRef>
          </c:cat>
          <c:val>
            <c:numRef>
              <c:f>'The Report'!$G$2:$G$7</c:f>
              <c:numCache>
                <c:formatCode>0</c:formatCode>
                <c:ptCount val="6"/>
                <c:pt idx="0">
                  <c:v>19</c:v>
                </c:pt>
                <c:pt idx="1">
                  <c:v>14</c:v>
                </c:pt>
                <c:pt idx="2">
                  <c:v>13</c:v>
                </c:pt>
                <c:pt idx="3">
                  <c:v>6</c:v>
                </c:pt>
                <c:pt idx="4">
                  <c:v>16</c:v>
                </c:pt>
                <c:pt idx="5" formatCode="General">
                  <c:v>68</c:v>
                </c:pt>
              </c:numCache>
            </c:numRef>
          </c:val>
        </c:ser>
        <c:dLbls>
          <c:showLegendKey val="0"/>
          <c:showVal val="0"/>
          <c:showCatName val="0"/>
          <c:showSerName val="0"/>
          <c:showPercent val="0"/>
          <c:showBubbleSize val="0"/>
        </c:dLbls>
        <c:gapWidth val="150"/>
        <c:axId val="150806912"/>
        <c:axId val="150808448"/>
      </c:barChart>
      <c:catAx>
        <c:axId val="150806912"/>
        <c:scaling>
          <c:orientation val="minMax"/>
        </c:scaling>
        <c:delete val="0"/>
        <c:axPos val="b"/>
        <c:majorTickMark val="out"/>
        <c:minorTickMark val="none"/>
        <c:tickLblPos val="nextTo"/>
        <c:crossAx val="150808448"/>
        <c:crosses val="autoZero"/>
        <c:auto val="1"/>
        <c:lblAlgn val="ctr"/>
        <c:lblOffset val="100"/>
        <c:noMultiLvlLbl val="0"/>
      </c:catAx>
      <c:valAx>
        <c:axId val="150808448"/>
        <c:scaling>
          <c:orientation val="minMax"/>
        </c:scaling>
        <c:delete val="0"/>
        <c:axPos val="l"/>
        <c:majorGridlines/>
        <c:numFmt formatCode="0" sourceLinked="1"/>
        <c:majorTickMark val="out"/>
        <c:minorTickMark val="none"/>
        <c:tickLblPos val="nextTo"/>
        <c:crossAx val="150806912"/>
        <c:crosses val="autoZero"/>
        <c:crossBetween val="between"/>
      </c:valAx>
      <c:dTable>
        <c:showHorzBorder val="1"/>
        <c:showVertBorder val="1"/>
        <c:showOutline val="1"/>
        <c:showKeys val="0"/>
      </c:dTable>
    </c:plotArea>
    <c:legend>
      <c:legendPos val="r"/>
      <c:layout/>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2E3765-25B6-48F8-B902-5C026C284173}"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15A8A4C-3386-41CB-B004-75AA2E0C8E7E}">
      <dgm:prSet phldrT="[Text]" custT="1"/>
      <dgm:spPr>
        <a:xfrm>
          <a:off x="2435300" y="805713"/>
          <a:ext cx="1030037" cy="479432"/>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 </a:t>
          </a:r>
        </a:p>
      </dgm:t>
    </dgm:pt>
    <dgm:pt modelId="{E2BD043E-B694-4760-8FC3-4BE59593050C}" type="parTrans" cxnId="{E55333C4-687C-4186-B8C3-1AC5CE56517A}">
      <dgm:prSet/>
      <dgm:spPr/>
      <dgm:t>
        <a:bodyPr/>
        <a:lstStyle/>
        <a:p>
          <a:endParaRPr lang="en-US"/>
        </a:p>
      </dgm:t>
    </dgm:pt>
    <dgm:pt modelId="{A7B35DF3-2893-4CFA-8C75-4D2DB5615E44}" type="sibTrans" cxnId="{E55333C4-687C-4186-B8C3-1AC5CE56517A}">
      <dgm:prSet/>
      <dgm:spPr/>
      <dgm:t>
        <a:bodyPr/>
        <a:lstStyle/>
        <a:p>
          <a:endParaRPr lang="en-US"/>
        </a:p>
      </dgm:t>
    </dgm:pt>
    <dgm:pt modelId="{C1693A50-4E68-4912-9A70-0C97C87B3D7E}">
      <dgm:prSet phldrT="[Text]" custT="1"/>
      <dgm:spPr>
        <a:xfrm>
          <a:off x="2492451" y="-9592"/>
          <a:ext cx="915735" cy="47943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 </a:t>
          </a:r>
        </a:p>
      </dgm:t>
    </dgm:pt>
    <dgm:pt modelId="{CF74A6F9-BA34-45B8-91B4-D30611FDBA60}" type="parTrans" cxnId="{9A60E343-BDF2-491A-A7D5-5299DFF2BE0A}">
      <dgm:prSet/>
      <dgm:spPr>
        <a:xfrm rot="16200000">
          <a:off x="2782382" y="630516"/>
          <a:ext cx="335872" cy="14519"/>
        </a:xfrm>
        <a:custGeom>
          <a:avLst/>
          <a:gdLst/>
          <a:ahLst/>
          <a:cxnLst/>
          <a:rect l="0" t="0" r="0" b="0"/>
          <a:pathLst>
            <a:path>
              <a:moveTo>
                <a:pt x="0" y="7259"/>
              </a:moveTo>
              <a:lnTo>
                <a:pt x="355250" y="7259"/>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B485C48-2801-485C-A89E-B43F912DB680}" type="sibTrans" cxnId="{9A60E343-BDF2-491A-A7D5-5299DFF2BE0A}">
      <dgm:prSet/>
      <dgm:spPr/>
      <dgm:t>
        <a:bodyPr/>
        <a:lstStyle/>
        <a:p>
          <a:endParaRPr lang="en-US"/>
        </a:p>
      </dgm:t>
    </dgm:pt>
    <dgm:pt modelId="{FB911F09-22D9-48A7-A087-AEF5110B6682}">
      <dgm:prSet phldrT="[Text]" custT="1"/>
      <dgm:spPr>
        <a:xfrm>
          <a:off x="3343565" y="308015"/>
          <a:ext cx="896241" cy="49838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8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DAC</a:t>
          </a:r>
        </a:p>
      </dgm:t>
    </dgm:pt>
    <dgm:pt modelId="{0E1FEA62-81EE-4117-997B-69ED8651A7D0}" type="parTrans" cxnId="{1763FEA0-AAF8-4DB3-8B21-253B8F239228}">
      <dgm:prSet/>
      <dgm:spPr>
        <a:xfrm rot="19792485">
          <a:off x="3256246" y="790522"/>
          <a:ext cx="241706" cy="14519"/>
        </a:xfrm>
        <a:custGeom>
          <a:avLst/>
          <a:gdLst/>
          <a:ahLst/>
          <a:cxnLst/>
          <a:rect l="0" t="0" r="0" b="0"/>
          <a:pathLst>
            <a:path>
              <a:moveTo>
                <a:pt x="0" y="7259"/>
              </a:moveTo>
              <a:lnTo>
                <a:pt x="255651" y="7259"/>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8ACE05E-CC42-4FE0-BC36-110025A6B590}" type="sibTrans" cxnId="{1763FEA0-AAF8-4DB3-8B21-253B8F239228}">
      <dgm:prSet/>
      <dgm:spPr/>
      <dgm:t>
        <a:bodyPr/>
        <a:lstStyle/>
        <a:p>
          <a:endParaRPr lang="en-US"/>
        </a:p>
      </dgm:t>
    </dgm:pt>
    <dgm:pt modelId="{447D5D1D-0860-4B1B-A10A-5D7EC9B637D8}">
      <dgm:prSet phldrT="[Text]" custT="1"/>
      <dgm:spPr>
        <a:xfrm>
          <a:off x="4465461" y="776964"/>
          <a:ext cx="1136236" cy="53694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069AD1A8-1718-4E51-AEE7-85B69D54F950}" type="parTrans" cxnId="{4B8455E7-4B99-4C1B-A85F-368F4A08E0BE}">
      <dgm:prSet/>
      <dgm:spPr>
        <a:xfrm rot="13">
          <a:off x="3465337" y="1038173"/>
          <a:ext cx="1000123" cy="14519"/>
        </a:xfrm>
        <a:custGeom>
          <a:avLst/>
          <a:gdLst/>
          <a:ahLst/>
          <a:cxnLst/>
          <a:rect l="0" t="0" r="0" b="0"/>
          <a:pathLst>
            <a:path>
              <a:moveTo>
                <a:pt x="0" y="7259"/>
              </a:moveTo>
              <a:lnTo>
                <a:pt x="1061555" y="7259"/>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55AF909-31D3-4065-ABB3-82005C9FEF4C}" type="sibTrans" cxnId="{4B8455E7-4B99-4C1B-A85F-368F4A08E0BE}">
      <dgm:prSet/>
      <dgm:spPr/>
      <dgm:t>
        <a:bodyPr/>
        <a:lstStyle/>
        <a:p>
          <a:endParaRPr lang="en-US"/>
        </a:p>
      </dgm:t>
    </dgm:pt>
    <dgm:pt modelId="{DAF30ECC-CB4B-483A-93C7-47A100649D5D}">
      <dgm:prSet phldrT="[Text]" custT="1"/>
      <dgm:spPr>
        <a:xfrm>
          <a:off x="3437543" y="1288304"/>
          <a:ext cx="1045407" cy="49068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 </a:t>
          </a:r>
        </a:p>
      </dgm:t>
    </dgm:pt>
    <dgm:pt modelId="{F0719816-4AC2-4964-8797-61135BEDA83D}" type="parTrans" cxnId="{4E68C5E6-4E50-45B6-9E23-A7A97C86ED5E}">
      <dgm:prSet/>
      <dgm:spPr>
        <a:xfrm rot="1548005">
          <a:off x="3291555" y="1280610"/>
          <a:ext cx="320548" cy="14519"/>
        </a:xfrm>
        <a:custGeom>
          <a:avLst/>
          <a:gdLst/>
          <a:ahLst/>
          <a:cxnLst/>
          <a:rect l="0" t="0" r="0" b="0"/>
          <a:pathLst>
            <a:path>
              <a:moveTo>
                <a:pt x="0" y="7259"/>
              </a:moveTo>
              <a:lnTo>
                <a:pt x="339042" y="7259"/>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39B8447-5FC4-4D01-8936-0F63CFB1E3F9}" type="sibTrans" cxnId="{4E68C5E6-4E50-45B6-9E23-A7A97C86ED5E}">
      <dgm:prSet/>
      <dgm:spPr/>
      <dgm:t>
        <a:bodyPr/>
        <a:lstStyle/>
        <a:p>
          <a:endParaRPr lang="en-US"/>
        </a:p>
      </dgm:t>
    </dgm:pt>
    <dgm:pt modelId="{17173E60-1AB7-4219-9E5D-2EB707D4762A}">
      <dgm:prSet phldrT="[Text]" custT="1"/>
      <dgm:spPr>
        <a:xfrm>
          <a:off x="1493142" y="284089"/>
          <a:ext cx="1103188" cy="56229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 </a:t>
          </a:r>
        </a:p>
      </dgm:t>
    </dgm:pt>
    <dgm:pt modelId="{6FBFA200-28B9-441C-9603-B958FB3D45CE}" type="parTrans" cxnId="{427458F4-2128-4535-BC60-2C807BAEAB78}">
      <dgm:prSet/>
      <dgm:spPr>
        <a:xfrm rot="12476106">
          <a:off x="2414883" y="809342"/>
          <a:ext cx="207789" cy="14519"/>
        </a:xfrm>
        <a:custGeom>
          <a:avLst/>
          <a:gdLst/>
          <a:ahLst/>
          <a:cxnLst/>
          <a:rect l="0" t="0" r="0" b="0"/>
          <a:pathLst>
            <a:path>
              <a:moveTo>
                <a:pt x="0" y="7259"/>
              </a:moveTo>
              <a:lnTo>
                <a:pt x="219777" y="7259"/>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E9757A6-6A62-4D49-A0CB-E147D06AE7B1}" type="sibTrans" cxnId="{427458F4-2128-4535-BC60-2C807BAEAB78}">
      <dgm:prSet/>
      <dgm:spPr/>
      <dgm:t>
        <a:bodyPr/>
        <a:lstStyle/>
        <a:p>
          <a:endParaRPr lang="en-US"/>
        </a:p>
      </dgm:t>
    </dgm:pt>
    <dgm:pt modelId="{06E8F230-0A46-4973-959C-5518A0F634E1}">
      <dgm:prSet phldrT="[Text]" custT="1"/>
      <dgm:spPr>
        <a:xfrm>
          <a:off x="2424012" y="1586590"/>
          <a:ext cx="1052613" cy="54828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gm:t>
    </dgm:pt>
    <dgm:pt modelId="{4DA931F6-88AF-4B28-AA68-7BB47161ABA9}" type="parTrans" cxnId="{070AEFE9-55EF-4F5A-B707-AF0518F7B8C6}">
      <dgm:prSet/>
      <dgm:spPr>
        <a:xfrm rot="5400000">
          <a:off x="2799596" y="1428608"/>
          <a:ext cx="301444" cy="14519"/>
        </a:xfrm>
        <a:custGeom>
          <a:avLst/>
          <a:gdLst/>
          <a:ahLst/>
          <a:cxnLst/>
          <a:rect l="0" t="0" r="0" b="0"/>
          <a:pathLst>
            <a:path>
              <a:moveTo>
                <a:pt x="0" y="7259"/>
              </a:moveTo>
              <a:lnTo>
                <a:pt x="327479" y="7259"/>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5D557FB-EE62-41BD-A184-12A99A228BF1}" type="sibTrans" cxnId="{070AEFE9-55EF-4F5A-B707-AF0518F7B8C6}">
      <dgm:prSet/>
      <dgm:spPr/>
      <dgm:t>
        <a:bodyPr/>
        <a:lstStyle/>
        <a:p>
          <a:endParaRPr lang="en-US"/>
        </a:p>
      </dgm:t>
    </dgm:pt>
    <dgm:pt modelId="{CFBCC7A9-248E-440C-A926-28CC42C6B860}">
      <dgm:prSet phldrT="[Text]" custT="1"/>
      <dgm:spPr>
        <a:xfrm>
          <a:off x="1314449" y="1209674"/>
          <a:ext cx="1139903" cy="58373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Economics &amp; Statistics  </a:t>
          </a:r>
        </a:p>
      </dgm:t>
    </dgm:pt>
    <dgm:pt modelId="{FEDE4186-485A-46BD-B210-B0BD4480CB16}" type="parTrans" cxnId="{1AA9EDCB-7AF6-406C-9BE6-B90918B1AE07}">
      <dgm:prSet/>
      <dgm:spPr>
        <a:xfrm rot="9410013">
          <a:off x="2310824" y="1253771"/>
          <a:ext cx="271289" cy="14519"/>
        </a:xfrm>
        <a:custGeom>
          <a:avLst/>
          <a:gdLst/>
          <a:ahLst/>
          <a:cxnLst/>
          <a:rect l="0" t="0" r="0" b="0"/>
          <a:pathLst>
            <a:path>
              <a:moveTo>
                <a:pt x="0" y="7259"/>
              </a:moveTo>
              <a:lnTo>
                <a:pt x="328427" y="7259"/>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5FBEBF4-A458-477D-AE50-1E5F0800CC74}" type="sibTrans" cxnId="{1AA9EDCB-7AF6-406C-9BE6-B90918B1AE07}">
      <dgm:prSet/>
      <dgm:spPr/>
      <dgm:t>
        <a:bodyPr/>
        <a:lstStyle/>
        <a:p>
          <a:endParaRPr lang="en-US"/>
        </a:p>
      </dgm:t>
    </dgm:pt>
    <dgm:pt modelId="{C8838BF5-4657-4DB6-B70A-DBA4AB5B97EE}">
      <dgm:prSet phldrT="[Text]" custT="1"/>
      <dgm:spPr>
        <a:xfrm>
          <a:off x="300990" y="811288"/>
          <a:ext cx="1050312" cy="46828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18</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IP &amp; Global Challenges </a:t>
          </a:r>
        </a:p>
      </dgm:t>
    </dgm:pt>
    <dgm:pt modelId="{BD2843B5-7E3E-4680-8A25-01BA23D8CE69}" type="parTrans" cxnId="{64EB48A2-0615-4134-85EB-A4DAE785AB7D}">
      <dgm:prSet/>
      <dgm:spPr>
        <a:xfrm rot="10800000">
          <a:off x="1351302" y="1038169"/>
          <a:ext cx="1083997" cy="14519"/>
        </a:xfrm>
        <a:custGeom>
          <a:avLst/>
          <a:gdLst/>
          <a:ahLst/>
          <a:cxnLst/>
          <a:rect l="0" t="0" r="0" b="0"/>
          <a:pathLst>
            <a:path>
              <a:moveTo>
                <a:pt x="0" y="7259"/>
              </a:moveTo>
              <a:lnTo>
                <a:pt x="1146536" y="7259"/>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9C251D-3EE6-4D89-8EC9-77FF6FC72E05}" type="sibTrans" cxnId="{64EB48A2-0615-4134-85EB-A4DAE785AB7D}">
      <dgm:prSet/>
      <dgm:spPr/>
      <dgm:t>
        <a:bodyPr/>
        <a:lstStyle/>
        <a:p>
          <a:endParaRPr lang="en-US"/>
        </a:p>
      </dgm:t>
    </dgm:pt>
    <dgm:pt modelId="{4B42C994-9F34-48FA-B0E9-245578FAC1C6}" type="pres">
      <dgm:prSet presAssocID="{DD2E3765-25B6-48F8-B902-5C026C284173}" presName="cycle" presStyleCnt="0">
        <dgm:presLayoutVars>
          <dgm:chMax val="1"/>
          <dgm:dir/>
          <dgm:animLvl val="ctr"/>
          <dgm:resizeHandles val="exact"/>
        </dgm:presLayoutVars>
      </dgm:prSet>
      <dgm:spPr/>
      <dgm:t>
        <a:bodyPr/>
        <a:lstStyle/>
        <a:p>
          <a:endParaRPr lang="en-US"/>
        </a:p>
      </dgm:t>
    </dgm:pt>
    <dgm:pt modelId="{262D173F-A40A-406A-BA41-067F590F5B00}" type="pres">
      <dgm:prSet presAssocID="{615A8A4C-3386-41CB-B004-75AA2E0C8E7E}" presName="centerShape" presStyleLbl="node0" presStyleIdx="0" presStyleCnt="1" custScaleX="214845"/>
      <dgm:spPr>
        <a:prstGeom prst="ellipse">
          <a:avLst/>
        </a:prstGeom>
      </dgm:spPr>
      <dgm:t>
        <a:bodyPr/>
        <a:lstStyle/>
        <a:p>
          <a:endParaRPr lang="en-US"/>
        </a:p>
      </dgm:t>
    </dgm:pt>
    <dgm:pt modelId="{2E00D982-49D5-455F-888E-68E4C81A2365}" type="pres">
      <dgm:prSet presAssocID="{CF74A6F9-BA34-45B8-91B4-D30611FDBA60}" presName="Name9" presStyleLbl="parChTrans1D2" presStyleIdx="0" presStyleCnt="8"/>
      <dgm:spPr>
        <a:custGeom>
          <a:avLst/>
          <a:gdLst/>
          <a:ahLst/>
          <a:cxnLst/>
          <a:rect l="0" t="0" r="0" b="0"/>
          <a:pathLst>
            <a:path>
              <a:moveTo>
                <a:pt x="0" y="7259"/>
              </a:moveTo>
              <a:lnTo>
                <a:pt x="355250" y="7259"/>
              </a:lnTo>
            </a:path>
          </a:pathLst>
        </a:custGeom>
      </dgm:spPr>
      <dgm:t>
        <a:bodyPr/>
        <a:lstStyle/>
        <a:p>
          <a:endParaRPr lang="en-US"/>
        </a:p>
      </dgm:t>
    </dgm:pt>
    <dgm:pt modelId="{B7B7A49F-5E78-4AC5-B18E-2DC80AECCF08}" type="pres">
      <dgm:prSet presAssocID="{CF74A6F9-BA34-45B8-91B4-D30611FDBA60}" presName="connTx" presStyleLbl="parChTrans1D2" presStyleIdx="0" presStyleCnt="8"/>
      <dgm:spPr/>
      <dgm:t>
        <a:bodyPr/>
        <a:lstStyle/>
        <a:p>
          <a:endParaRPr lang="en-US"/>
        </a:p>
      </dgm:t>
    </dgm:pt>
    <dgm:pt modelId="{44473C27-A9A3-4167-AEAF-A01C156E33F0}" type="pres">
      <dgm:prSet presAssocID="{C1693A50-4E68-4912-9A70-0C97C87B3D7E}" presName="node" presStyleLbl="node1" presStyleIdx="0" presStyleCnt="8" custScaleX="191004">
        <dgm:presLayoutVars>
          <dgm:bulletEnabled val="1"/>
        </dgm:presLayoutVars>
      </dgm:prSet>
      <dgm:spPr>
        <a:prstGeom prst="ellipse">
          <a:avLst/>
        </a:prstGeom>
      </dgm:spPr>
      <dgm:t>
        <a:bodyPr/>
        <a:lstStyle/>
        <a:p>
          <a:endParaRPr lang="en-US"/>
        </a:p>
      </dgm:t>
    </dgm:pt>
    <dgm:pt modelId="{3FE6E2C5-0D84-4EA6-8A7C-D44D396A169E}" type="pres">
      <dgm:prSet presAssocID="{0E1FEA62-81EE-4117-997B-69ED8651A7D0}" presName="Name9" presStyleLbl="parChTrans1D2" presStyleIdx="1" presStyleCnt="8"/>
      <dgm:spPr>
        <a:custGeom>
          <a:avLst/>
          <a:gdLst/>
          <a:ahLst/>
          <a:cxnLst/>
          <a:rect l="0" t="0" r="0" b="0"/>
          <a:pathLst>
            <a:path>
              <a:moveTo>
                <a:pt x="0" y="7259"/>
              </a:moveTo>
              <a:lnTo>
                <a:pt x="255651" y="7259"/>
              </a:lnTo>
            </a:path>
          </a:pathLst>
        </a:custGeom>
      </dgm:spPr>
      <dgm:t>
        <a:bodyPr/>
        <a:lstStyle/>
        <a:p>
          <a:endParaRPr lang="en-US"/>
        </a:p>
      </dgm:t>
    </dgm:pt>
    <dgm:pt modelId="{C8361934-9E8A-4B07-8048-7D48F9D9FCA9}" type="pres">
      <dgm:prSet presAssocID="{0E1FEA62-81EE-4117-997B-69ED8651A7D0}" presName="connTx" presStyleLbl="parChTrans1D2" presStyleIdx="1" presStyleCnt="8"/>
      <dgm:spPr/>
      <dgm:t>
        <a:bodyPr/>
        <a:lstStyle/>
        <a:p>
          <a:endParaRPr lang="en-US"/>
        </a:p>
      </dgm:t>
    </dgm:pt>
    <dgm:pt modelId="{5F1C34CD-B8DF-45F7-A431-2126D61FFACC}" type="pres">
      <dgm:prSet presAssocID="{FB911F09-22D9-48A7-A087-AEF5110B6682}" presName="node" presStyleLbl="node1" presStyleIdx="1" presStyleCnt="8" custScaleX="186938" custScaleY="103954" custRadScaleRad="119312" custRadScaleInc="66110">
        <dgm:presLayoutVars>
          <dgm:bulletEnabled val="1"/>
        </dgm:presLayoutVars>
      </dgm:prSet>
      <dgm:spPr>
        <a:prstGeom prst="ellipse">
          <a:avLst/>
        </a:prstGeom>
      </dgm:spPr>
      <dgm:t>
        <a:bodyPr/>
        <a:lstStyle/>
        <a:p>
          <a:endParaRPr lang="en-US"/>
        </a:p>
      </dgm:t>
    </dgm:pt>
    <dgm:pt modelId="{93B3BE9E-D237-4DD9-937C-973455BC3658}" type="pres">
      <dgm:prSet presAssocID="{069AD1A8-1718-4E51-AEE7-85B69D54F950}" presName="Name9" presStyleLbl="parChTrans1D2" presStyleIdx="2" presStyleCnt="8"/>
      <dgm:spPr>
        <a:custGeom>
          <a:avLst/>
          <a:gdLst/>
          <a:ahLst/>
          <a:cxnLst/>
          <a:rect l="0" t="0" r="0" b="0"/>
          <a:pathLst>
            <a:path>
              <a:moveTo>
                <a:pt x="0" y="7259"/>
              </a:moveTo>
              <a:lnTo>
                <a:pt x="1061555" y="7259"/>
              </a:lnTo>
            </a:path>
          </a:pathLst>
        </a:custGeom>
      </dgm:spPr>
      <dgm:t>
        <a:bodyPr/>
        <a:lstStyle/>
        <a:p>
          <a:endParaRPr lang="en-US"/>
        </a:p>
      </dgm:t>
    </dgm:pt>
    <dgm:pt modelId="{E7C370CD-4B70-470B-B819-7260C176B479}" type="pres">
      <dgm:prSet presAssocID="{069AD1A8-1718-4E51-AEE7-85B69D54F950}" presName="connTx" presStyleLbl="parChTrans1D2" presStyleIdx="2" presStyleCnt="8"/>
      <dgm:spPr/>
      <dgm:t>
        <a:bodyPr/>
        <a:lstStyle/>
        <a:p>
          <a:endParaRPr lang="en-US"/>
        </a:p>
      </dgm:t>
    </dgm:pt>
    <dgm:pt modelId="{3A26272E-8DBD-422F-ABA2-A3DA0C9B3C69}" type="pres">
      <dgm:prSet presAssocID="{447D5D1D-0860-4B1B-A10A-5D7EC9B637D8}" presName="node" presStyleLbl="node1" presStyleIdx="2" presStyleCnt="8" custScaleX="236996" custScaleY="111996" custRadScaleRad="255519" custRadScaleInc="1">
        <dgm:presLayoutVars>
          <dgm:bulletEnabled val="1"/>
        </dgm:presLayoutVars>
      </dgm:prSet>
      <dgm:spPr>
        <a:prstGeom prst="ellipse">
          <a:avLst/>
        </a:prstGeom>
      </dgm:spPr>
      <dgm:t>
        <a:bodyPr/>
        <a:lstStyle/>
        <a:p>
          <a:endParaRPr lang="en-US"/>
        </a:p>
      </dgm:t>
    </dgm:pt>
    <dgm:pt modelId="{7F30A5E4-3531-49F3-AC3C-8F1D2236451A}" type="pres">
      <dgm:prSet presAssocID="{F0719816-4AC2-4964-8797-61135BEDA83D}" presName="Name9" presStyleLbl="parChTrans1D2" presStyleIdx="3" presStyleCnt="8"/>
      <dgm:spPr>
        <a:custGeom>
          <a:avLst/>
          <a:gdLst/>
          <a:ahLst/>
          <a:cxnLst/>
          <a:rect l="0" t="0" r="0" b="0"/>
          <a:pathLst>
            <a:path>
              <a:moveTo>
                <a:pt x="0" y="7259"/>
              </a:moveTo>
              <a:lnTo>
                <a:pt x="339042" y="7259"/>
              </a:lnTo>
            </a:path>
          </a:pathLst>
        </a:custGeom>
      </dgm:spPr>
      <dgm:t>
        <a:bodyPr/>
        <a:lstStyle/>
        <a:p>
          <a:endParaRPr lang="en-US"/>
        </a:p>
      </dgm:t>
    </dgm:pt>
    <dgm:pt modelId="{93F2ABB5-3A44-45ED-A792-C294D6962C8F}" type="pres">
      <dgm:prSet presAssocID="{F0719816-4AC2-4964-8797-61135BEDA83D}" presName="connTx" presStyleLbl="parChTrans1D2" presStyleIdx="3" presStyleCnt="8"/>
      <dgm:spPr/>
      <dgm:t>
        <a:bodyPr/>
        <a:lstStyle/>
        <a:p>
          <a:endParaRPr lang="en-US"/>
        </a:p>
      </dgm:t>
    </dgm:pt>
    <dgm:pt modelId="{E01DCF12-19AC-4734-9210-5F881573D3F5}" type="pres">
      <dgm:prSet presAssocID="{DAF30ECC-CB4B-483A-93C7-47A100649D5D}" presName="node" presStyleLbl="node1" presStyleIdx="3" presStyleCnt="8" custScaleX="218051" custScaleY="102348" custRadScaleRad="137586" custRadScaleInc="-85333">
        <dgm:presLayoutVars>
          <dgm:bulletEnabled val="1"/>
        </dgm:presLayoutVars>
      </dgm:prSet>
      <dgm:spPr>
        <a:prstGeom prst="ellipse">
          <a:avLst/>
        </a:prstGeom>
      </dgm:spPr>
      <dgm:t>
        <a:bodyPr/>
        <a:lstStyle/>
        <a:p>
          <a:endParaRPr lang="en-US"/>
        </a:p>
      </dgm:t>
    </dgm:pt>
    <dgm:pt modelId="{9350C245-A165-4791-BD7A-BFCED0BB0361}" type="pres">
      <dgm:prSet presAssocID="{4DA931F6-88AF-4B28-AA68-7BB47161ABA9}" presName="Name9" presStyleLbl="parChTrans1D2" presStyleIdx="4" presStyleCnt="8"/>
      <dgm:spPr>
        <a:custGeom>
          <a:avLst/>
          <a:gdLst/>
          <a:ahLst/>
          <a:cxnLst/>
          <a:rect l="0" t="0" r="0" b="0"/>
          <a:pathLst>
            <a:path>
              <a:moveTo>
                <a:pt x="0" y="7259"/>
              </a:moveTo>
              <a:lnTo>
                <a:pt x="327479" y="7259"/>
              </a:lnTo>
            </a:path>
          </a:pathLst>
        </a:custGeom>
      </dgm:spPr>
      <dgm:t>
        <a:bodyPr/>
        <a:lstStyle/>
        <a:p>
          <a:endParaRPr lang="en-US"/>
        </a:p>
      </dgm:t>
    </dgm:pt>
    <dgm:pt modelId="{E19A1787-F640-4D8D-A88F-51D710E321CA}" type="pres">
      <dgm:prSet presAssocID="{4DA931F6-88AF-4B28-AA68-7BB47161ABA9}" presName="connTx" presStyleLbl="parChTrans1D2" presStyleIdx="4" presStyleCnt="8"/>
      <dgm:spPr/>
      <dgm:t>
        <a:bodyPr/>
        <a:lstStyle/>
        <a:p>
          <a:endParaRPr lang="en-US"/>
        </a:p>
      </dgm:t>
    </dgm:pt>
    <dgm:pt modelId="{C7416AF2-49A6-451C-80C3-A5143C86D045}" type="pres">
      <dgm:prSet presAssocID="{06E8F230-0A46-4973-959C-5518A0F634E1}" presName="node" presStyleLbl="node1" presStyleIdx="4" presStyleCnt="8" custScaleX="219554" custScaleY="114362">
        <dgm:presLayoutVars>
          <dgm:bulletEnabled val="1"/>
        </dgm:presLayoutVars>
      </dgm:prSet>
      <dgm:spPr>
        <a:prstGeom prst="ellipse">
          <a:avLst/>
        </a:prstGeom>
      </dgm:spPr>
      <dgm:t>
        <a:bodyPr/>
        <a:lstStyle/>
        <a:p>
          <a:endParaRPr lang="en-US"/>
        </a:p>
      </dgm:t>
    </dgm:pt>
    <dgm:pt modelId="{2A6DC4FF-B426-4171-A201-27B83DA94370}" type="pres">
      <dgm:prSet presAssocID="{FEDE4186-485A-46BD-B210-B0BD4480CB16}" presName="Name9" presStyleLbl="parChTrans1D2" presStyleIdx="5" presStyleCnt="8"/>
      <dgm:spPr>
        <a:custGeom>
          <a:avLst/>
          <a:gdLst/>
          <a:ahLst/>
          <a:cxnLst/>
          <a:rect l="0" t="0" r="0" b="0"/>
          <a:pathLst>
            <a:path>
              <a:moveTo>
                <a:pt x="0" y="7259"/>
              </a:moveTo>
              <a:lnTo>
                <a:pt x="328427" y="7259"/>
              </a:lnTo>
            </a:path>
          </a:pathLst>
        </a:custGeom>
      </dgm:spPr>
      <dgm:t>
        <a:bodyPr/>
        <a:lstStyle/>
        <a:p>
          <a:endParaRPr lang="en-US"/>
        </a:p>
      </dgm:t>
    </dgm:pt>
    <dgm:pt modelId="{CB1335D7-B771-475A-BE82-89C2F00DAF8B}" type="pres">
      <dgm:prSet presAssocID="{FEDE4186-485A-46BD-B210-B0BD4480CB16}" presName="connTx" presStyleLbl="parChTrans1D2" presStyleIdx="5" presStyleCnt="8"/>
      <dgm:spPr/>
      <dgm:t>
        <a:bodyPr/>
        <a:lstStyle/>
        <a:p>
          <a:endParaRPr lang="en-US"/>
        </a:p>
      </dgm:t>
    </dgm:pt>
    <dgm:pt modelId="{353BAFE4-0977-4589-9534-7471241857D7}" type="pres">
      <dgm:prSet presAssocID="{CFBCC7A9-248E-440C-A926-28CC42C6B860}" presName="node" presStyleLbl="node1" presStyleIdx="5" presStyleCnt="8" custScaleX="237761" custScaleY="121756" custRadScaleRad="142205" custRadScaleInc="97038">
        <dgm:presLayoutVars>
          <dgm:bulletEnabled val="1"/>
        </dgm:presLayoutVars>
      </dgm:prSet>
      <dgm:spPr>
        <a:prstGeom prst="ellipse">
          <a:avLst/>
        </a:prstGeom>
      </dgm:spPr>
      <dgm:t>
        <a:bodyPr/>
        <a:lstStyle/>
        <a:p>
          <a:endParaRPr lang="en-US"/>
        </a:p>
      </dgm:t>
    </dgm:pt>
    <dgm:pt modelId="{D3C62D02-BD66-40AA-8598-E6F03FA4330E}" type="pres">
      <dgm:prSet presAssocID="{BD2843B5-7E3E-4680-8A25-01BA23D8CE69}" presName="Name9" presStyleLbl="parChTrans1D2" presStyleIdx="6" presStyleCnt="8"/>
      <dgm:spPr>
        <a:custGeom>
          <a:avLst/>
          <a:gdLst/>
          <a:ahLst/>
          <a:cxnLst/>
          <a:rect l="0" t="0" r="0" b="0"/>
          <a:pathLst>
            <a:path>
              <a:moveTo>
                <a:pt x="0" y="7259"/>
              </a:moveTo>
              <a:lnTo>
                <a:pt x="1146536" y="7259"/>
              </a:lnTo>
            </a:path>
          </a:pathLst>
        </a:custGeom>
      </dgm:spPr>
      <dgm:t>
        <a:bodyPr/>
        <a:lstStyle/>
        <a:p>
          <a:endParaRPr lang="en-US"/>
        </a:p>
      </dgm:t>
    </dgm:pt>
    <dgm:pt modelId="{37A775CB-7592-434E-A233-9CA00876798D}" type="pres">
      <dgm:prSet presAssocID="{BD2843B5-7E3E-4680-8A25-01BA23D8CE69}" presName="connTx" presStyleLbl="parChTrans1D2" presStyleIdx="6" presStyleCnt="8"/>
      <dgm:spPr/>
      <dgm:t>
        <a:bodyPr/>
        <a:lstStyle/>
        <a:p>
          <a:endParaRPr lang="en-US"/>
        </a:p>
      </dgm:t>
    </dgm:pt>
    <dgm:pt modelId="{694C81C6-3E54-45BC-9ED9-5944CBD672A7}" type="pres">
      <dgm:prSet presAssocID="{C8838BF5-4657-4DB6-B70A-DBA4AB5B97EE}" presName="node" presStyleLbl="node1" presStyleIdx="6" presStyleCnt="8" custScaleX="219074" custScaleY="119114" custRadScaleRad="260537">
        <dgm:presLayoutVars>
          <dgm:bulletEnabled val="1"/>
        </dgm:presLayoutVars>
      </dgm:prSet>
      <dgm:spPr>
        <a:prstGeom prst="ellipse">
          <a:avLst/>
        </a:prstGeom>
      </dgm:spPr>
      <dgm:t>
        <a:bodyPr/>
        <a:lstStyle/>
        <a:p>
          <a:endParaRPr lang="en-US"/>
        </a:p>
      </dgm:t>
    </dgm:pt>
    <dgm:pt modelId="{98E66AFE-BCED-48F2-B78A-230BF42B9FFC}" type="pres">
      <dgm:prSet presAssocID="{6FBFA200-28B9-441C-9603-B958FB3D45CE}" presName="Name9" presStyleLbl="parChTrans1D2" presStyleIdx="7" presStyleCnt="8"/>
      <dgm:spPr>
        <a:custGeom>
          <a:avLst/>
          <a:gdLst/>
          <a:ahLst/>
          <a:cxnLst/>
          <a:rect l="0" t="0" r="0" b="0"/>
          <a:pathLst>
            <a:path>
              <a:moveTo>
                <a:pt x="0" y="7259"/>
              </a:moveTo>
              <a:lnTo>
                <a:pt x="219777" y="7259"/>
              </a:lnTo>
            </a:path>
          </a:pathLst>
        </a:custGeom>
      </dgm:spPr>
      <dgm:t>
        <a:bodyPr/>
        <a:lstStyle/>
        <a:p>
          <a:endParaRPr lang="en-US"/>
        </a:p>
      </dgm:t>
    </dgm:pt>
    <dgm:pt modelId="{7244ABB3-7BCC-4145-8C19-8C33F0A4C35F}" type="pres">
      <dgm:prSet presAssocID="{6FBFA200-28B9-441C-9603-B958FB3D45CE}" presName="connTx" presStyleLbl="parChTrans1D2" presStyleIdx="7" presStyleCnt="8"/>
      <dgm:spPr/>
      <dgm:t>
        <a:bodyPr/>
        <a:lstStyle/>
        <a:p>
          <a:endParaRPr lang="en-US"/>
        </a:p>
      </dgm:t>
    </dgm:pt>
    <dgm:pt modelId="{A8CAB3F2-A4A1-434C-9CB4-641DE8526482}" type="pres">
      <dgm:prSet presAssocID="{17173E60-1AB7-4219-9E5D-2EB707D4762A}" presName="node" presStyleLbl="node1" presStyleIdx="7" presStyleCnt="8" custScaleX="230103" custScaleY="117284" custRadScaleRad="125722" custRadScaleInc="-75844">
        <dgm:presLayoutVars>
          <dgm:bulletEnabled val="1"/>
        </dgm:presLayoutVars>
      </dgm:prSet>
      <dgm:spPr>
        <a:prstGeom prst="ellipse">
          <a:avLst/>
        </a:prstGeom>
      </dgm:spPr>
      <dgm:t>
        <a:bodyPr/>
        <a:lstStyle/>
        <a:p>
          <a:endParaRPr lang="en-US"/>
        </a:p>
      </dgm:t>
    </dgm:pt>
  </dgm:ptLst>
  <dgm:cxnLst>
    <dgm:cxn modelId="{9B9F281C-C5AE-4D97-A908-813F5DFAD970}" type="presOf" srcId="{FEDE4186-485A-46BD-B210-B0BD4480CB16}" destId="{CB1335D7-B771-475A-BE82-89C2F00DAF8B}" srcOrd="1" destOrd="0" presId="urn:microsoft.com/office/officeart/2005/8/layout/radial1"/>
    <dgm:cxn modelId="{8AEB6C87-D0AB-4C75-8E57-2B247EA1580E}" type="presOf" srcId="{6FBFA200-28B9-441C-9603-B958FB3D45CE}" destId="{98E66AFE-BCED-48F2-B78A-230BF42B9FFC}" srcOrd="0" destOrd="0" presId="urn:microsoft.com/office/officeart/2005/8/layout/radial1"/>
    <dgm:cxn modelId="{63AF0CF4-9328-42FE-AC08-087FECF5078B}" type="presOf" srcId="{F0719816-4AC2-4964-8797-61135BEDA83D}" destId="{93F2ABB5-3A44-45ED-A792-C294D6962C8F}" srcOrd="1" destOrd="0" presId="urn:microsoft.com/office/officeart/2005/8/layout/radial1"/>
    <dgm:cxn modelId="{188CD60D-6254-4BCF-97E2-A6E68DFCDA09}" type="presOf" srcId="{DAF30ECC-CB4B-483A-93C7-47A100649D5D}" destId="{E01DCF12-19AC-4734-9210-5F881573D3F5}" srcOrd="0" destOrd="0" presId="urn:microsoft.com/office/officeart/2005/8/layout/radial1"/>
    <dgm:cxn modelId="{39BE26E3-16A6-445E-9AE8-3B9B85F82AE7}" type="presOf" srcId="{F0719816-4AC2-4964-8797-61135BEDA83D}" destId="{7F30A5E4-3531-49F3-AC3C-8F1D2236451A}" srcOrd="0" destOrd="0" presId="urn:microsoft.com/office/officeart/2005/8/layout/radial1"/>
    <dgm:cxn modelId="{21D86761-840B-4A27-983E-ADCCB7570A94}" type="presOf" srcId="{FEDE4186-485A-46BD-B210-B0BD4480CB16}" destId="{2A6DC4FF-B426-4171-A201-27B83DA94370}" srcOrd="0" destOrd="0" presId="urn:microsoft.com/office/officeart/2005/8/layout/radial1"/>
    <dgm:cxn modelId="{5781E0B3-BAB8-433B-B3AA-D0F7A035C867}" type="presOf" srcId="{FB911F09-22D9-48A7-A087-AEF5110B6682}" destId="{5F1C34CD-B8DF-45F7-A431-2126D61FFACC}" srcOrd="0" destOrd="0" presId="urn:microsoft.com/office/officeart/2005/8/layout/radial1"/>
    <dgm:cxn modelId="{C37CA5C3-32C0-48B0-AB67-1D52539F39F8}" type="presOf" srcId="{DD2E3765-25B6-48F8-B902-5C026C284173}" destId="{4B42C994-9F34-48FA-B0E9-245578FAC1C6}" srcOrd="0" destOrd="0" presId="urn:microsoft.com/office/officeart/2005/8/layout/radial1"/>
    <dgm:cxn modelId="{1AA9EDCB-7AF6-406C-9BE6-B90918B1AE07}" srcId="{615A8A4C-3386-41CB-B004-75AA2E0C8E7E}" destId="{CFBCC7A9-248E-440C-A926-28CC42C6B860}" srcOrd="5" destOrd="0" parTransId="{FEDE4186-485A-46BD-B210-B0BD4480CB16}" sibTransId="{85FBEBF4-A458-477D-AE50-1E5F0800CC74}"/>
    <dgm:cxn modelId="{4B8455E7-4B99-4C1B-A85F-368F4A08E0BE}" srcId="{615A8A4C-3386-41CB-B004-75AA2E0C8E7E}" destId="{447D5D1D-0860-4B1B-A10A-5D7EC9B637D8}" srcOrd="2" destOrd="0" parTransId="{069AD1A8-1718-4E51-AEE7-85B69D54F950}" sibTransId="{855AF909-31D3-4065-ABB3-82005C9FEF4C}"/>
    <dgm:cxn modelId="{AC36A7DF-71A1-43B6-8268-D0C26BC732F7}" type="presOf" srcId="{17173E60-1AB7-4219-9E5D-2EB707D4762A}" destId="{A8CAB3F2-A4A1-434C-9CB4-641DE8526482}" srcOrd="0" destOrd="0" presId="urn:microsoft.com/office/officeart/2005/8/layout/radial1"/>
    <dgm:cxn modelId="{7E22B9DA-A032-44AC-A842-9B41CE0CA083}" type="presOf" srcId="{0E1FEA62-81EE-4117-997B-69ED8651A7D0}" destId="{3FE6E2C5-0D84-4EA6-8A7C-D44D396A169E}" srcOrd="0" destOrd="0" presId="urn:microsoft.com/office/officeart/2005/8/layout/radial1"/>
    <dgm:cxn modelId="{67C3B866-81E5-47D9-BB04-DA309CCFF373}" type="presOf" srcId="{BD2843B5-7E3E-4680-8A25-01BA23D8CE69}" destId="{37A775CB-7592-434E-A233-9CA00876798D}" srcOrd="1" destOrd="0" presId="urn:microsoft.com/office/officeart/2005/8/layout/radial1"/>
    <dgm:cxn modelId="{CBA537AC-56B5-46A0-BE0D-6B09E1A46608}" type="presOf" srcId="{CF74A6F9-BA34-45B8-91B4-D30611FDBA60}" destId="{B7B7A49F-5E78-4AC5-B18E-2DC80AECCF08}" srcOrd="1" destOrd="0" presId="urn:microsoft.com/office/officeart/2005/8/layout/radial1"/>
    <dgm:cxn modelId="{1763FEA0-AAF8-4DB3-8B21-253B8F239228}" srcId="{615A8A4C-3386-41CB-B004-75AA2E0C8E7E}" destId="{FB911F09-22D9-48A7-A087-AEF5110B6682}" srcOrd="1" destOrd="0" parTransId="{0E1FEA62-81EE-4117-997B-69ED8651A7D0}" sibTransId="{98ACE05E-CC42-4FE0-BC36-110025A6B590}"/>
    <dgm:cxn modelId="{E55333C4-687C-4186-B8C3-1AC5CE56517A}" srcId="{DD2E3765-25B6-48F8-B902-5C026C284173}" destId="{615A8A4C-3386-41CB-B004-75AA2E0C8E7E}" srcOrd="0" destOrd="0" parTransId="{E2BD043E-B694-4760-8FC3-4BE59593050C}" sibTransId="{A7B35DF3-2893-4CFA-8C75-4D2DB5615E44}"/>
    <dgm:cxn modelId="{D7032461-DFF8-43AF-8240-5D6E6BAC8D74}" type="presOf" srcId="{CFBCC7A9-248E-440C-A926-28CC42C6B860}" destId="{353BAFE4-0977-4589-9534-7471241857D7}" srcOrd="0" destOrd="0" presId="urn:microsoft.com/office/officeart/2005/8/layout/radial1"/>
    <dgm:cxn modelId="{B9045EBE-B77F-48C5-AA09-D0574C713D68}" type="presOf" srcId="{BD2843B5-7E3E-4680-8A25-01BA23D8CE69}" destId="{D3C62D02-BD66-40AA-8598-E6F03FA4330E}" srcOrd="0" destOrd="0" presId="urn:microsoft.com/office/officeart/2005/8/layout/radial1"/>
    <dgm:cxn modelId="{FC36FE19-180D-4CC5-ADBF-BFF926C657D6}" type="presOf" srcId="{0E1FEA62-81EE-4117-997B-69ED8651A7D0}" destId="{C8361934-9E8A-4B07-8048-7D48F9D9FCA9}" srcOrd="1" destOrd="0" presId="urn:microsoft.com/office/officeart/2005/8/layout/radial1"/>
    <dgm:cxn modelId="{64EB48A2-0615-4134-85EB-A4DAE785AB7D}" srcId="{615A8A4C-3386-41CB-B004-75AA2E0C8E7E}" destId="{C8838BF5-4657-4DB6-B70A-DBA4AB5B97EE}" srcOrd="6" destOrd="0" parTransId="{BD2843B5-7E3E-4680-8A25-01BA23D8CE69}" sibTransId="{899C251D-3EE6-4D89-8EC9-77FF6FC72E05}"/>
    <dgm:cxn modelId="{B6CE91CC-D1A5-4373-86BD-6B46CDF34277}" type="presOf" srcId="{CF74A6F9-BA34-45B8-91B4-D30611FDBA60}" destId="{2E00D982-49D5-455F-888E-68E4C81A2365}" srcOrd="0" destOrd="0" presId="urn:microsoft.com/office/officeart/2005/8/layout/radial1"/>
    <dgm:cxn modelId="{8E883528-9973-4DE0-BE3F-E3D41B646FC6}" type="presOf" srcId="{615A8A4C-3386-41CB-B004-75AA2E0C8E7E}" destId="{262D173F-A40A-406A-BA41-067F590F5B00}" srcOrd="0" destOrd="0" presId="urn:microsoft.com/office/officeart/2005/8/layout/radial1"/>
    <dgm:cxn modelId="{E0217BE3-EC29-46C9-B0CF-A38A0E4FE098}" type="presOf" srcId="{06E8F230-0A46-4973-959C-5518A0F634E1}" destId="{C7416AF2-49A6-451C-80C3-A5143C86D045}" srcOrd="0" destOrd="0" presId="urn:microsoft.com/office/officeart/2005/8/layout/radial1"/>
    <dgm:cxn modelId="{427458F4-2128-4535-BC60-2C807BAEAB78}" srcId="{615A8A4C-3386-41CB-B004-75AA2E0C8E7E}" destId="{17173E60-1AB7-4219-9E5D-2EB707D4762A}" srcOrd="7" destOrd="0" parTransId="{6FBFA200-28B9-441C-9603-B958FB3D45CE}" sibTransId="{4E9757A6-6A62-4D49-A0CB-E147D06AE7B1}"/>
    <dgm:cxn modelId="{061DF24F-7B75-4BAC-A11C-778C6DFD5115}" type="presOf" srcId="{069AD1A8-1718-4E51-AEE7-85B69D54F950}" destId="{93B3BE9E-D237-4DD9-937C-973455BC3658}" srcOrd="0" destOrd="0" presId="urn:microsoft.com/office/officeart/2005/8/layout/radial1"/>
    <dgm:cxn modelId="{09202C23-275D-42F1-A569-B0C2FA333EE0}" type="presOf" srcId="{447D5D1D-0860-4B1B-A10A-5D7EC9B637D8}" destId="{3A26272E-8DBD-422F-ABA2-A3DA0C9B3C69}" srcOrd="0" destOrd="0" presId="urn:microsoft.com/office/officeart/2005/8/layout/radial1"/>
    <dgm:cxn modelId="{4E68C5E6-4E50-45B6-9E23-A7A97C86ED5E}" srcId="{615A8A4C-3386-41CB-B004-75AA2E0C8E7E}" destId="{DAF30ECC-CB4B-483A-93C7-47A100649D5D}" srcOrd="3" destOrd="0" parTransId="{F0719816-4AC2-4964-8797-61135BEDA83D}" sibTransId="{939B8447-5FC4-4D01-8936-0F63CFB1E3F9}"/>
    <dgm:cxn modelId="{CB81EE01-6D3D-4ABB-98B6-7A057ABBE40B}" type="presOf" srcId="{4DA931F6-88AF-4B28-AA68-7BB47161ABA9}" destId="{E19A1787-F640-4D8D-A88F-51D710E321CA}" srcOrd="1" destOrd="0" presId="urn:microsoft.com/office/officeart/2005/8/layout/radial1"/>
    <dgm:cxn modelId="{9DFCDE35-E614-4C52-8B23-191239894B00}" type="presOf" srcId="{069AD1A8-1718-4E51-AEE7-85B69D54F950}" destId="{E7C370CD-4B70-470B-B819-7260C176B479}" srcOrd="1" destOrd="0" presId="urn:microsoft.com/office/officeart/2005/8/layout/radial1"/>
    <dgm:cxn modelId="{9A60E343-BDF2-491A-A7D5-5299DFF2BE0A}" srcId="{615A8A4C-3386-41CB-B004-75AA2E0C8E7E}" destId="{C1693A50-4E68-4912-9A70-0C97C87B3D7E}" srcOrd="0" destOrd="0" parTransId="{CF74A6F9-BA34-45B8-91B4-D30611FDBA60}" sibTransId="{4B485C48-2801-485C-A89E-B43F912DB680}"/>
    <dgm:cxn modelId="{070AEFE9-55EF-4F5A-B707-AF0518F7B8C6}" srcId="{615A8A4C-3386-41CB-B004-75AA2E0C8E7E}" destId="{06E8F230-0A46-4973-959C-5518A0F634E1}" srcOrd="4" destOrd="0" parTransId="{4DA931F6-88AF-4B28-AA68-7BB47161ABA9}" sibTransId="{05D557FB-EE62-41BD-A184-12A99A228BF1}"/>
    <dgm:cxn modelId="{BF16CE85-543B-4EAE-A6DF-A1AD4EA91A42}" type="presOf" srcId="{C8838BF5-4657-4DB6-B70A-DBA4AB5B97EE}" destId="{694C81C6-3E54-45BC-9ED9-5944CBD672A7}" srcOrd="0" destOrd="0" presId="urn:microsoft.com/office/officeart/2005/8/layout/radial1"/>
    <dgm:cxn modelId="{08B4657C-C958-4CCD-9DB6-CD42AEEC3C0A}" type="presOf" srcId="{6FBFA200-28B9-441C-9603-B958FB3D45CE}" destId="{7244ABB3-7BCC-4145-8C19-8C33F0A4C35F}" srcOrd="1" destOrd="0" presId="urn:microsoft.com/office/officeart/2005/8/layout/radial1"/>
    <dgm:cxn modelId="{76ED97CB-039B-4F35-AAAF-98F9BC08F7D4}" type="presOf" srcId="{4DA931F6-88AF-4B28-AA68-7BB47161ABA9}" destId="{9350C245-A165-4791-BD7A-BFCED0BB0361}" srcOrd="0" destOrd="0" presId="urn:microsoft.com/office/officeart/2005/8/layout/radial1"/>
    <dgm:cxn modelId="{D692C3E1-BDB2-4D2E-8BF5-543C4E03AB59}" type="presOf" srcId="{C1693A50-4E68-4912-9A70-0C97C87B3D7E}" destId="{44473C27-A9A3-4167-AEAF-A01C156E33F0}" srcOrd="0" destOrd="0" presId="urn:microsoft.com/office/officeart/2005/8/layout/radial1"/>
    <dgm:cxn modelId="{A68652DB-9195-40D4-B7D2-ABF9B0FE7A52}" type="presParOf" srcId="{4B42C994-9F34-48FA-B0E9-245578FAC1C6}" destId="{262D173F-A40A-406A-BA41-067F590F5B00}" srcOrd="0" destOrd="0" presId="urn:microsoft.com/office/officeart/2005/8/layout/radial1"/>
    <dgm:cxn modelId="{03D1BDA2-543D-4B0C-9C05-C1B98F17653E}" type="presParOf" srcId="{4B42C994-9F34-48FA-B0E9-245578FAC1C6}" destId="{2E00D982-49D5-455F-888E-68E4C81A2365}" srcOrd="1" destOrd="0" presId="urn:microsoft.com/office/officeart/2005/8/layout/radial1"/>
    <dgm:cxn modelId="{84DCC3B3-AD2D-4C6B-9007-D4E4490BB416}" type="presParOf" srcId="{2E00D982-49D5-455F-888E-68E4C81A2365}" destId="{B7B7A49F-5E78-4AC5-B18E-2DC80AECCF08}" srcOrd="0" destOrd="0" presId="urn:microsoft.com/office/officeart/2005/8/layout/radial1"/>
    <dgm:cxn modelId="{A1CAE083-A33E-4C8A-8E29-0FA904D3C050}" type="presParOf" srcId="{4B42C994-9F34-48FA-B0E9-245578FAC1C6}" destId="{44473C27-A9A3-4167-AEAF-A01C156E33F0}" srcOrd="2" destOrd="0" presId="urn:microsoft.com/office/officeart/2005/8/layout/radial1"/>
    <dgm:cxn modelId="{D02C3A5F-71F4-494C-896D-092B6CC02012}" type="presParOf" srcId="{4B42C994-9F34-48FA-B0E9-245578FAC1C6}" destId="{3FE6E2C5-0D84-4EA6-8A7C-D44D396A169E}" srcOrd="3" destOrd="0" presId="urn:microsoft.com/office/officeart/2005/8/layout/radial1"/>
    <dgm:cxn modelId="{2DEF81E4-6600-4490-8611-640BA520182B}" type="presParOf" srcId="{3FE6E2C5-0D84-4EA6-8A7C-D44D396A169E}" destId="{C8361934-9E8A-4B07-8048-7D48F9D9FCA9}" srcOrd="0" destOrd="0" presId="urn:microsoft.com/office/officeart/2005/8/layout/radial1"/>
    <dgm:cxn modelId="{030AF430-1ABA-4D3E-8A62-41DB70DB4257}" type="presParOf" srcId="{4B42C994-9F34-48FA-B0E9-245578FAC1C6}" destId="{5F1C34CD-B8DF-45F7-A431-2126D61FFACC}" srcOrd="4" destOrd="0" presId="urn:microsoft.com/office/officeart/2005/8/layout/radial1"/>
    <dgm:cxn modelId="{4CA0E262-F750-459D-BDA2-882BB8D49304}" type="presParOf" srcId="{4B42C994-9F34-48FA-B0E9-245578FAC1C6}" destId="{93B3BE9E-D237-4DD9-937C-973455BC3658}" srcOrd="5" destOrd="0" presId="urn:microsoft.com/office/officeart/2005/8/layout/radial1"/>
    <dgm:cxn modelId="{11E8DC40-F858-4569-A607-B1A86C52219E}" type="presParOf" srcId="{93B3BE9E-D237-4DD9-937C-973455BC3658}" destId="{E7C370CD-4B70-470B-B819-7260C176B479}" srcOrd="0" destOrd="0" presId="urn:microsoft.com/office/officeart/2005/8/layout/radial1"/>
    <dgm:cxn modelId="{89701CDD-D32A-46DE-BF0E-A927D5DB60F0}" type="presParOf" srcId="{4B42C994-9F34-48FA-B0E9-245578FAC1C6}" destId="{3A26272E-8DBD-422F-ABA2-A3DA0C9B3C69}" srcOrd="6" destOrd="0" presId="urn:microsoft.com/office/officeart/2005/8/layout/radial1"/>
    <dgm:cxn modelId="{9E4B53B8-4CF3-41B7-9D9F-7B38C593C9C8}" type="presParOf" srcId="{4B42C994-9F34-48FA-B0E9-245578FAC1C6}" destId="{7F30A5E4-3531-49F3-AC3C-8F1D2236451A}" srcOrd="7" destOrd="0" presId="urn:microsoft.com/office/officeart/2005/8/layout/radial1"/>
    <dgm:cxn modelId="{D4F208BC-AE29-4244-9BB0-E04803EB4874}" type="presParOf" srcId="{7F30A5E4-3531-49F3-AC3C-8F1D2236451A}" destId="{93F2ABB5-3A44-45ED-A792-C294D6962C8F}" srcOrd="0" destOrd="0" presId="urn:microsoft.com/office/officeart/2005/8/layout/radial1"/>
    <dgm:cxn modelId="{0C2B6C74-E495-428E-9DB8-52B5EFC83D44}" type="presParOf" srcId="{4B42C994-9F34-48FA-B0E9-245578FAC1C6}" destId="{E01DCF12-19AC-4734-9210-5F881573D3F5}" srcOrd="8" destOrd="0" presId="urn:microsoft.com/office/officeart/2005/8/layout/radial1"/>
    <dgm:cxn modelId="{05474213-2084-43F8-8409-A1E77403549E}" type="presParOf" srcId="{4B42C994-9F34-48FA-B0E9-245578FAC1C6}" destId="{9350C245-A165-4791-BD7A-BFCED0BB0361}" srcOrd="9" destOrd="0" presId="urn:microsoft.com/office/officeart/2005/8/layout/radial1"/>
    <dgm:cxn modelId="{E4C0B0ED-2B57-4996-880E-5182341BB5E8}" type="presParOf" srcId="{9350C245-A165-4791-BD7A-BFCED0BB0361}" destId="{E19A1787-F640-4D8D-A88F-51D710E321CA}" srcOrd="0" destOrd="0" presId="urn:microsoft.com/office/officeart/2005/8/layout/radial1"/>
    <dgm:cxn modelId="{DDD0C4F6-19D3-4EFE-ACB0-5BE394BC345C}" type="presParOf" srcId="{4B42C994-9F34-48FA-B0E9-245578FAC1C6}" destId="{C7416AF2-49A6-451C-80C3-A5143C86D045}" srcOrd="10" destOrd="0" presId="urn:microsoft.com/office/officeart/2005/8/layout/radial1"/>
    <dgm:cxn modelId="{B675433A-A8DF-411C-9897-77FB90821F0B}" type="presParOf" srcId="{4B42C994-9F34-48FA-B0E9-245578FAC1C6}" destId="{2A6DC4FF-B426-4171-A201-27B83DA94370}" srcOrd="11" destOrd="0" presId="urn:microsoft.com/office/officeart/2005/8/layout/radial1"/>
    <dgm:cxn modelId="{74148340-DA04-4A1B-886A-D11BCE4B57BC}" type="presParOf" srcId="{2A6DC4FF-B426-4171-A201-27B83DA94370}" destId="{CB1335D7-B771-475A-BE82-89C2F00DAF8B}" srcOrd="0" destOrd="0" presId="urn:microsoft.com/office/officeart/2005/8/layout/radial1"/>
    <dgm:cxn modelId="{BCE1E8BF-673C-44E9-8F2C-DD0B7F36C698}" type="presParOf" srcId="{4B42C994-9F34-48FA-B0E9-245578FAC1C6}" destId="{353BAFE4-0977-4589-9534-7471241857D7}" srcOrd="12" destOrd="0" presId="urn:microsoft.com/office/officeart/2005/8/layout/radial1"/>
    <dgm:cxn modelId="{224AD33F-2113-4868-B721-5375CCC3E9B3}" type="presParOf" srcId="{4B42C994-9F34-48FA-B0E9-245578FAC1C6}" destId="{D3C62D02-BD66-40AA-8598-E6F03FA4330E}" srcOrd="13" destOrd="0" presId="urn:microsoft.com/office/officeart/2005/8/layout/radial1"/>
    <dgm:cxn modelId="{09B51E86-9078-4C88-AD10-B93B1AA10A40}" type="presParOf" srcId="{D3C62D02-BD66-40AA-8598-E6F03FA4330E}" destId="{37A775CB-7592-434E-A233-9CA00876798D}" srcOrd="0" destOrd="0" presId="urn:microsoft.com/office/officeart/2005/8/layout/radial1"/>
    <dgm:cxn modelId="{4358F7EB-8DED-4D47-B519-0FFCA55FAF4D}" type="presParOf" srcId="{4B42C994-9F34-48FA-B0E9-245578FAC1C6}" destId="{694C81C6-3E54-45BC-9ED9-5944CBD672A7}" srcOrd="14" destOrd="0" presId="urn:microsoft.com/office/officeart/2005/8/layout/radial1"/>
    <dgm:cxn modelId="{2D97F6AC-8A40-4663-87DE-3AFEC333C8E1}" type="presParOf" srcId="{4B42C994-9F34-48FA-B0E9-245578FAC1C6}" destId="{98E66AFE-BCED-48F2-B78A-230BF42B9FFC}" srcOrd="15" destOrd="0" presId="urn:microsoft.com/office/officeart/2005/8/layout/radial1"/>
    <dgm:cxn modelId="{FD2D80CE-4408-465A-A640-B097602478A4}" type="presParOf" srcId="{98E66AFE-BCED-48F2-B78A-230BF42B9FFC}" destId="{7244ABB3-7BCC-4145-8C19-8C33F0A4C35F}" srcOrd="0" destOrd="0" presId="urn:microsoft.com/office/officeart/2005/8/layout/radial1"/>
    <dgm:cxn modelId="{5F494F59-A69D-4CB3-8785-B85859D05DAB}" type="presParOf" srcId="{4B42C994-9F34-48FA-B0E9-245578FAC1C6}" destId="{A8CAB3F2-A4A1-434C-9CB4-641DE8526482}" srcOrd="16" destOrd="0" presId="urn:microsoft.com/office/officeart/2005/8/layout/radial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353876" y="1135605"/>
          <a:ext cx="1197049" cy="444878"/>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56624" y="1080638"/>
          <a:ext cx="1096159" cy="54454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17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Building Respect for IP</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0807515">
          <a:off x="1152777" y="1348687"/>
          <a:ext cx="1201111"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FBC2E2-D754-42C1-BEE4-690296442511}">
      <dgm:prSet phldrT="[Text]" custT="1"/>
      <dgm:spPr>
        <a:xfrm>
          <a:off x="47623" y="1724025"/>
          <a:ext cx="1242831" cy="50160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9893043">
          <a:off x="1162476" y="1655340"/>
          <a:ext cx="1328759"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28F477-2289-4CEE-9618-96DDAFCD4291}">
      <dgm:prSet phldrT="[Text]" custT="1"/>
      <dgm:spPr>
        <a:xfrm>
          <a:off x="1009651" y="2123636"/>
          <a:ext cx="1277848" cy="48593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8536599">
          <a:off x="1829671" y="1846815"/>
          <a:ext cx="964315"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1FA040-4399-40F0-866F-845B7914F68D}">
      <dgm:prSet phldrT="[Text]" custT="1"/>
      <dgm:spPr>
        <a:xfrm>
          <a:off x="2382822" y="2206113"/>
          <a:ext cx="1177630" cy="44056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5338107">
          <a:off x="2649168" y="1886562"/>
          <a:ext cx="625739"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602118-D739-48CC-85E0-791974AFA995}">
      <dgm:prSet phldrT="[Text]" custT="1"/>
      <dgm:spPr>
        <a:xfrm>
          <a:off x="3610838" y="1963835"/>
          <a:ext cx="1178346" cy="51266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Madrid &amp; Lisbon Systems </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2078712">
          <a:off x="3165832" y="1771862"/>
          <a:ext cx="790334"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B0D84B1-C440-4746-9EEF-F1ED71D64DD2}">
      <dgm:prSet phldrT="[Text]" custT="1"/>
      <dgm:spPr>
        <a:xfrm>
          <a:off x="4597805" y="1502352"/>
          <a:ext cx="964795" cy="5074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635706">
          <a:off x="3477151" y="1557811"/>
          <a:ext cx="1158420"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AE892F-3F2D-42A5-BB1C-58D0E6BD9A47}">
      <dgm:prSet phldrT="[Text]" custT="1"/>
      <dgm:spPr>
        <a:xfrm>
          <a:off x="4769844" y="950820"/>
          <a:ext cx="1173755" cy="47534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TK, TCEs &amp; GR</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1357974">
          <a:off x="3538896" y="1266186"/>
          <a:ext cx="1241186"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0FE4372-65E6-4D92-B9B0-D2B79F26FB27}">
      <dgm:prSet phldrT="[Text]" custT="1"/>
      <dgm:spPr>
        <a:xfrm>
          <a:off x="4345518" y="457200"/>
          <a:ext cx="950381" cy="49254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CRR</a:t>
          </a: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20441511">
          <a:off x="3356948" y="1016694"/>
          <a:ext cx="1101050"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8446A3-EA8C-4C13-8A65-DF8A110D0838}">
      <dgm:prSet phldrT="[Text]" custT="1"/>
      <dgm:spPr>
        <a:xfrm>
          <a:off x="3457576" y="82960"/>
          <a:ext cx="1117371" cy="49805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TM, ID &amp; GI</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962181">
          <a:off x="3048040" y="847527"/>
          <a:ext cx="853408"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8A5766F-115C-487E-B7CB-4ADE150678D1}">
      <dgm:prSet phldrT="[Text]" custT="1"/>
      <dgm:spPr>
        <a:xfrm>
          <a:off x="2474601" y="3477"/>
          <a:ext cx="938174" cy="46508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173306">
          <a:off x="2614550" y="795347"/>
          <a:ext cx="667066"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65A13E9-3C79-4155-B943-C33E81DAC317}">
      <dgm:prSet phldrT="[Text]" custT="1"/>
      <dgm:spPr>
        <a:xfrm>
          <a:off x="190501" y="487596"/>
          <a:ext cx="1219030" cy="52965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 </a:t>
          </a:r>
        </a:p>
      </dgm:t>
    </dgm:pt>
    <dgm:pt modelId="{98B9F8AD-7347-45A5-BC2B-65EB3DDF63CC}" type="parTrans" cxnId="{DF9EB478-C224-42F7-822E-5C2EA98D82E9}">
      <dgm:prSet/>
      <dgm:spPr>
        <a:xfrm rot="11742912">
          <a:off x="1289029" y="1053338"/>
          <a:ext cx="1208775"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5C76345-3C56-4B13-AF62-A1F968209579}" type="sibTrans" cxnId="{DF9EB478-C224-42F7-822E-5C2EA98D82E9}">
      <dgm:prSet/>
      <dgm:spPr/>
      <dgm:t>
        <a:bodyPr/>
        <a:lstStyle/>
        <a:p>
          <a:endParaRPr lang="en-US"/>
        </a:p>
      </dgm:t>
    </dgm:pt>
    <dgm:pt modelId="{B5C2DFB0-7F22-4F16-BFC5-827634DBBB86}">
      <dgm:prSet phldrT="[Text]" custT="1"/>
      <dgm:spPr>
        <a:xfrm>
          <a:off x="1197160" y="95254"/>
          <a:ext cx="1267927" cy="546573"/>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30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SMEs &amp; Entrepreneurship </a:t>
          </a:r>
        </a:p>
        <a:p>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BB491DD-4CE9-49F2-B4D3-F1DB91178D32}" type="parTrans" cxnId="{995CF8D1-4BF5-4F86-9B58-5047CF3CBA94}">
      <dgm:prSet/>
      <dgm:spPr>
        <a:xfrm rot="13285665">
          <a:off x="2007481" y="876834"/>
          <a:ext cx="814517"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995F378-0A86-44D0-AD56-ADCA8BB5C969}" type="sibTrans" cxnId="{995CF8D1-4BF5-4F86-9B58-5047CF3CBA94}">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69073"/>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2"/>
      <dgm:spPr>
        <a:custGeom>
          <a:avLst/>
          <a:gdLst/>
          <a:ahLst/>
          <a:cxnLst/>
          <a:rect l="0" t="0" r="0" b="0"/>
          <a:pathLst>
            <a:path>
              <a:moveTo>
                <a:pt x="0" y="6736"/>
              </a:moveTo>
              <a:lnTo>
                <a:pt x="667066" y="6736"/>
              </a:lnTo>
            </a:path>
          </a:pathLst>
        </a:custGeom>
      </dgm:spPr>
      <dgm:t>
        <a:bodyPr/>
        <a:lstStyle/>
        <a:p>
          <a:endParaRPr lang="en-US"/>
        </a:p>
      </dgm:t>
    </dgm:pt>
    <dgm:pt modelId="{B06AADB2-5D51-41DC-8677-C0CC2357518B}" type="pres">
      <dgm:prSet presAssocID="{BA28F4A6-AD16-499D-88C1-DBE004B28175}" presName="connTx" presStyleLbl="parChTrans1D2" presStyleIdx="0" presStyleCnt="12"/>
      <dgm:spPr/>
      <dgm:t>
        <a:bodyPr/>
        <a:lstStyle/>
        <a:p>
          <a:endParaRPr lang="en-US"/>
        </a:p>
      </dgm:t>
    </dgm:pt>
    <dgm:pt modelId="{AFD0CC05-9AD4-4A51-8739-4FB4CA1E4ACE}" type="pres">
      <dgm:prSet presAssocID="{68A5766F-115C-487E-B7CB-4ADE150678D1}" presName="node" presStyleLbl="node1" presStyleIdx="0" presStyleCnt="12" custScaleX="210883" custScaleY="104542" custRadScaleRad="100308" custRadScaleInc="-2966">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2"/>
      <dgm:spPr>
        <a:custGeom>
          <a:avLst/>
          <a:gdLst/>
          <a:ahLst/>
          <a:cxnLst/>
          <a:rect l="0" t="0" r="0" b="0"/>
          <a:pathLst>
            <a:path>
              <a:moveTo>
                <a:pt x="0" y="6736"/>
              </a:moveTo>
              <a:lnTo>
                <a:pt x="853408" y="6736"/>
              </a:lnTo>
            </a:path>
          </a:pathLst>
        </a:custGeom>
      </dgm:spPr>
      <dgm:t>
        <a:bodyPr/>
        <a:lstStyle/>
        <a:p>
          <a:endParaRPr lang="en-US"/>
        </a:p>
      </dgm:t>
    </dgm:pt>
    <dgm:pt modelId="{A8CF68B1-7D91-429E-8C8D-53007288E1DC}" type="pres">
      <dgm:prSet presAssocID="{DB9FEC62-86A7-454A-89B3-F32F1907C71A}" presName="connTx" presStyleLbl="parChTrans1D2" presStyleIdx="1" presStyleCnt="12"/>
      <dgm:spPr/>
      <dgm:t>
        <a:bodyPr/>
        <a:lstStyle/>
        <a:p>
          <a:endParaRPr lang="en-US"/>
        </a:p>
      </dgm:t>
    </dgm:pt>
    <dgm:pt modelId="{D9366F31-B7D7-4B43-830C-AD5E2193A794}" type="pres">
      <dgm:prSet presAssocID="{898446A3-EA8C-4C13-8A65-DF8A110D0838}" presName="node" presStyleLbl="node1" presStyleIdx="1" presStyleCnt="12" custScaleX="251163" custScaleY="111954" custRadScaleRad="132131" custRadScaleInc="106909">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2"/>
      <dgm:spPr>
        <a:custGeom>
          <a:avLst/>
          <a:gdLst/>
          <a:ahLst/>
          <a:cxnLst/>
          <a:rect l="0" t="0" r="0" b="0"/>
          <a:pathLst>
            <a:path>
              <a:moveTo>
                <a:pt x="0" y="6736"/>
              </a:moveTo>
              <a:lnTo>
                <a:pt x="1101050" y="6736"/>
              </a:lnTo>
            </a:path>
          </a:pathLst>
        </a:custGeom>
      </dgm:spPr>
      <dgm:t>
        <a:bodyPr/>
        <a:lstStyle/>
        <a:p>
          <a:endParaRPr lang="en-US"/>
        </a:p>
      </dgm:t>
    </dgm:pt>
    <dgm:pt modelId="{905DF954-A0B6-4A5F-9CE2-F1C3ADBDD0C1}" type="pres">
      <dgm:prSet presAssocID="{D94B5549-C2D2-4629-ACDF-33C6E334FA3A}" presName="connTx" presStyleLbl="parChTrans1D2" presStyleIdx="2" presStyleCnt="12"/>
      <dgm:spPr/>
      <dgm:t>
        <a:bodyPr/>
        <a:lstStyle/>
        <a:p>
          <a:endParaRPr lang="en-US"/>
        </a:p>
      </dgm:t>
    </dgm:pt>
    <dgm:pt modelId="{ECD2D13D-466C-468B-BD6C-1B646D8E5B8E}" type="pres">
      <dgm:prSet presAssocID="{F0FE4372-65E6-4D92-B9B0-D2B79F26FB27}" presName="node" presStyleLbl="node1" presStyleIdx="2" presStyleCnt="12" custScaleX="213627" custScaleY="110715" custRadScaleRad="176974" custRadScaleInc="71279">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2"/>
      <dgm:spPr>
        <a:custGeom>
          <a:avLst/>
          <a:gdLst/>
          <a:ahLst/>
          <a:cxnLst/>
          <a:rect l="0" t="0" r="0" b="0"/>
          <a:pathLst>
            <a:path>
              <a:moveTo>
                <a:pt x="0" y="6736"/>
              </a:moveTo>
              <a:lnTo>
                <a:pt x="1241186" y="6736"/>
              </a:lnTo>
            </a:path>
          </a:pathLst>
        </a:custGeom>
      </dgm:spPr>
      <dgm:t>
        <a:bodyPr/>
        <a:lstStyle/>
        <a:p>
          <a:endParaRPr lang="en-US"/>
        </a:p>
      </dgm:t>
    </dgm:pt>
    <dgm:pt modelId="{48797E66-4F8B-4B79-BCA7-6F88E85CF835}" type="pres">
      <dgm:prSet presAssocID="{D22DE764-173E-47DF-9480-722F8D8EA62C}" presName="connTx" presStyleLbl="parChTrans1D2" presStyleIdx="3" presStyleCnt="12"/>
      <dgm:spPr/>
      <dgm:t>
        <a:bodyPr/>
        <a:lstStyle/>
        <a:p>
          <a:endParaRPr lang="en-US"/>
        </a:p>
      </dgm:t>
    </dgm:pt>
    <dgm:pt modelId="{7E7DDE23-6C04-407D-AAB6-669511EA704E}" type="pres">
      <dgm:prSet presAssocID="{6DAE892F-3F2D-42A5-BB1C-58D0E6BD9A47}" presName="node" presStyleLbl="node1" presStyleIdx="3" presStyleCnt="12" custScaleX="263837" custScaleY="106849" custRadScaleRad="217692" custRadScaleInc="-26617">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2"/>
      <dgm:spPr>
        <a:custGeom>
          <a:avLst/>
          <a:gdLst/>
          <a:ahLst/>
          <a:cxnLst/>
          <a:rect l="0" t="0" r="0" b="0"/>
          <a:pathLst>
            <a:path>
              <a:moveTo>
                <a:pt x="0" y="6736"/>
              </a:moveTo>
              <a:lnTo>
                <a:pt x="1158420" y="6736"/>
              </a:lnTo>
            </a:path>
          </a:pathLst>
        </a:custGeom>
      </dgm:spPr>
      <dgm:t>
        <a:bodyPr/>
        <a:lstStyle/>
        <a:p>
          <a:endParaRPr lang="en-US"/>
        </a:p>
      </dgm:t>
    </dgm:pt>
    <dgm:pt modelId="{0D3BFC0A-5ED4-4CCF-A336-A529B3363890}" type="pres">
      <dgm:prSet presAssocID="{9E510621-404D-46D6-8EB3-39712C8626D4}" presName="connTx" presStyleLbl="parChTrans1D2" presStyleIdx="4" presStyleCnt="12"/>
      <dgm:spPr/>
      <dgm:t>
        <a:bodyPr/>
        <a:lstStyle/>
        <a:p>
          <a:endParaRPr lang="en-US"/>
        </a:p>
      </dgm:t>
    </dgm:pt>
    <dgm:pt modelId="{66DADE40-99AE-41BE-B997-129EED231064}" type="pres">
      <dgm:prSet presAssocID="{DB0D84B1-C440-4746-9EEF-F1ED71D64DD2}" presName="node" presStyleLbl="node1" presStyleIdx="4" presStyleCnt="12" custScaleX="216867" custScaleY="114059" custRadScaleRad="193517" custRadScaleInc="-129366">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2"/>
      <dgm:spPr>
        <a:custGeom>
          <a:avLst/>
          <a:gdLst/>
          <a:ahLst/>
          <a:cxnLst/>
          <a:rect l="0" t="0" r="0" b="0"/>
          <a:pathLst>
            <a:path>
              <a:moveTo>
                <a:pt x="0" y="6736"/>
              </a:moveTo>
              <a:lnTo>
                <a:pt x="790334" y="6736"/>
              </a:lnTo>
            </a:path>
          </a:pathLst>
        </a:custGeom>
      </dgm:spPr>
      <dgm:t>
        <a:bodyPr/>
        <a:lstStyle/>
        <a:p>
          <a:endParaRPr lang="en-US"/>
        </a:p>
      </dgm:t>
    </dgm:pt>
    <dgm:pt modelId="{32B4D7AF-BD29-4AC4-BA11-37F2AE9561F4}" type="pres">
      <dgm:prSet presAssocID="{3F89048A-3F9F-4897-8631-4599F4976029}" presName="connTx" presStyleLbl="parChTrans1D2" presStyleIdx="5" presStyleCnt="12"/>
      <dgm:spPr/>
      <dgm:t>
        <a:bodyPr/>
        <a:lstStyle/>
        <a:p>
          <a:endParaRPr lang="en-US"/>
        </a:p>
      </dgm:t>
    </dgm:pt>
    <dgm:pt modelId="{DB594876-4070-4577-942D-67F5CD4D6A19}" type="pres">
      <dgm:prSet presAssocID="{14602118-D739-48CC-85E0-791974AFA995}" presName="node" presStyleLbl="node1" presStyleIdx="5" presStyleCnt="12" custScaleX="289988" custScaleY="118616" custRadScaleRad="135570" custRadScaleInc="-169032">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2"/>
      <dgm:spPr>
        <a:custGeom>
          <a:avLst/>
          <a:gdLst/>
          <a:ahLst/>
          <a:cxnLst/>
          <a:rect l="0" t="0" r="0" b="0"/>
          <a:pathLst>
            <a:path>
              <a:moveTo>
                <a:pt x="0" y="6736"/>
              </a:moveTo>
              <a:lnTo>
                <a:pt x="625739" y="6736"/>
              </a:lnTo>
            </a:path>
          </a:pathLst>
        </a:custGeom>
      </dgm:spPr>
      <dgm:t>
        <a:bodyPr/>
        <a:lstStyle/>
        <a:p>
          <a:endParaRPr lang="en-US"/>
        </a:p>
      </dgm:t>
    </dgm:pt>
    <dgm:pt modelId="{B930024E-8665-4782-9C41-36517A71FCD4}" type="pres">
      <dgm:prSet presAssocID="{98585C11-761C-43C4-979D-FB1B8BABF102}" presName="connTx" presStyleLbl="parChTrans1D2" presStyleIdx="6" presStyleCnt="12"/>
      <dgm:spPr/>
      <dgm:t>
        <a:bodyPr/>
        <a:lstStyle/>
        <a:p>
          <a:endParaRPr lang="en-US"/>
        </a:p>
      </dgm:t>
    </dgm:pt>
    <dgm:pt modelId="{69F18085-0AC3-4BAE-9B16-F8478FFBD61E}" type="pres">
      <dgm:prSet presAssocID="{7C1FA040-4399-40F0-866F-845B7914F68D}" presName="node" presStyleLbl="node1" presStyleIdx="6" presStyleCnt="12" custScaleX="282016" custScaleY="125413" custRadScaleRad="95522" custRadScaleInc="-6877">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2"/>
      <dgm:spPr>
        <a:custGeom>
          <a:avLst/>
          <a:gdLst/>
          <a:ahLst/>
          <a:cxnLst/>
          <a:rect l="0" t="0" r="0" b="0"/>
          <a:pathLst>
            <a:path>
              <a:moveTo>
                <a:pt x="0" y="6736"/>
              </a:moveTo>
              <a:lnTo>
                <a:pt x="964315" y="6736"/>
              </a:lnTo>
            </a:path>
          </a:pathLst>
        </a:custGeom>
      </dgm:spPr>
      <dgm:t>
        <a:bodyPr/>
        <a:lstStyle/>
        <a:p>
          <a:endParaRPr lang="en-US"/>
        </a:p>
      </dgm:t>
    </dgm:pt>
    <dgm:pt modelId="{3EA6B60F-F2E8-4D48-9EC1-CAAE09243949}" type="pres">
      <dgm:prSet presAssocID="{DEF73824-C893-4963-9504-7E97D2FF5253}" presName="connTx" presStyleLbl="parChTrans1D2" presStyleIdx="7" presStyleCnt="12"/>
      <dgm:spPr/>
      <dgm:t>
        <a:bodyPr/>
        <a:lstStyle/>
        <a:p>
          <a:endParaRPr lang="en-US"/>
        </a:p>
      </dgm:t>
    </dgm:pt>
    <dgm:pt modelId="{49C45DFA-0A15-4DAA-80DC-CAE4ABCC6B43}" type="pres">
      <dgm:prSet presAssocID="{2628F477-2289-4CEE-9618-96DDAFCD4291}" presName="node" presStyleLbl="node1" presStyleIdx="7" presStyleCnt="12" custScaleX="287235" custScaleY="109229" custRadScaleRad="147359" custRadScaleInc="148511">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2"/>
      <dgm:spPr>
        <a:custGeom>
          <a:avLst/>
          <a:gdLst/>
          <a:ahLst/>
          <a:cxnLst/>
          <a:rect l="0" t="0" r="0" b="0"/>
          <a:pathLst>
            <a:path>
              <a:moveTo>
                <a:pt x="0" y="6736"/>
              </a:moveTo>
              <a:lnTo>
                <a:pt x="1328759" y="6736"/>
              </a:lnTo>
            </a:path>
          </a:pathLst>
        </a:custGeom>
      </dgm:spPr>
      <dgm:t>
        <a:bodyPr/>
        <a:lstStyle/>
        <a:p>
          <a:endParaRPr lang="en-US"/>
        </a:p>
      </dgm:t>
    </dgm:pt>
    <dgm:pt modelId="{280B3AB5-4999-4B99-8BE9-E09C9DF5D482}" type="pres">
      <dgm:prSet presAssocID="{2F72DDEE-62D3-48A5-836A-4C87596541F0}" presName="connTx" presStyleLbl="parChTrans1D2" presStyleIdx="8" presStyleCnt="12"/>
      <dgm:spPr/>
      <dgm:t>
        <a:bodyPr/>
        <a:lstStyle/>
        <a:p>
          <a:endParaRPr lang="en-US"/>
        </a:p>
      </dgm:t>
    </dgm:pt>
    <dgm:pt modelId="{402B25BB-F397-46B5-AAB7-C38C2276BF82}" type="pres">
      <dgm:prSet presAssocID="{44FBC2E2-D754-42C1-BEE4-690296442511}" presName="node" presStyleLbl="node1" presStyleIdx="8" presStyleCnt="12" custScaleX="279364" custScaleY="112750" custRadScaleRad="211440" custRadScaleInc="99227">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2"/>
      <dgm:spPr>
        <a:custGeom>
          <a:avLst/>
          <a:gdLst/>
          <a:ahLst/>
          <a:cxnLst/>
          <a:rect l="0" t="0" r="0" b="0"/>
          <a:pathLst>
            <a:path>
              <a:moveTo>
                <a:pt x="0" y="6736"/>
              </a:moveTo>
              <a:lnTo>
                <a:pt x="1201111" y="6736"/>
              </a:lnTo>
            </a:path>
          </a:pathLst>
        </a:custGeom>
      </dgm:spPr>
      <dgm:t>
        <a:bodyPr/>
        <a:lstStyle/>
        <a:p>
          <a:endParaRPr lang="en-US"/>
        </a:p>
      </dgm:t>
    </dgm:pt>
    <dgm:pt modelId="{A140118B-14B1-45A7-9CF9-17E4D006F84D}" type="pres">
      <dgm:prSet presAssocID="{B4A5C031-92B2-438E-80BC-EAA05F5C7CF7}" presName="connTx" presStyleLbl="parChTrans1D2" presStyleIdx="9" presStyleCnt="12"/>
      <dgm:spPr/>
      <dgm:t>
        <a:bodyPr/>
        <a:lstStyle/>
        <a:p>
          <a:endParaRPr lang="en-US"/>
        </a:p>
      </dgm:t>
    </dgm:pt>
    <dgm:pt modelId="{5AF8D9AC-0C15-4D1B-BCD3-7FFCFF0A581D}" type="pres">
      <dgm:prSet presAssocID="{D460D018-736B-4CE5-A14B-061F8EFE829B}" presName="node" presStyleLbl="node1" presStyleIdx="9" presStyleCnt="12" custScaleX="246395" custScaleY="122404" custRadScaleRad="209876" custRadScaleInc="835">
        <dgm:presLayoutVars>
          <dgm:bulletEnabled val="1"/>
        </dgm:presLayoutVars>
      </dgm:prSet>
      <dgm:spPr>
        <a:prstGeom prst="ellipse">
          <a:avLst/>
        </a:prstGeom>
      </dgm:spPr>
      <dgm:t>
        <a:bodyPr/>
        <a:lstStyle/>
        <a:p>
          <a:endParaRPr lang="en-US"/>
        </a:p>
      </dgm:t>
    </dgm:pt>
    <dgm:pt modelId="{701CC827-3AE5-4421-983B-6398C783C82F}" type="pres">
      <dgm:prSet presAssocID="{98B9F8AD-7347-45A5-BC2B-65EB3DDF63CC}" presName="Name9" presStyleLbl="parChTrans1D2" presStyleIdx="10" presStyleCnt="12"/>
      <dgm:spPr>
        <a:custGeom>
          <a:avLst/>
          <a:gdLst/>
          <a:ahLst/>
          <a:cxnLst/>
          <a:rect l="0" t="0" r="0" b="0"/>
          <a:pathLst>
            <a:path>
              <a:moveTo>
                <a:pt x="0" y="6736"/>
              </a:moveTo>
              <a:lnTo>
                <a:pt x="1208775" y="6736"/>
              </a:lnTo>
            </a:path>
          </a:pathLst>
        </a:custGeom>
      </dgm:spPr>
      <dgm:t>
        <a:bodyPr/>
        <a:lstStyle/>
        <a:p>
          <a:endParaRPr lang="en-US"/>
        </a:p>
      </dgm:t>
    </dgm:pt>
    <dgm:pt modelId="{282CA825-226C-4E92-9F37-4F68B159DB24}" type="pres">
      <dgm:prSet presAssocID="{98B9F8AD-7347-45A5-BC2B-65EB3DDF63CC}" presName="connTx" presStyleLbl="parChTrans1D2" presStyleIdx="10" presStyleCnt="12"/>
      <dgm:spPr/>
      <dgm:t>
        <a:bodyPr/>
        <a:lstStyle/>
        <a:p>
          <a:endParaRPr lang="en-US"/>
        </a:p>
      </dgm:t>
    </dgm:pt>
    <dgm:pt modelId="{A86195D8-E78B-4F8B-B1C4-EFBBA8999B88}" type="pres">
      <dgm:prSet presAssocID="{D65A13E9-3C79-4155-B943-C33E81DAC317}" presName="node" presStyleLbl="node1" presStyleIdx="10" presStyleCnt="12" custScaleX="274014" custScaleY="119055" custRadScaleRad="199887" custRadScaleInc="-95232">
        <dgm:presLayoutVars>
          <dgm:bulletEnabled val="1"/>
        </dgm:presLayoutVars>
      </dgm:prSet>
      <dgm:spPr>
        <a:prstGeom prst="ellipse">
          <a:avLst/>
        </a:prstGeom>
      </dgm:spPr>
      <dgm:t>
        <a:bodyPr/>
        <a:lstStyle/>
        <a:p>
          <a:endParaRPr lang="en-US"/>
        </a:p>
      </dgm:t>
    </dgm:pt>
    <dgm:pt modelId="{155F429B-0A10-4501-ADF1-CAD1F85BB50E}" type="pres">
      <dgm:prSet presAssocID="{6BB491DD-4CE9-49F2-B4D3-F1DB91178D32}" presName="Name9" presStyleLbl="parChTrans1D2" presStyleIdx="11" presStyleCnt="12"/>
      <dgm:spPr>
        <a:custGeom>
          <a:avLst/>
          <a:gdLst/>
          <a:ahLst/>
          <a:cxnLst/>
          <a:rect l="0" t="0" r="0" b="0"/>
          <a:pathLst>
            <a:path>
              <a:moveTo>
                <a:pt x="0" y="6736"/>
              </a:moveTo>
              <a:lnTo>
                <a:pt x="814517" y="6736"/>
              </a:lnTo>
            </a:path>
          </a:pathLst>
        </a:custGeom>
      </dgm:spPr>
      <dgm:t>
        <a:bodyPr/>
        <a:lstStyle/>
        <a:p>
          <a:endParaRPr lang="en-US"/>
        </a:p>
      </dgm:t>
    </dgm:pt>
    <dgm:pt modelId="{8C19F320-E7BE-4A6B-961D-98CF34160A4C}" type="pres">
      <dgm:prSet presAssocID="{6BB491DD-4CE9-49F2-B4D3-F1DB91178D32}" presName="connTx" presStyleLbl="parChTrans1D2" presStyleIdx="11" presStyleCnt="12"/>
      <dgm:spPr/>
      <dgm:t>
        <a:bodyPr/>
        <a:lstStyle/>
        <a:p>
          <a:endParaRPr lang="en-US"/>
        </a:p>
      </dgm:t>
    </dgm:pt>
    <dgm:pt modelId="{04A81C5D-1DF3-47DF-8447-322057132F11}" type="pres">
      <dgm:prSet presAssocID="{B5C2DFB0-7F22-4F16-BFC5-827634DBBB86}" presName="node" presStyleLbl="node1" presStyleIdx="11" presStyleCnt="12" custScaleX="303542" custScaleY="125140" custRadScaleRad="133688" custRadScaleInc="-123815">
        <dgm:presLayoutVars>
          <dgm:bulletEnabled val="1"/>
        </dgm:presLayoutVars>
      </dgm:prSet>
      <dgm:spPr>
        <a:prstGeom prst="ellipse">
          <a:avLst/>
        </a:prstGeom>
      </dgm:spPr>
      <dgm:t>
        <a:bodyPr/>
        <a:lstStyle/>
        <a:p>
          <a:endParaRPr lang="en-US"/>
        </a:p>
      </dgm:t>
    </dgm:pt>
  </dgm:ptLst>
  <dgm:cxnLst>
    <dgm:cxn modelId="{FE1169E0-24DF-4FBB-A1C9-8F332C85663A}" srcId="{A7516A72-1FC0-46ED-AAC4-AF0F7063F737}" destId="{6DAE892F-3F2D-42A5-BB1C-58D0E6BD9A47}" srcOrd="3" destOrd="0" parTransId="{D22DE764-173E-47DF-9480-722F8D8EA62C}" sibTransId="{28BD2EB6-8814-456D-B684-C7C0E2C0705F}"/>
    <dgm:cxn modelId="{8F041B4D-93F3-4E23-A02D-8ECB759488E7}" type="presOf" srcId="{D94B5549-C2D2-4629-ACDF-33C6E334FA3A}" destId="{3F0F15B6-4D5A-493B-B03E-AE8141DC3DCE}" srcOrd="0" destOrd="0" presId="urn:microsoft.com/office/officeart/2005/8/layout/radial1"/>
    <dgm:cxn modelId="{0E97281A-9E91-40B1-9386-8E6297151114}" type="presOf" srcId="{F0FE4372-65E6-4D92-B9B0-D2B79F26FB27}" destId="{ECD2D13D-466C-468B-BD6C-1B646D8E5B8E}" srcOrd="0" destOrd="0" presId="urn:microsoft.com/office/officeart/2005/8/layout/radial1"/>
    <dgm:cxn modelId="{617F9A06-65E6-4567-9387-E7ECDC17872E}" type="presOf" srcId="{6DAE892F-3F2D-42A5-BB1C-58D0E6BD9A47}" destId="{7E7DDE23-6C04-407D-AAB6-669511EA704E}" srcOrd="0" destOrd="0" presId="urn:microsoft.com/office/officeart/2005/8/layout/radial1"/>
    <dgm:cxn modelId="{F702C1C3-0730-4D61-A2D7-EE937C673193}" type="presOf" srcId="{14602118-D739-48CC-85E0-791974AFA995}" destId="{DB594876-4070-4577-942D-67F5CD4D6A19}" srcOrd="0" destOrd="0" presId="urn:microsoft.com/office/officeart/2005/8/layout/radial1"/>
    <dgm:cxn modelId="{17CF68F1-9CF9-482B-8A58-94B7F9E5A914}" type="presOf" srcId="{2F72DDEE-62D3-48A5-836A-4C87596541F0}" destId="{280B3AB5-4999-4B99-8BE9-E09C9DF5D482}" srcOrd="1" destOrd="0" presId="urn:microsoft.com/office/officeart/2005/8/layout/radial1"/>
    <dgm:cxn modelId="{69045D3A-C4C0-4ABC-A2D9-3858C3D5B86A}" type="presOf" srcId="{98B9F8AD-7347-45A5-BC2B-65EB3DDF63CC}" destId="{282CA825-226C-4E92-9F37-4F68B159DB24}" srcOrd="1" destOrd="0" presId="urn:microsoft.com/office/officeart/2005/8/layout/radial1"/>
    <dgm:cxn modelId="{E3AE407B-22BA-4311-A6A7-CAF870D97752}" type="presOf" srcId="{2628F477-2289-4CEE-9618-96DDAFCD4291}" destId="{49C45DFA-0A15-4DAA-80DC-CAE4ABCC6B43}" srcOrd="0" destOrd="0" presId="urn:microsoft.com/office/officeart/2005/8/layout/radial1"/>
    <dgm:cxn modelId="{15E80342-B416-4D02-8ECA-B36B46BD4CB1}" type="presOf" srcId="{BA28F4A6-AD16-499D-88C1-DBE004B28175}" destId="{E6ACA703-0949-41B3-BE6B-C702E5C7275F}" srcOrd="0" destOrd="0" presId="urn:microsoft.com/office/officeart/2005/8/layout/radial1"/>
    <dgm:cxn modelId="{1D8F3491-FF78-4265-B476-3C517AA944C3}" type="presOf" srcId="{BA28F4A6-AD16-499D-88C1-DBE004B28175}" destId="{B06AADB2-5D51-41DC-8677-C0CC2357518B}" srcOrd="1" destOrd="0" presId="urn:microsoft.com/office/officeart/2005/8/layout/radial1"/>
    <dgm:cxn modelId="{45A06F9F-F209-46F1-83EB-6EB21F43D933}" type="presOf" srcId="{A7516A72-1FC0-46ED-AAC4-AF0F7063F737}" destId="{493DA7EC-5D69-41B7-92E4-ED7ED9F48883}" srcOrd="0" destOrd="0" presId="urn:microsoft.com/office/officeart/2005/8/layout/radial1"/>
    <dgm:cxn modelId="{DF9EB478-C224-42F7-822E-5C2EA98D82E9}" srcId="{A7516A72-1FC0-46ED-AAC4-AF0F7063F737}" destId="{D65A13E9-3C79-4155-B943-C33E81DAC317}" srcOrd="10" destOrd="0" parTransId="{98B9F8AD-7347-45A5-BC2B-65EB3DDF63CC}" sibTransId="{65C76345-3C56-4B13-AF62-A1F968209579}"/>
    <dgm:cxn modelId="{A1357B0A-C240-4A91-89D8-A39634308683}" srcId="{A7516A72-1FC0-46ED-AAC4-AF0F7063F737}" destId="{44FBC2E2-D754-42C1-BEE4-690296442511}" srcOrd="8" destOrd="0" parTransId="{2F72DDEE-62D3-48A5-836A-4C87596541F0}" sibTransId="{A8D506B7-E9B0-4378-B011-FCC599FE960D}"/>
    <dgm:cxn modelId="{193FFA21-A8AD-440A-8081-7B42A50B2C4B}" type="presOf" srcId="{D981426F-5B7B-4AA5-957A-6E8C9E1A2487}" destId="{9D8B49BD-1DF7-4888-9A7E-2CFD4320CC2B}" srcOrd="0" destOrd="0" presId="urn:microsoft.com/office/officeart/2005/8/layout/radial1"/>
    <dgm:cxn modelId="{420FD6CF-50D9-4697-B0F0-C0C0C7C4DEF0}" type="presOf" srcId="{D65A13E9-3C79-4155-B943-C33E81DAC317}" destId="{A86195D8-E78B-4F8B-B1C4-EFBBA8999B88}" srcOrd="0" destOrd="0" presId="urn:microsoft.com/office/officeart/2005/8/layout/radial1"/>
    <dgm:cxn modelId="{337292B4-AE31-4B9B-82DC-3BEB53409254}" type="presOf" srcId="{3F89048A-3F9F-4897-8631-4599F4976029}" destId="{4DF1B0BE-A63A-4BEA-9EE5-4168481CC99E}" srcOrd="0" destOrd="0" presId="urn:microsoft.com/office/officeart/2005/8/layout/radial1"/>
    <dgm:cxn modelId="{C0CA86B1-EA7D-48B4-B620-99F5D43DFE7A}" type="presOf" srcId="{D460D018-736B-4CE5-A14B-061F8EFE829B}" destId="{5AF8D9AC-0C15-4D1B-BCD3-7FFCFF0A581D}" srcOrd="0" destOrd="0" presId="urn:microsoft.com/office/officeart/2005/8/layout/radial1"/>
    <dgm:cxn modelId="{5BED896B-87F7-44E5-A29C-C6ABFB7D73C4}" type="presOf" srcId="{DB9FEC62-86A7-454A-89B3-F32F1907C71A}" destId="{A8CF68B1-7D91-429E-8C8D-53007288E1DC}" srcOrd="1" destOrd="0" presId="urn:microsoft.com/office/officeart/2005/8/layout/radial1"/>
    <dgm:cxn modelId="{AFA9EB04-3C72-44BC-B6EF-6A334B657B02}" type="presOf" srcId="{2F72DDEE-62D3-48A5-836A-4C87596541F0}" destId="{7B59CB2C-C82F-41EE-B3CF-ADD4878ADBA6}" srcOrd="0" destOrd="0" presId="urn:microsoft.com/office/officeart/2005/8/layout/radial1"/>
    <dgm:cxn modelId="{1E301245-62B7-47CC-AA8E-BA86C57F3635}" type="presOf" srcId="{DEF73824-C893-4963-9504-7E97D2FF5253}" destId="{3EA6B60F-F2E8-4D48-9EC1-CAAE09243949}" srcOrd="1" destOrd="0" presId="urn:microsoft.com/office/officeart/2005/8/layout/radial1"/>
    <dgm:cxn modelId="{CA57C83A-45D7-463D-AFE4-5BDE2A8C8F32}" type="presOf" srcId="{B4A5C031-92B2-438E-80BC-EAA05F5C7CF7}" destId="{EFB9CB5A-411C-454B-96B1-9ED988829CBE}" srcOrd="0" destOrd="0" presId="urn:microsoft.com/office/officeart/2005/8/layout/radial1"/>
    <dgm:cxn modelId="{D4C2C9DB-A1BB-4128-9A64-40B49AC0A44F}" type="presOf" srcId="{7C1FA040-4399-40F0-866F-845B7914F68D}" destId="{69F18085-0AC3-4BAE-9B16-F8478FFBD61E}" srcOrd="0" destOrd="0" presId="urn:microsoft.com/office/officeart/2005/8/layout/radial1"/>
    <dgm:cxn modelId="{87C2E3A1-4D3D-49F9-A716-07F0E1522C2A}" type="presOf" srcId="{98585C11-761C-43C4-979D-FB1B8BABF102}" destId="{E49C447F-3477-4311-B10B-FFFA7DE7209F}" srcOrd="0" destOrd="0" presId="urn:microsoft.com/office/officeart/2005/8/layout/radial1"/>
    <dgm:cxn modelId="{839CB9E2-FA3C-412A-83F0-C893EFDDAF29}" type="presOf" srcId="{6BB491DD-4CE9-49F2-B4D3-F1DB91178D32}" destId="{155F429B-0A10-4501-ADF1-CAD1F85BB50E}" srcOrd="0" destOrd="0" presId="urn:microsoft.com/office/officeart/2005/8/layout/radial1"/>
    <dgm:cxn modelId="{C3629726-C028-45A9-A727-44D9CEC9F4AA}" type="presOf" srcId="{D94B5549-C2D2-4629-ACDF-33C6E334FA3A}" destId="{905DF954-A0B6-4A5F-9CE2-F1C3ADBDD0C1}" srcOrd="1" destOrd="0" presId="urn:microsoft.com/office/officeart/2005/8/layout/radial1"/>
    <dgm:cxn modelId="{7047C10D-424A-4388-9E97-F36A97B8EC5E}" type="presOf" srcId="{9E510621-404D-46D6-8EB3-39712C8626D4}" destId="{0D3BFC0A-5ED4-4CCF-A336-A529B3363890}" srcOrd="1" destOrd="0" presId="urn:microsoft.com/office/officeart/2005/8/layout/radial1"/>
    <dgm:cxn modelId="{54F3672A-7952-4B74-87CA-078EA0987A83}" type="presOf" srcId="{D22DE764-173E-47DF-9480-722F8D8EA62C}" destId="{48797E66-4F8B-4B79-BCA7-6F88E85CF835}" srcOrd="1" destOrd="0" presId="urn:microsoft.com/office/officeart/2005/8/layout/radial1"/>
    <dgm:cxn modelId="{50556330-743A-4200-9DDE-BBEF3776CC5E}" type="presOf" srcId="{DB0D84B1-C440-4746-9EEF-F1ED71D64DD2}" destId="{66DADE40-99AE-41BE-B997-129EED231064}" srcOrd="0" destOrd="0" presId="urn:microsoft.com/office/officeart/2005/8/layout/radial1"/>
    <dgm:cxn modelId="{7618ECB5-4661-4D86-B670-BA66059AEB1B}" type="presOf" srcId="{3F89048A-3F9F-4897-8631-4599F4976029}" destId="{32B4D7AF-BD29-4AC4-BA11-37F2AE9561F4}" srcOrd="1"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8AD023D5-1A9F-4A88-8F24-9DFAD0E59641}" type="presOf" srcId="{9E510621-404D-46D6-8EB3-39712C8626D4}" destId="{DC281168-2DBC-4CFB-B21D-C54E9628B383}" srcOrd="0"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BD866E3E-B9D6-43CA-9B76-ABB38A0A3B56}" type="presOf" srcId="{68A5766F-115C-487E-B7CB-4ADE150678D1}" destId="{AFD0CC05-9AD4-4A51-8739-4FB4CA1E4ACE}" srcOrd="0"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345C13DF-1D3F-4982-AF23-DC2641540559}" srcId="{A7516A72-1FC0-46ED-AAC4-AF0F7063F737}" destId="{7C1FA040-4399-40F0-866F-845B7914F68D}" srcOrd="6" destOrd="0" parTransId="{98585C11-761C-43C4-979D-FB1B8BABF102}" sibTransId="{82A7CC90-6A4C-422A-B221-BA4CF5B4D442}"/>
    <dgm:cxn modelId="{4098E903-29EF-49A4-9D27-27E7958D7E14}" type="presOf" srcId="{B4A5C031-92B2-438E-80BC-EAA05F5C7CF7}" destId="{A140118B-14B1-45A7-9CF9-17E4D006F84D}" srcOrd="1" destOrd="0" presId="urn:microsoft.com/office/officeart/2005/8/layout/radial1"/>
    <dgm:cxn modelId="{C7DD68AE-99B2-4937-A127-D654A2E99784}" srcId="{A7516A72-1FC0-46ED-AAC4-AF0F7063F737}" destId="{DB0D84B1-C440-4746-9EEF-F1ED71D64DD2}" srcOrd="4" destOrd="0" parTransId="{9E510621-404D-46D6-8EB3-39712C8626D4}" sibTransId="{99C4878C-8523-40E3-93C5-8DC55D31DB77}"/>
    <dgm:cxn modelId="{E5DD3C3F-F401-46C8-9D1F-CEE8478EFA81}" srcId="{A7516A72-1FC0-46ED-AAC4-AF0F7063F737}" destId="{2628F477-2289-4CEE-9618-96DDAFCD4291}" srcOrd="7" destOrd="0" parTransId="{DEF73824-C893-4963-9504-7E97D2FF5253}" sibTransId="{6D6ABE48-6FEB-4EAA-849C-585AC08FCF5B}"/>
    <dgm:cxn modelId="{C1DD3078-AD59-4E48-AB83-57BC22F7D532}" type="presOf" srcId="{898446A3-EA8C-4C13-8A65-DF8A110D0838}" destId="{D9366F31-B7D7-4B43-830C-AD5E2193A794}" srcOrd="0" destOrd="0" presId="urn:microsoft.com/office/officeart/2005/8/layout/radial1"/>
    <dgm:cxn modelId="{BD1AED26-B8EC-4BF7-B074-24CE612D0551}" type="presOf" srcId="{D22DE764-173E-47DF-9480-722F8D8EA62C}" destId="{5CF8296B-0142-429D-A71A-20799D2EB74B}" srcOrd="0" destOrd="0" presId="urn:microsoft.com/office/officeart/2005/8/layout/radial1"/>
    <dgm:cxn modelId="{1229807D-6A59-498C-A707-9DD6CEEA0C8D}" srcId="{A7516A72-1FC0-46ED-AAC4-AF0F7063F737}" destId="{F0FE4372-65E6-4D92-B9B0-D2B79F26FB27}" srcOrd="2" destOrd="0" parTransId="{D94B5549-C2D2-4629-ACDF-33C6E334FA3A}" sibTransId="{E2B06661-55BE-4022-AD18-067DB2509F93}"/>
    <dgm:cxn modelId="{D3191D39-8E34-4D6F-A194-58FBFCA26118}" type="presOf" srcId="{98B9F8AD-7347-45A5-BC2B-65EB3DDF63CC}" destId="{701CC827-3AE5-4421-983B-6398C783C82F}" srcOrd="0" destOrd="0" presId="urn:microsoft.com/office/officeart/2005/8/layout/radial1"/>
    <dgm:cxn modelId="{086BF23D-52CA-40C2-925A-6B75E3179BCD}" type="presOf" srcId="{6BB491DD-4CE9-49F2-B4D3-F1DB91178D32}" destId="{8C19F320-E7BE-4A6B-961D-98CF34160A4C}" srcOrd="1"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0D8765F6-AF0C-47BD-B111-B944D4A4088E}" type="presOf" srcId="{B5C2DFB0-7F22-4F16-BFC5-827634DBBB86}" destId="{04A81C5D-1DF3-47DF-8447-322057132F11}" srcOrd="0" destOrd="0" presId="urn:microsoft.com/office/officeart/2005/8/layout/radial1"/>
    <dgm:cxn modelId="{62F824D2-86D1-4342-889D-A524068E7E1F}" type="presOf" srcId="{DEF73824-C893-4963-9504-7E97D2FF5253}" destId="{FCC14444-D5E7-4E9C-B980-A27CD799E442}" srcOrd="0" destOrd="0" presId="urn:microsoft.com/office/officeart/2005/8/layout/radial1"/>
    <dgm:cxn modelId="{995CF8D1-4BF5-4F86-9B58-5047CF3CBA94}" srcId="{A7516A72-1FC0-46ED-AAC4-AF0F7063F737}" destId="{B5C2DFB0-7F22-4F16-BFC5-827634DBBB86}" srcOrd="11" destOrd="0" parTransId="{6BB491DD-4CE9-49F2-B4D3-F1DB91178D32}" sibTransId="{7995F378-0A86-44D0-AD56-ADCA8BB5C969}"/>
    <dgm:cxn modelId="{9871D05C-AECE-4656-8A7B-96A19F3A4CBE}" type="presOf" srcId="{44FBC2E2-D754-42C1-BEE4-690296442511}" destId="{402B25BB-F397-46B5-AAB7-C38C2276BF82}" srcOrd="0" destOrd="0" presId="urn:microsoft.com/office/officeart/2005/8/layout/radial1"/>
    <dgm:cxn modelId="{62E0FBF1-2E1B-47A5-8B56-04408D4E8416}" type="presOf" srcId="{DB9FEC62-86A7-454A-89B3-F32F1907C71A}" destId="{34515D96-C834-4D67-AF5C-3B293601CBC3}" srcOrd="0"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C45BD8FB-C196-405F-A35A-AE8080B666F0}" type="presOf" srcId="{98585C11-761C-43C4-979D-FB1B8BABF102}" destId="{B930024E-8665-4782-9C41-36517A71FCD4}" srcOrd="1" destOrd="0" presId="urn:microsoft.com/office/officeart/2005/8/layout/radial1"/>
    <dgm:cxn modelId="{DD0D5B2C-4FEE-4C7B-BE1D-C9D07028556E}" type="presParOf" srcId="{9D8B49BD-1DF7-4888-9A7E-2CFD4320CC2B}" destId="{493DA7EC-5D69-41B7-92E4-ED7ED9F48883}" srcOrd="0" destOrd="0" presId="urn:microsoft.com/office/officeart/2005/8/layout/radial1"/>
    <dgm:cxn modelId="{00BD539E-AE5A-445C-AC75-1D47BD77C021}" type="presParOf" srcId="{9D8B49BD-1DF7-4888-9A7E-2CFD4320CC2B}" destId="{E6ACA703-0949-41B3-BE6B-C702E5C7275F}" srcOrd="1" destOrd="0" presId="urn:microsoft.com/office/officeart/2005/8/layout/radial1"/>
    <dgm:cxn modelId="{982679DA-062A-45DC-AFED-44A1452AB2DA}" type="presParOf" srcId="{E6ACA703-0949-41B3-BE6B-C702E5C7275F}" destId="{B06AADB2-5D51-41DC-8677-C0CC2357518B}" srcOrd="0" destOrd="0" presId="urn:microsoft.com/office/officeart/2005/8/layout/radial1"/>
    <dgm:cxn modelId="{2EA9944D-E065-4522-9C8E-25E56475FB4C}" type="presParOf" srcId="{9D8B49BD-1DF7-4888-9A7E-2CFD4320CC2B}" destId="{AFD0CC05-9AD4-4A51-8739-4FB4CA1E4ACE}" srcOrd="2" destOrd="0" presId="urn:microsoft.com/office/officeart/2005/8/layout/radial1"/>
    <dgm:cxn modelId="{FA05E442-EE32-4ECE-AEE1-84831C32336D}" type="presParOf" srcId="{9D8B49BD-1DF7-4888-9A7E-2CFD4320CC2B}" destId="{34515D96-C834-4D67-AF5C-3B293601CBC3}" srcOrd="3" destOrd="0" presId="urn:microsoft.com/office/officeart/2005/8/layout/radial1"/>
    <dgm:cxn modelId="{0B3F6D5C-2AF3-479D-B666-9AD17AD61FAD}" type="presParOf" srcId="{34515D96-C834-4D67-AF5C-3B293601CBC3}" destId="{A8CF68B1-7D91-429E-8C8D-53007288E1DC}" srcOrd="0" destOrd="0" presId="urn:microsoft.com/office/officeart/2005/8/layout/radial1"/>
    <dgm:cxn modelId="{AEF72F38-AD8E-496C-BD5D-946D418783FE}" type="presParOf" srcId="{9D8B49BD-1DF7-4888-9A7E-2CFD4320CC2B}" destId="{D9366F31-B7D7-4B43-830C-AD5E2193A794}" srcOrd="4" destOrd="0" presId="urn:microsoft.com/office/officeart/2005/8/layout/radial1"/>
    <dgm:cxn modelId="{B8D2792F-2BA1-48A2-A691-055197D9F0A6}" type="presParOf" srcId="{9D8B49BD-1DF7-4888-9A7E-2CFD4320CC2B}" destId="{3F0F15B6-4D5A-493B-B03E-AE8141DC3DCE}" srcOrd="5" destOrd="0" presId="urn:microsoft.com/office/officeart/2005/8/layout/radial1"/>
    <dgm:cxn modelId="{98416F1E-4201-4E52-8D8C-8BB09A088006}" type="presParOf" srcId="{3F0F15B6-4D5A-493B-B03E-AE8141DC3DCE}" destId="{905DF954-A0B6-4A5F-9CE2-F1C3ADBDD0C1}" srcOrd="0" destOrd="0" presId="urn:microsoft.com/office/officeart/2005/8/layout/radial1"/>
    <dgm:cxn modelId="{D18148AB-A7CB-44EA-BD5F-0FD625FE7A62}" type="presParOf" srcId="{9D8B49BD-1DF7-4888-9A7E-2CFD4320CC2B}" destId="{ECD2D13D-466C-468B-BD6C-1B646D8E5B8E}" srcOrd="6" destOrd="0" presId="urn:microsoft.com/office/officeart/2005/8/layout/radial1"/>
    <dgm:cxn modelId="{88D36781-22FB-4701-AE2C-131D129F9A28}" type="presParOf" srcId="{9D8B49BD-1DF7-4888-9A7E-2CFD4320CC2B}" destId="{5CF8296B-0142-429D-A71A-20799D2EB74B}" srcOrd="7" destOrd="0" presId="urn:microsoft.com/office/officeart/2005/8/layout/radial1"/>
    <dgm:cxn modelId="{8E1946A1-3AC5-460F-B3EA-ED522D9716C1}" type="presParOf" srcId="{5CF8296B-0142-429D-A71A-20799D2EB74B}" destId="{48797E66-4F8B-4B79-BCA7-6F88E85CF835}" srcOrd="0" destOrd="0" presId="urn:microsoft.com/office/officeart/2005/8/layout/radial1"/>
    <dgm:cxn modelId="{28EA03DD-73CA-4B79-A06B-7457331EA330}" type="presParOf" srcId="{9D8B49BD-1DF7-4888-9A7E-2CFD4320CC2B}" destId="{7E7DDE23-6C04-407D-AAB6-669511EA704E}" srcOrd="8" destOrd="0" presId="urn:microsoft.com/office/officeart/2005/8/layout/radial1"/>
    <dgm:cxn modelId="{1FE14C41-5E9E-4852-9928-81BF0505A006}" type="presParOf" srcId="{9D8B49BD-1DF7-4888-9A7E-2CFD4320CC2B}" destId="{DC281168-2DBC-4CFB-B21D-C54E9628B383}" srcOrd="9" destOrd="0" presId="urn:microsoft.com/office/officeart/2005/8/layout/radial1"/>
    <dgm:cxn modelId="{319421F3-D35C-41BA-B9D8-2014BA75BC7B}" type="presParOf" srcId="{DC281168-2DBC-4CFB-B21D-C54E9628B383}" destId="{0D3BFC0A-5ED4-4CCF-A336-A529B3363890}" srcOrd="0" destOrd="0" presId="urn:microsoft.com/office/officeart/2005/8/layout/radial1"/>
    <dgm:cxn modelId="{76038C2A-B6ED-46BB-80EE-75A35375AA95}" type="presParOf" srcId="{9D8B49BD-1DF7-4888-9A7E-2CFD4320CC2B}" destId="{66DADE40-99AE-41BE-B997-129EED231064}" srcOrd="10" destOrd="0" presId="urn:microsoft.com/office/officeart/2005/8/layout/radial1"/>
    <dgm:cxn modelId="{F3B54A1F-7C69-4980-B213-6D854D2F5CF5}" type="presParOf" srcId="{9D8B49BD-1DF7-4888-9A7E-2CFD4320CC2B}" destId="{4DF1B0BE-A63A-4BEA-9EE5-4168481CC99E}" srcOrd="11" destOrd="0" presId="urn:microsoft.com/office/officeart/2005/8/layout/radial1"/>
    <dgm:cxn modelId="{455800F8-3B3B-4BDC-94A6-77B66A0D745C}" type="presParOf" srcId="{4DF1B0BE-A63A-4BEA-9EE5-4168481CC99E}" destId="{32B4D7AF-BD29-4AC4-BA11-37F2AE9561F4}" srcOrd="0" destOrd="0" presId="urn:microsoft.com/office/officeart/2005/8/layout/radial1"/>
    <dgm:cxn modelId="{A2035DF1-1B4A-492E-B31C-A63DBF1EAD7B}" type="presParOf" srcId="{9D8B49BD-1DF7-4888-9A7E-2CFD4320CC2B}" destId="{DB594876-4070-4577-942D-67F5CD4D6A19}" srcOrd="12" destOrd="0" presId="urn:microsoft.com/office/officeart/2005/8/layout/radial1"/>
    <dgm:cxn modelId="{28A891F6-1061-43D1-893C-4F60C703A474}" type="presParOf" srcId="{9D8B49BD-1DF7-4888-9A7E-2CFD4320CC2B}" destId="{E49C447F-3477-4311-B10B-FFFA7DE7209F}" srcOrd="13" destOrd="0" presId="urn:microsoft.com/office/officeart/2005/8/layout/radial1"/>
    <dgm:cxn modelId="{7E615135-2B02-4509-BFB3-4846974AF30F}" type="presParOf" srcId="{E49C447F-3477-4311-B10B-FFFA7DE7209F}" destId="{B930024E-8665-4782-9C41-36517A71FCD4}" srcOrd="0" destOrd="0" presId="urn:microsoft.com/office/officeart/2005/8/layout/radial1"/>
    <dgm:cxn modelId="{78B31C94-76CE-47D9-9006-F4D27E2FDCDA}" type="presParOf" srcId="{9D8B49BD-1DF7-4888-9A7E-2CFD4320CC2B}" destId="{69F18085-0AC3-4BAE-9B16-F8478FFBD61E}" srcOrd="14" destOrd="0" presId="urn:microsoft.com/office/officeart/2005/8/layout/radial1"/>
    <dgm:cxn modelId="{B1B687E2-383B-4CBA-BF46-CCC2158D4EF4}" type="presParOf" srcId="{9D8B49BD-1DF7-4888-9A7E-2CFD4320CC2B}" destId="{FCC14444-D5E7-4E9C-B980-A27CD799E442}" srcOrd="15" destOrd="0" presId="urn:microsoft.com/office/officeart/2005/8/layout/radial1"/>
    <dgm:cxn modelId="{5E899C6D-7C30-484B-BCD8-A64D57345681}" type="presParOf" srcId="{FCC14444-D5E7-4E9C-B980-A27CD799E442}" destId="{3EA6B60F-F2E8-4D48-9EC1-CAAE09243949}" srcOrd="0" destOrd="0" presId="urn:microsoft.com/office/officeart/2005/8/layout/radial1"/>
    <dgm:cxn modelId="{28E88245-72CF-47A0-911C-B49CD8700EFD}" type="presParOf" srcId="{9D8B49BD-1DF7-4888-9A7E-2CFD4320CC2B}" destId="{49C45DFA-0A15-4DAA-80DC-CAE4ABCC6B43}" srcOrd="16" destOrd="0" presId="urn:microsoft.com/office/officeart/2005/8/layout/radial1"/>
    <dgm:cxn modelId="{E659FA0F-6B66-452A-8DA4-885E7CD69007}" type="presParOf" srcId="{9D8B49BD-1DF7-4888-9A7E-2CFD4320CC2B}" destId="{7B59CB2C-C82F-41EE-B3CF-ADD4878ADBA6}" srcOrd="17" destOrd="0" presId="urn:microsoft.com/office/officeart/2005/8/layout/radial1"/>
    <dgm:cxn modelId="{3ADCB3A0-AFBE-4C9B-90C8-A8CC9867B4A9}" type="presParOf" srcId="{7B59CB2C-C82F-41EE-B3CF-ADD4878ADBA6}" destId="{280B3AB5-4999-4B99-8BE9-E09C9DF5D482}" srcOrd="0" destOrd="0" presId="urn:microsoft.com/office/officeart/2005/8/layout/radial1"/>
    <dgm:cxn modelId="{2192B564-378A-40B8-A105-3DA5746E38A5}" type="presParOf" srcId="{9D8B49BD-1DF7-4888-9A7E-2CFD4320CC2B}" destId="{402B25BB-F397-46B5-AAB7-C38C2276BF82}" srcOrd="18" destOrd="0" presId="urn:microsoft.com/office/officeart/2005/8/layout/radial1"/>
    <dgm:cxn modelId="{04438527-22F5-47AD-8158-F5D16CA67E5F}" type="presParOf" srcId="{9D8B49BD-1DF7-4888-9A7E-2CFD4320CC2B}" destId="{EFB9CB5A-411C-454B-96B1-9ED988829CBE}" srcOrd="19" destOrd="0" presId="urn:microsoft.com/office/officeart/2005/8/layout/radial1"/>
    <dgm:cxn modelId="{D5FEA881-FAE5-454B-9E07-4B82E7965820}" type="presParOf" srcId="{EFB9CB5A-411C-454B-96B1-9ED988829CBE}" destId="{A140118B-14B1-45A7-9CF9-17E4D006F84D}" srcOrd="0" destOrd="0" presId="urn:microsoft.com/office/officeart/2005/8/layout/radial1"/>
    <dgm:cxn modelId="{36E8CE14-DF4E-4842-9872-B0623E889869}" type="presParOf" srcId="{9D8B49BD-1DF7-4888-9A7E-2CFD4320CC2B}" destId="{5AF8D9AC-0C15-4D1B-BCD3-7FFCFF0A581D}" srcOrd="20" destOrd="0" presId="urn:microsoft.com/office/officeart/2005/8/layout/radial1"/>
    <dgm:cxn modelId="{D884FB61-566F-499B-AE2C-2BC3233938C5}" type="presParOf" srcId="{9D8B49BD-1DF7-4888-9A7E-2CFD4320CC2B}" destId="{701CC827-3AE5-4421-983B-6398C783C82F}" srcOrd="21" destOrd="0" presId="urn:microsoft.com/office/officeart/2005/8/layout/radial1"/>
    <dgm:cxn modelId="{B4DB33F6-C34D-4ACE-BFB2-C0B7B18FED91}" type="presParOf" srcId="{701CC827-3AE5-4421-983B-6398C783C82F}" destId="{282CA825-226C-4E92-9F37-4F68B159DB24}" srcOrd="0" destOrd="0" presId="urn:microsoft.com/office/officeart/2005/8/layout/radial1"/>
    <dgm:cxn modelId="{F29406BD-0828-40A3-86DD-A982E189A68B}" type="presParOf" srcId="{9D8B49BD-1DF7-4888-9A7E-2CFD4320CC2B}" destId="{A86195D8-E78B-4F8B-B1C4-EFBBA8999B88}" srcOrd="22" destOrd="0" presId="urn:microsoft.com/office/officeart/2005/8/layout/radial1"/>
    <dgm:cxn modelId="{44C6D158-2AE4-4E2C-B855-164DA7E9B8D6}" type="presParOf" srcId="{9D8B49BD-1DF7-4888-9A7E-2CFD4320CC2B}" destId="{155F429B-0A10-4501-ADF1-CAD1F85BB50E}" srcOrd="23" destOrd="0" presId="urn:microsoft.com/office/officeart/2005/8/layout/radial1"/>
    <dgm:cxn modelId="{4AD141FA-382A-4A3B-BD57-93EE2AC5B922}" type="presParOf" srcId="{155F429B-0A10-4501-ADF1-CAD1F85BB50E}" destId="{8C19F320-E7BE-4A6B-961D-98CF34160A4C}" srcOrd="0" destOrd="0" presId="urn:microsoft.com/office/officeart/2005/8/layout/radial1"/>
    <dgm:cxn modelId="{E1549DC8-EAA9-4F8D-ACB0-6816128ADAA6}" type="presParOf" srcId="{9D8B49BD-1DF7-4888-9A7E-2CFD4320CC2B}" destId="{04A81C5D-1DF3-47DF-8447-322057132F11}" srcOrd="24" destOrd="0" presId="urn:microsoft.com/office/officeart/2005/8/layout/radial1"/>
  </dgm:cxnLst>
  <dgm:bg>
    <a:noFill/>
  </dgm:bg>
  <dgm:whole/>
  <dgm:extLst>
    <a:ext uri="http://schemas.microsoft.com/office/drawing/2008/diagram">
      <dsp:dataModelExt xmlns:dsp="http://schemas.microsoft.com/office/drawing/2008/diagram" relId="rId9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92477" y="768034"/>
          <a:ext cx="1209701" cy="49670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514738" y="689702"/>
          <a:ext cx="1606452" cy="651672"/>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p>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1741">
          <a:off x="2121191" y="1008492"/>
          <a:ext cx="271287" cy="15042"/>
        </a:xfrm>
      </dgm:spPr>
      <dgm:t>
        <a:bodyPr/>
        <a:lstStyle/>
        <a:p>
          <a:endParaRPr lang="en-US"/>
        </a:p>
      </dgm:t>
    </dgm:pt>
    <dgm:pt modelId="{4631C2C5-1554-4289-90B0-F2D55D1595B6}">
      <dgm:prSet phldrT="[Text]" custT="1"/>
      <dgm:spPr>
        <a:xfrm>
          <a:off x="3969749" y="673535"/>
          <a:ext cx="1504339" cy="68216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96465">
          <a:off x="3602177" y="1008056"/>
          <a:ext cx="367574" cy="15042"/>
        </a:xfrm>
      </dgm:spPr>
      <dgm:t>
        <a:bodyPr/>
        <a:lstStyle/>
        <a:p>
          <a:endParaRPr lang="en-US"/>
        </a:p>
      </dgm:t>
    </dgm:pt>
    <dgm:pt modelId="{960C5593-E0FF-4AA5-AA0B-E8BDFFBC5E53}">
      <dgm:prSet phldrT="[Text]" custT="1"/>
      <dgm:spPr>
        <a:xfrm>
          <a:off x="2280745" y="24727"/>
          <a:ext cx="1463485" cy="57496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73998">
          <a:off x="2920287" y="676342"/>
          <a:ext cx="168399" cy="15042"/>
        </a:xfrm>
      </dgm:spPr>
      <dgm:t>
        <a:bodyPr/>
        <a:lstStyle/>
        <a:p>
          <a:endParaRPr lang="en-US"/>
        </a:p>
      </dgm:t>
    </dgm:pt>
    <dgm:pt modelId="{E8B72980-4234-42F0-8A76-7022BE1A23D4}">
      <dgm:prSet phldrT="[Text]" custT="1"/>
      <dgm:spPr>
        <a:xfrm>
          <a:off x="2280745" y="24727"/>
          <a:ext cx="1463485" cy="57496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CRR </a:t>
          </a:r>
        </a:p>
      </dgm:t>
    </dgm:pt>
    <dgm:pt modelId="{6A15E0A4-5C3C-46EC-813C-B512B6A8F114}" type="parTrans" cxnId="{2D0162FD-7690-42FF-BBB8-1147EFF1D173}">
      <dgm:prSet/>
      <dgm:spPr/>
      <dgm:t>
        <a:bodyPr/>
        <a:lstStyle/>
        <a:p>
          <a:endParaRPr lang="en-US"/>
        </a:p>
      </dgm:t>
    </dgm:pt>
    <dgm:pt modelId="{67FC8A0D-2667-483F-B383-42D270B4AFFA}" type="sibTrans" cxnId="{2D0162FD-7690-42FF-BBB8-1147EFF1D173}">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76739" custScaleY="93936" custLinFactNeighborX="4528" custLinFactNeighborY="-432"/>
      <dgm:spPr>
        <a:prstGeom prst="ellipse">
          <a:avLst/>
        </a:prstGeom>
      </dgm:spPr>
      <dgm:t>
        <a:bodyPr/>
        <a:lstStyle/>
        <a:p>
          <a:endParaRPr lang="en-US"/>
        </a:p>
      </dgm:t>
    </dgm:pt>
    <dgm:pt modelId="{4344ACFB-6B44-4AAF-B1DB-49AB3ED02AF7}" type="pres">
      <dgm:prSet presAssocID="{6A15E0A4-5C3C-46EC-813C-B512B6A8F114}" presName="Name9" presStyleLbl="parChTrans1D2" presStyleIdx="0" presStyleCnt="4"/>
      <dgm:spPr/>
      <dgm:t>
        <a:bodyPr/>
        <a:lstStyle/>
        <a:p>
          <a:endParaRPr lang="en-US"/>
        </a:p>
      </dgm:t>
    </dgm:pt>
    <dgm:pt modelId="{2E49232F-4FB2-4DC8-A6DD-3902EF154437}" type="pres">
      <dgm:prSet presAssocID="{6A15E0A4-5C3C-46EC-813C-B512B6A8F114}" presName="connTx" presStyleLbl="parChTrans1D2" presStyleIdx="0" presStyleCnt="4"/>
      <dgm:spPr/>
      <dgm:t>
        <a:bodyPr/>
        <a:lstStyle/>
        <a:p>
          <a:endParaRPr lang="en-US"/>
        </a:p>
      </dgm:t>
    </dgm:pt>
    <dgm:pt modelId="{19ACA16F-4F02-4741-A973-0858AA9E727D}" type="pres">
      <dgm:prSet presAssocID="{E8B72980-4234-42F0-8A76-7022BE1A23D4}" presName="node" presStyleLbl="node1" presStyleIdx="0" presStyleCnt="4" custScaleX="256143" custScaleY="88595" custRadScaleRad="102451" custRadScaleInc="13735">
        <dgm:presLayoutVars>
          <dgm:bulletEnabled val="1"/>
        </dgm:presLayoutVars>
      </dgm:prSet>
      <dgm:spPr/>
      <dgm:t>
        <a:bodyPr/>
        <a:lstStyle/>
        <a:p>
          <a:endParaRPr lang="en-US"/>
        </a:p>
      </dgm:t>
    </dgm:pt>
    <dgm:pt modelId="{5337AE63-3722-42CC-AF72-36670EB7C5E1}" type="pres">
      <dgm:prSet presAssocID="{7AF774ED-547E-4C04-8670-B0C1D08C5EE9}" presName="Name9" presStyleLbl="parChTrans1D2" presStyleIdx="1" presStyleCnt="4"/>
      <dgm:spPr/>
      <dgm:t>
        <a:bodyPr/>
        <a:lstStyle/>
        <a:p>
          <a:endParaRPr lang="en-US"/>
        </a:p>
      </dgm:t>
    </dgm:pt>
    <dgm:pt modelId="{326412CE-9911-4799-A459-B56F02EB4473}" type="pres">
      <dgm:prSet presAssocID="{7AF774ED-547E-4C04-8670-B0C1D08C5EE9}" presName="connTx" presStyleLbl="parChTrans1D2" presStyleIdx="1" presStyleCnt="4"/>
      <dgm:spPr/>
      <dgm:t>
        <a:bodyPr/>
        <a:lstStyle/>
        <a:p>
          <a:endParaRPr lang="en-US"/>
        </a:p>
      </dgm:t>
    </dgm:pt>
    <dgm:pt modelId="{CED9197C-8322-406B-917C-172FA36E7B76}" type="pres">
      <dgm:prSet presAssocID="{960C5593-E0FF-4AA5-AA0B-E8BDFFBC5E53}" presName="node" presStyleLbl="node1" presStyleIdx="1" presStyleCnt="4" custScaleX="324870" custScaleY="105334" custRadScaleRad="416031" custRadScaleInc="-394">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2" presStyleCnt="4"/>
      <dgm:spPr/>
      <dgm:t>
        <a:bodyPr/>
        <a:lstStyle/>
        <a:p>
          <a:endParaRPr lang="en-US"/>
        </a:p>
      </dgm:t>
    </dgm:pt>
    <dgm:pt modelId="{62A1F741-432F-46BE-AE07-15F0B6D5EA89}" type="pres">
      <dgm:prSet presAssocID="{4693CA52-075F-4BD8-ABEA-5368BE377DDA}" presName="connTx" presStyleLbl="parChTrans1D2" presStyleIdx="2" presStyleCnt="4"/>
      <dgm:spPr/>
      <dgm:t>
        <a:bodyPr/>
        <a:lstStyle/>
        <a:p>
          <a:endParaRPr lang="en-US"/>
        </a:p>
      </dgm:t>
    </dgm:pt>
    <dgm:pt modelId="{035B4C9A-0916-4FCC-A1CF-85DB358A289A}" type="pres">
      <dgm:prSet presAssocID="{4631C2C5-1554-4289-90B0-F2D55D1595B6}" presName="node" presStyleLbl="node1" presStyleIdx="2" presStyleCnt="4" custScaleX="293613" custScaleY="91575" custRadScaleRad="96261" custRadScaleInc="-11754">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3" presStyleCnt="4"/>
      <dgm:spPr/>
      <dgm:t>
        <a:bodyPr/>
        <a:lstStyle/>
        <a:p>
          <a:endParaRPr lang="en-US"/>
        </a:p>
      </dgm:t>
    </dgm:pt>
    <dgm:pt modelId="{EA4144E0-C5B2-4FC0-BDB2-550B61DB7DFD}" type="pres">
      <dgm:prSet presAssocID="{0FABC453-0A5C-4CAE-813B-F0494A34E025}" presName="connTx" presStyleLbl="parChTrans1D2" presStyleIdx="3" presStyleCnt="4"/>
      <dgm:spPr/>
      <dgm:t>
        <a:bodyPr/>
        <a:lstStyle/>
        <a:p>
          <a:endParaRPr lang="en-US"/>
        </a:p>
      </dgm:t>
    </dgm:pt>
    <dgm:pt modelId="{0FAF3FA1-8E6C-455E-B189-A468B3F4D8BC}" type="pres">
      <dgm:prSet presAssocID="{C06C39C9-71B8-489C-9C45-3DD37A424E39}" presName="node" presStyleLbl="node1" presStyleIdx="3" presStyleCnt="4" custScaleX="335154" custScaleY="104292" custRadScaleRad="416028" custRadScaleInc="35">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1E6300E9-62A6-472B-A8E0-260A0A589B6D}" type="presOf" srcId="{7AF774ED-547E-4C04-8670-B0C1D08C5EE9}" destId="{326412CE-9911-4799-A459-B56F02EB4473}" srcOrd="1" destOrd="0" presId="urn:microsoft.com/office/officeart/2005/8/layout/radial1"/>
    <dgm:cxn modelId="{2D0162FD-7690-42FF-BBB8-1147EFF1D173}" srcId="{DE541715-C648-404D-8124-F14F463E9202}" destId="{E8B72980-4234-42F0-8A76-7022BE1A23D4}" srcOrd="0" destOrd="0" parTransId="{6A15E0A4-5C3C-46EC-813C-B512B6A8F114}" sibTransId="{67FC8A0D-2667-483F-B383-42D270B4AFFA}"/>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2" destOrd="0" parTransId="{4693CA52-075F-4BD8-ABEA-5368BE377DDA}" sibTransId="{9B3CB24D-A47A-4081-B256-B868D89D5387}"/>
    <dgm:cxn modelId="{FE37B3F3-E0D1-4395-9F11-108CC813F695}" type="presOf" srcId="{C06C39C9-71B8-489C-9C45-3DD37A424E39}" destId="{0FAF3FA1-8E6C-455E-B189-A468B3F4D8BC}" srcOrd="0" destOrd="0" presId="urn:microsoft.com/office/officeart/2005/8/layout/radial1"/>
    <dgm:cxn modelId="{3EAE543E-9C2C-4479-8C3A-1CF29F395EC4}" type="presOf" srcId="{4693CA52-075F-4BD8-ABEA-5368BE377DDA}" destId="{4AC11394-3179-4EC5-A97F-D1A1B521CE2F}" srcOrd="0" destOrd="0" presId="urn:microsoft.com/office/officeart/2005/8/layout/radial1"/>
    <dgm:cxn modelId="{DFAC5BD5-9CBF-4F2E-8785-292C7A6F8AD2}" type="presOf" srcId="{6A15E0A4-5C3C-46EC-813C-B512B6A8F114}" destId="{2E49232F-4FB2-4DC8-A6DD-3902EF154437}" srcOrd="1" destOrd="0" presId="urn:microsoft.com/office/officeart/2005/8/layout/radial1"/>
    <dgm:cxn modelId="{797944C8-4272-4278-8645-D0F80400F8DE}" type="presOf" srcId="{E8B72980-4234-42F0-8A76-7022BE1A23D4}" destId="{19ACA16F-4F02-4741-A973-0858AA9E727D}" srcOrd="0" destOrd="0" presId="urn:microsoft.com/office/officeart/2005/8/layout/radial1"/>
    <dgm:cxn modelId="{2770BBF8-8617-4794-AB55-A7AA22AA45B6}" type="presOf" srcId="{4631C2C5-1554-4289-90B0-F2D55D1595B6}" destId="{035B4C9A-0916-4FCC-A1CF-85DB358A289A}" srcOrd="0" destOrd="0" presId="urn:microsoft.com/office/officeart/2005/8/layout/radial1"/>
    <dgm:cxn modelId="{1FB20274-EE4C-4356-9879-1730BCE829E4}" type="presOf" srcId="{6A15E0A4-5C3C-46EC-813C-B512B6A8F114}" destId="{4344ACFB-6B44-4AAF-B1DB-49AB3ED02AF7}" srcOrd="0" destOrd="0" presId="urn:microsoft.com/office/officeart/2005/8/layout/radial1"/>
    <dgm:cxn modelId="{ED4F5F9E-763C-4789-85A3-188803865AD1}" type="presOf" srcId="{0FABC453-0A5C-4CAE-813B-F0494A34E025}" destId="{EA4144E0-C5B2-4FC0-BDB2-550B61DB7DFD}" srcOrd="1" destOrd="0" presId="urn:microsoft.com/office/officeart/2005/8/layout/radial1"/>
    <dgm:cxn modelId="{248698A6-055B-40E3-B808-D624056EF2B0}" srcId="{DE541715-C648-404D-8124-F14F463E9202}" destId="{C06C39C9-71B8-489C-9C45-3DD37A424E39}" srcOrd="3" destOrd="0" parTransId="{0FABC453-0A5C-4CAE-813B-F0494A34E025}" sibTransId="{DCD34884-F96E-475A-9010-14DE66A403A6}"/>
    <dgm:cxn modelId="{40353B63-95B4-4E78-9C81-047BCA7F38B8}" type="presOf" srcId="{960C5593-E0FF-4AA5-AA0B-E8BDFFBC5E53}" destId="{CED9197C-8322-406B-917C-172FA36E7B76}" srcOrd="0" destOrd="0" presId="urn:microsoft.com/office/officeart/2005/8/layout/radial1"/>
    <dgm:cxn modelId="{529D05ED-97D5-4116-BE13-DE3D93351F7F}" srcId="{DE541715-C648-404D-8124-F14F463E9202}" destId="{960C5593-E0FF-4AA5-AA0B-E8BDFFBC5E53}" srcOrd="1" destOrd="0" parTransId="{7AF774ED-547E-4C04-8670-B0C1D08C5EE9}" sibTransId="{88F12DF7-015F-4F26-950A-DAE493699644}"/>
    <dgm:cxn modelId="{0303DA07-2808-48EE-8F4F-49EB50E42EA4}" type="presOf" srcId="{DE541715-C648-404D-8124-F14F463E9202}" destId="{062AF917-2F47-4639-8A23-58AD52EC0F32}" srcOrd="0" destOrd="0" presId="urn:microsoft.com/office/officeart/2005/8/layout/radial1"/>
    <dgm:cxn modelId="{9DD98554-A84C-41F0-944D-64B950ADB70D}" type="presOf" srcId="{0FABC453-0A5C-4CAE-813B-F0494A34E025}" destId="{ADF94B70-0D7F-4A27-8DF9-17BCD27F4A7A}" srcOrd="0" destOrd="0" presId="urn:microsoft.com/office/officeart/2005/8/layout/radial1"/>
    <dgm:cxn modelId="{AAF9912A-8B9A-4003-9D5B-DAF8D7BBDFAB}" type="presOf" srcId="{7AF774ED-547E-4C04-8670-B0C1D08C5EE9}" destId="{5337AE63-3722-42CC-AF72-36670EB7C5E1}" srcOrd="0" destOrd="0" presId="urn:microsoft.com/office/officeart/2005/8/layout/radial1"/>
    <dgm:cxn modelId="{4347ADF7-FAB6-460A-A45D-AC7036E38EC4}" type="presOf" srcId="{4693CA52-075F-4BD8-ABEA-5368BE377DDA}" destId="{62A1F741-432F-46BE-AE07-15F0B6D5EA89}" srcOrd="1" destOrd="0" presId="urn:microsoft.com/office/officeart/2005/8/layout/radial1"/>
    <dgm:cxn modelId="{69E6A49C-1EA3-4682-A60B-29B5A300B39A}" type="presOf" srcId="{34E6C8D5-8D4F-4714-8A12-8F4599A8E760}" destId="{08F189A1-AB47-41D1-8058-7A6DA66B3F52}" srcOrd="0" destOrd="0" presId="urn:microsoft.com/office/officeart/2005/8/layout/radial1"/>
    <dgm:cxn modelId="{4B0A3EC0-5C1F-47A2-B4C3-9F6117FDC9AA}" type="presParOf" srcId="{08F189A1-AB47-41D1-8058-7A6DA66B3F52}" destId="{062AF917-2F47-4639-8A23-58AD52EC0F32}" srcOrd="0" destOrd="0" presId="urn:microsoft.com/office/officeart/2005/8/layout/radial1"/>
    <dgm:cxn modelId="{1727378E-33E4-4AB1-A742-FA9D8D913266}" type="presParOf" srcId="{08F189A1-AB47-41D1-8058-7A6DA66B3F52}" destId="{4344ACFB-6B44-4AAF-B1DB-49AB3ED02AF7}" srcOrd="1" destOrd="0" presId="urn:microsoft.com/office/officeart/2005/8/layout/radial1"/>
    <dgm:cxn modelId="{370EBC78-E6C0-49DE-888B-A0EC9C64E981}" type="presParOf" srcId="{4344ACFB-6B44-4AAF-B1DB-49AB3ED02AF7}" destId="{2E49232F-4FB2-4DC8-A6DD-3902EF154437}" srcOrd="0" destOrd="0" presId="urn:microsoft.com/office/officeart/2005/8/layout/radial1"/>
    <dgm:cxn modelId="{12DC8199-04E3-4118-AC2B-7049A55486B5}" type="presParOf" srcId="{08F189A1-AB47-41D1-8058-7A6DA66B3F52}" destId="{19ACA16F-4F02-4741-A973-0858AA9E727D}" srcOrd="2" destOrd="0" presId="urn:microsoft.com/office/officeart/2005/8/layout/radial1"/>
    <dgm:cxn modelId="{0B95C75C-A998-4E3E-9389-7E869FEA8918}" type="presParOf" srcId="{08F189A1-AB47-41D1-8058-7A6DA66B3F52}" destId="{5337AE63-3722-42CC-AF72-36670EB7C5E1}" srcOrd="3" destOrd="0" presId="urn:microsoft.com/office/officeart/2005/8/layout/radial1"/>
    <dgm:cxn modelId="{F67CF255-5087-4FCA-B268-EE201BCF3537}" type="presParOf" srcId="{5337AE63-3722-42CC-AF72-36670EB7C5E1}" destId="{326412CE-9911-4799-A459-B56F02EB4473}" srcOrd="0" destOrd="0" presId="urn:microsoft.com/office/officeart/2005/8/layout/radial1"/>
    <dgm:cxn modelId="{BB2C12C0-2C41-490D-9FD7-39C4BFFC84AC}" type="presParOf" srcId="{08F189A1-AB47-41D1-8058-7A6DA66B3F52}" destId="{CED9197C-8322-406B-917C-172FA36E7B76}" srcOrd="4" destOrd="0" presId="urn:microsoft.com/office/officeart/2005/8/layout/radial1"/>
    <dgm:cxn modelId="{B4F0FB0E-E362-4FA3-8ADD-BA87A69D28C2}" type="presParOf" srcId="{08F189A1-AB47-41D1-8058-7A6DA66B3F52}" destId="{4AC11394-3179-4EC5-A97F-D1A1B521CE2F}" srcOrd="5" destOrd="0" presId="urn:microsoft.com/office/officeart/2005/8/layout/radial1"/>
    <dgm:cxn modelId="{071ED986-E4C3-40DB-9715-1CD7E0B4E4D5}" type="presParOf" srcId="{4AC11394-3179-4EC5-A97F-D1A1B521CE2F}" destId="{62A1F741-432F-46BE-AE07-15F0B6D5EA89}" srcOrd="0" destOrd="0" presId="urn:microsoft.com/office/officeart/2005/8/layout/radial1"/>
    <dgm:cxn modelId="{23C4287F-F6E9-4F35-B856-C9CACB3139DB}" type="presParOf" srcId="{08F189A1-AB47-41D1-8058-7A6DA66B3F52}" destId="{035B4C9A-0916-4FCC-A1CF-85DB358A289A}" srcOrd="6" destOrd="0" presId="urn:microsoft.com/office/officeart/2005/8/layout/radial1"/>
    <dgm:cxn modelId="{3B8012DD-28F6-4D82-99B5-F14062ACC5E1}" type="presParOf" srcId="{08F189A1-AB47-41D1-8058-7A6DA66B3F52}" destId="{ADF94B70-0D7F-4A27-8DF9-17BCD27F4A7A}" srcOrd="7" destOrd="0" presId="urn:microsoft.com/office/officeart/2005/8/layout/radial1"/>
    <dgm:cxn modelId="{58C7A5C8-C006-468C-BB41-C54F926C7113}" type="presParOf" srcId="{ADF94B70-0D7F-4A27-8DF9-17BCD27F4A7A}" destId="{EA4144E0-C5B2-4FC0-BDB2-550B61DB7DFD}" srcOrd="0" destOrd="0" presId="urn:microsoft.com/office/officeart/2005/8/layout/radial1"/>
    <dgm:cxn modelId="{FAF463CD-969B-4ABD-9700-8773C3E56A25}" type="presParOf" srcId="{08F189A1-AB47-41D1-8058-7A6DA66B3F52}" destId="{0FAF3FA1-8E6C-455E-B189-A468B3F4D8BC}" srcOrd="8" destOrd="0" presId="urn:microsoft.com/office/officeart/2005/8/layout/radial1"/>
  </dgm:cxnLst>
  <dgm:bg/>
  <dgm:whole/>
  <dgm:extLst>
    <a:ext uri="http://schemas.microsoft.com/office/drawing/2008/diagram">
      <dsp:dataModelExt xmlns:dsp="http://schemas.microsoft.com/office/drawing/2008/diagram" relId="rId106" minVer="http://schemas.openxmlformats.org/drawingml/2006/diagram"/>
    </a:ext>
    <a:ext uri="{C62137D5-CB1D-491B-B009-E17868A290BF}">
      <dgm14:recolorImg xmlns:dgm14="http://schemas.microsoft.com/office/drawing/2010/diagram" val="1"/>
    </a:ext>
  </dgm:extLst>
</dgm:dataModel>
</file>

<file path=word/diagrams/data12.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452588" y="668343"/>
          <a:ext cx="1260722" cy="51765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30</a:t>
          </a:r>
        </a:p>
      </dgm:t>
    </dgm:pt>
    <dgm:pt modelId="{7CA7849B-681D-4C0D-A708-F47E97871BB2}" type="sibTrans" cxnId="{22CFBE58-87EC-4B70-B1CC-D1D1DB4968C7}">
      <dgm:prSet/>
      <dgm:spPr/>
      <dgm:t>
        <a:bodyPr/>
        <a:lstStyle/>
        <a:p>
          <a:pPr algn="ctr"/>
          <a:endParaRPr lang="en-US"/>
        </a:p>
      </dgm:t>
    </dgm:pt>
    <dgm:pt modelId="{D7DB3476-9C56-4274-B046-F742EA8694F1}" type="parTrans" cxnId="{22CFBE58-87EC-4B70-B1CC-D1D1DB4968C7}">
      <dgm:prSet/>
      <dgm:spPr/>
      <dgm:t>
        <a:bodyPr/>
        <a:lstStyle/>
        <a:p>
          <a:pPr algn="ctr"/>
          <a:endParaRPr lang="en-US"/>
        </a:p>
      </dgm:t>
    </dgm:pt>
    <dgm:pt modelId="{4F895710-9C0A-4357-A62A-B00C2B1BB2A2}">
      <dgm:prSet phldrT="[Text]"/>
      <dgm:spPr/>
      <dgm:t>
        <a:bodyPr/>
        <a:lstStyle/>
        <a:p>
          <a:pPr algn="ctr"/>
          <a:endParaRPr lang="en-US"/>
        </a:p>
      </dgm:t>
    </dgm:pt>
    <dgm:pt modelId="{A0A859C5-79E5-4C97-AF72-54A6D166EEA1}" type="sibTrans" cxnId="{DA740704-6E02-4402-8325-D0302449434E}">
      <dgm:prSet/>
      <dgm:spPr/>
      <dgm:t>
        <a:bodyPr/>
        <a:lstStyle/>
        <a:p>
          <a:pPr algn="ctr"/>
          <a:endParaRPr lang="en-US"/>
        </a:p>
      </dgm:t>
    </dgm:pt>
    <dgm:pt modelId="{4492527F-B2BC-4423-9ACC-2816666249A0}" type="parTrans" cxnId="{DA740704-6E02-4402-8325-D0302449434E}">
      <dgm:prSet/>
      <dgm:spPr/>
      <dgm:t>
        <a:bodyPr/>
        <a:lstStyle/>
        <a:p>
          <a:pPr algn="ctr"/>
          <a:endParaRPr lang="en-US"/>
        </a:p>
      </dgm:t>
    </dgm:pt>
    <dgm:pt modelId="{C06C39C9-71B8-489C-9C45-3DD37A424E39}">
      <dgm:prSet phldrT="[Text]" custT="1"/>
      <dgm:spPr>
        <a:xfrm>
          <a:off x="524557" y="663886"/>
          <a:ext cx="1254593" cy="52952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a:p>
          <a:pPr algn="ct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pPr algn="ctr"/>
          <a:endParaRPr lang="en-US"/>
        </a:p>
      </dgm:t>
    </dgm:pt>
    <dgm:pt modelId="{0FABC453-0A5C-4CAE-813B-F0494A34E025}" type="parTrans" cxnId="{248698A6-055B-40E3-B808-D624056EF2B0}">
      <dgm:prSet/>
      <dgm:spPr>
        <a:xfrm rot="10797369">
          <a:off x="1779149" y="920376"/>
          <a:ext cx="673440" cy="15073"/>
        </a:xfrm>
      </dgm:spPr>
      <dgm:t>
        <a:bodyPr/>
        <a:lstStyle/>
        <a:p>
          <a:pPr algn="ctr"/>
          <a:endParaRPr lang="en-US"/>
        </a:p>
      </dgm:t>
    </dgm:pt>
    <dgm:pt modelId="{4631C2C5-1554-4289-90B0-F2D55D1595B6}">
      <dgm:prSet phldrT="[Text]" custT="1"/>
      <dgm:spPr>
        <a:xfrm>
          <a:off x="4299215" y="666184"/>
          <a:ext cx="1286243" cy="5095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9B3CB24D-A47A-4081-B256-B868D89D5387}" type="sibTrans" cxnId="{BF65F824-D4F4-4A84-83B4-6B1944B62AAD}">
      <dgm:prSet/>
      <dgm:spPr/>
      <dgm:t>
        <a:bodyPr/>
        <a:lstStyle/>
        <a:p>
          <a:pPr algn="ctr"/>
          <a:endParaRPr lang="en-US"/>
        </a:p>
      </dgm:t>
    </dgm:pt>
    <dgm:pt modelId="{4693CA52-075F-4BD8-ABEA-5368BE377DDA}" type="parTrans" cxnId="{BF65F824-D4F4-4A84-83B4-6B1944B62AAD}">
      <dgm:prSet/>
      <dgm:spPr>
        <a:xfrm rot="21588558">
          <a:off x="3713289" y="916563"/>
          <a:ext cx="585950" cy="15073"/>
        </a:xfrm>
      </dgm:spPr>
      <dgm:t>
        <a:bodyPr/>
        <a:lstStyle/>
        <a:p>
          <a:pPr algn="ctr"/>
          <a:endParaRPr lang="en-US"/>
        </a:p>
      </dgm:t>
    </dgm:pt>
    <dgm:pt modelId="{5C260341-F1C3-4458-A657-957289015FC3}">
      <dgm:prSet phldrT="[Text]" custT="1"/>
      <dgm:spPr>
        <a:xfrm>
          <a:off x="2412268" y="1327152"/>
          <a:ext cx="1341363" cy="539747"/>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45A6C23B-D452-4078-BA3A-466D0894B9EB}" type="parTrans" cxnId="{0266A1D0-CEC9-45F3-8B31-A21772E8AA19}">
      <dgm:prSet/>
      <dgm:spPr>
        <a:xfrm rot="5400000">
          <a:off x="3012375" y="1249040"/>
          <a:ext cx="141149" cy="15073"/>
        </a:xfrm>
      </dgm:spPr>
      <dgm:t>
        <a:bodyPr/>
        <a:lstStyle/>
        <a:p>
          <a:pPr algn="ctr"/>
          <a:endParaRPr lang="en-US"/>
        </a:p>
      </dgm:t>
    </dgm:pt>
    <dgm:pt modelId="{89B7C331-6FB9-4771-84B2-9F75AB1415C9}" type="sibTrans" cxnId="{0266A1D0-CEC9-45F3-8B31-A21772E8AA19}">
      <dgm:prSet/>
      <dgm:spPr/>
      <dgm:t>
        <a:bodyPr/>
        <a:lstStyle/>
        <a:p>
          <a:pPr algn="ctr"/>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X="0" custLinFactNeighborY="38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3"/>
      <dgm:spPr/>
      <dgm:t>
        <a:bodyPr/>
        <a:lstStyle/>
        <a:p>
          <a:endParaRPr lang="en-US"/>
        </a:p>
      </dgm:t>
    </dgm:pt>
    <dgm:pt modelId="{62A1F741-432F-46BE-AE07-15F0B6D5EA89}" type="pres">
      <dgm:prSet presAssocID="{4693CA52-075F-4BD8-ABEA-5368BE377DDA}" presName="connTx" presStyleLbl="parChTrans1D2" presStyleIdx="0" presStyleCnt="3"/>
      <dgm:spPr/>
      <dgm:t>
        <a:bodyPr/>
        <a:lstStyle/>
        <a:p>
          <a:endParaRPr lang="en-US"/>
        </a:p>
      </dgm:t>
    </dgm:pt>
    <dgm:pt modelId="{035B4C9A-0916-4FCC-A1CF-85DB358A289A}" type="pres">
      <dgm:prSet presAssocID="{4631C2C5-1554-4289-90B0-F2D55D1595B6}" presName="node" presStyleLbl="node1" presStyleIdx="0" presStyleCnt="3" custScaleX="271646" custScaleY="103589" custRadScaleRad="276287" custRadScaleInc="-68">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1" presStyleCnt="3"/>
      <dgm:spPr/>
      <dgm:t>
        <a:bodyPr/>
        <a:lstStyle/>
        <a:p>
          <a:endParaRPr lang="en-US"/>
        </a:p>
      </dgm:t>
    </dgm:pt>
    <dgm:pt modelId="{C7C9B7EB-2DEF-4B99-8D38-AC2E9641BEB5}" type="pres">
      <dgm:prSet presAssocID="{45A6C23B-D452-4078-BA3A-466D0894B9EB}" presName="connTx" presStyleLbl="parChTrans1D2" presStyleIdx="1" presStyleCnt="3"/>
      <dgm:spPr/>
      <dgm:t>
        <a:bodyPr/>
        <a:lstStyle/>
        <a:p>
          <a:endParaRPr lang="en-US"/>
        </a:p>
      </dgm:t>
    </dgm:pt>
    <dgm:pt modelId="{976BA53C-17D4-4F7C-9078-1272C469C9E5}" type="pres">
      <dgm:prSet presAssocID="{5C260341-F1C3-4458-A657-957289015FC3}" presName="node" presStyleLbl="node1" presStyleIdx="1" presStyleCnt="3" custScaleX="255606" custScaleY="104267" custRadScaleRad="255715" custRadScaleInc="-4963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57679" custScaleY="106613" custRadScaleRad="255723" custRadScaleInc="49480">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BD8CFE06-1012-4CEE-B7EB-3A502A625EE0}" type="presOf" srcId="{4693CA52-075F-4BD8-ABEA-5368BE377DDA}" destId="{62A1F741-432F-46BE-AE07-15F0B6D5EA89}" srcOrd="1" destOrd="0" presId="urn:microsoft.com/office/officeart/2005/8/layout/radial1"/>
    <dgm:cxn modelId="{BC1E9313-698B-4847-840C-6A745877E59F}" type="presOf" srcId="{C06C39C9-71B8-489C-9C45-3DD37A424E39}" destId="{0FAF3FA1-8E6C-455E-B189-A468B3F4D8BC}" srcOrd="0" destOrd="0" presId="urn:microsoft.com/office/officeart/2005/8/layout/radial1"/>
    <dgm:cxn modelId="{41073B1B-7568-4EF6-A011-11B7BD2807AA}" type="presOf" srcId="{5C260341-F1C3-4458-A657-957289015FC3}" destId="{976BA53C-17D4-4F7C-9078-1272C469C9E5}" srcOrd="0" destOrd="0" presId="urn:microsoft.com/office/officeart/2005/8/layout/radial1"/>
    <dgm:cxn modelId="{326DB833-8A38-4F97-BFDA-DB58CC60F6B0}" type="presOf" srcId="{45A6C23B-D452-4078-BA3A-466D0894B9EB}" destId="{64248C57-3CE0-4657-BC67-6279BA0257B1}" srcOrd="0" destOrd="0" presId="urn:microsoft.com/office/officeart/2005/8/layout/radial1"/>
    <dgm:cxn modelId="{0266A1D0-CEC9-45F3-8B31-A21772E8AA19}" srcId="{DE541715-C648-404D-8124-F14F463E9202}" destId="{5C260341-F1C3-4458-A657-957289015FC3}" srcOrd="1" destOrd="0" parTransId="{45A6C23B-D452-4078-BA3A-466D0894B9EB}" sibTransId="{89B7C331-6FB9-4771-84B2-9F75AB1415C9}"/>
    <dgm:cxn modelId="{62E86A5A-34AE-4704-9243-ACB1FA5CB146}" type="presOf" srcId="{34E6C8D5-8D4F-4714-8A12-8F4599A8E760}" destId="{08F189A1-AB47-41D1-8058-7A6DA66B3F52}" srcOrd="0"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059E302F-AF41-464F-9A88-B4732C512F25}" type="presOf" srcId="{0FABC453-0A5C-4CAE-813B-F0494A34E025}" destId="{ADF94B70-0D7F-4A27-8DF9-17BCD27F4A7A}" srcOrd="0" destOrd="0" presId="urn:microsoft.com/office/officeart/2005/8/layout/radial1"/>
    <dgm:cxn modelId="{B8B9B358-72F8-4E68-8FE7-EBF4BB2BC10F}" type="presOf" srcId="{0FABC453-0A5C-4CAE-813B-F0494A34E025}" destId="{EA4144E0-C5B2-4FC0-BDB2-550B61DB7DFD}" srcOrd="1" destOrd="0" presId="urn:microsoft.com/office/officeart/2005/8/layout/radial1"/>
    <dgm:cxn modelId="{DD39B026-B26A-40DC-BD12-DC2732E5980C}" type="presOf" srcId="{45A6C23B-D452-4078-BA3A-466D0894B9EB}" destId="{C7C9B7EB-2DEF-4B99-8D38-AC2E9641BEB5}" srcOrd="1" destOrd="0" presId="urn:microsoft.com/office/officeart/2005/8/layout/radial1"/>
    <dgm:cxn modelId="{6C10B5FF-034C-4496-9FB9-3EA8C3AE93F3}" type="presOf" srcId="{4631C2C5-1554-4289-90B0-F2D55D1595B6}" destId="{035B4C9A-0916-4FCC-A1CF-85DB358A289A}" srcOrd="0" destOrd="0" presId="urn:microsoft.com/office/officeart/2005/8/layout/radial1"/>
    <dgm:cxn modelId="{76CE26C2-D6E5-434A-94FC-A3E25DE1DD6B}" type="presOf" srcId="{DE541715-C648-404D-8124-F14F463E9202}" destId="{062AF917-2F47-4639-8A23-58AD52EC0F32}" srcOrd="0" destOrd="0" presId="urn:microsoft.com/office/officeart/2005/8/layout/radial1"/>
    <dgm:cxn modelId="{6C28FB82-0A46-43EA-A26F-FA224066829D}" type="presOf" srcId="{4693CA52-075F-4BD8-ABEA-5368BE377DDA}" destId="{4AC11394-3179-4EC5-A97F-D1A1B521CE2F}" srcOrd="0" destOrd="0" presId="urn:microsoft.com/office/officeart/2005/8/layout/radial1"/>
    <dgm:cxn modelId="{5DB5BE92-0BFF-430E-B5CF-2B3B002D1AA0}" type="presParOf" srcId="{08F189A1-AB47-41D1-8058-7A6DA66B3F52}" destId="{062AF917-2F47-4639-8A23-58AD52EC0F32}" srcOrd="0" destOrd="0" presId="urn:microsoft.com/office/officeart/2005/8/layout/radial1"/>
    <dgm:cxn modelId="{0284139C-1E20-450F-8F27-A3C3E916B4DB}" type="presParOf" srcId="{08F189A1-AB47-41D1-8058-7A6DA66B3F52}" destId="{4AC11394-3179-4EC5-A97F-D1A1B521CE2F}" srcOrd="1" destOrd="0" presId="urn:microsoft.com/office/officeart/2005/8/layout/radial1"/>
    <dgm:cxn modelId="{773A417A-1CD8-4CD3-8498-4A92D67AC00A}" type="presParOf" srcId="{4AC11394-3179-4EC5-A97F-D1A1B521CE2F}" destId="{62A1F741-432F-46BE-AE07-15F0B6D5EA89}" srcOrd="0" destOrd="0" presId="urn:microsoft.com/office/officeart/2005/8/layout/radial1"/>
    <dgm:cxn modelId="{72DA9824-6BF4-4007-B92B-100D8A1C339E}" type="presParOf" srcId="{08F189A1-AB47-41D1-8058-7A6DA66B3F52}" destId="{035B4C9A-0916-4FCC-A1CF-85DB358A289A}" srcOrd="2" destOrd="0" presId="urn:microsoft.com/office/officeart/2005/8/layout/radial1"/>
    <dgm:cxn modelId="{B6FC6B7D-D76E-4971-BA0A-E131068C321D}" type="presParOf" srcId="{08F189A1-AB47-41D1-8058-7A6DA66B3F52}" destId="{64248C57-3CE0-4657-BC67-6279BA0257B1}" srcOrd="3" destOrd="0" presId="urn:microsoft.com/office/officeart/2005/8/layout/radial1"/>
    <dgm:cxn modelId="{D2E73A09-6A8E-4A62-AC8A-331D01CEA5CA}" type="presParOf" srcId="{64248C57-3CE0-4657-BC67-6279BA0257B1}" destId="{C7C9B7EB-2DEF-4B99-8D38-AC2E9641BEB5}" srcOrd="0" destOrd="0" presId="urn:microsoft.com/office/officeart/2005/8/layout/radial1"/>
    <dgm:cxn modelId="{CF0FAC95-CAA6-4826-82E3-4693FF31FC28}" type="presParOf" srcId="{08F189A1-AB47-41D1-8058-7A6DA66B3F52}" destId="{976BA53C-17D4-4F7C-9078-1272C469C9E5}" srcOrd="4" destOrd="0" presId="urn:microsoft.com/office/officeart/2005/8/layout/radial1"/>
    <dgm:cxn modelId="{2797F27F-A216-461F-98EC-AA17B587CEED}" type="presParOf" srcId="{08F189A1-AB47-41D1-8058-7A6DA66B3F52}" destId="{ADF94B70-0D7F-4A27-8DF9-17BCD27F4A7A}" srcOrd="5" destOrd="0" presId="urn:microsoft.com/office/officeart/2005/8/layout/radial1"/>
    <dgm:cxn modelId="{5A25425C-95C8-4417-A1F9-2A75D3B0F94F}" type="presParOf" srcId="{ADF94B70-0D7F-4A27-8DF9-17BCD27F4A7A}" destId="{EA4144E0-C5B2-4FC0-BDB2-550B61DB7DFD}" srcOrd="0" destOrd="0" presId="urn:microsoft.com/office/officeart/2005/8/layout/radial1"/>
    <dgm:cxn modelId="{AE2B9776-9A91-4420-A50A-844CE4970318}"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114" minVer="http://schemas.openxmlformats.org/drawingml/2006/diagram"/>
    </a:ext>
    <a:ext uri="{C62137D5-CB1D-491B-B009-E17868A290BF}">
      <dgm14:recolorImg xmlns:dgm14="http://schemas.microsoft.com/office/drawing/2010/diagram" val="1"/>
    </a:ext>
  </dgm:extLst>
</dgm:dataModel>
</file>

<file path=word/diagrams/data13.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4631C2C5-1554-4289-90B0-F2D55D1595B6}">
      <dgm:prSet phldrT="[Text]" custT="1"/>
      <dgm:spPr>
        <a:xfrm>
          <a:off x="4535348" y="521400"/>
          <a:ext cx="1408251" cy="60794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Lisbon Systems  </a:t>
          </a:r>
        </a:p>
      </dgm:t>
    </dgm:pt>
    <dgm:pt modelId="{960C5593-E0FF-4AA5-AA0B-E8BDFFBC5E53}">
      <dgm:prSet phldrT="[Text]" custT="1"/>
      <dgm:spPr>
        <a:xfrm>
          <a:off x="2225035" y="12800"/>
          <a:ext cx="1231485" cy="47373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E541715-C648-404D-8124-F14F463E9202}">
      <dgm:prSet phldrT="[Text]" custT="1"/>
      <dgm:spPr>
        <a:xfrm>
          <a:off x="2122013" y="645022"/>
          <a:ext cx="1402238" cy="41225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12</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63328">
          <a:off x="3523761" y="831280"/>
          <a:ext cx="1011830"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300827">
          <a:off x="2752218" y="558779"/>
          <a:ext cx="158573"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6C39C9-71B8-489C-9C45-3DD37A424E39}">
      <dgm:prSet phldrT="[Text]" custT="1"/>
      <dgm:spPr>
        <a:xfrm>
          <a:off x="1367171" y="1614853"/>
          <a:ext cx="922600" cy="9587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9216993">
          <a:off x="2225986" y="1794494"/>
          <a:ext cx="360806" cy="26147"/>
        </a:xfrm>
        <a:custGeom>
          <a:avLst/>
          <a:gdLst/>
          <a:ahLst/>
          <a:cxnLst/>
          <a:rect l="0" t="0" r="0" b="0"/>
          <a:pathLst>
            <a:path>
              <a:moveTo>
                <a:pt x="0" y="12971"/>
              </a:moveTo>
              <a:lnTo>
                <a:pt x="378246" y="12971"/>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D0CE537-45F5-4C46-960F-D6A82B00F3DE}">
      <dgm:prSet phldrT="[Text]" custT="1"/>
      <dgm:spPr>
        <a:xfrm>
          <a:off x="0" y="586671"/>
          <a:ext cx="1234693" cy="5658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 </a:t>
          </a:r>
        </a:p>
      </dgm:t>
    </dgm:pt>
    <dgm:pt modelId="{3D1DE322-E296-4167-BF53-8B5CE5EC28D8}" type="parTrans" cxnId="{E0E640E9-CB57-4A88-8E14-E556A0185FE5}">
      <dgm:prSet/>
      <dgm:spPr>
        <a:xfrm rot="10771247">
          <a:off x="1234575" y="853725"/>
          <a:ext cx="887737"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979818-0E55-4CAF-81D6-7E33DA768B1C}" type="sibTrans" cxnId="{E0E640E9-CB57-4A88-8E14-E556A0185FE5}">
      <dgm:prSet/>
      <dgm:spPr/>
      <dgm:t>
        <a:bodyPr/>
        <a:lstStyle/>
        <a:p>
          <a:endParaRPr lang="en-US"/>
        </a:p>
      </dgm:t>
    </dgm:pt>
    <dgm:pt modelId="{261B861F-8791-4E33-9941-A33DE5A2A768}">
      <dgm:prSet phldrT="[Text]" custT="1"/>
      <dgm:spPr>
        <a:xfrm>
          <a:off x="2107352" y="1206642"/>
          <a:ext cx="1453945" cy="46023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 </a:t>
          </a:r>
        </a:p>
      </dgm:t>
    </dgm:pt>
    <dgm:pt modelId="{A5C3F0DB-E0F1-41F2-9F0F-D8D34C792173}" type="parTrans" cxnId="{8F24CB25-C32E-457C-ADA9-0EEDE78E6073}">
      <dgm:prSet/>
      <dgm:spPr>
        <a:xfrm rot="5334304">
          <a:off x="2753798" y="1124961"/>
          <a:ext cx="149401" cy="1399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D4991A9-47A2-4376-80F0-AA0E581C042E}" type="sibTrans" cxnId="{8F24CB25-C32E-457C-ADA9-0EEDE78E6073}">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03405" custScaleY="89200" custLinFactNeighborX="-8761" custLinFactNeighborY="1193"/>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4"/>
      <dgm:spPr>
        <a:custGeom>
          <a:avLst/>
          <a:gdLst/>
          <a:ahLst/>
          <a:cxnLst/>
          <a:rect l="0" t="0" r="0" b="0"/>
          <a:pathLst>
            <a:path>
              <a:moveTo>
                <a:pt x="0" y="6998"/>
              </a:moveTo>
              <a:lnTo>
                <a:pt x="158573" y="6998"/>
              </a:lnTo>
            </a:path>
          </a:pathLst>
        </a:custGeom>
      </dgm:spPr>
      <dgm:t>
        <a:bodyPr/>
        <a:lstStyle/>
        <a:p>
          <a:endParaRPr lang="en-US"/>
        </a:p>
      </dgm:t>
    </dgm:pt>
    <dgm:pt modelId="{326412CE-9911-4799-A459-B56F02EB4473}" type="pres">
      <dgm:prSet presAssocID="{7AF774ED-547E-4C04-8670-B0C1D08C5EE9}" presName="connTx" presStyleLbl="parChTrans1D2" presStyleIdx="0" presStyleCnt="4"/>
      <dgm:spPr/>
      <dgm:t>
        <a:bodyPr/>
        <a:lstStyle/>
        <a:p>
          <a:endParaRPr lang="en-US"/>
        </a:p>
      </dgm:t>
    </dgm:pt>
    <dgm:pt modelId="{CED9197C-8322-406B-917C-172FA36E7B76}" type="pres">
      <dgm:prSet presAssocID="{960C5593-E0FF-4AA5-AA0B-E8BDFFBC5E53}" presName="node" presStyleLbl="node1" presStyleIdx="0" presStyleCnt="4" custScaleX="266459" custScaleY="102504" custRadScaleRad="101292" custRadScaleInc="-21496">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4"/>
      <dgm:spPr>
        <a:custGeom>
          <a:avLst/>
          <a:gdLst/>
          <a:ahLst/>
          <a:cxnLst/>
          <a:rect l="0" t="0" r="0" b="0"/>
          <a:pathLst>
            <a:path>
              <a:moveTo>
                <a:pt x="0" y="6998"/>
              </a:moveTo>
              <a:lnTo>
                <a:pt x="1011830" y="6998"/>
              </a:lnTo>
            </a:path>
          </a:pathLst>
        </a:custGeom>
      </dgm:spPr>
      <dgm:t>
        <a:bodyPr/>
        <a:lstStyle/>
        <a:p>
          <a:endParaRPr lang="en-US"/>
        </a:p>
      </dgm:t>
    </dgm:pt>
    <dgm:pt modelId="{62A1F741-432F-46BE-AE07-15F0B6D5EA89}" type="pres">
      <dgm:prSet presAssocID="{4693CA52-075F-4BD8-ABEA-5368BE377DDA}" presName="connTx" presStyleLbl="parChTrans1D2" presStyleIdx="1" presStyleCnt="4"/>
      <dgm:spPr/>
      <dgm:t>
        <a:bodyPr/>
        <a:lstStyle/>
        <a:p>
          <a:endParaRPr lang="en-US"/>
        </a:p>
      </dgm:t>
    </dgm:pt>
    <dgm:pt modelId="{035B4C9A-0916-4FCC-A1CF-85DB358A289A}" type="pres">
      <dgm:prSet presAssocID="{4631C2C5-1554-4289-90B0-F2D55D1595B6}" presName="node" presStyleLbl="node1" presStyleIdx="1" presStyleCnt="4" custScaleX="304706" custScaleY="131542" custRadScaleRad="419465" custRadScaleInc="-578">
        <dgm:presLayoutVars>
          <dgm:bulletEnabled val="1"/>
        </dgm:presLayoutVars>
      </dgm:prSet>
      <dgm:spPr>
        <a:prstGeom prst="ellipse">
          <a:avLst/>
        </a:prstGeom>
      </dgm:spPr>
      <dgm:t>
        <a:bodyPr/>
        <a:lstStyle/>
        <a:p>
          <a:endParaRPr lang="en-US"/>
        </a:p>
      </dgm:t>
    </dgm:pt>
    <dgm:pt modelId="{1281FAF2-438A-4E06-A630-42C5CD6DB1D1}" type="pres">
      <dgm:prSet presAssocID="{A5C3F0DB-E0F1-41F2-9F0F-D8D34C792173}" presName="Name9" presStyleLbl="parChTrans1D2" presStyleIdx="2" presStyleCnt="4"/>
      <dgm:spPr>
        <a:custGeom>
          <a:avLst/>
          <a:gdLst/>
          <a:ahLst/>
          <a:cxnLst/>
          <a:rect l="0" t="0" r="0" b="0"/>
          <a:pathLst>
            <a:path>
              <a:moveTo>
                <a:pt x="0" y="6998"/>
              </a:moveTo>
              <a:lnTo>
                <a:pt x="149401" y="6998"/>
              </a:lnTo>
            </a:path>
          </a:pathLst>
        </a:custGeom>
      </dgm:spPr>
      <dgm:t>
        <a:bodyPr/>
        <a:lstStyle/>
        <a:p>
          <a:endParaRPr lang="en-US"/>
        </a:p>
      </dgm:t>
    </dgm:pt>
    <dgm:pt modelId="{2F4F44BF-1E04-4136-A0FB-1DED4AC75151}" type="pres">
      <dgm:prSet presAssocID="{A5C3F0DB-E0F1-41F2-9F0F-D8D34C792173}" presName="connTx" presStyleLbl="parChTrans1D2" presStyleIdx="2" presStyleCnt="4"/>
      <dgm:spPr/>
      <dgm:t>
        <a:bodyPr/>
        <a:lstStyle/>
        <a:p>
          <a:endParaRPr lang="en-US"/>
        </a:p>
      </dgm:t>
    </dgm:pt>
    <dgm:pt modelId="{9D8804DD-C1C3-4668-9E8F-40BB54189D15}" type="pres">
      <dgm:prSet presAssocID="{261B861F-8791-4E33-9941-A33DE5A2A768}" presName="node" presStyleLbl="node1" presStyleIdx="2" presStyleCnt="4" custScaleX="314593" custScaleY="99582" custRadScaleRad="101268" custRadScaleInc="21318">
        <dgm:presLayoutVars>
          <dgm:bulletEnabled val="1"/>
        </dgm:presLayoutVars>
      </dgm:prSet>
      <dgm:spPr>
        <a:prstGeom prst="ellipse">
          <a:avLst/>
        </a:prstGeom>
      </dgm:spPr>
      <dgm:t>
        <a:bodyPr/>
        <a:lstStyle/>
        <a:p>
          <a:endParaRPr lang="en-US"/>
        </a:p>
      </dgm:t>
    </dgm:pt>
    <dgm:pt modelId="{D0E3F8D6-DE9C-4394-8B02-9C131280903E}" type="pres">
      <dgm:prSet presAssocID="{3D1DE322-E296-4167-BF53-8B5CE5EC28D8}" presName="Name9" presStyleLbl="parChTrans1D2" presStyleIdx="3" presStyleCnt="4"/>
      <dgm:spPr>
        <a:custGeom>
          <a:avLst/>
          <a:gdLst/>
          <a:ahLst/>
          <a:cxnLst/>
          <a:rect l="0" t="0" r="0" b="0"/>
          <a:pathLst>
            <a:path>
              <a:moveTo>
                <a:pt x="0" y="6998"/>
              </a:moveTo>
              <a:lnTo>
                <a:pt x="887737" y="6998"/>
              </a:lnTo>
            </a:path>
          </a:pathLst>
        </a:custGeom>
      </dgm:spPr>
      <dgm:t>
        <a:bodyPr/>
        <a:lstStyle/>
        <a:p>
          <a:endParaRPr lang="en-US"/>
        </a:p>
      </dgm:t>
    </dgm:pt>
    <dgm:pt modelId="{D9125633-39F7-4B37-B444-5ECC3B34BA4C}" type="pres">
      <dgm:prSet presAssocID="{3D1DE322-E296-4167-BF53-8B5CE5EC28D8}" presName="connTx" presStyleLbl="parChTrans1D2" presStyleIdx="3" presStyleCnt="4"/>
      <dgm:spPr/>
      <dgm:t>
        <a:bodyPr/>
        <a:lstStyle/>
        <a:p>
          <a:endParaRPr lang="en-US"/>
        </a:p>
      </dgm:t>
    </dgm:pt>
    <dgm:pt modelId="{F1CADBCB-761B-4EBD-8811-73EECDD73DC5}" type="pres">
      <dgm:prSet presAssocID="{1D0CE537-45F5-4C46-960F-D6A82B00F3DE}" presName="node" presStyleLbl="node1" presStyleIdx="3" presStyleCnt="4" custScaleX="267153" custScaleY="122435" custRadScaleRad="426769" custRadScaleInc="-1628">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2" destOrd="0" parTransId="{4492527F-B2BC-4423-9ACC-2816666249A0}" sibTransId="{A0A859C5-79E5-4C97-AF72-54A6D166EEA1}"/>
    <dgm:cxn modelId="{73EE0B25-0264-4E72-9B38-708A7902B071}" type="presOf" srcId="{4631C2C5-1554-4289-90B0-F2D55D1595B6}" destId="{035B4C9A-0916-4FCC-A1CF-85DB358A289A}"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1" destOrd="0" parTransId="{4693CA52-075F-4BD8-ABEA-5368BE377DDA}" sibTransId="{9B3CB24D-A47A-4081-B256-B868D89D5387}"/>
    <dgm:cxn modelId="{8F24CB25-C32E-457C-ADA9-0EEDE78E6073}" srcId="{DE541715-C648-404D-8124-F14F463E9202}" destId="{261B861F-8791-4E33-9941-A33DE5A2A768}" srcOrd="2" destOrd="0" parTransId="{A5C3F0DB-E0F1-41F2-9F0F-D8D34C792173}" sibTransId="{5D4991A9-47A2-4376-80F0-AA0E581C042E}"/>
    <dgm:cxn modelId="{E0E640E9-CB57-4A88-8E14-E556A0185FE5}" srcId="{DE541715-C648-404D-8124-F14F463E9202}" destId="{1D0CE537-45F5-4C46-960F-D6A82B00F3DE}" srcOrd="3" destOrd="0" parTransId="{3D1DE322-E296-4167-BF53-8B5CE5EC28D8}" sibTransId="{96979818-0E55-4CAF-81D6-7E33DA768B1C}"/>
    <dgm:cxn modelId="{8A192081-27FA-4B3A-A68B-C6CA134995F8}" type="presOf" srcId="{7AF774ED-547E-4C04-8670-B0C1D08C5EE9}" destId="{326412CE-9911-4799-A459-B56F02EB4473}" srcOrd="1" destOrd="0" presId="urn:microsoft.com/office/officeart/2005/8/layout/radial1"/>
    <dgm:cxn modelId="{32F150A4-55DF-4C39-8273-1C3CD380045A}" type="presOf" srcId="{7AF774ED-547E-4C04-8670-B0C1D08C5EE9}" destId="{5337AE63-3722-42CC-AF72-36670EB7C5E1}" srcOrd="0" destOrd="0" presId="urn:microsoft.com/office/officeart/2005/8/layout/radial1"/>
    <dgm:cxn modelId="{F66EFE1B-3020-437C-B637-0533AE4202E8}" type="presOf" srcId="{4693CA52-075F-4BD8-ABEA-5368BE377DDA}" destId="{62A1F741-432F-46BE-AE07-15F0B6D5EA89}" srcOrd="1" destOrd="0" presId="urn:microsoft.com/office/officeart/2005/8/layout/radial1"/>
    <dgm:cxn modelId="{4B307919-7DA5-4698-B24B-65A99D698431}" type="presOf" srcId="{960C5593-E0FF-4AA5-AA0B-E8BDFFBC5E53}" destId="{CED9197C-8322-406B-917C-172FA36E7B76}" srcOrd="0" destOrd="0" presId="urn:microsoft.com/office/officeart/2005/8/layout/radial1"/>
    <dgm:cxn modelId="{436AD808-0DEB-49B2-9E8B-8EFE883F5213}" type="presOf" srcId="{DE541715-C648-404D-8124-F14F463E9202}" destId="{062AF917-2F47-4639-8A23-58AD52EC0F32}" srcOrd="0" destOrd="0" presId="urn:microsoft.com/office/officeart/2005/8/layout/radial1"/>
    <dgm:cxn modelId="{5F0A3EB3-4B6C-4A72-A546-E0DA1BD92A6D}" type="presOf" srcId="{261B861F-8791-4E33-9941-A33DE5A2A768}" destId="{9D8804DD-C1C3-4668-9E8F-40BB54189D15}" srcOrd="0" destOrd="0" presId="urn:microsoft.com/office/officeart/2005/8/layout/radial1"/>
    <dgm:cxn modelId="{D9C6EDC2-DBF1-45DB-9310-2DC2D2A3150F}" type="presOf" srcId="{A5C3F0DB-E0F1-41F2-9F0F-D8D34C792173}" destId="{2F4F44BF-1E04-4136-A0FB-1DED4AC75151}" srcOrd="1" destOrd="0" presId="urn:microsoft.com/office/officeart/2005/8/layout/radial1"/>
    <dgm:cxn modelId="{248698A6-055B-40E3-B808-D624056EF2B0}" srcId="{34E6C8D5-8D4F-4714-8A12-8F4599A8E760}" destId="{C06C39C9-71B8-489C-9C45-3DD37A424E39}" srcOrd="1" destOrd="0" parTransId="{0FABC453-0A5C-4CAE-813B-F0494A34E025}" sibTransId="{DCD34884-F96E-475A-9010-14DE66A403A6}"/>
    <dgm:cxn modelId="{8389AB31-BAD0-4C1D-9342-7D17730524D1}" type="presOf" srcId="{A5C3F0DB-E0F1-41F2-9F0F-D8D34C792173}" destId="{1281FAF2-438A-4E06-A630-42C5CD6DB1D1}" srcOrd="0" destOrd="0" presId="urn:microsoft.com/office/officeart/2005/8/layout/radial1"/>
    <dgm:cxn modelId="{19DB0586-3459-461E-A3CB-51ABA65CB0EB}" type="presOf" srcId="{1D0CE537-45F5-4C46-960F-D6A82B00F3DE}" destId="{F1CADBCB-761B-4EBD-8811-73EECDD73DC5}" srcOrd="0"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9D81BB17-380B-4648-8738-D2C311746C09}" type="presOf" srcId="{3D1DE322-E296-4167-BF53-8B5CE5EC28D8}" destId="{D0E3F8D6-DE9C-4394-8B02-9C131280903E}" srcOrd="0" destOrd="0" presId="urn:microsoft.com/office/officeart/2005/8/layout/radial1"/>
    <dgm:cxn modelId="{3F40C316-A9A4-4D7E-8784-AB2AC568F9E7}" type="presOf" srcId="{3D1DE322-E296-4167-BF53-8B5CE5EC28D8}" destId="{D9125633-39F7-4B37-B444-5ECC3B34BA4C}" srcOrd="1" destOrd="0" presId="urn:microsoft.com/office/officeart/2005/8/layout/radial1"/>
    <dgm:cxn modelId="{2496F2F4-4C5D-4E14-8F0A-DB3A0963B275}" type="presOf" srcId="{4693CA52-075F-4BD8-ABEA-5368BE377DDA}" destId="{4AC11394-3179-4EC5-A97F-D1A1B521CE2F}" srcOrd="0" destOrd="0" presId="urn:microsoft.com/office/officeart/2005/8/layout/radial1"/>
    <dgm:cxn modelId="{3A4E6F6B-E254-4CCC-A6F3-4A86860E0375}" type="presOf" srcId="{34E6C8D5-8D4F-4714-8A12-8F4599A8E760}" destId="{08F189A1-AB47-41D1-8058-7A6DA66B3F52}" srcOrd="0" destOrd="0" presId="urn:microsoft.com/office/officeart/2005/8/layout/radial1"/>
    <dgm:cxn modelId="{743561D2-286D-4D12-8833-33254BD1D98D}" type="presParOf" srcId="{08F189A1-AB47-41D1-8058-7A6DA66B3F52}" destId="{062AF917-2F47-4639-8A23-58AD52EC0F32}" srcOrd="0" destOrd="0" presId="urn:microsoft.com/office/officeart/2005/8/layout/radial1"/>
    <dgm:cxn modelId="{2044E458-D0B2-4EF6-9BA8-083B374267EA}" type="presParOf" srcId="{08F189A1-AB47-41D1-8058-7A6DA66B3F52}" destId="{5337AE63-3722-42CC-AF72-36670EB7C5E1}" srcOrd="1" destOrd="0" presId="urn:microsoft.com/office/officeart/2005/8/layout/radial1"/>
    <dgm:cxn modelId="{89A92E9A-42F8-4C17-A0AC-EA1462DD0B6D}" type="presParOf" srcId="{5337AE63-3722-42CC-AF72-36670EB7C5E1}" destId="{326412CE-9911-4799-A459-B56F02EB4473}" srcOrd="0" destOrd="0" presId="urn:microsoft.com/office/officeart/2005/8/layout/radial1"/>
    <dgm:cxn modelId="{CD5E8533-BFDE-4477-A959-EFAD7B99D8A8}" type="presParOf" srcId="{08F189A1-AB47-41D1-8058-7A6DA66B3F52}" destId="{CED9197C-8322-406B-917C-172FA36E7B76}" srcOrd="2" destOrd="0" presId="urn:microsoft.com/office/officeart/2005/8/layout/radial1"/>
    <dgm:cxn modelId="{5EAD3684-8C14-4A2F-9ADD-9211CAA5D073}" type="presParOf" srcId="{08F189A1-AB47-41D1-8058-7A6DA66B3F52}" destId="{4AC11394-3179-4EC5-A97F-D1A1B521CE2F}" srcOrd="3" destOrd="0" presId="urn:microsoft.com/office/officeart/2005/8/layout/radial1"/>
    <dgm:cxn modelId="{C85B0180-212F-4407-96A0-7EC521834107}" type="presParOf" srcId="{4AC11394-3179-4EC5-A97F-D1A1B521CE2F}" destId="{62A1F741-432F-46BE-AE07-15F0B6D5EA89}" srcOrd="0" destOrd="0" presId="urn:microsoft.com/office/officeart/2005/8/layout/radial1"/>
    <dgm:cxn modelId="{2E6383B5-E849-4FBE-82FE-C445A506CA12}" type="presParOf" srcId="{08F189A1-AB47-41D1-8058-7A6DA66B3F52}" destId="{035B4C9A-0916-4FCC-A1CF-85DB358A289A}" srcOrd="4" destOrd="0" presId="urn:microsoft.com/office/officeart/2005/8/layout/radial1"/>
    <dgm:cxn modelId="{695894BE-6925-49B1-A6CD-2A6370762924}" type="presParOf" srcId="{08F189A1-AB47-41D1-8058-7A6DA66B3F52}" destId="{1281FAF2-438A-4E06-A630-42C5CD6DB1D1}" srcOrd="5" destOrd="0" presId="urn:microsoft.com/office/officeart/2005/8/layout/radial1"/>
    <dgm:cxn modelId="{C9E18141-BCBB-48EA-B39D-E735809D05AF}" type="presParOf" srcId="{1281FAF2-438A-4E06-A630-42C5CD6DB1D1}" destId="{2F4F44BF-1E04-4136-A0FB-1DED4AC75151}" srcOrd="0" destOrd="0" presId="urn:microsoft.com/office/officeart/2005/8/layout/radial1"/>
    <dgm:cxn modelId="{4BB819DF-9EBE-4C29-BD47-B57E81636A59}" type="presParOf" srcId="{08F189A1-AB47-41D1-8058-7A6DA66B3F52}" destId="{9D8804DD-C1C3-4668-9E8F-40BB54189D15}" srcOrd="6" destOrd="0" presId="urn:microsoft.com/office/officeart/2005/8/layout/radial1"/>
    <dgm:cxn modelId="{8778AACE-813A-4BFE-A22D-8F3117BCC8E3}" type="presParOf" srcId="{08F189A1-AB47-41D1-8058-7A6DA66B3F52}" destId="{D0E3F8D6-DE9C-4394-8B02-9C131280903E}" srcOrd="7" destOrd="0" presId="urn:microsoft.com/office/officeart/2005/8/layout/radial1"/>
    <dgm:cxn modelId="{B0247E09-3D7D-43A8-AFFD-C1CFFD4DBC95}" type="presParOf" srcId="{D0E3F8D6-DE9C-4394-8B02-9C131280903E}" destId="{D9125633-39F7-4B37-B444-5ECC3B34BA4C}" srcOrd="0" destOrd="0" presId="urn:microsoft.com/office/officeart/2005/8/layout/radial1"/>
    <dgm:cxn modelId="{366C7D14-D627-4F7E-AA5B-142780B453C4}" type="presParOf" srcId="{08F189A1-AB47-41D1-8058-7A6DA66B3F52}" destId="{F1CADBCB-761B-4EBD-8811-73EECDD73DC5}" srcOrd="8" destOrd="0" presId="urn:microsoft.com/office/officeart/2005/8/layout/radial1"/>
  </dgm:cxnLst>
  <dgm:bg/>
  <dgm:whole/>
  <dgm:extLst>
    <a:ext uri="http://schemas.microsoft.com/office/drawing/2008/diagram">
      <dsp:dataModelExt xmlns:dsp="http://schemas.microsoft.com/office/drawing/2008/diagram" relId="rId121" minVer="http://schemas.openxmlformats.org/drawingml/2006/diagram"/>
    </a:ext>
    <a:ext uri="{C62137D5-CB1D-491B-B009-E17868A290BF}">
      <dgm14:recolorImg xmlns:dgm14="http://schemas.microsoft.com/office/drawing/2010/diagram" val="1"/>
    </a:ext>
  </dgm:extLst>
</dgm:dataModel>
</file>

<file path=word/diagrams/data14.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561767" y="706361"/>
          <a:ext cx="1207026" cy="37233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13</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784467" y="942977"/>
          <a:ext cx="1315515" cy="53010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Buisness  Solutions for IP</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177423">
          <a:off x="2036028" y="1035914"/>
          <a:ext cx="615314" cy="1410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2496492" y="1301045"/>
          <a:ext cx="1323034" cy="49917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5437981">
          <a:off x="3050811" y="1182817"/>
          <a:ext cx="222368" cy="1410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4236591" y="962026"/>
          <a:ext cx="1307853" cy="5169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Classifications &amp; Standards</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645857">
          <a:off x="3673483" y="1042290"/>
          <a:ext cx="633292" cy="1410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EC699C-58C9-413E-92A6-88F3FF9B1DC9}">
      <dgm:prSet phldrT="[Text]" custT="1"/>
      <dgm:spPr>
        <a:xfrm>
          <a:off x="2596760" y="3708"/>
          <a:ext cx="1137041" cy="50508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E2FC291C-D685-4C64-9B85-7318D8496566}" type="parTrans" cxnId="{3597F8D4-E0D8-45F4-BB48-7FD22AAE79C7}">
      <dgm:prSet/>
      <dgm:spPr>
        <a:xfrm rot="16200000">
          <a:off x="3066496" y="600523"/>
          <a:ext cx="197570" cy="1410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8BDC942-54AA-48C8-9849-2287B2AEC32C}" type="sibTrans" cxnId="{3597F8D4-E0D8-45F4-BB48-7FD22AAE79C7}">
      <dgm:prSet/>
      <dgm:spPr/>
      <dgm:t>
        <a:bodyPr/>
        <a:lstStyle/>
        <a:p>
          <a:endParaRPr lang="en-US"/>
        </a:p>
      </dgm:t>
    </dgm:pt>
    <dgm:pt modelId="{8D95C031-B53C-42FF-A312-F15FA4C9B96F}">
      <dgm:prSet phldrT="[Text]" custT="1"/>
      <dgm:spPr>
        <a:xfrm>
          <a:off x="4233189" y="189047"/>
          <a:ext cx="1295879" cy="5093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Lisbon Systems</a:t>
          </a:r>
        </a:p>
      </dgm:t>
    </dgm:pt>
    <dgm:pt modelId="{8350B580-CEC5-40B7-8EB5-A172D5915A6B}" type="parTrans" cxnId="{DB613666-54CF-4D7E-982B-E399CC961051}">
      <dgm:prSet/>
      <dgm:spPr>
        <a:xfrm rot="20720515">
          <a:off x="3613544" y="671419"/>
          <a:ext cx="740212" cy="1410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52C44D8-90AA-45A0-B521-998C42893448}" type="sibTrans" cxnId="{DB613666-54CF-4D7E-982B-E399CC961051}">
      <dgm:prSet/>
      <dgm:spPr/>
      <dgm:t>
        <a:bodyPr/>
        <a:lstStyle/>
        <a:p>
          <a:endParaRPr lang="en-US"/>
        </a:p>
      </dgm:t>
    </dgm:pt>
    <dgm:pt modelId="{0BE60BA9-2025-462F-AA1B-F34616BD63F6}">
      <dgm:prSet phldrT="[Text]" custT="1"/>
      <dgm:spPr>
        <a:xfrm>
          <a:off x="889243" y="200027"/>
          <a:ext cx="1319778" cy="510127"/>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Hague System</a:t>
          </a:r>
        </a:p>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6BC16BB-F93A-4745-8B71-07703A9D0891}" type="parTrans" cxnId="{AD2EB3D2-1381-46CB-80E7-BA9A804B7DD3}">
      <dgm:prSet/>
      <dgm:spPr>
        <a:xfrm rot="11708708">
          <a:off x="2078479" y="678516"/>
          <a:ext cx="644351" cy="14105"/>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8DD518E-881E-4111-9EDE-7F061DEDE6FF}" type="sibTrans" cxnId="{AD2EB3D2-1381-46CB-80E7-BA9A804B7DD3}">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8256" custScaleY="75126" custLinFactNeighborY="-702"/>
      <dgm:spPr>
        <a:prstGeom prst="ellipse">
          <a:avLst/>
        </a:prstGeom>
      </dgm:spPr>
      <dgm:t>
        <a:bodyPr/>
        <a:lstStyle/>
        <a:p>
          <a:endParaRPr lang="en-US"/>
        </a:p>
      </dgm:t>
    </dgm:pt>
    <dgm:pt modelId="{743B4520-8441-42A0-AFCB-45C212516FFF}" type="pres">
      <dgm:prSet presAssocID="{E2FC291C-D685-4C64-9B85-7318D8496566}" presName="Name9" presStyleLbl="parChTrans1D2" presStyleIdx="0" presStyleCnt="6"/>
      <dgm:spPr>
        <a:custGeom>
          <a:avLst/>
          <a:gdLst/>
          <a:ahLst/>
          <a:cxnLst/>
          <a:rect l="0" t="0" r="0" b="0"/>
          <a:pathLst>
            <a:path>
              <a:moveTo>
                <a:pt x="0" y="7052"/>
              </a:moveTo>
              <a:lnTo>
                <a:pt x="197570" y="7052"/>
              </a:lnTo>
            </a:path>
          </a:pathLst>
        </a:custGeom>
      </dgm:spPr>
      <dgm:t>
        <a:bodyPr/>
        <a:lstStyle/>
        <a:p>
          <a:endParaRPr lang="en-US"/>
        </a:p>
      </dgm:t>
    </dgm:pt>
    <dgm:pt modelId="{AB25BD6D-C05F-49D2-AE4A-144CA3C0FC88}" type="pres">
      <dgm:prSet presAssocID="{E2FC291C-D685-4C64-9B85-7318D8496566}" presName="connTx" presStyleLbl="parChTrans1D2" presStyleIdx="0" presStyleCnt="6"/>
      <dgm:spPr/>
      <dgm:t>
        <a:bodyPr/>
        <a:lstStyle/>
        <a:p>
          <a:endParaRPr lang="en-US"/>
        </a:p>
      </dgm:t>
    </dgm:pt>
    <dgm:pt modelId="{825B4589-2D50-4097-AF2B-6D3BD9DDE0B2}" type="pres">
      <dgm:prSet presAssocID="{70EC699C-58C9-413E-92A6-88F3FF9B1DC9}" presName="node" presStyleLbl="node1" presStyleIdx="0" presStyleCnt="6" custScaleX="229422" custScaleY="101911">
        <dgm:presLayoutVars>
          <dgm:bulletEnabled val="1"/>
        </dgm:presLayoutVars>
      </dgm:prSet>
      <dgm:spPr>
        <a:prstGeom prst="ellipse">
          <a:avLst/>
        </a:prstGeom>
      </dgm:spPr>
      <dgm:t>
        <a:bodyPr/>
        <a:lstStyle/>
        <a:p>
          <a:endParaRPr lang="en-US"/>
        </a:p>
      </dgm:t>
    </dgm:pt>
    <dgm:pt modelId="{7A96B68C-E15D-4E1B-A46C-7E5DE405A90C}" type="pres">
      <dgm:prSet presAssocID="{8350B580-CEC5-40B7-8EB5-A172D5915A6B}" presName="Name9" presStyleLbl="parChTrans1D2" presStyleIdx="1" presStyleCnt="6"/>
      <dgm:spPr>
        <a:custGeom>
          <a:avLst/>
          <a:gdLst/>
          <a:ahLst/>
          <a:cxnLst/>
          <a:rect l="0" t="0" r="0" b="0"/>
          <a:pathLst>
            <a:path>
              <a:moveTo>
                <a:pt x="0" y="7052"/>
              </a:moveTo>
              <a:lnTo>
                <a:pt x="740212" y="7052"/>
              </a:lnTo>
            </a:path>
          </a:pathLst>
        </a:custGeom>
      </dgm:spPr>
      <dgm:t>
        <a:bodyPr/>
        <a:lstStyle/>
        <a:p>
          <a:endParaRPr lang="en-US"/>
        </a:p>
      </dgm:t>
    </dgm:pt>
    <dgm:pt modelId="{55614E8E-7D68-4791-82B7-FD152FE54268}" type="pres">
      <dgm:prSet presAssocID="{8350B580-CEC5-40B7-8EB5-A172D5915A6B}" presName="connTx" presStyleLbl="parChTrans1D2" presStyleIdx="1" presStyleCnt="6"/>
      <dgm:spPr/>
      <dgm:t>
        <a:bodyPr/>
        <a:lstStyle/>
        <a:p>
          <a:endParaRPr lang="en-US"/>
        </a:p>
      </dgm:t>
    </dgm:pt>
    <dgm:pt modelId="{9DCD972B-1513-465A-AD2B-AD5E9EEB7291}" type="pres">
      <dgm:prSet presAssocID="{8D95C031-B53C-42FF-A312-F15FA4C9B96F}" presName="node" presStyleLbl="node1" presStyleIdx="1" presStyleCnt="6" custScaleX="261471" custScaleY="102773" custRadScaleRad="275187" custRadScaleInc="50197">
        <dgm:presLayoutVars>
          <dgm:bulletEnabled val="1"/>
        </dgm:presLayoutVars>
      </dgm:prSet>
      <dgm:spPr>
        <a:prstGeom prst="ellipse">
          <a:avLst/>
        </a:prstGeom>
      </dgm:spPr>
      <dgm:t>
        <a:bodyPr/>
        <a:lstStyle/>
        <a:p>
          <a:endParaRPr lang="en-US"/>
        </a:p>
      </dgm:t>
    </dgm:pt>
    <dgm:pt modelId="{5337AE63-3722-42CC-AF72-36670EB7C5E1}" type="pres">
      <dgm:prSet presAssocID="{7AF774ED-547E-4C04-8670-B0C1D08C5EE9}" presName="Name9" presStyleLbl="parChTrans1D2" presStyleIdx="2" presStyleCnt="6"/>
      <dgm:spPr>
        <a:custGeom>
          <a:avLst/>
          <a:gdLst/>
          <a:ahLst/>
          <a:cxnLst/>
          <a:rect l="0" t="0" r="0" b="0"/>
          <a:pathLst>
            <a:path>
              <a:moveTo>
                <a:pt x="0" y="7052"/>
              </a:moveTo>
              <a:lnTo>
                <a:pt x="633292" y="7052"/>
              </a:lnTo>
            </a:path>
          </a:pathLst>
        </a:custGeom>
      </dgm:spPr>
      <dgm:t>
        <a:bodyPr/>
        <a:lstStyle/>
        <a:p>
          <a:endParaRPr lang="en-US"/>
        </a:p>
      </dgm:t>
    </dgm:pt>
    <dgm:pt modelId="{326412CE-9911-4799-A459-B56F02EB4473}" type="pres">
      <dgm:prSet presAssocID="{7AF774ED-547E-4C04-8670-B0C1D08C5EE9}" presName="connTx" presStyleLbl="parChTrans1D2" presStyleIdx="2" presStyleCnt="6"/>
      <dgm:spPr/>
      <dgm:t>
        <a:bodyPr/>
        <a:lstStyle/>
        <a:p>
          <a:endParaRPr lang="en-US"/>
        </a:p>
      </dgm:t>
    </dgm:pt>
    <dgm:pt modelId="{CED9197C-8322-406B-917C-172FA36E7B76}" type="pres">
      <dgm:prSet presAssocID="{960C5593-E0FF-4AA5-AA0B-E8BDFFBC5E53}" presName="node" presStyleLbl="node1" presStyleIdx="2" presStyleCnt="6" custScaleX="263887" custScaleY="104313" custRadScaleRad="271868" custRadScaleInc="-65088">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3" presStyleCnt="6"/>
      <dgm:spPr>
        <a:custGeom>
          <a:avLst/>
          <a:gdLst/>
          <a:ahLst/>
          <a:cxnLst/>
          <a:rect l="0" t="0" r="0" b="0"/>
          <a:pathLst>
            <a:path>
              <a:moveTo>
                <a:pt x="0" y="7052"/>
              </a:moveTo>
              <a:lnTo>
                <a:pt x="222368" y="7052"/>
              </a:lnTo>
            </a:path>
          </a:pathLst>
        </a:custGeom>
      </dgm:spPr>
      <dgm:t>
        <a:bodyPr/>
        <a:lstStyle/>
        <a:p>
          <a:endParaRPr lang="en-US"/>
        </a:p>
      </dgm:t>
    </dgm:pt>
    <dgm:pt modelId="{62A1F741-432F-46BE-AE07-15F0B6D5EA89}" type="pres">
      <dgm:prSet presAssocID="{4693CA52-075F-4BD8-ABEA-5368BE377DDA}" presName="connTx" presStyleLbl="parChTrans1D2" presStyleIdx="3" presStyleCnt="6"/>
      <dgm:spPr/>
      <dgm:t>
        <a:bodyPr/>
        <a:lstStyle/>
        <a:p>
          <a:endParaRPr lang="en-US"/>
        </a:p>
      </dgm:t>
    </dgm:pt>
    <dgm:pt modelId="{035B4C9A-0916-4FCC-A1CF-85DB358A289A}" type="pres">
      <dgm:prSet presAssocID="{4631C2C5-1554-4289-90B0-F2D55D1595B6}" presName="node" presStyleLbl="node1" presStyleIdx="3" presStyleCnt="6" custScaleX="266950" custScaleY="100720" custRadScaleRad="103909" custRadScaleInc="2071">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4" presStyleCnt="6"/>
      <dgm:spPr>
        <a:custGeom>
          <a:avLst/>
          <a:gdLst/>
          <a:ahLst/>
          <a:cxnLst/>
          <a:rect l="0" t="0" r="0" b="0"/>
          <a:pathLst>
            <a:path>
              <a:moveTo>
                <a:pt x="0" y="7052"/>
              </a:moveTo>
              <a:lnTo>
                <a:pt x="615314" y="7052"/>
              </a:lnTo>
            </a:path>
          </a:pathLst>
        </a:custGeom>
      </dgm:spPr>
      <dgm:t>
        <a:bodyPr/>
        <a:lstStyle/>
        <a:p>
          <a:endParaRPr lang="en-US"/>
        </a:p>
      </dgm:t>
    </dgm:pt>
    <dgm:pt modelId="{EA4144E0-C5B2-4FC0-BDB2-550B61DB7DFD}" type="pres">
      <dgm:prSet presAssocID="{0FABC453-0A5C-4CAE-813B-F0494A34E025}" presName="connTx" presStyleLbl="parChTrans1D2" presStyleIdx="4" presStyleCnt="6"/>
      <dgm:spPr/>
      <dgm:t>
        <a:bodyPr/>
        <a:lstStyle/>
        <a:p>
          <a:endParaRPr lang="en-US"/>
        </a:p>
      </dgm:t>
    </dgm:pt>
    <dgm:pt modelId="{0FAF3FA1-8E6C-455E-B189-A468B3F4D8BC}" type="pres">
      <dgm:prSet presAssocID="{C06C39C9-71B8-489C-9C45-3DD37A424E39}" presName="node" presStyleLbl="node1" presStyleIdx="4" presStyleCnt="6" custScaleX="265433" custScaleY="106960" custRadScaleRad="271190" custRadScaleInc="66385">
        <dgm:presLayoutVars>
          <dgm:bulletEnabled val="1"/>
        </dgm:presLayoutVars>
      </dgm:prSet>
      <dgm:spPr>
        <a:prstGeom prst="ellipse">
          <a:avLst/>
        </a:prstGeom>
      </dgm:spPr>
      <dgm:t>
        <a:bodyPr/>
        <a:lstStyle/>
        <a:p>
          <a:endParaRPr lang="en-US"/>
        </a:p>
      </dgm:t>
    </dgm:pt>
    <dgm:pt modelId="{4C755D63-E57A-4826-AD35-228CF0B8702F}" type="pres">
      <dgm:prSet presAssocID="{E6BC16BB-F93A-4745-8B71-07703A9D0891}" presName="Name9" presStyleLbl="parChTrans1D2" presStyleIdx="5" presStyleCnt="6"/>
      <dgm:spPr>
        <a:custGeom>
          <a:avLst/>
          <a:gdLst/>
          <a:ahLst/>
          <a:cxnLst/>
          <a:rect l="0" t="0" r="0" b="0"/>
          <a:pathLst>
            <a:path>
              <a:moveTo>
                <a:pt x="0" y="7052"/>
              </a:moveTo>
              <a:lnTo>
                <a:pt x="644351" y="7052"/>
              </a:lnTo>
            </a:path>
          </a:pathLst>
        </a:custGeom>
      </dgm:spPr>
      <dgm:t>
        <a:bodyPr/>
        <a:lstStyle/>
        <a:p>
          <a:endParaRPr lang="en-US"/>
        </a:p>
      </dgm:t>
    </dgm:pt>
    <dgm:pt modelId="{7ABA132F-4D21-4791-9A9A-84D258152BDE}" type="pres">
      <dgm:prSet presAssocID="{E6BC16BB-F93A-4745-8B71-07703A9D0891}" presName="connTx" presStyleLbl="parChTrans1D2" presStyleIdx="5" presStyleCnt="6"/>
      <dgm:spPr/>
      <dgm:t>
        <a:bodyPr/>
        <a:lstStyle/>
        <a:p>
          <a:endParaRPr lang="en-US"/>
        </a:p>
      </dgm:t>
    </dgm:pt>
    <dgm:pt modelId="{24E3E7DC-0BA5-48AF-955A-AA52F4F430B1}" type="pres">
      <dgm:prSet presAssocID="{0BE60BA9-2025-462F-AA1B-F34616BD63F6}" presName="node" presStyleLbl="node1" presStyleIdx="5" presStyleCnt="6" custScaleX="266293" custScaleY="102929" custRadScaleRad="259816" custRadScaleInc="-48520">
        <dgm:presLayoutVars>
          <dgm:bulletEnabled val="1"/>
        </dgm:presLayoutVars>
      </dgm:prSet>
      <dgm:spPr>
        <a:prstGeom prst="ellipse">
          <a:avLst/>
        </a:prstGeom>
      </dgm:spPr>
      <dgm:t>
        <a:bodyPr/>
        <a:lstStyle/>
        <a:p>
          <a:endParaRPr lang="en-US"/>
        </a:p>
      </dgm:t>
    </dgm:pt>
  </dgm:ptLst>
  <dgm:cxnLst>
    <dgm:cxn modelId="{567AA5F7-9BDE-4704-93C1-7F2D264A3EDC}" type="presOf" srcId="{960C5593-E0FF-4AA5-AA0B-E8BDFFBC5E53}" destId="{CED9197C-8322-406B-917C-172FA36E7B76}" srcOrd="0" destOrd="0" presId="urn:microsoft.com/office/officeart/2005/8/layout/radial1"/>
    <dgm:cxn modelId="{8140F2B6-FCC2-4AFD-8E38-E745505C18DF}" type="presOf" srcId="{0FABC453-0A5C-4CAE-813B-F0494A34E025}" destId="{EA4144E0-C5B2-4FC0-BDB2-550B61DB7DFD}" srcOrd="1" destOrd="0" presId="urn:microsoft.com/office/officeart/2005/8/layout/radial1"/>
    <dgm:cxn modelId="{529D05ED-97D5-4116-BE13-DE3D93351F7F}" srcId="{DE541715-C648-404D-8124-F14F463E9202}" destId="{960C5593-E0FF-4AA5-AA0B-E8BDFFBC5E53}" srcOrd="2" destOrd="0" parTransId="{7AF774ED-547E-4C04-8670-B0C1D08C5EE9}" sibTransId="{88F12DF7-015F-4F26-950A-DAE493699644}"/>
    <dgm:cxn modelId="{76613E48-9AED-49FB-B507-622A72AC3773}" type="presOf" srcId="{E6BC16BB-F93A-4745-8B71-07703A9D0891}" destId="{7ABA132F-4D21-4791-9A9A-84D258152BDE}" srcOrd="1"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E25A2C1F-B7BF-4988-AE8B-859279591EAE}" type="presOf" srcId="{8350B580-CEC5-40B7-8EB5-A172D5915A6B}" destId="{55614E8E-7D68-4791-82B7-FD152FE54268}" srcOrd="1" destOrd="0" presId="urn:microsoft.com/office/officeart/2005/8/layout/radial1"/>
    <dgm:cxn modelId="{C80A9BD7-CD2C-467D-B77B-E2742EC338F6}" type="presOf" srcId="{E2FC291C-D685-4C64-9B85-7318D8496566}" destId="{743B4520-8441-42A0-AFCB-45C212516FFF}" srcOrd="0" destOrd="0" presId="urn:microsoft.com/office/officeart/2005/8/layout/radial1"/>
    <dgm:cxn modelId="{AD2EB3D2-1381-46CB-80E7-BA9A804B7DD3}" srcId="{DE541715-C648-404D-8124-F14F463E9202}" destId="{0BE60BA9-2025-462F-AA1B-F34616BD63F6}" srcOrd="5" destOrd="0" parTransId="{E6BC16BB-F93A-4745-8B71-07703A9D0891}" sibTransId="{C8DD518E-881E-4111-9EDE-7F061DEDE6FF}"/>
    <dgm:cxn modelId="{0FAE1C08-1241-4860-9CEE-D7BE2A1C31FD}" type="presOf" srcId="{E6BC16BB-F93A-4745-8B71-07703A9D0891}" destId="{4C755D63-E57A-4826-AD35-228CF0B8702F}" srcOrd="0" destOrd="0" presId="urn:microsoft.com/office/officeart/2005/8/layout/radial1"/>
    <dgm:cxn modelId="{48A596F6-291A-4F72-8D3C-487E981CB799}" type="presOf" srcId="{4631C2C5-1554-4289-90B0-F2D55D1595B6}" destId="{035B4C9A-0916-4FCC-A1CF-85DB358A289A}" srcOrd="0" destOrd="0" presId="urn:microsoft.com/office/officeart/2005/8/layout/radial1"/>
    <dgm:cxn modelId="{248698A6-055B-40E3-B808-D624056EF2B0}" srcId="{DE541715-C648-404D-8124-F14F463E9202}" destId="{C06C39C9-71B8-489C-9C45-3DD37A424E39}" srcOrd="4" destOrd="0" parTransId="{0FABC453-0A5C-4CAE-813B-F0494A34E025}" sibTransId="{DCD34884-F96E-475A-9010-14DE66A403A6}"/>
    <dgm:cxn modelId="{6FBBCB01-E8D7-464E-A780-BA31959E948C}" type="presOf" srcId="{4693CA52-075F-4BD8-ABEA-5368BE377DDA}" destId="{62A1F741-432F-46BE-AE07-15F0B6D5EA89}" srcOrd="1"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13D104A2-93FE-41FF-AA2F-4A03EC0E61B9}" type="presOf" srcId="{8350B580-CEC5-40B7-8EB5-A172D5915A6B}" destId="{7A96B68C-E15D-4E1B-A46C-7E5DE405A90C}" srcOrd="0" destOrd="0" presId="urn:microsoft.com/office/officeart/2005/8/layout/radial1"/>
    <dgm:cxn modelId="{DB613666-54CF-4D7E-982B-E399CC961051}" srcId="{DE541715-C648-404D-8124-F14F463E9202}" destId="{8D95C031-B53C-42FF-A312-F15FA4C9B96F}" srcOrd="1" destOrd="0" parTransId="{8350B580-CEC5-40B7-8EB5-A172D5915A6B}" sibTransId="{F52C44D8-90AA-45A0-B521-998C42893448}"/>
    <dgm:cxn modelId="{98A9B142-DB91-4FE1-99DE-85A1E7CEB0A0}" type="presOf" srcId="{4693CA52-075F-4BD8-ABEA-5368BE377DDA}" destId="{4AC11394-3179-4EC5-A97F-D1A1B521CE2F}" srcOrd="0" destOrd="0" presId="urn:microsoft.com/office/officeart/2005/8/layout/radial1"/>
    <dgm:cxn modelId="{716E040C-E448-490B-A43F-1BA67C5DEDA3}" type="presOf" srcId="{34E6C8D5-8D4F-4714-8A12-8F4599A8E760}" destId="{08F189A1-AB47-41D1-8058-7A6DA66B3F52}" srcOrd="0" destOrd="0" presId="urn:microsoft.com/office/officeart/2005/8/layout/radial1"/>
    <dgm:cxn modelId="{73A8D24A-3075-4BE6-9F01-87505540B091}" type="presOf" srcId="{7AF774ED-547E-4C04-8670-B0C1D08C5EE9}" destId="{326412CE-9911-4799-A459-B56F02EB4473}" srcOrd="1" destOrd="0" presId="urn:microsoft.com/office/officeart/2005/8/layout/radial1"/>
    <dgm:cxn modelId="{75F0A292-5D18-4866-A838-E3666BDEC6CF}" type="presOf" srcId="{0BE60BA9-2025-462F-AA1B-F34616BD63F6}" destId="{24E3E7DC-0BA5-48AF-955A-AA52F4F430B1}" srcOrd="0" destOrd="0" presId="urn:microsoft.com/office/officeart/2005/8/layout/radial1"/>
    <dgm:cxn modelId="{BF65F824-D4F4-4A84-83B4-6B1944B62AAD}" srcId="{DE541715-C648-404D-8124-F14F463E9202}" destId="{4631C2C5-1554-4289-90B0-F2D55D1595B6}" srcOrd="3" destOrd="0" parTransId="{4693CA52-075F-4BD8-ABEA-5368BE377DDA}" sibTransId="{9B3CB24D-A47A-4081-B256-B868D89D5387}"/>
    <dgm:cxn modelId="{FBE0D0D2-AEBD-45E2-97C3-DCA17DB39CF7}" type="presOf" srcId="{0FABC453-0A5C-4CAE-813B-F0494A34E025}" destId="{ADF94B70-0D7F-4A27-8DF9-17BCD27F4A7A}" srcOrd="0" destOrd="0" presId="urn:microsoft.com/office/officeart/2005/8/layout/radial1"/>
    <dgm:cxn modelId="{40AD6EAA-4790-4D9A-A0F6-21886D4366A7}" type="presOf" srcId="{DE541715-C648-404D-8124-F14F463E9202}" destId="{062AF917-2F47-4639-8A23-58AD52EC0F32}" srcOrd="0" destOrd="0" presId="urn:microsoft.com/office/officeart/2005/8/layout/radial1"/>
    <dgm:cxn modelId="{4B953038-8800-4DDD-9DD5-1C17A0EB263A}" type="presOf" srcId="{8D95C031-B53C-42FF-A312-F15FA4C9B96F}" destId="{9DCD972B-1513-465A-AD2B-AD5E9EEB7291}" srcOrd="0" destOrd="0" presId="urn:microsoft.com/office/officeart/2005/8/layout/radial1"/>
    <dgm:cxn modelId="{59A4A52C-4D60-483A-88AB-54328E09F055}" type="presOf" srcId="{70EC699C-58C9-413E-92A6-88F3FF9B1DC9}" destId="{825B4589-2D50-4097-AF2B-6D3BD9DDE0B2}" srcOrd="0" destOrd="0" presId="urn:microsoft.com/office/officeart/2005/8/layout/radial1"/>
    <dgm:cxn modelId="{44151B78-B282-43ED-A74D-630FD6C6DA61}" type="presOf" srcId="{C06C39C9-71B8-489C-9C45-3DD37A424E39}" destId="{0FAF3FA1-8E6C-455E-B189-A468B3F4D8BC}" srcOrd="0" destOrd="0" presId="urn:microsoft.com/office/officeart/2005/8/layout/radial1"/>
    <dgm:cxn modelId="{B065CF41-FF01-4A6D-8FCE-274AF7971750}" type="presOf" srcId="{7AF774ED-547E-4C04-8670-B0C1D08C5EE9}" destId="{5337AE63-3722-42CC-AF72-36670EB7C5E1}" srcOrd="0" destOrd="0" presId="urn:microsoft.com/office/officeart/2005/8/layout/radial1"/>
    <dgm:cxn modelId="{3597F8D4-E0D8-45F4-BB48-7FD22AAE79C7}" srcId="{DE541715-C648-404D-8124-F14F463E9202}" destId="{70EC699C-58C9-413E-92A6-88F3FF9B1DC9}" srcOrd="0" destOrd="0" parTransId="{E2FC291C-D685-4C64-9B85-7318D8496566}" sibTransId="{18BDC942-54AA-48C8-9849-2287B2AEC32C}"/>
    <dgm:cxn modelId="{FEEDF28C-97E3-4FB4-8573-7E4AA9768B65}" type="presOf" srcId="{E2FC291C-D685-4C64-9B85-7318D8496566}" destId="{AB25BD6D-C05F-49D2-AE4A-144CA3C0FC88}" srcOrd="1" destOrd="0" presId="urn:microsoft.com/office/officeart/2005/8/layout/radial1"/>
    <dgm:cxn modelId="{EBBF1BD9-C333-49D1-90CA-DA8F3DA08E8C}" type="presParOf" srcId="{08F189A1-AB47-41D1-8058-7A6DA66B3F52}" destId="{062AF917-2F47-4639-8A23-58AD52EC0F32}" srcOrd="0" destOrd="0" presId="urn:microsoft.com/office/officeart/2005/8/layout/radial1"/>
    <dgm:cxn modelId="{87BD5035-3AB0-4F80-8C1B-E29CBCB491BB}" type="presParOf" srcId="{08F189A1-AB47-41D1-8058-7A6DA66B3F52}" destId="{743B4520-8441-42A0-AFCB-45C212516FFF}" srcOrd="1" destOrd="0" presId="urn:microsoft.com/office/officeart/2005/8/layout/radial1"/>
    <dgm:cxn modelId="{1B5AE917-B8E4-4C09-8145-DF78F770A404}" type="presParOf" srcId="{743B4520-8441-42A0-AFCB-45C212516FFF}" destId="{AB25BD6D-C05F-49D2-AE4A-144CA3C0FC88}" srcOrd="0" destOrd="0" presId="urn:microsoft.com/office/officeart/2005/8/layout/radial1"/>
    <dgm:cxn modelId="{A139CCFD-8DCA-4D09-BB69-19ECE160D1EA}" type="presParOf" srcId="{08F189A1-AB47-41D1-8058-7A6DA66B3F52}" destId="{825B4589-2D50-4097-AF2B-6D3BD9DDE0B2}" srcOrd="2" destOrd="0" presId="urn:microsoft.com/office/officeart/2005/8/layout/radial1"/>
    <dgm:cxn modelId="{5B8674C7-3A62-4240-9157-D90419FC416D}" type="presParOf" srcId="{08F189A1-AB47-41D1-8058-7A6DA66B3F52}" destId="{7A96B68C-E15D-4E1B-A46C-7E5DE405A90C}" srcOrd="3" destOrd="0" presId="urn:microsoft.com/office/officeart/2005/8/layout/radial1"/>
    <dgm:cxn modelId="{9E825D0F-22E9-4AF6-8E89-99D6CCD25CC9}" type="presParOf" srcId="{7A96B68C-E15D-4E1B-A46C-7E5DE405A90C}" destId="{55614E8E-7D68-4791-82B7-FD152FE54268}" srcOrd="0" destOrd="0" presId="urn:microsoft.com/office/officeart/2005/8/layout/radial1"/>
    <dgm:cxn modelId="{0B2ED2D9-A670-4807-9885-105BD0C9F0FB}" type="presParOf" srcId="{08F189A1-AB47-41D1-8058-7A6DA66B3F52}" destId="{9DCD972B-1513-465A-AD2B-AD5E9EEB7291}" srcOrd="4" destOrd="0" presId="urn:microsoft.com/office/officeart/2005/8/layout/radial1"/>
    <dgm:cxn modelId="{8D3C29AA-D8BC-4E41-ADA9-B83A6E9D8F52}" type="presParOf" srcId="{08F189A1-AB47-41D1-8058-7A6DA66B3F52}" destId="{5337AE63-3722-42CC-AF72-36670EB7C5E1}" srcOrd="5" destOrd="0" presId="urn:microsoft.com/office/officeart/2005/8/layout/radial1"/>
    <dgm:cxn modelId="{D4C402B9-D436-4087-BF20-253640FB91EA}" type="presParOf" srcId="{5337AE63-3722-42CC-AF72-36670EB7C5E1}" destId="{326412CE-9911-4799-A459-B56F02EB4473}" srcOrd="0" destOrd="0" presId="urn:microsoft.com/office/officeart/2005/8/layout/radial1"/>
    <dgm:cxn modelId="{E18AEBE1-FB16-48CB-80A3-14F67FC25659}" type="presParOf" srcId="{08F189A1-AB47-41D1-8058-7A6DA66B3F52}" destId="{CED9197C-8322-406B-917C-172FA36E7B76}" srcOrd="6" destOrd="0" presId="urn:microsoft.com/office/officeart/2005/8/layout/radial1"/>
    <dgm:cxn modelId="{DBEE97D7-ACBD-424B-ADAF-865AE6C62BE8}" type="presParOf" srcId="{08F189A1-AB47-41D1-8058-7A6DA66B3F52}" destId="{4AC11394-3179-4EC5-A97F-D1A1B521CE2F}" srcOrd="7" destOrd="0" presId="urn:microsoft.com/office/officeart/2005/8/layout/radial1"/>
    <dgm:cxn modelId="{A8F526C0-3C46-4F62-844F-C4C216F6D821}" type="presParOf" srcId="{4AC11394-3179-4EC5-A97F-D1A1B521CE2F}" destId="{62A1F741-432F-46BE-AE07-15F0B6D5EA89}" srcOrd="0" destOrd="0" presId="urn:microsoft.com/office/officeart/2005/8/layout/radial1"/>
    <dgm:cxn modelId="{55F68083-FB56-4FAA-943A-2C3C14CAC07B}" type="presParOf" srcId="{08F189A1-AB47-41D1-8058-7A6DA66B3F52}" destId="{035B4C9A-0916-4FCC-A1CF-85DB358A289A}" srcOrd="8" destOrd="0" presId="urn:microsoft.com/office/officeart/2005/8/layout/radial1"/>
    <dgm:cxn modelId="{94DD8339-77DE-46E6-9A13-81B00330730F}" type="presParOf" srcId="{08F189A1-AB47-41D1-8058-7A6DA66B3F52}" destId="{ADF94B70-0D7F-4A27-8DF9-17BCD27F4A7A}" srcOrd="9" destOrd="0" presId="urn:microsoft.com/office/officeart/2005/8/layout/radial1"/>
    <dgm:cxn modelId="{E538EC89-7C4D-4590-80BE-F853D6AF616D}" type="presParOf" srcId="{ADF94B70-0D7F-4A27-8DF9-17BCD27F4A7A}" destId="{EA4144E0-C5B2-4FC0-BDB2-550B61DB7DFD}" srcOrd="0" destOrd="0" presId="urn:microsoft.com/office/officeart/2005/8/layout/radial1"/>
    <dgm:cxn modelId="{5DC73680-4BB9-4CA8-8C4C-881B63206816}" type="presParOf" srcId="{08F189A1-AB47-41D1-8058-7A6DA66B3F52}" destId="{0FAF3FA1-8E6C-455E-B189-A468B3F4D8BC}" srcOrd="10" destOrd="0" presId="urn:microsoft.com/office/officeart/2005/8/layout/radial1"/>
    <dgm:cxn modelId="{435C9069-F079-409A-8454-E4E4A65A66D8}" type="presParOf" srcId="{08F189A1-AB47-41D1-8058-7A6DA66B3F52}" destId="{4C755D63-E57A-4826-AD35-228CF0B8702F}" srcOrd="11" destOrd="0" presId="urn:microsoft.com/office/officeart/2005/8/layout/radial1"/>
    <dgm:cxn modelId="{7E48CF2C-6A0D-4CB4-B402-994A4BF74909}" type="presParOf" srcId="{4C755D63-E57A-4826-AD35-228CF0B8702F}" destId="{7ABA132F-4D21-4791-9A9A-84D258152BDE}" srcOrd="0" destOrd="0" presId="urn:microsoft.com/office/officeart/2005/8/layout/radial1"/>
    <dgm:cxn modelId="{FBE52334-173C-48FA-B259-086C08886010}" type="presParOf" srcId="{08F189A1-AB47-41D1-8058-7A6DA66B3F52}" destId="{24E3E7DC-0BA5-48AF-955A-AA52F4F430B1}" srcOrd="12" destOrd="0" presId="urn:microsoft.com/office/officeart/2005/8/layout/radial1"/>
  </dgm:cxnLst>
  <dgm:bg/>
  <dgm:whole/>
  <dgm:extLst>
    <a:ext uri="http://schemas.microsoft.com/office/drawing/2008/diagram">
      <dsp:dataModelExt xmlns:dsp="http://schemas.microsoft.com/office/drawing/2008/diagram" relId="rId128" minVer="http://schemas.openxmlformats.org/drawingml/2006/diagram"/>
    </a:ext>
    <a:ext uri="{C62137D5-CB1D-491B-B009-E17868A290BF}">
      <dgm14:recolorImg xmlns:dgm14="http://schemas.microsoft.com/office/drawing/2010/diagram" val="1"/>
    </a:ext>
  </dgm:extLst>
</dgm:dataModel>
</file>

<file path=word/diagrams/data15.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436956" y="928028"/>
          <a:ext cx="1163496" cy="4861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a:t>
          </a: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2EF75B39-F486-43BE-8B27-294595126005}">
      <dgm:prSet phldrT="[Text]" custT="1"/>
      <dgm:spPr>
        <a:xfrm>
          <a:off x="2461162" y="10017"/>
          <a:ext cx="1126909" cy="5330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66F0DCEC-2B26-4038-AF1F-D0A98A0F7930}" type="parTrans" cxnId="{D0987D88-807B-4994-94E2-80A6C1D9AE52}">
      <dgm:prSet/>
      <dgm:spPr>
        <a:xfrm rot="16222721">
          <a:off x="2829084" y="727032"/>
          <a:ext cx="384996"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4761FE57-664D-44AD-8EF1-E6096D64297F}">
      <dgm:prSet phldrT="[Text]" custT="1"/>
      <dgm:spPr>
        <a:xfrm>
          <a:off x="3842803" y="396965"/>
          <a:ext cx="1095195" cy="48383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F6DE2413-45CD-453B-A258-F22A53BBB241}" type="parTrans" cxnId="{A5666C79-BF01-4153-AB0A-BB16CAE1F135}">
      <dgm:prSet/>
      <dgm:spPr>
        <a:xfrm rot="20327628">
          <a:off x="3425607" y="893608"/>
          <a:ext cx="572741"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endParaRPr lang="en-US"/>
        </a:p>
      </dgm:t>
    </dgm:pt>
    <dgm:pt modelId="{576E161B-59E2-4177-8320-584EBC426979}">
      <dgm:prSet phldrT="[Text]" custT="1"/>
      <dgm:spPr>
        <a:xfrm>
          <a:off x="86786" y="886842"/>
          <a:ext cx="1157634" cy="58656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13</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Global Databases</a:t>
          </a:r>
        </a:p>
      </dgm:t>
    </dgm:pt>
    <dgm:pt modelId="{52A69187-F965-4704-9C1A-29B2281F912F}" type="parTrans" cxnId="{BA0B21AC-350F-4DDA-A443-58447D95EEF1}">
      <dgm:prSet/>
      <dgm:spPr>
        <a:xfrm rot="10786818">
          <a:off x="1244400" y="1167115"/>
          <a:ext cx="1192585"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971210" y="327875"/>
          <a:ext cx="1299827" cy="51171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a:t>
          </a:r>
        </a:p>
      </dgm:t>
    </dgm:pt>
    <dgm:pt modelId="{D6278D4F-93AB-42D0-B837-2B99BC1EE808}" type="parTrans" cxnId="{D4C1BC69-C745-405B-9248-C6E8862DD509}">
      <dgm:prSet/>
      <dgm:spPr>
        <a:xfrm rot="12167746">
          <a:off x="2042422" y="876090"/>
          <a:ext cx="589133"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21293A80-0F61-406E-BFCA-C5725BC3581F}">
      <dgm:prSet phldrT="[Text]" custT="1"/>
      <dgm:spPr>
        <a:xfrm>
          <a:off x="4699105" y="911064"/>
          <a:ext cx="1244492" cy="5099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gm:t>
    </dgm:pt>
    <dgm:pt modelId="{93D773F4-8F00-40EC-A451-C5A5ADE485BC}" type="parTrans" cxnId="{BD8D6ADE-EC44-459F-BA83-8828A6DCC5C3}">
      <dgm:prSet/>
      <dgm:spPr>
        <a:xfrm rot="21592425">
          <a:off x="3600443" y="1160105"/>
          <a:ext cx="1098672" cy="1700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57D66A3-5C96-41AD-A09B-F6DC2C7DFB10}" type="sibTrans" cxnId="{BD8D6ADE-EC44-459F-BA83-8828A6DCC5C3}">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07213" custScaleY="86580" custLinFactNeighborX="-291" custLinFactNeighborY="11301"/>
      <dgm:spPr>
        <a:prstGeom prst="ellipse">
          <a:avLst/>
        </a:prstGeom>
      </dgm:spPr>
      <dgm:t>
        <a:bodyPr/>
        <a:lstStyle/>
        <a:p>
          <a:endParaRPr lang="en-US"/>
        </a:p>
      </dgm:t>
    </dgm:pt>
    <dgm:pt modelId="{650854B0-9FE7-4FFD-96B2-18F6452E0859}" type="pres">
      <dgm:prSet presAssocID="{66F0DCEC-2B26-4038-AF1F-D0A98A0F7930}" presName="Name9" presStyleLbl="parChTrans1D2" presStyleIdx="0" presStyleCnt="5"/>
      <dgm:spPr>
        <a:custGeom>
          <a:avLst/>
          <a:gdLst/>
          <a:ahLst/>
          <a:cxnLst/>
          <a:rect l="0" t="0" r="0" b="0"/>
          <a:pathLst>
            <a:path>
              <a:moveTo>
                <a:pt x="0" y="8502"/>
              </a:moveTo>
              <a:lnTo>
                <a:pt x="401655" y="8502"/>
              </a:lnTo>
            </a:path>
          </a:pathLst>
        </a:custGeom>
      </dgm:spPr>
      <dgm:t>
        <a:bodyPr/>
        <a:lstStyle/>
        <a:p>
          <a:endParaRPr lang="en-US"/>
        </a:p>
      </dgm:t>
    </dgm:pt>
    <dgm:pt modelId="{7FE108B5-F558-4942-A9EC-465F3C2E5813}" type="pres">
      <dgm:prSet presAssocID="{66F0DCEC-2B26-4038-AF1F-D0A98A0F7930}" presName="connTx" presStyleLbl="parChTrans1D2" presStyleIdx="0" presStyleCnt="5"/>
      <dgm:spPr/>
      <dgm:t>
        <a:bodyPr/>
        <a:lstStyle/>
        <a:p>
          <a:endParaRPr lang="en-US"/>
        </a:p>
      </dgm:t>
    </dgm:pt>
    <dgm:pt modelId="{6394B413-6D12-4C4F-9A8D-E0508CAE8617}" type="pres">
      <dgm:prSet presAssocID="{2EF75B39-F486-43BE-8B27-294595126005}" presName="node" presStyleLbl="node1" presStyleIdx="0" presStyleCnt="5" custScaleX="200697" custScaleY="94929" custRadScaleRad="99803" custRadScaleInc="362">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1" presStyleCnt="5"/>
      <dgm:spPr>
        <a:custGeom>
          <a:avLst/>
          <a:gdLst/>
          <a:ahLst/>
          <a:cxnLst/>
          <a:rect l="0" t="0" r="0" b="0"/>
          <a:pathLst>
            <a:path>
              <a:moveTo>
                <a:pt x="0" y="8502"/>
              </a:moveTo>
              <a:lnTo>
                <a:pt x="611519" y="8502"/>
              </a:lnTo>
            </a:path>
          </a:pathLst>
        </a:custGeom>
      </dgm:spPr>
      <dgm:t>
        <a:bodyPr/>
        <a:lstStyle/>
        <a:p>
          <a:endParaRPr lang="en-US"/>
        </a:p>
      </dgm:t>
    </dgm:pt>
    <dgm:pt modelId="{B0514361-30D3-4311-BC21-0743B7F01673}" type="pres">
      <dgm:prSet presAssocID="{F6DE2413-45CD-453B-A258-F22A53BBB241}" presName="connTx" presStyleLbl="parChTrans1D2" presStyleIdx="1" presStyleCnt="5"/>
      <dgm:spPr/>
      <dgm:t>
        <a:bodyPr/>
        <a:lstStyle/>
        <a:p>
          <a:endParaRPr lang="en-US"/>
        </a:p>
      </dgm:t>
    </dgm:pt>
    <dgm:pt modelId="{2ED32773-10C9-4671-A0BF-4C0DAB40AE25}" type="pres">
      <dgm:prSet presAssocID="{4761FE57-664D-44AD-8EF1-E6096D64297F}" presName="node" presStyleLbl="node1" presStyleIdx="1" presStyleCnt="5" custScaleX="195049" custScaleY="86169" custRadScaleRad="193731" custRadScaleInc="8265">
        <dgm:presLayoutVars>
          <dgm:bulletEnabled val="1"/>
        </dgm:presLayoutVars>
      </dgm:prSet>
      <dgm:spPr>
        <a:prstGeom prst="ellipse">
          <a:avLst/>
        </a:prstGeom>
      </dgm:spPr>
      <dgm:t>
        <a:bodyPr/>
        <a:lstStyle/>
        <a:p>
          <a:endParaRPr lang="en-US"/>
        </a:p>
      </dgm:t>
    </dgm:pt>
    <dgm:pt modelId="{6A5F15CA-77E2-4C48-8498-A7C7D3C4428C}" type="pres">
      <dgm:prSet presAssocID="{93D773F4-8F00-40EC-A451-C5A5ADE485BC}" presName="Name9" presStyleLbl="parChTrans1D2" presStyleIdx="2" presStyleCnt="5"/>
      <dgm:spPr>
        <a:custGeom>
          <a:avLst/>
          <a:gdLst/>
          <a:ahLst/>
          <a:cxnLst/>
          <a:rect l="0" t="0" r="0" b="0"/>
          <a:pathLst>
            <a:path>
              <a:moveTo>
                <a:pt x="0" y="8502"/>
              </a:moveTo>
              <a:lnTo>
                <a:pt x="1178174" y="8502"/>
              </a:lnTo>
            </a:path>
          </a:pathLst>
        </a:custGeom>
      </dgm:spPr>
      <dgm:t>
        <a:bodyPr/>
        <a:lstStyle/>
        <a:p>
          <a:endParaRPr lang="en-US"/>
        </a:p>
      </dgm:t>
    </dgm:pt>
    <dgm:pt modelId="{F87499B4-AA7B-416D-9B28-377D046017EC}" type="pres">
      <dgm:prSet presAssocID="{93D773F4-8F00-40EC-A451-C5A5ADE485BC}" presName="connTx" presStyleLbl="parChTrans1D2" presStyleIdx="2" presStyleCnt="5"/>
      <dgm:spPr/>
      <dgm:t>
        <a:bodyPr/>
        <a:lstStyle/>
        <a:p>
          <a:endParaRPr lang="en-US"/>
        </a:p>
      </dgm:t>
    </dgm:pt>
    <dgm:pt modelId="{638FE4E5-2063-40D0-A44F-91C88716CF8C}" type="pres">
      <dgm:prSet presAssocID="{21293A80-0F61-406E-BFCA-C5725BC3581F}" presName="node" presStyleLbl="node1" presStyleIdx="2" presStyleCnt="5" custScaleX="221638" custScaleY="90815" custRadScaleRad="315253" custRadScaleInc="-138931">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3" presStyleCnt="5"/>
      <dgm:spPr>
        <a:custGeom>
          <a:avLst/>
          <a:gdLst/>
          <a:ahLst/>
          <a:cxnLst/>
          <a:rect l="0" t="0" r="0" b="0"/>
          <a:pathLst>
            <a:path>
              <a:moveTo>
                <a:pt x="0" y="8502"/>
              </a:moveTo>
              <a:lnTo>
                <a:pt x="1276148" y="8502"/>
              </a:lnTo>
            </a:path>
          </a:pathLst>
        </a:custGeom>
      </dgm:spPr>
      <dgm:t>
        <a:bodyPr/>
        <a:lstStyle/>
        <a:p>
          <a:endParaRPr lang="en-US"/>
        </a:p>
      </dgm:t>
    </dgm:pt>
    <dgm:pt modelId="{E01163DA-75CF-4C32-B81E-41BBCCC937B3}" type="pres">
      <dgm:prSet presAssocID="{52A69187-F965-4704-9C1A-29B2281F912F}" presName="connTx" presStyleLbl="parChTrans1D2" presStyleIdx="3" presStyleCnt="5"/>
      <dgm:spPr/>
      <dgm:t>
        <a:bodyPr/>
        <a:lstStyle/>
        <a:p>
          <a:endParaRPr lang="en-US"/>
        </a:p>
      </dgm:t>
    </dgm:pt>
    <dgm:pt modelId="{F74F2681-A109-4B75-8C08-B2B26769CF03}" type="pres">
      <dgm:prSet presAssocID="{576E161B-59E2-4177-8320-584EBC426979}" presName="node" presStyleLbl="node1" presStyleIdx="3" presStyleCnt="5" custScaleX="206169" custScaleY="104464" custRadScaleRad="323438" custRadScaleInc="138260">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4" presStyleCnt="5"/>
      <dgm:spPr>
        <a:custGeom>
          <a:avLst/>
          <a:gdLst/>
          <a:ahLst/>
          <a:cxnLst/>
          <a:rect l="0" t="0" r="0" b="0"/>
          <a:pathLst>
            <a:path>
              <a:moveTo>
                <a:pt x="0" y="8502"/>
              </a:moveTo>
              <a:lnTo>
                <a:pt x="766822" y="8502"/>
              </a:lnTo>
            </a:path>
          </a:pathLst>
        </a:custGeom>
      </dgm:spPr>
      <dgm:t>
        <a:bodyPr/>
        <a:lstStyle/>
        <a:p>
          <a:endParaRPr lang="en-US"/>
        </a:p>
      </dgm:t>
    </dgm:pt>
    <dgm:pt modelId="{C620A703-6BE9-4C0F-B737-266F7434DAB4}" type="pres">
      <dgm:prSet presAssocID="{D6278D4F-93AB-42D0-B837-2B99BC1EE808}" presName="connTx" presStyleLbl="parChTrans1D2" presStyleIdx="4" presStyleCnt="5"/>
      <dgm:spPr/>
      <dgm:t>
        <a:bodyPr/>
        <a:lstStyle/>
        <a:p>
          <a:endParaRPr lang="en-US"/>
        </a:p>
      </dgm:t>
    </dgm:pt>
    <dgm:pt modelId="{05C48364-E63B-4056-87CF-0BE50D74190B}" type="pres">
      <dgm:prSet presAssocID="{CEEBDBB9-7602-49B1-BBEB-80C6D1238598}" presName="node" presStyleLbl="node1" presStyleIdx="4" presStyleCnt="5" custScaleX="231493" custScaleY="91134" custRadScaleRad="200324" custRadScaleInc="-3443">
        <dgm:presLayoutVars>
          <dgm:bulletEnabled val="1"/>
        </dgm:presLayoutVars>
      </dgm:prSet>
      <dgm:spPr>
        <a:prstGeom prst="ellipse">
          <a:avLst/>
        </a:prstGeom>
      </dgm:spPr>
      <dgm:t>
        <a:bodyPr/>
        <a:lstStyle/>
        <a:p>
          <a:endParaRPr lang="en-US"/>
        </a:p>
      </dgm:t>
    </dgm:pt>
  </dgm:ptLst>
  <dgm:cxnLst>
    <dgm:cxn modelId="{E76ABA4C-C849-4444-9C6D-61681C9D06CD}" type="presOf" srcId="{F6DE2413-45CD-453B-A258-F22A53BBB241}" destId="{DEF09AAB-E09E-4486-8914-E37D47E60824}" srcOrd="0" destOrd="0" presId="urn:microsoft.com/office/officeart/2005/8/layout/radial1"/>
    <dgm:cxn modelId="{AC4C9C5F-7EB5-471C-8EC0-7C38224304F2}" type="presOf" srcId="{D6278D4F-93AB-42D0-B837-2B99BC1EE808}" destId="{C620A703-6BE9-4C0F-B737-266F7434DAB4}" srcOrd="1" destOrd="0" presId="urn:microsoft.com/office/officeart/2005/8/layout/radial1"/>
    <dgm:cxn modelId="{C00EBD62-B13C-45D8-A215-2747C593AFAE}" type="presOf" srcId="{66F0DCEC-2B26-4038-AF1F-D0A98A0F7930}" destId="{7FE108B5-F558-4942-A9EC-465F3C2E5813}" srcOrd="1" destOrd="0" presId="urn:microsoft.com/office/officeart/2005/8/layout/radial1"/>
    <dgm:cxn modelId="{CE332109-B35B-4E1B-A9B4-71364C783CB6}" type="presOf" srcId="{D6278D4F-93AB-42D0-B837-2B99BC1EE808}" destId="{AC7E3352-64BC-4978-9AB6-2DD833483239}" srcOrd="0" destOrd="0" presId="urn:microsoft.com/office/officeart/2005/8/layout/radial1"/>
    <dgm:cxn modelId="{2B9A8E11-9EA6-4344-B1A2-0A6DE566AC63}" type="presOf" srcId="{576E161B-59E2-4177-8320-584EBC426979}" destId="{F74F2681-A109-4B75-8C08-B2B26769CF03}" srcOrd="0" destOrd="0" presId="urn:microsoft.com/office/officeart/2005/8/layout/radial1"/>
    <dgm:cxn modelId="{221607F7-2558-4CCA-9E15-6CCDFD04872D}" type="presOf" srcId="{21293A80-0F61-406E-BFCA-C5725BC3581F}" destId="{638FE4E5-2063-40D0-A44F-91C88716CF8C}" srcOrd="0" destOrd="0" presId="urn:microsoft.com/office/officeart/2005/8/layout/radial1"/>
    <dgm:cxn modelId="{BD8D6ADE-EC44-459F-BA83-8828A6DCC5C3}" srcId="{60F584FC-F7FF-4FD7-86E3-8773293C0460}" destId="{21293A80-0F61-406E-BFCA-C5725BC3581F}" srcOrd="2" destOrd="0" parTransId="{93D773F4-8F00-40EC-A451-C5A5ADE485BC}" sibTransId="{257D66A3-5C96-41AD-A09B-F6DC2C7DFB10}"/>
    <dgm:cxn modelId="{D4C1BC69-C745-405B-9248-C6E8862DD509}" srcId="{60F584FC-F7FF-4FD7-86E3-8773293C0460}" destId="{CEEBDBB9-7602-49B1-BBEB-80C6D1238598}" srcOrd="4" destOrd="0" parTransId="{D6278D4F-93AB-42D0-B837-2B99BC1EE808}" sibTransId="{3F7B98CE-94D6-4D7D-8314-AFA01590058A}"/>
    <dgm:cxn modelId="{0872B5C3-971C-4397-94C1-FDC0412A9ADC}" srcId="{3E4183EF-B989-4620-A02C-D54686D6628F}" destId="{60F584FC-F7FF-4FD7-86E3-8773293C0460}" srcOrd="0" destOrd="0" parTransId="{474A81AD-BFE3-4D32-9342-2C25E06E5B46}" sibTransId="{28FB44EF-A1AD-4FBB-B0D1-E98EB36FC510}"/>
    <dgm:cxn modelId="{31599FC0-2CD4-4CFD-AF75-B7F4F1123136}" type="presOf" srcId="{93D773F4-8F00-40EC-A451-C5A5ADE485BC}" destId="{6A5F15CA-77E2-4C48-8498-A7C7D3C4428C}" srcOrd="0" destOrd="0" presId="urn:microsoft.com/office/officeart/2005/8/layout/radial1"/>
    <dgm:cxn modelId="{602A20CA-B1A3-4569-B35A-1713EF04D9EE}" type="presOf" srcId="{3E4183EF-B989-4620-A02C-D54686D6628F}" destId="{4FC73BDC-CE2C-45F4-85CD-F387963DA006}" srcOrd="0" destOrd="0" presId="urn:microsoft.com/office/officeart/2005/8/layout/radial1"/>
    <dgm:cxn modelId="{1793B792-6BD2-4570-8C39-4835A1F8C64E}" type="presOf" srcId="{93D773F4-8F00-40EC-A451-C5A5ADE485BC}" destId="{F87499B4-AA7B-416D-9B28-377D046017EC}" srcOrd="1" destOrd="0" presId="urn:microsoft.com/office/officeart/2005/8/layout/radial1"/>
    <dgm:cxn modelId="{FACDF588-E15D-4D4E-AAEE-14C4C6C4949A}" type="presOf" srcId="{F6DE2413-45CD-453B-A258-F22A53BBB241}" destId="{B0514361-30D3-4311-BC21-0743B7F01673}" srcOrd="1" destOrd="0" presId="urn:microsoft.com/office/officeart/2005/8/layout/radial1"/>
    <dgm:cxn modelId="{F5B6E197-225D-4EA1-997A-05099766103A}" type="presOf" srcId="{2EF75B39-F486-43BE-8B27-294595126005}" destId="{6394B413-6D12-4C4F-9A8D-E0508CAE8617}" srcOrd="0" destOrd="0" presId="urn:microsoft.com/office/officeart/2005/8/layout/radial1"/>
    <dgm:cxn modelId="{58868746-DBB7-4BAA-BDEB-A5EB477B0124}" type="presOf" srcId="{66F0DCEC-2B26-4038-AF1F-D0A98A0F7930}" destId="{650854B0-9FE7-4FFD-96B2-18F6452E0859}" srcOrd="0" destOrd="0" presId="urn:microsoft.com/office/officeart/2005/8/layout/radial1"/>
    <dgm:cxn modelId="{7FF5BCAE-1F72-477D-BF68-09E1CF533A8B}" type="presOf" srcId="{CEEBDBB9-7602-49B1-BBEB-80C6D1238598}" destId="{05C48364-E63B-4056-87CF-0BE50D74190B}" srcOrd="0" destOrd="0" presId="urn:microsoft.com/office/officeart/2005/8/layout/radial1"/>
    <dgm:cxn modelId="{A5666C79-BF01-4153-AB0A-BB16CAE1F135}" srcId="{60F584FC-F7FF-4FD7-86E3-8773293C0460}" destId="{4761FE57-664D-44AD-8EF1-E6096D64297F}" srcOrd="1" destOrd="0" parTransId="{F6DE2413-45CD-453B-A258-F22A53BBB241}" sibTransId="{288511AC-ECAB-47A8-A0B0-D7AAFEE02A39}"/>
    <dgm:cxn modelId="{AF10AAF1-A8E3-41E1-8298-68F44722B079}" type="presOf" srcId="{52A69187-F965-4704-9C1A-29B2281F912F}" destId="{E01163DA-75CF-4C32-B81E-41BBCCC937B3}" srcOrd="1" destOrd="0" presId="urn:microsoft.com/office/officeart/2005/8/layout/radial1"/>
    <dgm:cxn modelId="{22207747-407D-4401-A9DE-F24316AB4F71}" type="presOf" srcId="{60F584FC-F7FF-4FD7-86E3-8773293C0460}" destId="{3C7CADF7-0742-432E-9EEF-EA9C347A7661}" srcOrd="0" destOrd="0" presId="urn:microsoft.com/office/officeart/2005/8/layout/radial1"/>
    <dgm:cxn modelId="{D0987D88-807B-4994-94E2-80A6C1D9AE52}" srcId="{60F584FC-F7FF-4FD7-86E3-8773293C0460}" destId="{2EF75B39-F486-43BE-8B27-294595126005}" srcOrd="0" destOrd="0" parTransId="{66F0DCEC-2B26-4038-AF1F-D0A98A0F7930}" sibTransId="{A29EC13D-3B1F-4904-8025-5B38BEEF3183}"/>
    <dgm:cxn modelId="{BA0B21AC-350F-4DDA-A443-58447D95EEF1}" srcId="{60F584FC-F7FF-4FD7-86E3-8773293C0460}" destId="{576E161B-59E2-4177-8320-584EBC426979}" srcOrd="3" destOrd="0" parTransId="{52A69187-F965-4704-9C1A-29B2281F912F}" sibTransId="{E9F92651-5262-450E-9258-F1F8976476A8}"/>
    <dgm:cxn modelId="{BF7CC52E-CE18-4DBB-8D2A-BD009802FA2E}" type="presOf" srcId="{52A69187-F965-4704-9C1A-29B2281F912F}" destId="{EAF47FDD-7D57-4FF6-9F6B-6E604D2CC0DE}" srcOrd="0" destOrd="0" presId="urn:microsoft.com/office/officeart/2005/8/layout/radial1"/>
    <dgm:cxn modelId="{6FC404C3-51D6-454B-B452-5686E079E5D5}" type="presOf" srcId="{4761FE57-664D-44AD-8EF1-E6096D64297F}" destId="{2ED32773-10C9-4671-A0BF-4C0DAB40AE25}" srcOrd="0" destOrd="0" presId="urn:microsoft.com/office/officeart/2005/8/layout/radial1"/>
    <dgm:cxn modelId="{557D312B-FDDC-4F17-8656-44B9DA646212}" type="presParOf" srcId="{4FC73BDC-CE2C-45F4-85CD-F387963DA006}" destId="{3C7CADF7-0742-432E-9EEF-EA9C347A7661}" srcOrd="0" destOrd="0" presId="urn:microsoft.com/office/officeart/2005/8/layout/radial1"/>
    <dgm:cxn modelId="{888F6B32-AFF2-4108-BFCF-E370B0E2786A}" type="presParOf" srcId="{4FC73BDC-CE2C-45F4-85CD-F387963DA006}" destId="{650854B0-9FE7-4FFD-96B2-18F6452E0859}" srcOrd="1" destOrd="0" presId="urn:microsoft.com/office/officeart/2005/8/layout/radial1"/>
    <dgm:cxn modelId="{3D493F84-9B65-45F1-BF12-4EF74F6553DE}" type="presParOf" srcId="{650854B0-9FE7-4FFD-96B2-18F6452E0859}" destId="{7FE108B5-F558-4942-A9EC-465F3C2E5813}" srcOrd="0" destOrd="0" presId="urn:microsoft.com/office/officeart/2005/8/layout/radial1"/>
    <dgm:cxn modelId="{E88C387E-3CB3-4EF8-A1C2-A9E9ED1EB63F}" type="presParOf" srcId="{4FC73BDC-CE2C-45F4-85CD-F387963DA006}" destId="{6394B413-6D12-4C4F-9A8D-E0508CAE8617}" srcOrd="2" destOrd="0" presId="urn:microsoft.com/office/officeart/2005/8/layout/radial1"/>
    <dgm:cxn modelId="{5120B297-8794-42A1-9FFB-D95C3CCD4B99}" type="presParOf" srcId="{4FC73BDC-CE2C-45F4-85CD-F387963DA006}" destId="{DEF09AAB-E09E-4486-8914-E37D47E60824}" srcOrd="3" destOrd="0" presId="urn:microsoft.com/office/officeart/2005/8/layout/radial1"/>
    <dgm:cxn modelId="{E28C9DC7-BC5B-44D9-8945-38E53442672D}" type="presParOf" srcId="{DEF09AAB-E09E-4486-8914-E37D47E60824}" destId="{B0514361-30D3-4311-BC21-0743B7F01673}" srcOrd="0" destOrd="0" presId="urn:microsoft.com/office/officeart/2005/8/layout/radial1"/>
    <dgm:cxn modelId="{2C07B5E6-06F1-4B82-9268-4F02D6990336}" type="presParOf" srcId="{4FC73BDC-CE2C-45F4-85CD-F387963DA006}" destId="{2ED32773-10C9-4671-A0BF-4C0DAB40AE25}" srcOrd="4" destOrd="0" presId="urn:microsoft.com/office/officeart/2005/8/layout/radial1"/>
    <dgm:cxn modelId="{4F6DE997-FF11-4DEC-B54E-4DED17435273}" type="presParOf" srcId="{4FC73BDC-CE2C-45F4-85CD-F387963DA006}" destId="{6A5F15CA-77E2-4C48-8498-A7C7D3C4428C}" srcOrd="5" destOrd="0" presId="urn:microsoft.com/office/officeart/2005/8/layout/radial1"/>
    <dgm:cxn modelId="{B4384BBD-4AD7-4CFD-99D7-B77F6F68A43F}" type="presParOf" srcId="{6A5F15CA-77E2-4C48-8498-A7C7D3C4428C}" destId="{F87499B4-AA7B-416D-9B28-377D046017EC}" srcOrd="0" destOrd="0" presId="urn:microsoft.com/office/officeart/2005/8/layout/radial1"/>
    <dgm:cxn modelId="{E0370D22-C9A9-4559-A14C-0920432F2410}" type="presParOf" srcId="{4FC73BDC-CE2C-45F4-85CD-F387963DA006}" destId="{638FE4E5-2063-40D0-A44F-91C88716CF8C}" srcOrd="6" destOrd="0" presId="urn:microsoft.com/office/officeart/2005/8/layout/radial1"/>
    <dgm:cxn modelId="{D29410F8-DD15-4CC0-9839-5BA6D183AD99}" type="presParOf" srcId="{4FC73BDC-CE2C-45F4-85CD-F387963DA006}" destId="{EAF47FDD-7D57-4FF6-9F6B-6E604D2CC0DE}" srcOrd="7" destOrd="0" presId="urn:microsoft.com/office/officeart/2005/8/layout/radial1"/>
    <dgm:cxn modelId="{4EB19656-28BE-4DD9-A298-E542E458B482}" type="presParOf" srcId="{EAF47FDD-7D57-4FF6-9F6B-6E604D2CC0DE}" destId="{E01163DA-75CF-4C32-B81E-41BBCCC937B3}" srcOrd="0" destOrd="0" presId="urn:microsoft.com/office/officeart/2005/8/layout/radial1"/>
    <dgm:cxn modelId="{CD160319-3B23-4C9A-9FC1-FF8E8150E7DC}" type="presParOf" srcId="{4FC73BDC-CE2C-45F4-85CD-F387963DA006}" destId="{F74F2681-A109-4B75-8C08-B2B26769CF03}" srcOrd="8" destOrd="0" presId="urn:microsoft.com/office/officeart/2005/8/layout/radial1"/>
    <dgm:cxn modelId="{CA3373AD-AD7C-4557-B11D-CA200E76B09A}" type="presParOf" srcId="{4FC73BDC-CE2C-45F4-85CD-F387963DA006}" destId="{AC7E3352-64BC-4978-9AB6-2DD833483239}" srcOrd="9" destOrd="0" presId="urn:microsoft.com/office/officeart/2005/8/layout/radial1"/>
    <dgm:cxn modelId="{19EAB909-259A-4D42-9114-89BD1479CCC7}" type="presParOf" srcId="{AC7E3352-64BC-4978-9AB6-2DD833483239}" destId="{C620A703-6BE9-4C0F-B737-266F7434DAB4}" srcOrd="0" destOrd="0" presId="urn:microsoft.com/office/officeart/2005/8/layout/radial1"/>
    <dgm:cxn modelId="{BABD9273-E295-4167-A79E-42D274FBA1C2}" type="presParOf" srcId="{4FC73BDC-CE2C-45F4-85CD-F387963DA006}" destId="{05C48364-E63B-4056-87CF-0BE50D74190B}" srcOrd="10" destOrd="0" presId="urn:microsoft.com/office/officeart/2005/8/layout/radial1"/>
  </dgm:cxnLst>
  <dgm:bg/>
  <dgm:whole/>
  <dgm:extLst>
    <a:ext uri="http://schemas.microsoft.com/office/drawing/2008/diagram">
      <dsp:dataModelExt xmlns:dsp="http://schemas.microsoft.com/office/drawing/2008/diagram" relId="rId135"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280006" y="676165"/>
          <a:ext cx="1197503" cy="44922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a:t>
          </a: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94B19768-91E8-4E7A-A857-C8521D65AF24}">
      <dgm:prSet phldrT="[Text]" custT="1"/>
      <dgm:spPr>
        <a:xfrm>
          <a:off x="2377322" y="58667"/>
          <a:ext cx="1007929" cy="50475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CRR </a:t>
          </a:r>
        </a:p>
      </dgm:t>
    </dgm:pt>
    <dgm:pt modelId="{1F889DAC-CE52-4F0F-B94D-85598619AB82}" type="parTrans" cxnId="{E719C6E7-4776-4FC2-9ECD-F0D273135B37}">
      <dgm:prSet/>
      <dgm:spPr>
        <a:xfrm rot="16214742">
          <a:off x="2823589" y="612015"/>
          <a:ext cx="112746"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74FD7F3-8467-46EB-ACD9-4B0EA7D3C4BA}" type="sibTrans" cxnId="{E719C6E7-4776-4FC2-9ECD-F0D273135B37}">
      <dgm:prSet/>
      <dgm:spPr/>
      <dgm:t>
        <a:bodyPr/>
        <a:lstStyle/>
        <a:p>
          <a:endParaRPr lang="en-US"/>
        </a:p>
      </dgm:t>
    </dgm:pt>
    <dgm:pt modelId="{584F0456-7C88-4E15-A6D5-3DF2BDDC45F2}">
      <dgm:prSet phldrT="[Text]" custT="1"/>
      <dgm:spPr>
        <a:xfrm>
          <a:off x="3499843" y="278257"/>
          <a:ext cx="1111588" cy="44203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p>
      </dgm:t>
    </dgm:pt>
    <dgm:pt modelId="{5BE92476-635C-4AE2-AD14-BF50BB0972EC}" type="parTrans" cxnId="{44EB880B-7660-4CF0-97E5-4E577ACA821D}">
      <dgm:prSet/>
      <dgm:spPr>
        <a:xfrm rot="20469744">
          <a:off x="3312890" y="688641"/>
          <a:ext cx="329751"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endParaRPr lang="en-US"/>
        </a:p>
      </dgm:t>
    </dgm:pt>
    <dgm:pt modelId="{2EF75B39-F486-43BE-8B27-294595126005}">
      <dgm:prSet phldrT="[Text]" custT="1"/>
      <dgm:spPr>
        <a:xfrm>
          <a:off x="3892329" y="936890"/>
          <a:ext cx="1238703" cy="4958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Lisbon Systems</a:t>
          </a:r>
        </a:p>
      </dgm:t>
    </dgm:pt>
    <dgm:pt modelId="{66F0DCEC-2B26-4038-AF1F-D0A98A0F7930}" type="parTrans" cxnId="{D0987D88-807B-4994-94E2-80A6C1D9AE52}">
      <dgm:prSet/>
      <dgm:spPr>
        <a:xfrm rot="592092">
          <a:off x="3418031" y="1032866"/>
          <a:ext cx="529526"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576E161B-59E2-4177-8320-584EBC426979}">
      <dgm:prSet phldrT="[Text]" custT="1"/>
      <dgm:spPr>
        <a:xfrm>
          <a:off x="695950" y="957721"/>
          <a:ext cx="1154436" cy="53230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52A69187-F965-4704-9C1A-29B2281F912F}" type="parTrans" cxnId="{BA0B21AC-350F-4DDA-A443-58447D95EEF1}">
      <dgm:prSet/>
      <dgm:spPr>
        <a:xfrm rot="10117332">
          <a:off x="1796698" y="1054406"/>
          <a:ext cx="559931"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1071148" y="211517"/>
          <a:ext cx="1234835" cy="48607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a:t>
          </a:r>
        </a:p>
      </dgm:t>
    </dgm:pt>
    <dgm:pt modelId="{D6278D4F-93AB-42D0-B837-2B99BC1EE808}" type="parTrans" cxnId="{D4C1BC69-C745-405B-9248-C6E8862DD509}">
      <dgm:prSet/>
      <dgm:spPr>
        <a:xfrm rot="12033108">
          <a:off x="2124787" y="674308"/>
          <a:ext cx="341328"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21293A80-0F61-406E-BFCA-C5725BC3581F}">
      <dgm:prSet phldrT="[Text]" custT="1"/>
      <dgm:spPr>
        <a:xfrm>
          <a:off x="2213689" y="1254483"/>
          <a:ext cx="1356105" cy="49149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93D773F4-8F00-40EC-A451-C5A5ADE485BC}" type="parTrans" cxnId="{BD8D6ADE-EC44-459F-BA83-8828A6DCC5C3}">
      <dgm:prSet/>
      <dgm:spPr>
        <a:xfrm rot="5325552">
          <a:off x="2820451" y="1182158"/>
          <a:ext cx="129140"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57D66A3-5C96-41AD-A09B-F6DC2C7DFB10}" type="sibTrans" cxnId="{BD8D6ADE-EC44-459F-BA83-8828A6DCC5C3}">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40576" custScaleY="90248"/>
      <dgm:spPr>
        <a:prstGeom prst="ellipse">
          <a:avLst/>
        </a:prstGeom>
      </dgm:spPr>
      <dgm:t>
        <a:bodyPr/>
        <a:lstStyle/>
        <a:p>
          <a:endParaRPr lang="en-US"/>
        </a:p>
      </dgm:t>
    </dgm:pt>
    <dgm:pt modelId="{72463A3F-A956-4917-8722-9FD79FB3E09A}" type="pres">
      <dgm:prSet presAssocID="{1F889DAC-CE52-4F0F-B94D-85598619AB82}" presName="Name9" presStyleLbl="parChTrans1D2" presStyleIdx="0" presStyleCnt="6"/>
      <dgm:spPr>
        <a:custGeom>
          <a:avLst/>
          <a:gdLst/>
          <a:ahLst/>
          <a:cxnLst/>
          <a:rect l="0" t="0" r="0" b="0"/>
          <a:pathLst>
            <a:path>
              <a:moveTo>
                <a:pt x="0" y="7778"/>
              </a:moveTo>
              <a:lnTo>
                <a:pt x="126270" y="7778"/>
              </a:lnTo>
            </a:path>
          </a:pathLst>
        </a:custGeom>
      </dgm:spPr>
      <dgm:t>
        <a:bodyPr/>
        <a:lstStyle/>
        <a:p>
          <a:endParaRPr lang="en-US"/>
        </a:p>
      </dgm:t>
    </dgm:pt>
    <dgm:pt modelId="{E5E0F749-58A7-4B5D-B40F-552D5369ABEE}" type="pres">
      <dgm:prSet presAssocID="{1F889DAC-CE52-4F0F-B94D-85598619AB82}" presName="connTx" presStyleLbl="parChTrans1D2" presStyleIdx="0" presStyleCnt="6"/>
      <dgm:spPr/>
      <dgm:t>
        <a:bodyPr/>
        <a:lstStyle/>
        <a:p>
          <a:endParaRPr lang="en-US"/>
        </a:p>
      </dgm:t>
    </dgm:pt>
    <dgm:pt modelId="{A030EF9D-9337-4706-B87A-64BDE162520A}" type="pres">
      <dgm:prSet presAssocID="{94B19768-91E8-4E7A-A857-C8521D65AF24}" presName="node" presStyleLbl="node1" presStyleIdx="0" presStyleCnt="6" custScaleX="202491" custScaleY="101404" custRadScaleRad="91113" custRadScaleInc="819">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1" presStyleCnt="6"/>
      <dgm:spPr>
        <a:custGeom>
          <a:avLst/>
          <a:gdLst/>
          <a:ahLst/>
          <a:cxnLst/>
          <a:rect l="0" t="0" r="0" b="0"/>
          <a:pathLst>
            <a:path>
              <a:moveTo>
                <a:pt x="0" y="7778"/>
              </a:moveTo>
              <a:lnTo>
                <a:pt x="403209" y="7778"/>
              </a:lnTo>
            </a:path>
          </a:pathLst>
        </a:custGeom>
      </dgm:spPr>
      <dgm:t>
        <a:bodyPr/>
        <a:lstStyle/>
        <a:p>
          <a:endParaRPr lang="en-US"/>
        </a:p>
      </dgm:t>
    </dgm:pt>
    <dgm:pt modelId="{48B32C5A-7076-4480-B5CB-D9EFDA8D8FDB}" type="pres">
      <dgm:prSet presAssocID="{5BE92476-635C-4AE2-AD14-BF50BB0972EC}" presName="connTx" presStyleLbl="parChTrans1D2" presStyleIdx="1" presStyleCnt="6"/>
      <dgm:spPr/>
      <dgm:t>
        <a:bodyPr/>
        <a:lstStyle/>
        <a:p>
          <a:endParaRPr lang="en-US"/>
        </a:p>
      </dgm:t>
    </dgm:pt>
    <dgm:pt modelId="{423B6D89-2000-40C7-8429-BD38C7402395}" type="pres">
      <dgm:prSet presAssocID="{584F0456-7C88-4E15-A6D5-3DF2BDDC45F2}" presName="node" presStyleLbl="node1" presStyleIdx="1" presStyleCnt="6" custScaleX="223316" custScaleY="88803" custRadScaleRad="192115" custRadScaleInc="37208">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2" presStyleCnt="6"/>
      <dgm:spPr>
        <a:custGeom>
          <a:avLst/>
          <a:gdLst/>
          <a:ahLst/>
          <a:cxnLst/>
          <a:rect l="0" t="0" r="0" b="0"/>
          <a:pathLst>
            <a:path>
              <a:moveTo>
                <a:pt x="0" y="7778"/>
              </a:moveTo>
              <a:lnTo>
                <a:pt x="1060081" y="7778"/>
              </a:lnTo>
            </a:path>
          </a:pathLst>
        </a:custGeom>
      </dgm:spPr>
      <dgm:t>
        <a:bodyPr/>
        <a:lstStyle/>
        <a:p>
          <a:endParaRPr lang="en-US"/>
        </a:p>
      </dgm:t>
    </dgm:pt>
    <dgm:pt modelId="{7FE108B5-F558-4942-A9EC-465F3C2E5813}" type="pres">
      <dgm:prSet presAssocID="{66F0DCEC-2B26-4038-AF1F-D0A98A0F7930}" presName="connTx" presStyleLbl="parChTrans1D2" presStyleIdx="2" presStyleCnt="6"/>
      <dgm:spPr/>
      <dgm:t>
        <a:bodyPr/>
        <a:lstStyle/>
        <a:p>
          <a:endParaRPr lang="en-US"/>
        </a:p>
      </dgm:t>
    </dgm:pt>
    <dgm:pt modelId="{6394B413-6D12-4C4F-9A8D-E0508CAE8617}" type="pres">
      <dgm:prSet presAssocID="{2EF75B39-F486-43BE-8B27-294595126005}" presName="node" presStyleLbl="node1" presStyleIdx="2" presStyleCnt="6" custScaleX="248853" custScaleY="99623" custRadScaleRad="256071" custRadScaleInc="-67106">
        <dgm:presLayoutVars>
          <dgm:bulletEnabled val="1"/>
        </dgm:presLayoutVars>
      </dgm:prSet>
      <dgm:spPr>
        <a:prstGeom prst="ellipse">
          <a:avLst/>
        </a:prstGeom>
      </dgm:spPr>
      <dgm:t>
        <a:bodyPr/>
        <a:lstStyle/>
        <a:p>
          <a:endParaRPr lang="en-US"/>
        </a:p>
      </dgm:t>
    </dgm:pt>
    <dgm:pt modelId="{6A5F15CA-77E2-4C48-8498-A7C7D3C4428C}" type="pres">
      <dgm:prSet presAssocID="{93D773F4-8F00-40EC-A451-C5A5ADE485BC}" presName="Name9" presStyleLbl="parChTrans1D2" presStyleIdx="3" presStyleCnt="6"/>
      <dgm:spPr>
        <a:custGeom>
          <a:avLst/>
          <a:gdLst/>
          <a:ahLst/>
          <a:cxnLst/>
          <a:rect l="0" t="0" r="0" b="0"/>
          <a:pathLst>
            <a:path>
              <a:moveTo>
                <a:pt x="0" y="7778"/>
              </a:moveTo>
              <a:lnTo>
                <a:pt x="141173" y="7778"/>
              </a:lnTo>
            </a:path>
          </a:pathLst>
        </a:custGeom>
      </dgm:spPr>
      <dgm:t>
        <a:bodyPr/>
        <a:lstStyle/>
        <a:p>
          <a:endParaRPr lang="en-US"/>
        </a:p>
      </dgm:t>
    </dgm:pt>
    <dgm:pt modelId="{F87499B4-AA7B-416D-9B28-377D046017EC}" type="pres">
      <dgm:prSet presAssocID="{93D773F4-8F00-40EC-A451-C5A5ADE485BC}" presName="connTx" presStyleLbl="parChTrans1D2" presStyleIdx="3" presStyleCnt="6"/>
      <dgm:spPr/>
      <dgm:t>
        <a:bodyPr/>
        <a:lstStyle/>
        <a:p>
          <a:endParaRPr lang="en-US"/>
        </a:p>
      </dgm:t>
    </dgm:pt>
    <dgm:pt modelId="{638FE4E5-2063-40D0-A44F-91C88716CF8C}" type="pres">
      <dgm:prSet presAssocID="{21293A80-0F61-406E-BFCA-C5725BC3581F}" presName="node" presStyleLbl="node1" presStyleIdx="3" presStyleCnt="6" custScaleX="272439" custScaleY="98741" custRadScaleRad="92636" custRadScaleInc="-4136">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4" presStyleCnt="6"/>
      <dgm:spPr>
        <a:custGeom>
          <a:avLst/>
          <a:gdLst/>
          <a:ahLst/>
          <a:cxnLst/>
          <a:rect l="0" t="0" r="0" b="0"/>
          <a:pathLst>
            <a:path>
              <a:moveTo>
                <a:pt x="0" y="7778"/>
              </a:moveTo>
              <a:lnTo>
                <a:pt x="942251" y="7778"/>
              </a:lnTo>
            </a:path>
          </a:pathLst>
        </a:custGeom>
      </dgm:spPr>
      <dgm:t>
        <a:bodyPr/>
        <a:lstStyle/>
        <a:p>
          <a:endParaRPr lang="en-US"/>
        </a:p>
      </dgm:t>
    </dgm:pt>
    <dgm:pt modelId="{E01163DA-75CF-4C32-B81E-41BBCCC937B3}" type="pres">
      <dgm:prSet presAssocID="{52A69187-F965-4704-9C1A-29B2281F912F}" presName="connTx" presStyleLbl="parChTrans1D2" presStyleIdx="4" presStyleCnt="6"/>
      <dgm:spPr/>
      <dgm:t>
        <a:bodyPr/>
        <a:lstStyle/>
        <a:p>
          <a:endParaRPr lang="en-US"/>
        </a:p>
      </dgm:t>
    </dgm:pt>
    <dgm:pt modelId="{F74F2681-A109-4B75-8C08-B2B26769CF03}" type="pres">
      <dgm:prSet presAssocID="{576E161B-59E2-4177-8320-584EBC426979}" presName="node" presStyleLbl="node1" presStyleIdx="4" presStyleCnt="6" custScaleX="231924" custScaleY="106939" custRadScaleRad="253032" custRadScaleInc="62074">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5" presStyleCnt="6"/>
      <dgm:spPr>
        <a:custGeom>
          <a:avLst/>
          <a:gdLst/>
          <a:ahLst/>
          <a:cxnLst/>
          <a:rect l="0" t="0" r="0" b="0"/>
          <a:pathLst>
            <a:path>
              <a:moveTo>
                <a:pt x="0" y="7778"/>
              </a:moveTo>
              <a:lnTo>
                <a:pt x="386761" y="7778"/>
              </a:lnTo>
            </a:path>
          </a:pathLst>
        </a:custGeom>
      </dgm:spPr>
      <dgm:t>
        <a:bodyPr/>
        <a:lstStyle/>
        <a:p>
          <a:endParaRPr lang="en-US"/>
        </a:p>
      </dgm:t>
    </dgm:pt>
    <dgm:pt modelId="{C620A703-6BE9-4C0F-B737-266F7434DAB4}" type="pres">
      <dgm:prSet presAssocID="{D6278D4F-93AB-42D0-B837-2B99BC1EE808}" presName="connTx" presStyleLbl="parChTrans1D2" presStyleIdx="5" presStyleCnt="6"/>
      <dgm:spPr/>
      <dgm:t>
        <a:bodyPr/>
        <a:lstStyle/>
        <a:p>
          <a:endParaRPr lang="en-US"/>
        </a:p>
      </dgm:t>
    </dgm:pt>
    <dgm:pt modelId="{05C48364-E63B-4056-87CF-0BE50D74190B}" type="pres">
      <dgm:prSet presAssocID="{CEEBDBB9-7602-49B1-BBEB-80C6D1238598}" presName="node" presStyleLbl="node1" presStyleIdx="5" presStyleCnt="6" custScaleX="248076" custScaleY="97652" custRadScaleRad="196380" custRadScaleInc="-31494">
        <dgm:presLayoutVars>
          <dgm:bulletEnabled val="1"/>
        </dgm:presLayoutVars>
      </dgm:prSet>
      <dgm:spPr>
        <a:prstGeom prst="ellipse">
          <a:avLst/>
        </a:prstGeom>
      </dgm:spPr>
      <dgm:t>
        <a:bodyPr/>
        <a:lstStyle/>
        <a:p>
          <a:endParaRPr lang="en-US"/>
        </a:p>
      </dgm:t>
    </dgm:pt>
  </dgm:ptLst>
  <dgm:cxnLst>
    <dgm:cxn modelId="{734CEBBB-E986-4982-A256-14549ABD2E55}" type="presOf" srcId="{52A69187-F965-4704-9C1A-29B2281F912F}" destId="{EAF47FDD-7D57-4FF6-9F6B-6E604D2CC0DE}" srcOrd="0" destOrd="0" presId="urn:microsoft.com/office/officeart/2005/8/layout/radial1"/>
    <dgm:cxn modelId="{44EB880B-7660-4CF0-97E5-4E577ACA821D}" srcId="{60F584FC-F7FF-4FD7-86E3-8773293C0460}" destId="{584F0456-7C88-4E15-A6D5-3DF2BDDC45F2}" srcOrd="1" destOrd="0" parTransId="{5BE92476-635C-4AE2-AD14-BF50BB0972EC}" sibTransId="{3EF0F88F-A3C1-4CFC-8CDA-621CE91394E1}"/>
    <dgm:cxn modelId="{BD8D6ADE-EC44-459F-BA83-8828A6DCC5C3}" srcId="{60F584FC-F7FF-4FD7-86E3-8773293C0460}" destId="{21293A80-0F61-406E-BFCA-C5725BC3581F}" srcOrd="3" destOrd="0" parTransId="{93D773F4-8F00-40EC-A451-C5A5ADE485BC}" sibTransId="{257D66A3-5C96-41AD-A09B-F6DC2C7DFB10}"/>
    <dgm:cxn modelId="{D4C1BC69-C745-405B-9248-C6E8862DD509}" srcId="{60F584FC-F7FF-4FD7-86E3-8773293C0460}" destId="{CEEBDBB9-7602-49B1-BBEB-80C6D1238598}" srcOrd="5" destOrd="0" parTransId="{D6278D4F-93AB-42D0-B837-2B99BC1EE808}" sibTransId="{3F7B98CE-94D6-4D7D-8314-AFA01590058A}"/>
    <dgm:cxn modelId="{0872B5C3-971C-4397-94C1-FDC0412A9ADC}" srcId="{3E4183EF-B989-4620-A02C-D54686D6628F}" destId="{60F584FC-F7FF-4FD7-86E3-8773293C0460}" srcOrd="0" destOrd="0" parTransId="{474A81AD-BFE3-4D32-9342-2C25E06E5B46}" sibTransId="{28FB44EF-A1AD-4FBB-B0D1-E98EB36FC510}"/>
    <dgm:cxn modelId="{66813AA9-4C7F-44B9-A6AE-F1CB35F7F4EC}" type="presOf" srcId="{93D773F4-8F00-40EC-A451-C5A5ADE485BC}" destId="{6A5F15CA-77E2-4C48-8498-A7C7D3C4428C}" srcOrd="0" destOrd="0" presId="urn:microsoft.com/office/officeart/2005/8/layout/radial1"/>
    <dgm:cxn modelId="{68CDEB99-AED9-4986-BD77-2FB69EE9D4DF}" type="presOf" srcId="{5BE92476-635C-4AE2-AD14-BF50BB0972EC}" destId="{48B32C5A-7076-4480-B5CB-D9EFDA8D8FDB}" srcOrd="1" destOrd="0" presId="urn:microsoft.com/office/officeart/2005/8/layout/radial1"/>
    <dgm:cxn modelId="{FF348CEC-3D57-4A5B-AC61-0E5275CD5B50}" type="presOf" srcId="{52A69187-F965-4704-9C1A-29B2281F912F}" destId="{E01163DA-75CF-4C32-B81E-41BBCCC937B3}" srcOrd="1" destOrd="0" presId="urn:microsoft.com/office/officeart/2005/8/layout/radial1"/>
    <dgm:cxn modelId="{14A4B539-D330-4F20-93D0-4446CFC23339}" type="presOf" srcId="{1F889DAC-CE52-4F0F-B94D-85598619AB82}" destId="{72463A3F-A956-4917-8722-9FD79FB3E09A}" srcOrd="0" destOrd="0" presId="urn:microsoft.com/office/officeart/2005/8/layout/radial1"/>
    <dgm:cxn modelId="{E719C6E7-4776-4FC2-9ECD-F0D273135B37}" srcId="{60F584FC-F7FF-4FD7-86E3-8773293C0460}" destId="{94B19768-91E8-4E7A-A857-C8521D65AF24}" srcOrd="0" destOrd="0" parTransId="{1F889DAC-CE52-4F0F-B94D-85598619AB82}" sibTransId="{174FD7F3-8467-46EB-ACD9-4B0EA7D3C4BA}"/>
    <dgm:cxn modelId="{6C170040-F833-4286-9EBC-7654A097AB16}" type="presOf" srcId="{584F0456-7C88-4E15-A6D5-3DF2BDDC45F2}" destId="{423B6D89-2000-40C7-8429-BD38C7402395}" srcOrd="0" destOrd="0" presId="urn:microsoft.com/office/officeart/2005/8/layout/radial1"/>
    <dgm:cxn modelId="{98C0A674-39C9-4E82-8377-5F9974D25C47}" type="presOf" srcId="{60F584FC-F7FF-4FD7-86E3-8773293C0460}" destId="{3C7CADF7-0742-432E-9EEF-EA9C347A7661}" srcOrd="0" destOrd="0" presId="urn:microsoft.com/office/officeart/2005/8/layout/radial1"/>
    <dgm:cxn modelId="{6F44A646-E89F-4303-BCF9-30C6C746E370}" type="presOf" srcId="{5BE92476-635C-4AE2-AD14-BF50BB0972EC}" destId="{00112A8F-12E8-45AC-B551-DFB66BE45059}" srcOrd="0" destOrd="0" presId="urn:microsoft.com/office/officeart/2005/8/layout/radial1"/>
    <dgm:cxn modelId="{FF6C073A-9397-40EF-B753-7B03F592B149}" type="presOf" srcId="{576E161B-59E2-4177-8320-584EBC426979}" destId="{F74F2681-A109-4B75-8C08-B2B26769CF03}" srcOrd="0" destOrd="0" presId="urn:microsoft.com/office/officeart/2005/8/layout/radial1"/>
    <dgm:cxn modelId="{C0F68DDA-4598-4486-B096-FCC8BC734430}" type="presOf" srcId="{21293A80-0F61-406E-BFCA-C5725BC3581F}" destId="{638FE4E5-2063-40D0-A44F-91C88716CF8C}" srcOrd="0" destOrd="0" presId="urn:microsoft.com/office/officeart/2005/8/layout/radial1"/>
    <dgm:cxn modelId="{9977542B-5704-4188-A305-17E9AF9A05E2}" type="presOf" srcId="{3E4183EF-B989-4620-A02C-D54686D6628F}" destId="{4FC73BDC-CE2C-45F4-85CD-F387963DA006}" srcOrd="0" destOrd="0" presId="urn:microsoft.com/office/officeart/2005/8/layout/radial1"/>
    <dgm:cxn modelId="{C98B907B-7A75-4AB8-B115-DB85BA50CA00}" type="presOf" srcId="{66F0DCEC-2B26-4038-AF1F-D0A98A0F7930}" destId="{7FE108B5-F558-4942-A9EC-465F3C2E5813}" srcOrd="1" destOrd="0" presId="urn:microsoft.com/office/officeart/2005/8/layout/radial1"/>
    <dgm:cxn modelId="{D0987D88-807B-4994-94E2-80A6C1D9AE52}" srcId="{60F584FC-F7FF-4FD7-86E3-8773293C0460}" destId="{2EF75B39-F486-43BE-8B27-294595126005}" srcOrd="2" destOrd="0" parTransId="{66F0DCEC-2B26-4038-AF1F-D0A98A0F7930}" sibTransId="{A29EC13D-3B1F-4904-8025-5B38BEEF3183}"/>
    <dgm:cxn modelId="{10C847C2-99F4-44FF-9F67-0D28C9620C4A}" type="presOf" srcId="{93D773F4-8F00-40EC-A451-C5A5ADE485BC}" destId="{F87499B4-AA7B-416D-9B28-377D046017EC}" srcOrd="1" destOrd="0" presId="urn:microsoft.com/office/officeart/2005/8/layout/radial1"/>
    <dgm:cxn modelId="{56598144-8892-462C-9A71-002F8A4CA045}" type="presOf" srcId="{66F0DCEC-2B26-4038-AF1F-D0A98A0F7930}" destId="{650854B0-9FE7-4FFD-96B2-18F6452E0859}" srcOrd="0" destOrd="0" presId="urn:microsoft.com/office/officeart/2005/8/layout/radial1"/>
    <dgm:cxn modelId="{BA0B21AC-350F-4DDA-A443-58447D95EEF1}" srcId="{60F584FC-F7FF-4FD7-86E3-8773293C0460}" destId="{576E161B-59E2-4177-8320-584EBC426979}" srcOrd="4" destOrd="0" parTransId="{52A69187-F965-4704-9C1A-29B2281F912F}" sibTransId="{E9F92651-5262-450E-9258-F1F8976476A8}"/>
    <dgm:cxn modelId="{CF092F4B-4FC9-45A9-94E7-35FC02B316EA}" type="presOf" srcId="{2EF75B39-F486-43BE-8B27-294595126005}" destId="{6394B413-6D12-4C4F-9A8D-E0508CAE8617}" srcOrd="0" destOrd="0" presId="urn:microsoft.com/office/officeart/2005/8/layout/radial1"/>
    <dgm:cxn modelId="{71907B0B-D868-4D75-B1A3-4D664F137F1C}" type="presOf" srcId="{1F889DAC-CE52-4F0F-B94D-85598619AB82}" destId="{E5E0F749-58A7-4B5D-B40F-552D5369ABEE}" srcOrd="1" destOrd="0" presId="urn:microsoft.com/office/officeart/2005/8/layout/radial1"/>
    <dgm:cxn modelId="{743C5551-A861-45E2-846E-317BF1D5F568}" type="presOf" srcId="{CEEBDBB9-7602-49B1-BBEB-80C6D1238598}" destId="{05C48364-E63B-4056-87CF-0BE50D74190B}" srcOrd="0" destOrd="0" presId="urn:microsoft.com/office/officeart/2005/8/layout/radial1"/>
    <dgm:cxn modelId="{11B58494-2709-4756-827F-9E16710F937F}" type="presOf" srcId="{94B19768-91E8-4E7A-A857-C8521D65AF24}" destId="{A030EF9D-9337-4706-B87A-64BDE162520A}" srcOrd="0" destOrd="0" presId="urn:microsoft.com/office/officeart/2005/8/layout/radial1"/>
    <dgm:cxn modelId="{45602B51-6F07-4CA9-8474-79C7F90D1E5C}" type="presOf" srcId="{D6278D4F-93AB-42D0-B837-2B99BC1EE808}" destId="{C620A703-6BE9-4C0F-B737-266F7434DAB4}" srcOrd="1" destOrd="0" presId="urn:microsoft.com/office/officeart/2005/8/layout/radial1"/>
    <dgm:cxn modelId="{AD6C57B3-D585-459C-9C2B-52A3092CFB9D}" type="presOf" srcId="{D6278D4F-93AB-42D0-B837-2B99BC1EE808}" destId="{AC7E3352-64BC-4978-9AB6-2DD833483239}" srcOrd="0" destOrd="0" presId="urn:microsoft.com/office/officeart/2005/8/layout/radial1"/>
    <dgm:cxn modelId="{E7C61DE6-D431-43F0-B3B2-4E3BCC562A77}" type="presParOf" srcId="{4FC73BDC-CE2C-45F4-85CD-F387963DA006}" destId="{3C7CADF7-0742-432E-9EEF-EA9C347A7661}" srcOrd="0" destOrd="0" presId="urn:microsoft.com/office/officeart/2005/8/layout/radial1"/>
    <dgm:cxn modelId="{13537286-FD9B-4B32-B51C-8F8B3E123A5E}" type="presParOf" srcId="{4FC73BDC-CE2C-45F4-85CD-F387963DA006}" destId="{72463A3F-A956-4917-8722-9FD79FB3E09A}" srcOrd="1" destOrd="0" presId="urn:microsoft.com/office/officeart/2005/8/layout/radial1"/>
    <dgm:cxn modelId="{D4C86DF1-0987-401C-AB54-037C1A0BDE27}" type="presParOf" srcId="{72463A3F-A956-4917-8722-9FD79FB3E09A}" destId="{E5E0F749-58A7-4B5D-B40F-552D5369ABEE}" srcOrd="0" destOrd="0" presId="urn:microsoft.com/office/officeart/2005/8/layout/radial1"/>
    <dgm:cxn modelId="{8F8C3EFD-FFE0-4644-8570-5B15A6A85837}" type="presParOf" srcId="{4FC73BDC-CE2C-45F4-85CD-F387963DA006}" destId="{A030EF9D-9337-4706-B87A-64BDE162520A}" srcOrd="2" destOrd="0" presId="urn:microsoft.com/office/officeart/2005/8/layout/radial1"/>
    <dgm:cxn modelId="{01BBE4DF-0F7E-42A4-B6C3-48B73DA10A9D}" type="presParOf" srcId="{4FC73BDC-CE2C-45F4-85CD-F387963DA006}" destId="{00112A8F-12E8-45AC-B551-DFB66BE45059}" srcOrd="3" destOrd="0" presId="urn:microsoft.com/office/officeart/2005/8/layout/radial1"/>
    <dgm:cxn modelId="{D39D83B7-8A3F-4500-A2F4-9F3CE84CE3F0}" type="presParOf" srcId="{00112A8F-12E8-45AC-B551-DFB66BE45059}" destId="{48B32C5A-7076-4480-B5CB-D9EFDA8D8FDB}" srcOrd="0" destOrd="0" presId="urn:microsoft.com/office/officeart/2005/8/layout/radial1"/>
    <dgm:cxn modelId="{8A3DA231-A20A-4113-B255-A60FED3BB70A}" type="presParOf" srcId="{4FC73BDC-CE2C-45F4-85CD-F387963DA006}" destId="{423B6D89-2000-40C7-8429-BD38C7402395}" srcOrd="4" destOrd="0" presId="urn:microsoft.com/office/officeart/2005/8/layout/radial1"/>
    <dgm:cxn modelId="{5022F883-DCE9-4CCB-8D00-AE702996E4EF}" type="presParOf" srcId="{4FC73BDC-CE2C-45F4-85CD-F387963DA006}" destId="{650854B0-9FE7-4FFD-96B2-18F6452E0859}" srcOrd="5" destOrd="0" presId="urn:microsoft.com/office/officeart/2005/8/layout/radial1"/>
    <dgm:cxn modelId="{14988945-19C3-4981-A7A0-2420160AFAD2}" type="presParOf" srcId="{650854B0-9FE7-4FFD-96B2-18F6452E0859}" destId="{7FE108B5-F558-4942-A9EC-465F3C2E5813}" srcOrd="0" destOrd="0" presId="urn:microsoft.com/office/officeart/2005/8/layout/radial1"/>
    <dgm:cxn modelId="{F5F89EE1-7E8D-4A34-857D-4B45B02526E4}" type="presParOf" srcId="{4FC73BDC-CE2C-45F4-85CD-F387963DA006}" destId="{6394B413-6D12-4C4F-9A8D-E0508CAE8617}" srcOrd="6" destOrd="0" presId="urn:microsoft.com/office/officeart/2005/8/layout/radial1"/>
    <dgm:cxn modelId="{4E82D958-A2E9-459B-B9D2-BB02D44F7600}" type="presParOf" srcId="{4FC73BDC-CE2C-45F4-85CD-F387963DA006}" destId="{6A5F15CA-77E2-4C48-8498-A7C7D3C4428C}" srcOrd="7" destOrd="0" presId="urn:microsoft.com/office/officeart/2005/8/layout/radial1"/>
    <dgm:cxn modelId="{D0EF54B1-54D7-4D7E-872B-2DF30F24D042}" type="presParOf" srcId="{6A5F15CA-77E2-4C48-8498-A7C7D3C4428C}" destId="{F87499B4-AA7B-416D-9B28-377D046017EC}" srcOrd="0" destOrd="0" presId="urn:microsoft.com/office/officeart/2005/8/layout/radial1"/>
    <dgm:cxn modelId="{E2B453B4-BA14-4982-A7B1-B03E7DA4918C}" type="presParOf" srcId="{4FC73BDC-CE2C-45F4-85CD-F387963DA006}" destId="{638FE4E5-2063-40D0-A44F-91C88716CF8C}" srcOrd="8" destOrd="0" presId="urn:microsoft.com/office/officeart/2005/8/layout/radial1"/>
    <dgm:cxn modelId="{B3CB491D-C821-40BD-AE1C-392259642B1C}" type="presParOf" srcId="{4FC73BDC-CE2C-45F4-85CD-F387963DA006}" destId="{EAF47FDD-7D57-4FF6-9F6B-6E604D2CC0DE}" srcOrd="9" destOrd="0" presId="urn:microsoft.com/office/officeart/2005/8/layout/radial1"/>
    <dgm:cxn modelId="{C2E914EE-E40B-4F2D-94AB-F4508D753FA6}" type="presParOf" srcId="{EAF47FDD-7D57-4FF6-9F6B-6E604D2CC0DE}" destId="{E01163DA-75CF-4C32-B81E-41BBCCC937B3}" srcOrd="0" destOrd="0" presId="urn:microsoft.com/office/officeart/2005/8/layout/radial1"/>
    <dgm:cxn modelId="{FD3D9345-7F37-472D-B9FB-FB4A0F9C8D25}" type="presParOf" srcId="{4FC73BDC-CE2C-45F4-85CD-F387963DA006}" destId="{F74F2681-A109-4B75-8C08-B2B26769CF03}" srcOrd="10" destOrd="0" presId="urn:microsoft.com/office/officeart/2005/8/layout/radial1"/>
    <dgm:cxn modelId="{786478E9-B4FA-4A5A-962A-F0106AC060CB}" type="presParOf" srcId="{4FC73BDC-CE2C-45F4-85CD-F387963DA006}" destId="{AC7E3352-64BC-4978-9AB6-2DD833483239}" srcOrd="11" destOrd="0" presId="urn:microsoft.com/office/officeart/2005/8/layout/radial1"/>
    <dgm:cxn modelId="{12352302-79CD-4C29-BC04-9229E8540D83}" type="presParOf" srcId="{AC7E3352-64BC-4978-9AB6-2DD833483239}" destId="{C620A703-6BE9-4C0F-B737-266F7434DAB4}" srcOrd="0" destOrd="0" presId="urn:microsoft.com/office/officeart/2005/8/layout/radial1"/>
    <dgm:cxn modelId="{6B2DC48B-55D2-4250-BF66-3090901F7312}" type="presParOf" srcId="{4FC73BDC-CE2C-45F4-85CD-F387963DA006}" destId="{05C48364-E63B-4056-87CF-0BE50D74190B}" srcOrd="12" destOrd="0" presId="urn:microsoft.com/office/officeart/2005/8/layout/radial1"/>
  </dgm:cxnLst>
  <dgm:bg/>
  <dgm:whole/>
  <dgm:extLst>
    <a:ext uri="http://schemas.microsoft.com/office/drawing/2008/diagram">
      <dsp:dataModelExt xmlns:dsp="http://schemas.microsoft.com/office/drawing/2008/diagram" relId="rId143"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348506" y="1028053"/>
          <a:ext cx="1208818" cy="36070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16</a:t>
          </a: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9A4BDCAE-D9CA-400C-8B2D-68AB68A08E2A}">
      <dgm:prSet phldrT="[Text]" custT="1"/>
      <dgm:spPr>
        <a:xfrm>
          <a:off x="2477943" y="104069"/>
          <a:ext cx="950689" cy="4543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gm:t>
    </dgm:pt>
    <dgm:pt modelId="{E9A3E352-4E95-497B-A994-2D750C2A9509}" type="parTrans" cxnId="{A0D7B160-B2D6-4FF0-B898-61A69264BA8C}">
      <dgm:prSet/>
      <dgm:spPr>
        <a:xfrm rot="16201461">
          <a:off x="2718271" y="785718"/>
          <a:ext cx="469641"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8ADEECF-D7D2-4E14-BB97-4FB081DAC71A}" type="sibTrans" cxnId="{A0D7B160-B2D6-4FF0-B898-61A69264BA8C}">
      <dgm:prSet/>
      <dgm:spPr/>
      <dgm:t>
        <a:bodyPr/>
        <a:lstStyle/>
        <a:p>
          <a:endParaRPr lang="en-US"/>
        </a:p>
      </dgm:t>
    </dgm:pt>
    <dgm:pt modelId="{94B19768-91E8-4E7A-A857-C8521D65AF24}">
      <dgm:prSet phldrT="[Text]" custT="1"/>
      <dgm:spPr>
        <a:xfrm>
          <a:off x="3527819" y="148075"/>
          <a:ext cx="1229666" cy="52266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Lisbon Systems </a:t>
          </a:r>
        </a:p>
      </dgm:t>
    </dgm:pt>
    <dgm:pt modelId="{1F889DAC-CE52-4F0F-B94D-85598619AB82}" type="parTrans" cxnId="{E719C6E7-4776-4FC2-9ECD-F0D273135B37}">
      <dgm:prSet/>
      <dgm:spPr>
        <a:xfrm rot="19566942">
          <a:off x="3135369" y="829394"/>
          <a:ext cx="741432"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74FD7F3-8467-46EB-ACD9-4B0EA7D3C4BA}" type="sibTrans" cxnId="{E719C6E7-4776-4FC2-9ECD-F0D273135B37}">
      <dgm:prSet/>
      <dgm:spPr/>
      <dgm:t>
        <a:bodyPr/>
        <a:lstStyle/>
        <a:p>
          <a:endParaRPr lang="en-US"/>
        </a:p>
      </dgm:t>
    </dgm:pt>
    <dgm:pt modelId="{584F0456-7C88-4E15-A6D5-3DF2BDDC45F2}">
      <dgm:prSet phldrT="[Text]" custT="1"/>
      <dgm:spPr>
        <a:xfrm>
          <a:off x="4512130" y="647338"/>
          <a:ext cx="940669" cy="44392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8</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DAC</a:t>
          </a:r>
        </a:p>
      </dgm:t>
    </dgm:pt>
    <dgm:pt modelId="{5BE92476-635C-4AE2-AD14-BF50BB0972EC}" type="parTrans" cxnId="{44EB880B-7660-4CF0-97E5-4E577ACA821D}">
      <dgm:prSet/>
      <dgm:spPr>
        <a:xfrm rot="21030864">
          <a:off x="3472938" y="1024320"/>
          <a:ext cx="1073498"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endParaRPr lang="en-US"/>
        </a:p>
      </dgm:t>
    </dgm:pt>
    <dgm:pt modelId="{2EF75B39-F486-43BE-8B27-294595126005}">
      <dgm:prSet phldrT="[Text]" custT="1"/>
      <dgm:spPr>
        <a:xfrm>
          <a:off x="4260806" y="1250044"/>
          <a:ext cx="1336596" cy="51044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6F0DCEC-2B26-4038-AF1F-D0A98A0F7930}" type="parTrans" cxnId="{D0987D88-807B-4994-94E2-80A6C1D9AE52}">
      <dgm:prSet/>
      <dgm:spPr>
        <a:xfrm rot="512584">
          <a:off x="3488203" y="1343157"/>
          <a:ext cx="823554"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4761FE57-664D-44AD-8EF1-E6096D64297F}">
      <dgm:prSet phldrT="[Text]" custT="1"/>
      <dgm:spPr>
        <a:xfrm>
          <a:off x="3755225" y="1818795"/>
          <a:ext cx="1030826" cy="43369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F6DE2413-45CD-453B-A258-F22A53BBB241}" type="parTrans" cxnId="{A5666C79-BF01-4153-AB0A-BB16CAE1F135}">
      <dgm:prSet/>
      <dgm:spPr>
        <a:xfrm rot="1927179">
          <a:off x="3142684" y="1605884"/>
          <a:ext cx="910711"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endParaRPr lang="en-US"/>
        </a:p>
      </dgm:t>
    </dgm:pt>
    <dgm:pt modelId="{576E161B-59E2-4177-8320-584EBC426979}">
      <dgm:prSet phldrT="[Text]" custT="1"/>
      <dgm:spPr>
        <a:xfrm>
          <a:off x="2315104" y="2004458"/>
          <a:ext cx="1265928" cy="47325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gm:t>
    </dgm:pt>
    <dgm:pt modelId="{52A69187-F965-4704-9C1A-29B2281F912F}" type="parTrans" cxnId="{BA0B21AC-350F-4DDA-A443-58447D95EEF1}">
      <dgm:prSet/>
      <dgm:spPr>
        <a:xfrm rot="5416133">
          <a:off x="2642768" y="1689092"/>
          <a:ext cx="615710"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894205" y="1817199"/>
          <a:ext cx="1262940" cy="46386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19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Communications</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6278D4F-93AB-42D0-B837-2B99BC1EE808}" type="parTrans" cxnId="{D4C1BC69-C745-405B-9248-C6E8862DD509}">
      <dgm:prSet/>
      <dgm:spPr>
        <a:xfrm rot="8969968">
          <a:off x="1793936" y="1603292"/>
          <a:ext cx="951698"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61905482-A221-41E9-B64F-E0DDCF7406CB}">
      <dgm:prSet phldrT="[Text]" custT="1"/>
      <dgm:spPr>
        <a:xfrm>
          <a:off x="158067" y="1301921"/>
          <a:ext cx="1198351" cy="48899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Executive Mgmt </a:t>
          </a:r>
        </a:p>
      </dgm:t>
    </dgm:pt>
    <dgm:pt modelId="{19A5BFAE-AE0D-4BC3-821E-ACDBC402E1F3}" type="parTrans" cxnId="{7A10D267-5114-47D3-9B72-BCDF70FFAB8C}">
      <dgm:prSet/>
      <dgm:spPr>
        <a:xfrm rot="10274898">
          <a:off x="1311383" y="1368089"/>
          <a:ext cx="1110861"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1B3C576-1467-4E2A-8F61-40CA47AE2A73}" type="sibTrans" cxnId="{7A10D267-5114-47D3-9B72-BCDF70FFAB8C}">
      <dgm:prSet/>
      <dgm:spPr/>
      <dgm:t>
        <a:bodyPr/>
        <a:lstStyle/>
        <a:p>
          <a:endParaRPr lang="en-US"/>
        </a:p>
      </dgm:t>
    </dgm:pt>
    <dgm:pt modelId="{39DF5EDE-47C5-44AA-84A0-610EE4D8EEAF}">
      <dgm:prSet phldrT="[Text]" custT="1"/>
      <dgm:spPr>
        <a:xfrm>
          <a:off x="1257301" y="171450"/>
          <a:ext cx="1137261" cy="4980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Hague System</a:t>
          </a:r>
        </a:p>
      </dgm:t>
    </dgm:pt>
    <dgm:pt modelId="{2C8D74EC-0F5E-4E72-B00E-305D37408E09}" type="parTrans" cxnId="{12DD7879-5DAB-453E-8626-CC034CCD481D}">
      <dgm:prSet/>
      <dgm:spPr>
        <a:xfrm rot="12897517">
          <a:off x="2063098" y="829523"/>
          <a:ext cx="717268"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B460AF1-5C69-4760-9FBE-539FD0921E3A}" type="sibTrans" cxnId="{12DD7879-5DAB-453E-8626-CC034CCD481D}">
      <dgm:prSet/>
      <dgm:spPr/>
      <dgm:t>
        <a:bodyPr/>
        <a:lstStyle/>
        <a:p>
          <a:endParaRPr lang="en-US"/>
        </a:p>
      </dgm:t>
    </dgm:pt>
    <dgm:pt modelId="{8EC353A6-4F6A-4502-96F3-6C0A4C1DAA96}">
      <dgm:prSet phldrT="[Text]" custT="1"/>
      <dgm:spPr>
        <a:xfrm>
          <a:off x="271200" y="623711"/>
          <a:ext cx="1247273" cy="546812"/>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&amp; Resources Mgmt </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B96F5D54-1A60-4750-86C5-C7C55223704E}" type="parTrans" cxnId="{5DAFA89F-4C50-49EC-868E-81320326A617}">
      <dgm:prSet/>
      <dgm:spPr>
        <a:xfrm rot="11316053">
          <a:off x="1479089" y="1049060"/>
          <a:ext cx="940004" cy="1502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F43BDEE-CFCB-4DD6-B860-72E17A3E4431}" type="sibTrans" cxnId="{5DAFA89F-4C50-49EC-868E-81320326A617}">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43582" custScaleY="72683" custLinFactNeighborX="165" custLinFactNeighborY="-3939"/>
      <dgm:spPr>
        <a:prstGeom prst="ellipse">
          <a:avLst/>
        </a:prstGeom>
      </dgm:spPr>
      <dgm:t>
        <a:bodyPr/>
        <a:lstStyle/>
        <a:p>
          <a:endParaRPr lang="en-US"/>
        </a:p>
      </dgm:t>
    </dgm:pt>
    <dgm:pt modelId="{E887F142-3B93-49E1-A09D-1DCD207D21D1}" type="pres">
      <dgm:prSet presAssocID="{E9A3E352-4E95-497B-A994-2D750C2A9509}" presName="Name9" presStyleLbl="parChTrans1D2" presStyleIdx="0" presStyleCnt="10"/>
      <dgm:spPr>
        <a:custGeom>
          <a:avLst/>
          <a:gdLst/>
          <a:ahLst/>
          <a:cxnLst/>
          <a:rect l="0" t="0" r="0" b="0"/>
          <a:pathLst>
            <a:path>
              <a:moveTo>
                <a:pt x="0" y="7514"/>
              </a:moveTo>
              <a:lnTo>
                <a:pt x="469641" y="7514"/>
              </a:lnTo>
            </a:path>
          </a:pathLst>
        </a:custGeom>
      </dgm:spPr>
      <dgm:t>
        <a:bodyPr/>
        <a:lstStyle/>
        <a:p>
          <a:endParaRPr lang="en-US"/>
        </a:p>
      </dgm:t>
    </dgm:pt>
    <dgm:pt modelId="{0C3245EA-B4A2-4A29-A94D-6F5271E8D13D}" type="pres">
      <dgm:prSet presAssocID="{E9A3E352-4E95-497B-A994-2D750C2A9509}" presName="connTx" presStyleLbl="parChTrans1D2" presStyleIdx="0" presStyleCnt="10"/>
      <dgm:spPr/>
      <dgm:t>
        <a:bodyPr/>
        <a:lstStyle/>
        <a:p>
          <a:endParaRPr lang="en-US"/>
        </a:p>
      </dgm:t>
    </dgm:pt>
    <dgm:pt modelId="{3EA08C86-6A87-4381-A9A9-F10D993E2D53}" type="pres">
      <dgm:prSet presAssocID="{9A4BDCAE-D9CA-400C-8B2D-68AB68A08E2A}" presName="node" presStyleLbl="node1" presStyleIdx="0" presStyleCnt="10" custScaleX="191568" custScaleY="91552" custRadScaleRad="91877" custRadScaleInc="1267">
        <dgm:presLayoutVars>
          <dgm:bulletEnabled val="1"/>
        </dgm:presLayoutVars>
      </dgm:prSet>
      <dgm:spPr>
        <a:prstGeom prst="ellipse">
          <a:avLst/>
        </a:prstGeom>
      </dgm:spPr>
      <dgm:t>
        <a:bodyPr/>
        <a:lstStyle/>
        <a:p>
          <a:endParaRPr lang="en-US"/>
        </a:p>
      </dgm:t>
    </dgm:pt>
    <dgm:pt modelId="{72463A3F-A956-4917-8722-9FD79FB3E09A}" type="pres">
      <dgm:prSet presAssocID="{1F889DAC-CE52-4F0F-B94D-85598619AB82}" presName="Name9" presStyleLbl="parChTrans1D2" presStyleIdx="1" presStyleCnt="10"/>
      <dgm:spPr>
        <a:custGeom>
          <a:avLst/>
          <a:gdLst/>
          <a:ahLst/>
          <a:cxnLst/>
          <a:rect l="0" t="0" r="0" b="0"/>
          <a:pathLst>
            <a:path>
              <a:moveTo>
                <a:pt x="0" y="7514"/>
              </a:moveTo>
              <a:lnTo>
                <a:pt x="741432" y="7514"/>
              </a:lnTo>
            </a:path>
          </a:pathLst>
        </a:custGeom>
      </dgm:spPr>
      <dgm:t>
        <a:bodyPr/>
        <a:lstStyle/>
        <a:p>
          <a:endParaRPr lang="en-US"/>
        </a:p>
      </dgm:t>
    </dgm:pt>
    <dgm:pt modelId="{E5E0F749-58A7-4B5D-B40F-552D5369ABEE}" type="pres">
      <dgm:prSet presAssocID="{1F889DAC-CE52-4F0F-B94D-85598619AB82}" presName="connTx" presStyleLbl="parChTrans1D2" presStyleIdx="1" presStyleCnt="10"/>
      <dgm:spPr/>
      <dgm:t>
        <a:bodyPr/>
        <a:lstStyle/>
        <a:p>
          <a:endParaRPr lang="en-US"/>
        </a:p>
      </dgm:t>
    </dgm:pt>
    <dgm:pt modelId="{A030EF9D-9337-4706-B87A-64BDE162520A}" type="pres">
      <dgm:prSet presAssocID="{94B19768-91E8-4E7A-A857-C8521D65AF24}" presName="node" presStyleLbl="node1" presStyleIdx="1" presStyleCnt="10" custScaleX="247783" custScaleY="105319" custRadScaleRad="142047" custRadScaleInc="97506">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2" presStyleCnt="10"/>
      <dgm:spPr>
        <a:custGeom>
          <a:avLst/>
          <a:gdLst/>
          <a:ahLst/>
          <a:cxnLst/>
          <a:rect l="0" t="0" r="0" b="0"/>
          <a:pathLst>
            <a:path>
              <a:moveTo>
                <a:pt x="0" y="7514"/>
              </a:moveTo>
              <a:lnTo>
                <a:pt x="1073498" y="7514"/>
              </a:lnTo>
            </a:path>
          </a:pathLst>
        </a:custGeom>
      </dgm:spPr>
      <dgm:t>
        <a:bodyPr/>
        <a:lstStyle/>
        <a:p>
          <a:endParaRPr lang="en-US"/>
        </a:p>
      </dgm:t>
    </dgm:pt>
    <dgm:pt modelId="{48B32C5A-7076-4480-B5CB-D9EFDA8D8FDB}" type="pres">
      <dgm:prSet presAssocID="{5BE92476-635C-4AE2-AD14-BF50BB0972EC}" presName="connTx" presStyleLbl="parChTrans1D2" presStyleIdx="2" presStyleCnt="10"/>
      <dgm:spPr/>
      <dgm:t>
        <a:bodyPr/>
        <a:lstStyle/>
        <a:p>
          <a:endParaRPr lang="en-US"/>
        </a:p>
      </dgm:t>
    </dgm:pt>
    <dgm:pt modelId="{423B6D89-2000-40C7-8429-BD38C7402395}" type="pres">
      <dgm:prSet presAssocID="{584F0456-7C88-4E15-A6D5-3DF2BDDC45F2}" presName="node" presStyleLbl="node1" presStyleIdx="2" presStyleCnt="10" custScaleX="189549" custScaleY="89452" custRadScaleRad="198820" custRadScaleInc="34946">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3" presStyleCnt="10"/>
      <dgm:spPr>
        <a:custGeom>
          <a:avLst/>
          <a:gdLst/>
          <a:ahLst/>
          <a:cxnLst/>
          <a:rect l="0" t="0" r="0" b="0"/>
          <a:pathLst>
            <a:path>
              <a:moveTo>
                <a:pt x="0" y="7514"/>
              </a:moveTo>
              <a:lnTo>
                <a:pt x="823554" y="7514"/>
              </a:lnTo>
            </a:path>
          </a:pathLst>
        </a:custGeom>
      </dgm:spPr>
      <dgm:t>
        <a:bodyPr/>
        <a:lstStyle/>
        <a:p>
          <a:endParaRPr lang="en-US"/>
        </a:p>
      </dgm:t>
    </dgm:pt>
    <dgm:pt modelId="{7FE108B5-F558-4942-A9EC-465F3C2E5813}" type="pres">
      <dgm:prSet presAssocID="{66F0DCEC-2B26-4038-AF1F-D0A98A0F7930}" presName="connTx" presStyleLbl="parChTrans1D2" presStyleIdx="3" presStyleCnt="10"/>
      <dgm:spPr/>
      <dgm:t>
        <a:bodyPr/>
        <a:lstStyle/>
        <a:p>
          <a:endParaRPr lang="en-US"/>
        </a:p>
      </dgm:t>
    </dgm:pt>
    <dgm:pt modelId="{6394B413-6D12-4C4F-9A8D-E0508CAE8617}" type="pres">
      <dgm:prSet presAssocID="{2EF75B39-F486-43BE-8B27-294595126005}" presName="node" presStyleLbl="node1" presStyleIdx="3" presStyleCnt="10" custScaleX="269330" custScaleY="102857" custRadScaleRad="190683" custRadScaleInc="-65629">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4" presStyleCnt="10"/>
      <dgm:spPr>
        <a:custGeom>
          <a:avLst/>
          <a:gdLst/>
          <a:ahLst/>
          <a:cxnLst/>
          <a:rect l="0" t="0" r="0" b="0"/>
          <a:pathLst>
            <a:path>
              <a:moveTo>
                <a:pt x="0" y="7514"/>
              </a:moveTo>
              <a:lnTo>
                <a:pt x="910711" y="7514"/>
              </a:lnTo>
            </a:path>
          </a:pathLst>
        </a:custGeom>
      </dgm:spPr>
      <dgm:t>
        <a:bodyPr/>
        <a:lstStyle/>
        <a:p>
          <a:endParaRPr lang="en-US"/>
        </a:p>
      </dgm:t>
    </dgm:pt>
    <dgm:pt modelId="{B0514361-30D3-4311-BC21-0743B7F01673}" type="pres">
      <dgm:prSet presAssocID="{F6DE2413-45CD-453B-A258-F22A53BBB241}" presName="connTx" presStyleLbl="parChTrans1D2" presStyleIdx="4" presStyleCnt="10"/>
      <dgm:spPr/>
      <dgm:t>
        <a:bodyPr/>
        <a:lstStyle/>
        <a:p>
          <a:endParaRPr lang="en-US"/>
        </a:p>
      </dgm:t>
    </dgm:pt>
    <dgm:pt modelId="{2ED32773-10C9-4671-A0BF-4C0DAB40AE25}" type="pres">
      <dgm:prSet presAssocID="{4761FE57-664D-44AD-8EF1-E6096D64297F}" presName="node" presStyleLbl="node1" presStyleIdx="4" presStyleCnt="10" custScaleX="207716" custScaleY="87391" custRadScaleRad="145244" custRadScaleInc="-136570">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5" presStyleCnt="10"/>
      <dgm:spPr>
        <a:custGeom>
          <a:avLst/>
          <a:gdLst/>
          <a:ahLst/>
          <a:cxnLst/>
          <a:rect l="0" t="0" r="0" b="0"/>
          <a:pathLst>
            <a:path>
              <a:moveTo>
                <a:pt x="0" y="7514"/>
              </a:moveTo>
              <a:lnTo>
                <a:pt x="615710" y="7514"/>
              </a:lnTo>
            </a:path>
          </a:pathLst>
        </a:custGeom>
      </dgm:spPr>
      <dgm:t>
        <a:bodyPr/>
        <a:lstStyle/>
        <a:p>
          <a:endParaRPr lang="en-US"/>
        </a:p>
      </dgm:t>
    </dgm:pt>
    <dgm:pt modelId="{E01163DA-75CF-4C32-B81E-41BBCCC937B3}" type="pres">
      <dgm:prSet presAssocID="{52A69187-F965-4704-9C1A-29B2281F912F}" presName="connTx" presStyleLbl="parChTrans1D2" presStyleIdx="5" presStyleCnt="10"/>
      <dgm:spPr/>
      <dgm:t>
        <a:bodyPr/>
        <a:lstStyle/>
        <a:p>
          <a:endParaRPr lang="en-US"/>
        </a:p>
      </dgm:t>
    </dgm:pt>
    <dgm:pt modelId="{F74F2681-A109-4B75-8C08-B2B26769CF03}" type="pres">
      <dgm:prSet presAssocID="{576E161B-59E2-4177-8320-584EBC426979}" presName="node" presStyleLbl="node1" presStyleIdx="5" presStyleCnt="10" custScaleX="255090" custScaleY="95363" custRadScaleRad="91013" custRadScaleInc="469">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6" presStyleCnt="10"/>
      <dgm:spPr>
        <a:custGeom>
          <a:avLst/>
          <a:gdLst/>
          <a:ahLst/>
          <a:cxnLst/>
          <a:rect l="0" t="0" r="0" b="0"/>
          <a:pathLst>
            <a:path>
              <a:moveTo>
                <a:pt x="0" y="7514"/>
              </a:moveTo>
              <a:lnTo>
                <a:pt x="951698" y="7514"/>
              </a:lnTo>
            </a:path>
          </a:pathLst>
        </a:custGeom>
      </dgm:spPr>
      <dgm:t>
        <a:bodyPr/>
        <a:lstStyle/>
        <a:p>
          <a:endParaRPr lang="en-US"/>
        </a:p>
      </dgm:t>
    </dgm:pt>
    <dgm:pt modelId="{C620A703-6BE9-4C0F-B737-266F7434DAB4}" type="pres">
      <dgm:prSet presAssocID="{D6278D4F-93AB-42D0-B837-2B99BC1EE808}" presName="connTx" presStyleLbl="parChTrans1D2" presStyleIdx="6" presStyleCnt="10"/>
      <dgm:spPr/>
      <dgm:t>
        <a:bodyPr/>
        <a:lstStyle/>
        <a:p>
          <a:endParaRPr lang="en-US"/>
        </a:p>
      </dgm:t>
    </dgm:pt>
    <dgm:pt modelId="{05C48364-E63B-4056-87CF-0BE50D74190B}" type="pres">
      <dgm:prSet presAssocID="{CEEBDBB9-7602-49B1-BBEB-80C6D1238598}" presName="node" presStyleLbl="node1" presStyleIdx="6" presStyleCnt="10" custScaleX="254488" custScaleY="93470" custRadScaleRad="154483" custRadScaleInc="144198">
        <dgm:presLayoutVars>
          <dgm:bulletEnabled val="1"/>
        </dgm:presLayoutVars>
      </dgm:prSet>
      <dgm:spPr>
        <a:prstGeom prst="ellipse">
          <a:avLst/>
        </a:prstGeom>
      </dgm:spPr>
      <dgm:t>
        <a:bodyPr/>
        <a:lstStyle/>
        <a:p>
          <a:endParaRPr lang="en-US"/>
        </a:p>
      </dgm:t>
    </dgm:pt>
    <dgm:pt modelId="{06FD983D-3F71-4BCE-AD7F-6DD1041A2F23}" type="pres">
      <dgm:prSet presAssocID="{19A5BFAE-AE0D-4BC3-821E-ACDBC402E1F3}" presName="Name9" presStyleLbl="parChTrans1D2" presStyleIdx="7" presStyleCnt="10"/>
      <dgm:spPr>
        <a:custGeom>
          <a:avLst/>
          <a:gdLst/>
          <a:ahLst/>
          <a:cxnLst/>
          <a:rect l="0" t="0" r="0" b="0"/>
          <a:pathLst>
            <a:path>
              <a:moveTo>
                <a:pt x="0" y="7514"/>
              </a:moveTo>
              <a:lnTo>
                <a:pt x="1110861" y="7514"/>
              </a:lnTo>
            </a:path>
          </a:pathLst>
        </a:custGeom>
      </dgm:spPr>
      <dgm:t>
        <a:bodyPr/>
        <a:lstStyle/>
        <a:p>
          <a:endParaRPr lang="en-US"/>
        </a:p>
      </dgm:t>
    </dgm:pt>
    <dgm:pt modelId="{2261EECA-A4AA-4C81-9B4D-3893A28ED758}" type="pres">
      <dgm:prSet presAssocID="{19A5BFAE-AE0D-4BC3-821E-ACDBC402E1F3}" presName="connTx" presStyleLbl="parChTrans1D2" presStyleIdx="7" presStyleCnt="10"/>
      <dgm:spPr/>
      <dgm:t>
        <a:bodyPr/>
        <a:lstStyle/>
        <a:p>
          <a:endParaRPr lang="en-US"/>
        </a:p>
      </dgm:t>
    </dgm:pt>
    <dgm:pt modelId="{CFBB929F-8BEB-442D-8D00-28EE1C02C39C}" type="pres">
      <dgm:prSet presAssocID="{61905482-A221-41E9-B64F-E0DDCF7406CB}" presName="node" presStyleLbl="node1" presStyleIdx="7" presStyleCnt="10" custScaleX="241473" custScaleY="98534" custRadScaleRad="211354" custRadScaleInc="63033">
        <dgm:presLayoutVars>
          <dgm:bulletEnabled val="1"/>
        </dgm:presLayoutVars>
      </dgm:prSet>
      <dgm:spPr>
        <a:prstGeom prst="ellipse">
          <a:avLst/>
        </a:prstGeom>
      </dgm:spPr>
      <dgm:t>
        <a:bodyPr/>
        <a:lstStyle/>
        <a:p>
          <a:endParaRPr lang="en-US"/>
        </a:p>
      </dgm:t>
    </dgm:pt>
    <dgm:pt modelId="{C494819C-C98E-47AA-9AF0-D23BA2FEB24F}" type="pres">
      <dgm:prSet presAssocID="{B96F5D54-1A60-4750-86C5-C7C55223704E}" presName="Name9" presStyleLbl="parChTrans1D2" presStyleIdx="8" presStyleCnt="10"/>
      <dgm:spPr>
        <a:custGeom>
          <a:avLst/>
          <a:gdLst/>
          <a:ahLst/>
          <a:cxnLst/>
          <a:rect l="0" t="0" r="0" b="0"/>
          <a:pathLst>
            <a:path>
              <a:moveTo>
                <a:pt x="0" y="7514"/>
              </a:moveTo>
              <a:lnTo>
                <a:pt x="940004" y="7514"/>
              </a:lnTo>
            </a:path>
          </a:pathLst>
        </a:custGeom>
      </dgm:spPr>
      <dgm:t>
        <a:bodyPr/>
        <a:lstStyle/>
        <a:p>
          <a:endParaRPr lang="en-US"/>
        </a:p>
      </dgm:t>
    </dgm:pt>
    <dgm:pt modelId="{0DC7814B-4209-4BC4-A177-2102084D3CE1}" type="pres">
      <dgm:prSet presAssocID="{B96F5D54-1A60-4750-86C5-C7C55223704E}" presName="connTx" presStyleLbl="parChTrans1D2" presStyleIdx="8" presStyleCnt="10"/>
      <dgm:spPr/>
      <dgm:t>
        <a:bodyPr/>
        <a:lstStyle/>
        <a:p>
          <a:endParaRPr lang="en-US"/>
        </a:p>
      </dgm:t>
    </dgm:pt>
    <dgm:pt modelId="{77FEFA40-E907-476F-8675-3DC698720930}" type="pres">
      <dgm:prSet presAssocID="{8EC353A6-4F6A-4502-96F3-6C0A4C1DAA96}" presName="node" presStyleLbl="node1" presStyleIdx="8" presStyleCnt="10" custScaleX="251331" custScaleY="110185" custRadScaleRad="200331" custRadScaleInc="-39759">
        <dgm:presLayoutVars>
          <dgm:bulletEnabled val="1"/>
        </dgm:presLayoutVars>
      </dgm:prSet>
      <dgm:spPr>
        <a:prstGeom prst="ellipse">
          <a:avLst/>
        </a:prstGeom>
      </dgm:spPr>
      <dgm:t>
        <a:bodyPr/>
        <a:lstStyle/>
        <a:p>
          <a:endParaRPr lang="en-US"/>
        </a:p>
      </dgm:t>
    </dgm:pt>
    <dgm:pt modelId="{EF98737B-1136-4CD3-A0AC-E4FF8E58DD83}" type="pres">
      <dgm:prSet presAssocID="{2C8D74EC-0F5E-4E72-B00E-305D37408E09}" presName="Name9" presStyleLbl="parChTrans1D2" presStyleIdx="9" presStyleCnt="10"/>
      <dgm:spPr>
        <a:custGeom>
          <a:avLst/>
          <a:gdLst/>
          <a:ahLst/>
          <a:cxnLst/>
          <a:rect l="0" t="0" r="0" b="0"/>
          <a:pathLst>
            <a:path>
              <a:moveTo>
                <a:pt x="0" y="7514"/>
              </a:moveTo>
              <a:lnTo>
                <a:pt x="717268" y="7514"/>
              </a:lnTo>
            </a:path>
          </a:pathLst>
        </a:custGeom>
      </dgm:spPr>
      <dgm:t>
        <a:bodyPr/>
        <a:lstStyle/>
        <a:p>
          <a:endParaRPr lang="en-US"/>
        </a:p>
      </dgm:t>
    </dgm:pt>
    <dgm:pt modelId="{4E2AD2D6-918F-4857-8567-9FCA82A4E2B0}" type="pres">
      <dgm:prSet presAssocID="{2C8D74EC-0F5E-4E72-B00E-305D37408E09}" presName="connTx" presStyleLbl="parChTrans1D2" presStyleIdx="9" presStyleCnt="10"/>
      <dgm:spPr/>
      <dgm:t>
        <a:bodyPr/>
        <a:lstStyle/>
        <a:p>
          <a:endParaRPr lang="en-US"/>
        </a:p>
      </dgm:t>
    </dgm:pt>
    <dgm:pt modelId="{C8187693-0532-46C7-A6F3-C4A32348C87B}" type="pres">
      <dgm:prSet presAssocID="{39DF5EDE-47C5-44AA-84A0-610EE4D8EEAF}" presName="node" presStyleLbl="node1" presStyleIdx="9" presStyleCnt="10" custScaleX="229163" custScaleY="100367" custRadScaleRad="136087" custRadScaleInc="-90235">
        <dgm:presLayoutVars>
          <dgm:bulletEnabled val="1"/>
        </dgm:presLayoutVars>
      </dgm:prSet>
      <dgm:spPr>
        <a:prstGeom prst="ellipse">
          <a:avLst/>
        </a:prstGeom>
      </dgm:spPr>
      <dgm:t>
        <a:bodyPr/>
        <a:lstStyle/>
        <a:p>
          <a:endParaRPr lang="en-US"/>
        </a:p>
      </dgm:t>
    </dgm:pt>
  </dgm:ptLst>
  <dgm:cxnLst>
    <dgm:cxn modelId="{E719C6E7-4776-4FC2-9ECD-F0D273135B37}" srcId="{60F584FC-F7FF-4FD7-86E3-8773293C0460}" destId="{94B19768-91E8-4E7A-A857-C8521D65AF24}" srcOrd="1" destOrd="0" parTransId="{1F889DAC-CE52-4F0F-B94D-85598619AB82}" sibTransId="{174FD7F3-8467-46EB-ACD9-4B0EA7D3C4BA}"/>
    <dgm:cxn modelId="{12DD7879-5DAB-453E-8626-CC034CCD481D}" srcId="{60F584FC-F7FF-4FD7-86E3-8773293C0460}" destId="{39DF5EDE-47C5-44AA-84A0-610EE4D8EEAF}" srcOrd="9" destOrd="0" parTransId="{2C8D74EC-0F5E-4E72-B00E-305D37408E09}" sibTransId="{7B460AF1-5C69-4760-9FBE-539FD0921E3A}"/>
    <dgm:cxn modelId="{600A097E-85C8-4A67-8587-0C546695F58A}" type="presOf" srcId="{5BE92476-635C-4AE2-AD14-BF50BB0972EC}" destId="{48B32C5A-7076-4480-B5CB-D9EFDA8D8FDB}" srcOrd="1" destOrd="0" presId="urn:microsoft.com/office/officeart/2005/8/layout/radial1"/>
    <dgm:cxn modelId="{39F01C6C-824B-4BD2-92B7-E05DE354A635}" type="presOf" srcId="{E9A3E352-4E95-497B-A994-2D750C2A9509}" destId="{0C3245EA-B4A2-4A29-A94D-6F5271E8D13D}" srcOrd="1" destOrd="0" presId="urn:microsoft.com/office/officeart/2005/8/layout/radial1"/>
    <dgm:cxn modelId="{7A5A6254-64A5-4FDF-9264-93567F6DF805}" type="presOf" srcId="{F6DE2413-45CD-453B-A258-F22A53BBB241}" destId="{DEF09AAB-E09E-4486-8914-E37D47E60824}" srcOrd="0" destOrd="0" presId="urn:microsoft.com/office/officeart/2005/8/layout/radial1"/>
    <dgm:cxn modelId="{6875C013-0FA0-4869-ABF3-98D45E007363}" type="presOf" srcId="{D6278D4F-93AB-42D0-B837-2B99BC1EE808}" destId="{C620A703-6BE9-4C0F-B737-266F7434DAB4}" srcOrd="1" destOrd="0" presId="urn:microsoft.com/office/officeart/2005/8/layout/radial1"/>
    <dgm:cxn modelId="{4E48E736-29D0-4A13-A10A-EF61AF338203}" type="presOf" srcId="{8EC353A6-4F6A-4502-96F3-6C0A4C1DAA96}" destId="{77FEFA40-E907-476F-8675-3DC698720930}" srcOrd="0" destOrd="0" presId="urn:microsoft.com/office/officeart/2005/8/layout/radial1"/>
    <dgm:cxn modelId="{034AA738-5931-4357-AFFD-CCC36781AE88}" type="presOf" srcId="{94B19768-91E8-4E7A-A857-C8521D65AF24}" destId="{A030EF9D-9337-4706-B87A-64BDE162520A}" srcOrd="0" destOrd="0" presId="urn:microsoft.com/office/officeart/2005/8/layout/radial1"/>
    <dgm:cxn modelId="{7A10D267-5114-47D3-9B72-BCDF70FFAB8C}" srcId="{60F584FC-F7FF-4FD7-86E3-8773293C0460}" destId="{61905482-A221-41E9-B64F-E0DDCF7406CB}" srcOrd="7" destOrd="0" parTransId="{19A5BFAE-AE0D-4BC3-821E-ACDBC402E1F3}" sibTransId="{41B3C576-1467-4E2A-8F61-40CA47AE2A73}"/>
    <dgm:cxn modelId="{50B161FC-A4C4-42E2-9FFA-A8806E7ABE03}" type="presOf" srcId="{2C8D74EC-0F5E-4E72-B00E-305D37408E09}" destId="{4E2AD2D6-918F-4857-8567-9FCA82A4E2B0}" srcOrd="1" destOrd="0" presId="urn:microsoft.com/office/officeart/2005/8/layout/radial1"/>
    <dgm:cxn modelId="{7FB9BBC7-AEE9-4514-9D75-BABBB1A57D63}" type="presOf" srcId="{61905482-A221-41E9-B64F-E0DDCF7406CB}" destId="{CFBB929F-8BEB-442D-8D00-28EE1C02C39C}" srcOrd="0" destOrd="0" presId="urn:microsoft.com/office/officeart/2005/8/layout/radial1"/>
    <dgm:cxn modelId="{BA0B21AC-350F-4DDA-A443-58447D95EEF1}" srcId="{60F584FC-F7FF-4FD7-86E3-8773293C0460}" destId="{576E161B-59E2-4177-8320-584EBC426979}" srcOrd="5" destOrd="0" parTransId="{52A69187-F965-4704-9C1A-29B2281F912F}" sibTransId="{E9F92651-5262-450E-9258-F1F8976476A8}"/>
    <dgm:cxn modelId="{1CACDFBF-4036-474F-9CA0-5B5539512F0D}" type="presOf" srcId="{CEEBDBB9-7602-49B1-BBEB-80C6D1238598}" destId="{05C48364-E63B-4056-87CF-0BE50D74190B}" srcOrd="0" destOrd="0" presId="urn:microsoft.com/office/officeart/2005/8/layout/radial1"/>
    <dgm:cxn modelId="{1BDA3254-8EC3-4B62-BE35-426D61B526EB}" type="presOf" srcId="{F6DE2413-45CD-453B-A258-F22A53BBB241}" destId="{B0514361-30D3-4311-BC21-0743B7F01673}" srcOrd="1" destOrd="0" presId="urn:microsoft.com/office/officeart/2005/8/layout/radial1"/>
    <dgm:cxn modelId="{8F44ECD4-9CE5-4655-9125-A8D292039D16}" type="presOf" srcId="{B96F5D54-1A60-4750-86C5-C7C55223704E}" destId="{0DC7814B-4209-4BC4-A177-2102084D3CE1}" srcOrd="1" destOrd="0" presId="urn:microsoft.com/office/officeart/2005/8/layout/radial1"/>
    <dgm:cxn modelId="{23E57ACD-1B17-45C8-8DCB-5611652B9355}" type="presOf" srcId="{1F889DAC-CE52-4F0F-B94D-85598619AB82}" destId="{E5E0F749-58A7-4B5D-B40F-552D5369ABEE}" srcOrd="1" destOrd="0" presId="urn:microsoft.com/office/officeart/2005/8/layout/radial1"/>
    <dgm:cxn modelId="{6ABA9B4B-0406-46CA-B342-3E676AC99FF1}" type="presOf" srcId="{52A69187-F965-4704-9C1A-29B2281F912F}" destId="{E01163DA-75CF-4C32-B81E-41BBCCC937B3}" srcOrd="1" destOrd="0" presId="urn:microsoft.com/office/officeart/2005/8/layout/radial1"/>
    <dgm:cxn modelId="{C87ADF33-9339-40AC-BC3D-A05D999E00E8}" type="presOf" srcId="{19A5BFAE-AE0D-4BC3-821E-ACDBC402E1F3}" destId="{2261EECA-A4AA-4C81-9B4D-3893A28ED758}" srcOrd="1" destOrd="0" presId="urn:microsoft.com/office/officeart/2005/8/layout/radial1"/>
    <dgm:cxn modelId="{0872B5C3-971C-4397-94C1-FDC0412A9ADC}" srcId="{3E4183EF-B989-4620-A02C-D54686D6628F}" destId="{60F584FC-F7FF-4FD7-86E3-8773293C0460}" srcOrd="0" destOrd="0" parTransId="{474A81AD-BFE3-4D32-9342-2C25E06E5B46}" sibTransId="{28FB44EF-A1AD-4FBB-B0D1-E98EB36FC510}"/>
    <dgm:cxn modelId="{44EB880B-7660-4CF0-97E5-4E577ACA821D}" srcId="{60F584FC-F7FF-4FD7-86E3-8773293C0460}" destId="{584F0456-7C88-4E15-A6D5-3DF2BDDC45F2}" srcOrd="2" destOrd="0" parTransId="{5BE92476-635C-4AE2-AD14-BF50BB0972EC}" sibTransId="{3EF0F88F-A3C1-4CFC-8CDA-621CE91394E1}"/>
    <dgm:cxn modelId="{A0D7B160-B2D6-4FF0-B898-61A69264BA8C}" srcId="{60F584FC-F7FF-4FD7-86E3-8773293C0460}" destId="{9A4BDCAE-D9CA-400C-8B2D-68AB68A08E2A}" srcOrd="0" destOrd="0" parTransId="{E9A3E352-4E95-497B-A994-2D750C2A9509}" sibTransId="{D8ADEECF-D7D2-4E14-BB97-4FB081DAC71A}"/>
    <dgm:cxn modelId="{C375565D-D98E-4420-8CFB-3F5D4BD71329}" type="presOf" srcId="{39DF5EDE-47C5-44AA-84A0-610EE4D8EEAF}" destId="{C8187693-0532-46C7-A6F3-C4A32348C87B}" srcOrd="0" destOrd="0" presId="urn:microsoft.com/office/officeart/2005/8/layout/radial1"/>
    <dgm:cxn modelId="{23E96885-3BDE-4033-8662-C9E6417298FA}" type="presOf" srcId="{1F889DAC-CE52-4F0F-B94D-85598619AB82}" destId="{72463A3F-A956-4917-8722-9FD79FB3E09A}" srcOrd="0" destOrd="0" presId="urn:microsoft.com/office/officeart/2005/8/layout/radial1"/>
    <dgm:cxn modelId="{5DAFA89F-4C50-49EC-868E-81320326A617}" srcId="{60F584FC-F7FF-4FD7-86E3-8773293C0460}" destId="{8EC353A6-4F6A-4502-96F3-6C0A4C1DAA96}" srcOrd="8" destOrd="0" parTransId="{B96F5D54-1A60-4750-86C5-C7C55223704E}" sibTransId="{1F43BDEE-CFCB-4DD6-B860-72E17A3E4431}"/>
    <dgm:cxn modelId="{EBFD5050-7078-457F-AFE4-6E4A822B7B94}" type="presOf" srcId="{E9A3E352-4E95-497B-A994-2D750C2A9509}" destId="{E887F142-3B93-49E1-A09D-1DCD207D21D1}" srcOrd="0" destOrd="0" presId="urn:microsoft.com/office/officeart/2005/8/layout/radial1"/>
    <dgm:cxn modelId="{D0987D88-807B-4994-94E2-80A6C1D9AE52}" srcId="{60F584FC-F7FF-4FD7-86E3-8773293C0460}" destId="{2EF75B39-F486-43BE-8B27-294595126005}" srcOrd="3" destOrd="0" parTransId="{66F0DCEC-2B26-4038-AF1F-D0A98A0F7930}" sibTransId="{A29EC13D-3B1F-4904-8025-5B38BEEF3183}"/>
    <dgm:cxn modelId="{2106D686-C831-407A-BC9C-BDEA2D05153E}" type="presOf" srcId="{B96F5D54-1A60-4750-86C5-C7C55223704E}" destId="{C494819C-C98E-47AA-9AF0-D23BA2FEB24F}" srcOrd="0" destOrd="0" presId="urn:microsoft.com/office/officeart/2005/8/layout/radial1"/>
    <dgm:cxn modelId="{D4C1BC69-C745-405B-9248-C6E8862DD509}" srcId="{60F584FC-F7FF-4FD7-86E3-8773293C0460}" destId="{CEEBDBB9-7602-49B1-BBEB-80C6D1238598}" srcOrd="6" destOrd="0" parTransId="{D6278D4F-93AB-42D0-B837-2B99BC1EE808}" sibTransId="{3F7B98CE-94D6-4D7D-8314-AFA01590058A}"/>
    <dgm:cxn modelId="{67D17B3B-4A29-4469-84A0-236D089EEC11}" type="presOf" srcId="{584F0456-7C88-4E15-A6D5-3DF2BDDC45F2}" destId="{423B6D89-2000-40C7-8429-BD38C7402395}" srcOrd="0" destOrd="0" presId="urn:microsoft.com/office/officeart/2005/8/layout/radial1"/>
    <dgm:cxn modelId="{399B78CA-7A55-4F0D-90FF-A6AEF3D99461}" type="presOf" srcId="{60F584FC-F7FF-4FD7-86E3-8773293C0460}" destId="{3C7CADF7-0742-432E-9EEF-EA9C347A7661}" srcOrd="0" destOrd="0" presId="urn:microsoft.com/office/officeart/2005/8/layout/radial1"/>
    <dgm:cxn modelId="{6B6BE488-F522-4534-95EE-84D1B517469F}" type="presOf" srcId="{2C8D74EC-0F5E-4E72-B00E-305D37408E09}" destId="{EF98737B-1136-4CD3-A0AC-E4FF8E58DD83}" srcOrd="0" destOrd="0" presId="urn:microsoft.com/office/officeart/2005/8/layout/radial1"/>
    <dgm:cxn modelId="{5950A9D5-258E-41A8-8D60-0794D55AFB81}" type="presOf" srcId="{D6278D4F-93AB-42D0-B837-2B99BC1EE808}" destId="{AC7E3352-64BC-4978-9AB6-2DD833483239}" srcOrd="0" destOrd="0" presId="urn:microsoft.com/office/officeart/2005/8/layout/radial1"/>
    <dgm:cxn modelId="{1A1FC690-0FFD-493D-8A55-06863173B4CF}" type="presOf" srcId="{19A5BFAE-AE0D-4BC3-821E-ACDBC402E1F3}" destId="{06FD983D-3F71-4BCE-AD7F-6DD1041A2F23}" srcOrd="0" destOrd="0" presId="urn:microsoft.com/office/officeart/2005/8/layout/radial1"/>
    <dgm:cxn modelId="{67723BCC-724C-4A25-BFB2-A454EF73C023}" type="presOf" srcId="{3E4183EF-B989-4620-A02C-D54686D6628F}" destId="{4FC73BDC-CE2C-45F4-85CD-F387963DA006}" srcOrd="0" destOrd="0" presId="urn:microsoft.com/office/officeart/2005/8/layout/radial1"/>
    <dgm:cxn modelId="{B8B19B8D-2222-40EE-84BC-573D87D0AB7A}" type="presOf" srcId="{5BE92476-635C-4AE2-AD14-BF50BB0972EC}" destId="{00112A8F-12E8-45AC-B551-DFB66BE45059}" srcOrd="0" destOrd="0" presId="urn:microsoft.com/office/officeart/2005/8/layout/radial1"/>
    <dgm:cxn modelId="{F011553C-8C01-4DE6-8C38-369A0747FDC6}" type="presOf" srcId="{4761FE57-664D-44AD-8EF1-E6096D64297F}" destId="{2ED32773-10C9-4671-A0BF-4C0DAB40AE25}" srcOrd="0" destOrd="0" presId="urn:microsoft.com/office/officeart/2005/8/layout/radial1"/>
    <dgm:cxn modelId="{0F16A158-A1B0-4428-B3A4-2F1FBBE9EEAA}" type="presOf" srcId="{52A69187-F965-4704-9C1A-29B2281F912F}" destId="{EAF47FDD-7D57-4FF6-9F6B-6E604D2CC0DE}" srcOrd="0" destOrd="0" presId="urn:microsoft.com/office/officeart/2005/8/layout/radial1"/>
    <dgm:cxn modelId="{76D43DFF-C828-4B60-9903-FFBE8AF24AFA}" type="presOf" srcId="{2EF75B39-F486-43BE-8B27-294595126005}" destId="{6394B413-6D12-4C4F-9A8D-E0508CAE8617}" srcOrd="0" destOrd="0" presId="urn:microsoft.com/office/officeart/2005/8/layout/radial1"/>
    <dgm:cxn modelId="{A5666C79-BF01-4153-AB0A-BB16CAE1F135}" srcId="{60F584FC-F7FF-4FD7-86E3-8773293C0460}" destId="{4761FE57-664D-44AD-8EF1-E6096D64297F}" srcOrd="4" destOrd="0" parTransId="{F6DE2413-45CD-453B-A258-F22A53BBB241}" sibTransId="{288511AC-ECAB-47A8-A0B0-D7AAFEE02A39}"/>
    <dgm:cxn modelId="{7DBFCF9E-618F-4F16-98E2-E7FAD7E47E7E}" type="presOf" srcId="{66F0DCEC-2B26-4038-AF1F-D0A98A0F7930}" destId="{650854B0-9FE7-4FFD-96B2-18F6452E0859}" srcOrd="0" destOrd="0" presId="urn:microsoft.com/office/officeart/2005/8/layout/radial1"/>
    <dgm:cxn modelId="{F39A3168-33A1-4ED2-8589-7D979C1BB113}" type="presOf" srcId="{576E161B-59E2-4177-8320-584EBC426979}" destId="{F74F2681-A109-4B75-8C08-B2B26769CF03}" srcOrd="0" destOrd="0" presId="urn:microsoft.com/office/officeart/2005/8/layout/radial1"/>
    <dgm:cxn modelId="{1A5B2CBF-55D2-4790-84A0-5FDFED968D66}" type="presOf" srcId="{66F0DCEC-2B26-4038-AF1F-D0A98A0F7930}" destId="{7FE108B5-F558-4942-A9EC-465F3C2E5813}" srcOrd="1" destOrd="0" presId="urn:microsoft.com/office/officeart/2005/8/layout/radial1"/>
    <dgm:cxn modelId="{FD96EC98-BA80-4DAA-90E1-32BC916E9013}" type="presOf" srcId="{9A4BDCAE-D9CA-400C-8B2D-68AB68A08E2A}" destId="{3EA08C86-6A87-4381-A9A9-F10D993E2D53}" srcOrd="0" destOrd="0" presId="urn:microsoft.com/office/officeart/2005/8/layout/radial1"/>
    <dgm:cxn modelId="{D7466E86-B599-4153-A0F6-DF56E3896E26}" type="presParOf" srcId="{4FC73BDC-CE2C-45F4-85CD-F387963DA006}" destId="{3C7CADF7-0742-432E-9EEF-EA9C347A7661}" srcOrd="0" destOrd="0" presId="urn:microsoft.com/office/officeart/2005/8/layout/radial1"/>
    <dgm:cxn modelId="{A7BE5E47-B559-4501-961E-BB1300BB614C}" type="presParOf" srcId="{4FC73BDC-CE2C-45F4-85CD-F387963DA006}" destId="{E887F142-3B93-49E1-A09D-1DCD207D21D1}" srcOrd="1" destOrd="0" presId="urn:microsoft.com/office/officeart/2005/8/layout/radial1"/>
    <dgm:cxn modelId="{9D2B722A-2AFB-486D-B7DA-13C74DFEFB51}" type="presParOf" srcId="{E887F142-3B93-49E1-A09D-1DCD207D21D1}" destId="{0C3245EA-B4A2-4A29-A94D-6F5271E8D13D}" srcOrd="0" destOrd="0" presId="urn:microsoft.com/office/officeart/2005/8/layout/radial1"/>
    <dgm:cxn modelId="{FA08A39C-648B-4EB8-B51B-2196A94A8973}" type="presParOf" srcId="{4FC73BDC-CE2C-45F4-85CD-F387963DA006}" destId="{3EA08C86-6A87-4381-A9A9-F10D993E2D53}" srcOrd="2" destOrd="0" presId="urn:microsoft.com/office/officeart/2005/8/layout/radial1"/>
    <dgm:cxn modelId="{3570727B-E60F-4A7F-8376-2963D76777C8}" type="presParOf" srcId="{4FC73BDC-CE2C-45F4-85CD-F387963DA006}" destId="{72463A3F-A956-4917-8722-9FD79FB3E09A}" srcOrd="3" destOrd="0" presId="urn:microsoft.com/office/officeart/2005/8/layout/radial1"/>
    <dgm:cxn modelId="{0C7F932C-1202-4BC3-A151-C4B59CE26E5C}" type="presParOf" srcId="{72463A3F-A956-4917-8722-9FD79FB3E09A}" destId="{E5E0F749-58A7-4B5D-B40F-552D5369ABEE}" srcOrd="0" destOrd="0" presId="urn:microsoft.com/office/officeart/2005/8/layout/radial1"/>
    <dgm:cxn modelId="{B14E5C40-731B-4D74-9DC5-DA5E546371D6}" type="presParOf" srcId="{4FC73BDC-CE2C-45F4-85CD-F387963DA006}" destId="{A030EF9D-9337-4706-B87A-64BDE162520A}" srcOrd="4" destOrd="0" presId="urn:microsoft.com/office/officeart/2005/8/layout/radial1"/>
    <dgm:cxn modelId="{C0EE7B9C-5A60-4076-81B8-4FB74593D921}" type="presParOf" srcId="{4FC73BDC-CE2C-45F4-85CD-F387963DA006}" destId="{00112A8F-12E8-45AC-B551-DFB66BE45059}" srcOrd="5" destOrd="0" presId="urn:microsoft.com/office/officeart/2005/8/layout/radial1"/>
    <dgm:cxn modelId="{791BE13E-F639-425B-8D12-051E41F46037}" type="presParOf" srcId="{00112A8F-12E8-45AC-B551-DFB66BE45059}" destId="{48B32C5A-7076-4480-B5CB-D9EFDA8D8FDB}" srcOrd="0" destOrd="0" presId="urn:microsoft.com/office/officeart/2005/8/layout/radial1"/>
    <dgm:cxn modelId="{920DB29E-9447-4465-B589-DA62BC3C23E4}" type="presParOf" srcId="{4FC73BDC-CE2C-45F4-85CD-F387963DA006}" destId="{423B6D89-2000-40C7-8429-BD38C7402395}" srcOrd="6" destOrd="0" presId="urn:microsoft.com/office/officeart/2005/8/layout/radial1"/>
    <dgm:cxn modelId="{62212F75-AF74-48F4-BA8F-8765E17DFA83}" type="presParOf" srcId="{4FC73BDC-CE2C-45F4-85CD-F387963DA006}" destId="{650854B0-9FE7-4FFD-96B2-18F6452E0859}" srcOrd="7" destOrd="0" presId="urn:microsoft.com/office/officeart/2005/8/layout/radial1"/>
    <dgm:cxn modelId="{1F7CB532-8F5B-4829-BBBA-F433B1F25BF4}" type="presParOf" srcId="{650854B0-9FE7-4FFD-96B2-18F6452E0859}" destId="{7FE108B5-F558-4942-A9EC-465F3C2E5813}" srcOrd="0" destOrd="0" presId="urn:microsoft.com/office/officeart/2005/8/layout/radial1"/>
    <dgm:cxn modelId="{B2802117-CDD5-4BA2-9914-CE5D32EA3C30}" type="presParOf" srcId="{4FC73BDC-CE2C-45F4-85CD-F387963DA006}" destId="{6394B413-6D12-4C4F-9A8D-E0508CAE8617}" srcOrd="8" destOrd="0" presId="urn:microsoft.com/office/officeart/2005/8/layout/radial1"/>
    <dgm:cxn modelId="{AA40266C-888F-4328-9914-549775B09D15}" type="presParOf" srcId="{4FC73BDC-CE2C-45F4-85CD-F387963DA006}" destId="{DEF09AAB-E09E-4486-8914-E37D47E60824}" srcOrd="9" destOrd="0" presId="urn:microsoft.com/office/officeart/2005/8/layout/radial1"/>
    <dgm:cxn modelId="{73AA422C-4BA0-4084-9011-C4E92F0F873B}" type="presParOf" srcId="{DEF09AAB-E09E-4486-8914-E37D47E60824}" destId="{B0514361-30D3-4311-BC21-0743B7F01673}" srcOrd="0" destOrd="0" presId="urn:microsoft.com/office/officeart/2005/8/layout/radial1"/>
    <dgm:cxn modelId="{DDEA28B9-61E5-4CE6-96C2-FDE68582F03C}" type="presParOf" srcId="{4FC73BDC-CE2C-45F4-85CD-F387963DA006}" destId="{2ED32773-10C9-4671-A0BF-4C0DAB40AE25}" srcOrd="10" destOrd="0" presId="urn:microsoft.com/office/officeart/2005/8/layout/radial1"/>
    <dgm:cxn modelId="{74410EB3-A266-4465-9F16-944E4E47225E}" type="presParOf" srcId="{4FC73BDC-CE2C-45F4-85CD-F387963DA006}" destId="{EAF47FDD-7D57-4FF6-9F6B-6E604D2CC0DE}" srcOrd="11" destOrd="0" presId="urn:microsoft.com/office/officeart/2005/8/layout/radial1"/>
    <dgm:cxn modelId="{13C8DB0F-59C7-4805-9926-B51028FF33DB}" type="presParOf" srcId="{EAF47FDD-7D57-4FF6-9F6B-6E604D2CC0DE}" destId="{E01163DA-75CF-4C32-B81E-41BBCCC937B3}" srcOrd="0" destOrd="0" presId="urn:microsoft.com/office/officeart/2005/8/layout/radial1"/>
    <dgm:cxn modelId="{551D196E-4B92-4D98-9A18-4D17EDC93CC4}" type="presParOf" srcId="{4FC73BDC-CE2C-45F4-85CD-F387963DA006}" destId="{F74F2681-A109-4B75-8C08-B2B26769CF03}" srcOrd="12" destOrd="0" presId="urn:microsoft.com/office/officeart/2005/8/layout/radial1"/>
    <dgm:cxn modelId="{BDABED6E-05B4-4F8A-B468-B685651267D2}" type="presParOf" srcId="{4FC73BDC-CE2C-45F4-85CD-F387963DA006}" destId="{AC7E3352-64BC-4978-9AB6-2DD833483239}" srcOrd="13" destOrd="0" presId="urn:microsoft.com/office/officeart/2005/8/layout/radial1"/>
    <dgm:cxn modelId="{EDA8A391-238E-43E2-AE63-A29285AA025D}" type="presParOf" srcId="{AC7E3352-64BC-4978-9AB6-2DD833483239}" destId="{C620A703-6BE9-4C0F-B737-266F7434DAB4}" srcOrd="0" destOrd="0" presId="urn:microsoft.com/office/officeart/2005/8/layout/radial1"/>
    <dgm:cxn modelId="{BCD9C780-76B6-4F08-9AEC-656F4EBA898A}" type="presParOf" srcId="{4FC73BDC-CE2C-45F4-85CD-F387963DA006}" destId="{05C48364-E63B-4056-87CF-0BE50D74190B}" srcOrd="14" destOrd="0" presId="urn:microsoft.com/office/officeart/2005/8/layout/radial1"/>
    <dgm:cxn modelId="{F909259D-7436-4328-B3C2-8F2343CDC192}" type="presParOf" srcId="{4FC73BDC-CE2C-45F4-85CD-F387963DA006}" destId="{06FD983D-3F71-4BCE-AD7F-6DD1041A2F23}" srcOrd="15" destOrd="0" presId="urn:microsoft.com/office/officeart/2005/8/layout/radial1"/>
    <dgm:cxn modelId="{12DDCCED-B435-491A-9F1B-2AB31B0F44D2}" type="presParOf" srcId="{06FD983D-3F71-4BCE-AD7F-6DD1041A2F23}" destId="{2261EECA-A4AA-4C81-9B4D-3893A28ED758}" srcOrd="0" destOrd="0" presId="urn:microsoft.com/office/officeart/2005/8/layout/radial1"/>
    <dgm:cxn modelId="{7EACC8AC-BE0D-442D-B1F4-4E1EE0F2D453}" type="presParOf" srcId="{4FC73BDC-CE2C-45F4-85CD-F387963DA006}" destId="{CFBB929F-8BEB-442D-8D00-28EE1C02C39C}" srcOrd="16" destOrd="0" presId="urn:microsoft.com/office/officeart/2005/8/layout/radial1"/>
    <dgm:cxn modelId="{C9E907A2-B98F-4703-9C9D-AD7293DD5F96}" type="presParOf" srcId="{4FC73BDC-CE2C-45F4-85CD-F387963DA006}" destId="{C494819C-C98E-47AA-9AF0-D23BA2FEB24F}" srcOrd="17" destOrd="0" presId="urn:microsoft.com/office/officeart/2005/8/layout/radial1"/>
    <dgm:cxn modelId="{A501B3B6-D573-44D2-B4CC-9082C6B51BA5}" type="presParOf" srcId="{C494819C-C98E-47AA-9AF0-D23BA2FEB24F}" destId="{0DC7814B-4209-4BC4-A177-2102084D3CE1}" srcOrd="0" destOrd="0" presId="urn:microsoft.com/office/officeart/2005/8/layout/radial1"/>
    <dgm:cxn modelId="{997F73D9-50DF-4866-A015-E4B0D1953FB2}" type="presParOf" srcId="{4FC73BDC-CE2C-45F4-85CD-F387963DA006}" destId="{77FEFA40-E907-476F-8675-3DC698720930}" srcOrd="18" destOrd="0" presId="urn:microsoft.com/office/officeart/2005/8/layout/radial1"/>
    <dgm:cxn modelId="{A0F0D5E0-1877-4E1A-AF15-D052D12F67E9}" type="presParOf" srcId="{4FC73BDC-CE2C-45F4-85CD-F387963DA006}" destId="{EF98737B-1136-4CD3-A0AC-E4FF8E58DD83}" srcOrd="19" destOrd="0" presId="urn:microsoft.com/office/officeart/2005/8/layout/radial1"/>
    <dgm:cxn modelId="{43A13FD7-60DD-46D9-B075-75AF4A480F40}" type="presParOf" srcId="{EF98737B-1136-4CD3-A0AC-E4FF8E58DD83}" destId="{4E2AD2D6-918F-4857-8567-9FCA82A4E2B0}" srcOrd="0" destOrd="0" presId="urn:microsoft.com/office/officeart/2005/8/layout/radial1"/>
    <dgm:cxn modelId="{EC6489DC-DEF4-4BF7-94D1-69ECCC156427}" type="presParOf" srcId="{4FC73BDC-CE2C-45F4-85CD-F387963DA006}" destId="{C8187693-0532-46C7-A6F3-C4A32348C87B}" srcOrd="20" destOrd="0" presId="urn:microsoft.com/office/officeart/2005/8/layout/radial1"/>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49885" y="702403"/>
          <a:ext cx="1196229" cy="40435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17</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21896" y="625000"/>
          <a:ext cx="1237424" cy="55533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Communications</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2850">
          <a:off x="1259320" y="897504"/>
          <a:ext cx="1090567"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665066" y="1041246"/>
          <a:ext cx="1140307" cy="5300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039915">
          <a:off x="3378556" y="1094015"/>
          <a:ext cx="392192"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4614152" y="626660"/>
          <a:ext cx="1326272" cy="5572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080">
          <a:off x="3546115" y="898808"/>
          <a:ext cx="1068037"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2354231" y="1245968"/>
          <a:ext cx="1191506" cy="4590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gm:t>
    </dgm:pt>
    <dgm:pt modelId="{45A6C23B-D452-4078-BA3A-466D0894B9EB}" type="parTrans" cxnId="{0266A1D0-CEC9-45F3-8B31-A21772E8AA19}">
      <dgm:prSet/>
      <dgm:spPr>
        <a:xfrm rot="5388050">
          <a:off x="2879337" y="1170235"/>
          <a:ext cx="139216"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B7C331-6FB9-4771-84B2-9F75AB1415C9}" type="sibTrans" cxnId="{0266A1D0-CEC9-45F3-8B31-A21772E8AA19}">
      <dgm:prSet/>
      <dgm:spPr/>
      <dgm:t>
        <a:bodyPr/>
        <a:lstStyle/>
        <a:p>
          <a:endParaRPr lang="en-US"/>
        </a:p>
      </dgm:t>
    </dgm:pt>
    <dgm:pt modelId="{880B408D-A44E-4E41-A0D3-775A9D2AA162}">
      <dgm:prSet phldrT="[Text]" custT="1"/>
      <dgm:spPr>
        <a:xfrm>
          <a:off x="2426605" y="-22710"/>
          <a:ext cx="1042790" cy="46805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TM, ID &amp; GI </a:t>
          </a:r>
        </a:p>
      </dgm:t>
    </dgm:pt>
    <dgm:pt modelId="{E848F776-8237-42C9-A1C0-B5B0EB7FE51B}" type="parTrans" cxnId="{C4CE955B-C7EA-442D-BA54-FCED6F4F9301}">
      <dgm:prSet/>
      <dgm:spPr>
        <a:xfrm rot="16200000">
          <a:off x="2819473" y="567750"/>
          <a:ext cx="257054"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6C0D1BD-440F-496E-8208-41C1352C17C4}" type="sibTrans" cxnId="{C4CE955B-C7EA-442D-BA54-FCED6F4F9301}">
      <dgm:prSet/>
      <dgm:spPr/>
      <dgm:t>
        <a:bodyPr/>
        <a:lstStyle/>
        <a:p>
          <a:endParaRPr lang="en-US"/>
        </a:p>
      </dgm:t>
    </dgm:pt>
    <dgm:pt modelId="{7E91AD2C-2762-4D69-BFD6-4095380ECAB8}">
      <dgm:prSet phldrT="[Text]" custT="1"/>
      <dgm:spPr>
        <a:xfrm>
          <a:off x="3688878" y="283122"/>
          <a:ext cx="1149312" cy="46084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CRR</a:t>
          </a:r>
        </a:p>
      </dgm:t>
    </dgm:pt>
    <dgm:pt modelId="{8D28B5B3-293B-4D04-9ABB-EE16A5C97D16}" type="parTrans" cxnId="{19C1565A-DB23-4F9C-ABEF-4480DF7D14CE}">
      <dgm:prSet/>
      <dgm:spPr>
        <a:xfrm rot="20606743">
          <a:off x="3388403" y="704791"/>
          <a:ext cx="422238"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336DBA-E790-4546-ABCA-DDAC89AEDA30}" type="sibTrans" cxnId="{19C1565A-DB23-4F9C-ABEF-4480DF7D14CE}">
      <dgm:prSet/>
      <dgm:spPr/>
      <dgm:t>
        <a:bodyPr/>
        <a:lstStyle/>
        <a:p>
          <a:endParaRPr lang="en-US"/>
        </a:p>
      </dgm:t>
    </dgm:pt>
    <dgm:pt modelId="{F87686C8-F658-4DC2-BC5F-AB0B4E40ED1C}">
      <dgm:prSet phldrT="[Text]" custT="1"/>
      <dgm:spPr>
        <a:xfrm>
          <a:off x="1074180" y="1076125"/>
          <a:ext cx="1231674" cy="54300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16</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Economics &amp; Statistics  </a:t>
          </a:r>
        </a:p>
      </dgm:t>
    </dgm:pt>
    <dgm:pt modelId="{42DDAC3B-802E-470C-B26C-35741B306D27}" type="parTrans" cxnId="{0C88C0B3-8AAC-4FA9-BE4C-2222B2B4A1BE}">
      <dgm:prSet/>
      <dgm:spPr>
        <a:xfrm rot="9635897">
          <a:off x="2160256" y="1108179"/>
          <a:ext cx="384499"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E7B45A4-A643-4A31-AD3B-09FF641A16EC}" type="sibTrans" cxnId="{0C88C0B3-8AAC-4FA9-BE4C-2222B2B4A1BE}">
      <dgm:prSet/>
      <dgm:spPr/>
      <dgm:t>
        <a:bodyPr/>
        <a:lstStyle/>
        <a:p>
          <a:endParaRPr lang="en-US"/>
        </a:p>
      </dgm:t>
    </dgm:pt>
    <dgm:pt modelId="{11C12EEB-5340-467D-991C-E6C3B5DBDAEA}">
      <dgm:prSet phldrT="[Text]" custT="1"/>
      <dgm:spPr>
        <a:xfrm>
          <a:off x="1065230" y="225908"/>
          <a:ext cx="1363893" cy="46888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p>
      </dgm:t>
    </dgm:pt>
    <dgm:pt modelId="{24258538-4C68-461F-9E82-62C8DF009C0A}" type="parTrans" cxnId="{AFEA8542-2500-4D00-B2F1-3B6B93AA3E37}">
      <dgm:prSet/>
      <dgm:spPr>
        <a:xfrm rot="12018079">
          <a:off x="2200369" y="687578"/>
          <a:ext cx="355209"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9B0886E-99F7-4F88-AD18-3A305D812CB8}" type="sibTrans" cxnId="{AFEA8542-2500-4D00-B2F1-3B6B93AA3E37}">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95840" custLinFactNeighborX="0" custLinFactNeighborY="386"/>
      <dgm:spPr>
        <a:prstGeom prst="ellipse">
          <a:avLst/>
        </a:prstGeom>
      </dgm:spPr>
      <dgm:t>
        <a:bodyPr/>
        <a:lstStyle/>
        <a:p>
          <a:endParaRPr lang="en-US"/>
        </a:p>
      </dgm:t>
    </dgm:pt>
    <dgm:pt modelId="{DB73B42A-BE4F-46BC-B512-015EB15734E7}" type="pres">
      <dgm:prSet presAssocID="{E848F776-8237-42C9-A1C0-B5B0EB7FE51B}" presName="Name9" presStyleLbl="parChTrans1D2" presStyleIdx="0" presStyleCnt="8"/>
      <dgm:spPr>
        <a:custGeom>
          <a:avLst/>
          <a:gdLst/>
          <a:ahLst/>
          <a:cxnLst/>
          <a:rect l="0" t="0" r="0" b="0"/>
          <a:pathLst>
            <a:path>
              <a:moveTo>
                <a:pt x="0" y="6126"/>
              </a:moveTo>
              <a:lnTo>
                <a:pt x="257054" y="6126"/>
              </a:lnTo>
            </a:path>
          </a:pathLst>
        </a:custGeom>
      </dgm:spPr>
      <dgm:t>
        <a:bodyPr/>
        <a:lstStyle/>
        <a:p>
          <a:endParaRPr lang="en-US"/>
        </a:p>
      </dgm:t>
    </dgm:pt>
    <dgm:pt modelId="{498B4397-C22F-4D1E-9B41-E3ABFC4C6934}" type="pres">
      <dgm:prSet presAssocID="{E848F776-8237-42C9-A1C0-B5B0EB7FE51B}" presName="connTx" presStyleLbl="parChTrans1D2" presStyleIdx="0" presStyleCnt="8"/>
      <dgm:spPr/>
      <dgm:t>
        <a:bodyPr/>
        <a:lstStyle/>
        <a:p>
          <a:endParaRPr lang="en-US"/>
        </a:p>
      </dgm:t>
    </dgm:pt>
    <dgm:pt modelId="{8C16842D-5717-4E53-9353-18DF877708CF}" type="pres">
      <dgm:prSet presAssocID="{880B408D-A44E-4E41-A0D3-775A9D2AA162}" presName="node" presStyleLbl="node1" presStyleIdx="0" presStyleCnt="8" custScaleX="257893" custScaleY="115756">
        <dgm:presLayoutVars>
          <dgm:bulletEnabled val="1"/>
        </dgm:presLayoutVars>
      </dgm:prSet>
      <dgm:spPr>
        <a:prstGeom prst="ellipse">
          <a:avLst/>
        </a:prstGeom>
      </dgm:spPr>
      <dgm:t>
        <a:bodyPr/>
        <a:lstStyle/>
        <a:p>
          <a:endParaRPr lang="en-US"/>
        </a:p>
      </dgm:t>
    </dgm:pt>
    <dgm:pt modelId="{F32845D8-3F89-45CE-82D0-5F6D6B81E25D}" type="pres">
      <dgm:prSet presAssocID="{8D28B5B3-293B-4D04-9ABB-EE16A5C97D16}" presName="Name9" presStyleLbl="parChTrans1D2" presStyleIdx="1" presStyleCnt="8"/>
      <dgm:spPr>
        <a:custGeom>
          <a:avLst/>
          <a:gdLst/>
          <a:ahLst/>
          <a:cxnLst/>
          <a:rect l="0" t="0" r="0" b="0"/>
          <a:pathLst>
            <a:path>
              <a:moveTo>
                <a:pt x="0" y="6126"/>
              </a:moveTo>
              <a:lnTo>
                <a:pt x="422238" y="6126"/>
              </a:lnTo>
            </a:path>
          </a:pathLst>
        </a:custGeom>
      </dgm:spPr>
      <dgm:t>
        <a:bodyPr/>
        <a:lstStyle/>
        <a:p>
          <a:endParaRPr lang="en-US"/>
        </a:p>
      </dgm:t>
    </dgm:pt>
    <dgm:pt modelId="{22743AED-C443-4F2B-8D4D-266AC58BB10F}" type="pres">
      <dgm:prSet presAssocID="{8D28B5B3-293B-4D04-9ABB-EE16A5C97D16}" presName="connTx" presStyleLbl="parChTrans1D2" presStyleIdx="1" presStyleCnt="8"/>
      <dgm:spPr/>
      <dgm:t>
        <a:bodyPr/>
        <a:lstStyle/>
        <a:p>
          <a:endParaRPr lang="en-US"/>
        </a:p>
      </dgm:t>
    </dgm:pt>
    <dgm:pt modelId="{56946440-4960-4194-9471-9ABCF62950BA}" type="pres">
      <dgm:prSet presAssocID="{7E91AD2C-2762-4D69-BFD6-4095380ECAB8}" presName="node" presStyleLbl="node1" presStyleIdx="1" presStyleCnt="8" custScaleX="284237" custScaleY="113971" custRadScaleRad="199276" custRadScaleInc="127371">
        <dgm:presLayoutVars>
          <dgm:bulletEnabled val="1"/>
        </dgm:presLayoutVars>
      </dgm:prSet>
      <dgm:spPr>
        <a:prstGeom prst="ellipse">
          <a:avLst/>
        </a:prstGeom>
      </dgm:spPr>
      <dgm:t>
        <a:bodyPr/>
        <a:lstStyle/>
        <a:p>
          <a:endParaRPr lang="en-US"/>
        </a:p>
      </dgm:t>
    </dgm:pt>
    <dgm:pt modelId="{5337AE63-3722-42CC-AF72-36670EB7C5E1}" type="pres">
      <dgm:prSet presAssocID="{7AF774ED-547E-4C04-8670-B0C1D08C5EE9}" presName="Name9" presStyleLbl="parChTrans1D2" presStyleIdx="2" presStyleCnt="8"/>
      <dgm:spPr>
        <a:custGeom>
          <a:avLst/>
          <a:gdLst/>
          <a:ahLst/>
          <a:cxnLst/>
          <a:rect l="0" t="0" r="0" b="0"/>
          <a:pathLst>
            <a:path>
              <a:moveTo>
                <a:pt x="0" y="6126"/>
              </a:moveTo>
              <a:lnTo>
                <a:pt x="1068037" y="6126"/>
              </a:lnTo>
            </a:path>
          </a:pathLst>
        </a:custGeom>
      </dgm:spPr>
      <dgm:t>
        <a:bodyPr/>
        <a:lstStyle/>
        <a:p>
          <a:endParaRPr lang="en-US"/>
        </a:p>
      </dgm:t>
    </dgm:pt>
    <dgm:pt modelId="{326412CE-9911-4799-A459-B56F02EB4473}" type="pres">
      <dgm:prSet presAssocID="{7AF774ED-547E-4C04-8670-B0C1D08C5EE9}" presName="connTx" presStyleLbl="parChTrans1D2" presStyleIdx="2" presStyleCnt="8"/>
      <dgm:spPr/>
      <dgm:t>
        <a:bodyPr/>
        <a:lstStyle/>
        <a:p>
          <a:endParaRPr lang="en-US"/>
        </a:p>
      </dgm:t>
    </dgm:pt>
    <dgm:pt modelId="{CED9197C-8322-406B-917C-172FA36E7B76}" type="pres">
      <dgm:prSet presAssocID="{960C5593-E0FF-4AA5-AA0B-E8BDFFBC5E53}" presName="node" presStyleLbl="node1" presStyleIdx="2" presStyleCnt="8" custScaleX="328001" custScaleY="137826" custRadScaleRad="339917" custRadScaleInc="658">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3" presStyleCnt="8"/>
      <dgm:spPr>
        <a:custGeom>
          <a:avLst/>
          <a:gdLst/>
          <a:ahLst/>
          <a:cxnLst/>
          <a:rect l="0" t="0" r="0" b="0"/>
          <a:pathLst>
            <a:path>
              <a:moveTo>
                <a:pt x="0" y="6126"/>
              </a:moveTo>
              <a:lnTo>
                <a:pt x="392192" y="6126"/>
              </a:lnTo>
            </a:path>
          </a:pathLst>
        </a:custGeom>
      </dgm:spPr>
      <dgm:t>
        <a:bodyPr/>
        <a:lstStyle/>
        <a:p>
          <a:endParaRPr lang="en-US"/>
        </a:p>
      </dgm:t>
    </dgm:pt>
    <dgm:pt modelId="{62A1F741-432F-46BE-AE07-15F0B6D5EA89}" type="pres">
      <dgm:prSet presAssocID="{4693CA52-075F-4BD8-ABEA-5368BE377DDA}" presName="connTx" presStyleLbl="parChTrans1D2" presStyleIdx="3" presStyleCnt="8"/>
      <dgm:spPr/>
      <dgm:t>
        <a:bodyPr/>
        <a:lstStyle/>
        <a:p>
          <a:endParaRPr lang="en-US"/>
        </a:p>
      </dgm:t>
    </dgm:pt>
    <dgm:pt modelId="{035B4C9A-0916-4FCC-A1CF-85DB358A289A}" type="pres">
      <dgm:prSet presAssocID="{4631C2C5-1554-4289-90B0-F2D55D1595B6}" presName="node" presStyleLbl="node1" presStyleIdx="3" presStyleCnt="8" custScaleX="282010" custScaleY="131096" custRadScaleRad="196241" custRadScaleInc="-122013">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4" presStyleCnt="8"/>
      <dgm:spPr>
        <a:custGeom>
          <a:avLst/>
          <a:gdLst/>
          <a:ahLst/>
          <a:cxnLst/>
          <a:rect l="0" t="0" r="0" b="0"/>
          <a:pathLst>
            <a:path>
              <a:moveTo>
                <a:pt x="0" y="6126"/>
              </a:moveTo>
              <a:lnTo>
                <a:pt x="139216" y="6126"/>
              </a:lnTo>
            </a:path>
          </a:pathLst>
        </a:custGeom>
      </dgm:spPr>
      <dgm:t>
        <a:bodyPr/>
        <a:lstStyle/>
        <a:p>
          <a:endParaRPr lang="en-US"/>
        </a:p>
      </dgm:t>
    </dgm:pt>
    <dgm:pt modelId="{C7C9B7EB-2DEF-4B99-8D38-AC2E9641BEB5}" type="pres">
      <dgm:prSet presAssocID="{45A6C23B-D452-4078-BA3A-466D0894B9EB}" presName="connTx" presStyleLbl="parChTrans1D2" presStyleIdx="4" presStyleCnt="8"/>
      <dgm:spPr/>
      <dgm:t>
        <a:bodyPr/>
        <a:lstStyle/>
        <a:p>
          <a:endParaRPr lang="en-US"/>
        </a:p>
      </dgm:t>
    </dgm:pt>
    <dgm:pt modelId="{976BA53C-17D4-4F7C-9078-1272C469C9E5}" type="pres">
      <dgm:prSet presAssocID="{5C260341-F1C3-4458-A657-957289015FC3}" presName="node" presStyleLbl="node1" presStyleIdx="4" presStyleCnt="8" custScaleX="294672" custScaleY="113526" custRadScaleRad="83760" custRadScaleInc="-877">
        <dgm:presLayoutVars>
          <dgm:bulletEnabled val="1"/>
        </dgm:presLayoutVars>
      </dgm:prSet>
      <dgm:spPr>
        <a:prstGeom prst="ellipse">
          <a:avLst/>
        </a:prstGeom>
      </dgm:spPr>
      <dgm:t>
        <a:bodyPr/>
        <a:lstStyle/>
        <a:p>
          <a:endParaRPr lang="en-US"/>
        </a:p>
      </dgm:t>
    </dgm:pt>
    <dgm:pt modelId="{73944B9B-8143-474E-A2B5-719E57EA1FE0}" type="pres">
      <dgm:prSet presAssocID="{42DDAC3B-802E-470C-B26C-35741B306D27}" presName="Name9" presStyleLbl="parChTrans1D2" presStyleIdx="5" presStyleCnt="8"/>
      <dgm:spPr>
        <a:custGeom>
          <a:avLst/>
          <a:gdLst/>
          <a:ahLst/>
          <a:cxnLst/>
          <a:rect l="0" t="0" r="0" b="0"/>
          <a:pathLst>
            <a:path>
              <a:moveTo>
                <a:pt x="0" y="6126"/>
              </a:moveTo>
              <a:lnTo>
                <a:pt x="384499" y="6126"/>
              </a:lnTo>
            </a:path>
          </a:pathLst>
        </a:custGeom>
      </dgm:spPr>
      <dgm:t>
        <a:bodyPr/>
        <a:lstStyle/>
        <a:p>
          <a:endParaRPr lang="en-US"/>
        </a:p>
      </dgm:t>
    </dgm:pt>
    <dgm:pt modelId="{F5AD7B03-58D4-4480-B85C-FFEEB047B4AA}" type="pres">
      <dgm:prSet presAssocID="{42DDAC3B-802E-470C-B26C-35741B306D27}" presName="connTx" presStyleLbl="parChTrans1D2" presStyleIdx="5" presStyleCnt="8"/>
      <dgm:spPr/>
      <dgm:t>
        <a:bodyPr/>
        <a:lstStyle/>
        <a:p>
          <a:endParaRPr lang="en-US"/>
        </a:p>
      </dgm:t>
    </dgm:pt>
    <dgm:pt modelId="{2BDBEDDB-6DE8-44DC-8FC2-1ED793273BD1}" type="pres">
      <dgm:prSet presAssocID="{F87686C8-F658-4DC2-BC5F-AB0B4E40ED1C}" presName="node" presStyleLbl="node1" presStyleIdx="5" presStyleCnt="8" custScaleX="304606" custScaleY="134290" custRadScaleRad="194127" custRadScaleInc="112815">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6" presStyleCnt="8"/>
      <dgm:spPr>
        <a:custGeom>
          <a:avLst/>
          <a:gdLst/>
          <a:ahLst/>
          <a:cxnLst/>
          <a:rect l="0" t="0" r="0" b="0"/>
          <a:pathLst>
            <a:path>
              <a:moveTo>
                <a:pt x="0" y="6126"/>
              </a:moveTo>
              <a:lnTo>
                <a:pt x="1090567" y="6126"/>
              </a:lnTo>
            </a:path>
          </a:pathLst>
        </a:custGeom>
      </dgm:spPr>
      <dgm:t>
        <a:bodyPr/>
        <a:lstStyle/>
        <a:p>
          <a:endParaRPr lang="en-US"/>
        </a:p>
      </dgm:t>
    </dgm:pt>
    <dgm:pt modelId="{EA4144E0-C5B2-4FC0-BDB2-550B61DB7DFD}" type="pres">
      <dgm:prSet presAssocID="{0FABC453-0A5C-4CAE-813B-F0494A34E025}" presName="connTx" presStyleLbl="parChTrans1D2" presStyleIdx="6" presStyleCnt="8"/>
      <dgm:spPr/>
      <dgm:t>
        <a:bodyPr/>
        <a:lstStyle/>
        <a:p>
          <a:endParaRPr lang="en-US"/>
        </a:p>
      </dgm:t>
    </dgm:pt>
    <dgm:pt modelId="{0FAF3FA1-8E6C-455E-B189-A468B3F4D8BC}" type="pres">
      <dgm:prSet presAssocID="{C06C39C9-71B8-489C-9C45-3DD37A424E39}" presName="node" presStyleLbl="node1" presStyleIdx="6" presStyleCnt="8" custScaleX="306028" custScaleY="137339" custRadScaleRad="335402" custRadScaleInc="-375">
        <dgm:presLayoutVars>
          <dgm:bulletEnabled val="1"/>
        </dgm:presLayoutVars>
      </dgm:prSet>
      <dgm:spPr>
        <a:prstGeom prst="ellipse">
          <a:avLst/>
        </a:prstGeom>
      </dgm:spPr>
      <dgm:t>
        <a:bodyPr/>
        <a:lstStyle/>
        <a:p>
          <a:endParaRPr lang="en-US"/>
        </a:p>
      </dgm:t>
    </dgm:pt>
    <dgm:pt modelId="{7DF391B8-9498-4F55-ACE3-A6D0DB9A80F6}" type="pres">
      <dgm:prSet presAssocID="{24258538-4C68-461F-9E82-62C8DF009C0A}" presName="Name9" presStyleLbl="parChTrans1D2" presStyleIdx="7" presStyleCnt="8"/>
      <dgm:spPr>
        <a:custGeom>
          <a:avLst/>
          <a:gdLst/>
          <a:ahLst/>
          <a:cxnLst/>
          <a:rect l="0" t="0" r="0" b="0"/>
          <a:pathLst>
            <a:path>
              <a:moveTo>
                <a:pt x="0" y="6126"/>
              </a:moveTo>
              <a:lnTo>
                <a:pt x="355209" y="6126"/>
              </a:lnTo>
            </a:path>
          </a:pathLst>
        </a:custGeom>
      </dgm:spPr>
      <dgm:t>
        <a:bodyPr/>
        <a:lstStyle/>
        <a:p>
          <a:endParaRPr lang="en-US"/>
        </a:p>
      </dgm:t>
    </dgm:pt>
    <dgm:pt modelId="{9D0B803B-5ADE-4578-AB67-EBE1C99F7C08}" type="pres">
      <dgm:prSet presAssocID="{24258538-4C68-461F-9E82-62C8DF009C0A}" presName="connTx" presStyleLbl="parChTrans1D2" presStyleIdx="7" presStyleCnt="8"/>
      <dgm:spPr/>
      <dgm:t>
        <a:bodyPr/>
        <a:lstStyle/>
        <a:p>
          <a:endParaRPr lang="en-US"/>
        </a:p>
      </dgm:t>
    </dgm:pt>
    <dgm:pt modelId="{E3F75BBA-60EC-4D9A-B0CC-E18ADA53928C}" type="pres">
      <dgm:prSet presAssocID="{11C12EEB-5340-467D-991C-E6C3B5DBDAEA}" presName="node" presStyleLbl="node1" presStyleIdx="7" presStyleCnt="8" custScaleX="337305" custScaleY="115959" custRadScaleRad="185846" custRadScaleInc="-110764">
        <dgm:presLayoutVars>
          <dgm:bulletEnabled val="1"/>
        </dgm:presLayoutVars>
      </dgm:prSet>
      <dgm:spPr>
        <a:prstGeom prst="ellipse">
          <a:avLst/>
        </a:prstGeom>
      </dgm:spPr>
      <dgm:t>
        <a:bodyPr/>
        <a:lstStyle/>
        <a:p>
          <a:endParaRPr lang="en-US"/>
        </a:p>
      </dgm:t>
    </dgm:pt>
  </dgm:ptLst>
  <dgm:cxnLst>
    <dgm:cxn modelId="{BF65F824-D4F4-4A84-83B4-6B1944B62AAD}" srcId="{DE541715-C648-404D-8124-F14F463E9202}" destId="{4631C2C5-1554-4289-90B0-F2D55D1595B6}" srcOrd="3" destOrd="0" parTransId="{4693CA52-075F-4BD8-ABEA-5368BE377DDA}" sibTransId="{9B3CB24D-A47A-4081-B256-B868D89D5387}"/>
    <dgm:cxn modelId="{44886F6F-F035-4AAC-A191-8E0FAE3156B5}" type="presOf" srcId="{0FABC453-0A5C-4CAE-813B-F0494A34E025}" destId="{EA4144E0-C5B2-4FC0-BDB2-550B61DB7DFD}" srcOrd="1" destOrd="0" presId="urn:microsoft.com/office/officeart/2005/8/layout/radial1"/>
    <dgm:cxn modelId="{D6BA23A6-23DB-4643-8097-1FA147FE29A2}" type="presOf" srcId="{F87686C8-F658-4DC2-BC5F-AB0B4E40ED1C}" destId="{2BDBEDDB-6DE8-44DC-8FC2-1ED793273BD1}" srcOrd="0" destOrd="0" presId="urn:microsoft.com/office/officeart/2005/8/layout/radial1"/>
    <dgm:cxn modelId="{8F0BDF3F-FFAB-4846-9C61-223F389FF2E1}" type="presOf" srcId="{880B408D-A44E-4E41-A0D3-775A9D2AA162}" destId="{8C16842D-5717-4E53-9353-18DF877708CF}"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AFEA8542-2500-4D00-B2F1-3B6B93AA3E37}" srcId="{DE541715-C648-404D-8124-F14F463E9202}" destId="{11C12EEB-5340-467D-991C-E6C3B5DBDAEA}" srcOrd="7" destOrd="0" parTransId="{24258538-4C68-461F-9E82-62C8DF009C0A}" sibTransId="{79B0886E-99F7-4F88-AD18-3A305D812CB8}"/>
    <dgm:cxn modelId="{C4CE955B-C7EA-442D-BA54-FCED6F4F9301}" srcId="{DE541715-C648-404D-8124-F14F463E9202}" destId="{880B408D-A44E-4E41-A0D3-775A9D2AA162}" srcOrd="0" destOrd="0" parTransId="{E848F776-8237-42C9-A1C0-B5B0EB7FE51B}" sibTransId="{C6C0D1BD-440F-496E-8208-41C1352C17C4}"/>
    <dgm:cxn modelId="{0C88C0B3-8AAC-4FA9-BE4C-2222B2B4A1BE}" srcId="{DE541715-C648-404D-8124-F14F463E9202}" destId="{F87686C8-F658-4DC2-BC5F-AB0B4E40ED1C}" srcOrd="5" destOrd="0" parTransId="{42DDAC3B-802E-470C-B26C-35741B306D27}" sibTransId="{FE7B45A4-A643-4A31-AD3B-09FF641A16EC}"/>
    <dgm:cxn modelId="{ACE6A6BA-C690-465E-914B-BA59C012D729}" type="presOf" srcId="{45A6C23B-D452-4078-BA3A-466D0894B9EB}" destId="{64248C57-3CE0-4657-BC67-6279BA0257B1}" srcOrd="0" destOrd="0" presId="urn:microsoft.com/office/officeart/2005/8/layout/radial1"/>
    <dgm:cxn modelId="{32B1B98F-7BA5-4280-835F-18B10CDB9863}" type="presOf" srcId="{8D28B5B3-293B-4D04-9ABB-EE16A5C97D16}" destId="{F32845D8-3F89-45CE-82D0-5F6D6B81E25D}" srcOrd="0" destOrd="0" presId="urn:microsoft.com/office/officeart/2005/8/layout/radial1"/>
    <dgm:cxn modelId="{0266A1D0-CEC9-45F3-8B31-A21772E8AA19}" srcId="{DE541715-C648-404D-8124-F14F463E9202}" destId="{5C260341-F1C3-4458-A657-957289015FC3}" srcOrd="4" destOrd="0" parTransId="{45A6C23B-D452-4078-BA3A-466D0894B9EB}" sibTransId="{89B7C331-6FB9-4771-84B2-9F75AB1415C9}"/>
    <dgm:cxn modelId="{BB37ED7F-EF08-418C-B9FE-E8F5CBB95F89}" type="presOf" srcId="{5C260341-F1C3-4458-A657-957289015FC3}" destId="{976BA53C-17D4-4F7C-9078-1272C469C9E5}" srcOrd="0" destOrd="0" presId="urn:microsoft.com/office/officeart/2005/8/layout/radial1"/>
    <dgm:cxn modelId="{853D10B2-2A26-4AC9-B01A-8F6F7EEA4A8E}" type="presOf" srcId="{7AF774ED-547E-4C04-8670-B0C1D08C5EE9}" destId="{5337AE63-3722-42CC-AF72-36670EB7C5E1}" srcOrd="0" destOrd="0" presId="urn:microsoft.com/office/officeart/2005/8/layout/radial1"/>
    <dgm:cxn modelId="{248698A6-055B-40E3-B808-D624056EF2B0}" srcId="{DE541715-C648-404D-8124-F14F463E9202}" destId="{C06C39C9-71B8-489C-9C45-3DD37A424E39}" srcOrd="6" destOrd="0" parTransId="{0FABC453-0A5C-4CAE-813B-F0494A34E025}" sibTransId="{DCD34884-F96E-475A-9010-14DE66A403A6}"/>
    <dgm:cxn modelId="{C24E6499-695B-438C-A80F-43BC312EF117}" type="presOf" srcId="{4693CA52-075F-4BD8-ABEA-5368BE377DDA}" destId="{4AC11394-3179-4EC5-A97F-D1A1B521CE2F}" srcOrd="0" destOrd="0" presId="urn:microsoft.com/office/officeart/2005/8/layout/radial1"/>
    <dgm:cxn modelId="{FAA39817-EF8C-450A-B2D1-27709A701FEC}" type="presOf" srcId="{24258538-4C68-461F-9E82-62C8DF009C0A}" destId="{7DF391B8-9498-4F55-ACE3-A6D0DB9A80F6}" srcOrd="0" destOrd="0" presId="urn:microsoft.com/office/officeart/2005/8/layout/radial1"/>
    <dgm:cxn modelId="{18C6037B-60DB-44D4-B1CD-C9BA099D75DF}" type="presOf" srcId="{24258538-4C68-461F-9E82-62C8DF009C0A}" destId="{9D0B803B-5ADE-4578-AB67-EBE1C99F7C08}" srcOrd="1" destOrd="0" presId="urn:microsoft.com/office/officeart/2005/8/layout/radial1"/>
    <dgm:cxn modelId="{E2EDD77C-E338-47F6-8C5F-F16EA1394D53}" type="presOf" srcId="{8D28B5B3-293B-4D04-9ABB-EE16A5C97D16}" destId="{22743AED-C443-4F2B-8D4D-266AC58BB10F}" srcOrd="1" destOrd="0" presId="urn:microsoft.com/office/officeart/2005/8/layout/radial1"/>
    <dgm:cxn modelId="{EE152ACB-2476-4FB6-ACEF-8F8FD8855F97}" type="presOf" srcId="{4693CA52-075F-4BD8-ABEA-5368BE377DDA}" destId="{62A1F741-432F-46BE-AE07-15F0B6D5EA89}" srcOrd="1" destOrd="0" presId="urn:microsoft.com/office/officeart/2005/8/layout/radial1"/>
    <dgm:cxn modelId="{1577FA04-9FF7-4F79-8211-715E45FDB8A8}" type="presOf" srcId="{42DDAC3B-802E-470C-B26C-35741B306D27}" destId="{F5AD7B03-58D4-4480-B85C-FFEEB047B4AA}" srcOrd="1" destOrd="0" presId="urn:microsoft.com/office/officeart/2005/8/layout/radial1"/>
    <dgm:cxn modelId="{FCD034F9-A9E3-4A52-B40D-D417FC93AF7D}" type="presOf" srcId="{DE541715-C648-404D-8124-F14F463E9202}" destId="{062AF917-2F47-4639-8A23-58AD52EC0F32}" srcOrd="0" destOrd="0" presId="urn:microsoft.com/office/officeart/2005/8/layout/radial1"/>
    <dgm:cxn modelId="{D436FAC7-3894-4176-877F-5D4E8CC2E3CE}" type="presOf" srcId="{C06C39C9-71B8-489C-9C45-3DD37A424E39}" destId="{0FAF3FA1-8E6C-455E-B189-A468B3F4D8BC}" srcOrd="0" destOrd="0" presId="urn:microsoft.com/office/officeart/2005/8/layout/radial1"/>
    <dgm:cxn modelId="{0DE38FCE-4A3F-4704-A183-4D2285483E30}" type="presOf" srcId="{34E6C8D5-8D4F-4714-8A12-8F4599A8E760}" destId="{08F189A1-AB47-41D1-8058-7A6DA66B3F52}" srcOrd="0" destOrd="0" presId="urn:microsoft.com/office/officeart/2005/8/layout/radial1"/>
    <dgm:cxn modelId="{A6BBD0E7-4427-40C3-83C4-10A14C9D1E1B}" type="presOf" srcId="{960C5593-E0FF-4AA5-AA0B-E8BDFFBC5E53}" destId="{CED9197C-8322-406B-917C-172FA36E7B76}" srcOrd="0" destOrd="0" presId="urn:microsoft.com/office/officeart/2005/8/layout/radial1"/>
    <dgm:cxn modelId="{62AB69CB-9555-4ADD-8496-CAEAAA33E427}" type="presOf" srcId="{11C12EEB-5340-467D-991C-E6C3B5DBDAEA}" destId="{E3F75BBA-60EC-4D9A-B0CC-E18ADA53928C}" srcOrd="0" destOrd="0" presId="urn:microsoft.com/office/officeart/2005/8/layout/radial1"/>
    <dgm:cxn modelId="{07D2CD90-1F10-4636-9F2F-FA3929BEC3B9}" type="presOf" srcId="{0FABC453-0A5C-4CAE-813B-F0494A34E025}" destId="{ADF94B70-0D7F-4A27-8DF9-17BCD27F4A7A}"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93E3050E-58BD-45C4-BC3E-BFB4B44D5C12}" type="presOf" srcId="{4631C2C5-1554-4289-90B0-F2D55D1595B6}" destId="{035B4C9A-0916-4FCC-A1CF-85DB358A289A}" srcOrd="0" destOrd="0" presId="urn:microsoft.com/office/officeart/2005/8/layout/radial1"/>
    <dgm:cxn modelId="{175C3B6B-3B43-489B-86DF-13640FE66600}" type="presOf" srcId="{7E91AD2C-2762-4D69-BFD6-4095380ECAB8}" destId="{56946440-4960-4194-9471-9ABCF62950BA}" srcOrd="0" destOrd="0" presId="urn:microsoft.com/office/officeart/2005/8/layout/radial1"/>
    <dgm:cxn modelId="{E8D5AE8F-93E5-4660-A790-73139A441780}" type="presOf" srcId="{E848F776-8237-42C9-A1C0-B5B0EB7FE51B}" destId="{DB73B42A-BE4F-46BC-B512-015EB15734E7}" srcOrd="0" destOrd="0" presId="urn:microsoft.com/office/officeart/2005/8/layout/radial1"/>
    <dgm:cxn modelId="{19C1565A-DB23-4F9C-ABEF-4480DF7D14CE}" srcId="{DE541715-C648-404D-8124-F14F463E9202}" destId="{7E91AD2C-2762-4D69-BFD6-4095380ECAB8}" srcOrd="1" destOrd="0" parTransId="{8D28B5B3-293B-4D04-9ABB-EE16A5C97D16}" sibTransId="{26336DBA-E790-4546-ABCA-DDAC89AEDA30}"/>
    <dgm:cxn modelId="{C59FE52A-F6F0-4F56-9BFE-82B42B535EE8}" type="presOf" srcId="{45A6C23B-D452-4078-BA3A-466D0894B9EB}" destId="{C7C9B7EB-2DEF-4B99-8D38-AC2E9641BEB5}" srcOrd="1" destOrd="0" presId="urn:microsoft.com/office/officeart/2005/8/layout/radial1"/>
    <dgm:cxn modelId="{002A3F8F-734E-4AC5-ADEC-A2B41F7033B8}" type="presOf" srcId="{7AF774ED-547E-4C04-8670-B0C1D08C5EE9}" destId="{326412CE-9911-4799-A459-B56F02EB4473}" srcOrd="1" destOrd="0" presId="urn:microsoft.com/office/officeart/2005/8/layout/radial1"/>
    <dgm:cxn modelId="{7BE6A53B-7438-4619-8AA9-B1CB6F605BFD}" type="presOf" srcId="{42DDAC3B-802E-470C-B26C-35741B306D27}" destId="{73944B9B-8143-474E-A2B5-719E57EA1FE0}" srcOrd="0" destOrd="0" presId="urn:microsoft.com/office/officeart/2005/8/layout/radial1"/>
    <dgm:cxn modelId="{B36481AA-1FEB-4065-8EB0-DE466ADC972E}" type="presOf" srcId="{E848F776-8237-42C9-A1C0-B5B0EB7FE51B}" destId="{498B4397-C22F-4D1E-9B41-E3ABFC4C6934}" srcOrd="1" destOrd="0" presId="urn:microsoft.com/office/officeart/2005/8/layout/radial1"/>
    <dgm:cxn modelId="{529D05ED-97D5-4116-BE13-DE3D93351F7F}" srcId="{DE541715-C648-404D-8124-F14F463E9202}" destId="{960C5593-E0FF-4AA5-AA0B-E8BDFFBC5E53}" srcOrd="2" destOrd="0" parTransId="{7AF774ED-547E-4C04-8670-B0C1D08C5EE9}" sibTransId="{88F12DF7-015F-4F26-950A-DAE493699644}"/>
    <dgm:cxn modelId="{4CF18E5A-B8CB-441C-A70B-B86CB072589E}" type="presParOf" srcId="{08F189A1-AB47-41D1-8058-7A6DA66B3F52}" destId="{062AF917-2F47-4639-8A23-58AD52EC0F32}" srcOrd="0" destOrd="0" presId="urn:microsoft.com/office/officeart/2005/8/layout/radial1"/>
    <dgm:cxn modelId="{152BAE1D-AF5B-4628-A475-ABCA6724FE63}" type="presParOf" srcId="{08F189A1-AB47-41D1-8058-7A6DA66B3F52}" destId="{DB73B42A-BE4F-46BC-B512-015EB15734E7}" srcOrd="1" destOrd="0" presId="urn:microsoft.com/office/officeart/2005/8/layout/radial1"/>
    <dgm:cxn modelId="{52F8FD7C-3797-44B9-AE65-8A085602478D}" type="presParOf" srcId="{DB73B42A-BE4F-46BC-B512-015EB15734E7}" destId="{498B4397-C22F-4D1E-9B41-E3ABFC4C6934}" srcOrd="0" destOrd="0" presId="urn:microsoft.com/office/officeart/2005/8/layout/radial1"/>
    <dgm:cxn modelId="{6D572E2A-C0C1-4E73-BB8A-B7B91E25FC21}" type="presParOf" srcId="{08F189A1-AB47-41D1-8058-7A6DA66B3F52}" destId="{8C16842D-5717-4E53-9353-18DF877708CF}" srcOrd="2" destOrd="0" presId="urn:microsoft.com/office/officeart/2005/8/layout/radial1"/>
    <dgm:cxn modelId="{FA59E6A4-4DC0-4986-AC87-E374C8B0339A}" type="presParOf" srcId="{08F189A1-AB47-41D1-8058-7A6DA66B3F52}" destId="{F32845D8-3F89-45CE-82D0-5F6D6B81E25D}" srcOrd="3" destOrd="0" presId="urn:microsoft.com/office/officeart/2005/8/layout/radial1"/>
    <dgm:cxn modelId="{40777151-A7E0-42C8-90CD-5E3F8D689699}" type="presParOf" srcId="{F32845D8-3F89-45CE-82D0-5F6D6B81E25D}" destId="{22743AED-C443-4F2B-8D4D-266AC58BB10F}" srcOrd="0" destOrd="0" presId="urn:microsoft.com/office/officeart/2005/8/layout/radial1"/>
    <dgm:cxn modelId="{6C500CA2-C9C7-4C5F-BEE5-115BB5E22A8C}" type="presParOf" srcId="{08F189A1-AB47-41D1-8058-7A6DA66B3F52}" destId="{56946440-4960-4194-9471-9ABCF62950BA}" srcOrd="4" destOrd="0" presId="urn:microsoft.com/office/officeart/2005/8/layout/radial1"/>
    <dgm:cxn modelId="{8E199A13-D393-4EAD-8860-BAD2FEABEF90}" type="presParOf" srcId="{08F189A1-AB47-41D1-8058-7A6DA66B3F52}" destId="{5337AE63-3722-42CC-AF72-36670EB7C5E1}" srcOrd="5" destOrd="0" presId="urn:microsoft.com/office/officeart/2005/8/layout/radial1"/>
    <dgm:cxn modelId="{7815D74D-2B29-43F2-B53A-A27B14E94852}" type="presParOf" srcId="{5337AE63-3722-42CC-AF72-36670EB7C5E1}" destId="{326412CE-9911-4799-A459-B56F02EB4473}" srcOrd="0" destOrd="0" presId="urn:microsoft.com/office/officeart/2005/8/layout/radial1"/>
    <dgm:cxn modelId="{D758F38B-2E52-4FA8-80D6-0DBC89630C15}" type="presParOf" srcId="{08F189A1-AB47-41D1-8058-7A6DA66B3F52}" destId="{CED9197C-8322-406B-917C-172FA36E7B76}" srcOrd="6" destOrd="0" presId="urn:microsoft.com/office/officeart/2005/8/layout/radial1"/>
    <dgm:cxn modelId="{AEED0D0C-600B-4A80-AE00-8BD74D4BBB67}" type="presParOf" srcId="{08F189A1-AB47-41D1-8058-7A6DA66B3F52}" destId="{4AC11394-3179-4EC5-A97F-D1A1B521CE2F}" srcOrd="7" destOrd="0" presId="urn:microsoft.com/office/officeart/2005/8/layout/radial1"/>
    <dgm:cxn modelId="{63050698-D032-40D0-A256-5559F1DD8416}" type="presParOf" srcId="{4AC11394-3179-4EC5-A97F-D1A1B521CE2F}" destId="{62A1F741-432F-46BE-AE07-15F0B6D5EA89}" srcOrd="0" destOrd="0" presId="urn:microsoft.com/office/officeart/2005/8/layout/radial1"/>
    <dgm:cxn modelId="{77CB746A-3E46-450C-BC68-2510CA69C7CA}" type="presParOf" srcId="{08F189A1-AB47-41D1-8058-7A6DA66B3F52}" destId="{035B4C9A-0916-4FCC-A1CF-85DB358A289A}" srcOrd="8" destOrd="0" presId="urn:microsoft.com/office/officeart/2005/8/layout/radial1"/>
    <dgm:cxn modelId="{D891273C-7473-4E41-977D-A80208A93DED}" type="presParOf" srcId="{08F189A1-AB47-41D1-8058-7A6DA66B3F52}" destId="{64248C57-3CE0-4657-BC67-6279BA0257B1}" srcOrd="9" destOrd="0" presId="urn:microsoft.com/office/officeart/2005/8/layout/radial1"/>
    <dgm:cxn modelId="{21585868-02FF-496D-BF04-B9E128E06027}" type="presParOf" srcId="{64248C57-3CE0-4657-BC67-6279BA0257B1}" destId="{C7C9B7EB-2DEF-4B99-8D38-AC2E9641BEB5}" srcOrd="0" destOrd="0" presId="urn:microsoft.com/office/officeart/2005/8/layout/radial1"/>
    <dgm:cxn modelId="{361D5453-29F7-4089-AAB4-33F47E34992F}" type="presParOf" srcId="{08F189A1-AB47-41D1-8058-7A6DA66B3F52}" destId="{976BA53C-17D4-4F7C-9078-1272C469C9E5}" srcOrd="10" destOrd="0" presId="urn:microsoft.com/office/officeart/2005/8/layout/radial1"/>
    <dgm:cxn modelId="{DFC9ECA0-8A5D-4FCF-AC9E-869B7E2EF83A}" type="presParOf" srcId="{08F189A1-AB47-41D1-8058-7A6DA66B3F52}" destId="{73944B9B-8143-474E-A2B5-719E57EA1FE0}" srcOrd="11" destOrd="0" presId="urn:microsoft.com/office/officeart/2005/8/layout/radial1"/>
    <dgm:cxn modelId="{8F06F511-F71C-4018-A72B-78C603D5B588}" type="presParOf" srcId="{73944B9B-8143-474E-A2B5-719E57EA1FE0}" destId="{F5AD7B03-58D4-4480-B85C-FFEEB047B4AA}" srcOrd="0" destOrd="0" presId="urn:microsoft.com/office/officeart/2005/8/layout/radial1"/>
    <dgm:cxn modelId="{9F215CEF-17F6-484D-B559-39328ECF8D62}" type="presParOf" srcId="{08F189A1-AB47-41D1-8058-7A6DA66B3F52}" destId="{2BDBEDDB-6DE8-44DC-8FC2-1ED793273BD1}" srcOrd="12" destOrd="0" presId="urn:microsoft.com/office/officeart/2005/8/layout/radial1"/>
    <dgm:cxn modelId="{680F7C53-33EC-4427-B67F-BAE912C49BE0}" type="presParOf" srcId="{08F189A1-AB47-41D1-8058-7A6DA66B3F52}" destId="{ADF94B70-0D7F-4A27-8DF9-17BCD27F4A7A}" srcOrd="13" destOrd="0" presId="urn:microsoft.com/office/officeart/2005/8/layout/radial1"/>
    <dgm:cxn modelId="{9E1B60DD-3C13-44E1-9E40-D28C9BBB1DD3}" type="presParOf" srcId="{ADF94B70-0D7F-4A27-8DF9-17BCD27F4A7A}" destId="{EA4144E0-C5B2-4FC0-BDB2-550B61DB7DFD}" srcOrd="0" destOrd="0" presId="urn:microsoft.com/office/officeart/2005/8/layout/radial1"/>
    <dgm:cxn modelId="{BA29DFB5-9332-4A27-BB03-8A5935F57FBA}" type="presParOf" srcId="{08F189A1-AB47-41D1-8058-7A6DA66B3F52}" destId="{0FAF3FA1-8E6C-455E-B189-A468B3F4D8BC}" srcOrd="14" destOrd="0" presId="urn:microsoft.com/office/officeart/2005/8/layout/radial1"/>
    <dgm:cxn modelId="{A280C793-C392-4EB7-8D70-D7E684FDC56A}" type="presParOf" srcId="{08F189A1-AB47-41D1-8058-7A6DA66B3F52}" destId="{7DF391B8-9498-4F55-ACE3-A6D0DB9A80F6}" srcOrd="15" destOrd="0" presId="urn:microsoft.com/office/officeart/2005/8/layout/radial1"/>
    <dgm:cxn modelId="{F9E4B6B3-E8D9-4E49-B22B-C7CF9BD2A85A}" type="presParOf" srcId="{7DF391B8-9498-4F55-ACE3-A6D0DB9A80F6}" destId="{9D0B803B-5ADE-4578-AB67-EBE1C99F7C08}" srcOrd="0" destOrd="0" presId="urn:microsoft.com/office/officeart/2005/8/layout/radial1"/>
    <dgm:cxn modelId="{C22DD69A-438D-4F1D-95CD-E37C0B26B13E}" type="presParOf" srcId="{08F189A1-AB47-41D1-8058-7A6DA66B3F52}" destId="{E3F75BBA-60EC-4D9A-B0CC-E18ADA53928C}" srcOrd="16" destOrd="0" presId="urn:microsoft.com/office/officeart/2005/8/layout/radial1"/>
  </dgm:cxnLst>
  <dgm:bg/>
  <dgm:whole/>
  <dgm:extLst>
    <a:ext uri="http://schemas.microsoft.com/office/drawing/2008/diagram">
      <dsp:dataModelExt xmlns:dsp="http://schemas.microsoft.com/office/drawing/2008/diagram" relId="rId157" minVer="http://schemas.openxmlformats.org/drawingml/2006/diagram"/>
    </a:ext>
    <a:ext uri="{C62137D5-CB1D-491B-B009-E17868A290BF}">
      <dgm14:recolorImg xmlns:dgm14="http://schemas.microsoft.com/office/drawing/2010/diagram" val="1"/>
    </a:ext>
  </dgm:extLst>
</dgm:dataModel>
</file>

<file path=word/diagrams/data19.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663065" y="833696"/>
          <a:ext cx="1185081" cy="38306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18</a:t>
          </a:r>
        </a:p>
      </dgm:t>
    </dgm:pt>
    <dgm:pt modelId="{474A81AD-BFE3-4D32-9342-2C25E06E5B46}" type="parTrans" cxnId="{0872B5C3-971C-4397-94C1-FDC0412A9ADC}">
      <dgm:prSet/>
      <dgm:spPr/>
      <dgm:t>
        <a:bodyPr/>
        <a:lstStyle/>
        <a:p>
          <a:pPr algn="ctr"/>
          <a:endParaRPr lang="en-US"/>
        </a:p>
      </dgm:t>
    </dgm:pt>
    <dgm:pt modelId="{28FB44EF-A1AD-4FBB-B0D1-E98EB36FC510}" type="sibTrans" cxnId="{0872B5C3-971C-4397-94C1-FDC0412A9ADC}">
      <dgm:prSet/>
      <dgm:spPr/>
      <dgm:t>
        <a:bodyPr/>
        <a:lstStyle/>
        <a:p>
          <a:pPr algn="ctr"/>
          <a:endParaRPr lang="en-US"/>
        </a:p>
      </dgm:t>
    </dgm:pt>
    <dgm:pt modelId="{9A4BDCAE-D9CA-400C-8B2D-68AB68A08E2A}">
      <dgm:prSet phldrT="[Text]" custT="1"/>
      <dgm:spPr>
        <a:xfrm>
          <a:off x="2710462" y="104713"/>
          <a:ext cx="1080487" cy="44586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PL</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9A3E352-4E95-497B-A994-2D750C2A9509}" type="parTrans" cxnId="{A0D7B160-B2D6-4FF0-B898-61A69264BA8C}">
      <dgm:prSet/>
      <dgm:spPr>
        <a:xfrm rot="16175855">
          <a:off x="3111703" y="685815"/>
          <a:ext cx="283126"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8ADEECF-D7D2-4E14-BB97-4FB081DAC71A}" type="sibTrans" cxnId="{A0D7B160-B2D6-4FF0-B898-61A69264BA8C}">
      <dgm:prSet/>
      <dgm:spPr/>
      <dgm:t>
        <a:bodyPr/>
        <a:lstStyle/>
        <a:p>
          <a:pPr algn="ctr"/>
          <a:endParaRPr lang="en-US"/>
        </a:p>
      </dgm:t>
    </dgm:pt>
    <dgm:pt modelId="{584F0456-7C88-4E15-A6D5-3DF2BDDC45F2}">
      <dgm:prSet phldrT="[Text]" custT="1"/>
      <dgm:spPr>
        <a:xfrm>
          <a:off x="4126469" y="161929"/>
          <a:ext cx="1307093" cy="54142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5BE92476-635C-4AE2-AD14-BF50BB0972EC}" type="parTrans" cxnId="{44EB880B-7660-4CF0-97E5-4E577ACA821D}">
      <dgm:prSet/>
      <dgm:spPr>
        <a:xfrm rot="20325438">
          <a:off x="3610069" y="741604"/>
          <a:ext cx="717773"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pPr algn="ctr"/>
          <a:endParaRPr lang="en-US"/>
        </a:p>
      </dgm:t>
    </dgm:pt>
    <dgm:pt modelId="{2EF75B39-F486-43BE-8B27-294595126005}">
      <dgm:prSet phldrT="[Text]" custT="1"/>
      <dgm:spPr>
        <a:xfrm>
          <a:off x="5191175" y="771614"/>
          <a:ext cx="1131445" cy="50902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66F0DCEC-2B26-4038-AF1F-D0A98A0F7930}" type="parTrans" cxnId="{D0987D88-807B-4994-94E2-80A6C1D9AE52}">
      <dgm:prSet/>
      <dgm:spPr>
        <a:xfrm rot="1232">
          <a:off x="3848146" y="1019360"/>
          <a:ext cx="1343028"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pPr algn="ctr"/>
          <a:endParaRPr lang="en-US"/>
        </a:p>
      </dgm:t>
    </dgm:pt>
    <dgm:pt modelId="{4761FE57-664D-44AD-8EF1-E6096D64297F}">
      <dgm:prSet phldrT="[Text]" custT="1"/>
      <dgm:spPr>
        <a:xfrm>
          <a:off x="304732" y="756443"/>
          <a:ext cx="1244234" cy="53133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gm:t>
    </dgm:pt>
    <dgm:pt modelId="{F6DE2413-45CD-453B-A258-F22A53BBB241}" type="parTrans" cxnId="{A5666C79-BF01-4153-AB0A-BB16CAE1F135}">
      <dgm:prSet/>
      <dgm:spPr>
        <a:xfrm rot="10804604">
          <a:off x="1548963" y="1017367"/>
          <a:ext cx="1114107"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pPr algn="ctr"/>
          <a:endParaRPr lang="en-US"/>
        </a:p>
      </dgm:t>
    </dgm:pt>
    <dgm:pt modelId="{61905482-A221-41E9-B64F-E0DDCF7406CB}">
      <dgm:prSet phldrT="[Text]" custT="1"/>
      <dgm:spPr>
        <a:xfrm>
          <a:off x="1121477" y="161925"/>
          <a:ext cx="1470776" cy="55814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p>
      </dgm:t>
    </dgm:pt>
    <dgm:pt modelId="{19A5BFAE-AE0D-4BC3-821E-ACDBC402E1F3}" type="parTrans" cxnId="{7A10D267-5114-47D3-9B72-BCDF70FFAB8C}">
      <dgm:prSet/>
      <dgm:spPr>
        <a:xfrm rot="12160169">
          <a:off x="2328712" y="754331"/>
          <a:ext cx="586918" cy="12644"/>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1B3C576-1467-4E2A-8F61-40CA47AE2A73}" type="sibTrans" cxnId="{7A10D267-5114-47D3-9B72-BCDF70FFAB8C}">
      <dgm:prSet/>
      <dgm:spPr/>
      <dgm:t>
        <a:bodyPr/>
        <a:lstStyle/>
        <a:p>
          <a:pPr algn="ctr"/>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85902" custScaleY="97556" custLinFactNeighborX="812" custLinFactNeighborY="19492"/>
      <dgm:spPr>
        <a:prstGeom prst="ellipse">
          <a:avLst/>
        </a:prstGeom>
      </dgm:spPr>
      <dgm:t>
        <a:bodyPr/>
        <a:lstStyle/>
        <a:p>
          <a:endParaRPr lang="en-US"/>
        </a:p>
      </dgm:t>
    </dgm:pt>
    <dgm:pt modelId="{E887F142-3B93-49E1-A09D-1DCD207D21D1}" type="pres">
      <dgm:prSet presAssocID="{E9A3E352-4E95-497B-A994-2D750C2A9509}" presName="Name9" presStyleLbl="parChTrans1D2" presStyleIdx="0" presStyleCnt="5"/>
      <dgm:spPr>
        <a:custGeom>
          <a:avLst/>
          <a:gdLst/>
          <a:ahLst/>
          <a:cxnLst/>
          <a:rect l="0" t="0" r="0" b="0"/>
          <a:pathLst>
            <a:path>
              <a:moveTo>
                <a:pt x="0" y="6322"/>
              </a:moveTo>
              <a:lnTo>
                <a:pt x="283126" y="6322"/>
              </a:lnTo>
            </a:path>
          </a:pathLst>
        </a:custGeom>
      </dgm:spPr>
      <dgm:t>
        <a:bodyPr/>
        <a:lstStyle/>
        <a:p>
          <a:endParaRPr lang="en-US"/>
        </a:p>
      </dgm:t>
    </dgm:pt>
    <dgm:pt modelId="{0C3245EA-B4A2-4A29-A94D-6F5271E8D13D}" type="pres">
      <dgm:prSet presAssocID="{E9A3E352-4E95-497B-A994-2D750C2A9509}" presName="connTx" presStyleLbl="parChTrans1D2" presStyleIdx="0" presStyleCnt="5"/>
      <dgm:spPr/>
      <dgm:t>
        <a:bodyPr/>
        <a:lstStyle/>
        <a:p>
          <a:endParaRPr lang="en-US"/>
        </a:p>
      </dgm:t>
    </dgm:pt>
    <dgm:pt modelId="{3EA08C86-6A87-4381-A9A9-F10D993E2D53}" type="pres">
      <dgm:prSet presAssocID="{9A4BDCAE-D9CA-400C-8B2D-68AB68A08E2A}" presName="node" presStyleLbl="node1" presStyleIdx="0" presStyleCnt="5" custScaleX="239943" custScaleY="118876" custRadScaleRad="79981" custRadScaleInc="1569">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1" presStyleCnt="5"/>
      <dgm:spPr>
        <a:custGeom>
          <a:avLst/>
          <a:gdLst/>
          <a:ahLst/>
          <a:cxnLst/>
          <a:rect l="0" t="0" r="0" b="0"/>
          <a:pathLst>
            <a:path>
              <a:moveTo>
                <a:pt x="0" y="6322"/>
              </a:moveTo>
              <a:lnTo>
                <a:pt x="717773" y="6322"/>
              </a:lnTo>
            </a:path>
          </a:pathLst>
        </a:custGeom>
      </dgm:spPr>
      <dgm:t>
        <a:bodyPr/>
        <a:lstStyle/>
        <a:p>
          <a:endParaRPr lang="en-US"/>
        </a:p>
      </dgm:t>
    </dgm:pt>
    <dgm:pt modelId="{48B32C5A-7076-4480-B5CB-D9EFDA8D8FDB}" type="pres">
      <dgm:prSet presAssocID="{5BE92476-635C-4AE2-AD14-BF50BB0972EC}" presName="connTx" presStyleLbl="parChTrans1D2" presStyleIdx="1" presStyleCnt="5"/>
      <dgm:spPr/>
      <dgm:t>
        <a:bodyPr/>
        <a:lstStyle/>
        <a:p>
          <a:endParaRPr lang="en-US"/>
        </a:p>
      </dgm:t>
    </dgm:pt>
    <dgm:pt modelId="{423B6D89-2000-40C7-8429-BD38C7402395}" type="pres">
      <dgm:prSet presAssocID="{584F0456-7C88-4E15-A6D5-3DF2BDDC45F2}" presName="node" presStyleLbl="node1" presStyleIdx="1" presStyleCnt="5" custScaleX="315793" custScaleY="120234" custRadScaleRad="268850" custRadScaleInc="12920">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2" presStyleCnt="5"/>
      <dgm:spPr>
        <a:custGeom>
          <a:avLst/>
          <a:gdLst/>
          <a:ahLst/>
          <a:cxnLst/>
          <a:rect l="0" t="0" r="0" b="0"/>
          <a:pathLst>
            <a:path>
              <a:moveTo>
                <a:pt x="0" y="6322"/>
              </a:moveTo>
              <a:lnTo>
                <a:pt x="1343028" y="6322"/>
              </a:lnTo>
            </a:path>
          </a:pathLst>
        </a:custGeom>
      </dgm:spPr>
      <dgm:t>
        <a:bodyPr/>
        <a:lstStyle/>
        <a:p>
          <a:endParaRPr lang="en-US"/>
        </a:p>
      </dgm:t>
    </dgm:pt>
    <dgm:pt modelId="{7FE108B5-F558-4942-A9EC-465F3C2E5813}" type="pres">
      <dgm:prSet presAssocID="{66F0DCEC-2B26-4038-AF1F-D0A98A0F7930}" presName="connTx" presStyleLbl="parChTrans1D2" presStyleIdx="2" presStyleCnt="5"/>
      <dgm:spPr/>
      <dgm:t>
        <a:bodyPr/>
        <a:lstStyle/>
        <a:p>
          <a:endParaRPr lang="en-US"/>
        </a:p>
      </dgm:t>
    </dgm:pt>
    <dgm:pt modelId="{6394B413-6D12-4C4F-9A8D-E0508CAE8617}" type="pres">
      <dgm:prSet presAssocID="{2EF75B39-F486-43BE-8B27-294595126005}" presName="node" presStyleLbl="node1" presStyleIdx="2" presStyleCnt="5" custScaleX="251259" custScaleY="113038" custRadScaleRad="429962" custRadScaleInc="-135493">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3" presStyleCnt="5"/>
      <dgm:spPr>
        <a:custGeom>
          <a:avLst/>
          <a:gdLst/>
          <a:ahLst/>
          <a:cxnLst/>
          <a:rect l="0" t="0" r="0" b="0"/>
          <a:pathLst>
            <a:path>
              <a:moveTo>
                <a:pt x="0" y="6322"/>
              </a:moveTo>
              <a:lnTo>
                <a:pt x="1114107" y="6322"/>
              </a:lnTo>
            </a:path>
          </a:pathLst>
        </a:custGeom>
      </dgm:spPr>
      <dgm:t>
        <a:bodyPr/>
        <a:lstStyle/>
        <a:p>
          <a:endParaRPr lang="en-US"/>
        </a:p>
      </dgm:t>
    </dgm:pt>
    <dgm:pt modelId="{B0514361-30D3-4311-BC21-0743B7F01673}" type="pres">
      <dgm:prSet presAssocID="{F6DE2413-45CD-453B-A258-F22A53BBB241}" presName="connTx" presStyleLbl="parChTrans1D2" presStyleIdx="3" presStyleCnt="5"/>
      <dgm:spPr/>
      <dgm:t>
        <a:bodyPr/>
        <a:lstStyle/>
        <a:p>
          <a:endParaRPr lang="en-US"/>
        </a:p>
      </dgm:t>
    </dgm:pt>
    <dgm:pt modelId="{2ED32773-10C9-4671-A0BF-4C0DAB40AE25}" type="pres">
      <dgm:prSet presAssocID="{4761FE57-664D-44AD-8EF1-E6096D64297F}" presName="node" presStyleLbl="node1" presStyleIdx="3" presStyleCnt="5" custScaleX="296116" custScaleY="117993" custRadScaleRad="397371" custRadScaleInc="134575">
        <dgm:presLayoutVars>
          <dgm:bulletEnabled val="1"/>
        </dgm:presLayoutVars>
      </dgm:prSet>
      <dgm:spPr>
        <a:prstGeom prst="ellipse">
          <a:avLst/>
        </a:prstGeom>
      </dgm:spPr>
      <dgm:t>
        <a:bodyPr/>
        <a:lstStyle/>
        <a:p>
          <a:endParaRPr lang="en-US"/>
        </a:p>
      </dgm:t>
    </dgm:pt>
    <dgm:pt modelId="{06FD983D-3F71-4BCE-AD7F-6DD1041A2F23}" type="pres">
      <dgm:prSet presAssocID="{19A5BFAE-AE0D-4BC3-821E-ACDBC402E1F3}" presName="Name9" presStyleLbl="parChTrans1D2" presStyleIdx="4" presStyleCnt="5"/>
      <dgm:spPr>
        <a:custGeom>
          <a:avLst/>
          <a:gdLst/>
          <a:ahLst/>
          <a:cxnLst/>
          <a:rect l="0" t="0" r="0" b="0"/>
          <a:pathLst>
            <a:path>
              <a:moveTo>
                <a:pt x="0" y="6322"/>
              </a:moveTo>
              <a:lnTo>
                <a:pt x="586918" y="6322"/>
              </a:lnTo>
            </a:path>
          </a:pathLst>
        </a:custGeom>
      </dgm:spPr>
      <dgm:t>
        <a:bodyPr/>
        <a:lstStyle/>
        <a:p>
          <a:endParaRPr lang="en-US"/>
        </a:p>
      </dgm:t>
    </dgm:pt>
    <dgm:pt modelId="{2261EECA-A4AA-4C81-9B4D-3893A28ED758}" type="pres">
      <dgm:prSet presAssocID="{19A5BFAE-AE0D-4BC3-821E-ACDBC402E1F3}" presName="connTx" presStyleLbl="parChTrans1D2" presStyleIdx="4" presStyleCnt="5"/>
      <dgm:spPr/>
      <dgm:t>
        <a:bodyPr/>
        <a:lstStyle/>
        <a:p>
          <a:endParaRPr lang="en-US"/>
        </a:p>
      </dgm:t>
    </dgm:pt>
    <dgm:pt modelId="{CFBB929F-8BEB-442D-8D00-28EE1C02C39C}" type="pres">
      <dgm:prSet presAssocID="{61905482-A221-41E9-B64F-E0DDCF7406CB}" presName="node" presStyleLbl="node1" presStyleIdx="4" presStyleCnt="5" custScaleX="326614" custScaleY="123947" custRadScaleRad="244547" custRadScaleInc="-10114">
        <dgm:presLayoutVars>
          <dgm:bulletEnabled val="1"/>
        </dgm:presLayoutVars>
      </dgm:prSet>
      <dgm:spPr>
        <a:prstGeom prst="ellipse">
          <a:avLst/>
        </a:prstGeom>
      </dgm:spPr>
      <dgm:t>
        <a:bodyPr/>
        <a:lstStyle/>
        <a:p>
          <a:endParaRPr lang="en-US"/>
        </a:p>
      </dgm:t>
    </dgm:pt>
  </dgm:ptLst>
  <dgm:cxnLst>
    <dgm:cxn modelId="{2E470C18-8374-42F8-ABB3-C72229DBA11C}" type="presOf" srcId="{60F584FC-F7FF-4FD7-86E3-8773293C0460}" destId="{3C7CADF7-0742-432E-9EEF-EA9C347A7661}" srcOrd="0" destOrd="0" presId="urn:microsoft.com/office/officeart/2005/8/layout/radial1"/>
    <dgm:cxn modelId="{EED24806-9797-407B-A699-F280FFA1DB1E}" type="presOf" srcId="{2EF75B39-F486-43BE-8B27-294595126005}" destId="{6394B413-6D12-4C4F-9A8D-E0508CAE8617}" srcOrd="0" destOrd="0" presId="urn:microsoft.com/office/officeart/2005/8/layout/radial1"/>
    <dgm:cxn modelId="{D32BE933-567C-4947-B81D-E0D6491E4039}" type="presOf" srcId="{F6DE2413-45CD-453B-A258-F22A53BBB241}" destId="{DEF09AAB-E09E-4486-8914-E37D47E60824}" srcOrd="0" destOrd="0" presId="urn:microsoft.com/office/officeart/2005/8/layout/radial1"/>
    <dgm:cxn modelId="{44EB880B-7660-4CF0-97E5-4E577ACA821D}" srcId="{60F584FC-F7FF-4FD7-86E3-8773293C0460}" destId="{584F0456-7C88-4E15-A6D5-3DF2BDDC45F2}" srcOrd="1" destOrd="0" parTransId="{5BE92476-635C-4AE2-AD14-BF50BB0972EC}" sibTransId="{3EF0F88F-A3C1-4CFC-8CDA-621CE91394E1}"/>
    <dgm:cxn modelId="{4D478C67-2EFE-44A1-A161-BBC3838DF810}" type="presOf" srcId="{61905482-A221-41E9-B64F-E0DDCF7406CB}" destId="{CFBB929F-8BEB-442D-8D00-28EE1C02C39C}" srcOrd="0" destOrd="0" presId="urn:microsoft.com/office/officeart/2005/8/layout/radial1"/>
    <dgm:cxn modelId="{A294A3DC-1750-4B0B-B759-533D5ABA3E9B}" type="presOf" srcId="{E9A3E352-4E95-497B-A994-2D750C2A9509}" destId="{E887F142-3B93-49E1-A09D-1DCD207D21D1}" srcOrd="0" destOrd="0" presId="urn:microsoft.com/office/officeart/2005/8/layout/radial1"/>
    <dgm:cxn modelId="{B4F54128-D2A9-4208-AF23-A672D3E7F820}" type="presOf" srcId="{E9A3E352-4E95-497B-A994-2D750C2A9509}" destId="{0C3245EA-B4A2-4A29-A94D-6F5271E8D13D}" srcOrd="1" destOrd="0" presId="urn:microsoft.com/office/officeart/2005/8/layout/radial1"/>
    <dgm:cxn modelId="{0872B5C3-971C-4397-94C1-FDC0412A9ADC}" srcId="{3E4183EF-B989-4620-A02C-D54686D6628F}" destId="{60F584FC-F7FF-4FD7-86E3-8773293C0460}" srcOrd="0" destOrd="0" parTransId="{474A81AD-BFE3-4D32-9342-2C25E06E5B46}" sibTransId="{28FB44EF-A1AD-4FBB-B0D1-E98EB36FC510}"/>
    <dgm:cxn modelId="{A0D7B160-B2D6-4FF0-B898-61A69264BA8C}" srcId="{60F584FC-F7FF-4FD7-86E3-8773293C0460}" destId="{9A4BDCAE-D9CA-400C-8B2D-68AB68A08E2A}" srcOrd="0" destOrd="0" parTransId="{E9A3E352-4E95-497B-A994-2D750C2A9509}" sibTransId="{D8ADEECF-D7D2-4E14-BB97-4FB081DAC71A}"/>
    <dgm:cxn modelId="{CDD89F74-5851-4773-99B4-C66DF0C114BD}" type="presOf" srcId="{5BE92476-635C-4AE2-AD14-BF50BB0972EC}" destId="{00112A8F-12E8-45AC-B551-DFB66BE45059}" srcOrd="0" destOrd="0" presId="urn:microsoft.com/office/officeart/2005/8/layout/radial1"/>
    <dgm:cxn modelId="{B80B9368-D6DF-43C4-B219-ED42C663F8A4}" type="presOf" srcId="{3E4183EF-B989-4620-A02C-D54686D6628F}" destId="{4FC73BDC-CE2C-45F4-85CD-F387963DA006}" srcOrd="0" destOrd="0" presId="urn:microsoft.com/office/officeart/2005/8/layout/radial1"/>
    <dgm:cxn modelId="{BE9A23D9-D3FC-4A1D-98C2-9051B2EB8467}" type="presOf" srcId="{19A5BFAE-AE0D-4BC3-821E-ACDBC402E1F3}" destId="{06FD983D-3F71-4BCE-AD7F-6DD1041A2F23}" srcOrd="0" destOrd="0" presId="urn:microsoft.com/office/officeart/2005/8/layout/radial1"/>
    <dgm:cxn modelId="{7A10D267-5114-47D3-9B72-BCDF70FFAB8C}" srcId="{60F584FC-F7FF-4FD7-86E3-8773293C0460}" destId="{61905482-A221-41E9-B64F-E0DDCF7406CB}" srcOrd="4" destOrd="0" parTransId="{19A5BFAE-AE0D-4BC3-821E-ACDBC402E1F3}" sibTransId="{41B3C576-1467-4E2A-8F61-40CA47AE2A73}"/>
    <dgm:cxn modelId="{A5666C79-BF01-4153-AB0A-BB16CAE1F135}" srcId="{60F584FC-F7FF-4FD7-86E3-8773293C0460}" destId="{4761FE57-664D-44AD-8EF1-E6096D64297F}" srcOrd="3" destOrd="0" parTransId="{F6DE2413-45CD-453B-A258-F22A53BBB241}" sibTransId="{288511AC-ECAB-47A8-A0B0-D7AAFEE02A39}"/>
    <dgm:cxn modelId="{6B4E9DF0-F8F8-488D-BDAE-6B8E210B72A2}" type="presOf" srcId="{9A4BDCAE-D9CA-400C-8B2D-68AB68A08E2A}" destId="{3EA08C86-6A87-4381-A9A9-F10D993E2D53}" srcOrd="0" destOrd="0" presId="urn:microsoft.com/office/officeart/2005/8/layout/radial1"/>
    <dgm:cxn modelId="{E27E7512-A9DF-4D7B-8EE2-094E383584C5}" type="presOf" srcId="{5BE92476-635C-4AE2-AD14-BF50BB0972EC}" destId="{48B32C5A-7076-4480-B5CB-D9EFDA8D8FDB}" srcOrd="1" destOrd="0" presId="urn:microsoft.com/office/officeart/2005/8/layout/radial1"/>
    <dgm:cxn modelId="{8200B15A-960F-402E-BD06-0337BF43016D}" type="presOf" srcId="{19A5BFAE-AE0D-4BC3-821E-ACDBC402E1F3}" destId="{2261EECA-A4AA-4C81-9B4D-3893A28ED758}" srcOrd="1" destOrd="0" presId="urn:microsoft.com/office/officeart/2005/8/layout/radial1"/>
    <dgm:cxn modelId="{E607A643-323B-435E-8609-2A165B4BC763}" type="presOf" srcId="{4761FE57-664D-44AD-8EF1-E6096D64297F}" destId="{2ED32773-10C9-4671-A0BF-4C0DAB40AE25}" srcOrd="0" destOrd="0" presId="urn:microsoft.com/office/officeart/2005/8/layout/radial1"/>
    <dgm:cxn modelId="{6CD3AF66-B79F-4DD1-8F32-57755DCD4870}" type="presOf" srcId="{66F0DCEC-2B26-4038-AF1F-D0A98A0F7930}" destId="{7FE108B5-F558-4942-A9EC-465F3C2E5813}" srcOrd="1" destOrd="0" presId="urn:microsoft.com/office/officeart/2005/8/layout/radial1"/>
    <dgm:cxn modelId="{D0987D88-807B-4994-94E2-80A6C1D9AE52}" srcId="{60F584FC-F7FF-4FD7-86E3-8773293C0460}" destId="{2EF75B39-F486-43BE-8B27-294595126005}" srcOrd="2" destOrd="0" parTransId="{66F0DCEC-2B26-4038-AF1F-D0A98A0F7930}" sibTransId="{A29EC13D-3B1F-4904-8025-5B38BEEF3183}"/>
    <dgm:cxn modelId="{17C24AEB-74D2-43AD-8A5F-595EB53317DB}" type="presOf" srcId="{F6DE2413-45CD-453B-A258-F22A53BBB241}" destId="{B0514361-30D3-4311-BC21-0743B7F01673}" srcOrd="1" destOrd="0" presId="urn:microsoft.com/office/officeart/2005/8/layout/radial1"/>
    <dgm:cxn modelId="{E9CE572F-EF91-4E36-8DC1-D523402583CC}" type="presOf" srcId="{66F0DCEC-2B26-4038-AF1F-D0A98A0F7930}" destId="{650854B0-9FE7-4FFD-96B2-18F6452E0859}" srcOrd="0" destOrd="0" presId="urn:microsoft.com/office/officeart/2005/8/layout/radial1"/>
    <dgm:cxn modelId="{0201C05E-A9EB-4042-9278-E7FAAE06275B}" type="presOf" srcId="{584F0456-7C88-4E15-A6D5-3DF2BDDC45F2}" destId="{423B6D89-2000-40C7-8429-BD38C7402395}" srcOrd="0" destOrd="0" presId="urn:microsoft.com/office/officeart/2005/8/layout/radial1"/>
    <dgm:cxn modelId="{B48A30CF-19B9-4268-A6F7-74D4D8BC86D8}" type="presParOf" srcId="{4FC73BDC-CE2C-45F4-85CD-F387963DA006}" destId="{3C7CADF7-0742-432E-9EEF-EA9C347A7661}" srcOrd="0" destOrd="0" presId="urn:microsoft.com/office/officeart/2005/8/layout/radial1"/>
    <dgm:cxn modelId="{1427ABB0-F5E6-433E-A49C-D6B15B853BDA}" type="presParOf" srcId="{4FC73BDC-CE2C-45F4-85CD-F387963DA006}" destId="{E887F142-3B93-49E1-A09D-1DCD207D21D1}" srcOrd="1" destOrd="0" presId="urn:microsoft.com/office/officeart/2005/8/layout/radial1"/>
    <dgm:cxn modelId="{A3BBDED8-3099-4BE0-8757-AAEA61764777}" type="presParOf" srcId="{E887F142-3B93-49E1-A09D-1DCD207D21D1}" destId="{0C3245EA-B4A2-4A29-A94D-6F5271E8D13D}" srcOrd="0" destOrd="0" presId="urn:microsoft.com/office/officeart/2005/8/layout/radial1"/>
    <dgm:cxn modelId="{AFCB3EAB-B696-40DA-96F4-18A52C233991}" type="presParOf" srcId="{4FC73BDC-CE2C-45F4-85CD-F387963DA006}" destId="{3EA08C86-6A87-4381-A9A9-F10D993E2D53}" srcOrd="2" destOrd="0" presId="urn:microsoft.com/office/officeart/2005/8/layout/radial1"/>
    <dgm:cxn modelId="{2E1C4C7E-059F-4FA7-9FE9-F38535DF38D5}" type="presParOf" srcId="{4FC73BDC-CE2C-45F4-85CD-F387963DA006}" destId="{00112A8F-12E8-45AC-B551-DFB66BE45059}" srcOrd="3" destOrd="0" presId="urn:microsoft.com/office/officeart/2005/8/layout/radial1"/>
    <dgm:cxn modelId="{92FEF455-8AC5-4FDE-89C4-28A708433886}" type="presParOf" srcId="{00112A8F-12E8-45AC-B551-DFB66BE45059}" destId="{48B32C5A-7076-4480-B5CB-D9EFDA8D8FDB}" srcOrd="0" destOrd="0" presId="urn:microsoft.com/office/officeart/2005/8/layout/radial1"/>
    <dgm:cxn modelId="{78CD0277-77FB-4079-8348-5E08430DB7B5}" type="presParOf" srcId="{4FC73BDC-CE2C-45F4-85CD-F387963DA006}" destId="{423B6D89-2000-40C7-8429-BD38C7402395}" srcOrd="4" destOrd="0" presId="urn:microsoft.com/office/officeart/2005/8/layout/radial1"/>
    <dgm:cxn modelId="{0A4D219E-436E-48E1-987A-963A20245D70}" type="presParOf" srcId="{4FC73BDC-CE2C-45F4-85CD-F387963DA006}" destId="{650854B0-9FE7-4FFD-96B2-18F6452E0859}" srcOrd="5" destOrd="0" presId="urn:microsoft.com/office/officeart/2005/8/layout/radial1"/>
    <dgm:cxn modelId="{D42FAAC9-CF25-4C48-9A87-AA88EF942AAA}" type="presParOf" srcId="{650854B0-9FE7-4FFD-96B2-18F6452E0859}" destId="{7FE108B5-F558-4942-A9EC-465F3C2E5813}" srcOrd="0" destOrd="0" presId="urn:microsoft.com/office/officeart/2005/8/layout/radial1"/>
    <dgm:cxn modelId="{7B528A74-ABD6-4B97-BB1C-87F946653159}" type="presParOf" srcId="{4FC73BDC-CE2C-45F4-85CD-F387963DA006}" destId="{6394B413-6D12-4C4F-9A8D-E0508CAE8617}" srcOrd="6" destOrd="0" presId="urn:microsoft.com/office/officeart/2005/8/layout/radial1"/>
    <dgm:cxn modelId="{F0261034-811C-42A6-B489-E0A87463FE2E}" type="presParOf" srcId="{4FC73BDC-CE2C-45F4-85CD-F387963DA006}" destId="{DEF09AAB-E09E-4486-8914-E37D47E60824}" srcOrd="7" destOrd="0" presId="urn:microsoft.com/office/officeart/2005/8/layout/radial1"/>
    <dgm:cxn modelId="{42FEF18D-7843-496B-8F13-0F73D32106D2}" type="presParOf" srcId="{DEF09AAB-E09E-4486-8914-E37D47E60824}" destId="{B0514361-30D3-4311-BC21-0743B7F01673}" srcOrd="0" destOrd="0" presId="urn:microsoft.com/office/officeart/2005/8/layout/radial1"/>
    <dgm:cxn modelId="{6E527AA7-17C6-410F-B498-A28286271569}" type="presParOf" srcId="{4FC73BDC-CE2C-45F4-85CD-F387963DA006}" destId="{2ED32773-10C9-4671-A0BF-4C0DAB40AE25}" srcOrd="8" destOrd="0" presId="urn:microsoft.com/office/officeart/2005/8/layout/radial1"/>
    <dgm:cxn modelId="{8028B19B-18A0-4056-8264-B5CC35F7308A}" type="presParOf" srcId="{4FC73BDC-CE2C-45F4-85CD-F387963DA006}" destId="{06FD983D-3F71-4BCE-AD7F-6DD1041A2F23}" srcOrd="9" destOrd="0" presId="urn:microsoft.com/office/officeart/2005/8/layout/radial1"/>
    <dgm:cxn modelId="{8B5C0BC0-0101-4331-87AC-40CA30A985E0}" type="presParOf" srcId="{06FD983D-3F71-4BCE-AD7F-6DD1041A2F23}" destId="{2261EECA-A4AA-4C81-9B4D-3893A28ED758}" srcOrd="0" destOrd="0" presId="urn:microsoft.com/office/officeart/2005/8/layout/radial1"/>
    <dgm:cxn modelId="{6469BDF0-1017-48AB-80B6-420DB74E2F88}" type="presParOf" srcId="{4FC73BDC-CE2C-45F4-85CD-F387963DA006}" destId="{CFBB929F-8BEB-442D-8D00-28EE1C02C39C}" srcOrd="10" destOrd="0" presId="urn:microsoft.com/office/officeart/2005/8/layout/radial1"/>
  </dgm:cxnLst>
  <dgm:bg/>
  <dgm:whole/>
  <dgm:extLst>
    <a:ext uri="http://schemas.microsoft.com/office/drawing/2008/diagram">
      <dsp:dataModelExt xmlns:dsp="http://schemas.microsoft.com/office/drawing/2008/diagram" relId="rId16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C06C39C9-71B8-489C-9C45-3DD37A424E39}">
      <dgm:prSet phldrT="[Text]" custT="1"/>
      <dgm:spPr>
        <a:xfrm>
          <a:off x="466725" y="515049"/>
          <a:ext cx="1261513" cy="45420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  </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  </a:t>
          </a:r>
        </a:p>
      </dgm:t>
    </dgm:pt>
    <dgm:pt modelId="{4631C2C5-1554-4289-90B0-F2D55D1595B6}">
      <dgm:prSet phldrT="[Text]" custT="1"/>
      <dgm:spPr>
        <a:xfrm>
          <a:off x="4188545" y="516645"/>
          <a:ext cx="1459781" cy="45370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DE541715-C648-404D-8124-F14F463E9202}">
      <dgm:prSet phldrT="[Text]" custT="1"/>
      <dgm:spPr>
        <a:xfrm>
          <a:off x="2333625" y="538314"/>
          <a:ext cx="1085848" cy="40901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1296">
          <a:off x="1728239" y="736106"/>
          <a:ext cx="605386" cy="1279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134">
          <a:off x="3419473" y="736731"/>
          <a:ext cx="769072" cy="1279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6547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2"/>
      <dgm:spPr>
        <a:custGeom>
          <a:avLst/>
          <a:gdLst/>
          <a:ahLst/>
          <a:cxnLst/>
          <a:rect l="0" t="0" r="0" b="0"/>
          <a:pathLst>
            <a:path>
              <a:moveTo>
                <a:pt x="0" y="6398"/>
              </a:moveTo>
              <a:lnTo>
                <a:pt x="769072" y="6398"/>
              </a:lnTo>
            </a:path>
          </a:pathLst>
        </a:custGeom>
      </dgm:spPr>
      <dgm:t>
        <a:bodyPr/>
        <a:lstStyle/>
        <a:p>
          <a:endParaRPr lang="en-US"/>
        </a:p>
      </dgm:t>
    </dgm:pt>
    <dgm:pt modelId="{62A1F741-432F-46BE-AE07-15F0B6D5EA89}" type="pres">
      <dgm:prSet presAssocID="{4693CA52-075F-4BD8-ABEA-5368BE377DDA}" presName="connTx" presStyleLbl="parChTrans1D2" presStyleIdx="0" presStyleCnt="2"/>
      <dgm:spPr/>
      <dgm:t>
        <a:bodyPr/>
        <a:lstStyle/>
        <a:p>
          <a:endParaRPr lang="en-US"/>
        </a:p>
      </dgm:t>
    </dgm:pt>
    <dgm:pt modelId="{035B4C9A-0916-4FCC-A1CF-85DB358A289A}" type="pres">
      <dgm:prSet presAssocID="{4631C2C5-1554-4289-90B0-F2D55D1595B6}" presName="node" presStyleLbl="node1" presStyleIdx="0" presStyleCnt="2" custScaleX="356898" custScaleY="110925" custRadScaleRad="383284" custRadScaleInc="100021">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1" presStyleCnt="2"/>
      <dgm:spPr>
        <a:custGeom>
          <a:avLst/>
          <a:gdLst/>
          <a:ahLst/>
          <a:cxnLst/>
          <a:rect l="0" t="0" r="0" b="0"/>
          <a:pathLst>
            <a:path>
              <a:moveTo>
                <a:pt x="0" y="6398"/>
              </a:moveTo>
              <a:lnTo>
                <a:pt x="605386" y="6398"/>
              </a:lnTo>
            </a:path>
          </a:pathLst>
        </a:custGeom>
      </dgm:spPr>
      <dgm:t>
        <a:bodyPr/>
        <a:lstStyle/>
        <a:p>
          <a:endParaRPr lang="en-US"/>
        </a:p>
      </dgm:t>
    </dgm:pt>
    <dgm:pt modelId="{EA4144E0-C5B2-4FC0-BDB2-550B61DB7DFD}" type="pres">
      <dgm:prSet presAssocID="{0FABC453-0A5C-4CAE-813B-F0494A34E025}" presName="connTx" presStyleLbl="parChTrans1D2" presStyleIdx="1" presStyleCnt="2"/>
      <dgm:spPr/>
      <dgm:t>
        <a:bodyPr/>
        <a:lstStyle/>
        <a:p>
          <a:endParaRPr lang="en-US"/>
        </a:p>
      </dgm:t>
    </dgm:pt>
    <dgm:pt modelId="{0FAF3FA1-8E6C-455E-B189-A468B3F4D8BC}" type="pres">
      <dgm:prSet presAssocID="{C06C39C9-71B8-489C-9C45-3DD37A424E39}" presName="node" presStyleLbl="node1" presStyleIdx="1" presStyleCnt="2" custScaleX="308424" custScaleY="111048" custRadScaleRad="333950" custRadScaleInc="100024">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730FF59C-7E84-4E3B-ACD9-3DC8D026E19C}" type="presOf" srcId="{34E6C8D5-8D4F-4714-8A12-8F4599A8E760}" destId="{08F189A1-AB47-41D1-8058-7A6DA66B3F52}" srcOrd="0" destOrd="0" presId="urn:microsoft.com/office/officeart/2005/8/layout/radial1"/>
    <dgm:cxn modelId="{725BE9FF-087C-4213-8E5C-DF4276FB23AF}" type="presOf" srcId="{0FABC453-0A5C-4CAE-813B-F0494A34E025}" destId="{EA4144E0-C5B2-4FC0-BDB2-550B61DB7DFD}" srcOrd="1" destOrd="0" presId="urn:microsoft.com/office/officeart/2005/8/layout/radial1"/>
    <dgm:cxn modelId="{23FB0EB5-9C90-48FD-8577-B5E9597CAABD}" type="presOf" srcId="{C06C39C9-71B8-489C-9C45-3DD37A424E39}" destId="{0FAF3FA1-8E6C-455E-B189-A468B3F4D8BC}" srcOrd="0" destOrd="0" presId="urn:microsoft.com/office/officeart/2005/8/layout/radial1"/>
    <dgm:cxn modelId="{DDC61281-9CBA-42AC-8D1F-2F52CE9BFC8D}" type="presOf" srcId="{4693CA52-075F-4BD8-ABEA-5368BE377DDA}" destId="{4AC11394-3179-4EC5-A97F-D1A1B521CE2F}" srcOrd="0" destOrd="0" presId="urn:microsoft.com/office/officeart/2005/8/layout/radial1"/>
    <dgm:cxn modelId="{6EA58C30-6C96-4292-B4FE-71CE6E72B3D0}" type="presOf" srcId="{0FABC453-0A5C-4CAE-813B-F0494A34E025}" destId="{ADF94B70-0D7F-4A27-8DF9-17BCD27F4A7A}" srcOrd="0" destOrd="0" presId="urn:microsoft.com/office/officeart/2005/8/layout/radial1"/>
    <dgm:cxn modelId="{248698A6-055B-40E3-B808-D624056EF2B0}" srcId="{DE541715-C648-404D-8124-F14F463E9202}" destId="{C06C39C9-71B8-489C-9C45-3DD37A424E39}" srcOrd="1" destOrd="0" parTransId="{0FABC453-0A5C-4CAE-813B-F0494A34E025}" sibTransId="{DCD34884-F96E-475A-9010-14DE66A403A6}"/>
    <dgm:cxn modelId="{D4929D7E-2532-4C6E-BF70-6267F9DE7809}" type="presOf" srcId="{DE541715-C648-404D-8124-F14F463E9202}" destId="{062AF917-2F47-4639-8A23-58AD52EC0F32}" srcOrd="0" destOrd="0" presId="urn:microsoft.com/office/officeart/2005/8/layout/radial1"/>
    <dgm:cxn modelId="{EBA4420F-365F-4595-B04B-E05A379697A3}" type="presOf" srcId="{4693CA52-075F-4BD8-ABEA-5368BE377DDA}" destId="{62A1F741-432F-46BE-AE07-15F0B6D5EA89}" srcOrd="1" destOrd="0" presId="urn:microsoft.com/office/officeart/2005/8/layout/radial1"/>
    <dgm:cxn modelId="{73BFD061-FD4E-4E39-9715-A550158CCE39}" type="presOf" srcId="{4631C2C5-1554-4289-90B0-F2D55D1595B6}" destId="{035B4C9A-0916-4FCC-A1CF-85DB358A289A}" srcOrd="0" destOrd="0" presId="urn:microsoft.com/office/officeart/2005/8/layout/radial1"/>
    <dgm:cxn modelId="{377D8414-CF95-4726-85D8-6C46E6AF43F7}" type="presParOf" srcId="{08F189A1-AB47-41D1-8058-7A6DA66B3F52}" destId="{062AF917-2F47-4639-8A23-58AD52EC0F32}" srcOrd="0" destOrd="0" presId="urn:microsoft.com/office/officeart/2005/8/layout/radial1"/>
    <dgm:cxn modelId="{3A9CECB8-9335-4560-8F28-3A561565B2BE}" type="presParOf" srcId="{08F189A1-AB47-41D1-8058-7A6DA66B3F52}" destId="{4AC11394-3179-4EC5-A97F-D1A1B521CE2F}" srcOrd="1" destOrd="0" presId="urn:microsoft.com/office/officeart/2005/8/layout/radial1"/>
    <dgm:cxn modelId="{57080A5E-06D6-4E03-9A60-7AC9803F5C33}" type="presParOf" srcId="{4AC11394-3179-4EC5-A97F-D1A1B521CE2F}" destId="{62A1F741-432F-46BE-AE07-15F0B6D5EA89}" srcOrd="0" destOrd="0" presId="urn:microsoft.com/office/officeart/2005/8/layout/radial1"/>
    <dgm:cxn modelId="{5C2628E5-FE0E-4F46-98F0-8FBB6D335064}" type="presParOf" srcId="{08F189A1-AB47-41D1-8058-7A6DA66B3F52}" destId="{035B4C9A-0916-4FCC-A1CF-85DB358A289A}" srcOrd="2" destOrd="0" presId="urn:microsoft.com/office/officeart/2005/8/layout/radial1"/>
    <dgm:cxn modelId="{2CE62DBC-23C9-41C5-8E2E-AD08EDF0BFE1}" type="presParOf" srcId="{08F189A1-AB47-41D1-8058-7A6DA66B3F52}" destId="{ADF94B70-0D7F-4A27-8DF9-17BCD27F4A7A}" srcOrd="3" destOrd="0" presId="urn:microsoft.com/office/officeart/2005/8/layout/radial1"/>
    <dgm:cxn modelId="{16B7D6F0-6CCC-415D-B56D-ED70951D6FE0}" type="presParOf" srcId="{ADF94B70-0D7F-4A27-8DF9-17BCD27F4A7A}" destId="{EA4144E0-C5B2-4FC0-BDB2-550B61DB7DFD}" srcOrd="0" destOrd="0" presId="urn:microsoft.com/office/officeart/2005/8/layout/radial1"/>
    <dgm:cxn modelId="{8C2FB3FA-A862-4C22-9538-157D09DAAD3F}" type="presParOf" srcId="{08F189A1-AB47-41D1-8058-7A6DA66B3F52}" destId="{0FAF3FA1-8E6C-455E-B189-A468B3F4D8BC}" srcOrd="4" destOrd="0" presId="urn:microsoft.com/office/officeart/2005/8/layout/radial1"/>
  </dgm:cxnLst>
  <dgm:bg/>
  <dgm:whole/>
  <dgm:extLst>
    <a:ext uri="http://schemas.microsoft.com/office/drawing/2008/diagram">
      <dsp:dataModelExt xmlns:dsp="http://schemas.microsoft.com/office/drawing/2008/diagram" relId="rId39" minVer="http://schemas.openxmlformats.org/drawingml/2006/diagram"/>
    </a:ext>
    <a:ext uri="{C62137D5-CB1D-491B-B009-E17868A290BF}">
      <dgm14:recolorImg xmlns:dgm14="http://schemas.microsoft.com/office/drawing/2010/diagram" val="1"/>
    </a:ext>
  </dgm:extLst>
</dgm:dataModel>
</file>

<file path=word/diagrams/data20.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420526" y="1093081"/>
          <a:ext cx="1151350" cy="51803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1445996" y="131454"/>
          <a:ext cx="1086818" cy="54639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17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Building Respect for IP  </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3395629">
          <a:off x="2151725" y="874173"/>
          <a:ext cx="689899" cy="15688"/>
        </a:xfrm>
      </dgm:spPr>
      <dgm:t>
        <a:bodyPr/>
        <a:lstStyle/>
        <a:p>
          <a:endParaRPr lang="en-US"/>
        </a:p>
      </dgm:t>
    </dgm:pt>
    <dgm:pt modelId="{44FBC2E2-D754-42C1-BEE4-690296442511}">
      <dgm:prSet phldrT="[Text]" custT="1"/>
      <dgm:spPr>
        <a:xfrm>
          <a:off x="394362" y="394362"/>
          <a:ext cx="1121236" cy="54706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11911849">
          <a:off x="1386509" y="1002224"/>
          <a:ext cx="1178596" cy="15688"/>
        </a:xfrm>
      </dgm:spPr>
      <dgm:t>
        <a:bodyPr/>
        <a:lstStyle/>
        <a:p>
          <a:endParaRPr lang="en-US"/>
        </a:p>
      </dgm:t>
    </dgm:pt>
    <dgm:pt modelId="{2628F477-2289-4CEE-9618-96DDAFCD4291}">
      <dgm:prSet phldrT="[Text]" custT="1"/>
      <dgm:spPr>
        <a:xfrm>
          <a:off x="125838" y="1077331"/>
          <a:ext cx="1226366" cy="5658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10787580">
          <a:off x="1352182" y="1348263"/>
          <a:ext cx="1068366" cy="15688"/>
        </a:xfrm>
      </dgm:spPr>
      <dgm:t>
        <a:bodyPr/>
        <a:lstStyle/>
        <a:p>
          <a:endParaRPr lang="en-US"/>
        </a:p>
      </dgm:t>
    </dgm:pt>
    <dgm:pt modelId="{7C1FA040-4399-40F0-866F-845B7914F68D}">
      <dgm:prSet phldrT="[Text]" custT="1"/>
      <dgm:spPr>
        <a:xfrm>
          <a:off x="1161917" y="1599226"/>
          <a:ext cx="1185478"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9469235">
          <a:off x="2172826" y="1595939"/>
          <a:ext cx="412013" cy="15688"/>
        </a:xfrm>
      </dgm:spPr>
      <dgm:t>
        <a:bodyPr/>
        <a:lstStyle/>
        <a:p>
          <a:endParaRPr lang="en-US"/>
        </a:p>
      </dgm:t>
    </dgm:pt>
    <dgm:pt modelId="{14602118-D739-48CC-85E0-791974AFA995}">
      <dgm:prSet phldrT="[Text]" custT="1"/>
      <dgm:spPr>
        <a:xfrm>
          <a:off x="2431900" y="1816765"/>
          <a:ext cx="1166160"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Madrid &amp; Lisbon Systems </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5310814">
          <a:off x="2902714" y="1706095"/>
          <a:ext cx="205754" cy="15688"/>
        </a:xfrm>
      </dgm:spPr>
      <dgm:t>
        <a:bodyPr/>
        <a:lstStyle/>
        <a:p>
          <a:endParaRPr lang="en-US"/>
        </a:p>
      </dgm:t>
    </dgm:pt>
    <dgm:pt modelId="{DB0D84B1-C440-4746-9EEF-F1ED71D64DD2}">
      <dgm:prSet phldrT="[Text]" custT="1"/>
      <dgm:spPr>
        <a:xfrm>
          <a:off x="3686814" y="1599228"/>
          <a:ext cx="1083094"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1339913">
          <a:off x="3405281" y="1600267"/>
          <a:ext cx="428315" cy="15688"/>
        </a:xfrm>
      </dgm:spPr>
      <dgm:t>
        <a:bodyPr/>
        <a:lstStyle/>
        <a:p>
          <a:endParaRPr lang="en-US"/>
        </a:p>
      </dgm:t>
    </dgm:pt>
    <dgm:pt modelId="{6DAE892F-3F2D-42A5-BB1C-58D0E6BD9A47}">
      <dgm:prSet phldrT="[Text]" custT="1"/>
      <dgm:spPr>
        <a:xfrm>
          <a:off x="4623265" y="1091842"/>
          <a:ext cx="1128758"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TK, TCEs &amp; GR</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1598056">
          <a:off x="3571876" y="1343631"/>
          <a:ext cx="1051389" cy="15688"/>
        </a:xfrm>
      </dgm:spPr>
      <dgm:t>
        <a:bodyPr/>
        <a:lstStyle/>
        <a:p>
          <a:endParaRPr lang="en-US"/>
        </a:p>
      </dgm:t>
    </dgm:pt>
    <dgm:pt modelId="{F0FE4372-65E6-4D92-B9B0-D2B79F26FB27}">
      <dgm:prSet phldrT="[Text]" custT="1"/>
      <dgm:spPr>
        <a:xfrm>
          <a:off x="4493860" y="399485"/>
          <a:ext cx="955663"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CRR</a:t>
          </a: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20439227">
          <a:off x="3416518" y="988188"/>
          <a:ext cx="1187650" cy="15688"/>
        </a:xfrm>
      </dgm:spPr>
      <dgm:t>
        <a:bodyPr/>
        <a:lstStyle/>
        <a:p>
          <a:endParaRPr lang="en-US"/>
        </a:p>
      </dgm:t>
    </dgm:pt>
    <dgm:pt modelId="{898446A3-EA8C-4C13-8A65-DF8A110D0838}">
      <dgm:prSet phldrT="[Text]" custT="1"/>
      <dgm:spPr>
        <a:xfrm>
          <a:off x="3565254" y="108069"/>
          <a:ext cx="931838"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TM, ID &amp; GI</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985007">
          <a:off x="3136860" y="846492"/>
          <a:ext cx="764698" cy="15688"/>
        </a:xfrm>
      </dgm:spPr>
      <dgm:t>
        <a:bodyPr/>
        <a:lstStyle/>
        <a:p>
          <a:endParaRPr lang="en-US"/>
        </a:p>
      </dgm:t>
    </dgm:pt>
    <dgm:pt modelId="{68A5766F-115C-487E-B7CB-4ADE150678D1}">
      <dgm:prSet phldrT="[Text]" custT="1"/>
      <dgm:spPr>
        <a:xfrm>
          <a:off x="2544575" y="3207"/>
          <a:ext cx="903253"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200000">
          <a:off x="2710281" y="799317"/>
          <a:ext cx="571840" cy="15688"/>
        </a:xfrm>
      </dgm:spPr>
      <dgm:t>
        <a:bodyPr/>
        <a:lstStyle/>
        <a:p>
          <a:endParaRPr lang="en-US"/>
        </a:p>
      </dgm:t>
    </dgm:pt>
    <dgm:pt modelId="{30FB17EC-C15B-4BC5-A5F8-93316C76A7D4}">
      <dgm:prSet phldrT="[Text]" custT="1"/>
      <dgm:spPr>
        <a:xfrm>
          <a:off x="1445996" y="131454"/>
          <a:ext cx="1086818" cy="54639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18</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IP &amp; GC</a:t>
          </a:r>
        </a:p>
      </dgm:t>
    </dgm:pt>
    <dgm:pt modelId="{0B9D3332-6506-49A3-B313-03598D7AB1F1}" type="parTrans" cxnId="{D234319B-4C2D-4168-B829-6322CF3AD3F4}">
      <dgm:prSet/>
      <dgm:spPr/>
      <dgm:t>
        <a:bodyPr/>
        <a:lstStyle/>
        <a:p>
          <a:endParaRPr lang="en-US"/>
        </a:p>
      </dgm:t>
    </dgm:pt>
    <dgm:pt modelId="{CBA5F467-8B69-4E2F-97AD-8C76474C75DA}" type="sibTrans" cxnId="{D234319B-4C2D-4168-B829-6322CF3AD3F4}">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46597" custScaleY="80160"/>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1"/>
      <dgm:spPr/>
      <dgm:t>
        <a:bodyPr/>
        <a:lstStyle/>
        <a:p>
          <a:endParaRPr lang="en-US"/>
        </a:p>
      </dgm:t>
    </dgm:pt>
    <dgm:pt modelId="{B06AADB2-5D51-41DC-8677-C0CC2357518B}" type="pres">
      <dgm:prSet presAssocID="{BA28F4A6-AD16-499D-88C1-DBE004B28175}" presName="connTx" presStyleLbl="parChTrans1D2" presStyleIdx="0" presStyleCnt="11"/>
      <dgm:spPr/>
      <dgm:t>
        <a:bodyPr/>
        <a:lstStyle/>
        <a:p>
          <a:endParaRPr lang="en-US"/>
        </a:p>
      </dgm:t>
    </dgm:pt>
    <dgm:pt modelId="{AFD0CC05-9AD4-4A51-8739-4FB4CA1E4ACE}" type="pres">
      <dgm:prSet presAssocID="{68A5766F-115C-487E-B7CB-4ADE150678D1}" presName="node" presStyleLbl="node1" presStyleIdx="0" presStyleCnt="11" custScaleX="192395" custScaleY="92452">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1"/>
      <dgm:spPr/>
      <dgm:t>
        <a:bodyPr/>
        <a:lstStyle/>
        <a:p>
          <a:endParaRPr lang="en-US"/>
        </a:p>
      </dgm:t>
    </dgm:pt>
    <dgm:pt modelId="{A8CF68B1-7D91-429E-8C8D-53007288E1DC}" type="pres">
      <dgm:prSet presAssocID="{DB9FEC62-86A7-454A-89B3-F32F1907C71A}" presName="connTx" presStyleLbl="parChTrans1D2" presStyleIdx="1" presStyleCnt="11"/>
      <dgm:spPr/>
      <dgm:t>
        <a:bodyPr/>
        <a:lstStyle/>
        <a:p>
          <a:endParaRPr lang="en-US"/>
        </a:p>
      </dgm:t>
    </dgm:pt>
    <dgm:pt modelId="{D9366F31-B7D7-4B43-830C-AD5E2193A794}" type="pres">
      <dgm:prSet presAssocID="{898446A3-EA8C-4C13-8A65-DF8A110D0838}" presName="node" presStyleLbl="node1" presStyleIdx="1" presStyleCnt="11" custScaleX="202723" custRadScaleRad="127795" custRadScaleInc="76247">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1"/>
      <dgm:spPr/>
      <dgm:t>
        <a:bodyPr/>
        <a:lstStyle/>
        <a:p>
          <a:endParaRPr lang="en-US"/>
        </a:p>
      </dgm:t>
    </dgm:pt>
    <dgm:pt modelId="{905DF954-A0B6-4A5F-9CE2-F1C3ADBDD0C1}" type="pres">
      <dgm:prSet presAssocID="{D94B5549-C2D2-4629-ACDF-33C6E334FA3A}" presName="connTx" presStyleLbl="parChTrans1D2" presStyleIdx="2" presStyleCnt="11"/>
      <dgm:spPr/>
      <dgm:t>
        <a:bodyPr/>
        <a:lstStyle/>
        <a:p>
          <a:endParaRPr lang="en-US"/>
        </a:p>
      </dgm:t>
    </dgm:pt>
    <dgm:pt modelId="{ECD2D13D-466C-468B-BD6C-1B646D8E5B8E}" type="pres">
      <dgm:prSet presAssocID="{F0FE4372-65E6-4D92-B9B0-D2B79F26FB27}" presName="node" presStyleLbl="node1" presStyleIdx="2" presStyleCnt="11" custScaleX="184479" custScaleY="94335" custRadScaleRad="177540" custRadScaleInc="28027">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1"/>
      <dgm:spPr/>
      <dgm:t>
        <a:bodyPr/>
        <a:lstStyle/>
        <a:p>
          <a:endParaRPr lang="en-US"/>
        </a:p>
      </dgm:t>
    </dgm:pt>
    <dgm:pt modelId="{48797E66-4F8B-4B79-BCA7-6F88E85CF835}" type="pres">
      <dgm:prSet presAssocID="{D22DE764-173E-47DF-9480-722F8D8EA62C}" presName="connTx" presStyleLbl="parChTrans1D2" presStyleIdx="3" presStyleCnt="11"/>
      <dgm:spPr/>
      <dgm:t>
        <a:bodyPr/>
        <a:lstStyle/>
        <a:p>
          <a:endParaRPr lang="en-US"/>
        </a:p>
      </dgm:t>
    </dgm:pt>
    <dgm:pt modelId="{7E7DDE23-6C04-407D-AAB6-669511EA704E}" type="pres">
      <dgm:prSet presAssocID="{6DAE892F-3F2D-42A5-BB1C-58D0E6BD9A47}" presName="node" presStyleLbl="node1" presStyleIdx="3" presStyleCnt="11" custScaleX="234928" custScaleY="106461" custRadScaleRad="199386" custRadScaleInc="-71430">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1"/>
      <dgm:spPr/>
      <dgm:t>
        <a:bodyPr/>
        <a:lstStyle/>
        <a:p>
          <a:endParaRPr lang="en-US"/>
        </a:p>
      </dgm:t>
    </dgm:pt>
    <dgm:pt modelId="{0D3BFC0A-5ED4-4CCF-A336-A529B3363890}" type="pres">
      <dgm:prSet presAssocID="{9E510621-404D-46D6-8EB3-39712C8626D4}" presName="connTx" presStyleLbl="parChTrans1D2" presStyleIdx="4" presStyleCnt="11"/>
      <dgm:spPr/>
      <dgm:t>
        <a:bodyPr/>
        <a:lstStyle/>
        <a:p>
          <a:endParaRPr lang="en-US"/>
        </a:p>
      </dgm:t>
    </dgm:pt>
    <dgm:pt modelId="{66DADE40-99AE-41BE-B997-129EED231064}" type="pres">
      <dgm:prSet presAssocID="{DB0D84B1-C440-4746-9EEF-F1ED71D64DD2}" presName="node" presStyleLbl="node1" presStyleIdx="4" presStyleCnt="11" custScaleX="209078" custScaleY="87974" custRadScaleRad="169902" custRadScaleInc="-168862">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1"/>
      <dgm:spPr/>
      <dgm:t>
        <a:bodyPr/>
        <a:lstStyle/>
        <a:p>
          <a:endParaRPr lang="en-US"/>
        </a:p>
      </dgm:t>
    </dgm:pt>
    <dgm:pt modelId="{32B4D7AF-BD29-4AC4-BA11-37F2AE9561F4}" type="pres">
      <dgm:prSet presAssocID="{3F89048A-3F9F-4897-8631-4599F4976029}" presName="connTx" presStyleLbl="parChTrans1D2" presStyleIdx="5" presStyleCnt="11"/>
      <dgm:spPr/>
      <dgm:t>
        <a:bodyPr/>
        <a:lstStyle/>
        <a:p>
          <a:endParaRPr lang="en-US"/>
        </a:p>
      </dgm:t>
    </dgm:pt>
    <dgm:pt modelId="{DB594876-4070-4577-942D-67F5CD4D6A19}" type="pres">
      <dgm:prSet presAssocID="{14602118-D739-48CC-85E0-791974AFA995}" presName="node" presStyleLbl="node1" presStyleIdx="5" presStyleCnt="11" custScaleX="250523" custScaleY="116291" custRadScaleRad="96687" custRadScaleInc="-198557">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1"/>
      <dgm:spPr/>
      <dgm:t>
        <a:bodyPr/>
        <a:lstStyle/>
        <a:p>
          <a:endParaRPr lang="en-US"/>
        </a:p>
      </dgm:t>
    </dgm:pt>
    <dgm:pt modelId="{B930024E-8665-4782-9C41-36517A71FCD4}" type="pres">
      <dgm:prSet presAssocID="{98585C11-761C-43C4-979D-FB1B8BABF102}" presName="connTx" presStyleLbl="parChTrans1D2" presStyleIdx="6" presStyleCnt="11"/>
      <dgm:spPr/>
      <dgm:t>
        <a:bodyPr/>
        <a:lstStyle/>
        <a:p>
          <a:endParaRPr lang="en-US"/>
        </a:p>
      </dgm:t>
    </dgm:pt>
    <dgm:pt modelId="{69F18085-0AC3-4BAE-9B16-F8478FFBD61E}" type="pres">
      <dgm:prSet presAssocID="{7C1FA040-4399-40F0-866F-845B7914F68D}" presName="node" presStyleLbl="node1" presStyleIdx="6" presStyleCnt="11" custScaleX="248902" custScaleY="105725" custRadScaleRad="83542" custRadScaleInc="124950">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1"/>
      <dgm:spPr/>
      <dgm:t>
        <a:bodyPr/>
        <a:lstStyle/>
        <a:p>
          <a:endParaRPr lang="en-US"/>
        </a:p>
      </dgm:t>
    </dgm:pt>
    <dgm:pt modelId="{3EA6B60F-F2E8-4D48-9EC1-CAAE09243949}" type="pres">
      <dgm:prSet presAssocID="{DEF73824-C893-4963-9504-7E97D2FF5253}" presName="connTx" presStyleLbl="parChTrans1D2" presStyleIdx="7" presStyleCnt="11"/>
      <dgm:spPr/>
      <dgm:t>
        <a:bodyPr/>
        <a:lstStyle/>
        <a:p>
          <a:endParaRPr lang="en-US"/>
        </a:p>
      </dgm:t>
    </dgm:pt>
    <dgm:pt modelId="{49C45DFA-0A15-4DAA-80DC-CAE4ABCC6B43}" type="pres">
      <dgm:prSet presAssocID="{2628F477-2289-4CEE-9618-96DDAFCD4291}" presName="node" presStyleLbl="node1" presStyleIdx="7" presStyleCnt="11" custScaleX="236735" custScaleY="109229" custRadScaleRad="163082" custRadScaleInc="144805">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1"/>
      <dgm:spPr/>
      <dgm:t>
        <a:bodyPr/>
        <a:lstStyle/>
        <a:p>
          <a:endParaRPr lang="en-US"/>
        </a:p>
      </dgm:t>
    </dgm:pt>
    <dgm:pt modelId="{280B3AB5-4999-4B99-8BE9-E09C9DF5D482}" type="pres">
      <dgm:prSet presAssocID="{2F72DDEE-62D3-48A5-836A-4C87596541F0}" presName="connTx" presStyleLbl="parChTrans1D2" presStyleIdx="8" presStyleCnt="11"/>
      <dgm:spPr/>
      <dgm:t>
        <a:bodyPr/>
        <a:lstStyle/>
        <a:p>
          <a:endParaRPr lang="en-US"/>
        </a:p>
      </dgm:t>
    </dgm:pt>
    <dgm:pt modelId="{402B25BB-F397-46B5-AAB7-C38C2276BF82}" type="pres">
      <dgm:prSet presAssocID="{44FBC2E2-D754-42C1-BEE4-690296442511}" presName="node" presStyleLbl="node1" presStyleIdx="8" presStyleCnt="11" custScaleX="249515" custScaleY="107715" custRadScaleRad="203521" custRadScaleInc="51054">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1"/>
      <dgm:spPr/>
      <dgm:t>
        <a:bodyPr/>
        <a:lstStyle/>
        <a:p>
          <a:endParaRPr lang="en-US"/>
        </a:p>
      </dgm:t>
    </dgm:pt>
    <dgm:pt modelId="{A140118B-14B1-45A7-9CF9-17E4D006F84D}" type="pres">
      <dgm:prSet presAssocID="{B4A5C031-92B2-438E-80BC-EAA05F5C7CF7}" presName="connTx" presStyleLbl="parChTrans1D2" presStyleIdx="9" presStyleCnt="11"/>
      <dgm:spPr/>
      <dgm:t>
        <a:bodyPr/>
        <a:lstStyle/>
        <a:p>
          <a:endParaRPr lang="en-US"/>
        </a:p>
      </dgm:t>
    </dgm:pt>
    <dgm:pt modelId="{5AF8D9AC-0C15-4D1B-BCD3-7FFCFF0A581D}" type="pres">
      <dgm:prSet presAssocID="{D460D018-736B-4CE5-A14B-061F8EFE829B}" presName="node" presStyleLbl="node1" presStyleIdx="9" presStyleCnt="11" custScaleX="230890" custScaleY="117568" custRadScaleRad="173048" custRadScaleInc="-43351">
        <dgm:presLayoutVars>
          <dgm:bulletEnabled val="1"/>
        </dgm:presLayoutVars>
      </dgm:prSet>
      <dgm:spPr>
        <a:prstGeom prst="ellipse">
          <a:avLst/>
        </a:prstGeom>
      </dgm:spPr>
      <dgm:t>
        <a:bodyPr/>
        <a:lstStyle/>
        <a:p>
          <a:endParaRPr lang="en-US"/>
        </a:p>
      </dgm:t>
    </dgm:pt>
    <dgm:pt modelId="{EA581F84-B016-4CDB-99D6-9E3DD9F505FC}" type="pres">
      <dgm:prSet presAssocID="{0B9D3332-6506-49A3-B313-03598D7AB1F1}" presName="Name9" presStyleLbl="parChTrans1D2" presStyleIdx="10" presStyleCnt="11"/>
      <dgm:spPr/>
      <dgm:t>
        <a:bodyPr/>
        <a:lstStyle/>
        <a:p>
          <a:endParaRPr lang="en-US"/>
        </a:p>
      </dgm:t>
    </dgm:pt>
    <dgm:pt modelId="{5EA7C01D-B441-4CF8-BC42-1137E519F776}" type="pres">
      <dgm:prSet presAssocID="{0B9D3332-6506-49A3-B313-03598D7AB1F1}" presName="connTx" presStyleLbl="parChTrans1D2" presStyleIdx="10" presStyleCnt="11"/>
      <dgm:spPr/>
      <dgm:t>
        <a:bodyPr/>
        <a:lstStyle/>
        <a:p>
          <a:endParaRPr lang="en-US"/>
        </a:p>
      </dgm:t>
    </dgm:pt>
    <dgm:pt modelId="{0BAA02DA-E841-4BF5-8708-178825E9BEE2}" type="pres">
      <dgm:prSet presAssocID="{30FB17EC-C15B-4BC5-A5F8-93316C76A7D4}" presName="node" presStyleLbl="node1" presStyleIdx="10" presStyleCnt="11" custScaleX="208433" custRadScaleRad="128221" custRadScaleInc="-81981">
        <dgm:presLayoutVars>
          <dgm:bulletEnabled val="1"/>
        </dgm:presLayoutVars>
      </dgm:prSet>
      <dgm:spPr/>
      <dgm:t>
        <a:bodyPr/>
        <a:lstStyle/>
        <a:p>
          <a:endParaRPr lang="en-US"/>
        </a:p>
      </dgm:t>
    </dgm:pt>
  </dgm:ptLst>
  <dgm:cxnLst>
    <dgm:cxn modelId="{FE1169E0-24DF-4FBB-A1C9-8F332C85663A}" srcId="{A7516A72-1FC0-46ED-AAC4-AF0F7063F737}" destId="{6DAE892F-3F2D-42A5-BB1C-58D0E6BD9A47}" srcOrd="3" destOrd="0" parTransId="{D22DE764-173E-47DF-9480-722F8D8EA62C}" sibTransId="{28BD2EB6-8814-456D-B684-C7C0E2C0705F}"/>
    <dgm:cxn modelId="{A2A50F90-A189-4853-8612-807C019FFF1B}" type="presOf" srcId="{14602118-D739-48CC-85E0-791974AFA995}" destId="{DB594876-4070-4577-942D-67F5CD4D6A19}" srcOrd="0" destOrd="0" presId="urn:microsoft.com/office/officeart/2005/8/layout/radial1"/>
    <dgm:cxn modelId="{C2B58DD1-E748-44C9-807D-EA93A748DD7D}" type="presOf" srcId="{2F72DDEE-62D3-48A5-836A-4C87596541F0}" destId="{280B3AB5-4999-4B99-8BE9-E09C9DF5D482}" srcOrd="1" destOrd="0" presId="urn:microsoft.com/office/officeart/2005/8/layout/radial1"/>
    <dgm:cxn modelId="{4A28B57A-D46C-4591-96F4-1B2F03C71725}" type="presOf" srcId="{D22DE764-173E-47DF-9480-722F8D8EA62C}" destId="{5CF8296B-0142-429D-A71A-20799D2EB74B}" srcOrd="0" destOrd="0" presId="urn:microsoft.com/office/officeart/2005/8/layout/radial1"/>
    <dgm:cxn modelId="{077717FA-A8F4-4186-87AE-08C0688F6F97}" type="presOf" srcId="{D981426F-5B7B-4AA5-957A-6E8C9E1A2487}" destId="{9D8B49BD-1DF7-4888-9A7E-2CFD4320CC2B}" srcOrd="0" destOrd="0" presId="urn:microsoft.com/office/officeart/2005/8/layout/radial1"/>
    <dgm:cxn modelId="{1E3E3480-E35C-4B79-BBB1-DD3A530ED38D}" type="presOf" srcId="{A7516A72-1FC0-46ED-AAC4-AF0F7063F737}" destId="{493DA7EC-5D69-41B7-92E4-ED7ED9F48883}" srcOrd="0" destOrd="0" presId="urn:microsoft.com/office/officeart/2005/8/layout/radial1"/>
    <dgm:cxn modelId="{CAFBDECC-0446-4E57-8549-D97331843E1A}" type="presOf" srcId="{3F89048A-3F9F-4897-8631-4599F4976029}" destId="{32B4D7AF-BD29-4AC4-BA11-37F2AE9561F4}" srcOrd="1" destOrd="0" presId="urn:microsoft.com/office/officeart/2005/8/layout/radial1"/>
    <dgm:cxn modelId="{E70D26C9-4D74-4C0A-9DD0-1AE3C22461FF}" type="presOf" srcId="{B4A5C031-92B2-438E-80BC-EAA05F5C7CF7}" destId="{A140118B-14B1-45A7-9CF9-17E4D006F84D}" srcOrd="1" destOrd="0" presId="urn:microsoft.com/office/officeart/2005/8/layout/radial1"/>
    <dgm:cxn modelId="{A477C323-2D50-4612-8686-B628A238CD4A}" type="presOf" srcId="{98585C11-761C-43C4-979D-FB1B8BABF102}" destId="{B930024E-8665-4782-9C41-36517A71FCD4}" srcOrd="1" destOrd="0" presId="urn:microsoft.com/office/officeart/2005/8/layout/radial1"/>
    <dgm:cxn modelId="{767D79FF-6ECC-4255-8378-86F931A2CA3B}" type="presOf" srcId="{DEF73824-C893-4963-9504-7E97D2FF5253}" destId="{3EA6B60F-F2E8-4D48-9EC1-CAAE09243949}" srcOrd="1" destOrd="0" presId="urn:microsoft.com/office/officeart/2005/8/layout/radial1"/>
    <dgm:cxn modelId="{B52FAA7D-1EE7-4C85-A35D-C72902AFFB60}" type="presOf" srcId="{9E510621-404D-46D6-8EB3-39712C8626D4}" destId="{0D3BFC0A-5ED4-4CCF-A336-A529B3363890}" srcOrd="1" destOrd="0" presId="urn:microsoft.com/office/officeart/2005/8/layout/radial1"/>
    <dgm:cxn modelId="{B1B377B5-D449-48C0-AA32-99269B05F167}" type="presOf" srcId="{9E510621-404D-46D6-8EB3-39712C8626D4}" destId="{DC281168-2DBC-4CFB-B21D-C54E9628B383}" srcOrd="0" destOrd="0" presId="urn:microsoft.com/office/officeart/2005/8/layout/radial1"/>
    <dgm:cxn modelId="{5BA545A2-9D98-41B5-B79B-4A8A122377EC}" type="presOf" srcId="{DB9FEC62-86A7-454A-89B3-F32F1907C71A}" destId="{34515D96-C834-4D67-AF5C-3B293601CBC3}" srcOrd="0" destOrd="0" presId="urn:microsoft.com/office/officeart/2005/8/layout/radial1"/>
    <dgm:cxn modelId="{75C5934D-8C83-431A-8AAA-2AA0A27DCB87}" type="presOf" srcId="{2628F477-2289-4CEE-9618-96DDAFCD4291}" destId="{49C45DFA-0A15-4DAA-80DC-CAE4ABCC6B43}" srcOrd="0" destOrd="0" presId="urn:microsoft.com/office/officeart/2005/8/layout/radial1"/>
    <dgm:cxn modelId="{D234319B-4C2D-4168-B829-6322CF3AD3F4}" srcId="{A7516A72-1FC0-46ED-AAC4-AF0F7063F737}" destId="{30FB17EC-C15B-4BC5-A5F8-93316C76A7D4}" srcOrd="10" destOrd="0" parTransId="{0B9D3332-6506-49A3-B313-03598D7AB1F1}" sibTransId="{CBA5F467-8B69-4E2F-97AD-8C76474C75DA}"/>
    <dgm:cxn modelId="{D3C7FE10-2514-42A0-A37C-292F89702934}" type="presOf" srcId="{DEF73824-C893-4963-9504-7E97D2FF5253}" destId="{FCC14444-D5E7-4E9C-B980-A27CD799E442}" srcOrd="0"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2B941E00-F538-497D-AAF6-72FFD1329EE5}" type="presOf" srcId="{7C1FA040-4399-40F0-866F-845B7914F68D}" destId="{69F18085-0AC3-4BAE-9B16-F8478FFBD61E}" srcOrd="0" destOrd="0" presId="urn:microsoft.com/office/officeart/2005/8/layout/radial1"/>
    <dgm:cxn modelId="{897DCA6E-B00D-4633-A932-42F24F9AF848}" type="presOf" srcId="{B4A5C031-92B2-438E-80BC-EAA05F5C7CF7}" destId="{EFB9CB5A-411C-454B-96B1-9ED988829CBE}" srcOrd="0" destOrd="0" presId="urn:microsoft.com/office/officeart/2005/8/layout/radial1"/>
    <dgm:cxn modelId="{C148BF09-1E39-4575-BE1A-74A6888A4772}" type="presOf" srcId="{98585C11-761C-43C4-979D-FB1B8BABF102}" destId="{E49C447F-3477-4311-B10B-FFFA7DE7209F}" srcOrd="0" destOrd="0" presId="urn:microsoft.com/office/officeart/2005/8/layout/radial1"/>
    <dgm:cxn modelId="{595A02FA-8720-409F-91D0-39D70A27030E}" type="presOf" srcId="{D94B5549-C2D2-4629-ACDF-33C6E334FA3A}" destId="{905DF954-A0B6-4A5F-9CE2-F1C3ADBDD0C1}" srcOrd="1" destOrd="0" presId="urn:microsoft.com/office/officeart/2005/8/layout/radial1"/>
    <dgm:cxn modelId="{98DF536C-2A79-4207-9707-CD61F2E29C3A}" type="presOf" srcId="{BA28F4A6-AD16-499D-88C1-DBE004B28175}" destId="{E6ACA703-0949-41B3-BE6B-C702E5C7275F}" srcOrd="0" destOrd="0" presId="urn:microsoft.com/office/officeart/2005/8/layout/radial1"/>
    <dgm:cxn modelId="{70FF09D1-7C4C-4360-A8B7-3CA651D3DEA9}" type="presOf" srcId="{2F72DDEE-62D3-48A5-836A-4C87596541F0}" destId="{7B59CB2C-C82F-41EE-B3CF-ADD4878ADBA6}" srcOrd="0" destOrd="0" presId="urn:microsoft.com/office/officeart/2005/8/layout/radial1"/>
    <dgm:cxn modelId="{79DCD86C-78E2-4CC9-BB68-182320209A98}" type="presOf" srcId="{3F89048A-3F9F-4897-8631-4599F4976029}" destId="{4DF1B0BE-A63A-4BEA-9EE5-4168481CC99E}" srcOrd="0" destOrd="0" presId="urn:microsoft.com/office/officeart/2005/8/layout/radial1"/>
    <dgm:cxn modelId="{0BA4E6D3-DA27-4607-A021-DF467D133906}" type="presOf" srcId="{6DAE892F-3F2D-42A5-BB1C-58D0E6BD9A47}" destId="{7E7DDE23-6C04-407D-AAB6-669511EA704E}" srcOrd="0" destOrd="0" presId="urn:microsoft.com/office/officeart/2005/8/layout/radial1"/>
    <dgm:cxn modelId="{8DB18D10-DAAC-4952-8A7A-4679B6CA87CF}" type="presOf" srcId="{0B9D3332-6506-49A3-B313-03598D7AB1F1}" destId="{5EA7C01D-B441-4CF8-BC42-1137E519F776}" srcOrd="1" destOrd="0" presId="urn:microsoft.com/office/officeart/2005/8/layout/radial1"/>
    <dgm:cxn modelId="{1734D512-F410-42CE-839C-E18EBD3F2A96}" type="presOf" srcId="{D22DE764-173E-47DF-9480-722F8D8EA62C}" destId="{48797E66-4F8B-4B79-BCA7-6F88E85CF835}" srcOrd="1" destOrd="0" presId="urn:microsoft.com/office/officeart/2005/8/layout/radial1"/>
    <dgm:cxn modelId="{BFD1FD76-1B41-4016-93FD-BDB5EBA24857}" type="presOf" srcId="{BA28F4A6-AD16-499D-88C1-DBE004B28175}" destId="{B06AADB2-5D51-41DC-8677-C0CC2357518B}" srcOrd="1"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627E99D2-C2A4-48C6-A269-23E4C1D7F035}" type="presOf" srcId="{68A5766F-115C-487E-B7CB-4ADE150678D1}" destId="{AFD0CC05-9AD4-4A51-8739-4FB4CA1E4ACE}" srcOrd="0"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84826536-FF9D-47C5-902D-DB146A527C2A}" srcId="{A7516A72-1FC0-46ED-AAC4-AF0F7063F737}" destId="{68A5766F-115C-487E-B7CB-4ADE150678D1}" srcOrd="0" destOrd="0" parTransId="{BA28F4A6-AD16-499D-88C1-DBE004B28175}" sibTransId="{BA9B1909-6561-415A-8EF0-B53DE88FCEBA}"/>
    <dgm:cxn modelId="{A89BBFEF-774A-4B69-BEE4-FE5816117B81}" type="presOf" srcId="{D460D018-736B-4CE5-A14B-061F8EFE829B}" destId="{5AF8D9AC-0C15-4D1B-BCD3-7FFCFF0A581D}" srcOrd="0" destOrd="0" presId="urn:microsoft.com/office/officeart/2005/8/layout/radial1"/>
    <dgm:cxn modelId="{345C13DF-1D3F-4982-AF23-DC2641540559}" srcId="{A7516A72-1FC0-46ED-AAC4-AF0F7063F737}" destId="{7C1FA040-4399-40F0-866F-845B7914F68D}" srcOrd="6" destOrd="0" parTransId="{98585C11-761C-43C4-979D-FB1B8BABF102}" sibTransId="{82A7CC90-6A4C-422A-B221-BA4CF5B4D442}"/>
    <dgm:cxn modelId="{C7DD68AE-99B2-4937-A127-D654A2E99784}" srcId="{A7516A72-1FC0-46ED-AAC4-AF0F7063F737}" destId="{DB0D84B1-C440-4746-9EEF-F1ED71D64DD2}" srcOrd="4" destOrd="0" parTransId="{9E510621-404D-46D6-8EB3-39712C8626D4}" sibTransId="{99C4878C-8523-40E3-93C5-8DC55D31DB77}"/>
    <dgm:cxn modelId="{AC6A76E3-A286-449E-834B-55DC7C782179}" type="presOf" srcId="{F0FE4372-65E6-4D92-B9B0-D2B79F26FB27}" destId="{ECD2D13D-466C-468B-BD6C-1B646D8E5B8E}" srcOrd="0" destOrd="0" presId="urn:microsoft.com/office/officeart/2005/8/layout/radial1"/>
    <dgm:cxn modelId="{E5DD3C3F-F401-46C8-9D1F-CEE8478EFA81}" srcId="{A7516A72-1FC0-46ED-AAC4-AF0F7063F737}" destId="{2628F477-2289-4CEE-9618-96DDAFCD4291}" srcOrd="7" destOrd="0" parTransId="{DEF73824-C893-4963-9504-7E97D2FF5253}" sibTransId="{6D6ABE48-6FEB-4EAA-849C-585AC08FCF5B}"/>
    <dgm:cxn modelId="{1229807D-6A59-498C-A707-9DD6CEEA0C8D}" srcId="{A7516A72-1FC0-46ED-AAC4-AF0F7063F737}" destId="{F0FE4372-65E6-4D92-B9B0-D2B79F26FB27}" srcOrd="2" destOrd="0" parTransId="{D94B5549-C2D2-4629-ACDF-33C6E334FA3A}" sibTransId="{E2B06661-55BE-4022-AD18-067DB2509F93}"/>
    <dgm:cxn modelId="{7593ACB4-0F9F-44A9-BBEC-14CB2F869623}" type="presOf" srcId="{D94B5549-C2D2-4629-ACDF-33C6E334FA3A}" destId="{3F0F15B6-4D5A-493B-B03E-AE8141DC3DCE}" srcOrd="0" destOrd="0" presId="urn:microsoft.com/office/officeart/2005/8/layout/radial1"/>
    <dgm:cxn modelId="{E8BF5C2D-4126-4803-8CB1-6FCE8CDC9ADE}" type="presOf" srcId="{898446A3-EA8C-4C13-8A65-DF8A110D0838}" destId="{D9366F31-B7D7-4B43-830C-AD5E2193A794}" srcOrd="0" destOrd="0" presId="urn:microsoft.com/office/officeart/2005/8/layout/radial1"/>
    <dgm:cxn modelId="{F8675F30-D536-4E77-A30E-B9D988856DAB}" type="presOf" srcId="{30FB17EC-C15B-4BC5-A5F8-93316C76A7D4}" destId="{0BAA02DA-E841-4BF5-8708-178825E9BEE2}" srcOrd="0" destOrd="0" presId="urn:microsoft.com/office/officeart/2005/8/layout/radial1"/>
    <dgm:cxn modelId="{FEB232F2-A8D4-444A-833E-252ED4BEF571}" type="presOf" srcId="{DB9FEC62-86A7-454A-89B3-F32F1907C71A}" destId="{A8CF68B1-7D91-429E-8C8D-53007288E1DC}" srcOrd="1"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1EEBC355-4713-42DA-827A-F6A3E5C218F5}" type="presOf" srcId="{44FBC2E2-D754-42C1-BEE4-690296442511}" destId="{402B25BB-F397-46B5-AAB7-C38C2276BF82}" srcOrd="0" destOrd="0" presId="urn:microsoft.com/office/officeart/2005/8/layout/radial1"/>
    <dgm:cxn modelId="{BB48938F-BAF9-44A1-880B-4F4AC1150B27}" type="presOf" srcId="{DB0D84B1-C440-4746-9EEF-F1ED71D64DD2}" destId="{66DADE40-99AE-41BE-B997-129EED231064}" srcOrd="0" destOrd="0" presId="urn:microsoft.com/office/officeart/2005/8/layout/radial1"/>
    <dgm:cxn modelId="{A7635B98-7E08-49D8-A7F8-1241E2D94C60}" type="presOf" srcId="{0B9D3332-6506-49A3-B313-03598D7AB1F1}" destId="{EA581F84-B016-4CDB-99D6-9E3DD9F505FC}" srcOrd="0"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78E9175F-CFED-4016-B0FE-75C55A80169A}" type="presParOf" srcId="{9D8B49BD-1DF7-4888-9A7E-2CFD4320CC2B}" destId="{493DA7EC-5D69-41B7-92E4-ED7ED9F48883}" srcOrd="0" destOrd="0" presId="urn:microsoft.com/office/officeart/2005/8/layout/radial1"/>
    <dgm:cxn modelId="{0CB0C005-DFB5-4D2F-8BB4-2C09649CD9B3}" type="presParOf" srcId="{9D8B49BD-1DF7-4888-9A7E-2CFD4320CC2B}" destId="{E6ACA703-0949-41B3-BE6B-C702E5C7275F}" srcOrd="1" destOrd="0" presId="urn:microsoft.com/office/officeart/2005/8/layout/radial1"/>
    <dgm:cxn modelId="{9E64FC97-9725-4B1C-8AA9-96CD9AAB6E6F}" type="presParOf" srcId="{E6ACA703-0949-41B3-BE6B-C702E5C7275F}" destId="{B06AADB2-5D51-41DC-8677-C0CC2357518B}" srcOrd="0" destOrd="0" presId="urn:microsoft.com/office/officeart/2005/8/layout/radial1"/>
    <dgm:cxn modelId="{E731905B-3BFB-46F6-AA84-5E6CC0BE6418}" type="presParOf" srcId="{9D8B49BD-1DF7-4888-9A7E-2CFD4320CC2B}" destId="{AFD0CC05-9AD4-4A51-8739-4FB4CA1E4ACE}" srcOrd="2" destOrd="0" presId="urn:microsoft.com/office/officeart/2005/8/layout/radial1"/>
    <dgm:cxn modelId="{8CB47875-5E3F-4FE1-9C3E-B83EF50BCEC3}" type="presParOf" srcId="{9D8B49BD-1DF7-4888-9A7E-2CFD4320CC2B}" destId="{34515D96-C834-4D67-AF5C-3B293601CBC3}" srcOrd="3" destOrd="0" presId="urn:microsoft.com/office/officeart/2005/8/layout/radial1"/>
    <dgm:cxn modelId="{6C01419F-99AC-4998-9498-C227CA658A3A}" type="presParOf" srcId="{34515D96-C834-4D67-AF5C-3B293601CBC3}" destId="{A8CF68B1-7D91-429E-8C8D-53007288E1DC}" srcOrd="0" destOrd="0" presId="urn:microsoft.com/office/officeart/2005/8/layout/radial1"/>
    <dgm:cxn modelId="{21348089-9B8D-4130-AEFE-400E06BF4C2C}" type="presParOf" srcId="{9D8B49BD-1DF7-4888-9A7E-2CFD4320CC2B}" destId="{D9366F31-B7D7-4B43-830C-AD5E2193A794}" srcOrd="4" destOrd="0" presId="urn:microsoft.com/office/officeart/2005/8/layout/radial1"/>
    <dgm:cxn modelId="{6093CEEE-38B9-4F34-9B30-3378C0D9CE54}" type="presParOf" srcId="{9D8B49BD-1DF7-4888-9A7E-2CFD4320CC2B}" destId="{3F0F15B6-4D5A-493B-B03E-AE8141DC3DCE}" srcOrd="5" destOrd="0" presId="urn:microsoft.com/office/officeart/2005/8/layout/radial1"/>
    <dgm:cxn modelId="{920B2E06-6D21-416C-85AE-7A8F5A45955A}" type="presParOf" srcId="{3F0F15B6-4D5A-493B-B03E-AE8141DC3DCE}" destId="{905DF954-A0B6-4A5F-9CE2-F1C3ADBDD0C1}" srcOrd="0" destOrd="0" presId="urn:microsoft.com/office/officeart/2005/8/layout/radial1"/>
    <dgm:cxn modelId="{D31F4331-EC30-4A83-A86B-D1DE5E97E00E}" type="presParOf" srcId="{9D8B49BD-1DF7-4888-9A7E-2CFD4320CC2B}" destId="{ECD2D13D-466C-468B-BD6C-1B646D8E5B8E}" srcOrd="6" destOrd="0" presId="urn:microsoft.com/office/officeart/2005/8/layout/radial1"/>
    <dgm:cxn modelId="{0443FBE1-4DA6-4310-82CE-64C7FC2CBD43}" type="presParOf" srcId="{9D8B49BD-1DF7-4888-9A7E-2CFD4320CC2B}" destId="{5CF8296B-0142-429D-A71A-20799D2EB74B}" srcOrd="7" destOrd="0" presId="urn:microsoft.com/office/officeart/2005/8/layout/radial1"/>
    <dgm:cxn modelId="{8A0A93A8-DB6D-4362-8D8A-37AE69F6BFD5}" type="presParOf" srcId="{5CF8296B-0142-429D-A71A-20799D2EB74B}" destId="{48797E66-4F8B-4B79-BCA7-6F88E85CF835}" srcOrd="0" destOrd="0" presId="urn:microsoft.com/office/officeart/2005/8/layout/radial1"/>
    <dgm:cxn modelId="{62109925-CE40-4EB9-8D64-70C0AB2B03F3}" type="presParOf" srcId="{9D8B49BD-1DF7-4888-9A7E-2CFD4320CC2B}" destId="{7E7DDE23-6C04-407D-AAB6-669511EA704E}" srcOrd="8" destOrd="0" presId="urn:microsoft.com/office/officeart/2005/8/layout/radial1"/>
    <dgm:cxn modelId="{6C4FC54B-4AB9-493F-958E-ABB58BF54E43}" type="presParOf" srcId="{9D8B49BD-1DF7-4888-9A7E-2CFD4320CC2B}" destId="{DC281168-2DBC-4CFB-B21D-C54E9628B383}" srcOrd="9" destOrd="0" presId="urn:microsoft.com/office/officeart/2005/8/layout/radial1"/>
    <dgm:cxn modelId="{92150378-A4AF-44AC-9666-13CB14FB0673}" type="presParOf" srcId="{DC281168-2DBC-4CFB-B21D-C54E9628B383}" destId="{0D3BFC0A-5ED4-4CCF-A336-A529B3363890}" srcOrd="0" destOrd="0" presId="urn:microsoft.com/office/officeart/2005/8/layout/radial1"/>
    <dgm:cxn modelId="{7D3CF2B9-12EE-4286-92E9-072601A60611}" type="presParOf" srcId="{9D8B49BD-1DF7-4888-9A7E-2CFD4320CC2B}" destId="{66DADE40-99AE-41BE-B997-129EED231064}" srcOrd="10" destOrd="0" presId="urn:microsoft.com/office/officeart/2005/8/layout/radial1"/>
    <dgm:cxn modelId="{3118B1B6-090C-4C00-B175-A9A0DBBB264C}" type="presParOf" srcId="{9D8B49BD-1DF7-4888-9A7E-2CFD4320CC2B}" destId="{4DF1B0BE-A63A-4BEA-9EE5-4168481CC99E}" srcOrd="11" destOrd="0" presId="urn:microsoft.com/office/officeart/2005/8/layout/radial1"/>
    <dgm:cxn modelId="{444C8781-0089-4482-A876-900645064FDB}" type="presParOf" srcId="{4DF1B0BE-A63A-4BEA-9EE5-4168481CC99E}" destId="{32B4D7AF-BD29-4AC4-BA11-37F2AE9561F4}" srcOrd="0" destOrd="0" presId="urn:microsoft.com/office/officeart/2005/8/layout/radial1"/>
    <dgm:cxn modelId="{C1BF2340-EC4D-4C0F-B0E2-379D9549DA32}" type="presParOf" srcId="{9D8B49BD-1DF7-4888-9A7E-2CFD4320CC2B}" destId="{DB594876-4070-4577-942D-67F5CD4D6A19}" srcOrd="12" destOrd="0" presId="urn:microsoft.com/office/officeart/2005/8/layout/radial1"/>
    <dgm:cxn modelId="{0EEC4D63-CA0D-4167-8A88-C97D3162E92E}" type="presParOf" srcId="{9D8B49BD-1DF7-4888-9A7E-2CFD4320CC2B}" destId="{E49C447F-3477-4311-B10B-FFFA7DE7209F}" srcOrd="13" destOrd="0" presId="urn:microsoft.com/office/officeart/2005/8/layout/radial1"/>
    <dgm:cxn modelId="{90836477-0144-45CE-B67C-B731811014A0}" type="presParOf" srcId="{E49C447F-3477-4311-B10B-FFFA7DE7209F}" destId="{B930024E-8665-4782-9C41-36517A71FCD4}" srcOrd="0" destOrd="0" presId="urn:microsoft.com/office/officeart/2005/8/layout/radial1"/>
    <dgm:cxn modelId="{5B9F58CB-4BDF-409C-9F46-44C9917F1433}" type="presParOf" srcId="{9D8B49BD-1DF7-4888-9A7E-2CFD4320CC2B}" destId="{69F18085-0AC3-4BAE-9B16-F8478FFBD61E}" srcOrd="14" destOrd="0" presId="urn:microsoft.com/office/officeart/2005/8/layout/radial1"/>
    <dgm:cxn modelId="{EF2554F7-8B2D-4B52-9A2A-493FF0C2E282}" type="presParOf" srcId="{9D8B49BD-1DF7-4888-9A7E-2CFD4320CC2B}" destId="{FCC14444-D5E7-4E9C-B980-A27CD799E442}" srcOrd="15" destOrd="0" presId="urn:microsoft.com/office/officeart/2005/8/layout/radial1"/>
    <dgm:cxn modelId="{1851860B-7550-4E93-A9C1-DC09E41DD453}" type="presParOf" srcId="{FCC14444-D5E7-4E9C-B980-A27CD799E442}" destId="{3EA6B60F-F2E8-4D48-9EC1-CAAE09243949}" srcOrd="0" destOrd="0" presId="urn:microsoft.com/office/officeart/2005/8/layout/radial1"/>
    <dgm:cxn modelId="{FF6BB669-B901-482C-AFA0-061691FB0250}" type="presParOf" srcId="{9D8B49BD-1DF7-4888-9A7E-2CFD4320CC2B}" destId="{49C45DFA-0A15-4DAA-80DC-CAE4ABCC6B43}" srcOrd="16" destOrd="0" presId="urn:microsoft.com/office/officeart/2005/8/layout/radial1"/>
    <dgm:cxn modelId="{15B1208D-9955-40DB-8AC4-464E7FDB031F}" type="presParOf" srcId="{9D8B49BD-1DF7-4888-9A7E-2CFD4320CC2B}" destId="{7B59CB2C-C82F-41EE-B3CF-ADD4878ADBA6}" srcOrd="17" destOrd="0" presId="urn:microsoft.com/office/officeart/2005/8/layout/radial1"/>
    <dgm:cxn modelId="{24F63F07-5A29-4F03-AB9B-0D410DC1A0EC}" type="presParOf" srcId="{7B59CB2C-C82F-41EE-B3CF-ADD4878ADBA6}" destId="{280B3AB5-4999-4B99-8BE9-E09C9DF5D482}" srcOrd="0" destOrd="0" presId="urn:microsoft.com/office/officeart/2005/8/layout/radial1"/>
    <dgm:cxn modelId="{53D7F51D-2AE8-411D-B7BB-BE2925D2261F}" type="presParOf" srcId="{9D8B49BD-1DF7-4888-9A7E-2CFD4320CC2B}" destId="{402B25BB-F397-46B5-AAB7-C38C2276BF82}" srcOrd="18" destOrd="0" presId="urn:microsoft.com/office/officeart/2005/8/layout/radial1"/>
    <dgm:cxn modelId="{D743C6B4-9F70-48CD-97D2-DB1C7DB96979}" type="presParOf" srcId="{9D8B49BD-1DF7-4888-9A7E-2CFD4320CC2B}" destId="{EFB9CB5A-411C-454B-96B1-9ED988829CBE}" srcOrd="19" destOrd="0" presId="urn:microsoft.com/office/officeart/2005/8/layout/radial1"/>
    <dgm:cxn modelId="{49B755A0-914B-4F02-8B1B-24BA236A3565}" type="presParOf" srcId="{EFB9CB5A-411C-454B-96B1-9ED988829CBE}" destId="{A140118B-14B1-45A7-9CF9-17E4D006F84D}" srcOrd="0" destOrd="0" presId="urn:microsoft.com/office/officeart/2005/8/layout/radial1"/>
    <dgm:cxn modelId="{E9766ACB-6B3E-4E93-A12A-D335F3A44002}" type="presParOf" srcId="{9D8B49BD-1DF7-4888-9A7E-2CFD4320CC2B}" destId="{5AF8D9AC-0C15-4D1B-BCD3-7FFCFF0A581D}" srcOrd="20" destOrd="0" presId="urn:microsoft.com/office/officeart/2005/8/layout/radial1"/>
    <dgm:cxn modelId="{7DEECB52-E276-4784-8423-AE5D621CFAEF}" type="presParOf" srcId="{9D8B49BD-1DF7-4888-9A7E-2CFD4320CC2B}" destId="{EA581F84-B016-4CDB-99D6-9E3DD9F505FC}" srcOrd="21" destOrd="0" presId="urn:microsoft.com/office/officeart/2005/8/layout/radial1"/>
    <dgm:cxn modelId="{8ADE627C-C98D-4A33-902F-63F6AB9E1939}" type="presParOf" srcId="{EA581F84-B016-4CDB-99D6-9E3DD9F505FC}" destId="{5EA7C01D-B441-4CF8-BC42-1137E519F776}" srcOrd="0" destOrd="0" presId="urn:microsoft.com/office/officeart/2005/8/layout/radial1"/>
    <dgm:cxn modelId="{E4E3C6B0-2691-44FC-B091-9AE1530CB20E}" type="presParOf" srcId="{9D8B49BD-1DF7-4888-9A7E-2CFD4320CC2B}" destId="{0BAA02DA-E841-4BF5-8708-178825E9BEE2}" srcOrd="22" destOrd="0" presId="urn:microsoft.com/office/officeart/2005/8/layout/radial1"/>
  </dgm:cxnLst>
  <dgm:bg>
    <a:noFill/>
  </dgm:bg>
  <dgm:whole/>
  <dgm:extLst>
    <a:ext uri="http://schemas.microsoft.com/office/drawing/2008/diagram">
      <dsp:dataModelExt xmlns:dsp="http://schemas.microsoft.com/office/drawing/2008/diagram" relId="rId17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420915" y="725701"/>
          <a:ext cx="1208867" cy="40744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4778753" y="685486"/>
          <a:ext cx="1164846" cy="50326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1328">
          <a:off x="3629750" y="927139"/>
          <a:ext cx="1149022"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669477" y="132311"/>
          <a:ext cx="1408898" cy="47477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0247553">
          <a:off x="3384727" y="656466"/>
          <a:ext cx="566821"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2506465" y="41060"/>
          <a:ext cx="1050044" cy="44569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8</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DAC</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31713">
          <a:off x="2908851" y="600059"/>
          <a:ext cx="238957"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88B3AC-9EBC-4ABD-B45F-EC2EC96E416C}">
      <dgm:prSet phldrT="[Text]" custT="1"/>
      <dgm:spPr>
        <a:xfrm>
          <a:off x="3463043" y="1078222"/>
          <a:ext cx="1328028" cy="53490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endPar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BB888D51-F36E-4A1A-AD65-530BDC7DD332}" type="parTrans" cxnId="{30B1AEB8-2F43-40DB-908B-C80EAFA6DFC6}">
      <dgm:prSet/>
      <dgm:spPr>
        <a:xfrm rot="1241859">
          <a:off x="3420297" y="1115902"/>
          <a:ext cx="229885"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4ABB19A-0DAA-4029-A8CB-922DC7035BE3}" type="sibTrans" cxnId="{30B1AEB8-2F43-40DB-908B-C80EAFA6DFC6}">
      <dgm:prSet/>
      <dgm:spPr/>
      <dgm:t>
        <a:bodyPr/>
        <a:lstStyle/>
        <a:p>
          <a:endParaRPr lang="en-US"/>
        </a:p>
      </dgm:t>
    </dgm:pt>
    <dgm:pt modelId="{1ED1F83B-CD97-4E51-9FD1-4E2191C87DD9}">
      <dgm:prSet phldrT="[Text]" custT="1"/>
      <dgm:spPr>
        <a:xfrm>
          <a:off x="1215754" y="1071444"/>
          <a:ext cx="1397086" cy="5484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 </a:t>
          </a:r>
          <a:endPar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E014B54-4FFC-4271-A6FD-00D3C5F85913}" type="parTrans" cxnId="{1CDC68B5-EB25-4F4F-9CBB-8563203CE59F}">
      <dgm:prSet/>
      <dgm:spPr>
        <a:xfrm rot="9567707">
          <a:off x="2412810" y="1112442"/>
          <a:ext cx="215118"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B5AF736-2B95-46CE-82BA-DD5FB8A9AAE3}" type="sibTrans" cxnId="{1CDC68B5-EB25-4F4F-9CBB-8563203CE59F}">
      <dgm:prSet/>
      <dgm:spPr/>
      <dgm:t>
        <a:bodyPr/>
        <a:lstStyle/>
        <a:p>
          <a:endParaRPr lang="en-US"/>
        </a:p>
      </dgm:t>
    </dgm:pt>
    <dgm:pt modelId="{A94E6E4E-9ABC-4D91-9437-4DC447452660}">
      <dgm:prSet phldrT="[Text]" custT="1"/>
      <dgm:spPr>
        <a:xfrm>
          <a:off x="3435" y="652563"/>
          <a:ext cx="1387112" cy="55711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936BDD9-A5D4-4D21-8A3B-A9B992679F1F}" type="parTrans" cxnId="{7E89E051-CD5C-4130-A5D7-C99408C8CCA0}">
      <dgm:prSet/>
      <dgm:spPr>
        <a:xfrm rot="10797497">
          <a:off x="1390546" y="924069"/>
          <a:ext cx="1030370"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40EA14-C029-4AFD-8980-3E0592BA1C58}" type="sibTrans" cxnId="{7E89E051-CD5C-4130-A5D7-C99408C8CCA0}">
      <dgm:prSet/>
      <dgm:spPr/>
      <dgm:t>
        <a:bodyPr/>
        <a:lstStyle/>
        <a:p>
          <a:endParaRPr lang="en-US"/>
        </a:p>
      </dgm:t>
    </dgm:pt>
    <dgm:pt modelId="{47774346-E18D-4F76-8BAA-0550FDAF03CE}">
      <dgm:prSet phldrT="[Text]" custT="1"/>
      <dgm:spPr>
        <a:xfrm>
          <a:off x="1151397" y="142875"/>
          <a:ext cx="1324789" cy="501793"/>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21</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Executive Mgmt </a:t>
          </a:r>
        </a:p>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748ED0F-9025-4150-81AF-C1AEFFEE2246}" type="parTrans" cxnId="{7A2F3881-9A85-4A8C-9C4B-5CC9408F5855}">
      <dgm:prSet/>
      <dgm:spPr>
        <a:xfrm rot="12231066">
          <a:off x="2225415" y="669689"/>
          <a:ext cx="452821"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B5C7858-3354-40C7-A720-7E7DAAC6B51B}" type="sibTrans" cxnId="{7A2F3881-9A85-4A8C-9C4B-5CC9408F5855}">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96694" custLinFactNeighborY="10988"/>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7"/>
      <dgm:spPr>
        <a:custGeom>
          <a:avLst/>
          <a:gdLst/>
          <a:ahLst/>
          <a:cxnLst/>
          <a:rect l="0" t="0" r="0" b="0"/>
          <a:pathLst>
            <a:path>
              <a:moveTo>
                <a:pt x="0" y="6169"/>
              </a:moveTo>
              <a:lnTo>
                <a:pt x="238957" y="6169"/>
              </a:lnTo>
            </a:path>
          </a:pathLst>
        </a:custGeom>
      </dgm:spPr>
      <dgm:t>
        <a:bodyPr/>
        <a:lstStyle/>
        <a:p>
          <a:endParaRPr lang="en-US"/>
        </a:p>
      </dgm:t>
    </dgm:pt>
    <dgm:pt modelId="{326412CE-9911-4799-A459-B56F02EB4473}" type="pres">
      <dgm:prSet presAssocID="{7AF774ED-547E-4C04-8670-B0C1D08C5EE9}" presName="connTx" presStyleLbl="parChTrans1D2" presStyleIdx="0" presStyleCnt="7"/>
      <dgm:spPr/>
      <dgm:t>
        <a:bodyPr/>
        <a:lstStyle/>
        <a:p>
          <a:endParaRPr lang="en-US"/>
        </a:p>
      </dgm:t>
    </dgm:pt>
    <dgm:pt modelId="{CED9197C-8322-406B-917C-172FA36E7B76}" type="pres">
      <dgm:prSet presAssocID="{960C5593-E0FF-4AA5-AA0B-E8BDFFBC5E53}" presName="node" presStyleLbl="node1" presStyleIdx="0" presStyleCnt="7" custScaleX="257714" custScaleY="109388" custRadScaleRad="86944" custRadScaleInc="2575">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7"/>
      <dgm:spPr>
        <a:custGeom>
          <a:avLst/>
          <a:gdLst/>
          <a:ahLst/>
          <a:cxnLst/>
          <a:rect l="0" t="0" r="0" b="0"/>
          <a:pathLst>
            <a:path>
              <a:moveTo>
                <a:pt x="0" y="6169"/>
              </a:moveTo>
              <a:lnTo>
                <a:pt x="566821" y="6169"/>
              </a:lnTo>
            </a:path>
          </a:pathLst>
        </a:custGeom>
      </dgm:spPr>
      <dgm:t>
        <a:bodyPr/>
        <a:lstStyle/>
        <a:p>
          <a:endParaRPr lang="en-US"/>
        </a:p>
      </dgm:t>
    </dgm:pt>
    <dgm:pt modelId="{62A1F741-432F-46BE-AE07-15F0B6D5EA89}" type="pres">
      <dgm:prSet presAssocID="{4693CA52-075F-4BD8-ABEA-5368BE377DDA}" presName="connTx" presStyleLbl="parChTrans1D2" presStyleIdx="1" presStyleCnt="7"/>
      <dgm:spPr/>
      <dgm:t>
        <a:bodyPr/>
        <a:lstStyle/>
        <a:p>
          <a:endParaRPr lang="en-US"/>
        </a:p>
      </dgm:t>
    </dgm:pt>
    <dgm:pt modelId="{035B4C9A-0916-4FCC-A1CF-85DB358A289A}" type="pres">
      <dgm:prSet presAssocID="{4631C2C5-1554-4289-90B0-F2D55D1595B6}" presName="node" presStyleLbl="node1" presStyleIdx="1" presStyleCnt="7" custScaleX="345788" custScaleY="116525" custRadScaleRad="227637" custRadScaleInc="81969">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7"/>
      <dgm:spPr>
        <a:custGeom>
          <a:avLst/>
          <a:gdLst/>
          <a:ahLst/>
          <a:cxnLst/>
          <a:rect l="0" t="0" r="0" b="0"/>
          <a:pathLst>
            <a:path>
              <a:moveTo>
                <a:pt x="0" y="6169"/>
              </a:moveTo>
              <a:lnTo>
                <a:pt x="1149022" y="6169"/>
              </a:lnTo>
            </a:path>
          </a:pathLst>
        </a:custGeom>
      </dgm:spPr>
      <dgm:t>
        <a:bodyPr/>
        <a:lstStyle/>
        <a:p>
          <a:endParaRPr lang="en-US"/>
        </a:p>
      </dgm:t>
    </dgm:pt>
    <dgm:pt modelId="{EA4144E0-C5B2-4FC0-BDB2-550B61DB7DFD}" type="pres">
      <dgm:prSet presAssocID="{0FABC453-0A5C-4CAE-813B-F0494A34E025}" presName="connTx" presStyleLbl="parChTrans1D2" presStyleIdx="2" presStyleCnt="7"/>
      <dgm:spPr/>
      <dgm:t>
        <a:bodyPr/>
        <a:lstStyle/>
        <a:p>
          <a:endParaRPr lang="en-US"/>
        </a:p>
      </dgm:t>
    </dgm:pt>
    <dgm:pt modelId="{0FAF3FA1-8E6C-455E-B189-A468B3F4D8BC}" type="pres">
      <dgm:prSet presAssocID="{C06C39C9-71B8-489C-9C45-3DD37A424E39}" presName="node" presStyleLbl="node1" presStyleIdx="2" presStyleCnt="7" custScaleX="285890" custScaleY="123518" custRadScaleRad="382960" custRadScaleInc="-37171">
        <dgm:presLayoutVars>
          <dgm:bulletEnabled val="1"/>
        </dgm:presLayoutVars>
      </dgm:prSet>
      <dgm:spPr>
        <a:prstGeom prst="ellipse">
          <a:avLst/>
        </a:prstGeom>
      </dgm:spPr>
      <dgm:t>
        <a:bodyPr/>
        <a:lstStyle/>
        <a:p>
          <a:endParaRPr lang="en-US"/>
        </a:p>
      </dgm:t>
    </dgm:pt>
    <dgm:pt modelId="{447FEE0B-EFE1-4BAD-80EF-66C3DD36014A}" type="pres">
      <dgm:prSet presAssocID="{BB888D51-F36E-4A1A-AD65-530BDC7DD332}" presName="Name9" presStyleLbl="parChTrans1D2" presStyleIdx="3" presStyleCnt="7"/>
      <dgm:spPr>
        <a:custGeom>
          <a:avLst/>
          <a:gdLst/>
          <a:ahLst/>
          <a:cxnLst/>
          <a:rect l="0" t="0" r="0" b="0"/>
          <a:pathLst>
            <a:path>
              <a:moveTo>
                <a:pt x="0" y="6169"/>
              </a:moveTo>
              <a:lnTo>
                <a:pt x="229885" y="6169"/>
              </a:lnTo>
            </a:path>
          </a:pathLst>
        </a:custGeom>
      </dgm:spPr>
      <dgm:t>
        <a:bodyPr/>
        <a:lstStyle/>
        <a:p>
          <a:endParaRPr lang="en-US"/>
        </a:p>
      </dgm:t>
    </dgm:pt>
    <dgm:pt modelId="{0AC78349-4F42-425B-8A1A-4393D65C2051}" type="pres">
      <dgm:prSet presAssocID="{BB888D51-F36E-4A1A-AD65-530BDC7DD332}" presName="connTx" presStyleLbl="parChTrans1D2" presStyleIdx="3" presStyleCnt="7"/>
      <dgm:spPr/>
      <dgm:t>
        <a:bodyPr/>
        <a:lstStyle/>
        <a:p>
          <a:endParaRPr lang="en-US"/>
        </a:p>
      </dgm:t>
    </dgm:pt>
    <dgm:pt modelId="{3F1A2A14-E080-4448-96C3-A8E6002E7EE2}" type="pres">
      <dgm:prSet presAssocID="{7088B3AC-9EBC-4ABD-B45F-EC2EC96E416C}" presName="node" presStyleLbl="node1" presStyleIdx="3" presStyleCnt="7" custScaleX="325940" custScaleY="131282" custRadScaleRad="197111" custRadScaleInc="-150821">
        <dgm:presLayoutVars>
          <dgm:bulletEnabled val="1"/>
        </dgm:presLayoutVars>
      </dgm:prSet>
      <dgm:spPr>
        <a:prstGeom prst="ellipse">
          <a:avLst/>
        </a:prstGeom>
      </dgm:spPr>
      <dgm:t>
        <a:bodyPr/>
        <a:lstStyle/>
        <a:p>
          <a:endParaRPr lang="en-US"/>
        </a:p>
      </dgm:t>
    </dgm:pt>
    <dgm:pt modelId="{E64AB50F-BCCF-45E7-A4E4-85ABC4F0C76B}" type="pres">
      <dgm:prSet presAssocID="{AE014B54-4FFC-4271-A6FD-00D3C5F85913}" presName="Name9" presStyleLbl="parChTrans1D2" presStyleIdx="4" presStyleCnt="7"/>
      <dgm:spPr>
        <a:custGeom>
          <a:avLst/>
          <a:gdLst/>
          <a:ahLst/>
          <a:cxnLst/>
          <a:rect l="0" t="0" r="0" b="0"/>
          <a:pathLst>
            <a:path>
              <a:moveTo>
                <a:pt x="0" y="6169"/>
              </a:moveTo>
              <a:lnTo>
                <a:pt x="215118" y="6169"/>
              </a:lnTo>
            </a:path>
          </a:pathLst>
        </a:custGeom>
      </dgm:spPr>
      <dgm:t>
        <a:bodyPr/>
        <a:lstStyle/>
        <a:p>
          <a:endParaRPr lang="en-US"/>
        </a:p>
      </dgm:t>
    </dgm:pt>
    <dgm:pt modelId="{073D7962-B31D-49BD-AB47-082CE21EAD80}" type="pres">
      <dgm:prSet presAssocID="{AE014B54-4FFC-4271-A6FD-00D3C5F85913}" presName="connTx" presStyleLbl="parChTrans1D2" presStyleIdx="4" presStyleCnt="7"/>
      <dgm:spPr/>
      <dgm:t>
        <a:bodyPr/>
        <a:lstStyle/>
        <a:p>
          <a:endParaRPr lang="en-US"/>
        </a:p>
      </dgm:t>
    </dgm:pt>
    <dgm:pt modelId="{97004BB0-64D3-4A92-A1C1-813788F5650F}" type="pres">
      <dgm:prSet presAssocID="{1ED1F83B-CD97-4E51-9FD1-4E2191C87DD9}" presName="node" presStyleLbl="node1" presStyleIdx="4" presStyleCnt="7" custScaleX="342889" custScaleY="134609" custRadScaleRad="210580" custRadScaleInc="132196">
        <dgm:presLayoutVars>
          <dgm:bulletEnabled val="1"/>
        </dgm:presLayoutVars>
      </dgm:prSet>
      <dgm:spPr>
        <a:prstGeom prst="ellipse">
          <a:avLst/>
        </a:prstGeom>
      </dgm:spPr>
      <dgm:t>
        <a:bodyPr/>
        <a:lstStyle/>
        <a:p>
          <a:endParaRPr lang="en-US"/>
        </a:p>
      </dgm:t>
    </dgm:pt>
    <dgm:pt modelId="{D74286FF-AAFA-441A-87F1-98384D680093}" type="pres">
      <dgm:prSet presAssocID="{E936BDD9-A5D4-4D21-8A3B-A9B992679F1F}" presName="Name9" presStyleLbl="parChTrans1D2" presStyleIdx="5" presStyleCnt="7"/>
      <dgm:spPr>
        <a:custGeom>
          <a:avLst/>
          <a:gdLst/>
          <a:ahLst/>
          <a:cxnLst/>
          <a:rect l="0" t="0" r="0" b="0"/>
          <a:pathLst>
            <a:path>
              <a:moveTo>
                <a:pt x="0" y="6169"/>
              </a:moveTo>
              <a:lnTo>
                <a:pt x="1030370" y="6169"/>
              </a:lnTo>
            </a:path>
          </a:pathLst>
        </a:custGeom>
      </dgm:spPr>
      <dgm:t>
        <a:bodyPr/>
        <a:lstStyle/>
        <a:p>
          <a:endParaRPr lang="en-US"/>
        </a:p>
      </dgm:t>
    </dgm:pt>
    <dgm:pt modelId="{4733965B-CB9A-4F14-BD3E-CB16D7A3032B}" type="pres">
      <dgm:prSet presAssocID="{E936BDD9-A5D4-4D21-8A3B-A9B992679F1F}" presName="connTx" presStyleLbl="parChTrans1D2" presStyleIdx="5" presStyleCnt="7"/>
      <dgm:spPr/>
      <dgm:t>
        <a:bodyPr/>
        <a:lstStyle/>
        <a:p>
          <a:endParaRPr lang="en-US"/>
        </a:p>
      </dgm:t>
    </dgm:pt>
    <dgm:pt modelId="{755CFD49-3313-42A9-A1A9-D99CF689F3D7}" type="pres">
      <dgm:prSet presAssocID="{A94E6E4E-9ABC-4D91-9437-4DC447452660}" presName="node" presStyleLbl="node1" presStyleIdx="5" presStyleCnt="7" custScaleX="340441" custScaleY="136733" custRadScaleRad="381694" custRadScaleInc="37002">
        <dgm:presLayoutVars>
          <dgm:bulletEnabled val="1"/>
        </dgm:presLayoutVars>
      </dgm:prSet>
      <dgm:spPr>
        <a:prstGeom prst="ellipse">
          <a:avLst/>
        </a:prstGeom>
      </dgm:spPr>
      <dgm:t>
        <a:bodyPr/>
        <a:lstStyle/>
        <a:p>
          <a:endParaRPr lang="en-US"/>
        </a:p>
      </dgm:t>
    </dgm:pt>
    <dgm:pt modelId="{6674A0B6-35AA-4763-B890-1E2177289BCF}" type="pres">
      <dgm:prSet presAssocID="{D748ED0F-9025-4150-81AF-C1AEFFEE2246}" presName="Name9" presStyleLbl="parChTrans1D2" presStyleIdx="6" presStyleCnt="7"/>
      <dgm:spPr>
        <a:custGeom>
          <a:avLst/>
          <a:gdLst/>
          <a:ahLst/>
          <a:cxnLst/>
          <a:rect l="0" t="0" r="0" b="0"/>
          <a:pathLst>
            <a:path>
              <a:moveTo>
                <a:pt x="0" y="6169"/>
              </a:moveTo>
              <a:lnTo>
                <a:pt x="452821" y="6169"/>
              </a:lnTo>
            </a:path>
          </a:pathLst>
        </a:custGeom>
      </dgm:spPr>
      <dgm:t>
        <a:bodyPr/>
        <a:lstStyle/>
        <a:p>
          <a:endParaRPr lang="en-US"/>
        </a:p>
      </dgm:t>
    </dgm:pt>
    <dgm:pt modelId="{A608A501-C2D4-466C-80D2-8354150DE79D}" type="pres">
      <dgm:prSet presAssocID="{D748ED0F-9025-4150-81AF-C1AEFFEE2246}" presName="connTx" presStyleLbl="parChTrans1D2" presStyleIdx="6" presStyleCnt="7"/>
      <dgm:spPr/>
      <dgm:t>
        <a:bodyPr/>
        <a:lstStyle/>
        <a:p>
          <a:endParaRPr lang="en-US"/>
        </a:p>
      </dgm:t>
    </dgm:pt>
    <dgm:pt modelId="{16FD236C-1C35-46D3-A6E9-C486F23997B9}" type="pres">
      <dgm:prSet presAssocID="{47774346-E18D-4F76-8BAA-0550FDAF03CE}" presName="node" presStyleLbl="node1" presStyleIdx="6" presStyleCnt="7" custScaleX="325145" custScaleY="123156" custRadScaleRad="208873" custRadScaleInc="-78720">
        <dgm:presLayoutVars>
          <dgm:bulletEnabled val="1"/>
        </dgm:presLayoutVars>
      </dgm:prSet>
      <dgm:spPr>
        <a:prstGeom prst="ellipse">
          <a:avLst/>
        </a:prstGeom>
      </dgm:spPr>
      <dgm:t>
        <a:bodyPr/>
        <a:lstStyle/>
        <a:p>
          <a:endParaRPr lang="en-US"/>
        </a:p>
      </dgm:t>
    </dgm:pt>
  </dgm:ptLst>
  <dgm:cxnLst>
    <dgm:cxn modelId="{BF65F824-D4F4-4A84-83B4-6B1944B62AAD}" srcId="{DE541715-C648-404D-8124-F14F463E9202}" destId="{4631C2C5-1554-4289-90B0-F2D55D1595B6}" srcOrd="1" destOrd="0" parTransId="{4693CA52-075F-4BD8-ABEA-5368BE377DDA}" sibTransId="{9B3CB24D-A47A-4081-B256-B868D89D5387}"/>
    <dgm:cxn modelId="{980975BA-F8C1-40A1-BE01-CBA11DA075CE}" type="presOf" srcId="{C06C39C9-71B8-489C-9C45-3DD37A424E39}" destId="{0FAF3FA1-8E6C-455E-B189-A468B3F4D8BC}" srcOrd="0" destOrd="0" presId="urn:microsoft.com/office/officeart/2005/8/layout/radial1"/>
    <dgm:cxn modelId="{28AADEC1-2743-4DE6-83BC-35924E551F0B}" type="presOf" srcId="{0FABC453-0A5C-4CAE-813B-F0494A34E025}" destId="{EA4144E0-C5B2-4FC0-BDB2-550B61DB7DFD}" srcOrd="1" destOrd="0" presId="urn:microsoft.com/office/officeart/2005/8/layout/radial1"/>
    <dgm:cxn modelId="{676EB90F-3F1B-45BC-88F6-9949D32A0EEB}" type="presOf" srcId="{4631C2C5-1554-4289-90B0-F2D55D1595B6}" destId="{035B4C9A-0916-4FCC-A1CF-85DB358A289A}" srcOrd="0" destOrd="0" presId="urn:microsoft.com/office/officeart/2005/8/layout/radial1"/>
    <dgm:cxn modelId="{0D1CD8AD-C26B-4C9E-8BA7-10D8B703B11F}" type="presOf" srcId="{BB888D51-F36E-4A1A-AD65-530BDC7DD332}" destId="{447FEE0B-EFE1-4BAD-80EF-66C3DD36014A}" srcOrd="0" destOrd="0" presId="urn:microsoft.com/office/officeart/2005/8/layout/radial1"/>
    <dgm:cxn modelId="{42374B1F-487F-43EB-925D-714B008979D4}" type="presOf" srcId="{E936BDD9-A5D4-4D21-8A3B-A9B992679F1F}" destId="{4733965B-CB9A-4F14-BD3E-CB16D7A3032B}" srcOrd="1" destOrd="0" presId="urn:microsoft.com/office/officeart/2005/8/layout/radial1"/>
    <dgm:cxn modelId="{CAE66559-8C57-4BFC-9690-38D6ECED33E3}" type="presOf" srcId="{AE014B54-4FFC-4271-A6FD-00D3C5F85913}" destId="{E64AB50F-BCCF-45E7-A4E4-85ABC4F0C76B}" srcOrd="0" destOrd="0" presId="urn:microsoft.com/office/officeart/2005/8/layout/radial1"/>
    <dgm:cxn modelId="{DFC9C200-2046-40EA-AEF6-9B83282E9E67}" type="presOf" srcId="{4693CA52-075F-4BD8-ABEA-5368BE377DDA}" destId="{4AC11394-3179-4EC5-A97F-D1A1B521CE2F}" srcOrd="0" destOrd="0" presId="urn:microsoft.com/office/officeart/2005/8/layout/radial1"/>
    <dgm:cxn modelId="{A0BD9A13-2D79-404C-9C30-1BB88714F75C}" type="presOf" srcId="{7088B3AC-9EBC-4ABD-B45F-EC2EC96E416C}" destId="{3F1A2A14-E080-4448-96C3-A8E6002E7EE2}" srcOrd="0" destOrd="0" presId="urn:microsoft.com/office/officeart/2005/8/layout/radial1"/>
    <dgm:cxn modelId="{A0B23CBE-0BDE-46DA-9B98-805955DE4DCA}" type="presOf" srcId="{1ED1F83B-CD97-4E51-9FD1-4E2191C87DD9}" destId="{97004BB0-64D3-4A92-A1C1-813788F5650F}"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B5FCD8D5-31A7-4241-8A65-78469CBBAE9A}" type="presOf" srcId="{BB888D51-F36E-4A1A-AD65-530BDC7DD332}" destId="{0AC78349-4F42-425B-8A1A-4393D65C2051}" srcOrd="1" destOrd="0" presId="urn:microsoft.com/office/officeart/2005/8/layout/radial1"/>
    <dgm:cxn modelId="{7111522D-F2F5-4849-BA4E-82CCB4127B61}" type="presOf" srcId="{34E6C8D5-8D4F-4714-8A12-8F4599A8E760}" destId="{08F189A1-AB47-41D1-8058-7A6DA66B3F52}" srcOrd="0" destOrd="0" presId="urn:microsoft.com/office/officeart/2005/8/layout/radial1"/>
    <dgm:cxn modelId="{7A2F3881-9A85-4A8C-9C4B-5CC9408F5855}" srcId="{DE541715-C648-404D-8124-F14F463E9202}" destId="{47774346-E18D-4F76-8BAA-0550FDAF03CE}" srcOrd="6" destOrd="0" parTransId="{D748ED0F-9025-4150-81AF-C1AEFFEE2246}" sibTransId="{1B5C7858-3354-40C7-A720-7E7DAAC6B51B}"/>
    <dgm:cxn modelId="{67693389-3038-4C3C-B1D3-E900F2BC0D1E}" type="presOf" srcId="{AE014B54-4FFC-4271-A6FD-00D3C5F85913}" destId="{073D7962-B31D-49BD-AB47-082CE21EAD80}" srcOrd="1" destOrd="0" presId="urn:microsoft.com/office/officeart/2005/8/layout/radial1"/>
    <dgm:cxn modelId="{0042C3B5-4F52-49FA-842B-68E2C7B2BD82}" type="presOf" srcId="{DE541715-C648-404D-8124-F14F463E9202}" destId="{062AF917-2F47-4639-8A23-58AD52EC0F32}" srcOrd="0"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7E89E051-CD5C-4130-A5D7-C99408C8CCA0}" srcId="{DE541715-C648-404D-8124-F14F463E9202}" destId="{A94E6E4E-9ABC-4D91-9437-4DC447452660}" srcOrd="5" destOrd="0" parTransId="{E936BDD9-A5D4-4D21-8A3B-A9B992679F1F}" sibTransId="{8B40EA14-C029-4AFD-8980-3E0592BA1C58}"/>
    <dgm:cxn modelId="{D11E7B95-F311-4776-8E2F-0D2A45BD9A0C}" type="presOf" srcId="{E936BDD9-A5D4-4D21-8A3B-A9B992679F1F}" destId="{D74286FF-AAFA-441A-87F1-98384D680093}" srcOrd="0" destOrd="0" presId="urn:microsoft.com/office/officeart/2005/8/layout/radial1"/>
    <dgm:cxn modelId="{9E36FDD7-5EED-49F2-8C55-3C7AEF1A5A75}" type="presOf" srcId="{A94E6E4E-9ABC-4D91-9437-4DC447452660}" destId="{755CFD49-3313-42A9-A1A9-D99CF689F3D7}" srcOrd="0" destOrd="0" presId="urn:microsoft.com/office/officeart/2005/8/layout/radial1"/>
    <dgm:cxn modelId="{BEEA2817-3A57-4832-90CF-FD8C374EBCAF}" type="presOf" srcId="{D748ED0F-9025-4150-81AF-C1AEFFEE2246}" destId="{6674A0B6-35AA-4763-B890-1E2177289BCF}" srcOrd="0" destOrd="0" presId="urn:microsoft.com/office/officeart/2005/8/layout/radial1"/>
    <dgm:cxn modelId="{30B1AEB8-2F43-40DB-908B-C80EAFA6DFC6}" srcId="{DE541715-C648-404D-8124-F14F463E9202}" destId="{7088B3AC-9EBC-4ABD-B45F-EC2EC96E416C}" srcOrd="3" destOrd="0" parTransId="{BB888D51-F36E-4A1A-AD65-530BDC7DD332}" sibTransId="{94ABB19A-0DAA-4029-A8CB-922DC7035BE3}"/>
    <dgm:cxn modelId="{297AF767-2ECE-4CDA-B08C-DFA6A62A9E87}" type="presOf" srcId="{7AF774ED-547E-4C04-8670-B0C1D08C5EE9}" destId="{5337AE63-3722-42CC-AF72-36670EB7C5E1}" srcOrd="0" destOrd="0" presId="urn:microsoft.com/office/officeart/2005/8/layout/radial1"/>
    <dgm:cxn modelId="{1CDC68B5-EB25-4F4F-9CBB-8563203CE59F}" srcId="{DE541715-C648-404D-8124-F14F463E9202}" destId="{1ED1F83B-CD97-4E51-9FD1-4E2191C87DD9}" srcOrd="4" destOrd="0" parTransId="{AE014B54-4FFC-4271-A6FD-00D3C5F85913}" sibTransId="{CB5AF736-2B95-46CE-82BA-DD5FB8A9AAE3}"/>
    <dgm:cxn modelId="{107B5D98-1CBB-418D-BCF6-B0BE5EFFFA78}" type="presOf" srcId="{960C5593-E0FF-4AA5-AA0B-E8BDFFBC5E53}" destId="{CED9197C-8322-406B-917C-172FA36E7B76}" srcOrd="0" destOrd="0" presId="urn:microsoft.com/office/officeart/2005/8/layout/radial1"/>
    <dgm:cxn modelId="{FE6CACB3-F33E-445D-B62F-F6E0D9D451D6}" type="presOf" srcId="{D748ED0F-9025-4150-81AF-C1AEFFEE2246}" destId="{A608A501-C2D4-466C-80D2-8354150DE79D}" srcOrd="1" destOrd="0" presId="urn:microsoft.com/office/officeart/2005/8/layout/radial1"/>
    <dgm:cxn modelId="{8D986C38-E76E-4376-9759-835B7B56C048}" type="presOf" srcId="{0FABC453-0A5C-4CAE-813B-F0494A34E025}" destId="{ADF94B70-0D7F-4A27-8DF9-17BCD27F4A7A}" srcOrd="0" destOrd="0" presId="urn:microsoft.com/office/officeart/2005/8/layout/radial1"/>
    <dgm:cxn modelId="{BC7FD34C-89F7-473C-9667-91E8EB8F942E}" type="presOf" srcId="{7AF774ED-547E-4C04-8670-B0C1D08C5EE9}" destId="{326412CE-9911-4799-A459-B56F02EB4473}" srcOrd="1" destOrd="0" presId="urn:microsoft.com/office/officeart/2005/8/layout/radial1"/>
    <dgm:cxn modelId="{7DBE3146-62FC-4968-B751-B280B28384CF}" type="presOf" srcId="{4693CA52-075F-4BD8-ABEA-5368BE377DDA}" destId="{62A1F741-432F-46BE-AE07-15F0B6D5EA89}" srcOrd="1"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ED76510D-09D7-428D-80C9-DD7028CE236E}" type="presOf" srcId="{47774346-E18D-4F76-8BAA-0550FDAF03CE}" destId="{16FD236C-1C35-46D3-A6E9-C486F23997B9}" srcOrd="0"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5647B4CC-2769-41BD-8E4D-7F73E5635586}" type="presParOf" srcId="{08F189A1-AB47-41D1-8058-7A6DA66B3F52}" destId="{062AF917-2F47-4639-8A23-58AD52EC0F32}" srcOrd="0" destOrd="0" presId="urn:microsoft.com/office/officeart/2005/8/layout/radial1"/>
    <dgm:cxn modelId="{599408AE-3D6F-4FA8-A44C-BD8C9315C68A}" type="presParOf" srcId="{08F189A1-AB47-41D1-8058-7A6DA66B3F52}" destId="{5337AE63-3722-42CC-AF72-36670EB7C5E1}" srcOrd="1" destOrd="0" presId="urn:microsoft.com/office/officeart/2005/8/layout/radial1"/>
    <dgm:cxn modelId="{AECDEBB2-D892-45A7-9E8E-E9A2347600F0}" type="presParOf" srcId="{5337AE63-3722-42CC-AF72-36670EB7C5E1}" destId="{326412CE-9911-4799-A459-B56F02EB4473}" srcOrd="0" destOrd="0" presId="urn:microsoft.com/office/officeart/2005/8/layout/radial1"/>
    <dgm:cxn modelId="{42BA3E59-CAE4-4876-B93A-910EF7E5C9D0}" type="presParOf" srcId="{08F189A1-AB47-41D1-8058-7A6DA66B3F52}" destId="{CED9197C-8322-406B-917C-172FA36E7B76}" srcOrd="2" destOrd="0" presId="urn:microsoft.com/office/officeart/2005/8/layout/radial1"/>
    <dgm:cxn modelId="{DE6B736A-9A1C-4A06-91CC-E598CA42C7F1}" type="presParOf" srcId="{08F189A1-AB47-41D1-8058-7A6DA66B3F52}" destId="{4AC11394-3179-4EC5-A97F-D1A1B521CE2F}" srcOrd="3" destOrd="0" presId="urn:microsoft.com/office/officeart/2005/8/layout/radial1"/>
    <dgm:cxn modelId="{47D53186-5788-40B8-8260-C8A9E9C5CBC6}" type="presParOf" srcId="{4AC11394-3179-4EC5-A97F-D1A1B521CE2F}" destId="{62A1F741-432F-46BE-AE07-15F0B6D5EA89}" srcOrd="0" destOrd="0" presId="urn:microsoft.com/office/officeart/2005/8/layout/radial1"/>
    <dgm:cxn modelId="{9A85130D-40E9-423C-BA5C-8376FEA64E54}" type="presParOf" srcId="{08F189A1-AB47-41D1-8058-7A6DA66B3F52}" destId="{035B4C9A-0916-4FCC-A1CF-85DB358A289A}" srcOrd="4" destOrd="0" presId="urn:microsoft.com/office/officeart/2005/8/layout/radial1"/>
    <dgm:cxn modelId="{CCAE1E84-6CC8-45FB-802E-3F50E14ADC64}" type="presParOf" srcId="{08F189A1-AB47-41D1-8058-7A6DA66B3F52}" destId="{ADF94B70-0D7F-4A27-8DF9-17BCD27F4A7A}" srcOrd="5" destOrd="0" presId="urn:microsoft.com/office/officeart/2005/8/layout/radial1"/>
    <dgm:cxn modelId="{AC322A15-F7AA-43D1-9074-736CD0D4E56F}" type="presParOf" srcId="{ADF94B70-0D7F-4A27-8DF9-17BCD27F4A7A}" destId="{EA4144E0-C5B2-4FC0-BDB2-550B61DB7DFD}" srcOrd="0" destOrd="0" presId="urn:microsoft.com/office/officeart/2005/8/layout/radial1"/>
    <dgm:cxn modelId="{B7C1ED6D-BEA4-4482-B48B-69AD35683E40}" type="presParOf" srcId="{08F189A1-AB47-41D1-8058-7A6DA66B3F52}" destId="{0FAF3FA1-8E6C-455E-B189-A468B3F4D8BC}" srcOrd="6" destOrd="0" presId="urn:microsoft.com/office/officeart/2005/8/layout/radial1"/>
    <dgm:cxn modelId="{BB95BF95-72B9-4CD0-974E-58BE1DFF2475}" type="presParOf" srcId="{08F189A1-AB47-41D1-8058-7A6DA66B3F52}" destId="{447FEE0B-EFE1-4BAD-80EF-66C3DD36014A}" srcOrd="7" destOrd="0" presId="urn:microsoft.com/office/officeart/2005/8/layout/radial1"/>
    <dgm:cxn modelId="{E6EBBC97-9AE0-4E02-B7D2-F12FCB390512}" type="presParOf" srcId="{447FEE0B-EFE1-4BAD-80EF-66C3DD36014A}" destId="{0AC78349-4F42-425B-8A1A-4393D65C2051}" srcOrd="0" destOrd="0" presId="urn:microsoft.com/office/officeart/2005/8/layout/radial1"/>
    <dgm:cxn modelId="{42729EE6-E798-4A9F-BB96-F0BB78F8D45D}" type="presParOf" srcId="{08F189A1-AB47-41D1-8058-7A6DA66B3F52}" destId="{3F1A2A14-E080-4448-96C3-A8E6002E7EE2}" srcOrd="8" destOrd="0" presId="urn:microsoft.com/office/officeart/2005/8/layout/radial1"/>
    <dgm:cxn modelId="{572FB0C0-3E66-4256-AB27-1DFAF00E614A}" type="presParOf" srcId="{08F189A1-AB47-41D1-8058-7A6DA66B3F52}" destId="{E64AB50F-BCCF-45E7-A4E4-85ABC4F0C76B}" srcOrd="9" destOrd="0" presId="urn:microsoft.com/office/officeart/2005/8/layout/radial1"/>
    <dgm:cxn modelId="{8054BD21-85B3-4DF2-8535-69A367714D49}" type="presParOf" srcId="{E64AB50F-BCCF-45E7-A4E4-85ABC4F0C76B}" destId="{073D7962-B31D-49BD-AB47-082CE21EAD80}" srcOrd="0" destOrd="0" presId="urn:microsoft.com/office/officeart/2005/8/layout/radial1"/>
    <dgm:cxn modelId="{64B34D44-7897-4F5A-A562-79500931842D}" type="presParOf" srcId="{08F189A1-AB47-41D1-8058-7A6DA66B3F52}" destId="{97004BB0-64D3-4A92-A1C1-813788F5650F}" srcOrd="10" destOrd="0" presId="urn:microsoft.com/office/officeart/2005/8/layout/radial1"/>
    <dgm:cxn modelId="{083C3292-0CE3-4A01-9A6F-9FC788343F52}" type="presParOf" srcId="{08F189A1-AB47-41D1-8058-7A6DA66B3F52}" destId="{D74286FF-AAFA-441A-87F1-98384D680093}" srcOrd="11" destOrd="0" presId="urn:microsoft.com/office/officeart/2005/8/layout/radial1"/>
    <dgm:cxn modelId="{0C0BD15D-41A2-4758-9E42-2DAC0F1A246C}" type="presParOf" srcId="{D74286FF-AAFA-441A-87F1-98384D680093}" destId="{4733965B-CB9A-4F14-BD3E-CB16D7A3032B}" srcOrd="0" destOrd="0" presId="urn:microsoft.com/office/officeart/2005/8/layout/radial1"/>
    <dgm:cxn modelId="{EA304F52-3577-4F76-961E-C3B0022BE00B}" type="presParOf" srcId="{08F189A1-AB47-41D1-8058-7A6DA66B3F52}" destId="{755CFD49-3313-42A9-A1A9-D99CF689F3D7}" srcOrd="12" destOrd="0" presId="urn:microsoft.com/office/officeart/2005/8/layout/radial1"/>
    <dgm:cxn modelId="{AAA81055-EFFF-408F-A813-12C91CA5282E}" type="presParOf" srcId="{08F189A1-AB47-41D1-8058-7A6DA66B3F52}" destId="{6674A0B6-35AA-4763-B890-1E2177289BCF}" srcOrd="13" destOrd="0" presId="urn:microsoft.com/office/officeart/2005/8/layout/radial1"/>
    <dgm:cxn modelId="{9EE8420F-B215-4333-9F7D-266C69C3786C}" type="presParOf" srcId="{6674A0B6-35AA-4763-B890-1E2177289BCF}" destId="{A608A501-C2D4-466C-80D2-8354150DE79D}" srcOrd="0" destOrd="0" presId="urn:microsoft.com/office/officeart/2005/8/layout/radial1"/>
    <dgm:cxn modelId="{99D84227-A5C6-409A-A343-A030648BEC5E}" type="presParOf" srcId="{08F189A1-AB47-41D1-8058-7A6DA66B3F52}" destId="{16FD236C-1C35-46D3-A6E9-C486F23997B9}" srcOrd="14" destOrd="0" presId="urn:microsoft.com/office/officeart/2005/8/layout/radial1"/>
  </dgm:cxnLst>
  <dgm:bg/>
  <dgm:whole/>
  <dgm:extLst>
    <a:ext uri="http://schemas.microsoft.com/office/drawing/2008/diagram">
      <dsp:dataModelExt xmlns:dsp="http://schemas.microsoft.com/office/drawing/2008/diagram" relId="rId46"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pPr algn="ctr"/>
          <a:endParaRPr lang="en-US"/>
        </a:p>
      </dgm:t>
    </dgm:pt>
    <dgm:pt modelId="{DE541715-C648-404D-8124-F14F463E9202}">
      <dgm:prSet phldrT="[Text]" custT="1"/>
      <dgm:spPr>
        <a:xfrm>
          <a:off x="2437613" y="1408990"/>
          <a:ext cx="1068372" cy="93007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4</a:t>
          </a:r>
        </a:p>
      </dgm:t>
    </dgm:pt>
    <dgm:pt modelId="{7CA7849B-681D-4C0D-A708-F47E97871BB2}" type="sibTrans" cxnId="{22CFBE58-87EC-4B70-B1CC-D1D1DB4968C7}">
      <dgm:prSet/>
      <dgm:spPr/>
      <dgm:t>
        <a:bodyPr/>
        <a:lstStyle/>
        <a:p>
          <a:pPr algn="ctr"/>
          <a:endParaRPr lang="en-US"/>
        </a:p>
      </dgm:t>
    </dgm:pt>
    <dgm:pt modelId="{D7DB3476-9C56-4274-B046-F742EA8694F1}" type="parTrans" cxnId="{22CFBE58-87EC-4B70-B1CC-D1D1DB4968C7}">
      <dgm:prSet/>
      <dgm:spPr/>
      <dgm:t>
        <a:bodyPr/>
        <a:lstStyle/>
        <a:p>
          <a:pPr algn="ctr"/>
          <a:endParaRPr lang="en-US"/>
        </a:p>
      </dgm:t>
    </dgm:pt>
    <dgm:pt modelId="{A0A859C5-79E5-4C97-AF72-54A6D166EEA1}" type="sibTrans" cxnId="{DA740704-6E02-4402-8325-D0302449434E}">
      <dgm:prSet/>
      <dgm:spPr/>
      <dgm:t>
        <a:bodyPr/>
        <a:lstStyle/>
        <a:p>
          <a:pPr algn="ctr"/>
          <a:endParaRPr lang="en-US"/>
        </a:p>
      </dgm:t>
    </dgm:pt>
    <dgm:pt modelId="{4492527F-B2BC-4423-9ACC-2816666249A0}" type="parTrans" cxnId="{DA740704-6E02-4402-8325-D0302449434E}">
      <dgm:prSet/>
      <dgm:spPr/>
      <dgm:t>
        <a:bodyPr/>
        <a:lstStyle/>
        <a:p>
          <a:pPr algn="ctr"/>
          <a:endParaRPr lang="en-US"/>
        </a:p>
      </dgm:t>
    </dgm:pt>
    <dgm:pt modelId="{45870664-60BD-4390-952C-AB2EEF07F4DD}">
      <dgm:prSet phldrT="[Text]" custT="1"/>
      <dgm:spPr>
        <a:xfrm>
          <a:off x="2506764" y="14129"/>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t>
          </a:r>
        </a:p>
      </dgm:t>
    </dgm:pt>
    <dgm:pt modelId="{CB6E0A53-B07E-4B2B-89E7-D1FB86B27272}" type="parTrans" cxnId="{C80DF295-9AAD-4C0B-B8AF-3EDA956AFFF7}">
      <dgm:prSet/>
      <dgm:spPr>
        <a:xfrm rot="16200000">
          <a:off x="2739404" y="1162511"/>
          <a:ext cx="464790" cy="28166"/>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E74149DA-41AA-4BE0-B8E7-7965A33DC1B0}" type="sibTrans" cxnId="{C80DF295-9AAD-4C0B-B8AF-3EDA956AFFF7}">
      <dgm:prSet/>
      <dgm:spPr/>
      <dgm:t>
        <a:bodyPr/>
        <a:lstStyle/>
        <a:p>
          <a:pPr algn="ctr"/>
          <a:endParaRPr lang="en-US"/>
        </a:p>
      </dgm:t>
    </dgm:pt>
    <dgm:pt modelId="{3BD68AEB-F6E8-461F-8590-A67172B04D7C}">
      <dgm:prSet phldrT="[Text]" custT="1"/>
      <dgm:spPr>
        <a:xfrm>
          <a:off x="3597311" y="539308"/>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CRR</a:t>
          </a:r>
        </a:p>
      </dgm:t>
    </dgm:pt>
    <dgm:pt modelId="{31D2845E-7763-4EAF-A91C-F687BE68CFA9}" type="parTrans" cxnId="{8219E8C0-11D9-4ECE-9E9E-751EEF5551F9}">
      <dgm:prSet/>
      <dgm:spPr>
        <a:xfrm rot="19285714">
          <a:off x="3319225" y="1413012"/>
          <a:ext cx="426012" cy="28166"/>
        </a:xfrm>
      </dgm:spPr>
      <dgm:t>
        <a:bodyPr/>
        <a:lstStyle/>
        <a:p>
          <a:pPr algn="ctr"/>
          <a:endParaRPr lang="en-US"/>
        </a:p>
      </dgm:t>
    </dgm:pt>
    <dgm:pt modelId="{93E661BA-0293-4FF1-B933-6256D0B2E24D}" type="sibTrans" cxnId="{8219E8C0-11D9-4ECE-9E9E-751EEF5551F9}">
      <dgm:prSet/>
      <dgm:spPr/>
      <dgm:t>
        <a:bodyPr/>
        <a:lstStyle/>
        <a:p>
          <a:pPr algn="ctr"/>
          <a:endParaRPr lang="en-US"/>
        </a:p>
      </dgm:t>
    </dgm:pt>
    <dgm:pt modelId="{CDE3C2D2-2338-40D3-9864-33A39CCB5CF4}">
      <dgm:prSet phldrT="[Text]" custT="1"/>
      <dgm:spPr>
        <a:xfrm>
          <a:off x="3866653" y="171937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7</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AMC</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0297025-FE49-44ED-8151-9AC4B35C0885}" type="parTrans" cxnId="{60C424C7-CC54-4027-B080-4425E7B5050C}">
      <dgm:prSet/>
      <dgm:spPr>
        <a:xfrm rot="771429">
          <a:off x="3483509" y="2022364"/>
          <a:ext cx="399815" cy="28166"/>
        </a:xfrm>
      </dgm:spPr>
      <dgm:t>
        <a:bodyPr/>
        <a:lstStyle/>
        <a:p>
          <a:pPr algn="ctr"/>
          <a:endParaRPr lang="en-US"/>
        </a:p>
      </dgm:t>
    </dgm:pt>
    <dgm:pt modelId="{59703DE8-812C-459A-A996-B99B877A6FDC}" type="sibTrans" cxnId="{60C424C7-CC54-4027-B080-4425E7B5050C}">
      <dgm:prSet/>
      <dgm:spPr/>
      <dgm:t>
        <a:bodyPr/>
        <a:lstStyle/>
        <a:p>
          <a:pPr algn="ctr"/>
          <a:endParaRPr lang="en-US"/>
        </a:p>
      </dgm:t>
    </dgm:pt>
    <dgm:pt modelId="{115F3686-56C2-4580-9E8B-FA213D3DA5F6}">
      <dgm:prSet phldrT="[Text]" custT="1"/>
      <dgm:spPr>
        <a:xfrm>
          <a:off x="3111972" y="266571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8</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DAC</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740ED97-4265-4052-8B1C-8A14B3879E4E}" type="parTrans" cxnId="{FF862692-6FE1-4C1B-8C29-4A220C00E54C}">
      <dgm:prSet/>
      <dgm:spPr>
        <a:xfrm rot="3857143">
          <a:off x="3049877" y="2493250"/>
          <a:ext cx="453814" cy="28166"/>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E9E35A43-605C-4C5A-B200-2A3B564FFAF5}" type="sibTrans" cxnId="{FF862692-6FE1-4C1B-8C29-4A220C00E54C}">
      <dgm:prSet/>
      <dgm:spPr/>
      <dgm:t>
        <a:bodyPr/>
        <a:lstStyle/>
        <a:p>
          <a:pPr algn="ctr"/>
          <a:endParaRPr lang="en-US"/>
        </a:p>
      </dgm:t>
    </dgm:pt>
    <dgm:pt modelId="{4E654411-73AD-4DF6-AD3B-E400E531439B}">
      <dgm:prSet phldrT="[Text]" custT="1"/>
      <dgm:spPr>
        <a:xfrm>
          <a:off x="1901557" y="266571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 </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 </a:t>
          </a:r>
        </a:p>
      </dgm:t>
    </dgm:pt>
    <dgm:pt modelId="{7DB15392-F5F7-49E2-8294-51A0B1B620AB}" type="parTrans" cxnId="{A12C036A-14E7-451C-80B8-9B5BE762C5B4}">
      <dgm:prSet/>
      <dgm:spPr>
        <a:xfrm rot="6942857">
          <a:off x="2439907" y="2493250"/>
          <a:ext cx="453814" cy="28166"/>
        </a:xfrm>
      </dgm:spPr>
      <dgm:t>
        <a:bodyPr/>
        <a:lstStyle/>
        <a:p>
          <a:pPr algn="ctr"/>
          <a:endParaRPr lang="en-US"/>
        </a:p>
      </dgm:t>
    </dgm:pt>
    <dgm:pt modelId="{2B759E48-7284-455B-851A-DFF88118946F}" type="sibTrans" cxnId="{A12C036A-14E7-451C-80B8-9B5BE762C5B4}">
      <dgm:prSet/>
      <dgm:spPr/>
      <dgm:t>
        <a:bodyPr/>
        <a:lstStyle/>
        <a:p>
          <a:pPr algn="ctr"/>
          <a:endParaRPr lang="en-US"/>
        </a:p>
      </dgm:t>
    </dgm:pt>
    <dgm:pt modelId="{C45608E5-C683-4F82-AC41-6429A24EED40}">
      <dgm:prSet phldrT="[Text]" custT="1"/>
      <dgm:spPr>
        <a:xfrm>
          <a:off x="1146875" y="171937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D9BD11F2-6636-4646-B3CF-323669445FAB}" type="parTrans" cxnId="{E0594360-5C4F-4C47-B047-3E60D22AD80D}">
      <dgm:prSet/>
      <dgm:spPr>
        <a:xfrm rot="10028571">
          <a:off x="2060274" y="2022364"/>
          <a:ext cx="399815" cy="28166"/>
        </a:xfrm>
      </dgm:spPr>
      <dgm:t>
        <a:bodyPr/>
        <a:lstStyle/>
        <a:p>
          <a:pPr algn="ctr"/>
          <a:endParaRPr lang="en-US"/>
        </a:p>
      </dgm:t>
    </dgm:pt>
    <dgm:pt modelId="{2C17D791-E651-44AA-801E-D486EB358D8A}" type="sibTrans" cxnId="{E0594360-5C4F-4C47-B047-3E60D22AD80D}">
      <dgm:prSet/>
      <dgm:spPr/>
      <dgm:t>
        <a:bodyPr/>
        <a:lstStyle/>
        <a:p>
          <a:pPr algn="ctr"/>
          <a:endParaRPr lang="en-US"/>
        </a:p>
      </dgm:t>
    </dgm:pt>
    <dgm:pt modelId="{B343370C-8FB3-481F-B4DA-6C9C41B047BC}">
      <dgm:prSet phldrT="[Text]" custT="1"/>
      <dgm:spPr>
        <a:xfrm>
          <a:off x="1416218" y="539308"/>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 </a:t>
          </a:r>
        </a:p>
      </dgm:t>
    </dgm:pt>
    <dgm:pt modelId="{7A68E894-33D2-492F-8570-E4DDFD311B12}" type="parTrans" cxnId="{CDEFB2A3-4EA9-489B-9721-56871D483AB2}">
      <dgm:prSet/>
      <dgm:spPr>
        <a:xfrm rot="13114286">
          <a:off x="2198361" y="1413012"/>
          <a:ext cx="426012" cy="28166"/>
        </a:xfrm>
      </dgm:spPr>
      <dgm:t>
        <a:bodyPr/>
        <a:lstStyle/>
        <a:p>
          <a:pPr algn="ctr"/>
          <a:endParaRPr lang="en-US"/>
        </a:p>
      </dgm:t>
    </dgm:pt>
    <dgm:pt modelId="{7DC850A5-77C3-4602-A065-D0A45018AC8D}" type="sibTrans" cxnId="{CDEFB2A3-4EA9-489B-9721-56871D483AB2}">
      <dgm:prSet/>
      <dgm:spPr/>
      <dgm:t>
        <a:bodyPr/>
        <a:lstStyle/>
        <a:p>
          <a:pPr algn="ctr"/>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09871"/>
      <dgm:spPr>
        <a:prstGeom prst="ellipse">
          <a:avLst/>
        </a:prstGeom>
      </dgm:spPr>
      <dgm:t>
        <a:bodyPr/>
        <a:lstStyle/>
        <a:p>
          <a:endParaRPr lang="en-US"/>
        </a:p>
      </dgm:t>
    </dgm:pt>
    <dgm:pt modelId="{27C08CD6-CB73-4E0E-BA37-473C15E9C926}" type="pres">
      <dgm:prSet presAssocID="{CB6E0A53-B07E-4B2B-89E7-D1FB86B27272}" presName="Name9" presStyleLbl="parChTrans1D2" presStyleIdx="0" presStyleCnt="7"/>
      <dgm:spPr>
        <a:custGeom>
          <a:avLst/>
          <a:gdLst/>
          <a:ahLst/>
          <a:cxnLst/>
          <a:rect l="0" t="0" r="0" b="0"/>
          <a:pathLst>
            <a:path>
              <a:moveTo>
                <a:pt x="0" y="14194"/>
              </a:moveTo>
              <a:lnTo>
                <a:pt x="487996" y="14194"/>
              </a:lnTo>
            </a:path>
          </a:pathLst>
        </a:custGeom>
      </dgm:spPr>
      <dgm:t>
        <a:bodyPr/>
        <a:lstStyle/>
        <a:p>
          <a:endParaRPr lang="en-US"/>
        </a:p>
      </dgm:t>
    </dgm:pt>
    <dgm:pt modelId="{04068EB3-8728-47DB-8B53-1F3F6EA0E656}" type="pres">
      <dgm:prSet presAssocID="{CB6E0A53-B07E-4B2B-89E7-D1FB86B27272}" presName="connTx" presStyleLbl="parChTrans1D2" presStyleIdx="0" presStyleCnt="7"/>
      <dgm:spPr/>
      <dgm:t>
        <a:bodyPr/>
        <a:lstStyle/>
        <a:p>
          <a:endParaRPr lang="en-US"/>
        </a:p>
      </dgm:t>
    </dgm:pt>
    <dgm:pt modelId="{8441BECF-C9FE-4C31-BFA4-B45EB6B3D1F0}" type="pres">
      <dgm:prSet presAssocID="{45870664-60BD-4390-952C-AB2EEF07F4DD}" presName="node" presStyleLbl="node1" presStyleIdx="0" presStyleCnt="7" custScaleX="151338">
        <dgm:presLayoutVars>
          <dgm:bulletEnabled val="1"/>
        </dgm:presLayoutVars>
      </dgm:prSet>
      <dgm:spPr>
        <a:prstGeom prst="ellipse">
          <a:avLst/>
        </a:prstGeom>
      </dgm:spPr>
      <dgm:t>
        <a:bodyPr/>
        <a:lstStyle/>
        <a:p>
          <a:endParaRPr lang="en-US"/>
        </a:p>
      </dgm:t>
    </dgm:pt>
    <dgm:pt modelId="{27678B34-738D-4B59-81F4-6EB54DA6F256}" type="pres">
      <dgm:prSet presAssocID="{31D2845E-7763-4EAF-A91C-F687BE68CFA9}" presName="Name9" presStyleLbl="parChTrans1D2" presStyleIdx="1" presStyleCnt="7"/>
      <dgm:spPr/>
      <dgm:t>
        <a:bodyPr/>
        <a:lstStyle/>
        <a:p>
          <a:endParaRPr lang="en-US"/>
        </a:p>
      </dgm:t>
    </dgm:pt>
    <dgm:pt modelId="{0D67A745-92A7-4C43-8F28-25B89678FC62}" type="pres">
      <dgm:prSet presAssocID="{31D2845E-7763-4EAF-A91C-F687BE68CFA9}" presName="connTx" presStyleLbl="parChTrans1D2" presStyleIdx="1" presStyleCnt="7"/>
      <dgm:spPr/>
      <dgm:t>
        <a:bodyPr/>
        <a:lstStyle/>
        <a:p>
          <a:endParaRPr lang="en-US"/>
        </a:p>
      </dgm:t>
    </dgm:pt>
    <dgm:pt modelId="{77E0AE60-7058-4D43-911F-C57FA8C6CA9F}" type="pres">
      <dgm:prSet presAssocID="{3BD68AEB-F6E8-461F-8590-A67172B04D7C}" presName="node" presStyleLbl="node1" presStyleIdx="1" presStyleCnt="7" custScaleX="175434" custRadScaleRad="137993" custRadScaleInc="38866">
        <dgm:presLayoutVars>
          <dgm:bulletEnabled val="1"/>
        </dgm:presLayoutVars>
      </dgm:prSet>
      <dgm:spPr>
        <a:prstGeom prst="ellipse">
          <a:avLst/>
        </a:prstGeom>
      </dgm:spPr>
      <dgm:t>
        <a:bodyPr/>
        <a:lstStyle/>
        <a:p>
          <a:endParaRPr lang="en-US"/>
        </a:p>
      </dgm:t>
    </dgm:pt>
    <dgm:pt modelId="{EED79A7F-2696-484A-8083-D28DF0387AD5}" type="pres">
      <dgm:prSet presAssocID="{00297025-FE49-44ED-8151-9AC4B35C0885}" presName="Name9" presStyleLbl="parChTrans1D2" presStyleIdx="2" presStyleCnt="7"/>
      <dgm:spPr/>
      <dgm:t>
        <a:bodyPr/>
        <a:lstStyle/>
        <a:p>
          <a:endParaRPr lang="en-US"/>
        </a:p>
      </dgm:t>
    </dgm:pt>
    <dgm:pt modelId="{BEAB3A6A-1AD1-41B3-BDFE-B268898D2300}" type="pres">
      <dgm:prSet presAssocID="{00297025-FE49-44ED-8151-9AC4B35C0885}" presName="connTx" presStyleLbl="parChTrans1D2" presStyleIdx="2" presStyleCnt="7"/>
      <dgm:spPr/>
      <dgm:t>
        <a:bodyPr/>
        <a:lstStyle/>
        <a:p>
          <a:endParaRPr lang="en-US"/>
        </a:p>
      </dgm:t>
    </dgm:pt>
    <dgm:pt modelId="{05994623-F04A-4AAC-82E3-2D63726DAA8A}" type="pres">
      <dgm:prSet presAssocID="{CDE3C2D2-2338-40D3-9864-33A39CCB5CF4}" presName="node" presStyleLbl="node1" presStyleIdx="2" presStyleCnt="7" custScaleX="153665" custRadScaleRad="256606" custRadScaleInc="-50805">
        <dgm:presLayoutVars>
          <dgm:bulletEnabled val="1"/>
        </dgm:presLayoutVars>
      </dgm:prSet>
      <dgm:spPr>
        <a:prstGeom prst="ellipse">
          <a:avLst/>
        </a:prstGeom>
      </dgm:spPr>
      <dgm:t>
        <a:bodyPr/>
        <a:lstStyle/>
        <a:p>
          <a:endParaRPr lang="en-US"/>
        </a:p>
      </dgm:t>
    </dgm:pt>
    <dgm:pt modelId="{B654B038-4242-46EF-A10B-FF9B1A085532}" type="pres">
      <dgm:prSet presAssocID="{0740ED97-4265-4052-8B1C-8A14B3879E4E}" presName="Name9" presStyleLbl="parChTrans1D2" presStyleIdx="3" presStyleCnt="7"/>
      <dgm:spPr>
        <a:custGeom>
          <a:avLst/>
          <a:gdLst/>
          <a:ahLst/>
          <a:cxnLst/>
          <a:rect l="0" t="0" r="0" b="0"/>
          <a:pathLst>
            <a:path>
              <a:moveTo>
                <a:pt x="0" y="14194"/>
              </a:moveTo>
              <a:lnTo>
                <a:pt x="476437" y="14194"/>
              </a:lnTo>
            </a:path>
          </a:pathLst>
        </a:custGeom>
      </dgm:spPr>
      <dgm:t>
        <a:bodyPr/>
        <a:lstStyle/>
        <a:p>
          <a:endParaRPr lang="en-US"/>
        </a:p>
      </dgm:t>
    </dgm:pt>
    <dgm:pt modelId="{BA4F9CC8-82E2-4BE5-8120-3D5D089F9CF4}" type="pres">
      <dgm:prSet presAssocID="{0740ED97-4265-4052-8B1C-8A14B3879E4E}" presName="connTx" presStyleLbl="parChTrans1D2" presStyleIdx="3" presStyleCnt="7"/>
      <dgm:spPr/>
      <dgm:t>
        <a:bodyPr/>
        <a:lstStyle/>
        <a:p>
          <a:endParaRPr lang="en-US"/>
        </a:p>
      </dgm:t>
    </dgm:pt>
    <dgm:pt modelId="{3DB28723-07CF-4EFC-8E24-18E41E76D4AF}" type="pres">
      <dgm:prSet presAssocID="{115F3686-56C2-4580-9E8B-FA213D3DA5F6}" presName="node" presStyleLbl="node1" presStyleIdx="3" presStyleCnt="7" custScaleX="195642" custRadScaleRad="139799" custRadScaleInc="-130907">
        <dgm:presLayoutVars>
          <dgm:bulletEnabled val="1"/>
        </dgm:presLayoutVars>
      </dgm:prSet>
      <dgm:spPr>
        <a:prstGeom prst="ellipse">
          <a:avLst/>
        </a:prstGeom>
      </dgm:spPr>
      <dgm:t>
        <a:bodyPr/>
        <a:lstStyle/>
        <a:p>
          <a:endParaRPr lang="en-US"/>
        </a:p>
      </dgm:t>
    </dgm:pt>
    <dgm:pt modelId="{AD2F0D4B-AECA-4B10-81AC-261AA8BE8E98}" type="pres">
      <dgm:prSet presAssocID="{7DB15392-F5F7-49E2-8294-51A0B1B620AB}" presName="Name9" presStyleLbl="parChTrans1D2" presStyleIdx="4" presStyleCnt="7"/>
      <dgm:spPr/>
      <dgm:t>
        <a:bodyPr/>
        <a:lstStyle/>
        <a:p>
          <a:endParaRPr lang="en-US"/>
        </a:p>
      </dgm:t>
    </dgm:pt>
    <dgm:pt modelId="{E48FCD09-4C54-4A10-9BB3-1920483E872B}" type="pres">
      <dgm:prSet presAssocID="{7DB15392-F5F7-49E2-8294-51A0B1B620AB}" presName="connTx" presStyleLbl="parChTrans1D2" presStyleIdx="4" presStyleCnt="7"/>
      <dgm:spPr/>
      <dgm:t>
        <a:bodyPr/>
        <a:lstStyle/>
        <a:p>
          <a:endParaRPr lang="en-US"/>
        </a:p>
      </dgm:t>
    </dgm:pt>
    <dgm:pt modelId="{2BEED572-A282-4C32-95EB-3B1996D142B1}" type="pres">
      <dgm:prSet presAssocID="{4E654411-73AD-4DF6-AD3B-E400E531439B}" presName="node" presStyleLbl="node1" presStyleIdx="4" presStyleCnt="7" custScaleX="191612" custRadScaleRad="137614" custRadScaleInc="135517">
        <dgm:presLayoutVars>
          <dgm:bulletEnabled val="1"/>
        </dgm:presLayoutVars>
      </dgm:prSet>
      <dgm:spPr>
        <a:prstGeom prst="ellipse">
          <a:avLst/>
        </a:prstGeom>
      </dgm:spPr>
      <dgm:t>
        <a:bodyPr/>
        <a:lstStyle/>
        <a:p>
          <a:endParaRPr lang="en-US"/>
        </a:p>
      </dgm:t>
    </dgm:pt>
    <dgm:pt modelId="{C58C2EC9-2FE7-4521-9408-887873CF9CD6}" type="pres">
      <dgm:prSet presAssocID="{D9BD11F2-6636-4646-B3CF-323669445FAB}" presName="Name9" presStyleLbl="parChTrans1D2" presStyleIdx="5" presStyleCnt="7"/>
      <dgm:spPr/>
      <dgm:t>
        <a:bodyPr/>
        <a:lstStyle/>
        <a:p>
          <a:endParaRPr lang="en-US"/>
        </a:p>
      </dgm:t>
    </dgm:pt>
    <dgm:pt modelId="{5F2F4C57-6D86-42F3-B46C-09D84EF99051}" type="pres">
      <dgm:prSet presAssocID="{D9BD11F2-6636-4646-B3CF-323669445FAB}" presName="connTx" presStyleLbl="parChTrans1D2" presStyleIdx="5" presStyleCnt="7"/>
      <dgm:spPr/>
      <dgm:t>
        <a:bodyPr/>
        <a:lstStyle/>
        <a:p>
          <a:endParaRPr lang="en-US"/>
        </a:p>
      </dgm:t>
    </dgm:pt>
    <dgm:pt modelId="{53F278CD-DAFE-4670-A5E7-7708D74F671E}" type="pres">
      <dgm:prSet presAssocID="{C45608E5-C683-4F82-AC41-6429A24EED40}" presName="node" presStyleLbl="node1" presStyleIdx="5" presStyleCnt="7" custScaleX="183894" custRadScaleRad="258168" custRadScaleInc="50093">
        <dgm:presLayoutVars>
          <dgm:bulletEnabled val="1"/>
        </dgm:presLayoutVars>
      </dgm:prSet>
      <dgm:spPr>
        <a:prstGeom prst="ellipse">
          <a:avLst/>
        </a:prstGeom>
      </dgm:spPr>
      <dgm:t>
        <a:bodyPr/>
        <a:lstStyle/>
        <a:p>
          <a:endParaRPr lang="en-US"/>
        </a:p>
      </dgm:t>
    </dgm:pt>
    <dgm:pt modelId="{9D7A60DE-15BF-4701-8167-A6BE55521FB0}" type="pres">
      <dgm:prSet presAssocID="{7A68E894-33D2-492F-8570-E4DDFD311B12}" presName="Name9" presStyleLbl="parChTrans1D2" presStyleIdx="6" presStyleCnt="7"/>
      <dgm:spPr/>
      <dgm:t>
        <a:bodyPr/>
        <a:lstStyle/>
        <a:p>
          <a:endParaRPr lang="en-US"/>
        </a:p>
      </dgm:t>
    </dgm:pt>
    <dgm:pt modelId="{DA6728FC-5C85-4235-8ABB-D0CDA49DEB12}" type="pres">
      <dgm:prSet presAssocID="{7A68E894-33D2-492F-8570-E4DDFD311B12}" presName="connTx" presStyleLbl="parChTrans1D2" presStyleIdx="6" presStyleCnt="7"/>
      <dgm:spPr/>
      <dgm:t>
        <a:bodyPr/>
        <a:lstStyle/>
        <a:p>
          <a:endParaRPr lang="en-US"/>
        </a:p>
      </dgm:t>
    </dgm:pt>
    <dgm:pt modelId="{0FDECDAE-6064-4D03-98A4-386BBAAFB761}" type="pres">
      <dgm:prSet presAssocID="{B343370C-8FB3-481F-B4DA-6C9C41B047BC}" presName="node" presStyleLbl="node1" presStyleIdx="6" presStyleCnt="7" custScaleX="180533" custRadScaleRad="137469" custRadScaleInc="-39889">
        <dgm:presLayoutVars>
          <dgm:bulletEnabled val="1"/>
        </dgm:presLayoutVars>
      </dgm:prSet>
      <dgm:spPr>
        <a:prstGeom prst="ellipse">
          <a:avLst/>
        </a:prstGeom>
      </dgm:spPr>
      <dgm:t>
        <a:bodyPr/>
        <a:lstStyle/>
        <a:p>
          <a:endParaRPr lang="en-US"/>
        </a:p>
      </dgm:t>
    </dgm:pt>
  </dgm:ptLst>
  <dgm:cxnLst>
    <dgm:cxn modelId="{FF862692-6FE1-4C1B-8C29-4A220C00E54C}" srcId="{DE541715-C648-404D-8124-F14F463E9202}" destId="{115F3686-56C2-4580-9E8B-FA213D3DA5F6}" srcOrd="3" destOrd="0" parTransId="{0740ED97-4265-4052-8B1C-8A14B3879E4E}" sibTransId="{E9E35A43-605C-4C5A-B200-2A3B564FFAF5}"/>
    <dgm:cxn modelId="{062A7ED9-AAEC-42AA-87C0-E2F2E71174B4}" type="presOf" srcId="{7DB15392-F5F7-49E2-8294-51A0B1B620AB}" destId="{E48FCD09-4C54-4A10-9BB3-1920483E872B}" srcOrd="1" destOrd="0" presId="urn:microsoft.com/office/officeart/2005/8/layout/radial1"/>
    <dgm:cxn modelId="{0C5D916B-F0A1-4B5D-92EA-0B998784DE6E}" type="presOf" srcId="{31D2845E-7763-4EAF-A91C-F687BE68CFA9}" destId="{0D67A745-92A7-4C43-8F28-25B89678FC62}" srcOrd="1" destOrd="0" presId="urn:microsoft.com/office/officeart/2005/8/layout/radial1"/>
    <dgm:cxn modelId="{C620AD5B-0874-4758-9C2D-04EFA3F2C69D}" type="presOf" srcId="{7A68E894-33D2-492F-8570-E4DDFD311B12}" destId="{DA6728FC-5C85-4235-8ABB-D0CDA49DEB12}" srcOrd="1" destOrd="0" presId="urn:microsoft.com/office/officeart/2005/8/layout/radial1"/>
    <dgm:cxn modelId="{DCA7258D-F4DA-4A2A-80EA-5CDAE3139118}" type="presOf" srcId="{D9BD11F2-6636-4646-B3CF-323669445FAB}" destId="{5F2F4C57-6D86-42F3-B46C-09D84EF99051}" srcOrd="1" destOrd="0" presId="urn:microsoft.com/office/officeart/2005/8/layout/radial1"/>
    <dgm:cxn modelId="{2408D4D7-4104-4E30-9781-5B7FFA3CF92F}" type="presOf" srcId="{7A68E894-33D2-492F-8570-E4DDFD311B12}" destId="{9D7A60DE-15BF-4701-8167-A6BE55521FB0}" srcOrd="0" destOrd="0" presId="urn:microsoft.com/office/officeart/2005/8/layout/radial1"/>
    <dgm:cxn modelId="{E5582B63-BEAC-467F-ADAD-1ABA9677292A}" type="presOf" srcId="{34E6C8D5-8D4F-4714-8A12-8F4599A8E760}" destId="{08F189A1-AB47-41D1-8058-7A6DA66B3F52}"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FE974F28-473D-4CD4-A6D6-B707FE5061BF}" type="presOf" srcId="{115F3686-56C2-4580-9E8B-FA213D3DA5F6}" destId="{3DB28723-07CF-4EFC-8E24-18E41E76D4AF}" srcOrd="0" destOrd="0" presId="urn:microsoft.com/office/officeart/2005/8/layout/radial1"/>
    <dgm:cxn modelId="{60C424C7-CC54-4027-B080-4425E7B5050C}" srcId="{DE541715-C648-404D-8124-F14F463E9202}" destId="{CDE3C2D2-2338-40D3-9864-33A39CCB5CF4}" srcOrd="2" destOrd="0" parTransId="{00297025-FE49-44ED-8151-9AC4B35C0885}" sibTransId="{59703DE8-812C-459A-A996-B99B877A6FDC}"/>
    <dgm:cxn modelId="{107A73F9-6602-4BC6-A9C9-6386B24F5CFC}" type="presOf" srcId="{CB6E0A53-B07E-4B2B-89E7-D1FB86B27272}" destId="{04068EB3-8728-47DB-8B53-1F3F6EA0E656}" srcOrd="1" destOrd="0" presId="urn:microsoft.com/office/officeart/2005/8/layout/radial1"/>
    <dgm:cxn modelId="{762E42DC-3D2B-4F49-9DD4-03C01C22B626}" type="presOf" srcId="{45870664-60BD-4390-952C-AB2EEF07F4DD}" destId="{8441BECF-C9FE-4C31-BFA4-B45EB6B3D1F0}" srcOrd="0" destOrd="0" presId="urn:microsoft.com/office/officeart/2005/8/layout/radial1"/>
    <dgm:cxn modelId="{822FCA41-416C-4710-9E30-94DA6C839A6E}" type="presOf" srcId="{3BD68AEB-F6E8-461F-8590-A67172B04D7C}" destId="{77E0AE60-7058-4D43-911F-C57FA8C6CA9F}" srcOrd="0" destOrd="0" presId="urn:microsoft.com/office/officeart/2005/8/layout/radial1"/>
    <dgm:cxn modelId="{8219E8C0-11D9-4ECE-9E9E-751EEF5551F9}" srcId="{DE541715-C648-404D-8124-F14F463E9202}" destId="{3BD68AEB-F6E8-461F-8590-A67172B04D7C}" srcOrd="1" destOrd="0" parTransId="{31D2845E-7763-4EAF-A91C-F687BE68CFA9}" sibTransId="{93E661BA-0293-4FF1-B933-6256D0B2E24D}"/>
    <dgm:cxn modelId="{B929453E-838E-4855-A25E-F8A7669F3AB3}" type="presOf" srcId="{CDE3C2D2-2338-40D3-9864-33A39CCB5CF4}" destId="{05994623-F04A-4AAC-82E3-2D63726DAA8A}" srcOrd="0" destOrd="0" presId="urn:microsoft.com/office/officeart/2005/8/layout/radial1"/>
    <dgm:cxn modelId="{43BD8867-C0C7-4979-99F4-CDB9FE58D01E}" type="presOf" srcId="{31D2845E-7763-4EAF-A91C-F687BE68CFA9}" destId="{27678B34-738D-4B59-81F4-6EB54DA6F256}" srcOrd="0" destOrd="0" presId="urn:microsoft.com/office/officeart/2005/8/layout/radial1"/>
    <dgm:cxn modelId="{F8A15388-F6C2-4041-8F7F-DEB4F123BC02}" type="presOf" srcId="{00297025-FE49-44ED-8151-9AC4B35C0885}" destId="{BEAB3A6A-1AD1-41B3-BDFE-B268898D2300}" srcOrd="1" destOrd="0" presId="urn:microsoft.com/office/officeart/2005/8/layout/radial1"/>
    <dgm:cxn modelId="{C80DF295-9AAD-4C0B-B8AF-3EDA956AFFF7}" srcId="{DE541715-C648-404D-8124-F14F463E9202}" destId="{45870664-60BD-4390-952C-AB2EEF07F4DD}" srcOrd="0" destOrd="0" parTransId="{CB6E0A53-B07E-4B2B-89E7-D1FB86B27272}" sibTransId="{E74149DA-41AA-4BE0-B8E7-7965A33DC1B0}"/>
    <dgm:cxn modelId="{91F1AEB7-DD3B-452D-BF98-0CB86E9E5D5A}" type="presOf" srcId="{CB6E0A53-B07E-4B2B-89E7-D1FB86B27272}" destId="{27C08CD6-CB73-4E0E-BA37-473C15E9C926}" srcOrd="0" destOrd="0" presId="urn:microsoft.com/office/officeart/2005/8/layout/radial1"/>
    <dgm:cxn modelId="{02346692-2B6D-4928-8FBD-D8F0F91B3A0D}" type="presOf" srcId="{C45608E5-C683-4F82-AC41-6429A24EED40}" destId="{53F278CD-DAFE-4670-A5E7-7708D74F671E}" srcOrd="0" destOrd="0" presId="urn:microsoft.com/office/officeart/2005/8/layout/radial1"/>
    <dgm:cxn modelId="{318812D4-FA3F-4A4F-B599-F76554C8F5E9}" type="presOf" srcId="{D9BD11F2-6636-4646-B3CF-323669445FAB}" destId="{C58C2EC9-2FE7-4521-9408-887873CF9CD6}" srcOrd="0" destOrd="0" presId="urn:microsoft.com/office/officeart/2005/8/layout/radial1"/>
    <dgm:cxn modelId="{CDEFB2A3-4EA9-489B-9721-56871D483AB2}" srcId="{DE541715-C648-404D-8124-F14F463E9202}" destId="{B343370C-8FB3-481F-B4DA-6C9C41B047BC}" srcOrd="6" destOrd="0" parTransId="{7A68E894-33D2-492F-8570-E4DDFD311B12}" sibTransId="{7DC850A5-77C3-4602-A065-D0A45018AC8D}"/>
    <dgm:cxn modelId="{E0594360-5C4F-4C47-B047-3E60D22AD80D}" srcId="{DE541715-C648-404D-8124-F14F463E9202}" destId="{C45608E5-C683-4F82-AC41-6429A24EED40}" srcOrd="5" destOrd="0" parTransId="{D9BD11F2-6636-4646-B3CF-323669445FAB}" sibTransId="{2C17D791-E651-44AA-801E-D486EB358D8A}"/>
    <dgm:cxn modelId="{A12C036A-14E7-451C-80B8-9B5BE762C5B4}" srcId="{DE541715-C648-404D-8124-F14F463E9202}" destId="{4E654411-73AD-4DF6-AD3B-E400E531439B}" srcOrd="4" destOrd="0" parTransId="{7DB15392-F5F7-49E2-8294-51A0B1B620AB}" sibTransId="{2B759E48-7284-455B-851A-DFF88118946F}"/>
    <dgm:cxn modelId="{D66FA0EB-381E-4583-881C-9CECE4BF2EF8}" type="presOf" srcId="{B343370C-8FB3-481F-B4DA-6C9C41B047BC}" destId="{0FDECDAE-6064-4D03-98A4-386BBAAFB761}" srcOrd="0" destOrd="0" presId="urn:microsoft.com/office/officeart/2005/8/layout/radial1"/>
    <dgm:cxn modelId="{E3CA3E9E-3C0A-4151-ADA4-09ABAE79B306}" type="presOf" srcId="{00297025-FE49-44ED-8151-9AC4B35C0885}" destId="{EED79A7F-2696-484A-8083-D28DF0387AD5}" srcOrd="0" destOrd="0" presId="urn:microsoft.com/office/officeart/2005/8/layout/radial1"/>
    <dgm:cxn modelId="{58894133-609C-4ACE-91C3-FAED54D28ABB}" type="presOf" srcId="{4E654411-73AD-4DF6-AD3B-E400E531439B}" destId="{2BEED572-A282-4C32-95EB-3B1996D142B1}"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628D5B7A-2F26-41AE-AB53-D3AAFD70AF62}" type="presOf" srcId="{DE541715-C648-404D-8124-F14F463E9202}" destId="{062AF917-2F47-4639-8A23-58AD52EC0F32}" srcOrd="0" destOrd="0" presId="urn:microsoft.com/office/officeart/2005/8/layout/radial1"/>
    <dgm:cxn modelId="{9FD88F9E-8722-46C0-A9CF-BDEB71BE6238}" type="presOf" srcId="{0740ED97-4265-4052-8B1C-8A14B3879E4E}" destId="{BA4F9CC8-82E2-4BE5-8120-3D5D089F9CF4}" srcOrd="1" destOrd="0" presId="urn:microsoft.com/office/officeart/2005/8/layout/radial1"/>
    <dgm:cxn modelId="{3811A0F9-5086-4DFC-B808-3DA90338E0B0}" type="presOf" srcId="{0740ED97-4265-4052-8B1C-8A14B3879E4E}" destId="{B654B038-4242-46EF-A10B-FF9B1A085532}" srcOrd="0" destOrd="0" presId="urn:microsoft.com/office/officeart/2005/8/layout/radial1"/>
    <dgm:cxn modelId="{871A5D55-6900-4743-B3F9-F730DE131749}" type="presOf" srcId="{7DB15392-F5F7-49E2-8294-51A0B1B620AB}" destId="{AD2F0D4B-AECA-4B10-81AC-261AA8BE8E98}" srcOrd="0" destOrd="0" presId="urn:microsoft.com/office/officeart/2005/8/layout/radial1"/>
    <dgm:cxn modelId="{8308705F-97C0-41B1-AAD2-079D57B17D7F}" type="presParOf" srcId="{08F189A1-AB47-41D1-8058-7A6DA66B3F52}" destId="{062AF917-2F47-4639-8A23-58AD52EC0F32}" srcOrd="0" destOrd="0" presId="urn:microsoft.com/office/officeart/2005/8/layout/radial1"/>
    <dgm:cxn modelId="{5D4F15B7-334F-442B-8321-B27070062ED2}" type="presParOf" srcId="{08F189A1-AB47-41D1-8058-7A6DA66B3F52}" destId="{27C08CD6-CB73-4E0E-BA37-473C15E9C926}" srcOrd="1" destOrd="0" presId="urn:microsoft.com/office/officeart/2005/8/layout/radial1"/>
    <dgm:cxn modelId="{55A1E650-55FE-43BF-A3C4-0516916D1B37}" type="presParOf" srcId="{27C08CD6-CB73-4E0E-BA37-473C15E9C926}" destId="{04068EB3-8728-47DB-8B53-1F3F6EA0E656}" srcOrd="0" destOrd="0" presId="urn:microsoft.com/office/officeart/2005/8/layout/radial1"/>
    <dgm:cxn modelId="{5866092C-BF98-41FA-BB9F-C08502AD8B23}" type="presParOf" srcId="{08F189A1-AB47-41D1-8058-7A6DA66B3F52}" destId="{8441BECF-C9FE-4C31-BFA4-B45EB6B3D1F0}" srcOrd="2" destOrd="0" presId="urn:microsoft.com/office/officeart/2005/8/layout/radial1"/>
    <dgm:cxn modelId="{CC61281D-8B3E-4CB6-BFA2-557A3544D538}" type="presParOf" srcId="{08F189A1-AB47-41D1-8058-7A6DA66B3F52}" destId="{27678B34-738D-4B59-81F4-6EB54DA6F256}" srcOrd="3" destOrd="0" presId="urn:microsoft.com/office/officeart/2005/8/layout/radial1"/>
    <dgm:cxn modelId="{3228ECB6-C4B0-481F-B2FE-5B3523A2973F}" type="presParOf" srcId="{27678B34-738D-4B59-81F4-6EB54DA6F256}" destId="{0D67A745-92A7-4C43-8F28-25B89678FC62}" srcOrd="0" destOrd="0" presId="urn:microsoft.com/office/officeart/2005/8/layout/radial1"/>
    <dgm:cxn modelId="{0A6DF8AD-9663-4A69-90C9-F5581DC83CEE}" type="presParOf" srcId="{08F189A1-AB47-41D1-8058-7A6DA66B3F52}" destId="{77E0AE60-7058-4D43-911F-C57FA8C6CA9F}" srcOrd="4" destOrd="0" presId="urn:microsoft.com/office/officeart/2005/8/layout/radial1"/>
    <dgm:cxn modelId="{51EE58DD-225C-4B37-98EE-32E129F48095}" type="presParOf" srcId="{08F189A1-AB47-41D1-8058-7A6DA66B3F52}" destId="{EED79A7F-2696-484A-8083-D28DF0387AD5}" srcOrd="5" destOrd="0" presId="urn:microsoft.com/office/officeart/2005/8/layout/radial1"/>
    <dgm:cxn modelId="{F85B4162-7A07-40BC-A6C3-165FA3B8626F}" type="presParOf" srcId="{EED79A7F-2696-484A-8083-D28DF0387AD5}" destId="{BEAB3A6A-1AD1-41B3-BDFE-B268898D2300}" srcOrd="0" destOrd="0" presId="urn:microsoft.com/office/officeart/2005/8/layout/radial1"/>
    <dgm:cxn modelId="{D986F56B-211B-4EB5-A1E3-48DDDE5CD711}" type="presParOf" srcId="{08F189A1-AB47-41D1-8058-7A6DA66B3F52}" destId="{05994623-F04A-4AAC-82E3-2D63726DAA8A}" srcOrd="6" destOrd="0" presId="urn:microsoft.com/office/officeart/2005/8/layout/radial1"/>
    <dgm:cxn modelId="{09910739-29C1-4808-A086-A0717AF347C4}" type="presParOf" srcId="{08F189A1-AB47-41D1-8058-7A6DA66B3F52}" destId="{B654B038-4242-46EF-A10B-FF9B1A085532}" srcOrd="7" destOrd="0" presId="urn:microsoft.com/office/officeart/2005/8/layout/radial1"/>
    <dgm:cxn modelId="{92D802B9-51C5-4F23-B5E7-A26BC049F327}" type="presParOf" srcId="{B654B038-4242-46EF-A10B-FF9B1A085532}" destId="{BA4F9CC8-82E2-4BE5-8120-3D5D089F9CF4}" srcOrd="0" destOrd="0" presId="urn:microsoft.com/office/officeart/2005/8/layout/radial1"/>
    <dgm:cxn modelId="{BAFB62EB-943B-469E-BB95-8504118BA826}" type="presParOf" srcId="{08F189A1-AB47-41D1-8058-7A6DA66B3F52}" destId="{3DB28723-07CF-4EFC-8E24-18E41E76D4AF}" srcOrd="8" destOrd="0" presId="urn:microsoft.com/office/officeart/2005/8/layout/radial1"/>
    <dgm:cxn modelId="{0D22D7B5-F794-4CDD-B6F4-A4ED156B8178}" type="presParOf" srcId="{08F189A1-AB47-41D1-8058-7A6DA66B3F52}" destId="{AD2F0D4B-AECA-4B10-81AC-261AA8BE8E98}" srcOrd="9" destOrd="0" presId="urn:microsoft.com/office/officeart/2005/8/layout/radial1"/>
    <dgm:cxn modelId="{1925C91B-F980-44B8-85BF-0C4DEF4EC662}" type="presParOf" srcId="{AD2F0D4B-AECA-4B10-81AC-261AA8BE8E98}" destId="{E48FCD09-4C54-4A10-9BB3-1920483E872B}" srcOrd="0" destOrd="0" presId="urn:microsoft.com/office/officeart/2005/8/layout/radial1"/>
    <dgm:cxn modelId="{57FBCBB7-424B-4E52-B62A-AF75C32B65A7}" type="presParOf" srcId="{08F189A1-AB47-41D1-8058-7A6DA66B3F52}" destId="{2BEED572-A282-4C32-95EB-3B1996D142B1}" srcOrd="10" destOrd="0" presId="urn:microsoft.com/office/officeart/2005/8/layout/radial1"/>
    <dgm:cxn modelId="{F387DEA1-C543-48BB-B8CF-6ED00B368653}" type="presParOf" srcId="{08F189A1-AB47-41D1-8058-7A6DA66B3F52}" destId="{C58C2EC9-2FE7-4521-9408-887873CF9CD6}" srcOrd="11" destOrd="0" presId="urn:microsoft.com/office/officeart/2005/8/layout/radial1"/>
    <dgm:cxn modelId="{FB780EB5-F1B7-4D21-B3B1-D7852A53435A}" type="presParOf" srcId="{C58C2EC9-2FE7-4521-9408-887873CF9CD6}" destId="{5F2F4C57-6D86-42F3-B46C-09D84EF99051}" srcOrd="0" destOrd="0" presId="urn:microsoft.com/office/officeart/2005/8/layout/radial1"/>
    <dgm:cxn modelId="{1884D81F-CCEC-444A-ADCF-68C3CE1EC855}" type="presParOf" srcId="{08F189A1-AB47-41D1-8058-7A6DA66B3F52}" destId="{53F278CD-DAFE-4670-A5E7-7708D74F671E}" srcOrd="12" destOrd="0" presId="urn:microsoft.com/office/officeart/2005/8/layout/radial1"/>
    <dgm:cxn modelId="{D117CDED-38D6-4AC3-821F-22373BD1DA94}" type="presParOf" srcId="{08F189A1-AB47-41D1-8058-7A6DA66B3F52}" destId="{9D7A60DE-15BF-4701-8167-A6BE55521FB0}" srcOrd="13" destOrd="0" presId="urn:microsoft.com/office/officeart/2005/8/layout/radial1"/>
    <dgm:cxn modelId="{75E1BF1A-8302-4B44-BD10-5CF105A61E0E}" type="presParOf" srcId="{9D7A60DE-15BF-4701-8167-A6BE55521FB0}" destId="{DA6728FC-5C85-4235-8ABB-D0CDA49DEB12}" srcOrd="0" destOrd="0" presId="urn:microsoft.com/office/officeart/2005/8/layout/radial1"/>
    <dgm:cxn modelId="{B3BA877B-1E80-422A-985B-B810B4BD42A9}" type="presParOf" srcId="{08F189A1-AB47-41D1-8058-7A6DA66B3F52}" destId="{0FDECDAE-6064-4D03-98A4-386BBAAFB761}" srcOrd="14" destOrd="0" presId="urn:microsoft.com/office/officeart/2005/8/layout/radial1"/>
  </dgm:cxnLst>
  <dgm:bg/>
  <dgm:whole/>
  <dgm:extLst>
    <a:ext uri="http://schemas.microsoft.com/office/drawing/2008/diagram">
      <dsp:dataModelExt xmlns:dsp="http://schemas.microsoft.com/office/drawing/2008/diagram" relId="rId54"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DE541715-C648-404D-8124-F14F463E9202}">
      <dgm:prSet phldrT="[Text]" custT="1"/>
      <dgm:spPr>
        <a:xfrm>
          <a:off x="2636790" y="937096"/>
          <a:ext cx="1044697" cy="712787"/>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45870664-60BD-4390-952C-AB2EEF07F4DD}">
      <dgm:prSet phldrT="[Text]" custT="1"/>
      <dgm:spPr>
        <a:xfrm>
          <a:off x="2676525" y="9493"/>
          <a:ext cx="965228"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CB6E0A53-B07E-4B2B-89E7-D1FB86B27272}" type="parTrans" cxnId="{C80DF295-9AAD-4C0B-B8AF-3EDA956AFFF7}">
      <dgm:prSet/>
      <dgm:spPr>
        <a:xfrm rot="16200000">
          <a:off x="3051731" y="819453"/>
          <a:ext cx="214815" cy="20471"/>
        </a:xfrm>
      </dgm:spPr>
      <dgm:t>
        <a:bodyPr/>
        <a:lstStyle/>
        <a:p>
          <a:endParaRPr lang="en-US"/>
        </a:p>
      </dgm:t>
    </dgm:pt>
    <dgm:pt modelId="{E74149DA-41AA-4BE0-B8E7-7965A33DC1B0}" type="sibTrans" cxnId="{C80DF295-9AAD-4C0B-B8AF-3EDA956AFFF7}">
      <dgm:prSet/>
      <dgm:spPr/>
      <dgm:t>
        <a:bodyPr/>
        <a:lstStyle/>
        <a:p>
          <a:endParaRPr lang="en-US"/>
        </a:p>
      </dgm:t>
    </dgm:pt>
    <dgm:pt modelId="{3BD68AEB-F6E8-461F-8590-A67172B04D7C}">
      <dgm:prSet phldrT="[Text]" custT="1"/>
      <dgm:spPr>
        <a:xfrm>
          <a:off x="3737226" y="312872"/>
          <a:ext cx="1061733"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31D2845E-7763-4EAF-A91C-F687BE68CFA9}" type="parTrans" cxnId="{8219E8C0-11D9-4ECE-9E9E-751EEF5551F9}">
      <dgm:prSet/>
      <dgm:spPr>
        <a:xfrm rot="19837505">
          <a:off x="3539989" y="972232"/>
          <a:ext cx="343383" cy="20471"/>
        </a:xfrm>
      </dgm:spPr>
      <dgm:t>
        <a:bodyPr/>
        <a:lstStyle/>
        <a:p>
          <a:endParaRPr lang="en-US"/>
        </a:p>
      </dgm:t>
    </dgm:pt>
    <dgm:pt modelId="{93E661BA-0293-4FF1-B933-6256D0B2E24D}" type="sibTrans" cxnId="{8219E8C0-11D9-4ECE-9E9E-751EEF5551F9}">
      <dgm:prSet/>
      <dgm:spPr/>
      <dgm:t>
        <a:bodyPr/>
        <a:lstStyle/>
        <a:p>
          <a:endParaRPr lang="en-US"/>
        </a:p>
      </dgm:t>
    </dgm:pt>
    <dgm:pt modelId="{CDE3C2D2-2338-40D3-9864-33A39CCB5CF4}">
      <dgm:prSet phldrT="[Text]" custT="1"/>
      <dgm:spPr>
        <a:xfrm>
          <a:off x="4864205" y="947008"/>
          <a:ext cx="1096809"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12</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Classifications &amp; Standards</a:t>
          </a:r>
        </a:p>
      </dgm:t>
    </dgm:pt>
    <dgm:pt modelId="{00297025-FE49-44ED-8151-9AC4B35C0885}" type="parTrans" cxnId="{60C424C7-CC54-4027-B080-4425E7B5050C}">
      <dgm:prSet/>
      <dgm:spPr>
        <a:xfrm rot="15120">
          <a:off x="3681471" y="1288153"/>
          <a:ext cx="1182752" cy="20471"/>
        </a:xfrm>
      </dgm:spPr>
      <dgm:t>
        <a:bodyPr/>
        <a:lstStyle/>
        <a:p>
          <a:endParaRPr lang="en-US"/>
        </a:p>
      </dgm:t>
    </dgm:pt>
    <dgm:pt modelId="{59703DE8-812C-459A-A996-B99B877A6FDC}" type="sibTrans" cxnId="{60C424C7-CC54-4027-B080-4425E7B5050C}">
      <dgm:prSet/>
      <dgm:spPr/>
      <dgm:t>
        <a:bodyPr/>
        <a:lstStyle/>
        <a:p>
          <a:endParaRPr lang="en-US"/>
        </a:p>
      </dgm:t>
    </dgm:pt>
    <dgm:pt modelId="{115F3686-56C2-4580-9E8B-FA213D3DA5F6}">
      <dgm:prSet phldrT="[Text]" custT="1"/>
      <dgm:spPr>
        <a:xfrm>
          <a:off x="380999" y="938359"/>
          <a:ext cx="1039814"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Global Databases</a:t>
          </a:r>
        </a:p>
      </dgm:t>
    </dgm:pt>
    <dgm:pt modelId="{0740ED97-4265-4052-8B1C-8A14B3879E4E}" type="parTrans" cxnId="{FF862692-6FE1-4C1B-8C29-4A220C00E54C}">
      <dgm:prSet/>
      <dgm:spPr>
        <a:xfrm rot="10798078">
          <a:off x="1420814" y="1283887"/>
          <a:ext cx="1215976" cy="20471"/>
        </a:xfrm>
      </dgm:spPr>
      <dgm:t>
        <a:bodyPr/>
        <a:lstStyle/>
        <a:p>
          <a:endParaRPr lang="en-US"/>
        </a:p>
      </dgm:t>
    </dgm:pt>
    <dgm:pt modelId="{E9E35A43-605C-4C5A-B200-2A3B564FFAF5}" type="sibTrans" cxnId="{FF862692-6FE1-4C1B-8C29-4A220C00E54C}">
      <dgm:prSet/>
      <dgm:spPr/>
      <dgm:t>
        <a:bodyPr/>
        <a:lstStyle/>
        <a:p>
          <a:endParaRPr lang="en-US"/>
        </a:p>
      </dgm:t>
    </dgm:pt>
    <dgm:pt modelId="{4E654411-73AD-4DF6-AD3B-E400E531439B}">
      <dgm:prSet phldrT="[Text]" custT="1"/>
      <dgm:spPr>
        <a:xfrm>
          <a:off x="1477987" y="343345"/>
          <a:ext cx="1163390"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a:t>
          </a:r>
        </a:p>
      </dgm:t>
    </dgm:pt>
    <dgm:pt modelId="{7DB15392-F5F7-49E2-8294-51A0B1B620AB}" type="parTrans" cxnId="{A12C036A-14E7-451C-80B8-9B5BE762C5B4}">
      <dgm:prSet/>
      <dgm:spPr>
        <a:xfrm rot="12502253">
          <a:off x="2478756" y="993615"/>
          <a:ext cx="288109" cy="20471"/>
        </a:xfrm>
      </dgm:spPr>
      <dgm:t>
        <a:bodyPr/>
        <a:lstStyle/>
        <a:p>
          <a:endParaRPr lang="en-US"/>
        </a:p>
      </dgm:t>
    </dgm:pt>
    <dgm:pt modelId="{2B759E48-7284-455B-851A-DFF88118946F}" type="sibTrans" cxnId="{A12C036A-14E7-451C-80B8-9B5BE762C5B4}">
      <dgm:prSet/>
      <dgm:spPr/>
      <dgm:t>
        <a:bodyPr/>
        <a:lstStyle/>
        <a:p>
          <a:endParaRPr lang="en-US"/>
        </a:p>
      </dgm:t>
    </dgm:pt>
    <dgm:pt modelId="{0312DC60-63F3-4695-A4B2-2143D87CBA69}">
      <dgm:prSet phldrT="[Text]" custT="1"/>
      <dgm:spPr>
        <a:xfrm>
          <a:off x="2676525" y="9493"/>
          <a:ext cx="965228"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7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AMC</a:t>
          </a:r>
        </a:p>
      </dgm:t>
    </dgm:pt>
    <dgm:pt modelId="{92995B63-ADD2-4A50-AE0E-6CB45D8C6E35}" type="parTrans" cxnId="{97CE5D63-B5EC-4910-A585-3916F3D90753}">
      <dgm:prSet/>
      <dgm:spPr/>
      <dgm:t>
        <a:bodyPr/>
        <a:lstStyle/>
        <a:p>
          <a:endParaRPr lang="en-US"/>
        </a:p>
      </dgm:t>
    </dgm:pt>
    <dgm:pt modelId="{27B22FCA-D743-4668-A987-13511BDD8FC7}" type="sibTrans" cxnId="{97CE5D63-B5EC-4910-A585-3916F3D90753}">
      <dgm:prSet/>
      <dgm:spPr/>
      <dgm:t>
        <a:bodyPr/>
        <a:lstStyle/>
        <a:p>
          <a:endParaRPr lang="en-US"/>
        </a:p>
      </dgm:t>
    </dgm:pt>
    <dgm:pt modelId="{3617534A-E595-427C-AC8F-9064DFBAF0A6}">
      <dgm:prSet phldrT="[Text]" custT="1"/>
      <dgm:spPr>
        <a:xfrm>
          <a:off x="2676525" y="9493"/>
          <a:ext cx="965228"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 </a:t>
          </a:r>
        </a:p>
      </dgm:t>
    </dgm:pt>
    <dgm:pt modelId="{D048942C-F61A-4F2B-B900-E08A5C266B6D}" type="parTrans" cxnId="{7A8622CA-DAE5-441B-AF51-EADD298D7EC2}">
      <dgm:prSet/>
      <dgm:spPr/>
      <dgm:t>
        <a:bodyPr/>
        <a:lstStyle/>
        <a:p>
          <a:endParaRPr lang="en-US"/>
        </a:p>
      </dgm:t>
    </dgm:pt>
    <dgm:pt modelId="{14D43D76-EF3E-4E3A-A784-4FA35B591162}" type="sibTrans" cxnId="{7A8622CA-DAE5-441B-AF51-EADD298D7EC2}">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12848" custScaleY="81858"/>
      <dgm:spPr>
        <a:prstGeom prst="ellipse">
          <a:avLst/>
        </a:prstGeom>
      </dgm:spPr>
      <dgm:t>
        <a:bodyPr/>
        <a:lstStyle/>
        <a:p>
          <a:endParaRPr lang="en-US"/>
        </a:p>
      </dgm:t>
    </dgm:pt>
    <dgm:pt modelId="{DDE83488-D0AF-4A61-9C32-0D1EF5D54320}" type="pres">
      <dgm:prSet presAssocID="{D048942C-F61A-4F2B-B900-E08A5C266B6D}" presName="Name9" presStyleLbl="parChTrans1D2" presStyleIdx="0" presStyleCnt="7"/>
      <dgm:spPr/>
      <dgm:t>
        <a:bodyPr/>
        <a:lstStyle/>
        <a:p>
          <a:endParaRPr lang="en-US"/>
        </a:p>
      </dgm:t>
    </dgm:pt>
    <dgm:pt modelId="{7452C467-723D-40C3-B847-788D2E8C3669}" type="pres">
      <dgm:prSet presAssocID="{D048942C-F61A-4F2B-B900-E08A5C266B6D}" presName="connTx" presStyleLbl="parChTrans1D2" presStyleIdx="0" presStyleCnt="7"/>
      <dgm:spPr/>
      <dgm:t>
        <a:bodyPr/>
        <a:lstStyle/>
        <a:p>
          <a:endParaRPr lang="en-US"/>
        </a:p>
      </dgm:t>
    </dgm:pt>
    <dgm:pt modelId="{5A264607-8295-4AD5-8D4E-5E0F0A25C928}" type="pres">
      <dgm:prSet presAssocID="{3617534A-E595-427C-AC8F-9064DFBAF0A6}" presName="node" presStyleLbl="node1" presStyleIdx="0" presStyleCnt="7" custScaleX="188087" custScaleY="89227">
        <dgm:presLayoutVars>
          <dgm:bulletEnabled val="1"/>
        </dgm:presLayoutVars>
      </dgm:prSet>
      <dgm:spPr/>
      <dgm:t>
        <a:bodyPr/>
        <a:lstStyle/>
        <a:p>
          <a:endParaRPr lang="en-US"/>
        </a:p>
      </dgm:t>
    </dgm:pt>
    <dgm:pt modelId="{64B847BA-C336-4F4D-BCB1-E9F8B02329EB}" type="pres">
      <dgm:prSet presAssocID="{92995B63-ADD2-4A50-AE0E-6CB45D8C6E35}" presName="Name9" presStyleLbl="parChTrans1D2" presStyleIdx="1" presStyleCnt="7"/>
      <dgm:spPr/>
      <dgm:t>
        <a:bodyPr/>
        <a:lstStyle/>
        <a:p>
          <a:endParaRPr lang="en-US"/>
        </a:p>
      </dgm:t>
    </dgm:pt>
    <dgm:pt modelId="{826F95A3-91FC-4B4C-BC2D-78EBAEA00899}" type="pres">
      <dgm:prSet presAssocID="{92995B63-ADD2-4A50-AE0E-6CB45D8C6E35}" presName="connTx" presStyleLbl="parChTrans1D2" presStyleIdx="1" presStyleCnt="7"/>
      <dgm:spPr/>
      <dgm:t>
        <a:bodyPr/>
        <a:lstStyle/>
        <a:p>
          <a:endParaRPr lang="en-US"/>
        </a:p>
      </dgm:t>
    </dgm:pt>
    <dgm:pt modelId="{1AB73DFF-B172-4EE5-8B1D-E235635E7315}" type="pres">
      <dgm:prSet presAssocID="{0312DC60-63F3-4695-A4B2-2143D87CBA69}" presName="node" presStyleLbl="node1" presStyleIdx="1" presStyleCnt="7" custScaleX="190073" custRadScaleRad="177017" custRadScaleInc="58500">
        <dgm:presLayoutVars>
          <dgm:bulletEnabled val="1"/>
        </dgm:presLayoutVars>
      </dgm:prSet>
      <dgm:spPr/>
      <dgm:t>
        <a:bodyPr/>
        <a:lstStyle/>
        <a:p>
          <a:endParaRPr lang="en-US"/>
        </a:p>
      </dgm:t>
    </dgm:pt>
    <dgm:pt modelId="{27C08CD6-CB73-4E0E-BA37-473C15E9C926}" type="pres">
      <dgm:prSet presAssocID="{CB6E0A53-B07E-4B2B-89E7-D1FB86B27272}" presName="Name9" presStyleLbl="parChTrans1D2" presStyleIdx="2" presStyleCnt="7"/>
      <dgm:spPr/>
      <dgm:t>
        <a:bodyPr/>
        <a:lstStyle/>
        <a:p>
          <a:endParaRPr lang="en-US"/>
        </a:p>
      </dgm:t>
    </dgm:pt>
    <dgm:pt modelId="{04068EB3-8728-47DB-8B53-1F3F6EA0E656}" type="pres">
      <dgm:prSet presAssocID="{CB6E0A53-B07E-4B2B-89E7-D1FB86B27272}" presName="connTx" presStyleLbl="parChTrans1D2" presStyleIdx="2" presStyleCnt="7"/>
      <dgm:spPr/>
      <dgm:t>
        <a:bodyPr/>
        <a:lstStyle/>
        <a:p>
          <a:endParaRPr lang="en-US"/>
        </a:p>
      </dgm:t>
    </dgm:pt>
    <dgm:pt modelId="{8441BECF-C9FE-4C31-BFA4-B45EB6B3D1F0}" type="pres">
      <dgm:prSet presAssocID="{45870664-60BD-4390-952C-AB2EEF07F4DD}" presName="node" presStyleLbl="node1" presStyleIdx="2" presStyleCnt="7" custScaleX="264679" custScaleY="84583" custRadScaleRad="275999" custRadScaleInc="-50361">
        <dgm:presLayoutVars>
          <dgm:bulletEnabled val="1"/>
        </dgm:presLayoutVars>
      </dgm:prSet>
      <dgm:spPr>
        <a:prstGeom prst="ellipse">
          <a:avLst/>
        </a:prstGeom>
      </dgm:spPr>
      <dgm:t>
        <a:bodyPr/>
        <a:lstStyle/>
        <a:p>
          <a:endParaRPr lang="en-US"/>
        </a:p>
      </dgm:t>
    </dgm:pt>
    <dgm:pt modelId="{27678B34-738D-4B59-81F4-6EB54DA6F256}" type="pres">
      <dgm:prSet presAssocID="{31D2845E-7763-4EAF-A91C-F687BE68CFA9}" presName="Name9" presStyleLbl="parChTrans1D2" presStyleIdx="3" presStyleCnt="7"/>
      <dgm:spPr/>
      <dgm:t>
        <a:bodyPr/>
        <a:lstStyle/>
        <a:p>
          <a:endParaRPr lang="en-US"/>
        </a:p>
      </dgm:t>
    </dgm:pt>
    <dgm:pt modelId="{0D67A745-92A7-4C43-8F28-25B89678FC62}" type="pres">
      <dgm:prSet presAssocID="{31D2845E-7763-4EAF-A91C-F687BE68CFA9}" presName="connTx" presStyleLbl="parChTrans1D2" presStyleIdx="3" presStyleCnt="7"/>
      <dgm:spPr/>
      <dgm:t>
        <a:bodyPr/>
        <a:lstStyle/>
        <a:p>
          <a:endParaRPr lang="en-US"/>
        </a:p>
      </dgm:t>
    </dgm:pt>
    <dgm:pt modelId="{77E0AE60-7058-4D43-911F-C57FA8C6CA9F}" type="pres">
      <dgm:prSet presAssocID="{3BD68AEB-F6E8-461F-8590-A67172B04D7C}" presName="node" presStyleLbl="node1" presStyleIdx="3" presStyleCnt="7" custScaleX="206308" custRadScaleRad="163923" custRadScaleInc="-171759">
        <dgm:presLayoutVars>
          <dgm:bulletEnabled val="1"/>
        </dgm:presLayoutVars>
      </dgm:prSet>
      <dgm:spPr>
        <a:prstGeom prst="ellipse">
          <a:avLst/>
        </a:prstGeom>
      </dgm:spPr>
      <dgm:t>
        <a:bodyPr/>
        <a:lstStyle/>
        <a:p>
          <a:endParaRPr lang="en-US"/>
        </a:p>
      </dgm:t>
    </dgm:pt>
    <dgm:pt modelId="{EED79A7F-2696-484A-8083-D28DF0387AD5}" type="pres">
      <dgm:prSet presAssocID="{00297025-FE49-44ED-8151-9AC4B35C0885}" presName="Name9" presStyleLbl="parChTrans1D2" presStyleIdx="4" presStyleCnt="7"/>
      <dgm:spPr/>
      <dgm:t>
        <a:bodyPr/>
        <a:lstStyle/>
        <a:p>
          <a:endParaRPr lang="en-US"/>
        </a:p>
      </dgm:t>
    </dgm:pt>
    <dgm:pt modelId="{BEAB3A6A-1AD1-41B3-BDFE-B268898D2300}" type="pres">
      <dgm:prSet presAssocID="{00297025-FE49-44ED-8151-9AC4B35C0885}" presName="connTx" presStyleLbl="parChTrans1D2" presStyleIdx="4" presStyleCnt="7"/>
      <dgm:spPr/>
      <dgm:t>
        <a:bodyPr/>
        <a:lstStyle/>
        <a:p>
          <a:endParaRPr lang="en-US"/>
        </a:p>
      </dgm:t>
    </dgm:pt>
    <dgm:pt modelId="{05994623-F04A-4AAC-82E3-2D63726DAA8A}" type="pres">
      <dgm:prSet presAssocID="{CDE3C2D2-2338-40D3-9864-33A39CCB5CF4}" presName="node" presStyleLbl="node1" presStyleIdx="4" presStyleCnt="7" custScaleX="238465" custScaleY="101315" custRadScaleRad="164216" custRadScaleInc="169227">
        <dgm:presLayoutVars>
          <dgm:bulletEnabled val="1"/>
        </dgm:presLayoutVars>
      </dgm:prSet>
      <dgm:spPr>
        <a:prstGeom prst="ellipse">
          <a:avLst/>
        </a:prstGeom>
      </dgm:spPr>
      <dgm:t>
        <a:bodyPr/>
        <a:lstStyle/>
        <a:p>
          <a:endParaRPr lang="en-US"/>
        </a:p>
      </dgm:t>
    </dgm:pt>
    <dgm:pt modelId="{B654B038-4242-46EF-A10B-FF9B1A085532}" type="pres">
      <dgm:prSet presAssocID="{0740ED97-4265-4052-8B1C-8A14B3879E4E}" presName="Name9" presStyleLbl="parChTrans1D2" presStyleIdx="5" presStyleCnt="7"/>
      <dgm:spPr/>
      <dgm:t>
        <a:bodyPr/>
        <a:lstStyle/>
        <a:p>
          <a:endParaRPr lang="en-US"/>
        </a:p>
      </dgm:t>
    </dgm:pt>
    <dgm:pt modelId="{BA4F9CC8-82E2-4BE5-8120-3D5D089F9CF4}" type="pres">
      <dgm:prSet presAssocID="{0740ED97-4265-4052-8B1C-8A14B3879E4E}" presName="connTx" presStyleLbl="parChTrans1D2" presStyleIdx="5" presStyleCnt="7"/>
      <dgm:spPr/>
      <dgm:t>
        <a:bodyPr/>
        <a:lstStyle/>
        <a:p>
          <a:endParaRPr lang="en-US"/>
        </a:p>
      </dgm:t>
    </dgm:pt>
    <dgm:pt modelId="{3DB28723-07CF-4EFC-8E24-18E41E76D4AF}" type="pres">
      <dgm:prSet presAssocID="{115F3686-56C2-4580-9E8B-FA213D3DA5F6}" presName="node" presStyleLbl="node1" presStyleIdx="5" presStyleCnt="7" custScaleX="267029" custScaleY="96061" custRadScaleRad="290578" custRadScaleInc="50655">
        <dgm:presLayoutVars>
          <dgm:bulletEnabled val="1"/>
        </dgm:presLayoutVars>
      </dgm:prSet>
      <dgm:spPr>
        <a:prstGeom prst="ellipse">
          <a:avLst/>
        </a:prstGeom>
      </dgm:spPr>
      <dgm:t>
        <a:bodyPr/>
        <a:lstStyle/>
        <a:p>
          <a:endParaRPr lang="en-US"/>
        </a:p>
      </dgm:t>
    </dgm:pt>
    <dgm:pt modelId="{AD2F0D4B-AECA-4B10-81AC-261AA8BE8E98}" type="pres">
      <dgm:prSet presAssocID="{7DB15392-F5F7-49E2-8294-51A0B1B620AB}" presName="Name9" presStyleLbl="parChTrans1D2" presStyleIdx="6" presStyleCnt="7"/>
      <dgm:spPr/>
      <dgm:t>
        <a:bodyPr/>
        <a:lstStyle/>
        <a:p>
          <a:endParaRPr lang="en-US"/>
        </a:p>
      </dgm:t>
    </dgm:pt>
    <dgm:pt modelId="{E48FCD09-4C54-4A10-9BB3-1920483E872B}" type="pres">
      <dgm:prSet presAssocID="{7DB15392-F5F7-49E2-8294-51A0B1B620AB}" presName="connTx" presStyleLbl="parChTrans1D2" presStyleIdx="6" presStyleCnt="7"/>
      <dgm:spPr/>
      <dgm:t>
        <a:bodyPr/>
        <a:lstStyle/>
        <a:p>
          <a:endParaRPr lang="en-US"/>
        </a:p>
      </dgm:t>
    </dgm:pt>
    <dgm:pt modelId="{2BEED572-A282-4C32-95EB-3B1996D142B1}" type="pres">
      <dgm:prSet presAssocID="{4E654411-73AD-4DF6-AD3B-E400E531439B}" presName="node" presStyleLbl="node1" presStyleIdx="6" presStyleCnt="7" custScaleX="211294" custScaleY="110412" custRadScaleRad="172566" custRadScaleInc="-59787">
        <dgm:presLayoutVars>
          <dgm:bulletEnabled val="1"/>
        </dgm:presLayoutVars>
      </dgm:prSet>
      <dgm:spPr>
        <a:prstGeom prst="ellipse">
          <a:avLst/>
        </a:prstGeom>
      </dgm:spPr>
      <dgm:t>
        <a:bodyPr/>
        <a:lstStyle/>
        <a:p>
          <a:endParaRPr lang="en-US"/>
        </a:p>
      </dgm:t>
    </dgm:pt>
  </dgm:ptLst>
  <dgm:cxnLst>
    <dgm:cxn modelId="{FF862692-6FE1-4C1B-8C29-4A220C00E54C}" srcId="{DE541715-C648-404D-8124-F14F463E9202}" destId="{115F3686-56C2-4580-9E8B-FA213D3DA5F6}" srcOrd="5" destOrd="0" parTransId="{0740ED97-4265-4052-8B1C-8A14B3879E4E}" sibTransId="{E9E35A43-605C-4C5A-B200-2A3B564FFAF5}"/>
    <dgm:cxn modelId="{BD766831-7EE2-4DEA-B87E-718619859B32}" type="presOf" srcId="{CB6E0A53-B07E-4B2B-89E7-D1FB86B27272}" destId="{04068EB3-8728-47DB-8B53-1F3F6EA0E656}" srcOrd="1" destOrd="0" presId="urn:microsoft.com/office/officeart/2005/8/layout/radial1"/>
    <dgm:cxn modelId="{BF95E313-A265-4E2F-80F7-733A93934C77}" type="presOf" srcId="{45870664-60BD-4390-952C-AB2EEF07F4DD}" destId="{8441BECF-C9FE-4C31-BFA4-B45EB6B3D1F0}" srcOrd="0" destOrd="0" presId="urn:microsoft.com/office/officeart/2005/8/layout/radial1"/>
    <dgm:cxn modelId="{47165198-D4BD-46BA-A542-F4140F739E7D}" type="presOf" srcId="{3617534A-E595-427C-AC8F-9064DFBAF0A6}" destId="{5A264607-8295-4AD5-8D4E-5E0F0A25C928}" srcOrd="0" destOrd="0" presId="urn:microsoft.com/office/officeart/2005/8/layout/radial1"/>
    <dgm:cxn modelId="{C92ED547-B995-42B0-811F-76FF54E673FD}" type="presOf" srcId="{0312DC60-63F3-4695-A4B2-2143D87CBA69}" destId="{1AB73DFF-B172-4EE5-8B1D-E235635E7315}" srcOrd="0" destOrd="0" presId="urn:microsoft.com/office/officeart/2005/8/layout/radial1"/>
    <dgm:cxn modelId="{68669603-ACE5-4118-A2A9-F646CA1C536E}" type="presOf" srcId="{3BD68AEB-F6E8-461F-8590-A67172B04D7C}" destId="{77E0AE60-7058-4D43-911F-C57FA8C6CA9F}" srcOrd="0" destOrd="0" presId="urn:microsoft.com/office/officeart/2005/8/layout/radial1"/>
    <dgm:cxn modelId="{5CA5D7C9-FCD8-4E7E-8F7B-D6EEA23ABC95}" type="presOf" srcId="{7DB15392-F5F7-49E2-8294-51A0B1B620AB}" destId="{E48FCD09-4C54-4A10-9BB3-1920483E872B}" srcOrd="1" destOrd="0" presId="urn:microsoft.com/office/officeart/2005/8/layout/radial1"/>
    <dgm:cxn modelId="{3FF5A068-742E-4D2E-B8EB-C1BFE31FFCB2}" type="presOf" srcId="{92995B63-ADD2-4A50-AE0E-6CB45D8C6E35}" destId="{64B847BA-C336-4F4D-BCB1-E9F8B02329EB}" srcOrd="0" destOrd="0" presId="urn:microsoft.com/office/officeart/2005/8/layout/radial1"/>
    <dgm:cxn modelId="{CA15AF15-8A3E-4135-9783-52E1CC80D8B3}" type="presOf" srcId="{CDE3C2D2-2338-40D3-9864-33A39CCB5CF4}" destId="{05994623-F04A-4AAC-82E3-2D63726DAA8A}"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F5872782-7B42-4C18-A712-6D6B1CCE9B36}" type="presOf" srcId="{00297025-FE49-44ED-8151-9AC4B35C0885}" destId="{EED79A7F-2696-484A-8083-D28DF0387AD5}" srcOrd="0" destOrd="0" presId="urn:microsoft.com/office/officeart/2005/8/layout/radial1"/>
    <dgm:cxn modelId="{60C424C7-CC54-4027-B080-4425E7B5050C}" srcId="{DE541715-C648-404D-8124-F14F463E9202}" destId="{CDE3C2D2-2338-40D3-9864-33A39CCB5CF4}" srcOrd="4" destOrd="0" parTransId="{00297025-FE49-44ED-8151-9AC4B35C0885}" sibTransId="{59703DE8-812C-459A-A996-B99B877A6FDC}"/>
    <dgm:cxn modelId="{DED8A1AD-D8F2-432A-A25D-5E5D3C23E375}" type="presOf" srcId="{D048942C-F61A-4F2B-B900-E08A5C266B6D}" destId="{7452C467-723D-40C3-B847-788D2E8C3669}" srcOrd="1" destOrd="0" presId="urn:microsoft.com/office/officeart/2005/8/layout/radial1"/>
    <dgm:cxn modelId="{4B3CF179-FDE3-4E57-BF47-F06754B09764}" type="presOf" srcId="{31D2845E-7763-4EAF-A91C-F687BE68CFA9}" destId="{0D67A745-92A7-4C43-8F28-25B89678FC62}" srcOrd="1" destOrd="0" presId="urn:microsoft.com/office/officeart/2005/8/layout/radial1"/>
    <dgm:cxn modelId="{8219E8C0-11D9-4ECE-9E9E-751EEF5551F9}" srcId="{DE541715-C648-404D-8124-F14F463E9202}" destId="{3BD68AEB-F6E8-461F-8590-A67172B04D7C}" srcOrd="3" destOrd="0" parTransId="{31D2845E-7763-4EAF-A91C-F687BE68CFA9}" sibTransId="{93E661BA-0293-4FF1-B933-6256D0B2E24D}"/>
    <dgm:cxn modelId="{4499AB43-A3AB-4C43-A2DF-404283294581}" type="presOf" srcId="{DE541715-C648-404D-8124-F14F463E9202}" destId="{062AF917-2F47-4639-8A23-58AD52EC0F32}" srcOrd="0" destOrd="0" presId="urn:microsoft.com/office/officeart/2005/8/layout/radial1"/>
    <dgm:cxn modelId="{B756B770-9D20-4C38-82C3-933A57DE2F9B}" type="presOf" srcId="{00297025-FE49-44ED-8151-9AC4B35C0885}" destId="{BEAB3A6A-1AD1-41B3-BDFE-B268898D2300}" srcOrd="1" destOrd="0" presId="urn:microsoft.com/office/officeart/2005/8/layout/radial1"/>
    <dgm:cxn modelId="{C80DF295-9AAD-4C0B-B8AF-3EDA956AFFF7}" srcId="{DE541715-C648-404D-8124-F14F463E9202}" destId="{45870664-60BD-4390-952C-AB2EEF07F4DD}" srcOrd="2" destOrd="0" parTransId="{CB6E0A53-B07E-4B2B-89E7-D1FB86B27272}" sibTransId="{E74149DA-41AA-4BE0-B8E7-7965A33DC1B0}"/>
    <dgm:cxn modelId="{20718819-5FF9-445C-B2D2-2B25A44357C4}" type="presOf" srcId="{115F3686-56C2-4580-9E8B-FA213D3DA5F6}" destId="{3DB28723-07CF-4EFC-8E24-18E41E76D4AF}" srcOrd="0" destOrd="0" presId="urn:microsoft.com/office/officeart/2005/8/layout/radial1"/>
    <dgm:cxn modelId="{69D0C9A8-435C-4D2C-BD10-96589C42E7CE}" type="presOf" srcId="{92995B63-ADD2-4A50-AE0E-6CB45D8C6E35}" destId="{826F95A3-91FC-4B4C-BC2D-78EBAEA00899}" srcOrd="1" destOrd="0" presId="urn:microsoft.com/office/officeart/2005/8/layout/radial1"/>
    <dgm:cxn modelId="{A12C036A-14E7-451C-80B8-9B5BE762C5B4}" srcId="{DE541715-C648-404D-8124-F14F463E9202}" destId="{4E654411-73AD-4DF6-AD3B-E400E531439B}" srcOrd="6" destOrd="0" parTransId="{7DB15392-F5F7-49E2-8294-51A0B1B620AB}" sibTransId="{2B759E48-7284-455B-851A-DFF88118946F}"/>
    <dgm:cxn modelId="{43CCF283-2854-4845-9A3E-FF0CA4335CE8}" type="presOf" srcId="{0740ED97-4265-4052-8B1C-8A14B3879E4E}" destId="{BA4F9CC8-82E2-4BE5-8120-3D5D089F9CF4}" srcOrd="1" destOrd="0" presId="urn:microsoft.com/office/officeart/2005/8/layout/radial1"/>
    <dgm:cxn modelId="{7A8622CA-DAE5-441B-AF51-EADD298D7EC2}" srcId="{DE541715-C648-404D-8124-F14F463E9202}" destId="{3617534A-E595-427C-AC8F-9064DFBAF0A6}" srcOrd="0" destOrd="0" parTransId="{D048942C-F61A-4F2B-B900-E08A5C266B6D}" sibTransId="{14D43D76-EF3E-4E3A-A784-4FA35B591162}"/>
    <dgm:cxn modelId="{97CE5D63-B5EC-4910-A585-3916F3D90753}" srcId="{DE541715-C648-404D-8124-F14F463E9202}" destId="{0312DC60-63F3-4695-A4B2-2143D87CBA69}" srcOrd="1" destOrd="0" parTransId="{92995B63-ADD2-4A50-AE0E-6CB45D8C6E35}" sibTransId="{27B22FCA-D743-4668-A987-13511BDD8FC7}"/>
    <dgm:cxn modelId="{90A1A51D-43DF-44F8-8AE6-C2D0F0FD61B4}" type="presOf" srcId="{31D2845E-7763-4EAF-A91C-F687BE68CFA9}" destId="{27678B34-738D-4B59-81F4-6EB54DA6F256}"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533C43D1-246B-4CAF-91D6-728CEA1EAB75}" type="presOf" srcId="{CB6E0A53-B07E-4B2B-89E7-D1FB86B27272}" destId="{27C08CD6-CB73-4E0E-BA37-473C15E9C926}" srcOrd="0" destOrd="0" presId="urn:microsoft.com/office/officeart/2005/8/layout/radial1"/>
    <dgm:cxn modelId="{4F1895DB-DCB8-4160-AE81-A87E40D36801}" type="presOf" srcId="{0740ED97-4265-4052-8B1C-8A14B3879E4E}" destId="{B654B038-4242-46EF-A10B-FF9B1A085532}" srcOrd="0" destOrd="0" presId="urn:microsoft.com/office/officeart/2005/8/layout/radial1"/>
    <dgm:cxn modelId="{8700C86B-E9B9-43B8-9C29-A463E802C48D}" type="presOf" srcId="{4E654411-73AD-4DF6-AD3B-E400E531439B}" destId="{2BEED572-A282-4C32-95EB-3B1996D142B1}" srcOrd="0" destOrd="0" presId="urn:microsoft.com/office/officeart/2005/8/layout/radial1"/>
    <dgm:cxn modelId="{12F044CD-63D5-4C75-8F26-A4873EF3BC6E}" type="presOf" srcId="{34E6C8D5-8D4F-4714-8A12-8F4599A8E760}" destId="{08F189A1-AB47-41D1-8058-7A6DA66B3F52}" srcOrd="0" destOrd="0" presId="urn:microsoft.com/office/officeart/2005/8/layout/radial1"/>
    <dgm:cxn modelId="{49BF2849-7C1B-4162-9914-4E39674726B9}" type="presOf" srcId="{7DB15392-F5F7-49E2-8294-51A0B1B620AB}" destId="{AD2F0D4B-AECA-4B10-81AC-261AA8BE8E98}" srcOrd="0" destOrd="0" presId="urn:microsoft.com/office/officeart/2005/8/layout/radial1"/>
    <dgm:cxn modelId="{61B228D3-1343-48E3-8150-DD2647841545}" type="presOf" srcId="{D048942C-F61A-4F2B-B900-E08A5C266B6D}" destId="{DDE83488-D0AF-4A61-9C32-0D1EF5D54320}" srcOrd="0" destOrd="0" presId="urn:microsoft.com/office/officeart/2005/8/layout/radial1"/>
    <dgm:cxn modelId="{526EA8C9-0CD6-4F2A-BDB0-6729DFE3D5DC}" type="presParOf" srcId="{08F189A1-AB47-41D1-8058-7A6DA66B3F52}" destId="{062AF917-2F47-4639-8A23-58AD52EC0F32}" srcOrd="0" destOrd="0" presId="urn:microsoft.com/office/officeart/2005/8/layout/radial1"/>
    <dgm:cxn modelId="{5B53BCFE-B69D-4DC9-A6BF-42B2B7564B26}" type="presParOf" srcId="{08F189A1-AB47-41D1-8058-7A6DA66B3F52}" destId="{DDE83488-D0AF-4A61-9C32-0D1EF5D54320}" srcOrd="1" destOrd="0" presId="urn:microsoft.com/office/officeart/2005/8/layout/radial1"/>
    <dgm:cxn modelId="{B5E2712B-6779-489D-9B15-50B4EF347C81}" type="presParOf" srcId="{DDE83488-D0AF-4A61-9C32-0D1EF5D54320}" destId="{7452C467-723D-40C3-B847-788D2E8C3669}" srcOrd="0" destOrd="0" presId="urn:microsoft.com/office/officeart/2005/8/layout/radial1"/>
    <dgm:cxn modelId="{A957A39C-9140-4BFA-804F-004C36530BBC}" type="presParOf" srcId="{08F189A1-AB47-41D1-8058-7A6DA66B3F52}" destId="{5A264607-8295-4AD5-8D4E-5E0F0A25C928}" srcOrd="2" destOrd="0" presId="urn:microsoft.com/office/officeart/2005/8/layout/radial1"/>
    <dgm:cxn modelId="{36752CC4-9DF2-4407-8DBE-FFC2DF7CD2A1}" type="presParOf" srcId="{08F189A1-AB47-41D1-8058-7A6DA66B3F52}" destId="{64B847BA-C336-4F4D-BCB1-E9F8B02329EB}" srcOrd="3" destOrd="0" presId="urn:microsoft.com/office/officeart/2005/8/layout/radial1"/>
    <dgm:cxn modelId="{ECA663B8-BE2D-4CC8-91CE-1EEB11B5CC5A}" type="presParOf" srcId="{64B847BA-C336-4F4D-BCB1-E9F8B02329EB}" destId="{826F95A3-91FC-4B4C-BC2D-78EBAEA00899}" srcOrd="0" destOrd="0" presId="urn:microsoft.com/office/officeart/2005/8/layout/radial1"/>
    <dgm:cxn modelId="{E27A6E5A-4E30-4F9F-8DBA-BF85A796315D}" type="presParOf" srcId="{08F189A1-AB47-41D1-8058-7A6DA66B3F52}" destId="{1AB73DFF-B172-4EE5-8B1D-E235635E7315}" srcOrd="4" destOrd="0" presId="urn:microsoft.com/office/officeart/2005/8/layout/radial1"/>
    <dgm:cxn modelId="{A0DB5536-B570-4BD6-A78E-D406A64B3E6A}" type="presParOf" srcId="{08F189A1-AB47-41D1-8058-7A6DA66B3F52}" destId="{27C08CD6-CB73-4E0E-BA37-473C15E9C926}" srcOrd="5" destOrd="0" presId="urn:microsoft.com/office/officeart/2005/8/layout/radial1"/>
    <dgm:cxn modelId="{9A942389-0D42-4806-B4BF-931BD037B91F}" type="presParOf" srcId="{27C08CD6-CB73-4E0E-BA37-473C15E9C926}" destId="{04068EB3-8728-47DB-8B53-1F3F6EA0E656}" srcOrd="0" destOrd="0" presId="urn:microsoft.com/office/officeart/2005/8/layout/radial1"/>
    <dgm:cxn modelId="{802E2925-0A25-4C49-AB79-9B950AEF2467}" type="presParOf" srcId="{08F189A1-AB47-41D1-8058-7A6DA66B3F52}" destId="{8441BECF-C9FE-4C31-BFA4-B45EB6B3D1F0}" srcOrd="6" destOrd="0" presId="urn:microsoft.com/office/officeart/2005/8/layout/radial1"/>
    <dgm:cxn modelId="{313D80C1-87AF-4D37-8105-CE8A813B597D}" type="presParOf" srcId="{08F189A1-AB47-41D1-8058-7A6DA66B3F52}" destId="{27678B34-738D-4B59-81F4-6EB54DA6F256}" srcOrd="7" destOrd="0" presId="urn:microsoft.com/office/officeart/2005/8/layout/radial1"/>
    <dgm:cxn modelId="{EABEE4EA-355F-422B-AEC2-77B23ECB8CD9}" type="presParOf" srcId="{27678B34-738D-4B59-81F4-6EB54DA6F256}" destId="{0D67A745-92A7-4C43-8F28-25B89678FC62}" srcOrd="0" destOrd="0" presId="urn:microsoft.com/office/officeart/2005/8/layout/radial1"/>
    <dgm:cxn modelId="{7206DECD-F409-40D4-91D7-7E65E17F8ADE}" type="presParOf" srcId="{08F189A1-AB47-41D1-8058-7A6DA66B3F52}" destId="{77E0AE60-7058-4D43-911F-C57FA8C6CA9F}" srcOrd="8" destOrd="0" presId="urn:microsoft.com/office/officeart/2005/8/layout/radial1"/>
    <dgm:cxn modelId="{76F911AD-3E21-4981-8861-38D9D91A2D20}" type="presParOf" srcId="{08F189A1-AB47-41D1-8058-7A6DA66B3F52}" destId="{EED79A7F-2696-484A-8083-D28DF0387AD5}" srcOrd="9" destOrd="0" presId="urn:microsoft.com/office/officeart/2005/8/layout/radial1"/>
    <dgm:cxn modelId="{F2A2E045-0200-4342-8ED1-A2F648CB49F0}" type="presParOf" srcId="{EED79A7F-2696-484A-8083-D28DF0387AD5}" destId="{BEAB3A6A-1AD1-41B3-BDFE-B268898D2300}" srcOrd="0" destOrd="0" presId="urn:microsoft.com/office/officeart/2005/8/layout/radial1"/>
    <dgm:cxn modelId="{90EE06A0-D29E-478C-BDFE-1A9B0D7BAD70}" type="presParOf" srcId="{08F189A1-AB47-41D1-8058-7A6DA66B3F52}" destId="{05994623-F04A-4AAC-82E3-2D63726DAA8A}" srcOrd="10" destOrd="0" presId="urn:microsoft.com/office/officeart/2005/8/layout/radial1"/>
    <dgm:cxn modelId="{BE61C4F5-8F02-4476-9C81-5C4EC7A98B96}" type="presParOf" srcId="{08F189A1-AB47-41D1-8058-7A6DA66B3F52}" destId="{B654B038-4242-46EF-A10B-FF9B1A085532}" srcOrd="11" destOrd="0" presId="urn:microsoft.com/office/officeart/2005/8/layout/radial1"/>
    <dgm:cxn modelId="{78221B9E-33BA-491E-878F-D528AF695782}" type="presParOf" srcId="{B654B038-4242-46EF-A10B-FF9B1A085532}" destId="{BA4F9CC8-82E2-4BE5-8120-3D5D089F9CF4}" srcOrd="0" destOrd="0" presId="urn:microsoft.com/office/officeart/2005/8/layout/radial1"/>
    <dgm:cxn modelId="{465BB5FA-5049-4CB3-8552-3A6CC4B38E07}" type="presParOf" srcId="{08F189A1-AB47-41D1-8058-7A6DA66B3F52}" destId="{3DB28723-07CF-4EFC-8E24-18E41E76D4AF}" srcOrd="12" destOrd="0" presId="urn:microsoft.com/office/officeart/2005/8/layout/radial1"/>
    <dgm:cxn modelId="{F3B48A57-BF7B-4B57-B7F4-B67011232D97}" type="presParOf" srcId="{08F189A1-AB47-41D1-8058-7A6DA66B3F52}" destId="{AD2F0D4B-AECA-4B10-81AC-261AA8BE8E98}" srcOrd="13" destOrd="0" presId="urn:microsoft.com/office/officeart/2005/8/layout/radial1"/>
    <dgm:cxn modelId="{19AD4003-D869-459A-AFC2-A5CACF93EEAB}" type="presParOf" srcId="{AD2F0D4B-AECA-4B10-81AC-261AA8BE8E98}" destId="{E48FCD09-4C54-4A10-9BB3-1920483E872B}" srcOrd="0" destOrd="0" presId="urn:microsoft.com/office/officeart/2005/8/layout/radial1"/>
    <dgm:cxn modelId="{2A1C9C1C-BCC7-45A9-971B-7ED7A4086374}" type="presParOf" srcId="{08F189A1-AB47-41D1-8058-7A6DA66B3F52}" destId="{2BEED572-A282-4C32-95EB-3B1996D142B1}" srcOrd="14" destOrd="0" presId="urn:microsoft.com/office/officeart/2005/8/layout/radial1"/>
  </dgm:cxnLst>
  <dgm:bg/>
  <dgm:whole/>
  <dgm:extLst>
    <a:ext uri="http://schemas.microsoft.com/office/drawing/2008/diagram">
      <dsp:dataModelExt xmlns:dsp="http://schemas.microsoft.com/office/drawing/2008/diagram" relId="rId61"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70529" y="785584"/>
          <a:ext cx="1209701" cy="49670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678204" y="775418"/>
          <a:ext cx="1236856" cy="515341"/>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31</a:t>
          </a:r>
        </a:p>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Hague System</a:t>
          </a:r>
        </a:p>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1741">
          <a:off x="1915059" y="1025996"/>
          <a:ext cx="455470" cy="1504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4088070" y="782090"/>
          <a:ext cx="1222536" cy="50015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96465">
          <a:off x="3580228" y="1025534"/>
          <a:ext cx="507844" cy="1504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2325435" y="90112"/>
          <a:ext cx="1330197" cy="47981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73998">
          <a:off x="2875184" y="670234"/>
          <a:ext cx="215727" cy="1504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Y="10988"/>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3"/>
      <dgm:spPr>
        <a:custGeom>
          <a:avLst/>
          <a:gdLst/>
          <a:ahLst/>
          <a:cxnLst/>
          <a:rect l="0" t="0" r="0" b="0"/>
          <a:pathLst>
            <a:path>
              <a:moveTo>
                <a:pt x="0" y="7815"/>
              </a:moveTo>
              <a:lnTo>
                <a:pt x="150618" y="7815"/>
              </a:lnTo>
            </a:path>
          </a:pathLst>
        </a:custGeom>
      </dgm:spPr>
      <dgm:t>
        <a:bodyPr/>
        <a:lstStyle/>
        <a:p>
          <a:endParaRPr lang="en-US"/>
        </a:p>
      </dgm:t>
    </dgm:pt>
    <dgm:pt modelId="{326412CE-9911-4799-A459-B56F02EB4473}" type="pres">
      <dgm:prSet presAssocID="{7AF774ED-547E-4C04-8670-B0C1D08C5EE9}" presName="connTx" presStyleLbl="parChTrans1D2" presStyleIdx="0" presStyleCnt="3"/>
      <dgm:spPr/>
      <dgm:t>
        <a:bodyPr/>
        <a:lstStyle/>
        <a:p>
          <a:endParaRPr lang="en-US"/>
        </a:p>
      </dgm:t>
    </dgm:pt>
    <dgm:pt modelId="{CED9197C-8322-406B-917C-172FA36E7B76}" type="pres">
      <dgm:prSet presAssocID="{960C5593-E0FF-4AA5-AA0B-E8BDFFBC5E53}" presName="node" presStyleLbl="node1" presStyleIdx="0" presStyleCnt="3" custScaleX="267802" custScaleY="96598" custRadScaleRad="77487" custRadScaleInc="-984">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3"/>
      <dgm:spPr>
        <a:custGeom>
          <a:avLst/>
          <a:gdLst/>
          <a:ahLst/>
          <a:cxnLst/>
          <a:rect l="0" t="0" r="0" b="0"/>
          <a:pathLst>
            <a:path>
              <a:moveTo>
                <a:pt x="0" y="7815"/>
              </a:moveTo>
              <a:lnTo>
                <a:pt x="468343" y="7815"/>
              </a:lnTo>
            </a:path>
          </a:pathLst>
        </a:custGeom>
      </dgm:spPr>
      <dgm:t>
        <a:bodyPr/>
        <a:lstStyle/>
        <a:p>
          <a:endParaRPr lang="en-US"/>
        </a:p>
      </dgm:t>
    </dgm:pt>
    <dgm:pt modelId="{62A1F741-432F-46BE-AE07-15F0B6D5EA89}" type="pres">
      <dgm:prSet presAssocID="{4693CA52-075F-4BD8-ABEA-5368BE377DDA}" presName="connTx" presStyleLbl="parChTrans1D2" presStyleIdx="1" presStyleCnt="3"/>
      <dgm:spPr/>
      <dgm:t>
        <a:bodyPr/>
        <a:lstStyle/>
        <a:p>
          <a:endParaRPr lang="en-US"/>
        </a:p>
      </dgm:t>
    </dgm:pt>
    <dgm:pt modelId="{035B4C9A-0916-4FCC-A1CF-85DB358A289A}" type="pres">
      <dgm:prSet presAssocID="{4631C2C5-1554-4289-90B0-F2D55D1595B6}" presName="node" presStyleLbl="node1" presStyleIdx="1" presStyleCnt="3" custScaleX="246127" custScaleY="100693" custRadScaleRad="257116" custRadScaleInc="-41931">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a:custGeom>
          <a:avLst/>
          <a:gdLst/>
          <a:ahLst/>
          <a:cxnLst/>
          <a:rect l="0" t="0" r="0" b="0"/>
          <a:pathLst>
            <a:path>
              <a:moveTo>
                <a:pt x="0" y="7815"/>
              </a:moveTo>
              <a:lnTo>
                <a:pt x="439465" y="7815"/>
              </a:lnTo>
            </a:path>
          </a:pathLst>
        </a:custGeom>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49010" custScaleY="103751" custRadScaleRad="255380" custRadScaleInc="41822">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AAB72BC9-EA7D-4B6E-982C-CA729AB383AF}" type="presOf" srcId="{960C5593-E0FF-4AA5-AA0B-E8BDFFBC5E53}" destId="{CED9197C-8322-406B-917C-172FA36E7B76}"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1" destOrd="0" parTransId="{4693CA52-075F-4BD8-ABEA-5368BE377DDA}" sibTransId="{9B3CB24D-A47A-4081-B256-B868D89D5387}"/>
    <dgm:cxn modelId="{A5693A82-7B70-42E1-9A27-802FCB875859}" type="presOf" srcId="{0FABC453-0A5C-4CAE-813B-F0494A34E025}" destId="{ADF94B70-0D7F-4A27-8DF9-17BCD27F4A7A}" srcOrd="0" destOrd="0" presId="urn:microsoft.com/office/officeart/2005/8/layout/radial1"/>
    <dgm:cxn modelId="{E371B1ED-25FB-4FAB-831D-F40CA3CD1806}" type="presOf" srcId="{C06C39C9-71B8-489C-9C45-3DD37A424E39}" destId="{0FAF3FA1-8E6C-455E-B189-A468B3F4D8BC}" srcOrd="0"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78F319EC-4844-438C-B9A5-6558A9EB407B}" type="presOf" srcId="{4693CA52-075F-4BD8-ABEA-5368BE377DDA}" destId="{4AC11394-3179-4EC5-A97F-D1A1B521CE2F}" srcOrd="0"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ECDFACA5-23B5-4827-BD63-B3D636F86D36}" type="presOf" srcId="{7AF774ED-547E-4C04-8670-B0C1D08C5EE9}" destId="{326412CE-9911-4799-A459-B56F02EB4473}" srcOrd="1" destOrd="0" presId="urn:microsoft.com/office/officeart/2005/8/layout/radial1"/>
    <dgm:cxn modelId="{F37BC545-3DBE-4DDC-A10C-C3444437D38E}" type="presOf" srcId="{DE541715-C648-404D-8124-F14F463E9202}" destId="{062AF917-2F47-4639-8A23-58AD52EC0F32}" srcOrd="0" destOrd="0" presId="urn:microsoft.com/office/officeart/2005/8/layout/radial1"/>
    <dgm:cxn modelId="{FCCA70DD-0458-415E-A2DA-FD980B1C7F0E}" type="presOf" srcId="{7AF774ED-547E-4C04-8670-B0C1D08C5EE9}" destId="{5337AE63-3722-42CC-AF72-36670EB7C5E1}" srcOrd="0" destOrd="0" presId="urn:microsoft.com/office/officeart/2005/8/layout/radial1"/>
    <dgm:cxn modelId="{7BDB140D-355E-42E5-9982-14BC09E77D9F}" type="presOf" srcId="{4631C2C5-1554-4289-90B0-F2D55D1595B6}" destId="{035B4C9A-0916-4FCC-A1CF-85DB358A289A}" srcOrd="0" destOrd="0" presId="urn:microsoft.com/office/officeart/2005/8/layout/radial1"/>
    <dgm:cxn modelId="{E902995E-3A14-4CC5-AEB5-6CE76F43897C}" type="presOf" srcId="{34E6C8D5-8D4F-4714-8A12-8F4599A8E760}" destId="{08F189A1-AB47-41D1-8058-7A6DA66B3F52}" srcOrd="0" destOrd="0" presId="urn:microsoft.com/office/officeart/2005/8/layout/radial1"/>
    <dgm:cxn modelId="{DF7B3AC8-422B-4091-A7D4-1302336086E5}" type="presOf" srcId="{0FABC453-0A5C-4CAE-813B-F0494A34E025}" destId="{EA4144E0-C5B2-4FC0-BDB2-550B61DB7DFD}" srcOrd="1" destOrd="0" presId="urn:microsoft.com/office/officeart/2005/8/layout/radial1"/>
    <dgm:cxn modelId="{627DE056-8935-47A6-ACD9-8A0AFA6AAC6C}" type="presOf" srcId="{4693CA52-075F-4BD8-ABEA-5368BE377DDA}" destId="{62A1F741-432F-46BE-AE07-15F0B6D5EA89}" srcOrd="1" destOrd="0" presId="urn:microsoft.com/office/officeart/2005/8/layout/radial1"/>
    <dgm:cxn modelId="{9379D0F4-C6FE-4054-A4D6-33C373F26CE8}" type="presParOf" srcId="{08F189A1-AB47-41D1-8058-7A6DA66B3F52}" destId="{062AF917-2F47-4639-8A23-58AD52EC0F32}" srcOrd="0" destOrd="0" presId="urn:microsoft.com/office/officeart/2005/8/layout/radial1"/>
    <dgm:cxn modelId="{EFE7D31C-674D-4CFF-8607-56DA46C1BFC8}" type="presParOf" srcId="{08F189A1-AB47-41D1-8058-7A6DA66B3F52}" destId="{5337AE63-3722-42CC-AF72-36670EB7C5E1}" srcOrd="1" destOrd="0" presId="urn:microsoft.com/office/officeart/2005/8/layout/radial1"/>
    <dgm:cxn modelId="{5412622C-808F-4438-9006-0E4FFE484FEA}" type="presParOf" srcId="{5337AE63-3722-42CC-AF72-36670EB7C5E1}" destId="{326412CE-9911-4799-A459-B56F02EB4473}" srcOrd="0" destOrd="0" presId="urn:microsoft.com/office/officeart/2005/8/layout/radial1"/>
    <dgm:cxn modelId="{4D81F7F4-9097-4BEF-BCC7-64359C6F0C44}" type="presParOf" srcId="{08F189A1-AB47-41D1-8058-7A6DA66B3F52}" destId="{CED9197C-8322-406B-917C-172FA36E7B76}" srcOrd="2" destOrd="0" presId="urn:microsoft.com/office/officeart/2005/8/layout/radial1"/>
    <dgm:cxn modelId="{143BE37A-EE05-46B1-BFA7-22E60BEB135C}" type="presParOf" srcId="{08F189A1-AB47-41D1-8058-7A6DA66B3F52}" destId="{4AC11394-3179-4EC5-A97F-D1A1B521CE2F}" srcOrd="3" destOrd="0" presId="urn:microsoft.com/office/officeart/2005/8/layout/radial1"/>
    <dgm:cxn modelId="{523527B4-2B81-47CF-AF7C-81391CE398EE}" type="presParOf" srcId="{4AC11394-3179-4EC5-A97F-D1A1B521CE2F}" destId="{62A1F741-432F-46BE-AE07-15F0B6D5EA89}" srcOrd="0" destOrd="0" presId="urn:microsoft.com/office/officeart/2005/8/layout/radial1"/>
    <dgm:cxn modelId="{B4BBB82A-86DA-444E-9CF2-078B7A06D210}" type="presParOf" srcId="{08F189A1-AB47-41D1-8058-7A6DA66B3F52}" destId="{035B4C9A-0916-4FCC-A1CF-85DB358A289A}" srcOrd="4" destOrd="0" presId="urn:microsoft.com/office/officeart/2005/8/layout/radial1"/>
    <dgm:cxn modelId="{39E0E553-4652-40AA-B7EB-61A62C9AB1B3}" type="presParOf" srcId="{08F189A1-AB47-41D1-8058-7A6DA66B3F52}" destId="{ADF94B70-0D7F-4A27-8DF9-17BCD27F4A7A}" srcOrd="5" destOrd="0" presId="urn:microsoft.com/office/officeart/2005/8/layout/radial1"/>
    <dgm:cxn modelId="{8AD9F984-4AEB-47E9-81BD-FF3DB409767A}" type="presParOf" srcId="{ADF94B70-0D7F-4A27-8DF9-17BCD27F4A7A}" destId="{EA4144E0-C5B2-4FC0-BDB2-550B61DB7DFD}" srcOrd="0" destOrd="0" presId="urn:microsoft.com/office/officeart/2005/8/layout/radial1"/>
    <dgm:cxn modelId="{66F3F07A-BEB1-4B80-89CC-FA4C5895ADC0}"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68"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047009" y="751101"/>
          <a:ext cx="1356160" cy="556846"/>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31</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154299" y="782942"/>
          <a:ext cx="1434875" cy="5021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791658">
          <a:off x="1589157" y="1022591"/>
          <a:ext cx="457865"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1967338" y="0"/>
          <a:ext cx="1512650" cy="57683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Lisbon Systems</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6193386">
          <a:off x="2637251" y="654832"/>
          <a:ext cx="174270"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3824740" y="770785"/>
          <a:ext cx="1507315" cy="52057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5A6C23B-D452-4078-BA3A-466D0894B9EB}" type="parTrans" cxnId="{0266A1D0-CEC9-45F3-8B31-A21772E8AA19}">
      <dgm:prSet/>
      <dgm:spPr>
        <a:xfrm rot="2869">
          <a:off x="3403168" y="1021132"/>
          <a:ext cx="421574"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B7C331-6FB9-4771-84B2-9F75AB1415C9}" type="sibTrans" cxnId="{0266A1D0-CEC9-45F3-8B31-A21772E8AA19}">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X="0" custLinFactNeighborY="38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3"/>
      <dgm:spPr>
        <a:custGeom>
          <a:avLst/>
          <a:gdLst/>
          <a:ahLst/>
          <a:cxnLst/>
          <a:rect l="0" t="0" r="0" b="0"/>
          <a:pathLst>
            <a:path>
              <a:moveTo>
                <a:pt x="0" y="9134"/>
              </a:moveTo>
              <a:lnTo>
                <a:pt x="163517" y="9134"/>
              </a:lnTo>
            </a:path>
          </a:pathLst>
        </a:custGeom>
      </dgm:spPr>
      <dgm:t>
        <a:bodyPr/>
        <a:lstStyle/>
        <a:p>
          <a:endParaRPr lang="en-US"/>
        </a:p>
      </dgm:t>
    </dgm:pt>
    <dgm:pt modelId="{62A1F741-432F-46BE-AE07-15F0B6D5EA89}" type="pres">
      <dgm:prSet presAssocID="{4693CA52-075F-4BD8-ABEA-5368BE377DDA}" presName="connTx" presStyleLbl="parChTrans1D2" presStyleIdx="0" presStyleCnt="3"/>
      <dgm:spPr/>
      <dgm:t>
        <a:bodyPr/>
        <a:lstStyle/>
        <a:p>
          <a:endParaRPr lang="en-US"/>
        </a:p>
      </dgm:t>
    </dgm:pt>
    <dgm:pt modelId="{035B4C9A-0916-4FCC-A1CF-85DB358A289A}" type="pres">
      <dgm:prSet presAssocID="{4631C2C5-1554-4289-90B0-F2D55D1595B6}" presName="node" presStyleLbl="node1" presStyleIdx="0" presStyleCnt="3" custScaleX="271646" custScaleY="103589" custRadScaleRad="100387" custRadScaleInc="-187">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1" presStyleCnt="3"/>
      <dgm:spPr>
        <a:custGeom>
          <a:avLst/>
          <a:gdLst/>
          <a:ahLst/>
          <a:cxnLst/>
          <a:rect l="0" t="0" r="0" b="0"/>
          <a:pathLst>
            <a:path>
              <a:moveTo>
                <a:pt x="0" y="9134"/>
              </a:moveTo>
              <a:lnTo>
                <a:pt x="463565" y="9134"/>
              </a:lnTo>
            </a:path>
          </a:pathLst>
        </a:custGeom>
      </dgm:spPr>
      <dgm:t>
        <a:bodyPr/>
        <a:lstStyle/>
        <a:p>
          <a:endParaRPr lang="en-US"/>
        </a:p>
      </dgm:t>
    </dgm:pt>
    <dgm:pt modelId="{C7C9B7EB-2DEF-4B99-8D38-AC2E9641BEB5}" type="pres">
      <dgm:prSet presAssocID="{45A6C23B-D452-4078-BA3A-466D0894B9EB}" presName="connTx" presStyleLbl="parChTrans1D2" presStyleIdx="1" presStyleCnt="3"/>
      <dgm:spPr/>
      <dgm:t>
        <a:bodyPr/>
        <a:lstStyle/>
        <a:p>
          <a:endParaRPr lang="en-US"/>
        </a:p>
      </dgm:t>
    </dgm:pt>
    <dgm:pt modelId="{976BA53C-17D4-4F7C-9078-1272C469C9E5}" type="pres">
      <dgm:prSet presAssocID="{5C260341-F1C3-4458-A657-957289015FC3}" presName="node" presStyleLbl="node1" presStyleIdx="1" presStyleCnt="3" custScaleX="270688" custScaleY="93486" custRadScaleRad="255715" custRadScaleInc="-4963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a:custGeom>
          <a:avLst/>
          <a:gdLst/>
          <a:ahLst/>
          <a:cxnLst/>
          <a:rect l="0" t="0" r="0" b="0"/>
          <a:pathLst>
            <a:path>
              <a:moveTo>
                <a:pt x="0" y="9134"/>
              </a:moveTo>
              <a:lnTo>
                <a:pt x="457860" y="9134"/>
              </a:lnTo>
            </a:path>
          </a:pathLst>
        </a:custGeom>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57679" custScaleY="90179" custRadScaleRad="255723" custRadScaleInc="49480">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A99494F1-A175-4813-9A32-8BD52D0A3052}" type="presOf" srcId="{0FABC453-0A5C-4CAE-813B-F0494A34E025}" destId="{ADF94B70-0D7F-4A27-8DF9-17BCD27F4A7A}"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7ABB250C-90D6-4B79-913F-8F4E75E302D8}" type="presOf" srcId="{34E6C8D5-8D4F-4714-8A12-8F4599A8E760}" destId="{08F189A1-AB47-41D1-8058-7A6DA66B3F52}" srcOrd="0" destOrd="0" presId="urn:microsoft.com/office/officeart/2005/8/layout/radial1"/>
    <dgm:cxn modelId="{1C9165CB-6AEB-44EE-98B7-A7D09AF20700}" type="presOf" srcId="{DE541715-C648-404D-8124-F14F463E9202}" destId="{062AF917-2F47-4639-8A23-58AD52EC0F32}" srcOrd="0" destOrd="0" presId="urn:microsoft.com/office/officeart/2005/8/layout/radial1"/>
    <dgm:cxn modelId="{7831DC65-5285-47E7-A088-A1AFE05544B4}" type="presOf" srcId="{C06C39C9-71B8-489C-9C45-3DD37A424E39}" destId="{0FAF3FA1-8E6C-455E-B189-A468B3F4D8BC}" srcOrd="0" destOrd="0" presId="urn:microsoft.com/office/officeart/2005/8/layout/radial1"/>
    <dgm:cxn modelId="{99131A38-6A62-47FD-99C3-D8E881106C1B}" type="presOf" srcId="{4631C2C5-1554-4289-90B0-F2D55D1595B6}" destId="{035B4C9A-0916-4FCC-A1CF-85DB358A289A}" srcOrd="0" destOrd="0" presId="urn:microsoft.com/office/officeart/2005/8/layout/radial1"/>
    <dgm:cxn modelId="{0266A1D0-CEC9-45F3-8B31-A21772E8AA19}" srcId="{DE541715-C648-404D-8124-F14F463E9202}" destId="{5C260341-F1C3-4458-A657-957289015FC3}" srcOrd="1" destOrd="0" parTransId="{45A6C23B-D452-4078-BA3A-466D0894B9EB}" sibTransId="{89B7C331-6FB9-4771-84B2-9F75AB1415C9}"/>
    <dgm:cxn modelId="{248698A6-055B-40E3-B808-D624056EF2B0}" srcId="{DE541715-C648-404D-8124-F14F463E9202}" destId="{C06C39C9-71B8-489C-9C45-3DD37A424E39}" srcOrd="2" destOrd="0" parTransId="{0FABC453-0A5C-4CAE-813B-F0494A34E025}" sibTransId="{DCD34884-F96E-475A-9010-14DE66A403A6}"/>
    <dgm:cxn modelId="{66A4E586-042C-46AD-BB9A-4F8AE27FA882}" type="presOf" srcId="{45A6C23B-D452-4078-BA3A-466D0894B9EB}" destId="{C7C9B7EB-2DEF-4B99-8D38-AC2E9641BEB5}" srcOrd="1" destOrd="0" presId="urn:microsoft.com/office/officeart/2005/8/layout/radial1"/>
    <dgm:cxn modelId="{13F76B63-4755-4CDE-A4B5-FC26DFDF8EBA}" type="presOf" srcId="{0FABC453-0A5C-4CAE-813B-F0494A34E025}" destId="{EA4144E0-C5B2-4FC0-BDB2-550B61DB7DFD}" srcOrd="1" destOrd="0" presId="urn:microsoft.com/office/officeart/2005/8/layout/radial1"/>
    <dgm:cxn modelId="{C7C2506A-25A7-4E84-AFAE-83FB6F1F75A6}" type="presOf" srcId="{5C260341-F1C3-4458-A657-957289015FC3}" destId="{976BA53C-17D4-4F7C-9078-1272C469C9E5}" srcOrd="0" destOrd="0" presId="urn:microsoft.com/office/officeart/2005/8/layout/radial1"/>
    <dgm:cxn modelId="{2F6C2565-6AD9-488D-92FF-3AA910E96DDF}" type="presOf" srcId="{4693CA52-075F-4BD8-ABEA-5368BE377DDA}" destId="{62A1F741-432F-46BE-AE07-15F0B6D5EA89}" srcOrd="1" destOrd="0" presId="urn:microsoft.com/office/officeart/2005/8/layout/radial1"/>
    <dgm:cxn modelId="{6D99FD77-58A9-450D-B4D9-D43E5910429B}" type="presOf" srcId="{45A6C23B-D452-4078-BA3A-466D0894B9EB}" destId="{64248C57-3CE0-4657-BC67-6279BA0257B1}" srcOrd="0" destOrd="0" presId="urn:microsoft.com/office/officeart/2005/8/layout/radial1"/>
    <dgm:cxn modelId="{6A84DCF3-FFA6-4927-9677-9ADC2EACDD57}" type="presOf" srcId="{4693CA52-075F-4BD8-ABEA-5368BE377DDA}" destId="{4AC11394-3179-4EC5-A97F-D1A1B521CE2F}" srcOrd="0" destOrd="0" presId="urn:microsoft.com/office/officeart/2005/8/layout/radial1"/>
    <dgm:cxn modelId="{78145FD1-24E2-4EAD-AC83-5D22E815C584}" type="presParOf" srcId="{08F189A1-AB47-41D1-8058-7A6DA66B3F52}" destId="{062AF917-2F47-4639-8A23-58AD52EC0F32}" srcOrd="0" destOrd="0" presId="urn:microsoft.com/office/officeart/2005/8/layout/radial1"/>
    <dgm:cxn modelId="{16DE89EF-6177-4408-9021-1F544C67DA3D}" type="presParOf" srcId="{08F189A1-AB47-41D1-8058-7A6DA66B3F52}" destId="{4AC11394-3179-4EC5-A97F-D1A1B521CE2F}" srcOrd="1" destOrd="0" presId="urn:microsoft.com/office/officeart/2005/8/layout/radial1"/>
    <dgm:cxn modelId="{657884BA-15B8-4BE8-9525-0C602A2B8D07}" type="presParOf" srcId="{4AC11394-3179-4EC5-A97F-D1A1B521CE2F}" destId="{62A1F741-432F-46BE-AE07-15F0B6D5EA89}" srcOrd="0" destOrd="0" presId="urn:microsoft.com/office/officeart/2005/8/layout/radial1"/>
    <dgm:cxn modelId="{DE4A8D9C-6581-4302-AF0F-93BC1398294C}" type="presParOf" srcId="{08F189A1-AB47-41D1-8058-7A6DA66B3F52}" destId="{035B4C9A-0916-4FCC-A1CF-85DB358A289A}" srcOrd="2" destOrd="0" presId="urn:microsoft.com/office/officeart/2005/8/layout/radial1"/>
    <dgm:cxn modelId="{BD8FA146-387E-4AFC-B604-FAB3AB99BB30}" type="presParOf" srcId="{08F189A1-AB47-41D1-8058-7A6DA66B3F52}" destId="{64248C57-3CE0-4657-BC67-6279BA0257B1}" srcOrd="3" destOrd="0" presId="urn:microsoft.com/office/officeart/2005/8/layout/radial1"/>
    <dgm:cxn modelId="{98574113-F3B7-46EB-A74F-CD76DFFD624E}" type="presParOf" srcId="{64248C57-3CE0-4657-BC67-6279BA0257B1}" destId="{C7C9B7EB-2DEF-4B99-8D38-AC2E9641BEB5}" srcOrd="0" destOrd="0" presId="urn:microsoft.com/office/officeart/2005/8/layout/radial1"/>
    <dgm:cxn modelId="{69365B69-85EC-4DBC-8EBE-ADF93991CC6D}" type="presParOf" srcId="{08F189A1-AB47-41D1-8058-7A6DA66B3F52}" destId="{976BA53C-17D4-4F7C-9078-1272C469C9E5}" srcOrd="4" destOrd="0" presId="urn:microsoft.com/office/officeart/2005/8/layout/radial1"/>
    <dgm:cxn modelId="{9781A65D-71ED-4B67-9B88-0CB00BD1FE38}" type="presParOf" srcId="{08F189A1-AB47-41D1-8058-7A6DA66B3F52}" destId="{ADF94B70-0D7F-4A27-8DF9-17BCD27F4A7A}" srcOrd="5" destOrd="0" presId="urn:microsoft.com/office/officeart/2005/8/layout/radial1"/>
    <dgm:cxn modelId="{1A9D85C6-4B25-4AE2-8335-F95396FA98B5}" type="presParOf" srcId="{ADF94B70-0D7F-4A27-8DF9-17BCD27F4A7A}" destId="{EA4144E0-C5B2-4FC0-BDB2-550B61DB7DFD}" srcOrd="0" destOrd="0" presId="urn:microsoft.com/office/officeart/2005/8/layout/radial1"/>
    <dgm:cxn modelId="{EEB771E9-600A-4388-BB02-4345931CE6DC}"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75"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dgm:t>
        <a:bodyPr/>
        <a:lstStyle/>
        <a:p>
          <a:r>
            <a:rPr lang="en-US" sz="1200">
              <a:latin typeface="Arial" panose="020B0604020202020204" pitchFamily="34" charset="0"/>
              <a:cs typeface="Arial" panose="020B0604020202020204" pitchFamily="34" charset="0"/>
            </a:rPr>
            <a:t>Program 7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20 </a:t>
          </a:r>
        </a:p>
        <a:p>
          <a:r>
            <a:rPr lang="en-US" sz="900">
              <a:latin typeface="Arial" panose="020B0604020202020204" pitchFamily="34" charset="0"/>
              <a:cs typeface="Arial" panose="020B0604020202020204" pitchFamily="34" charset="0"/>
            </a:rPr>
            <a:t>External Relations  </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dgm:t>
        <a:bodyPr/>
        <a:lstStyle/>
        <a:p>
          <a:endParaRPr lang="en-US"/>
        </a:p>
      </dgm:t>
    </dgm:pt>
    <dgm:pt modelId="{44FBC2E2-D754-42C1-BEE4-690296442511}">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18 </a:t>
          </a:r>
        </a:p>
        <a:p>
          <a:r>
            <a:rPr lang="en-US" sz="900">
              <a:latin typeface="Arial" panose="020B0604020202020204" pitchFamily="34" charset="0"/>
              <a:cs typeface="Arial" panose="020B0604020202020204" pitchFamily="34" charset="0"/>
            </a:rPr>
            <a:t>IP &amp; GC</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dgm:t>
        <a:bodyPr/>
        <a:lstStyle/>
        <a:p>
          <a:endParaRPr lang="en-US"/>
        </a:p>
      </dgm:t>
    </dgm:pt>
    <dgm:pt modelId="{2628F477-2289-4CEE-9618-96DDAFCD4291}">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17 </a:t>
          </a:r>
        </a:p>
        <a:p>
          <a:r>
            <a:rPr lang="en-US" sz="900">
              <a:latin typeface="Arial" panose="020B0604020202020204" pitchFamily="34" charset="0"/>
              <a:cs typeface="Arial" panose="020B0604020202020204" pitchFamily="34" charset="0"/>
            </a:rPr>
            <a:t>Building Respect for IP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dgm:t>
        <a:bodyPr/>
        <a:lstStyle/>
        <a:p>
          <a:endParaRPr lang="en-US"/>
        </a:p>
      </dgm:t>
    </dgm:pt>
    <dgm:pt modelId="{7C1FA040-4399-40F0-866F-845B7914F68D}">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10 </a:t>
          </a:r>
        </a:p>
        <a:p>
          <a:r>
            <a:rPr lang="en-US" sz="900">
              <a:latin typeface="Arial" panose="020B0604020202020204" pitchFamily="34" charset="0"/>
              <a:cs typeface="Arial" panose="020B0604020202020204" pitchFamily="34" charset="0"/>
            </a:rPr>
            <a:t>TDC</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dgm:t>
        <a:bodyPr/>
        <a:lstStyle/>
        <a:p>
          <a:endParaRPr lang="en-US"/>
        </a:p>
      </dgm:t>
    </dgm:pt>
    <dgm:pt modelId="{14602118-D739-48CC-85E0-791974AFA995}">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9</a:t>
          </a:r>
        </a:p>
        <a:p>
          <a:r>
            <a:rPr lang="en-US" sz="900">
              <a:latin typeface="Arial" panose="020B0604020202020204" pitchFamily="34" charset="0"/>
              <a:cs typeface="Arial" panose="020B0604020202020204" pitchFamily="34" charset="0"/>
            </a:rPr>
            <a:t> Regional Bureaus </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dgm:t>
        <a:bodyPr/>
        <a:lstStyle/>
        <a:p>
          <a:endParaRPr lang="en-US"/>
        </a:p>
      </dgm:t>
    </dgm:pt>
    <dgm:pt modelId="{DB0D84B1-C440-4746-9EEF-F1ED71D64DD2}">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6</a:t>
          </a:r>
        </a:p>
        <a:p>
          <a:r>
            <a:rPr lang="en-US" sz="900">
              <a:latin typeface="Arial" panose="020B0604020202020204" pitchFamily="34" charset="0"/>
              <a:cs typeface="Arial" panose="020B0604020202020204" pitchFamily="34" charset="0"/>
            </a:rPr>
            <a:t>Madrid &amp; Lisbon Systems </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dgm:t>
        <a:bodyPr/>
        <a:lstStyle/>
        <a:p>
          <a:endParaRPr lang="en-US"/>
        </a:p>
      </dgm:t>
    </dgm:pt>
    <dgm:pt modelId="{6DAE892F-3F2D-42A5-BB1C-58D0E6BD9A47}">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5 </a:t>
          </a:r>
        </a:p>
        <a:p>
          <a:r>
            <a:rPr lang="en-US" sz="900">
              <a:latin typeface="Arial" panose="020B0604020202020204" pitchFamily="34" charset="0"/>
              <a:cs typeface="Arial" panose="020B0604020202020204" pitchFamily="34" charset="0"/>
            </a:rPr>
            <a:t>PCT</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dgm:t>
        <a:bodyPr/>
        <a:lstStyle/>
        <a:p>
          <a:endParaRPr lang="en-US"/>
        </a:p>
      </dgm:t>
    </dgm:pt>
    <dgm:pt modelId="{898446A3-EA8C-4C13-8A65-DF8A110D0838}">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3 </a:t>
          </a:r>
        </a:p>
        <a:p>
          <a:r>
            <a:rPr lang="en-US" sz="900">
              <a:latin typeface="Arial" panose="020B0604020202020204" pitchFamily="34" charset="0"/>
              <a:cs typeface="Arial" panose="020B0604020202020204" pitchFamily="34" charset="0"/>
            </a:rPr>
            <a:t>CRR</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dgm:t>
        <a:bodyPr/>
        <a:lstStyle/>
        <a:p>
          <a:endParaRPr lang="en-US"/>
        </a:p>
      </dgm:t>
    </dgm:pt>
    <dgm:pt modelId="{68A5766F-115C-487E-B7CB-4ADE150678D1}">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2 </a:t>
          </a:r>
        </a:p>
        <a:p>
          <a:r>
            <a:rPr lang="en-US" sz="900">
              <a:latin typeface="Arial" panose="020B0604020202020204" pitchFamily="34" charset="0"/>
              <a:cs typeface="Arial" panose="020B0604020202020204" pitchFamily="34" charset="0"/>
            </a:rPr>
            <a:t>TM, ID &amp; GI </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dgm:t>
        <a:bodyPr/>
        <a:lstStyle/>
        <a:p>
          <a:endParaRPr lang="en-US"/>
        </a:p>
      </dgm:t>
    </dgm:pt>
    <dgm:pt modelId="{3869496C-0E19-4CE4-AC4D-8E2619BF9D68}">
      <dgm:prSet phldrT="[Text]" custT="1"/>
      <dgm:spPr>
        <a:solidFill>
          <a:schemeClr val="accent1">
            <a:lumMod val="40000"/>
            <a:lumOff val="60000"/>
          </a:schemeClr>
        </a:solidFill>
      </dgm:spPr>
      <dgm:t>
        <a:bodyPr/>
        <a:lstStyle/>
        <a:p>
          <a:r>
            <a:rPr lang="en-US" sz="1000">
              <a:latin typeface="Arial" panose="020B0604020202020204" pitchFamily="34" charset="0"/>
              <a:cs typeface="Arial" panose="020B0604020202020204" pitchFamily="34" charset="0"/>
            </a:rPr>
            <a:t>Program 31 </a:t>
          </a:r>
        </a:p>
        <a:p>
          <a:r>
            <a:rPr lang="en-US" sz="1000">
              <a:latin typeface="Arial" panose="020B0604020202020204" pitchFamily="34" charset="0"/>
              <a:cs typeface="Arial" panose="020B0604020202020204" pitchFamily="34" charset="0"/>
            </a:rPr>
            <a:t>Hague System  </a:t>
          </a:r>
        </a:p>
      </dgm:t>
    </dgm:pt>
    <dgm:pt modelId="{AD80D2A2-2CDC-439E-8A80-49FDDE50F566}" type="parTrans" cxnId="{A5794848-FA88-45E4-9420-D1C7392B5B45}">
      <dgm:prSet/>
      <dgm:spPr/>
      <dgm:t>
        <a:bodyPr/>
        <a:lstStyle/>
        <a:p>
          <a:endParaRPr lang="en-US"/>
        </a:p>
      </dgm:t>
    </dgm:pt>
    <dgm:pt modelId="{3C80BB14-F31D-405F-A95F-B4434486AD2E}" type="sibTrans" cxnId="{A5794848-FA88-45E4-9420-D1C7392B5B45}">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23278" custLinFactNeighborX="4188" custLinFactNeighborY="-7538"/>
      <dgm:spPr/>
      <dgm:t>
        <a:bodyPr/>
        <a:lstStyle/>
        <a:p>
          <a:endParaRPr lang="en-US"/>
        </a:p>
      </dgm:t>
    </dgm:pt>
    <dgm:pt modelId="{E6ACA703-0949-41B3-BE6B-C702E5C7275F}" type="pres">
      <dgm:prSet presAssocID="{BA28F4A6-AD16-499D-88C1-DBE004B28175}" presName="Name9" presStyleLbl="parChTrans1D2" presStyleIdx="0" presStyleCnt="10"/>
      <dgm:spPr/>
      <dgm:t>
        <a:bodyPr/>
        <a:lstStyle/>
        <a:p>
          <a:endParaRPr lang="en-US"/>
        </a:p>
      </dgm:t>
    </dgm:pt>
    <dgm:pt modelId="{B06AADB2-5D51-41DC-8677-C0CC2357518B}" type="pres">
      <dgm:prSet presAssocID="{BA28F4A6-AD16-499D-88C1-DBE004B28175}" presName="connTx" presStyleLbl="parChTrans1D2" presStyleIdx="0" presStyleCnt="10"/>
      <dgm:spPr/>
      <dgm:t>
        <a:bodyPr/>
        <a:lstStyle/>
        <a:p>
          <a:endParaRPr lang="en-US"/>
        </a:p>
      </dgm:t>
    </dgm:pt>
    <dgm:pt modelId="{AFD0CC05-9AD4-4A51-8739-4FB4CA1E4ACE}" type="pres">
      <dgm:prSet presAssocID="{68A5766F-115C-487E-B7CB-4ADE150678D1}" presName="node" presStyleLbl="node1" presStyleIdx="0" presStyleCnt="10" custScaleX="194732" custScaleY="96645" custRadScaleRad="100976" custRadScaleInc="23834">
        <dgm:presLayoutVars>
          <dgm:bulletEnabled val="1"/>
        </dgm:presLayoutVars>
      </dgm:prSet>
      <dgm:spPr/>
      <dgm:t>
        <a:bodyPr/>
        <a:lstStyle/>
        <a:p>
          <a:endParaRPr lang="en-US"/>
        </a:p>
      </dgm:t>
    </dgm:pt>
    <dgm:pt modelId="{34515D96-C834-4D67-AF5C-3B293601CBC3}" type="pres">
      <dgm:prSet presAssocID="{DB9FEC62-86A7-454A-89B3-F32F1907C71A}" presName="Name9" presStyleLbl="parChTrans1D2" presStyleIdx="1" presStyleCnt="10"/>
      <dgm:spPr/>
      <dgm:t>
        <a:bodyPr/>
        <a:lstStyle/>
        <a:p>
          <a:endParaRPr lang="en-US"/>
        </a:p>
      </dgm:t>
    </dgm:pt>
    <dgm:pt modelId="{A8CF68B1-7D91-429E-8C8D-53007288E1DC}" type="pres">
      <dgm:prSet presAssocID="{DB9FEC62-86A7-454A-89B3-F32F1907C71A}" presName="connTx" presStyleLbl="parChTrans1D2" presStyleIdx="1" presStyleCnt="10"/>
      <dgm:spPr/>
      <dgm:t>
        <a:bodyPr/>
        <a:lstStyle/>
        <a:p>
          <a:endParaRPr lang="en-US"/>
        </a:p>
      </dgm:t>
    </dgm:pt>
    <dgm:pt modelId="{D9366F31-B7D7-4B43-830C-AD5E2193A794}" type="pres">
      <dgm:prSet presAssocID="{898446A3-EA8C-4C13-8A65-DF8A110D0838}" presName="node" presStyleLbl="node1" presStyleIdx="1" presStyleCnt="10" custScaleX="179880" custRadScaleRad="133162" custRadScaleInc="70776">
        <dgm:presLayoutVars>
          <dgm:bulletEnabled val="1"/>
        </dgm:presLayoutVars>
      </dgm:prSet>
      <dgm:spPr/>
      <dgm:t>
        <a:bodyPr/>
        <a:lstStyle/>
        <a:p>
          <a:endParaRPr lang="en-US"/>
        </a:p>
      </dgm:t>
    </dgm:pt>
    <dgm:pt modelId="{5CF8296B-0142-429D-A71A-20799D2EB74B}" type="pres">
      <dgm:prSet presAssocID="{D22DE764-173E-47DF-9480-722F8D8EA62C}" presName="Name9" presStyleLbl="parChTrans1D2" presStyleIdx="2" presStyleCnt="10"/>
      <dgm:spPr/>
      <dgm:t>
        <a:bodyPr/>
        <a:lstStyle/>
        <a:p>
          <a:endParaRPr lang="en-US"/>
        </a:p>
      </dgm:t>
    </dgm:pt>
    <dgm:pt modelId="{48797E66-4F8B-4B79-BCA7-6F88E85CF835}" type="pres">
      <dgm:prSet presAssocID="{D22DE764-173E-47DF-9480-722F8D8EA62C}" presName="connTx" presStyleLbl="parChTrans1D2" presStyleIdx="2" presStyleCnt="10"/>
      <dgm:spPr/>
      <dgm:t>
        <a:bodyPr/>
        <a:lstStyle/>
        <a:p>
          <a:endParaRPr lang="en-US"/>
        </a:p>
      </dgm:t>
    </dgm:pt>
    <dgm:pt modelId="{7E7DDE23-6C04-407D-AAB6-669511EA704E}" type="pres">
      <dgm:prSet presAssocID="{6DAE892F-3F2D-42A5-BB1C-58D0E6BD9A47}" presName="node" presStyleLbl="node1" presStyleIdx="2" presStyleCnt="10" custScaleX="217893" custRadScaleRad="192822" custRadScaleInc="-41">
        <dgm:presLayoutVars>
          <dgm:bulletEnabled val="1"/>
        </dgm:presLayoutVars>
      </dgm:prSet>
      <dgm:spPr/>
      <dgm:t>
        <a:bodyPr/>
        <a:lstStyle/>
        <a:p>
          <a:endParaRPr lang="en-US"/>
        </a:p>
      </dgm:t>
    </dgm:pt>
    <dgm:pt modelId="{DC281168-2DBC-4CFB-B21D-C54E9628B383}" type="pres">
      <dgm:prSet presAssocID="{9E510621-404D-46D6-8EB3-39712C8626D4}" presName="Name9" presStyleLbl="parChTrans1D2" presStyleIdx="3" presStyleCnt="10"/>
      <dgm:spPr/>
      <dgm:t>
        <a:bodyPr/>
        <a:lstStyle/>
        <a:p>
          <a:endParaRPr lang="en-US"/>
        </a:p>
      </dgm:t>
    </dgm:pt>
    <dgm:pt modelId="{0D3BFC0A-5ED4-4CCF-A336-A529B3363890}" type="pres">
      <dgm:prSet presAssocID="{9E510621-404D-46D6-8EB3-39712C8626D4}" presName="connTx" presStyleLbl="parChTrans1D2" presStyleIdx="3" presStyleCnt="10"/>
      <dgm:spPr/>
      <dgm:t>
        <a:bodyPr/>
        <a:lstStyle/>
        <a:p>
          <a:endParaRPr lang="en-US"/>
        </a:p>
      </dgm:t>
    </dgm:pt>
    <dgm:pt modelId="{66DADE40-99AE-41BE-B997-129EED231064}" type="pres">
      <dgm:prSet presAssocID="{DB0D84B1-C440-4746-9EEF-F1ED71D64DD2}" presName="node" presStyleLbl="node1" presStyleIdx="3" presStyleCnt="10" custScaleX="263276" custScaleY="112032" custRadScaleRad="188111" custRadScaleInc="-97025">
        <dgm:presLayoutVars>
          <dgm:bulletEnabled val="1"/>
        </dgm:presLayoutVars>
      </dgm:prSet>
      <dgm:spPr/>
      <dgm:t>
        <a:bodyPr/>
        <a:lstStyle/>
        <a:p>
          <a:endParaRPr lang="en-US"/>
        </a:p>
      </dgm:t>
    </dgm:pt>
    <dgm:pt modelId="{4DF1B0BE-A63A-4BEA-9EE5-4168481CC99E}" type="pres">
      <dgm:prSet presAssocID="{3F89048A-3F9F-4897-8631-4599F4976029}" presName="Name9" presStyleLbl="parChTrans1D2" presStyleIdx="4" presStyleCnt="10"/>
      <dgm:spPr/>
      <dgm:t>
        <a:bodyPr/>
        <a:lstStyle/>
        <a:p>
          <a:endParaRPr lang="en-US"/>
        </a:p>
      </dgm:t>
    </dgm:pt>
    <dgm:pt modelId="{32B4D7AF-BD29-4AC4-BA11-37F2AE9561F4}" type="pres">
      <dgm:prSet presAssocID="{3F89048A-3F9F-4897-8631-4599F4976029}" presName="connTx" presStyleLbl="parChTrans1D2" presStyleIdx="4" presStyleCnt="10"/>
      <dgm:spPr/>
      <dgm:t>
        <a:bodyPr/>
        <a:lstStyle/>
        <a:p>
          <a:endParaRPr lang="en-US"/>
        </a:p>
      </dgm:t>
    </dgm:pt>
    <dgm:pt modelId="{DB594876-4070-4577-942D-67F5CD4D6A19}" type="pres">
      <dgm:prSet presAssocID="{14602118-D739-48CC-85E0-791974AFA995}" presName="node" presStyleLbl="node1" presStyleIdx="4" presStyleCnt="10" custScaleX="225113" custRadScaleRad="136236" custRadScaleInc="-181027">
        <dgm:presLayoutVars>
          <dgm:bulletEnabled val="1"/>
        </dgm:presLayoutVars>
      </dgm:prSet>
      <dgm:spPr/>
      <dgm:t>
        <a:bodyPr/>
        <a:lstStyle/>
        <a:p>
          <a:endParaRPr lang="en-US"/>
        </a:p>
      </dgm:t>
    </dgm:pt>
    <dgm:pt modelId="{E49C447F-3477-4311-B10B-FFFA7DE7209F}" type="pres">
      <dgm:prSet presAssocID="{98585C11-761C-43C4-979D-FB1B8BABF102}" presName="Name9" presStyleLbl="parChTrans1D2" presStyleIdx="5" presStyleCnt="10"/>
      <dgm:spPr/>
      <dgm:t>
        <a:bodyPr/>
        <a:lstStyle/>
        <a:p>
          <a:endParaRPr lang="en-US"/>
        </a:p>
      </dgm:t>
    </dgm:pt>
    <dgm:pt modelId="{B930024E-8665-4782-9C41-36517A71FCD4}" type="pres">
      <dgm:prSet presAssocID="{98585C11-761C-43C4-979D-FB1B8BABF102}" presName="connTx" presStyleLbl="parChTrans1D2" presStyleIdx="5" presStyleCnt="10"/>
      <dgm:spPr/>
      <dgm:t>
        <a:bodyPr/>
        <a:lstStyle/>
        <a:p>
          <a:endParaRPr lang="en-US"/>
        </a:p>
      </dgm:t>
    </dgm:pt>
    <dgm:pt modelId="{69F18085-0AC3-4BAE-9B16-F8478FFBD61E}" type="pres">
      <dgm:prSet presAssocID="{7C1FA040-4399-40F0-866F-845B7914F68D}" presName="node" presStyleLbl="node1" presStyleIdx="5" presStyleCnt="10" custScaleX="228842" custRadScaleRad="69551" custRadScaleInc="-76119">
        <dgm:presLayoutVars>
          <dgm:bulletEnabled val="1"/>
        </dgm:presLayoutVars>
      </dgm:prSet>
      <dgm:spPr/>
      <dgm:t>
        <a:bodyPr/>
        <a:lstStyle/>
        <a:p>
          <a:endParaRPr lang="en-US"/>
        </a:p>
      </dgm:t>
    </dgm:pt>
    <dgm:pt modelId="{FCC14444-D5E7-4E9C-B980-A27CD799E442}" type="pres">
      <dgm:prSet presAssocID="{DEF73824-C893-4963-9504-7E97D2FF5253}" presName="Name9" presStyleLbl="parChTrans1D2" presStyleIdx="6" presStyleCnt="10"/>
      <dgm:spPr/>
      <dgm:t>
        <a:bodyPr/>
        <a:lstStyle/>
        <a:p>
          <a:endParaRPr lang="en-US"/>
        </a:p>
      </dgm:t>
    </dgm:pt>
    <dgm:pt modelId="{3EA6B60F-F2E8-4D48-9EC1-CAAE09243949}" type="pres">
      <dgm:prSet presAssocID="{DEF73824-C893-4963-9504-7E97D2FF5253}" presName="connTx" presStyleLbl="parChTrans1D2" presStyleIdx="6" presStyleCnt="10"/>
      <dgm:spPr/>
      <dgm:t>
        <a:bodyPr/>
        <a:lstStyle/>
        <a:p>
          <a:endParaRPr lang="en-US"/>
        </a:p>
      </dgm:t>
    </dgm:pt>
    <dgm:pt modelId="{49C45DFA-0A15-4DAA-80DC-CAE4ABCC6B43}" type="pres">
      <dgm:prSet presAssocID="{2628F477-2289-4CEE-9618-96DDAFCD4291}" presName="node" presStyleLbl="node1" presStyleIdx="6" presStyleCnt="10" custScaleX="236735" custScaleY="109229" custRadScaleRad="111852" custRadScaleInc="140081">
        <dgm:presLayoutVars>
          <dgm:bulletEnabled val="1"/>
        </dgm:presLayoutVars>
      </dgm:prSet>
      <dgm:spPr/>
      <dgm:t>
        <a:bodyPr/>
        <a:lstStyle/>
        <a:p>
          <a:endParaRPr lang="en-US"/>
        </a:p>
      </dgm:t>
    </dgm:pt>
    <dgm:pt modelId="{7B59CB2C-C82F-41EE-B3CF-ADD4878ADBA6}" type="pres">
      <dgm:prSet presAssocID="{2F72DDEE-62D3-48A5-836A-4C87596541F0}" presName="Name9" presStyleLbl="parChTrans1D2" presStyleIdx="7" presStyleCnt="10"/>
      <dgm:spPr/>
      <dgm:t>
        <a:bodyPr/>
        <a:lstStyle/>
        <a:p>
          <a:endParaRPr lang="en-US"/>
        </a:p>
      </dgm:t>
    </dgm:pt>
    <dgm:pt modelId="{280B3AB5-4999-4B99-8BE9-E09C9DF5D482}" type="pres">
      <dgm:prSet presAssocID="{2F72DDEE-62D3-48A5-836A-4C87596541F0}" presName="connTx" presStyleLbl="parChTrans1D2" presStyleIdx="7" presStyleCnt="10"/>
      <dgm:spPr/>
      <dgm:t>
        <a:bodyPr/>
        <a:lstStyle/>
        <a:p>
          <a:endParaRPr lang="en-US"/>
        </a:p>
      </dgm:t>
    </dgm:pt>
    <dgm:pt modelId="{402B25BB-F397-46B5-AAB7-C38C2276BF82}" type="pres">
      <dgm:prSet presAssocID="{44FBC2E2-D754-42C1-BEE4-690296442511}" presName="node" presStyleLbl="node1" presStyleIdx="7" presStyleCnt="10" custScaleX="216441" custScaleY="105604" custRadScaleRad="180961" custRadScaleInc="70653">
        <dgm:presLayoutVars>
          <dgm:bulletEnabled val="1"/>
        </dgm:presLayoutVars>
      </dgm:prSet>
      <dgm:spPr/>
      <dgm:t>
        <a:bodyPr/>
        <a:lstStyle/>
        <a:p>
          <a:endParaRPr lang="en-US"/>
        </a:p>
      </dgm:t>
    </dgm:pt>
    <dgm:pt modelId="{EFB9CB5A-411C-454B-96B1-9ED988829CBE}" type="pres">
      <dgm:prSet presAssocID="{B4A5C031-92B2-438E-80BC-EAA05F5C7CF7}" presName="Name9" presStyleLbl="parChTrans1D2" presStyleIdx="8" presStyleCnt="10"/>
      <dgm:spPr/>
      <dgm:t>
        <a:bodyPr/>
        <a:lstStyle/>
        <a:p>
          <a:endParaRPr lang="en-US"/>
        </a:p>
      </dgm:t>
    </dgm:pt>
    <dgm:pt modelId="{A140118B-14B1-45A7-9CF9-17E4D006F84D}" type="pres">
      <dgm:prSet presAssocID="{B4A5C031-92B2-438E-80BC-EAA05F5C7CF7}" presName="connTx" presStyleLbl="parChTrans1D2" presStyleIdx="8" presStyleCnt="10"/>
      <dgm:spPr/>
      <dgm:t>
        <a:bodyPr/>
        <a:lstStyle/>
        <a:p>
          <a:endParaRPr lang="en-US"/>
        </a:p>
      </dgm:t>
    </dgm:pt>
    <dgm:pt modelId="{5AF8D9AC-0C15-4D1B-BCD3-7FFCFF0A581D}" type="pres">
      <dgm:prSet presAssocID="{D460D018-736B-4CE5-A14B-061F8EFE829B}" presName="node" presStyleLbl="node1" presStyleIdx="8" presStyleCnt="10" custScaleX="224032" custScaleY="117447" custRadScaleRad="174147" custRadScaleInc="-23480">
        <dgm:presLayoutVars>
          <dgm:bulletEnabled val="1"/>
        </dgm:presLayoutVars>
      </dgm:prSet>
      <dgm:spPr/>
      <dgm:t>
        <a:bodyPr/>
        <a:lstStyle/>
        <a:p>
          <a:endParaRPr lang="en-US"/>
        </a:p>
      </dgm:t>
    </dgm:pt>
    <dgm:pt modelId="{5DC5D51E-945B-4CCC-B580-737CA66D42E3}" type="pres">
      <dgm:prSet presAssocID="{AD80D2A2-2CDC-439E-8A80-49FDDE50F566}" presName="Name9" presStyleLbl="parChTrans1D2" presStyleIdx="9" presStyleCnt="10"/>
      <dgm:spPr/>
      <dgm:t>
        <a:bodyPr/>
        <a:lstStyle/>
        <a:p>
          <a:endParaRPr lang="en-US"/>
        </a:p>
      </dgm:t>
    </dgm:pt>
    <dgm:pt modelId="{653D05C2-436A-4268-A4B1-DA090CACDDFB}" type="pres">
      <dgm:prSet presAssocID="{AD80D2A2-2CDC-439E-8A80-49FDDE50F566}" presName="connTx" presStyleLbl="parChTrans1D2" presStyleIdx="9" presStyleCnt="10"/>
      <dgm:spPr/>
      <dgm:t>
        <a:bodyPr/>
        <a:lstStyle/>
        <a:p>
          <a:endParaRPr lang="en-US"/>
        </a:p>
      </dgm:t>
    </dgm:pt>
    <dgm:pt modelId="{26661F75-1D9F-48E2-8FB0-82462D91AB89}" type="pres">
      <dgm:prSet presAssocID="{3869496C-0E19-4CE4-AC4D-8E2619BF9D68}" presName="node" presStyleLbl="node1" presStyleIdx="9" presStyleCnt="10" custScaleX="215842" custScaleY="119916" custRadScaleRad="124792" custRadScaleInc="-64483">
        <dgm:presLayoutVars>
          <dgm:bulletEnabled val="1"/>
        </dgm:presLayoutVars>
      </dgm:prSet>
      <dgm:spPr/>
      <dgm:t>
        <a:bodyPr/>
        <a:lstStyle/>
        <a:p>
          <a:endParaRPr lang="en-US"/>
        </a:p>
      </dgm:t>
    </dgm:pt>
  </dgm:ptLst>
  <dgm:cxnLst>
    <dgm:cxn modelId="{F1535F88-782C-4788-BDFB-67A6AC73B7A6}" type="presOf" srcId="{BA28F4A6-AD16-499D-88C1-DBE004B28175}" destId="{E6ACA703-0949-41B3-BE6B-C702E5C7275F}" srcOrd="0" destOrd="0" presId="urn:microsoft.com/office/officeart/2005/8/layout/radial1"/>
    <dgm:cxn modelId="{FE1169E0-24DF-4FBB-A1C9-8F332C85663A}" srcId="{A7516A72-1FC0-46ED-AAC4-AF0F7063F737}" destId="{6DAE892F-3F2D-42A5-BB1C-58D0E6BD9A47}" srcOrd="2" destOrd="0" parTransId="{D22DE764-173E-47DF-9480-722F8D8EA62C}" sibTransId="{28BD2EB6-8814-456D-B684-C7C0E2C0705F}"/>
    <dgm:cxn modelId="{2F9D8B5C-160F-4043-992D-FD2A10275602}" type="presOf" srcId="{2F72DDEE-62D3-48A5-836A-4C87596541F0}" destId="{7B59CB2C-C82F-41EE-B3CF-ADD4878ADBA6}" srcOrd="0" destOrd="0" presId="urn:microsoft.com/office/officeart/2005/8/layout/radial1"/>
    <dgm:cxn modelId="{C58E9752-797E-42A1-9220-C045D6C759E2}" type="presOf" srcId="{3F89048A-3F9F-4897-8631-4599F4976029}" destId="{4DF1B0BE-A63A-4BEA-9EE5-4168481CC99E}" srcOrd="0" destOrd="0" presId="urn:microsoft.com/office/officeart/2005/8/layout/radial1"/>
    <dgm:cxn modelId="{98551B47-37B1-47BB-AE53-DA7AC0FA03E4}" type="presOf" srcId="{D22DE764-173E-47DF-9480-722F8D8EA62C}" destId="{48797E66-4F8B-4B79-BCA7-6F88E85CF835}" srcOrd="1" destOrd="0" presId="urn:microsoft.com/office/officeart/2005/8/layout/radial1"/>
    <dgm:cxn modelId="{7A9E4ADE-5C58-4EF7-8D21-A4899F52CF16}" type="presOf" srcId="{3F89048A-3F9F-4897-8631-4599F4976029}" destId="{32B4D7AF-BD29-4AC4-BA11-37F2AE9561F4}" srcOrd="1" destOrd="0" presId="urn:microsoft.com/office/officeart/2005/8/layout/radial1"/>
    <dgm:cxn modelId="{7B615431-4ADA-4810-8EB7-AB952B32FE50}" type="presOf" srcId="{BA28F4A6-AD16-499D-88C1-DBE004B28175}" destId="{B06AADB2-5D51-41DC-8677-C0CC2357518B}" srcOrd="1" destOrd="0" presId="urn:microsoft.com/office/officeart/2005/8/layout/radial1"/>
    <dgm:cxn modelId="{028E1B54-DFC4-4C71-BBD4-5C668D748116}" type="presOf" srcId="{3869496C-0E19-4CE4-AC4D-8E2619BF9D68}" destId="{26661F75-1D9F-48E2-8FB0-82462D91AB89}" srcOrd="0" destOrd="0" presId="urn:microsoft.com/office/officeart/2005/8/layout/radial1"/>
    <dgm:cxn modelId="{6BE3CFB2-37E3-4BA5-9C54-9D0EA49D1EB2}" type="presOf" srcId="{AD80D2A2-2CDC-439E-8A80-49FDDE50F566}" destId="{653D05C2-436A-4268-A4B1-DA090CACDDFB}" srcOrd="1" destOrd="0" presId="urn:microsoft.com/office/officeart/2005/8/layout/radial1"/>
    <dgm:cxn modelId="{FFD436EA-AEB1-444A-A0B1-B37230FC9D10}" type="presOf" srcId="{44FBC2E2-D754-42C1-BEE4-690296442511}" destId="{402B25BB-F397-46B5-AAB7-C38C2276BF82}" srcOrd="0" destOrd="0" presId="urn:microsoft.com/office/officeart/2005/8/layout/radial1"/>
    <dgm:cxn modelId="{3E6C0E56-E670-4C37-A400-AC504DD34902}" type="presOf" srcId="{7C1FA040-4399-40F0-866F-845B7914F68D}" destId="{69F18085-0AC3-4BAE-9B16-F8478FFBD61E}" srcOrd="0" destOrd="0" presId="urn:microsoft.com/office/officeart/2005/8/layout/radial1"/>
    <dgm:cxn modelId="{95ABF0B8-3255-4F4D-B1F8-8B409C1D7EC3}" type="presOf" srcId="{A7516A72-1FC0-46ED-AAC4-AF0F7063F737}" destId="{493DA7EC-5D69-41B7-92E4-ED7ED9F48883}" srcOrd="0" destOrd="0" presId="urn:microsoft.com/office/officeart/2005/8/layout/radial1"/>
    <dgm:cxn modelId="{A1357B0A-C240-4A91-89D8-A39634308683}" srcId="{A7516A72-1FC0-46ED-AAC4-AF0F7063F737}" destId="{44FBC2E2-D754-42C1-BEE4-690296442511}" srcOrd="7" destOrd="0" parTransId="{2F72DDEE-62D3-48A5-836A-4C87596541F0}" sibTransId="{A8D506B7-E9B0-4378-B011-FCC599FE960D}"/>
    <dgm:cxn modelId="{61589C9C-2ABA-4F79-9733-E70E92C00DE3}" type="presOf" srcId="{D460D018-736B-4CE5-A14B-061F8EFE829B}" destId="{5AF8D9AC-0C15-4D1B-BCD3-7FFCFF0A581D}" srcOrd="0" destOrd="0" presId="urn:microsoft.com/office/officeart/2005/8/layout/radial1"/>
    <dgm:cxn modelId="{34F9B48C-D5D7-4C08-ADB7-8A963ECE0283}" type="presOf" srcId="{14602118-D739-48CC-85E0-791974AFA995}" destId="{DB594876-4070-4577-942D-67F5CD4D6A19}" srcOrd="0" destOrd="0" presId="urn:microsoft.com/office/officeart/2005/8/layout/radial1"/>
    <dgm:cxn modelId="{0A4B440B-B4D6-42FB-B3BD-90D61180579C}" type="presOf" srcId="{98585C11-761C-43C4-979D-FB1B8BABF102}" destId="{E49C447F-3477-4311-B10B-FFFA7DE7209F}" srcOrd="0" destOrd="0" presId="urn:microsoft.com/office/officeart/2005/8/layout/radial1"/>
    <dgm:cxn modelId="{9028E205-7BDA-4EB6-AE07-A7AEBFE3BCB0}" type="presOf" srcId="{DB0D84B1-C440-4746-9EEF-F1ED71D64DD2}" destId="{66DADE40-99AE-41BE-B997-129EED231064}" srcOrd="0" destOrd="0" presId="urn:microsoft.com/office/officeart/2005/8/layout/radial1"/>
    <dgm:cxn modelId="{333E8F20-31E9-4D6F-9F31-24FBF63076E9}" srcId="{A7516A72-1FC0-46ED-AAC4-AF0F7063F737}" destId="{D460D018-736B-4CE5-A14B-061F8EFE829B}" srcOrd="8" destOrd="0" parTransId="{B4A5C031-92B2-438E-80BC-EAA05F5C7CF7}" sibTransId="{13E4242D-C1FF-4F31-B2EF-0F857644C218}"/>
    <dgm:cxn modelId="{6429227C-662D-4AFB-99E3-788DDAEC5919}" type="presOf" srcId="{9E510621-404D-46D6-8EB3-39712C8626D4}" destId="{0D3BFC0A-5ED4-4CCF-A336-A529B3363890}" srcOrd="1" destOrd="0" presId="urn:microsoft.com/office/officeart/2005/8/layout/radial1"/>
    <dgm:cxn modelId="{58DC060B-5C2C-4774-A3D3-FE3683CA8123}" type="presOf" srcId="{98585C11-761C-43C4-979D-FB1B8BABF102}" destId="{B930024E-8665-4782-9C41-36517A71FCD4}" srcOrd="1" destOrd="0" presId="urn:microsoft.com/office/officeart/2005/8/layout/radial1"/>
    <dgm:cxn modelId="{017AB341-3182-4472-98E4-2442868CDE59}" type="presOf" srcId="{B4A5C031-92B2-438E-80BC-EAA05F5C7CF7}" destId="{A140118B-14B1-45A7-9CF9-17E4D006F84D}" srcOrd="1"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A5794848-FA88-45E4-9420-D1C7392B5B45}" srcId="{A7516A72-1FC0-46ED-AAC4-AF0F7063F737}" destId="{3869496C-0E19-4CE4-AC4D-8E2619BF9D68}" srcOrd="9" destOrd="0" parTransId="{AD80D2A2-2CDC-439E-8A80-49FDDE50F566}" sibTransId="{3C80BB14-F31D-405F-A95F-B4434486AD2E}"/>
    <dgm:cxn modelId="{84826536-FF9D-47C5-902D-DB146A527C2A}" srcId="{A7516A72-1FC0-46ED-AAC4-AF0F7063F737}" destId="{68A5766F-115C-487E-B7CB-4ADE150678D1}" srcOrd="0" destOrd="0" parTransId="{BA28F4A6-AD16-499D-88C1-DBE004B28175}" sibTransId="{BA9B1909-6561-415A-8EF0-B53DE88FCEBA}"/>
    <dgm:cxn modelId="{345C13DF-1D3F-4982-AF23-DC2641540559}" srcId="{A7516A72-1FC0-46ED-AAC4-AF0F7063F737}" destId="{7C1FA040-4399-40F0-866F-845B7914F68D}" srcOrd="5" destOrd="0" parTransId="{98585C11-761C-43C4-979D-FB1B8BABF102}" sibTransId="{82A7CC90-6A4C-422A-B221-BA4CF5B4D442}"/>
    <dgm:cxn modelId="{ABE906B9-96B7-4767-8641-393D9FF09214}" type="presOf" srcId="{DEF73824-C893-4963-9504-7E97D2FF5253}" destId="{FCC14444-D5E7-4E9C-B980-A27CD799E442}" srcOrd="0" destOrd="0" presId="urn:microsoft.com/office/officeart/2005/8/layout/radial1"/>
    <dgm:cxn modelId="{7B2C2D01-EA47-4A00-8ED0-20BBEF64C45B}" type="presOf" srcId="{D981426F-5B7B-4AA5-957A-6E8C9E1A2487}" destId="{9D8B49BD-1DF7-4888-9A7E-2CFD4320CC2B}" srcOrd="0" destOrd="0" presId="urn:microsoft.com/office/officeart/2005/8/layout/radial1"/>
    <dgm:cxn modelId="{05EBE09E-2130-41C9-A83A-4BBF10579432}" type="presOf" srcId="{9E510621-404D-46D6-8EB3-39712C8626D4}" destId="{DC281168-2DBC-4CFB-B21D-C54E9628B383}" srcOrd="0" destOrd="0" presId="urn:microsoft.com/office/officeart/2005/8/layout/radial1"/>
    <dgm:cxn modelId="{C7DD68AE-99B2-4937-A127-D654A2E99784}" srcId="{A7516A72-1FC0-46ED-AAC4-AF0F7063F737}" destId="{DB0D84B1-C440-4746-9EEF-F1ED71D64DD2}" srcOrd="3" destOrd="0" parTransId="{9E510621-404D-46D6-8EB3-39712C8626D4}" sibTransId="{99C4878C-8523-40E3-93C5-8DC55D31DB77}"/>
    <dgm:cxn modelId="{E5DD3C3F-F401-46C8-9D1F-CEE8478EFA81}" srcId="{A7516A72-1FC0-46ED-AAC4-AF0F7063F737}" destId="{2628F477-2289-4CEE-9618-96DDAFCD4291}" srcOrd="6" destOrd="0" parTransId="{DEF73824-C893-4963-9504-7E97D2FF5253}" sibTransId="{6D6ABE48-6FEB-4EAA-849C-585AC08FCF5B}"/>
    <dgm:cxn modelId="{4D4C8994-3584-43CF-BE03-7490E485E430}" type="presOf" srcId="{DB9FEC62-86A7-454A-89B3-F32F1907C71A}" destId="{A8CF68B1-7D91-429E-8C8D-53007288E1DC}" srcOrd="1" destOrd="0" presId="urn:microsoft.com/office/officeart/2005/8/layout/radial1"/>
    <dgm:cxn modelId="{8A57EC0E-1BB1-4857-B52E-F604CF89CE37}" type="presOf" srcId="{2628F477-2289-4CEE-9618-96DDAFCD4291}" destId="{49C45DFA-0A15-4DAA-80DC-CAE4ABCC6B43}" srcOrd="0" destOrd="0" presId="urn:microsoft.com/office/officeart/2005/8/layout/radial1"/>
    <dgm:cxn modelId="{F8BA948F-1F5E-47C8-9C5B-3670FCC62669}" type="presOf" srcId="{898446A3-EA8C-4C13-8A65-DF8A110D0838}" destId="{D9366F31-B7D7-4B43-830C-AD5E2193A794}" srcOrd="0" destOrd="0" presId="urn:microsoft.com/office/officeart/2005/8/layout/radial1"/>
    <dgm:cxn modelId="{68597347-1F74-4B8F-AD57-CE4E14AE0AB0}" type="presOf" srcId="{2F72DDEE-62D3-48A5-836A-4C87596541F0}" destId="{280B3AB5-4999-4B99-8BE9-E09C9DF5D482}" srcOrd="1" destOrd="0" presId="urn:microsoft.com/office/officeart/2005/8/layout/radial1"/>
    <dgm:cxn modelId="{1A24ED44-390B-42F7-93AC-6334ABF8B6FD}" type="presOf" srcId="{D22DE764-173E-47DF-9480-722F8D8EA62C}" destId="{5CF8296B-0142-429D-A71A-20799D2EB74B}" srcOrd="0" destOrd="0" presId="urn:microsoft.com/office/officeart/2005/8/layout/radial1"/>
    <dgm:cxn modelId="{F9162081-92C5-45E3-81E0-8687BEE67D2A}" type="presOf" srcId="{DB9FEC62-86A7-454A-89B3-F32F1907C71A}" destId="{34515D96-C834-4D67-AF5C-3B293601CBC3}" srcOrd="0" destOrd="0" presId="urn:microsoft.com/office/officeart/2005/8/layout/radial1"/>
    <dgm:cxn modelId="{D6FC7AA2-9C00-484C-939F-337F7DC2B864}" type="presOf" srcId="{AD80D2A2-2CDC-439E-8A80-49FDDE50F566}" destId="{5DC5D51E-945B-4CCC-B580-737CA66D42E3}" srcOrd="0" destOrd="0" presId="urn:microsoft.com/office/officeart/2005/8/layout/radial1"/>
    <dgm:cxn modelId="{84EE2315-0918-4963-B3F9-E65B13216AAC}" type="presOf" srcId="{B4A5C031-92B2-438E-80BC-EAA05F5C7CF7}" destId="{EFB9CB5A-411C-454B-96B1-9ED988829CBE}" srcOrd="0" destOrd="0" presId="urn:microsoft.com/office/officeart/2005/8/layout/radial1"/>
    <dgm:cxn modelId="{3138FD81-FCE3-4020-9313-BAD8BCAF820B}" srcId="{A7516A72-1FC0-46ED-AAC4-AF0F7063F737}" destId="{14602118-D739-48CC-85E0-791974AFA995}" srcOrd="4" destOrd="0" parTransId="{3F89048A-3F9F-4897-8631-4599F4976029}" sibTransId="{85730AA2-ED16-41DB-9898-B2A63ECD874D}"/>
    <dgm:cxn modelId="{8F5B3EA7-E45E-4A04-86D9-B4587ABF4746}" type="presOf" srcId="{6DAE892F-3F2D-42A5-BB1C-58D0E6BD9A47}" destId="{7E7DDE23-6C04-407D-AAB6-669511EA704E}" srcOrd="0"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02E26EE3-9B35-4CA5-883B-DC6FBAD2E678}" type="presOf" srcId="{DEF73824-C893-4963-9504-7E97D2FF5253}" destId="{3EA6B60F-F2E8-4D48-9EC1-CAAE09243949}" srcOrd="1" destOrd="0" presId="urn:microsoft.com/office/officeart/2005/8/layout/radial1"/>
    <dgm:cxn modelId="{F4CECBC7-6958-4CA6-ACE4-AB81C3FB65FE}" type="presOf" srcId="{68A5766F-115C-487E-B7CB-4ADE150678D1}" destId="{AFD0CC05-9AD4-4A51-8739-4FB4CA1E4ACE}" srcOrd="0" destOrd="0" presId="urn:microsoft.com/office/officeart/2005/8/layout/radial1"/>
    <dgm:cxn modelId="{2202C7FA-4C01-42AC-B4B2-A0052B062BA4}" type="presParOf" srcId="{9D8B49BD-1DF7-4888-9A7E-2CFD4320CC2B}" destId="{493DA7EC-5D69-41B7-92E4-ED7ED9F48883}" srcOrd="0" destOrd="0" presId="urn:microsoft.com/office/officeart/2005/8/layout/radial1"/>
    <dgm:cxn modelId="{499A34B8-1125-4E71-9CDF-CEB6D19EF532}" type="presParOf" srcId="{9D8B49BD-1DF7-4888-9A7E-2CFD4320CC2B}" destId="{E6ACA703-0949-41B3-BE6B-C702E5C7275F}" srcOrd="1" destOrd="0" presId="urn:microsoft.com/office/officeart/2005/8/layout/radial1"/>
    <dgm:cxn modelId="{35E89E28-79A7-4B29-9898-1F6C3E127C33}" type="presParOf" srcId="{E6ACA703-0949-41B3-BE6B-C702E5C7275F}" destId="{B06AADB2-5D51-41DC-8677-C0CC2357518B}" srcOrd="0" destOrd="0" presId="urn:microsoft.com/office/officeart/2005/8/layout/radial1"/>
    <dgm:cxn modelId="{CE9D26C4-A03C-413D-B611-C987B57A036F}" type="presParOf" srcId="{9D8B49BD-1DF7-4888-9A7E-2CFD4320CC2B}" destId="{AFD0CC05-9AD4-4A51-8739-4FB4CA1E4ACE}" srcOrd="2" destOrd="0" presId="urn:microsoft.com/office/officeart/2005/8/layout/radial1"/>
    <dgm:cxn modelId="{7AF7F373-1FCE-4769-8397-CEE22B6D3C72}" type="presParOf" srcId="{9D8B49BD-1DF7-4888-9A7E-2CFD4320CC2B}" destId="{34515D96-C834-4D67-AF5C-3B293601CBC3}" srcOrd="3" destOrd="0" presId="urn:microsoft.com/office/officeart/2005/8/layout/radial1"/>
    <dgm:cxn modelId="{EB10FADE-53F5-420B-8875-9181458FCC94}" type="presParOf" srcId="{34515D96-C834-4D67-AF5C-3B293601CBC3}" destId="{A8CF68B1-7D91-429E-8C8D-53007288E1DC}" srcOrd="0" destOrd="0" presId="urn:microsoft.com/office/officeart/2005/8/layout/radial1"/>
    <dgm:cxn modelId="{E69FBDDF-45B9-428F-80F7-77B340BF4564}" type="presParOf" srcId="{9D8B49BD-1DF7-4888-9A7E-2CFD4320CC2B}" destId="{D9366F31-B7D7-4B43-830C-AD5E2193A794}" srcOrd="4" destOrd="0" presId="urn:microsoft.com/office/officeart/2005/8/layout/radial1"/>
    <dgm:cxn modelId="{03C5E5A7-1989-4472-9222-72B74DD5D58E}" type="presParOf" srcId="{9D8B49BD-1DF7-4888-9A7E-2CFD4320CC2B}" destId="{5CF8296B-0142-429D-A71A-20799D2EB74B}" srcOrd="5" destOrd="0" presId="urn:microsoft.com/office/officeart/2005/8/layout/radial1"/>
    <dgm:cxn modelId="{F2DF2693-F933-4222-AFA3-332ACC2F18BC}" type="presParOf" srcId="{5CF8296B-0142-429D-A71A-20799D2EB74B}" destId="{48797E66-4F8B-4B79-BCA7-6F88E85CF835}" srcOrd="0" destOrd="0" presId="urn:microsoft.com/office/officeart/2005/8/layout/radial1"/>
    <dgm:cxn modelId="{6957D61B-1C72-4A38-A1B6-4200D81E86B9}" type="presParOf" srcId="{9D8B49BD-1DF7-4888-9A7E-2CFD4320CC2B}" destId="{7E7DDE23-6C04-407D-AAB6-669511EA704E}" srcOrd="6" destOrd="0" presId="urn:microsoft.com/office/officeart/2005/8/layout/radial1"/>
    <dgm:cxn modelId="{4EABD1DC-68A3-4922-9CD7-F5C755DF94B3}" type="presParOf" srcId="{9D8B49BD-1DF7-4888-9A7E-2CFD4320CC2B}" destId="{DC281168-2DBC-4CFB-B21D-C54E9628B383}" srcOrd="7" destOrd="0" presId="urn:microsoft.com/office/officeart/2005/8/layout/radial1"/>
    <dgm:cxn modelId="{F3412D48-E1A7-495D-8C0A-38993C6F1552}" type="presParOf" srcId="{DC281168-2DBC-4CFB-B21D-C54E9628B383}" destId="{0D3BFC0A-5ED4-4CCF-A336-A529B3363890}" srcOrd="0" destOrd="0" presId="urn:microsoft.com/office/officeart/2005/8/layout/radial1"/>
    <dgm:cxn modelId="{6C5CF6B3-81EA-4744-9CB1-E78EE0F54180}" type="presParOf" srcId="{9D8B49BD-1DF7-4888-9A7E-2CFD4320CC2B}" destId="{66DADE40-99AE-41BE-B997-129EED231064}" srcOrd="8" destOrd="0" presId="urn:microsoft.com/office/officeart/2005/8/layout/radial1"/>
    <dgm:cxn modelId="{8C54B32A-5F0C-48DF-8624-D930FF5CAE18}" type="presParOf" srcId="{9D8B49BD-1DF7-4888-9A7E-2CFD4320CC2B}" destId="{4DF1B0BE-A63A-4BEA-9EE5-4168481CC99E}" srcOrd="9" destOrd="0" presId="urn:microsoft.com/office/officeart/2005/8/layout/radial1"/>
    <dgm:cxn modelId="{69B98185-6232-46D3-A155-FD2616158879}" type="presParOf" srcId="{4DF1B0BE-A63A-4BEA-9EE5-4168481CC99E}" destId="{32B4D7AF-BD29-4AC4-BA11-37F2AE9561F4}" srcOrd="0" destOrd="0" presId="urn:microsoft.com/office/officeart/2005/8/layout/radial1"/>
    <dgm:cxn modelId="{73427138-764B-455A-B03B-EF07E33FCAE5}" type="presParOf" srcId="{9D8B49BD-1DF7-4888-9A7E-2CFD4320CC2B}" destId="{DB594876-4070-4577-942D-67F5CD4D6A19}" srcOrd="10" destOrd="0" presId="urn:microsoft.com/office/officeart/2005/8/layout/radial1"/>
    <dgm:cxn modelId="{E4618BAD-EA2F-4B43-B7B9-51F602B691B6}" type="presParOf" srcId="{9D8B49BD-1DF7-4888-9A7E-2CFD4320CC2B}" destId="{E49C447F-3477-4311-B10B-FFFA7DE7209F}" srcOrd="11" destOrd="0" presId="urn:microsoft.com/office/officeart/2005/8/layout/radial1"/>
    <dgm:cxn modelId="{5A55AA27-7AB8-4413-8984-5C2AA09BDA93}" type="presParOf" srcId="{E49C447F-3477-4311-B10B-FFFA7DE7209F}" destId="{B930024E-8665-4782-9C41-36517A71FCD4}" srcOrd="0" destOrd="0" presId="urn:microsoft.com/office/officeart/2005/8/layout/radial1"/>
    <dgm:cxn modelId="{2F49C5F9-E727-4736-8D6B-4BD0B0F05716}" type="presParOf" srcId="{9D8B49BD-1DF7-4888-9A7E-2CFD4320CC2B}" destId="{69F18085-0AC3-4BAE-9B16-F8478FFBD61E}" srcOrd="12" destOrd="0" presId="urn:microsoft.com/office/officeart/2005/8/layout/radial1"/>
    <dgm:cxn modelId="{14D3E405-8F25-4D35-888E-B087B56D85BC}" type="presParOf" srcId="{9D8B49BD-1DF7-4888-9A7E-2CFD4320CC2B}" destId="{FCC14444-D5E7-4E9C-B980-A27CD799E442}" srcOrd="13" destOrd="0" presId="urn:microsoft.com/office/officeart/2005/8/layout/radial1"/>
    <dgm:cxn modelId="{06748914-21DC-4793-823A-490EB8EBD738}" type="presParOf" srcId="{FCC14444-D5E7-4E9C-B980-A27CD799E442}" destId="{3EA6B60F-F2E8-4D48-9EC1-CAAE09243949}" srcOrd="0" destOrd="0" presId="urn:microsoft.com/office/officeart/2005/8/layout/radial1"/>
    <dgm:cxn modelId="{3DF34842-5274-45C7-85CC-1E63B80A3D42}" type="presParOf" srcId="{9D8B49BD-1DF7-4888-9A7E-2CFD4320CC2B}" destId="{49C45DFA-0A15-4DAA-80DC-CAE4ABCC6B43}" srcOrd="14" destOrd="0" presId="urn:microsoft.com/office/officeart/2005/8/layout/radial1"/>
    <dgm:cxn modelId="{D64E27CA-AF45-4D7D-9FEC-505DA393041C}" type="presParOf" srcId="{9D8B49BD-1DF7-4888-9A7E-2CFD4320CC2B}" destId="{7B59CB2C-C82F-41EE-B3CF-ADD4878ADBA6}" srcOrd="15" destOrd="0" presId="urn:microsoft.com/office/officeart/2005/8/layout/radial1"/>
    <dgm:cxn modelId="{A2DC85B8-FD08-4250-8013-AA7C17614691}" type="presParOf" srcId="{7B59CB2C-C82F-41EE-B3CF-ADD4878ADBA6}" destId="{280B3AB5-4999-4B99-8BE9-E09C9DF5D482}" srcOrd="0" destOrd="0" presId="urn:microsoft.com/office/officeart/2005/8/layout/radial1"/>
    <dgm:cxn modelId="{8C7B975A-307E-45B4-842E-831BD315ACF5}" type="presParOf" srcId="{9D8B49BD-1DF7-4888-9A7E-2CFD4320CC2B}" destId="{402B25BB-F397-46B5-AAB7-C38C2276BF82}" srcOrd="16" destOrd="0" presId="urn:microsoft.com/office/officeart/2005/8/layout/radial1"/>
    <dgm:cxn modelId="{02B24144-D3D2-4433-9B27-056CEA17FA29}" type="presParOf" srcId="{9D8B49BD-1DF7-4888-9A7E-2CFD4320CC2B}" destId="{EFB9CB5A-411C-454B-96B1-9ED988829CBE}" srcOrd="17" destOrd="0" presId="urn:microsoft.com/office/officeart/2005/8/layout/radial1"/>
    <dgm:cxn modelId="{130167D5-055D-4F4B-888C-A27C7B48E351}" type="presParOf" srcId="{EFB9CB5A-411C-454B-96B1-9ED988829CBE}" destId="{A140118B-14B1-45A7-9CF9-17E4D006F84D}" srcOrd="0" destOrd="0" presId="urn:microsoft.com/office/officeart/2005/8/layout/radial1"/>
    <dgm:cxn modelId="{1C6429E6-2A92-42A6-9FD9-85178B4C1D7D}" type="presParOf" srcId="{9D8B49BD-1DF7-4888-9A7E-2CFD4320CC2B}" destId="{5AF8D9AC-0C15-4D1B-BCD3-7FFCFF0A581D}" srcOrd="18" destOrd="0" presId="urn:microsoft.com/office/officeart/2005/8/layout/radial1"/>
    <dgm:cxn modelId="{7529BAFB-BF90-4553-8C44-EDE78DE5EBF6}" type="presParOf" srcId="{9D8B49BD-1DF7-4888-9A7E-2CFD4320CC2B}" destId="{5DC5D51E-945B-4CCC-B580-737CA66D42E3}" srcOrd="19" destOrd="0" presId="urn:microsoft.com/office/officeart/2005/8/layout/radial1"/>
    <dgm:cxn modelId="{704942E1-678A-49B7-A0F3-4734676EEAAD}" type="presParOf" srcId="{5DC5D51E-945B-4CCC-B580-737CA66D42E3}" destId="{653D05C2-436A-4268-A4B1-DA090CACDDFB}" srcOrd="0" destOrd="0" presId="urn:microsoft.com/office/officeart/2005/8/layout/radial1"/>
    <dgm:cxn modelId="{46297A9E-E69D-4F7B-94F3-427087521661}" type="presParOf" srcId="{9D8B49BD-1DF7-4888-9A7E-2CFD4320CC2B}" destId="{26661F75-1D9F-48E2-8FB0-82462D91AB89}" srcOrd="20" destOrd="0" presId="urn:microsoft.com/office/officeart/2005/8/layout/radial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366934" y="1144150"/>
          <a:ext cx="1195416" cy="37985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49262" y="1038204"/>
          <a:ext cx="1254006" cy="50528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17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Building Respect for IP</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0864935">
          <a:off x="1302486" y="1306005"/>
          <a:ext cx="1065596"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FBC2E2-D754-42C1-BEE4-690296442511}">
      <dgm:prSet phldrT="[Text]" custT="1"/>
      <dgm:spPr>
        <a:xfrm>
          <a:off x="76204" y="1624792"/>
          <a:ext cx="1223025" cy="59496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9930924">
          <a:off x="1206907" y="1611583"/>
          <a:ext cx="1314852"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28F477-2289-4CEE-9618-96DDAFCD4291}">
      <dgm:prSet phldrT="[Text]" custT="1"/>
      <dgm:spPr>
        <a:xfrm>
          <a:off x="1284935" y="1914967"/>
          <a:ext cx="1094664" cy="5695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8556156">
          <a:off x="2063255" y="1730154"/>
          <a:ext cx="748956"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1FA040-4399-40F0-866F-845B7914F68D}">
      <dgm:prSet phldrT="[Text]" custT="1"/>
      <dgm:spPr>
        <a:xfrm>
          <a:off x="2437807" y="2038792"/>
          <a:ext cx="1244544" cy="49099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5055876">
          <a:off x="2750739" y="1774708"/>
          <a:ext cx="517671"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602118-D739-48CC-85E0-791974AFA995}">
      <dgm:prSet phldrT="[Text]" custT="1"/>
      <dgm:spPr>
        <a:xfrm>
          <a:off x="3713445" y="1898854"/>
          <a:ext cx="1321459" cy="49944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Madrid &amp; Lisbon Systems </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1801296">
          <a:off x="3193774" y="1713307"/>
          <a:ext cx="877603"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B0D84B1-C440-4746-9EEF-F1ED71D64DD2}">
      <dgm:prSet phldrT="[Text]" custT="1"/>
      <dgm:spPr>
        <a:xfrm>
          <a:off x="4732145" y="1462025"/>
          <a:ext cx="930144" cy="44487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535167">
          <a:off x="3492868" y="1509911"/>
          <a:ext cx="1270138"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AE892F-3F2D-42A5-BB1C-58D0E6BD9A47}">
      <dgm:prSet phldrT="[Text]" custT="1"/>
      <dgm:spPr>
        <a:xfrm>
          <a:off x="4557211" y="850654"/>
          <a:ext cx="1282634" cy="47534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4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TK, TCEs &amp; GR</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1223332">
          <a:off x="3526279" y="1207215"/>
          <a:ext cx="1060626"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0FE4372-65E6-4D92-B9B0-D2B79F26FB27}">
      <dgm:prSet phldrT="[Text]" custT="1"/>
      <dgm:spPr>
        <a:xfrm>
          <a:off x="4378724" y="339379"/>
          <a:ext cx="965618" cy="45163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CRR</a:t>
          </a: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20276127">
          <a:off x="3287436" y="942109"/>
          <a:ext cx="1255203"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8446A3-EA8C-4C13-8A65-DF8A110D0838}">
      <dgm:prSet phldrT="[Text]" custT="1"/>
      <dgm:spPr>
        <a:xfrm>
          <a:off x="3458074" y="63164"/>
          <a:ext cx="988454" cy="50877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TM, ID &amp; GI</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850491">
          <a:off x="3012570" y="842102"/>
          <a:ext cx="847062"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8A5766F-115C-487E-B7CB-4ADE150678D1}">
      <dgm:prSet phldrT="[Text]" custT="1"/>
      <dgm:spPr>
        <a:xfrm>
          <a:off x="2481099" y="2230"/>
          <a:ext cx="949660" cy="41964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173306">
          <a:off x="2599212" y="776274"/>
          <a:ext cx="722303"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65A13E9-3C79-4155-B943-C33E81DAC317}">
      <dgm:prSet phldrT="[Text]" custT="1"/>
      <dgm:spPr>
        <a:xfrm>
          <a:off x="162868" y="495301"/>
          <a:ext cx="1380183" cy="4662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p>
      </dgm:t>
    </dgm:pt>
    <dgm:pt modelId="{98B9F8AD-7347-45A5-BC2B-65EB3DDF63CC}" type="parTrans" cxnId="{DF9EB478-C224-42F7-822E-5C2EA98D82E9}">
      <dgm:prSet/>
      <dgm:spPr>
        <a:xfrm rot="11760165">
          <a:off x="1356041" y="1036342"/>
          <a:ext cx="1187912"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5C76345-3C56-4B13-AF62-A1F968209579}" type="sibTrans" cxnId="{DF9EB478-C224-42F7-822E-5C2EA98D82E9}">
      <dgm:prSet/>
      <dgm:spPr/>
      <dgm:t>
        <a:bodyPr/>
        <a:lstStyle/>
        <a:p>
          <a:endParaRPr lang="en-US"/>
        </a:p>
      </dgm:t>
    </dgm:pt>
    <dgm:pt modelId="{AAAA106F-E487-47CE-9BAB-D684E19C81DF}">
      <dgm:prSet phldrT="[Text]" custT="1"/>
      <dgm:spPr>
        <a:xfrm>
          <a:off x="1200971" y="67118"/>
          <a:ext cx="1265733" cy="5275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Program 30</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SMEs &amp; Entrepreneurship</a:t>
          </a:r>
        </a:p>
      </dgm:t>
    </dgm:pt>
    <dgm:pt modelId="{ED17F2E8-0F2C-4806-A165-056066C1285B}" type="parTrans" cxnId="{A38B847D-D226-4A6D-B270-7F561245ACC8}">
      <dgm:prSet/>
      <dgm:spPr>
        <a:xfrm rot="13294674">
          <a:off x="1991764" y="855706"/>
          <a:ext cx="882504" cy="1347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1A6F93-EA70-4B77-B04E-0D667670E9A6}" type="sibTrans" cxnId="{A38B847D-D226-4A6D-B270-7F561245ACC8}">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68706" custScaleY="85383"/>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2"/>
      <dgm:spPr>
        <a:custGeom>
          <a:avLst/>
          <a:gdLst/>
          <a:ahLst/>
          <a:cxnLst/>
          <a:rect l="0" t="0" r="0" b="0"/>
          <a:pathLst>
            <a:path>
              <a:moveTo>
                <a:pt x="0" y="6736"/>
              </a:moveTo>
              <a:lnTo>
                <a:pt x="722303" y="6736"/>
              </a:lnTo>
            </a:path>
          </a:pathLst>
        </a:custGeom>
      </dgm:spPr>
      <dgm:t>
        <a:bodyPr/>
        <a:lstStyle/>
        <a:p>
          <a:endParaRPr lang="en-US"/>
        </a:p>
      </dgm:t>
    </dgm:pt>
    <dgm:pt modelId="{B06AADB2-5D51-41DC-8677-C0CC2357518B}" type="pres">
      <dgm:prSet presAssocID="{BA28F4A6-AD16-499D-88C1-DBE004B28175}" presName="connTx" presStyleLbl="parChTrans1D2" presStyleIdx="0" presStyleCnt="12"/>
      <dgm:spPr/>
      <dgm:t>
        <a:bodyPr/>
        <a:lstStyle/>
        <a:p>
          <a:endParaRPr lang="en-US"/>
        </a:p>
      </dgm:t>
    </dgm:pt>
    <dgm:pt modelId="{AFD0CC05-9AD4-4A51-8739-4FB4CA1E4ACE}" type="pres">
      <dgm:prSet presAssocID="{68A5766F-115C-487E-B7CB-4ADE150678D1}" presName="node" presStyleLbl="node1" presStyleIdx="0" presStyleCnt="12" custScaleX="213465" custScaleY="94327" custRadScaleRad="100308" custRadScaleInc="-2966">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2"/>
      <dgm:spPr>
        <a:custGeom>
          <a:avLst/>
          <a:gdLst/>
          <a:ahLst/>
          <a:cxnLst/>
          <a:rect l="0" t="0" r="0" b="0"/>
          <a:pathLst>
            <a:path>
              <a:moveTo>
                <a:pt x="0" y="6736"/>
              </a:moveTo>
              <a:lnTo>
                <a:pt x="847062" y="6736"/>
              </a:lnTo>
            </a:path>
          </a:pathLst>
        </a:custGeom>
      </dgm:spPr>
      <dgm:t>
        <a:bodyPr/>
        <a:lstStyle/>
        <a:p>
          <a:endParaRPr lang="en-US"/>
        </a:p>
      </dgm:t>
    </dgm:pt>
    <dgm:pt modelId="{A8CF68B1-7D91-429E-8C8D-53007288E1DC}" type="pres">
      <dgm:prSet presAssocID="{DB9FEC62-86A7-454A-89B3-F32F1907C71A}" presName="connTx" presStyleLbl="parChTrans1D2" presStyleIdx="1" presStyleCnt="12"/>
      <dgm:spPr/>
      <dgm:t>
        <a:bodyPr/>
        <a:lstStyle/>
        <a:p>
          <a:endParaRPr lang="en-US"/>
        </a:p>
      </dgm:t>
    </dgm:pt>
    <dgm:pt modelId="{D9366F31-B7D7-4B43-830C-AD5E2193A794}" type="pres">
      <dgm:prSet presAssocID="{898446A3-EA8C-4C13-8A65-DF8A110D0838}" presName="node" presStyleLbl="node1" presStyleIdx="1" presStyleCnt="12" custScaleX="222185" custScaleY="114363" custRadScaleRad="126703" custRadScaleInc="94499">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2"/>
      <dgm:spPr>
        <a:custGeom>
          <a:avLst/>
          <a:gdLst/>
          <a:ahLst/>
          <a:cxnLst/>
          <a:rect l="0" t="0" r="0" b="0"/>
          <a:pathLst>
            <a:path>
              <a:moveTo>
                <a:pt x="0" y="6736"/>
              </a:moveTo>
              <a:lnTo>
                <a:pt x="1255203" y="6736"/>
              </a:lnTo>
            </a:path>
          </a:pathLst>
        </a:custGeom>
      </dgm:spPr>
      <dgm:t>
        <a:bodyPr/>
        <a:lstStyle/>
        <a:p>
          <a:endParaRPr lang="en-US"/>
        </a:p>
      </dgm:t>
    </dgm:pt>
    <dgm:pt modelId="{905DF954-A0B6-4A5F-9CE2-F1C3ADBDD0C1}" type="pres">
      <dgm:prSet presAssocID="{D94B5549-C2D2-4629-ACDF-33C6E334FA3A}" presName="connTx" presStyleLbl="parChTrans1D2" presStyleIdx="2" presStyleCnt="12"/>
      <dgm:spPr/>
      <dgm:t>
        <a:bodyPr/>
        <a:lstStyle/>
        <a:p>
          <a:endParaRPr lang="en-US"/>
        </a:p>
      </dgm:t>
    </dgm:pt>
    <dgm:pt modelId="{ECD2D13D-466C-468B-BD6C-1B646D8E5B8E}" type="pres">
      <dgm:prSet presAssocID="{F0FE4372-65E6-4D92-B9B0-D2B79F26FB27}" presName="node" presStyleLbl="node1" presStyleIdx="2" presStyleCnt="12" custScaleX="217052" custScaleY="101518" custRadScaleRad="182976" custRadScaleInc="52903">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2"/>
      <dgm:spPr>
        <a:custGeom>
          <a:avLst/>
          <a:gdLst/>
          <a:ahLst/>
          <a:cxnLst/>
          <a:rect l="0" t="0" r="0" b="0"/>
          <a:pathLst>
            <a:path>
              <a:moveTo>
                <a:pt x="0" y="6736"/>
              </a:moveTo>
              <a:lnTo>
                <a:pt x="1060626" y="6736"/>
              </a:lnTo>
            </a:path>
          </a:pathLst>
        </a:custGeom>
      </dgm:spPr>
      <dgm:t>
        <a:bodyPr/>
        <a:lstStyle/>
        <a:p>
          <a:endParaRPr lang="en-US"/>
        </a:p>
      </dgm:t>
    </dgm:pt>
    <dgm:pt modelId="{48797E66-4F8B-4B79-BCA7-6F88E85CF835}" type="pres">
      <dgm:prSet presAssocID="{D22DE764-173E-47DF-9480-722F8D8EA62C}" presName="connTx" presStyleLbl="parChTrans1D2" presStyleIdx="3" presStyleCnt="12"/>
      <dgm:spPr/>
      <dgm:t>
        <a:bodyPr/>
        <a:lstStyle/>
        <a:p>
          <a:endParaRPr lang="en-US"/>
        </a:p>
      </dgm:t>
    </dgm:pt>
    <dgm:pt modelId="{7E7DDE23-6C04-407D-AAB6-669511EA704E}" type="pres">
      <dgm:prSet presAssocID="{6DAE892F-3F2D-42A5-BB1C-58D0E6BD9A47}" presName="node" presStyleLbl="node1" presStyleIdx="3" presStyleCnt="12" custScaleX="288311" custScaleY="106849" custRadScaleRad="200906" custRadScaleInc="-41852">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2"/>
      <dgm:spPr>
        <a:custGeom>
          <a:avLst/>
          <a:gdLst/>
          <a:ahLst/>
          <a:cxnLst/>
          <a:rect l="0" t="0" r="0" b="0"/>
          <a:pathLst>
            <a:path>
              <a:moveTo>
                <a:pt x="0" y="6736"/>
              </a:moveTo>
              <a:lnTo>
                <a:pt x="1270138" y="6736"/>
              </a:lnTo>
            </a:path>
          </a:pathLst>
        </a:custGeom>
      </dgm:spPr>
      <dgm:t>
        <a:bodyPr/>
        <a:lstStyle/>
        <a:p>
          <a:endParaRPr lang="en-US"/>
        </a:p>
      </dgm:t>
    </dgm:pt>
    <dgm:pt modelId="{0D3BFC0A-5ED4-4CCF-A336-A529B3363890}" type="pres">
      <dgm:prSet presAssocID="{9E510621-404D-46D6-8EB3-39712C8626D4}" presName="connTx" presStyleLbl="parChTrans1D2" presStyleIdx="4" presStyleCnt="12"/>
      <dgm:spPr/>
      <dgm:t>
        <a:bodyPr/>
        <a:lstStyle/>
        <a:p>
          <a:endParaRPr lang="en-US"/>
        </a:p>
      </dgm:t>
    </dgm:pt>
    <dgm:pt modelId="{66DADE40-99AE-41BE-B997-129EED231064}" type="pres">
      <dgm:prSet presAssocID="{DB0D84B1-C440-4746-9EEF-F1ED71D64DD2}" presName="node" presStyleLbl="node1" presStyleIdx="4" presStyleCnt="12" custScaleX="209078" custRadScaleRad="202027" custRadScaleInc="-140537">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2"/>
      <dgm:spPr>
        <a:custGeom>
          <a:avLst/>
          <a:gdLst/>
          <a:ahLst/>
          <a:cxnLst/>
          <a:rect l="0" t="0" r="0" b="0"/>
          <a:pathLst>
            <a:path>
              <a:moveTo>
                <a:pt x="0" y="6736"/>
              </a:moveTo>
              <a:lnTo>
                <a:pt x="877603" y="6736"/>
              </a:lnTo>
            </a:path>
          </a:pathLst>
        </a:custGeom>
      </dgm:spPr>
      <dgm:t>
        <a:bodyPr/>
        <a:lstStyle/>
        <a:p>
          <a:endParaRPr lang="en-US"/>
        </a:p>
      </dgm:t>
    </dgm:pt>
    <dgm:pt modelId="{32B4D7AF-BD29-4AC4-BA11-37F2AE9561F4}" type="pres">
      <dgm:prSet presAssocID="{3F89048A-3F9F-4897-8631-4599F4976029}" presName="connTx" presStyleLbl="parChTrans1D2" presStyleIdx="5" presStyleCnt="12"/>
      <dgm:spPr/>
      <dgm:t>
        <a:bodyPr/>
        <a:lstStyle/>
        <a:p>
          <a:endParaRPr lang="en-US"/>
        </a:p>
      </dgm:t>
    </dgm:pt>
    <dgm:pt modelId="{DB594876-4070-4577-942D-67F5CD4D6A19}" type="pres">
      <dgm:prSet presAssocID="{14602118-D739-48CC-85E0-791974AFA995}" presName="node" presStyleLbl="node1" presStyleIdx="5" presStyleCnt="12" custScaleX="297038" custScaleY="112266" custRadScaleRad="145532" custRadScaleInc="-199856">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2"/>
      <dgm:spPr>
        <a:custGeom>
          <a:avLst/>
          <a:gdLst/>
          <a:ahLst/>
          <a:cxnLst/>
          <a:rect l="0" t="0" r="0" b="0"/>
          <a:pathLst>
            <a:path>
              <a:moveTo>
                <a:pt x="0" y="6736"/>
              </a:moveTo>
              <a:lnTo>
                <a:pt x="517671" y="6736"/>
              </a:lnTo>
            </a:path>
          </a:pathLst>
        </a:custGeom>
      </dgm:spPr>
      <dgm:t>
        <a:bodyPr/>
        <a:lstStyle/>
        <a:p>
          <a:endParaRPr lang="en-US"/>
        </a:p>
      </dgm:t>
    </dgm:pt>
    <dgm:pt modelId="{B930024E-8665-4782-9C41-36517A71FCD4}" type="pres">
      <dgm:prSet presAssocID="{98585C11-761C-43C4-979D-FB1B8BABF102}" presName="connTx" presStyleLbl="parChTrans1D2" presStyleIdx="6" presStyleCnt="12"/>
      <dgm:spPr/>
      <dgm:t>
        <a:bodyPr/>
        <a:lstStyle/>
        <a:p>
          <a:endParaRPr lang="en-US"/>
        </a:p>
      </dgm:t>
    </dgm:pt>
    <dgm:pt modelId="{69F18085-0AC3-4BAE-9B16-F8478FFBD61E}" type="pres">
      <dgm:prSet presAssocID="{7C1FA040-4399-40F0-866F-845B7914F68D}" presName="node" presStyleLbl="node1" presStyleIdx="6" presStyleCnt="12" custScaleX="279749" custScaleY="110366" custRadScaleRad="85373" custRadScaleInc="-38236">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2"/>
      <dgm:spPr>
        <a:custGeom>
          <a:avLst/>
          <a:gdLst/>
          <a:ahLst/>
          <a:cxnLst/>
          <a:rect l="0" t="0" r="0" b="0"/>
          <a:pathLst>
            <a:path>
              <a:moveTo>
                <a:pt x="0" y="6736"/>
              </a:moveTo>
              <a:lnTo>
                <a:pt x="748956" y="6736"/>
              </a:lnTo>
            </a:path>
          </a:pathLst>
        </a:custGeom>
      </dgm:spPr>
      <dgm:t>
        <a:bodyPr/>
        <a:lstStyle/>
        <a:p>
          <a:endParaRPr lang="en-US"/>
        </a:p>
      </dgm:t>
    </dgm:pt>
    <dgm:pt modelId="{3EA6B60F-F2E8-4D48-9EC1-CAAE09243949}" type="pres">
      <dgm:prSet presAssocID="{DEF73824-C893-4963-9504-7E97D2FF5253}" presName="connTx" presStyleLbl="parChTrans1D2" presStyleIdx="7" presStyleCnt="12"/>
      <dgm:spPr/>
      <dgm:t>
        <a:bodyPr/>
        <a:lstStyle/>
        <a:p>
          <a:endParaRPr lang="en-US"/>
        </a:p>
      </dgm:t>
    </dgm:pt>
    <dgm:pt modelId="{49C45DFA-0A15-4DAA-80DC-CAE4ABCC6B43}" type="pres">
      <dgm:prSet presAssocID="{2628F477-2289-4CEE-9618-96DDAFCD4291}" presName="node" presStyleLbl="node1" presStyleIdx="7" presStyleCnt="12" custScaleX="246059" custScaleY="128032" custRadScaleRad="127423" custRadScaleInc="150684">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2"/>
      <dgm:spPr>
        <a:custGeom>
          <a:avLst/>
          <a:gdLst/>
          <a:ahLst/>
          <a:cxnLst/>
          <a:rect l="0" t="0" r="0" b="0"/>
          <a:pathLst>
            <a:path>
              <a:moveTo>
                <a:pt x="0" y="6736"/>
              </a:moveTo>
              <a:lnTo>
                <a:pt x="1314852" y="6736"/>
              </a:lnTo>
            </a:path>
          </a:pathLst>
        </a:custGeom>
      </dgm:spPr>
      <dgm:t>
        <a:bodyPr/>
        <a:lstStyle/>
        <a:p>
          <a:endParaRPr lang="en-US"/>
        </a:p>
      </dgm:t>
    </dgm:pt>
    <dgm:pt modelId="{280B3AB5-4999-4B99-8BE9-E09C9DF5D482}" type="pres">
      <dgm:prSet presAssocID="{2F72DDEE-62D3-48A5-836A-4C87596541F0}" presName="connTx" presStyleLbl="parChTrans1D2" presStyleIdx="8" presStyleCnt="12"/>
      <dgm:spPr/>
      <dgm:t>
        <a:bodyPr/>
        <a:lstStyle/>
        <a:p>
          <a:endParaRPr lang="en-US"/>
        </a:p>
      </dgm:t>
    </dgm:pt>
    <dgm:pt modelId="{402B25BB-F397-46B5-AAB7-C38C2276BF82}" type="pres">
      <dgm:prSet presAssocID="{44FBC2E2-D754-42C1-BEE4-690296442511}" presName="node" presStyleLbl="node1" presStyleIdx="8" presStyleCnt="12" custScaleX="274912" custScaleY="133737" custRadScaleRad="210231" custRadScaleInc="103436">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2"/>
      <dgm:spPr>
        <a:custGeom>
          <a:avLst/>
          <a:gdLst/>
          <a:ahLst/>
          <a:cxnLst/>
          <a:rect l="0" t="0" r="0" b="0"/>
          <a:pathLst>
            <a:path>
              <a:moveTo>
                <a:pt x="0" y="6736"/>
              </a:moveTo>
              <a:lnTo>
                <a:pt x="1065596" y="6736"/>
              </a:lnTo>
            </a:path>
          </a:pathLst>
        </a:custGeom>
      </dgm:spPr>
      <dgm:t>
        <a:bodyPr/>
        <a:lstStyle/>
        <a:p>
          <a:endParaRPr lang="en-US"/>
        </a:p>
      </dgm:t>
    </dgm:pt>
    <dgm:pt modelId="{A140118B-14B1-45A7-9CF9-17E4D006F84D}" type="pres">
      <dgm:prSet presAssocID="{B4A5C031-92B2-438E-80BC-EAA05F5C7CF7}" presName="connTx" presStyleLbl="parChTrans1D2" presStyleIdx="9" presStyleCnt="12"/>
      <dgm:spPr/>
      <dgm:t>
        <a:bodyPr/>
        <a:lstStyle/>
        <a:p>
          <a:endParaRPr lang="en-US"/>
        </a:p>
      </dgm:t>
    </dgm:pt>
    <dgm:pt modelId="{5AF8D9AC-0C15-4D1B-BCD3-7FFCFF0A581D}" type="pres">
      <dgm:prSet presAssocID="{D460D018-736B-4CE5-A14B-061F8EFE829B}" presName="node" presStyleLbl="node1" presStyleIdx="9" presStyleCnt="12" custScaleX="281876" custScaleY="113578" custRadScaleRad="204609" custRadScaleInc="7215">
        <dgm:presLayoutVars>
          <dgm:bulletEnabled val="1"/>
        </dgm:presLayoutVars>
      </dgm:prSet>
      <dgm:spPr>
        <a:prstGeom prst="ellipse">
          <a:avLst/>
        </a:prstGeom>
      </dgm:spPr>
      <dgm:t>
        <a:bodyPr/>
        <a:lstStyle/>
        <a:p>
          <a:endParaRPr lang="en-US"/>
        </a:p>
      </dgm:t>
    </dgm:pt>
    <dgm:pt modelId="{701CC827-3AE5-4421-983B-6398C783C82F}" type="pres">
      <dgm:prSet presAssocID="{98B9F8AD-7347-45A5-BC2B-65EB3DDF63CC}" presName="Name9" presStyleLbl="parChTrans1D2" presStyleIdx="10" presStyleCnt="12"/>
      <dgm:spPr>
        <a:custGeom>
          <a:avLst/>
          <a:gdLst/>
          <a:ahLst/>
          <a:cxnLst/>
          <a:rect l="0" t="0" r="0" b="0"/>
          <a:pathLst>
            <a:path>
              <a:moveTo>
                <a:pt x="0" y="6736"/>
              </a:moveTo>
              <a:lnTo>
                <a:pt x="1187912" y="6736"/>
              </a:lnTo>
            </a:path>
          </a:pathLst>
        </a:custGeom>
      </dgm:spPr>
      <dgm:t>
        <a:bodyPr/>
        <a:lstStyle/>
        <a:p>
          <a:endParaRPr lang="en-US"/>
        </a:p>
      </dgm:t>
    </dgm:pt>
    <dgm:pt modelId="{282CA825-226C-4E92-9F37-4F68B159DB24}" type="pres">
      <dgm:prSet presAssocID="{98B9F8AD-7347-45A5-BC2B-65EB3DDF63CC}" presName="connTx" presStyleLbl="parChTrans1D2" presStyleIdx="10" presStyleCnt="12"/>
      <dgm:spPr/>
      <dgm:t>
        <a:bodyPr/>
        <a:lstStyle/>
        <a:p>
          <a:endParaRPr lang="en-US"/>
        </a:p>
      </dgm:t>
    </dgm:pt>
    <dgm:pt modelId="{A86195D8-E78B-4F8B-B1C4-EFBBA8999B88}" type="pres">
      <dgm:prSet presAssocID="{D65A13E9-3C79-4155-B943-C33E81DAC317}" presName="node" presStyleLbl="node1" presStyleIdx="10" presStyleCnt="12" custScaleX="310238" custScaleY="104815" custRadScaleRad="196387" custRadScaleInc="-93315">
        <dgm:presLayoutVars>
          <dgm:bulletEnabled val="1"/>
        </dgm:presLayoutVars>
      </dgm:prSet>
      <dgm:spPr>
        <a:prstGeom prst="ellipse">
          <a:avLst/>
        </a:prstGeom>
      </dgm:spPr>
      <dgm:t>
        <a:bodyPr/>
        <a:lstStyle/>
        <a:p>
          <a:endParaRPr lang="en-US"/>
        </a:p>
      </dgm:t>
    </dgm:pt>
    <dgm:pt modelId="{48D8EFE9-A375-4136-B36E-91EB3A5F0349}" type="pres">
      <dgm:prSet presAssocID="{ED17F2E8-0F2C-4806-A165-056066C1285B}" presName="Name9" presStyleLbl="parChTrans1D2" presStyleIdx="11" presStyleCnt="12"/>
      <dgm:spPr>
        <a:custGeom>
          <a:avLst/>
          <a:gdLst/>
          <a:ahLst/>
          <a:cxnLst/>
          <a:rect l="0" t="0" r="0" b="0"/>
          <a:pathLst>
            <a:path>
              <a:moveTo>
                <a:pt x="0" y="6736"/>
              </a:moveTo>
              <a:lnTo>
                <a:pt x="882504" y="6736"/>
              </a:lnTo>
            </a:path>
          </a:pathLst>
        </a:custGeom>
      </dgm:spPr>
      <dgm:t>
        <a:bodyPr/>
        <a:lstStyle/>
        <a:p>
          <a:endParaRPr lang="en-US"/>
        </a:p>
      </dgm:t>
    </dgm:pt>
    <dgm:pt modelId="{3534FF94-72C6-43FB-8F21-668E71284740}" type="pres">
      <dgm:prSet presAssocID="{ED17F2E8-0F2C-4806-A165-056066C1285B}" presName="connTx" presStyleLbl="parChTrans1D2" presStyleIdx="11" presStyleCnt="12"/>
      <dgm:spPr/>
      <dgm:t>
        <a:bodyPr/>
        <a:lstStyle/>
        <a:p>
          <a:endParaRPr lang="en-US"/>
        </a:p>
      </dgm:t>
    </dgm:pt>
    <dgm:pt modelId="{2CC81EFE-1B09-4239-A772-C0141AEBEE08}" type="pres">
      <dgm:prSet presAssocID="{AAAA106F-E487-47CE-9BAB-D684E19C81DF}" presName="node" presStyleLbl="node1" presStyleIdx="11" presStyleCnt="12" custScaleX="284512" custScaleY="118577" custRadScaleRad="135137" custRadScaleInc="-122814">
        <dgm:presLayoutVars>
          <dgm:bulletEnabled val="1"/>
        </dgm:presLayoutVars>
      </dgm:prSet>
      <dgm:spPr>
        <a:prstGeom prst="ellipse">
          <a:avLst/>
        </a:prstGeom>
      </dgm:spPr>
      <dgm:t>
        <a:bodyPr/>
        <a:lstStyle/>
        <a:p>
          <a:endParaRPr lang="en-US"/>
        </a:p>
      </dgm:t>
    </dgm:pt>
  </dgm:ptLst>
  <dgm:cxnLst>
    <dgm:cxn modelId="{0C3E6660-5E68-40BC-A810-88604C24B695}" type="presOf" srcId="{898446A3-EA8C-4C13-8A65-DF8A110D0838}" destId="{D9366F31-B7D7-4B43-830C-AD5E2193A794}" srcOrd="0" destOrd="0" presId="urn:microsoft.com/office/officeart/2005/8/layout/radial1"/>
    <dgm:cxn modelId="{FE1169E0-24DF-4FBB-A1C9-8F332C85663A}" srcId="{A7516A72-1FC0-46ED-AAC4-AF0F7063F737}" destId="{6DAE892F-3F2D-42A5-BB1C-58D0E6BD9A47}" srcOrd="3" destOrd="0" parTransId="{D22DE764-173E-47DF-9480-722F8D8EA62C}" sibTransId="{28BD2EB6-8814-456D-B684-C7C0E2C0705F}"/>
    <dgm:cxn modelId="{33919221-BE1E-4110-B1D0-A2CDCB7CA945}" type="presOf" srcId="{D94B5549-C2D2-4629-ACDF-33C6E334FA3A}" destId="{3F0F15B6-4D5A-493B-B03E-AE8141DC3DCE}" srcOrd="0" destOrd="0" presId="urn:microsoft.com/office/officeart/2005/8/layout/radial1"/>
    <dgm:cxn modelId="{FB8ED374-6D74-400D-B69A-EAB572355F1A}" type="presOf" srcId="{ED17F2E8-0F2C-4806-A165-056066C1285B}" destId="{48D8EFE9-A375-4136-B36E-91EB3A5F0349}" srcOrd="0" destOrd="0" presId="urn:microsoft.com/office/officeart/2005/8/layout/radial1"/>
    <dgm:cxn modelId="{53CAD1C4-590F-403C-B1FD-E33A161D85C2}" type="presOf" srcId="{DB9FEC62-86A7-454A-89B3-F32F1907C71A}" destId="{34515D96-C834-4D67-AF5C-3B293601CBC3}" srcOrd="0" destOrd="0" presId="urn:microsoft.com/office/officeart/2005/8/layout/radial1"/>
    <dgm:cxn modelId="{3B6573B7-1B2E-4595-87CA-7F992C2976F2}" type="presOf" srcId="{BA28F4A6-AD16-499D-88C1-DBE004B28175}" destId="{B06AADB2-5D51-41DC-8677-C0CC2357518B}" srcOrd="1" destOrd="0" presId="urn:microsoft.com/office/officeart/2005/8/layout/radial1"/>
    <dgm:cxn modelId="{4590230B-B327-43D8-8D62-CA97E5E92E60}" type="presOf" srcId="{BA28F4A6-AD16-499D-88C1-DBE004B28175}" destId="{E6ACA703-0949-41B3-BE6B-C702E5C7275F}" srcOrd="0" destOrd="0" presId="urn:microsoft.com/office/officeart/2005/8/layout/radial1"/>
    <dgm:cxn modelId="{D5EFC363-C9AC-49AA-8E02-1D9F947F01FE}" type="presOf" srcId="{D22DE764-173E-47DF-9480-722F8D8EA62C}" destId="{5CF8296B-0142-429D-A71A-20799D2EB74B}" srcOrd="0" destOrd="0" presId="urn:microsoft.com/office/officeart/2005/8/layout/radial1"/>
    <dgm:cxn modelId="{7E0BDA9E-2027-4FE1-A9B2-F8539B689DFB}" type="presOf" srcId="{DB0D84B1-C440-4746-9EEF-F1ED71D64DD2}" destId="{66DADE40-99AE-41BE-B997-129EED231064}" srcOrd="0" destOrd="0" presId="urn:microsoft.com/office/officeart/2005/8/layout/radial1"/>
    <dgm:cxn modelId="{41BE0DDD-FAB9-476B-808F-B9A55BF4E607}" type="presOf" srcId="{7C1FA040-4399-40F0-866F-845B7914F68D}" destId="{69F18085-0AC3-4BAE-9B16-F8478FFBD61E}" srcOrd="0" destOrd="0" presId="urn:microsoft.com/office/officeart/2005/8/layout/radial1"/>
    <dgm:cxn modelId="{D6BDC8CA-A134-4616-9869-6707E83204BE}" type="presOf" srcId="{A7516A72-1FC0-46ED-AAC4-AF0F7063F737}" destId="{493DA7EC-5D69-41B7-92E4-ED7ED9F48883}" srcOrd="0" destOrd="0" presId="urn:microsoft.com/office/officeart/2005/8/layout/radial1"/>
    <dgm:cxn modelId="{E2CD6BB5-A92A-4FBB-8231-B60357EF74D7}" type="presOf" srcId="{14602118-D739-48CC-85E0-791974AFA995}" destId="{DB594876-4070-4577-942D-67F5CD4D6A19}" srcOrd="0" destOrd="0" presId="urn:microsoft.com/office/officeart/2005/8/layout/radial1"/>
    <dgm:cxn modelId="{74E1FF78-BA8C-42B0-973C-E5B29AB9FA71}" type="presOf" srcId="{2F72DDEE-62D3-48A5-836A-4C87596541F0}" destId="{7B59CB2C-C82F-41EE-B3CF-ADD4878ADBA6}" srcOrd="0" destOrd="0" presId="urn:microsoft.com/office/officeart/2005/8/layout/radial1"/>
    <dgm:cxn modelId="{27266864-AACC-44F8-9704-568A21D657F9}" type="presOf" srcId="{DEF73824-C893-4963-9504-7E97D2FF5253}" destId="{FCC14444-D5E7-4E9C-B980-A27CD799E442}" srcOrd="0" destOrd="0" presId="urn:microsoft.com/office/officeart/2005/8/layout/radial1"/>
    <dgm:cxn modelId="{DF9EB478-C224-42F7-822E-5C2EA98D82E9}" srcId="{A7516A72-1FC0-46ED-AAC4-AF0F7063F737}" destId="{D65A13E9-3C79-4155-B943-C33E81DAC317}" srcOrd="10" destOrd="0" parTransId="{98B9F8AD-7347-45A5-BC2B-65EB3DDF63CC}" sibTransId="{65C76345-3C56-4B13-AF62-A1F968209579}"/>
    <dgm:cxn modelId="{504D6F99-5F0C-4D35-9EDE-DF91EA282AA1}" type="presOf" srcId="{3F89048A-3F9F-4897-8631-4599F4976029}" destId="{32B4D7AF-BD29-4AC4-BA11-37F2AE9561F4}" srcOrd="1" destOrd="0" presId="urn:microsoft.com/office/officeart/2005/8/layout/radial1"/>
    <dgm:cxn modelId="{ABF9847F-AC79-476B-AE27-E6DB65591A6F}" type="presOf" srcId="{DB9FEC62-86A7-454A-89B3-F32F1907C71A}" destId="{A8CF68B1-7D91-429E-8C8D-53007288E1DC}" srcOrd="1"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613EC999-647B-48A5-A8CB-98B437719E52}" type="presOf" srcId="{B4A5C031-92B2-438E-80BC-EAA05F5C7CF7}" destId="{A140118B-14B1-45A7-9CF9-17E4D006F84D}" srcOrd="1" destOrd="0" presId="urn:microsoft.com/office/officeart/2005/8/layout/radial1"/>
    <dgm:cxn modelId="{0C1216DF-BB95-4E3A-887B-C4DDED997ED7}" type="presOf" srcId="{F0FE4372-65E6-4D92-B9B0-D2B79F26FB27}" destId="{ECD2D13D-466C-468B-BD6C-1B646D8E5B8E}" srcOrd="0" destOrd="0" presId="urn:microsoft.com/office/officeart/2005/8/layout/radial1"/>
    <dgm:cxn modelId="{A5068ECB-F491-4975-94E9-0B93C02617A9}" type="presOf" srcId="{3F89048A-3F9F-4897-8631-4599F4976029}" destId="{4DF1B0BE-A63A-4BEA-9EE5-4168481CC99E}" srcOrd="0" destOrd="0" presId="urn:microsoft.com/office/officeart/2005/8/layout/radial1"/>
    <dgm:cxn modelId="{DDEA75CB-9851-4C70-9928-7CC406B28CD1}" type="presOf" srcId="{D94B5549-C2D2-4629-ACDF-33C6E334FA3A}" destId="{905DF954-A0B6-4A5F-9CE2-F1C3ADBDD0C1}" srcOrd="1" destOrd="0" presId="urn:microsoft.com/office/officeart/2005/8/layout/radial1"/>
    <dgm:cxn modelId="{620F81ED-964E-434B-9933-2625812A00D0}" type="presOf" srcId="{44FBC2E2-D754-42C1-BEE4-690296442511}" destId="{402B25BB-F397-46B5-AAB7-C38C2276BF82}" srcOrd="0" destOrd="0" presId="urn:microsoft.com/office/officeart/2005/8/layout/radial1"/>
    <dgm:cxn modelId="{448A89B3-CB63-4635-82D5-1C800A4D458B}" type="presOf" srcId="{2F72DDEE-62D3-48A5-836A-4C87596541F0}" destId="{280B3AB5-4999-4B99-8BE9-E09C9DF5D482}" srcOrd="1" destOrd="0" presId="urn:microsoft.com/office/officeart/2005/8/layout/radial1"/>
    <dgm:cxn modelId="{22EB6549-64CD-4855-AA3F-ED7865479E61}" type="presOf" srcId="{98B9F8AD-7347-45A5-BC2B-65EB3DDF63CC}" destId="{701CC827-3AE5-4421-983B-6398C783C82F}" srcOrd="0"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529A3940-B10D-4DCF-9D94-F5B1FC0A9D6D}" type="presOf" srcId="{2628F477-2289-4CEE-9618-96DDAFCD4291}" destId="{49C45DFA-0A15-4DAA-80DC-CAE4ABCC6B43}" srcOrd="0" destOrd="0" presId="urn:microsoft.com/office/officeart/2005/8/layout/radial1"/>
    <dgm:cxn modelId="{48354005-95CD-411C-A5B0-C455386A01B6}" type="presOf" srcId="{98585C11-761C-43C4-979D-FB1B8BABF102}" destId="{E49C447F-3477-4311-B10B-FFFA7DE7209F}" srcOrd="0" destOrd="0" presId="urn:microsoft.com/office/officeart/2005/8/layout/radial1"/>
    <dgm:cxn modelId="{A38B847D-D226-4A6D-B270-7F561245ACC8}" srcId="{A7516A72-1FC0-46ED-AAC4-AF0F7063F737}" destId="{AAAA106F-E487-47CE-9BAB-D684E19C81DF}" srcOrd="11" destOrd="0" parTransId="{ED17F2E8-0F2C-4806-A165-056066C1285B}" sibTransId="{8B1A6F93-EA70-4B77-B04E-0D667670E9A6}"/>
    <dgm:cxn modelId="{996B9653-906A-49F8-9E4B-3836F7905D4E}" srcId="{D981426F-5B7B-4AA5-957A-6E8C9E1A2487}" destId="{A7516A72-1FC0-46ED-AAC4-AF0F7063F737}" srcOrd="0" destOrd="0" parTransId="{D9E0AFEB-65B5-4280-ADD0-766B3ADA6CFD}" sibTransId="{6B1EB84D-437E-47A1-87CB-9027EE716AD0}"/>
    <dgm:cxn modelId="{D0B98C16-BF4A-4906-9521-990065B428C3}" type="presOf" srcId="{9E510621-404D-46D6-8EB3-39712C8626D4}" destId="{DC281168-2DBC-4CFB-B21D-C54E9628B383}" srcOrd="0" destOrd="0" presId="urn:microsoft.com/office/officeart/2005/8/layout/radial1"/>
    <dgm:cxn modelId="{9F727A64-3722-4881-8AC4-EBBB8A99C966}" type="presOf" srcId="{98585C11-761C-43C4-979D-FB1B8BABF102}" destId="{B930024E-8665-4782-9C41-36517A71FCD4}" srcOrd="1"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0D9F1C01-359D-4966-B535-1CE9CB708671}" type="presOf" srcId="{D65A13E9-3C79-4155-B943-C33E81DAC317}" destId="{A86195D8-E78B-4F8B-B1C4-EFBBA8999B88}" srcOrd="0" destOrd="0" presId="urn:microsoft.com/office/officeart/2005/8/layout/radial1"/>
    <dgm:cxn modelId="{345C13DF-1D3F-4982-AF23-DC2641540559}" srcId="{A7516A72-1FC0-46ED-AAC4-AF0F7063F737}" destId="{7C1FA040-4399-40F0-866F-845B7914F68D}" srcOrd="6" destOrd="0" parTransId="{98585C11-761C-43C4-979D-FB1B8BABF102}" sibTransId="{82A7CC90-6A4C-422A-B221-BA4CF5B4D442}"/>
    <dgm:cxn modelId="{D73AAD13-E332-413F-93F9-C98B9E61B8D9}" type="presOf" srcId="{B4A5C031-92B2-438E-80BC-EAA05F5C7CF7}" destId="{EFB9CB5A-411C-454B-96B1-9ED988829CBE}" srcOrd="0" destOrd="0" presId="urn:microsoft.com/office/officeart/2005/8/layout/radial1"/>
    <dgm:cxn modelId="{C7DD68AE-99B2-4937-A127-D654A2E99784}" srcId="{A7516A72-1FC0-46ED-AAC4-AF0F7063F737}" destId="{DB0D84B1-C440-4746-9EEF-F1ED71D64DD2}" srcOrd="4" destOrd="0" parTransId="{9E510621-404D-46D6-8EB3-39712C8626D4}" sibTransId="{99C4878C-8523-40E3-93C5-8DC55D31DB77}"/>
    <dgm:cxn modelId="{E5DD3C3F-F401-46C8-9D1F-CEE8478EFA81}" srcId="{A7516A72-1FC0-46ED-AAC4-AF0F7063F737}" destId="{2628F477-2289-4CEE-9618-96DDAFCD4291}" srcOrd="7" destOrd="0" parTransId="{DEF73824-C893-4963-9504-7E97D2FF5253}" sibTransId="{6D6ABE48-6FEB-4EAA-849C-585AC08FCF5B}"/>
    <dgm:cxn modelId="{5B789E68-2D01-40EA-AFAB-AB794892AD68}" type="presOf" srcId="{DEF73824-C893-4963-9504-7E97D2FF5253}" destId="{3EA6B60F-F2E8-4D48-9EC1-CAAE09243949}" srcOrd="1" destOrd="0" presId="urn:microsoft.com/office/officeart/2005/8/layout/radial1"/>
    <dgm:cxn modelId="{1229807D-6A59-498C-A707-9DD6CEEA0C8D}" srcId="{A7516A72-1FC0-46ED-AAC4-AF0F7063F737}" destId="{F0FE4372-65E6-4D92-B9B0-D2B79F26FB27}" srcOrd="2" destOrd="0" parTransId="{D94B5549-C2D2-4629-ACDF-33C6E334FA3A}" sibTransId="{E2B06661-55BE-4022-AD18-067DB2509F93}"/>
    <dgm:cxn modelId="{FB942434-0C3A-493F-AB4B-4BCB83C0C1D7}" type="presOf" srcId="{AAAA106F-E487-47CE-9BAB-D684E19C81DF}" destId="{2CC81EFE-1B09-4239-A772-C0141AEBEE08}" srcOrd="0" destOrd="0" presId="urn:microsoft.com/office/officeart/2005/8/layout/radial1"/>
    <dgm:cxn modelId="{02E2A162-B855-469B-BBF8-921C1253E7B5}" type="presOf" srcId="{9E510621-404D-46D6-8EB3-39712C8626D4}" destId="{0D3BFC0A-5ED4-4CCF-A336-A529B3363890}" srcOrd="1" destOrd="0" presId="urn:microsoft.com/office/officeart/2005/8/layout/radial1"/>
    <dgm:cxn modelId="{FA4B88E7-AEA2-4F4A-BE60-B32234D56781}" type="presOf" srcId="{98B9F8AD-7347-45A5-BC2B-65EB3DDF63CC}" destId="{282CA825-226C-4E92-9F37-4F68B159DB24}" srcOrd="1" destOrd="0" presId="urn:microsoft.com/office/officeart/2005/8/layout/radial1"/>
    <dgm:cxn modelId="{9380E082-23C7-42E1-9A96-0C61C56953B5}" type="presOf" srcId="{D460D018-736B-4CE5-A14B-061F8EFE829B}" destId="{5AF8D9AC-0C15-4D1B-BCD3-7FFCFF0A581D}" srcOrd="0" destOrd="0" presId="urn:microsoft.com/office/officeart/2005/8/layout/radial1"/>
    <dgm:cxn modelId="{55E0D5FF-43BC-4700-9B97-FB62F17D18E1}" type="presOf" srcId="{68A5766F-115C-487E-B7CB-4ADE150678D1}" destId="{AFD0CC05-9AD4-4A51-8739-4FB4CA1E4ACE}" srcOrd="0" destOrd="0" presId="urn:microsoft.com/office/officeart/2005/8/layout/radial1"/>
    <dgm:cxn modelId="{978E9F22-2890-4B7B-B5EB-AA4A5AE52955}" type="presOf" srcId="{D22DE764-173E-47DF-9480-722F8D8EA62C}" destId="{48797E66-4F8B-4B79-BCA7-6F88E85CF835}" srcOrd="1" destOrd="0" presId="urn:microsoft.com/office/officeart/2005/8/layout/radial1"/>
    <dgm:cxn modelId="{6D8CBFD7-F56A-48DF-B5D4-296A42396EEE}" type="presOf" srcId="{ED17F2E8-0F2C-4806-A165-056066C1285B}" destId="{3534FF94-72C6-43FB-8F21-668E71284740}" srcOrd="1" destOrd="0" presId="urn:microsoft.com/office/officeart/2005/8/layout/radial1"/>
    <dgm:cxn modelId="{FBB35FFE-7140-4AF2-B8BD-976885CB996E}" type="presOf" srcId="{6DAE892F-3F2D-42A5-BB1C-58D0E6BD9A47}" destId="{7E7DDE23-6C04-407D-AAB6-669511EA704E}" srcOrd="0"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5114D8E4-D470-4675-A1A9-C2E91FCD4F49}" type="presOf" srcId="{D981426F-5B7B-4AA5-957A-6E8C9E1A2487}" destId="{9D8B49BD-1DF7-4888-9A7E-2CFD4320CC2B}" srcOrd="0"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4B7027AF-1989-43AA-9289-0EEA2C9C09FF}" type="presParOf" srcId="{9D8B49BD-1DF7-4888-9A7E-2CFD4320CC2B}" destId="{493DA7EC-5D69-41B7-92E4-ED7ED9F48883}" srcOrd="0" destOrd="0" presId="urn:microsoft.com/office/officeart/2005/8/layout/radial1"/>
    <dgm:cxn modelId="{A6672312-C776-4546-B3A0-E7D056B44546}" type="presParOf" srcId="{9D8B49BD-1DF7-4888-9A7E-2CFD4320CC2B}" destId="{E6ACA703-0949-41B3-BE6B-C702E5C7275F}" srcOrd="1" destOrd="0" presId="urn:microsoft.com/office/officeart/2005/8/layout/radial1"/>
    <dgm:cxn modelId="{C6AA4418-CFD7-4C5E-B4BE-1CCC0095178C}" type="presParOf" srcId="{E6ACA703-0949-41B3-BE6B-C702E5C7275F}" destId="{B06AADB2-5D51-41DC-8677-C0CC2357518B}" srcOrd="0" destOrd="0" presId="urn:microsoft.com/office/officeart/2005/8/layout/radial1"/>
    <dgm:cxn modelId="{88B7060D-C9D6-440C-82CD-F98449F0E4F2}" type="presParOf" srcId="{9D8B49BD-1DF7-4888-9A7E-2CFD4320CC2B}" destId="{AFD0CC05-9AD4-4A51-8739-4FB4CA1E4ACE}" srcOrd="2" destOrd="0" presId="urn:microsoft.com/office/officeart/2005/8/layout/radial1"/>
    <dgm:cxn modelId="{AE1C4ED7-A30C-4B38-A63B-1E1989387F37}" type="presParOf" srcId="{9D8B49BD-1DF7-4888-9A7E-2CFD4320CC2B}" destId="{34515D96-C834-4D67-AF5C-3B293601CBC3}" srcOrd="3" destOrd="0" presId="urn:microsoft.com/office/officeart/2005/8/layout/radial1"/>
    <dgm:cxn modelId="{93BDF02F-FBB3-44A0-98BA-E3FEB44B9FA7}" type="presParOf" srcId="{34515D96-C834-4D67-AF5C-3B293601CBC3}" destId="{A8CF68B1-7D91-429E-8C8D-53007288E1DC}" srcOrd="0" destOrd="0" presId="urn:microsoft.com/office/officeart/2005/8/layout/radial1"/>
    <dgm:cxn modelId="{3179761E-3F74-46CE-A45B-A675A0DF4C67}" type="presParOf" srcId="{9D8B49BD-1DF7-4888-9A7E-2CFD4320CC2B}" destId="{D9366F31-B7D7-4B43-830C-AD5E2193A794}" srcOrd="4" destOrd="0" presId="urn:microsoft.com/office/officeart/2005/8/layout/radial1"/>
    <dgm:cxn modelId="{659ABB90-717E-4FFD-A09C-DCF3602F63A6}" type="presParOf" srcId="{9D8B49BD-1DF7-4888-9A7E-2CFD4320CC2B}" destId="{3F0F15B6-4D5A-493B-B03E-AE8141DC3DCE}" srcOrd="5" destOrd="0" presId="urn:microsoft.com/office/officeart/2005/8/layout/radial1"/>
    <dgm:cxn modelId="{C8057B55-ACB5-4D7A-AD6D-BA926E5B65F4}" type="presParOf" srcId="{3F0F15B6-4D5A-493B-B03E-AE8141DC3DCE}" destId="{905DF954-A0B6-4A5F-9CE2-F1C3ADBDD0C1}" srcOrd="0" destOrd="0" presId="urn:microsoft.com/office/officeart/2005/8/layout/radial1"/>
    <dgm:cxn modelId="{70AE6DF2-573E-4026-89C4-8E89A5C25F84}" type="presParOf" srcId="{9D8B49BD-1DF7-4888-9A7E-2CFD4320CC2B}" destId="{ECD2D13D-466C-468B-BD6C-1B646D8E5B8E}" srcOrd="6" destOrd="0" presId="urn:microsoft.com/office/officeart/2005/8/layout/radial1"/>
    <dgm:cxn modelId="{5035C5CE-8326-4281-B08B-9CD89E1BFDF1}" type="presParOf" srcId="{9D8B49BD-1DF7-4888-9A7E-2CFD4320CC2B}" destId="{5CF8296B-0142-429D-A71A-20799D2EB74B}" srcOrd="7" destOrd="0" presId="urn:microsoft.com/office/officeart/2005/8/layout/radial1"/>
    <dgm:cxn modelId="{AD60902D-C9DB-49F7-AF36-C60DFDBF0D25}" type="presParOf" srcId="{5CF8296B-0142-429D-A71A-20799D2EB74B}" destId="{48797E66-4F8B-4B79-BCA7-6F88E85CF835}" srcOrd="0" destOrd="0" presId="urn:microsoft.com/office/officeart/2005/8/layout/radial1"/>
    <dgm:cxn modelId="{3FC52E6E-40A2-45AB-9B90-DCAE78959817}" type="presParOf" srcId="{9D8B49BD-1DF7-4888-9A7E-2CFD4320CC2B}" destId="{7E7DDE23-6C04-407D-AAB6-669511EA704E}" srcOrd="8" destOrd="0" presId="urn:microsoft.com/office/officeart/2005/8/layout/radial1"/>
    <dgm:cxn modelId="{07B70DF6-FEAE-44AD-981A-8FF0B8294B61}" type="presParOf" srcId="{9D8B49BD-1DF7-4888-9A7E-2CFD4320CC2B}" destId="{DC281168-2DBC-4CFB-B21D-C54E9628B383}" srcOrd="9" destOrd="0" presId="urn:microsoft.com/office/officeart/2005/8/layout/radial1"/>
    <dgm:cxn modelId="{2B69740B-F5B9-4A80-A4C2-4CD7F523B387}" type="presParOf" srcId="{DC281168-2DBC-4CFB-B21D-C54E9628B383}" destId="{0D3BFC0A-5ED4-4CCF-A336-A529B3363890}" srcOrd="0" destOrd="0" presId="urn:microsoft.com/office/officeart/2005/8/layout/radial1"/>
    <dgm:cxn modelId="{FEC44930-8AF2-44C3-85CC-C199FD67AA97}" type="presParOf" srcId="{9D8B49BD-1DF7-4888-9A7E-2CFD4320CC2B}" destId="{66DADE40-99AE-41BE-B997-129EED231064}" srcOrd="10" destOrd="0" presId="urn:microsoft.com/office/officeart/2005/8/layout/radial1"/>
    <dgm:cxn modelId="{9855275E-834E-4BBD-BF38-45B9A622AFB6}" type="presParOf" srcId="{9D8B49BD-1DF7-4888-9A7E-2CFD4320CC2B}" destId="{4DF1B0BE-A63A-4BEA-9EE5-4168481CC99E}" srcOrd="11" destOrd="0" presId="urn:microsoft.com/office/officeart/2005/8/layout/radial1"/>
    <dgm:cxn modelId="{9185B9C7-5986-4AFF-92CD-91BD53CFB230}" type="presParOf" srcId="{4DF1B0BE-A63A-4BEA-9EE5-4168481CC99E}" destId="{32B4D7AF-BD29-4AC4-BA11-37F2AE9561F4}" srcOrd="0" destOrd="0" presId="urn:microsoft.com/office/officeart/2005/8/layout/radial1"/>
    <dgm:cxn modelId="{E0423978-8974-47EB-8487-225C224AC118}" type="presParOf" srcId="{9D8B49BD-1DF7-4888-9A7E-2CFD4320CC2B}" destId="{DB594876-4070-4577-942D-67F5CD4D6A19}" srcOrd="12" destOrd="0" presId="urn:microsoft.com/office/officeart/2005/8/layout/radial1"/>
    <dgm:cxn modelId="{35ABE43B-FA17-4216-A049-717FDB8BCBD8}" type="presParOf" srcId="{9D8B49BD-1DF7-4888-9A7E-2CFD4320CC2B}" destId="{E49C447F-3477-4311-B10B-FFFA7DE7209F}" srcOrd="13" destOrd="0" presId="urn:microsoft.com/office/officeart/2005/8/layout/radial1"/>
    <dgm:cxn modelId="{4D17F1E8-E456-4A43-8218-D65DAAF783EA}" type="presParOf" srcId="{E49C447F-3477-4311-B10B-FFFA7DE7209F}" destId="{B930024E-8665-4782-9C41-36517A71FCD4}" srcOrd="0" destOrd="0" presId="urn:microsoft.com/office/officeart/2005/8/layout/radial1"/>
    <dgm:cxn modelId="{98F54030-6C49-422F-9DAA-AF1924F92B1F}" type="presParOf" srcId="{9D8B49BD-1DF7-4888-9A7E-2CFD4320CC2B}" destId="{69F18085-0AC3-4BAE-9B16-F8478FFBD61E}" srcOrd="14" destOrd="0" presId="urn:microsoft.com/office/officeart/2005/8/layout/radial1"/>
    <dgm:cxn modelId="{84165ECA-DFF9-4031-90FA-8FB9DA422E73}" type="presParOf" srcId="{9D8B49BD-1DF7-4888-9A7E-2CFD4320CC2B}" destId="{FCC14444-D5E7-4E9C-B980-A27CD799E442}" srcOrd="15" destOrd="0" presId="urn:microsoft.com/office/officeart/2005/8/layout/radial1"/>
    <dgm:cxn modelId="{AFC3174C-86F9-4019-9757-72A818E23A28}" type="presParOf" srcId="{FCC14444-D5E7-4E9C-B980-A27CD799E442}" destId="{3EA6B60F-F2E8-4D48-9EC1-CAAE09243949}" srcOrd="0" destOrd="0" presId="urn:microsoft.com/office/officeart/2005/8/layout/radial1"/>
    <dgm:cxn modelId="{4CA8C1A0-DF92-48AB-81A8-48B6B4748C65}" type="presParOf" srcId="{9D8B49BD-1DF7-4888-9A7E-2CFD4320CC2B}" destId="{49C45DFA-0A15-4DAA-80DC-CAE4ABCC6B43}" srcOrd="16" destOrd="0" presId="urn:microsoft.com/office/officeart/2005/8/layout/radial1"/>
    <dgm:cxn modelId="{AB46A9EB-DC25-40BF-88DE-3DBEDC43918D}" type="presParOf" srcId="{9D8B49BD-1DF7-4888-9A7E-2CFD4320CC2B}" destId="{7B59CB2C-C82F-41EE-B3CF-ADD4878ADBA6}" srcOrd="17" destOrd="0" presId="urn:microsoft.com/office/officeart/2005/8/layout/radial1"/>
    <dgm:cxn modelId="{CC56C0E2-3582-4D75-A947-9DFE12CDE551}" type="presParOf" srcId="{7B59CB2C-C82F-41EE-B3CF-ADD4878ADBA6}" destId="{280B3AB5-4999-4B99-8BE9-E09C9DF5D482}" srcOrd="0" destOrd="0" presId="urn:microsoft.com/office/officeart/2005/8/layout/radial1"/>
    <dgm:cxn modelId="{51C42465-A30B-4D0E-B7DA-D6F48A470837}" type="presParOf" srcId="{9D8B49BD-1DF7-4888-9A7E-2CFD4320CC2B}" destId="{402B25BB-F397-46B5-AAB7-C38C2276BF82}" srcOrd="18" destOrd="0" presId="urn:microsoft.com/office/officeart/2005/8/layout/radial1"/>
    <dgm:cxn modelId="{C62CAC9C-2E7B-49DA-9E1B-F1740A6BA763}" type="presParOf" srcId="{9D8B49BD-1DF7-4888-9A7E-2CFD4320CC2B}" destId="{EFB9CB5A-411C-454B-96B1-9ED988829CBE}" srcOrd="19" destOrd="0" presId="urn:microsoft.com/office/officeart/2005/8/layout/radial1"/>
    <dgm:cxn modelId="{7032576C-DB4D-4CEF-B3E9-4F7A6F277385}" type="presParOf" srcId="{EFB9CB5A-411C-454B-96B1-9ED988829CBE}" destId="{A140118B-14B1-45A7-9CF9-17E4D006F84D}" srcOrd="0" destOrd="0" presId="urn:microsoft.com/office/officeart/2005/8/layout/radial1"/>
    <dgm:cxn modelId="{2A2949D7-B623-4B0B-8303-BD27A22A2D89}" type="presParOf" srcId="{9D8B49BD-1DF7-4888-9A7E-2CFD4320CC2B}" destId="{5AF8D9AC-0C15-4D1B-BCD3-7FFCFF0A581D}" srcOrd="20" destOrd="0" presId="urn:microsoft.com/office/officeart/2005/8/layout/radial1"/>
    <dgm:cxn modelId="{4AAFC586-255C-4AFF-84A6-EF11A837E9B3}" type="presParOf" srcId="{9D8B49BD-1DF7-4888-9A7E-2CFD4320CC2B}" destId="{701CC827-3AE5-4421-983B-6398C783C82F}" srcOrd="21" destOrd="0" presId="urn:microsoft.com/office/officeart/2005/8/layout/radial1"/>
    <dgm:cxn modelId="{65F322ED-04DB-4211-A274-8D2D855C0A11}" type="presParOf" srcId="{701CC827-3AE5-4421-983B-6398C783C82F}" destId="{282CA825-226C-4E92-9F37-4F68B159DB24}" srcOrd="0" destOrd="0" presId="urn:microsoft.com/office/officeart/2005/8/layout/radial1"/>
    <dgm:cxn modelId="{DA0ABB3E-BBAA-4508-80A2-FBB036F79DEB}" type="presParOf" srcId="{9D8B49BD-1DF7-4888-9A7E-2CFD4320CC2B}" destId="{A86195D8-E78B-4F8B-B1C4-EFBBA8999B88}" srcOrd="22" destOrd="0" presId="urn:microsoft.com/office/officeart/2005/8/layout/radial1"/>
    <dgm:cxn modelId="{CCFA18E6-0E6C-4DF0-A113-2C6154DAA2C1}" type="presParOf" srcId="{9D8B49BD-1DF7-4888-9A7E-2CFD4320CC2B}" destId="{48D8EFE9-A375-4136-B36E-91EB3A5F0349}" srcOrd="23" destOrd="0" presId="urn:microsoft.com/office/officeart/2005/8/layout/radial1"/>
    <dgm:cxn modelId="{83335F7A-36D8-47A8-B4AC-977EEAFC17D4}" type="presParOf" srcId="{48D8EFE9-A375-4136-B36E-91EB3A5F0349}" destId="{3534FF94-72C6-43FB-8F21-668E71284740}" srcOrd="0" destOrd="0" presId="urn:microsoft.com/office/officeart/2005/8/layout/radial1"/>
    <dgm:cxn modelId="{6F87FC0B-70F8-4312-ADC2-0C9BA68DE518}" type="presParOf" srcId="{9D8B49BD-1DF7-4888-9A7E-2CFD4320CC2B}" destId="{2CC81EFE-1B09-4239-A772-C0141AEBEE08}" srcOrd="24" destOrd="0" presId="urn:microsoft.com/office/officeart/2005/8/layout/radial1"/>
  </dgm:cxnLst>
  <dgm:bg>
    <a:noFill/>
  </dgm:bg>
  <dgm:whole/>
  <dgm:extLst>
    <a:ext uri="http://schemas.microsoft.com/office/drawing/2008/diagram">
      <dsp:dataModelExt xmlns:dsp="http://schemas.microsoft.com/office/drawing/2008/diagram" relId="rId9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2D173F-A40A-406A-BA41-067F590F5B00}">
      <dsp:nvSpPr>
        <dsp:cNvPr id="0" name=""/>
        <dsp:cNvSpPr/>
      </dsp:nvSpPr>
      <dsp:spPr>
        <a:xfrm>
          <a:off x="2436106" y="805810"/>
          <a:ext cx="1028490" cy="478712"/>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 </a:t>
          </a:r>
        </a:p>
      </dsp:txBody>
      <dsp:txXfrm>
        <a:off x="2586725" y="875916"/>
        <a:ext cx="727252" cy="338500"/>
      </dsp:txXfrm>
    </dsp:sp>
    <dsp:sp modelId="{2E00D982-49D5-455F-888E-68E4C81A2365}">
      <dsp:nvSpPr>
        <dsp:cNvPr id="0" name=""/>
        <dsp:cNvSpPr/>
      </dsp:nvSpPr>
      <dsp:spPr>
        <a:xfrm rot="16200000">
          <a:off x="2782625" y="630836"/>
          <a:ext cx="335451" cy="14497"/>
        </a:xfrm>
        <a:custGeom>
          <a:avLst/>
          <a:gdLst/>
          <a:ahLst/>
          <a:cxnLst/>
          <a:rect l="0" t="0" r="0" b="0"/>
          <a:pathLst>
            <a:path>
              <a:moveTo>
                <a:pt x="0" y="7259"/>
              </a:moveTo>
              <a:lnTo>
                <a:pt x="355250"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41964" y="646470"/>
        <a:ext cx="0" cy="0"/>
      </dsp:txXfrm>
    </dsp:sp>
    <dsp:sp modelId="{44473C27-A9A3-4167-AEAF-A01C156E33F0}">
      <dsp:nvSpPr>
        <dsp:cNvPr id="0" name=""/>
        <dsp:cNvSpPr/>
      </dsp:nvSpPr>
      <dsp:spPr>
        <a:xfrm>
          <a:off x="2493170" y="-8353"/>
          <a:ext cx="914360" cy="47871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 </a:t>
          </a:r>
        </a:p>
      </dsp:txBody>
      <dsp:txXfrm>
        <a:off x="2627075" y="61753"/>
        <a:ext cx="646550" cy="338500"/>
      </dsp:txXfrm>
    </dsp:sp>
    <dsp:sp modelId="{3FE6E2C5-0D84-4EA6-8A7C-D44D396A169E}">
      <dsp:nvSpPr>
        <dsp:cNvPr id="0" name=""/>
        <dsp:cNvSpPr/>
      </dsp:nvSpPr>
      <dsp:spPr>
        <a:xfrm rot="19792485">
          <a:off x="3255813" y="790617"/>
          <a:ext cx="241442" cy="14497"/>
        </a:xfrm>
        <a:custGeom>
          <a:avLst/>
          <a:gdLst/>
          <a:ahLst/>
          <a:cxnLst/>
          <a:rect l="0" t="0" r="0" b="0"/>
          <a:pathLst>
            <a:path>
              <a:moveTo>
                <a:pt x="0" y="7259"/>
              </a:moveTo>
              <a:lnTo>
                <a:pt x="255651"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368284" y="795675"/>
        <a:ext cx="0" cy="0"/>
      </dsp:txXfrm>
    </dsp:sp>
    <dsp:sp modelId="{5F1C34CD-B8DF-45F7-A431-2126D61FFACC}">
      <dsp:nvSpPr>
        <dsp:cNvPr id="0" name=""/>
        <dsp:cNvSpPr/>
      </dsp:nvSpPr>
      <dsp:spPr>
        <a:xfrm>
          <a:off x="3343092" y="308810"/>
          <a:ext cx="894896" cy="4976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8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DAC</a:t>
          </a:r>
        </a:p>
      </dsp:txBody>
      <dsp:txXfrm>
        <a:off x="3474146" y="381688"/>
        <a:ext cx="632788" cy="351885"/>
      </dsp:txXfrm>
    </dsp:sp>
    <dsp:sp modelId="{93B3BE9E-D237-4DD9-937C-973455BC3658}">
      <dsp:nvSpPr>
        <dsp:cNvPr id="0" name=""/>
        <dsp:cNvSpPr/>
      </dsp:nvSpPr>
      <dsp:spPr>
        <a:xfrm rot="13">
          <a:off x="3464596" y="1037921"/>
          <a:ext cx="998832" cy="14497"/>
        </a:xfrm>
        <a:custGeom>
          <a:avLst/>
          <a:gdLst/>
          <a:ahLst/>
          <a:cxnLst/>
          <a:rect l="0" t="0" r="0" b="0"/>
          <a:pathLst>
            <a:path>
              <a:moveTo>
                <a:pt x="0" y="7259"/>
              </a:moveTo>
              <a:lnTo>
                <a:pt x="1061555"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39042" y="1020199"/>
        <a:ext cx="0" cy="0"/>
      </dsp:txXfrm>
    </dsp:sp>
    <dsp:sp modelId="{3A26272E-8DBD-422F-ABA2-A3DA0C9B3C69}">
      <dsp:nvSpPr>
        <dsp:cNvPr id="0" name=""/>
        <dsp:cNvSpPr/>
      </dsp:nvSpPr>
      <dsp:spPr>
        <a:xfrm>
          <a:off x="4463429" y="777105"/>
          <a:ext cx="1134530" cy="53613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4629577" y="855621"/>
        <a:ext cx="802234" cy="379107"/>
      </dsp:txXfrm>
    </dsp:sp>
    <dsp:sp modelId="{7F30A5E4-3531-49F3-AC3C-8F1D2236451A}">
      <dsp:nvSpPr>
        <dsp:cNvPr id="0" name=""/>
        <dsp:cNvSpPr/>
      </dsp:nvSpPr>
      <dsp:spPr>
        <a:xfrm rot="1548004">
          <a:off x="3291069" y="1280019"/>
          <a:ext cx="320180" cy="14497"/>
        </a:xfrm>
        <a:custGeom>
          <a:avLst/>
          <a:gdLst/>
          <a:ahLst/>
          <a:cxnLst/>
          <a:rect l="0" t="0" r="0" b="0"/>
          <a:pathLst>
            <a:path>
              <a:moveTo>
                <a:pt x="0" y="7259"/>
              </a:moveTo>
              <a:lnTo>
                <a:pt x="339042"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47437" y="1276577"/>
        <a:ext cx="0" cy="0"/>
      </dsp:txXfrm>
    </dsp:sp>
    <dsp:sp modelId="{E01DCF12-19AC-4734-9210-5F881573D3F5}">
      <dsp:nvSpPr>
        <dsp:cNvPr id="0" name=""/>
        <dsp:cNvSpPr/>
      </dsp:nvSpPr>
      <dsp:spPr>
        <a:xfrm>
          <a:off x="3436946" y="1287726"/>
          <a:ext cx="1043838" cy="48995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 </a:t>
          </a:r>
        </a:p>
      </dsp:txBody>
      <dsp:txXfrm>
        <a:off x="3589813" y="1359478"/>
        <a:ext cx="738104" cy="346448"/>
      </dsp:txXfrm>
    </dsp:sp>
    <dsp:sp modelId="{9350C245-A165-4791-BD7A-BFCED0BB0361}">
      <dsp:nvSpPr>
        <dsp:cNvPr id="0" name=""/>
        <dsp:cNvSpPr/>
      </dsp:nvSpPr>
      <dsp:spPr>
        <a:xfrm rot="5400000">
          <a:off x="2799813" y="1427811"/>
          <a:ext cx="301074" cy="14497"/>
        </a:xfrm>
        <a:custGeom>
          <a:avLst/>
          <a:gdLst/>
          <a:ahLst/>
          <a:cxnLst/>
          <a:rect l="0" t="0" r="0" b="0"/>
          <a:pathLst>
            <a:path>
              <a:moveTo>
                <a:pt x="0" y="7259"/>
              </a:moveTo>
              <a:lnTo>
                <a:pt x="327479"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57877" y="1427533"/>
        <a:ext cx="0" cy="0"/>
      </dsp:txXfrm>
    </dsp:sp>
    <dsp:sp modelId="{C7416AF2-49A6-451C-80C3-A5143C86D045}">
      <dsp:nvSpPr>
        <dsp:cNvPr id="0" name=""/>
        <dsp:cNvSpPr/>
      </dsp:nvSpPr>
      <dsp:spPr>
        <a:xfrm>
          <a:off x="2424834" y="1585597"/>
          <a:ext cx="1051033" cy="54746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sp:txBody>
      <dsp:txXfrm>
        <a:off x="2578754" y="1665771"/>
        <a:ext cx="743193" cy="387117"/>
      </dsp:txXfrm>
    </dsp:sp>
    <dsp:sp modelId="{2A6DC4FF-B426-4171-A201-27B83DA94370}">
      <dsp:nvSpPr>
        <dsp:cNvPr id="0" name=""/>
        <dsp:cNvSpPr/>
      </dsp:nvSpPr>
      <dsp:spPr>
        <a:xfrm rot="9410013">
          <a:off x="2311704" y="1253218"/>
          <a:ext cx="270999" cy="14497"/>
        </a:xfrm>
        <a:custGeom>
          <a:avLst/>
          <a:gdLst/>
          <a:ahLst/>
          <a:cxnLst/>
          <a:rect l="0" t="0" r="0" b="0"/>
          <a:pathLst>
            <a:path>
              <a:moveTo>
                <a:pt x="0" y="7259"/>
              </a:moveTo>
              <a:lnTo>
                <a:pt x="328427"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56096" y="1264030"/>
        <a:ext cx="0" cy="0"/>
      </dsp:txXfrm>
    </dsp:sp>
    <dsp:sp modelId="{353BAFE4-0977-4589-9534-7471241857D7}">
      <dsp:nvSpPr>
        <dsp:cNvPr id="0" name=""/>
        <dsp:cNvSpPr/>
      </dsp:nvSpPr>
      <dsp:spPr>
        <a:xfrm>
          <a:off x="1316830" y="1209211"/>
          <a:ext cx="1138192" cy="58286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Economics &amp; Statistics  </a:t>
          </a:r>
        </a:p>
      </dsp:txBody>
      <dsp:txXfrm>
        <a:off x="1483514" y="1294569"/>
        <a:ext cx="804824" cy="412145"/>
      </dsp:txXfrm>
    </dsp:sp>
    <dsp:sp modelId="{D3C62D02-BD66-40AA-8598-E6F03FA4330E}">
      <dsp:nvSpPr>
        <dsp:cNvPr id="0" name=""/>
        <dsp:cNvSpPr/>
      </dsp:nvSpPr>
      <dsp:spPr>
        <a:xfrm rot="10800000">
          <a:off x="1353520" y="1037917"/>
          <a:ext cx="1082585" cy="14497"/>
        </a:xfrm>
        <a:custGeom>
          <a:avLst/>
          <a:gdLst/>
          <a:ahLst/>
          <a:cxnLst/>
          <a:rect l="0" t="0" r="0" b="0"/>
          <a:pathLst>
            <a:path>
              <a:moveTo>
                <a:pt x="0" y="7259"/>
              </a:moveTo>
              <a:lnTo>
                <a:pt x="1146536"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21877" y="1072231"/>
        <a:ext cx="0" cy="0"/>
      </dsp:txXfrm>
    </dsp:sp>
    <dsp:sp modelId="{694C81C6-3E54-45BC-9ED9-5944CBD672A7}">
      <dsp:nvSpPr>
        <dsp:cNvPr id="0" name=""/>
        <dsp:cNvSpPr/>
      </dsp:nvSpPr>
      <dsp:spPr>
        <a:xfrm>
          <a:off x="304785" y="760059"/>
          <a:ext cx="1048735" cy="57021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18</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IP &amp; Global Challenges </a:t>
          </a:r>
        </a:p>
      </dsp:txBody>
      <dsp:txXfrm>
        <a:off x="458369" y="843565"/>
        <a:ext cx="741567" cy="403201"/>
      </dsp:txXfrm>
    </dsp:sp>
    <dsp:sp modelId="{98E66AFE-BCED-48F2-B78A-230BF42B9FFC}">
      <dsp:nvSpPr>
        <dsp:cNvPr id="0" name=""/>
        <dsp:cNvSpPr/>
      </dsp:nvSpPr>
      <dsp:spPr>
        <a:xfrm rot="12476106">
          <a:off x="2415621" y="809409"/>
          <a:ext cx="207581" cy="14497"/>
        </a:xfrm>
        <a:custGeom>
          <a:avLst/>
          <a:gdLst/>
          <a:ahLst/>
          <a:cxnLst/>
          <a:rect l="0" t="0" r="0" b="0"/>
          <a:pathLst>
            <a:path>
              <a:moveTo>
                <a:pt x="0" y="7259"/>
              </a:moveTo>
              <a:lnTo>
                <a:pt x="219777"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521565" y="823673"/>
        <a:ext cx="0" cy="0"/>
      </dsp:txXfrm>
    </dsp:sp>
    <dsp:sp modelId="{A8CAB3F2-A4A1-434C-9CB4-641DE8526482}">
      <dsp:nvSpPr>
        <dsp:cNvPr id="0" name=""/>
        <dsp:cNvSpPr/>
      </dsp:nvSpPr>
      <dsp:spPr>
        <a:xfrm>
          <a:off x="1495271" y="284920"/>
          <a:ext cx="1101532" cy="56145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 </a:t>
          </a:r>
        </a:p>
      </dsp:txBody>
      <dsp:txXfrm>
        <a:off x="1656587" y="367143"/>
        <a:ext cx="778900" cy="39700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281700" y="1072342"/>
          <a:ext cx="1160344" cy="431237"/>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 </a:t>
          </a:r>
        </a:p>
      </dsp:txBody>
      <dsp:txXfrm>
        <a:off x="2451628" y="1135495"/>
        <a:ext cx="820488" cy="304931"/>
      </dsp:txXfrm>
    </dsp:sp>
    <dsp:sp modelId="{E6ACA703-0949-41B3-BE6B-C702E5C7275F}">
      <dsp:nvSpPr>
        <dsp:cNvPr id="0" name=""/>
        <dsp:cNvSpPr/>
      </dsp:nvSpPr>
      <dsp:spPr>
        <a:xfrm rot="16173225">
          <a:off x="2536035" y="743963"/>
          <a:ext cx="643305" cy="13473"/>
        </a:xfrm>
        <a:custGeom>
          <a:avLst/>
          <a:gdLst/>
          <a:ahLst/>
          <a:cxnLst/>
          <a:rect l="0" t="0" r="0" b="0"/>
          <a:pathLst>
            <a:path>
              <a:moveTo>
                <a:pt x="0" y="6736"/>
              </a:moveTo>
              <a:lnTo>
                <a:pt x="667066"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841606" y="734617"/>
        <a:ext cx="32165" cy="32165"/>
      </dsp:txXfrm>
    </dsp:sp>
    <dsp:sp modelId="{AFD0CC05-9AD4-4A51-8739-4FB4CA1E4ACE}">
      <dsp:nvSpPr>
        <dsp:cNvPr id="0" name=""/>
        <dsp:cNvSpPr/>
      </dsp:nvSpPr>
      <dsp:spPr>
        <a:xfrm>
          <a:off x="2398724" y="-21766"/>
          <a:ext cx="909407" cy="4508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t>
          </a:r>
        </a:p>
      </dsp:txBody>
      <dsp:txXfrm>
        <a:off x="2531904" y="44256"/>
        <a:ext cx="643047" cy="318780"/>
      </dsp:txXfrm>
    </dsp:sp>
    <dsp:sp modelId="{34515D96-C834-4D67-AF5C-3B293601CBC3}">
      <dsp:nvSpPr>
        <dsp:cNvPr id="0" name=""/>
        <dsp:cNvSpPr/>
      </dsp:nvSpPr>
      <dsp:spPr>
        <a:xfrm rot="18962181">
          <a:off x="2954580" y="792890"/>
          <a:ext cx="827241" cy="13473"/>
        </a:xfrm>
        <a:custGeom>
          <a:avLst/>
          <a:gdLst/>
          <a:ahLst/>
          <a:cxnLst/>
          <a:rect l="0" t="0" r="0" b="0"/>
          <a:pathLst>
            <a:path>
              <a:moveTo>
                <a:pt x="0" y="6736"/>
              </a:moveTo>
              <a:lnTo>
                <a:pt x="853408"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347519" y="778945"/>
        <a:ext cx="41362" cy="41362"/>
      </dsp:txXfrm>
    </dsp:sp>
    <dsp:sp modelId="{D9366F31-B7D7-4B43-830C-AD5E2193A794}">
      <dsp:nvSpPr>
        <dsp:cNvPr id="0" name=""/>
        <dsp:cNvSpPr/>
      </dsp:nvSpPr>
      <dsp:spPr>
        <a:xfrm>
          <a:off x="3351559" y="51973"/>
          <a:ext cx="1083110" cy="48278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TM, ID &amp; GI</a:t>
          </a:r>
        </a:p>
      </dsp:txBody>
      <dsp:txXfrm>
        <a:off x="3510177" y="122676"/>
        <a:ext cx="765874" cy="341382"/>
      </dsp:txXfrm>
    </dsp:sp>
    <dsp:sp modelId="{3F0F15B6-4D5A-493B-B03E-AE8141DC3DCE}">
      <dsp:nvSpPr>
        <dsp:cNvPr id="0" name=""/>
        <dsp:cNvSpPr/>
      </dsp:nvSpPr>
      <dsp:spPr>
        <a:xfrm rot="20441511">
          <a:off x="3254016" y="956870"/>
          <a:ext cx="1067289" cy="13473"/>
        </a:xfrm>
        <a:custGeom>
          <a:avLst/>
          <a:gdLst/>
          <a:ahLst/>
          <a:cxnLst/>
          <a:rect l="0" t="0" r="0" b="0"/>
          <a:pathLst>
            <a:path>
              <a:moveTo>
                <a:pt x="0" y="6736"/>
              </a:moveTo>
              <a:lnTo>
                <a:pt x="1101050"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60978" y="936924"/>
        <a:ext cx="53364" cy="53364"/>
      </dsp:txXfrm>
    </dsp:sp>
    <dsp:sp modelId="{ECD2D13D-466C-468B-BD6C-1B646D8E5B8E}">
      <dsp:nvSpPr>
        <dsp:cNvPr id="0" name=""/>
        <dsp:cNvSpPr/>
      </dsp:nvSpPr>
      <dsp:spPr>
        <a:xfrm>
          <a:off x="4212274" y="414738"/>
          <a:ext cx="921240" cy="47744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CRR</a:t>
          </a:r>
        </a:p>
      </dsp:txBody>
      <dsp:txXfrm>
        <a:off x="4347186" y="484658"/>
        <a:ext cx="651416" cy="337605"/>
      </dsp:txXfrm>
    </dsp:sp>
    <dsp:sp modelId="{5CF8296B-0142-429D-A71A-20799D2EB74B}">
      <dsp:nvSpPr>
        <dsp:cNvPr id="0" name=""/>
        <dsp:cNvSpPr/>
      </dsp:nvSpPr>
      <dsp:spPr>
        <a:xfrm rot="21357974">
          <a:off x="3430385" y="1198711"/>
          <a:ext cx="1203128" cy="13473"/>
        </a:xfrm>
        <a:custGeom>
          <a:avLst/>
          <a:gdLst/>
          <a:ahLst/>
          <a:cxnLst/>
          <a:rect l="0" t="0" r="0" b="0"/>
          <a:pathLst>
            <a:path>
              <a:moveTo>
                <a:pt x="0" y="6736"/>
              </a:moveTo>
              <a:lnTo>
                <a:pt x="1241186"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01870" y="1175370"/>
        <a:ext cx="60156" cy="60156"/>
      </dsp:txXfrm>
    </dsp:sp>
    <dsp:sp modelId="{7E7DDE23-6C04-407D-AAB6-669511EA704E}">
      <dsp:nvSpPr>
        <dsp:cNvPr id="0" name=""/>
        <dsp:cNvSpPr/>
      </dsp:nvSpPr>
      <dsp:spPr>
        <a:xfrm>
          <a:off x="4623589" y="893222"/>
          <a:ext cx="1137765" cy="46077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TK, TCEs &amp; GR</a:t>
          </a:r>
        </a:p>
      </dsp:txBody>
      <dsp:txXfrm>
        <a:off x="4790211" y="960701"/>
        <a:ext cx="804521" cy="325815"/>
      </dsp:txXfrm>
    </dsp:sp>
    <dsp:sp modelId="{DC281168-2DBC-4CFB-B21D-C54E9628B383}">
      <dsp:nvSpPr>
        <dsp:cNvPr id="0" name=""/>
        <dsp:cNvSpPr/>
      </dsp:nvSpPr>
      <dsp:spPr>
        <a:xfrm rot="635706">
          <a:off x="3370533" y="1481395"/>
          <a:ext cx="1122900" cy="13473"/>
        </a:xfrm>
        <a:custGeom>
          <a:avLst/>
          <a:gdLst/>
          <a:ahLst/>
          <a:cxnLst/>
          <a:rect l="0" t="0" r="0" b="0"/>
          <a:pathLst>
            <a:path>
              <a:moveTo>
                <a:pt x="0" y="6736"/>
              </a:moveTo>
              <a:lnTo>
                <a:pt x="1158420"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03911" y="1460059"/>
        <a:ext cx="56145" cy="56145"/>
      </dsp:txXfrm>
    </dsp:sp>
    <dsp:sp modelId="{66DADE40-99AE-41BE-B997-129EED231064}">
      <dsp:nvSpPr>
        <dsp:cNvPr id="0" name=""/>
        <dsp:cNvSpPr/>
      </dsp:nvSpPr>
      <dsp:spPr>
        <a:xfrm>
          <a:off x="4456826" y="1427843"/>
          <a:ext cx="935212" cy="49186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sp:txBody>
      <dsp:txXfrm>
        <a:off x="4593785" y="1499875"/>
        <a:ext cx="661294" cy="347801"/>
      </dsp:txXfrm>
    </dsp:sp>
    <dsp:sp modelId="{4DF1B0BE-A63A-4BEA-9EE5-4168481CC99E}">
      <dsp:nvSpPr>
        <dsp:cNvPr id="0" name=""/>
        <dsp:cNvSpPr/>
      </dsp:nvSpPr>
      <dsp:spPr>
        <a:xfrm rot="2078712">
          <a:off x="3070292" y="1683971"/>
          <a:ext cx="748822" cy="13473"/>
        </a:xfrm>
        <a:custGeom>
          <a:avLst/>
          <a:gdLst/>
          <a:ahLst/>
          <a:cxnLst/>
          <a:rect l="0" t="0" r="0" b="0"/>
          <a:pathLst>
            <a:path>
              <a:moveTo>
                <a:pt x="0" y="6736"/>
              </a:moveTo>
              <a:lnTo>
                <a:pt x="790334"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25983" y="1671987"/>
        <a:ext cx="37441" cy="37441"/>
      </dsp:txXfrm>
    </dsp:sp>
    <dsp:sp modelId="{DB594876-4070-4577-942D-67F5CD4D6A19}">
      <dsp:nvSpPr>
        <dsp:cNvPr id="0" name=""/>
        <dsp:cNvSpPr/>
      </dsp:nvSpPr>
      <dsp:spPr>
        <a:xfrm>
          <a:off x="3445960" y="1867890"/>
          <a:ext cx="1250538" cy="51151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Madrid &amp; Lisbon Systems </a:t>
          </a:r>
        </a:p>
      </dsp:txBody>
      <dsp:txXfrm>
        <a:off x="3629097" y="1942800"/>
        <a:ext cx="884264" cy="361697"/>
      </dsp:txXfrm>
    </dsp:sp>
    <dsp:sp modelId="{E49C447F-3477-4311-B10B-FFFA7DE7209F}">
      <dsp:nvSpPr>
        <dsp:cNvPr id="0" name=""/>
        <dsp:cNvSpPr/>
      </dsp:nvSpPr>
      <dsp:spPr>
        <a:xfrm rot="5338107">
          <a:off x="2595873" y="1771624"/>
          <a:ext cx="549660" cy="13473"/>
        </a:xfrm>
        <a:custGeom>
          <a:avLst/>
          <a:gdLst/>
          <a:ahLst/>
          <a:cxnLst/>
          <a:rect l="0" t="0" r="0" b="0"/>
          <a:pathLst>
            <a:path>
              <a:moveTo>
                <a:pt x="0" y="6736"/>
              </a:moveTo>
              <a:lnTo>
                <a:pt x="625739"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56961" y="1764619"/>
        <a:ext cx="27483" cy="27483"/>
      </dsp:txXfrm>
    </dsp:sp>
    <dsp:sp modelId="{69F18085-0AC3-4BAE-9B16-F8478FFBD61E}">
      <dsp:nvSpPr>
        <dsp:cNvPr id="0" name=""/>
        <dsp:cNvSpPr/>
      </dsp:nvSpPr>
      <dsp:spPr>
        <a:xfrm>
          <a:off x="2272440" y="2053138"/>
          <a:ext cx="1216159" cy="54082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 </a:t>
          </a:r>
        </a:p>
      </dsp:txBody>
      <dsp:txXfrm>
        <a:off x="2450542" y="2132340"/>
        <a:ext cx="859955" cy="382424"/>
      </dsp:txXfrm>
    </dsp:sp>
    <dsp:sp modelId="{FCC14444-D5E7-4E9C-B980-A27CD799E442}">
      <dsp:nvSpPr>
        <dsp:cNvPr id="0" name=""/>
        <dsp:cNvSpPr/>
      </dsp:nvSpPr>
      <dsp:spPr>
        <a:xfrm rot="8536599">
          <a:off x="1773569" y="1761538"/>
          <a:ext cx="934747" cy="13473"/>
        </a:xfrm>
        <a:custGeom>
          <a:avLst/>
          <a:gdLst/>
          <a:ahLst/>
          <a:cxnLst/>
          <a:rect l="0" t="0" r="0" b="0"/>
          <a:pathLst>
            <a:path>
              <a:moveTo>
                <a:pt x="0" y="6736"/>
              </a:moveTo>
              <a:lnTo>
                <a:pt x="964315"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217574" y="1744905"/>
        <a:ext cx="46737" cy="46737"/>
      </dsp:txXfrm>
    </dsp:sp>
    <dsp:sp modelId="{49C45DFA-0A15-4DAA-80DC-CAE4ABCC6B43}">
      <dsp:nvSpPr>
        <dsp:cNvPr id="0" name=""/>
        <dsp:cNvSpPr/>
      </dsp:nvSpPr>
      <dsp:spPr>
        <a:xfrm>
          <a:off x="978693" y="2030077"/>
          <a:ext cx="1238666" cy="47103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 </a:t>
          </a:r>
        </a:p>
      </dsp:txBody>
      <dsp:txXfrm>
        <a:off x="1160091" y="2099059"/>
        <a:ext cx="875870" cy="333072"/>
      </dsp:txXfrm>
    </dsp:sp>
    <dsp:sp modelId="{7B59CB2C-C82F-41EE-B3CF-ADD4878ADBA6}">
      <dsp:nvSpPr>
        <dsp:cNvPr id="0" name=""/>
        <dsp:cNvSpPr/>
      </dsp:nvSpPr>
      <dsp:spPr>
        <a:xfrm rot="9893043">
          <a:off x="1126832" y="1575933"/>
          <a:ext cx="1288016" cy="13473"/>
        </a:xfrm>
        <a:custGeom>
          <a:avLst/>
          <a:gdLst/>
          <a:ahLst/>
          <a:cxnLst/>
          <a:rect l="0" t="0" r="0" b="0"/>
          <a:pathLst>
            <a:path>
              <a:moveTo>
                <a:pt x="0" y="6736"/>
              </a:moveTo>
              <a:lnTo>
                <a:pt x="1328759"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38639" y="1550469"/>
        <a:ext cx="64400" cy="64400"/>
      </dsp:txXfrm>
    </dsp:sp>
    <dsp:sp modelId="{402B25BB-F397-46B5-AAB7-C38C2276BF82}">
      <dsp:nvSpPr>
        <dsp:cNvPr id="0" name=""/>
        <dsp:cNvSpPr/>
      </dsp:nvSpPr>
      <dsp:spPr>
        <a:xfrm>
          <a:off x="46162" y="1642719"/>
          <a:ext cx="1204723" cy="48622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 </a:t>
          </a:r>
        </a:p>
      </dsp:txBody>
      <dsp:txXfrm>
        <a:off x="222590" y="1713924"/>
        <a:ext cx="851867" cy="343810"/>
      </dsp:txXfrm>
    </dsp:sp>
    <dsp:sp modelId="{EFB9CB5A-411C-454B-96B1-9ED988829CBE}">
      <dsp:nvSpPr>
        <dsp:cNvPr id="0" name=""/>
        <dsp:cNvSpPr/>
      </dsp:nvSpPr>
      <dsp:spPr>
        <a:xfrm rot="10807515">
          <a:off x="1117430" y="1278683"/>
          <a:ext cx="1164282" cy="13473"/>
        </a:xfrm>
        <a:custGeom>
          <a:avLst/>
          <a:gdLst/>
          <a:ahLst/>
          <a:cxnLst/>
          <a:rect l="0" t="0" r="0" b="0"/>
          <a:pathLst>
            <a:path>
              <a:moveTo>
                <a:pt x="0" y="6736"/>
              </a:moveTo>
              <a:lnTo>
                <a:pt x="1201111"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670464" y="1256313"/>
        <a:ext cx="58214" cy="58214"/>
      </dsp:txXfrm>
    </dsp:sp>
    <dsp:sp modelId="{5AF8D9AC-0C15-4D1B-BCD3-7FFCFF0A581D}">
      <dsp:nvSpPr>
        <dsp:cNvPr id="0" name=""/>
        <dsp:cNvSpPr/>
      </dsp:nvSpPr>
      <dsp:spPr>
        <a:xfrm>
          <a:off x="54888" y="1019060"/>
          <a:ext cx="1062548" cy="52785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17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Building Respect for IP</a:t>
          </a:r>
        </a:p>
      </dsp:txBody>
      <dsp:txXfrm>
        <a:off x="210495" y="1096362"/>
        <a:ext cx="751334" cy="373248"/>
      </dsp:txXfrm>
    </dsp:sp>
    <dsp:sp modelId="{701CC827-3AE5-4421-983B-6398C783C82F}">
      <dsp:nvSpPr>
        <dsp:cNvPr id="0" name=""/>
        <dsp:cNvSpPr/>
      </dsp:nvSpPr>
      <dsp:spPr>
        <a:xfrm rot="11742912">
          <a:off x="1249504" y="992390"/>
          <a:ext cx="1171711" cy="13473"/>
        </a:xfrm>
        <a:custGeom>
          <a:avLst/>
          <a:gdLst/>
          <a:ahLst/>
          <a:cxnLst/>
          <a:rect l="0" t="0" r="0" b="0"/>
          <a:pathLst>
            <a:path>
              <a:moveTo>
                <a:pt x="0" y="6736"/>
              </a:moveTo>
              <a:lnTo>
                <a:pt x="1208775"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06067" y="969834"/>
        <a:ext cx="58585" cy="58585"/>
      </dsp:txXfrm>
    </dsp:sp>
    <dsp:sp modelId="{A86195D8-E78B-4F8B-B1C4-EFBBA8999B88}">
      <dsp:nvSpPr>
        <dsp:cNvPr id="0" name=""/>
        <dsp:cNvSpPr/>
      </dsp:nvSpPr>
      <dsp:spPr>
        <a:xfrm>
          <a:off x="184660" y="444201"/>
          <a:ext cx="1181652" cy="5134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 </a:t>
          </a:r>
        </a:p>
      </dsp:txBody>
      <dsp:txXfrm>
        <a:off x="357709" y="519388"/>
        <a:ext cx="835554" cy="363036"/>
      </dsp:txXfrm>
    </dsp:sp>
    <dsp:sp modelId="{155F429B-0A10-4501-ADF1-CAD1F85BB50E}">
      <dsp:nvSpPr>
        <dsp:cNvPr id="0" name=""/>
        <dsp:cNvSpPr/>
      </dsp:nvSpPr>
      <dsp:spPr>
        <a:xfrm rot="13285665">
          <a:off x="1954439" y="824517"/>
          <a:ext cx="779813" cy="13473"/>
        </a:xfrm>
        <a:custGeom>
          <a:avLst/>
          <a:gdLst/>
          <a:ahLst/>
          <a:cxnLst/>
          <a:rect l="0" t="0" r="0" b="0"/>
          <a:pathLst>
            <a:path>
              <a:moveTo>
                <a:pt x="0" y="6736"/>
              </a:moveTo>
              <a:lnTo>
                <a:pt x="814517"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24850" y="811758"/>
        <a:ext cx="38990" cy="38990"/>
      </dsp:txXfrm>
    </dsp:sp>
    <dsp:sp modelId="{04A81C5D-1DF3-47DF-8447-322057132F11}">
      <dsp:nvSpPr>
        <dsp:cNvPr id="0" name=""/>
        <dsp:cNvSpPr/>
      </dsp:nvSpPr>
      <dsp:spPr>
        <a:xfrm>
          <a:off x="1120483" y="58972"/>
          <a:ext cx="1308988" cy="53965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30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SMEs &amp; Entrepreneurship </a:t>
          </a:r>
        </a:p>
        <a:p>
          <a:pPr lvl="0" algn="ctr" defTabSz="444500">
            <a:lnSpc>
              <a:spcPct val="90000"/>
            </a:lnSpc>
            <a:spcBef>
              <a:spcPct val="0"/>
            </a:spcBef>
            <a:spcAft>
              <a:spcPct val="35000"/>
            </a:spcAft>
          </a:pP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12180" y="138002"/>
        <a:ext cx="925594" cy="38159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449918" y="553612"/>
          <a:ext cx="1164549" cy="395293"/>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dsp:txBody>
      <dsp:txXfrm>
        <a:off x="2620462" y="611501"/>
        <a:ext cx="823461" cy="279515"/>
      </dsp:txXfrm>
    </dsp:sp>
    <dsp:sp modelId="{4344ACFB-6B44-4AAF-B1DB-49AB3ED02AF7}">
      <dsp:nvSpPr>
        <dsp:cNvPr id="0" name=""/>
        <dsp:cNvSpPr/>
      </dsp:nvSpPr>
      <dsp:spPr>
        <a:xfrm rot="16267201">
          <a:off x="2953289" y="462843"/>
          <a:ext cx="168835" cy="12744"/>
        </a:xfrm>
        <a:custGeom>
          <a:avLst/>
          <a:gdLst/>
          <a:ahLst/>
          <a:cxnLst/>
          <a:rect l="0" t="0" r="0" b="0"/>
          <a:pathLst>
            <a:path>
              <a:moveTo>
                <a:pt x="0" y="6372"/>
              </a:moveTo>
              <a:lnTo>
                <a:pt x="168835" y="637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33486" y="464994"/>
        <a:ext cx="8441" cy="8441"/>
      </dsp:txXfrm>
    </dsp:sp>
    <dsp:sp modelId="{19ACA16F-4F02-4741-A973-0858AA9E727D}">
      <dsp:nvSpPr>
        <dsp:cNvPr id="0" name=""/>
        <dsp:cNvSpPr/>
      </dsp:nvSpPr>
      <dsp:spPr>
        <a:xfrm>
          <a:off x="2504062" y="11999"/>
          <a:ext cx="1077879" cy="37281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CRR </a:t>
          </a:r>
        </a:p>
      </dsp:txBody>
      <dsp:txXfrm>
        <a:off x="2661914" y="66597"/>
        <a:ext cx="762175" cy="263621"/>
      </dsp:txXfrm>
    </dsp:sp>
    <dsp:sp modelId="{5337AE63-3722-42CC-AF72-36670EB7C5E1}">
      <dsp:nvSpPr>
        <dsp:cNvPr id="0" name=""/>
        <dsp:cNvSpPr/>
      </dsp:nvSpPr>
      <dsp:spPr>
        <a:xfrm rot="21596424">
          <a:off x="3614465" y="743781"/>
          <a:ext cx="962047" cy="12744"/>
        </a:xfrm>
        <a:custGeom>
          <a:avLst/>
          <a:gdLst/>
          <a:ahLst/>
          <a:cxnLst/>
          <a:rect l="0" t="0" r="0" b="0"/>
          <a:pathLst>
            <a:path>
              <a:moveTo>
                <a:pt x="0" y="6372"/>
              </a:moveTo>
              <a:lnTo>
                <a:pt x="962047" y="637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71438" y="726102"/>
        <a:ext cx="48102" cy="48102"/>
      </dsp:txXfrm>
    </dsp:sp>
    <dsp:sp modelId="{CED9197C-8322-406B-917C-172FA36E7B76}">
      <dsp:nvSpPr>
        <dsp:cNvPr id="0" name=""/>
        <dsp:cNvSpPr/>
      </dsp:nvSpPr>
      <dsp:spPr>
        <a:xfrm>
          <a:off x="4576509" y="527313"/>
          <a:ext cx="1367090" cy="44325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4776715" y="592226"/>
        <a:ext cx="966678" cy="313431"/>
      </dsp:txXfrm>
    </dsp:sp>
    <dsp:sp modelId="{4AC11394-3179-4EC5-A97F-D1A1B521CE2F}">
      <dsp:nvSpPr>
        <dsp:cNvPr id="0" name=""/>
        <dsp:cNvSpPr/>
      </dsp:nvSpPr>
      <dsp:spPr>
        <a:xfrm rot="5406477">
          <a:off x="2962132" y="1012091"/>
          <a:ext cx="139115" cy="12744"/>
        </a:xfrm>
        <a:custGeom>
          <a:avLst/>
          <a:gdLst/>
          <a:ahLst/>
          <a:cxnLst/>
          <a:rect l="0" t="0" r="0" b="0"/>
          <a:pathLst>
            <a:path>
              <a:moveTo>
                <a:pt x="0" y="6372"/>
              </a:moveTo>
              <a:lnTo>
                <a:pt x="139115" y="637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3028212" y="1014986"/>
        <a:ext cx="6955" cy="6955"/>
      </dsp:txXfrm>
    </dsp:sp>
    <dsp:sp modelId="{035B4C9A-0916-4FCC-A1CF-85DB358A289A}">
      <dsp:nvSpPr>
        <dsp:cNvPr id="0" name=""/>
        <dsp:cNvSpPr/>
      </dsp:nvSpPr>
      <dsp:spPr>
        <a:xfrm>
          <a:off x="2413417" y="1088021"/>
          <a:ext cx="1235557" cy="3853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2594360" y="1144455"/>
        <a:ext cx="873671" cy="272490"/>
      </dsp:txXfrm>
    </dsp:sp>
    <dsp:sp modelId="{ADF94B70-0D7F-4A27-8DF9-17BCD27F4A7A}">
      <dsp:nvSpPr>
        <dsp:cNvPr id="0" name=""/>
        <dsp:cNvSpPr/>
      </dsp:nvSpPr>
      <dsp:spPr>
        <a:xfrm rot="10793938">
          <a:off x="1410356" y="746831"/>
          <a:ext cx="1039571" cy="12744"/>
        </a:xfrm>
        <a:custGeom>
          <a:avLst/>
          <a:gdLst/>
          <a:ahLst/>
          <a:cxnLst/>
          <a:rect l="0" t="0" r="0" b="0"/>
          <a:pathLst>
            <a:path>
              <a:moveTo>
                <a:pt x="0" y="6372"/>
              </a:moveTo>
              <a:lnTo>
                <a:pt x="1039571" y="637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04152" y="727213"/>
        <a:ext cx="51978" cy="51978"/>
      </dsp:txXfrm>
    </dsp:sp>
    <dsp:sp modelId="{0FAF3FA1-8E6C-455E-B189-A468B3F4D8BC}">
      <dsp:nvSpPr>
        <dsp:cNvPr id="0" name=""/>
        <dsp:cNvSpPr/>
      </dsp:nvSpPr>
      <dsp:spPr>
        <a:xfrm>
          <a:off x="1" y="535927"/>
          <a:ext cx="1410366" cy="43887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p>
        <a:p>
          <a:pPr lvl="0" algn="ctr" defTabSz="48895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06544" y="600198"/>
        <a:ext cx="997280" cy="31033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68005" y="732827"/>
          <a:ext cx="1356160" cy="55684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30</a:t>
          </a:r>
        </a:p>
      </dsp:txBody>
      <dsp:txXfrm>
        <a:off x="2266610" y="814375"/>
        <a:ext cx="958950" cy="393750"/>
      </dsp:txXfrm>
    </dsp:sp>
    <dsp:sp modelId="{4AC11394-3179-4EC5-A97F-D1A1B521CE2F}">
      <dsp:nvSpPr>
        <dsp:cNvPr id="0" name=""/>
        <dsp:cNvSpPr/>
      </dsp:nvSpPr>
      <dsp:spPr>
        <a:xfrm rot="16193288">
          <a:off x="2663623" y="641934"/>
          <a:ext cx="163517" cy="18269"/>
        </a:xfrm>
        <a:custGeom>
          <a:avLst/>
          <a:gdLst/>
          <a:ahLst/>
          <a:cxnLst/>
          <a:rect l="0" t="0" r="0" b="0"/>
          <a:pathLst>
            <a:path>
              <a:moveTo>
                <a:pt x="0" y="9134"/>
              </a:moveTo>
              <a:lnTo>
                <a:pt x="163517"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741294" y="646980"/>
        <a:ext cx="8175" cy="8175"/>
      </dsp:txXfrm>
    </dsp:sp>
    <dsp:sp modelId="{035B4C9A-0916-4FCC-A1CF-85DB358A289A}">
      <dsp:nvSpPr>
        <dsp:cNvPr id="0" name=""/>
        <dsp:cNvSpPr/>
      </dsp:nvSpPr>
      <dsp:spPr>
        <a:xfrm>
          <a:off x="1988334" y="-7521"/>
          <a:ext cx="1512650" cy="5768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2209856" y="76954"/>
        <a:ext cx="1069606" cy="407881"/>
      </dsp:txXfrm>
    </dsp:sp>
    <dsp:sp modelId="{64248C57-3CE0-4657-BC67-6279BA0257B1}">
      <dsp:nvSpPr>
        <dsp:cNvPr id="0" name=""/>
        <dsp:cNvSpPr/>
      </dsp:nvSpPr>
      <dsp:spPr>
        <a:xfrm rot="2869">
          <a:off x="3424164" y="1002875"/>
          <a:ext cx="463565" cy="18269"/>
        </a:xfrm>
        <a:custGeom>
          <a:avLst/>
          <a:gdLst/>
          <a:ahLst/>
          <a:cxnLst/>
          <a:rect l="0" t="0" r="0" b="0"/>
          <a:pathLst>
            <a:path>
              <a:moveTo>
                <a:pt x="0" y="9134"/>
              </a:moveTo>
              <a:lnTo>
                <a:pt x="463565"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44357" y="1000420"/>
        <a:ext cx="23178" cy="23178"/>
      </dsp:txXfrm>
    </dsp:sp>
    <dsp:sp modelId="{976BA53C-17D4-4F7C-9078-1272C469C9E5}">
      <dsp:nvSpPr>
        <dsp:cNvPr id="0" name=""/>
        <dsp:cNvSpPr/>
      </dsp:nvSpPr>
      <dsp:spPr>
        <a:xfrm>
          <a:off x="3887727" y="722494"/>
          <a:ext cx="1423332" cy="5806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4096169" y="807522"/>
        <a:ext cx="1006448" cy="410550"/>
      </dsp:txXfrm>
    </dsp:sp>
    <dsp:sp modelId="{ADF94B70-0D7F-4A27-8DF9-17BCD27F4A7A}">
      <dsp:nvSpPr>
        <dsp:cNvPr id="0" name=""/>
        <dsp:cNvSpPr/>
      </dsp:nvSpPr>
      <dsp:spPr>
        <a:xfrm rot="10791658">
          <a:off x="1610158" y="1004316"/>
          <a:ext cx="457860" cy="18269"/>
        </a:xfrm>
        <a:custGeom>
          <a:avLst/>
          <a:gdLst/>
          <a:ahLst/>
          <a:cxnLst/>
          <a:rect l="0" t="0" r="0" b="0"/>
          <a:pathLst>
            <a:path>
              <a:moveTo>
                <a:pt x="0" y="9134"/>
              </a:moveTo>
              <a:lnTo>
                <a:pt x="457860"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27641" y="1002004"/>
        <a:ext cx="22893" cy="22893"/>
      </dsp:txXfrm>
    </dsp:sp>
    <dsp:sp modelId="{0FAF3FA1-8E6C-455E-B189-A468B3F4D8BC}">
      <dsp:nvSpPr>
        <dsp:cNvPr id="0" name=""/>
        <dsp:cNvSpPr/>
      </dsp:nvSpPr>
      <dsp:spPr>
        <a:xfrm>
          <a:off x="175295" y="718912"/>
          <a:ext cx="1434875" cy="59367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pPr lvl="0" algn="ctr" defTabSz="4889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a:p>
          <a:pPr lvl="0" algn="ctr" defTabSz="48895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5428" y="805853"/>
        <a:ext cx="1014609" cy="41978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56494" y="625106"/>
          <a:ext cx="1358942" cy="39952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12</a:t>
          </a:r>
        </a:p>
      </dsp:txBody>
      <dsp:txXfrm>
        <a:off x="2255506" y="683615"/>
        <a:ext cx="960918" cy="282506"/>
      </dsp:txXfrm>
    </dsp:sp>
    <dsp:sp modelId="{5337AE63-3722-42CC-AF72-36670EB7C5E1}">
      <dsp:nvSpPr>
        <dsp:cNvPr id="0" name=""/>
        <dsp:cNvSpPr/>
      </dsp:nvSpPr>
      <dsp:spPr>
        <a:xfrm rot="16216882">
          <a:off x="2654356" y="535111"/>
          <a:ext cx="165995" cy="13996"/>
        </a:xfrm>
        <a:custGeom>
          <a:avLst/>
          <a:gdLst/>
          <a:ahLst/>
          <a:cxnLst/>
          <a:rect l="0" t="0" r="0" b="0"/>
          <a:pathLst>
            <a:path>
              <a:moveTo>
                <a:pt x="0" y="6998"/>
              </a:moveTo>
              <a:lnTo>
                <a:pt x="158573"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733204" y="537960"/>
        <a:ext cx="8299" cy="8299"/>
      </dsp:txXfrm>
    </dsp:sp>
    <dsp:sp modelId="{CED9197C-8322-406B-917C-172FA36E7B76}">
      <dsp:nvSpPr>
        <dsp:cNvPr id="0" name=""/>
        <dsp:cNvSpPr/>
      </dsp:nvSpPr>
      <dsp:spPr>
        <a:xfrm>
          <a:off x="2142157" y="1"/>
          <a:ext cx="1193462" cy="45911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316935" y="67236"/>
        <a:ext cx="843906" cy="324642"/>
      </dsp:txXfrm>
    </dsp:sp>
    <dsp:sp modelId="{4AC11394-3179-4EC5-A97F-D1A1B521CE2F}">
      <dsp:nvSpPr>
        <dsp:cNvPr id="0" name=""/>
        <dsp:cNvSpPr/>
      </dsp:nvSpPr>
      <dsp:spPr>
        <a:xfrm rot="21563328">
          <a:off x="3414962" y="805397"/>
          <a:ext cx="980589" cy="13996"/>
        </a:xfrm>
        <a:custGeom>
          <a:avLst/>
          <a:gdLst/>
          <a:ahLst/>
          <a:cxnLst/>
          <a:rect l="0" t="0" r="0" b="0"/>
          <a:pathLst>
            <a:path>
              <a:moveTo>
                <a:pt x="0" y="6998"/>
              </a:moveTo>
              <a:lnTo>
                <a:pt x="1011830"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80741" y="787880"/>
        <a:ext cx="49029" cy="49029"/>
      </dsp:txXfrm>
    </dsp:sp>
    <dsp:sp modelId="{035B4C9A-0916-4FCC-A1CF-85DB358A289A}">
      <dsp:nvSpPr>
        <dsp:cNvPr id="0" name=""/>
        <dsp:cNvSpPr/>
      </dsp:nvSpPr>
      <dsp:spPr>
        <a:xfrm>
          <a:off x="4395315" y="505301"/>
          <a:ext cx="1364769" cy="58917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Lisbon Systems  </a:t>
          </a:r>
        </a:p>
      </dsp:txBody>
      <dsp:txXfrm>
        <a:off x="4595181" y="591583"/>
        <a:ext cx="965037" cy="416608"/>
      </dsp:txXfrm>
    </dsp:sp>
    <dsp:sp modelId="{1281FAF2-438A-4E06-A630-42C5CD6DB1D1}">
      <dsp:nvSpPr>
        <dsp:cNvPr id="0" name=""/>
        <dsp:cNvSpPr/>
      </dsp:nvSpPr>
      <dsp:spPr>
        <a:xfrm rot="5377226">
          <a:off x="2665390" y="1090008"/>
          <a:ext cx="144754" cy="13996"/>
        </a:xfrm>
        <a:custGeom>
          <a:avLst/>
          <a:gdLst/>
          <a:ahLst/>
          <a:cxnLst/>
          <a:rect l="0" t="0" r="0" b="0"/>
          <a:pathLst>
            <a:path>
              <a:moveTo>
                <a:pt x="0" y="6998"/>
              </a:moveTo>
              <a:lnTo>
                <a:pt x="149401"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734149" y="1093387"/>
        <a:ext cx="7237" cy="7237"/>
      </dsp:txXfrm>
    </dsp:sp>
    <dsp:sp modelId="{9D8804DD-C1C3-4668-9E8F-40BB54189D15}">
      <dsp:nvSpPr>
        <dsp:cNvPr id="0" name=""/>
        <dsp:cNvSpPr/>
      </dsp:nvSpPr>
      <dsp:spPr>
        <a:xfrm>
          <a:off x="2035198" y="1169382"/>
          <a:ext cx="1409053" cy="44602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 </a:t>
          </a:r>
        </a:p>
      </dsp:txBody>
      <dsp:txXfrm>
        <a:off x="2241549" y="1234701"/>
        <a:ext cx="996351" cy="315387"/>
      </dsp:txXfrm>
    </dsp:sp>
    <dsp:sp modelId="{D0E3F8D6-DE9C-4394-8B02-9C131280903E}">
      <dsp:nvSpPr>
        <dsp:cNvPr id="0" name=""/>
        <dsp:cNvSpPr/>
      </dsp:nvSpPr>
      <dsp:spPr>
        <a:xfrm rot="10771247">
          <a:off x="1196456" y="827149"/>
          <a:ext cx="860327" cy="13996"/>
        </a:xfrm>
        <a:custGeom>
          <a:avLst/>
          <a:gdLst/>
          <a:ahLst/>
          <a:cxnLst/>
          <a:rect l="0" t="0" r="0" b="0"/>
          <a:pathLst>
            <a:path>
              <a:moveTo>
                <a:pt x="0" y="6998"/>
              </a:moveTo>
              <a:lnTo>
                <a:pt x="887737"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605111" y="812639"/>
        <a:ext cx="43016" cy="43016"/>
      </dsp:txXfrm>
    </dsp:sp>
    <dsp:sp modelId="{F1CADBCB-761B-4EBD-8811-73EECDD73DC5}">
      <dsp:nvSpPr>
        <dsp:cNvPr id="0" name=""/>
        <dsp:cNvSpPr/>
      </dsp:nvSpPr>
      <dsp:spPr>
        <a:xfrm>
          <a:off x="0" y="568557"/>
          <a:ext cx="1196570" cy="54838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 </a:t>
          </a:r>
        </a:p>
      </dsp:txBody>
      <dsp:txXfrm>
        <a:off x="175234" y="648866"/>
        <a:ext cx="846102" cy="38776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96468" y="663809"/>
          <a:ext cx="1156265" cy="349903"/>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13</a:t>
          </a:r>
        </a:p>
      </dsp:txBody>
      <dsp:txXfrm>
        <a:off x="2565799" y="715051"/>
        <a:ext cx="817603" cy="247419"/>
      </dsp:txXfrm>
    </dsp:sp>
    <dsp:sp modelId="{743B4520-8441-42A0-AFCB-45C212516FFF}">
      <dsp:nvSpPr>
        <dsp:cNvPr id="0" name=""/>
        <dsp:cNvSpPr/>
      </dsp:nvSpPr>
      <dsp:spPr>
        <a:xfrm rot="16200000">
          <a:off x="2881767" y="563922"/>
          <a:ext cx="185668" cy="14105"/>
        </a:xfrm>
        <a:custGeom>
          <a:avLst/>
          <a:gdLst/>
          <a:ahLst/>
          <a:cxnLst/>
          <a:rect l="0" t="0" r="0" b="0"/>
          <a:pathLst>
            <a:path>
              <a:moveTo>
                <a:pt x="0" y="7052"/>
              </a:moveTo>
              <a:lnTo>
                <a:pt x="197570"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69959" y="566333"/>
        <a:ext cx="9283" cy="9283"/>
      </dsp:txXfrm>
    </dsp:sp>
    <dsp:sp modelId="{825B4589-2D50-4097-AF2B-6D3BD9DDE0B2}">
      <dsp:nvSpPr>
        <dsp:cNvPr id="0" name=""/>
        <dsp:cNvSpPr/>
      </dsp:nvSpPr>
      <dsp:spPr>
        <a:xfrm>
          <a:off x="2440329" y="3485"/>
          <a:ext cx="1068544" cy="47465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596814" y="72997"/>
        <a:ext cx="755574" cy="335631"/>
      </dsp:txXfrm>
    </dsp:sp>
    <dsp:sp modelId="{7A96B68C-E15D-4E1B-A46C-7E5DE405A90C}">
      <dsp:nvSpPr>
        <dsp:cNvPr id="0" name=""/>
        <dsp:cNvSpPr/>
      </dsp:nvSpPr>
      <dsp:spPr>
        <a:xfrm rot="20720515">
          <a:off x="3400753" y="629918"/>
          <a:ext cx="690648" cy="14105"/>
        </a:xfrm>
        <a:custGeom>
          <a:avLst/>
          <a:gdLst/>
          <a:ahLst/>
          <a:cxnLst/>
          <a:rect l="0" t="0" r="0" b="0"/>
          <a:pathLst>
            <a:path>
              <a:moveTo>
                <a:pt x="0" y="7052"/>
              </a:moveTo>
              <a:lnTo>
                <a:pt x="740212"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28811" y="619704"/>
        <a:ext cx="34532" cy="34532"/>
      </dsp:txXfrm>
    </dsp:sp>
    <dsp:sp modelId="{9DCD972B-1513-465A-AD2B-AD5E9EEB7291}">
      <dsp:nvSpPr>
        <dsp:cNvPr id="0" name=""/>
        <dsp:cNvSpPr/>
      </dsp:nvSpPr>
      <dsp:spPr>
        <a:xfrm>
          <a:off x="3978178" y="177658"/>
          <a:ext cx="1217814" cy="47867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Lisbon Systems</a:t>
          </a:r>
        </a:p>
      </dsp:txBody>
      <dsp:txXfrm>
        <a:off x="4156523" y="247758"/>
        <a:ext cx="861124" cy="338470"/>
      </dsp:txXfrm>
    </dsp:sp>
    <dsp:sp modelId="{5337AE63-3722-42CC-AF72-36670EB7C5E1}">
      <dsp:nvSpPr>
        <dsp:cNvPr id="0" name=""/>
        <dsp:cNvSpPr/>
      </dsp:nvSpPr>
      <dsp:spPr>
        <a:xfrm rot="645857">
          <a:off x="3458967" y="979715"/>
          <a:ext cx="588305" cy="14105"/>
        </a:xfrm>
        <a:custGeom>
          <a:avLst/>
          <a:gdLst/>
          <a:ahLst/>
          <a:cxnLst/>
          <a:rect l="0" t="0" r="0" b="0"/>
          <a:pathLst>
            <a:path>
              <a:moveTo>
                <a:pt x="0" y="7052"/>
              </a:moveTo>
              <a:lnTo>
                <a:pt x="633292"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38412" y="972060"/>
        <a:ext cx="29415" cy="29415"/>
      </dsp:txXfrm>
    </dsp:sp>
    <dsp:sp modelId="{CED9197C-8322-406B-917C-172FA36E7B76}">
      <dsp:nvSpPr>
        <dsp:cNvPr id="0" name=""/>
        <dsp:cNvSpPr/>
      </dsp:nvSpPr>
      <dsp:spPr>
        <a:xfrm>
          <a:off x="3981375" y="904073"/>
          <a:ext cx="1229067" cy="48584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12</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Classifications &amp; Standards</a:t>
          </a:r>
        </a:p>
      </dsp:txBody>
      <dsp:txXfrm>
        <a:off x="4161368" y="975223"/>
        <a:ext cx="869081" cy="343543"/>
      </dsp:txXfrm>
    </dsp:sp>
    <dsp:sp modelId="{4AC11394-3179-4EC5-A97F-D1A1B521CE2F}">
      <dsp:nvSpPr>
        <dsp:cNvPr id="0" name=""/>
        <dsp:cNvSpPr/>
      </dsp:nvSpPr>
      <dsp:spPr>
        <a:xfrm rot="5437981">
          <a:off x="2867027" y="1111138"/>
          <a:ext cx="208972" cy="14105"/>
        </a:xfrm>
        <a:custGeom>
          <a:avLst/>
          <a:gdLst/>
          <a:ahLst/>
          <a:cxnLst/>
          <a:rect l="0" t="0" r="0" b="0"/>
          <a:pathLst>
            <a:path>
              <a:moveTo>
                <a:pt x="0" y="7052"/>
              </a:moveTo>
              <a:lnTo>
                <a:pt x="222368"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66289" y="1112967"/>
        <a:ext cx="10448" cy="10448"/>
      </dsp:txXfrm>
    </dsp:sp>
    <dsp:sp modelId="{035B4C9A-0916-4FCC-A1CF-85DB358A289A}">
      <dsp:nvSpPr>
        <dsp:cNvPr id="0" name=""/>
        <dsp:cNvSpPr/>
      </dsp:nvSpPr>
      <dsp:spPr>
        <a:xfrm>
          <a:off x="2346101" y="1222669"/>
          <a:ext cx="1243333" cy="46910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28183" y="1291368"/>
        <a:ext cx="879169" cy="331710"/>
      </dsp:txXfrm>
    </dsp:sp>
    <dsp:sp modelId="{ADF94B70-0D7F-4A27-8DF9-17BCD27F4A7A}">
      <dsp:nvSpPr>
        <dsp:cNvPr id="0" name=""/>
        <dsp:cNvSpPr/>
      </dsp:nvSpPr>
      <dsp:spPr>
        <a:xfrm rot="10177423">
          <a:off x="1913433" y="973719"/>
          <a:ext cx="571206" cy="14105"/>
        </a:xfrm>
        <a:custGeom>
          <a:avLst/>
          <a:gdLst/>
          <a:ahLst/>
          <a:cxnLst/>
          <a:rect l="0" t="0" r="0" b="0"/>
          <a:pathLst>
            <a:path>
              <a:moveTo>
                <a:pt x="0" y="7052"/>
              </a:moveTo>
              <a:lnTo>
                <a:pt x="615314"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184756" y="966491"/>
        <a:ext cx="28560" cy="28560"/>
      </dsp:txXfrm>
    </dsp:sp>
    <dsp:sp modelId="{0FAF3FA1-8E6C-455E-B189-A468B3F4D8BC}">
      <dsp:nvSpPr>
        <dsp:cNvPr id="0" name=""/>
        <dsp:cNvSpPr/>
      </dsp:nvSpPr>
      <dsp:spPr>
        <a:xfrm>
          <a:off x="737210" y="886171"/>
          <a:ext cx="1236267" cy="49817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Buisness  Solutions for IP</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918257" y="959126"/>
        <a:ext cx="874173" cy="352261"/>
      </dsp:txXfrm>
    </dsp:sp>
    <dsp:sp modelId="{4C755D63-E57A-4826-AD35-228CF0B8702F}">
      <dsp:nvSpPr>
        <dsp:cNvPr id="0" name=""/>
        <dsp:cNvSpPr/>
      </dsp:nvSpPr>
      <dsp:spPr>
        <a:xfrm rot="11708708">
          <a:off x="1953352" y="636594"/>
          <a:ext cx="600766" cy="14105"/>
        </a:xfrm>
        <a:custGeom>
          <a:avLst/>
          <a:gdLst/>
          <a:ahLst/>
          <a:cxnLst/>
          <a:rect l="0" t="0" r="0" b="0"/>
          <a:pathLst>
            <a:path>
              <a:moveTo>
                <a:pt x="0" y="7052"/>
              </a:moveTo>
              <a:lnTo>
                <a:pt x="644351"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238716" y="628628"/>
        <a:ext cx="30038" cy="30038"/>
      </dsp:txXfrm>
    </dsp:sp>
    <dsp:sp modelId="{24E3E7DC-0BA5-48AF-955A-AA52F4F430B1}">
      <dsp:nvSpPr>
        <dsp:cNvPr id="0" name=""/>
        <dsp:cNvSpPr/>
      </dsp:nvSpPr>
      <dsp:spPr>
        <a:xfrm>
          <a:off x="835673" y="187977"/>
          <a:ext cx="1240273" cy="47939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Hague System</a:t>
          </a:r>
        </a:p>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017307" y="258183"/>
        <a:ext cx="877005" cy="338985"/>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436957" y="927791"/>
          <a:ext cx="1163496" cy="48614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a:t>
          </a:r>
        </a:p>
      </dsp:txBody>
      <dsp:txXfrm>
        <a:off x="2607347" y="998985"/>
        <a:ext cx="822716" cy="343756"/>
      </dsp:txXfrm>
    </dsp:sp>
    <dsp:sp modelId="{650854B0-9FE7-4FFD-96B2-18F6452E0859}">
      <dsp:nvSpPr>
        <dsp:cNvPr id="0" name=""/>
        <dsp:cNvSpPr/>
      </dsp:nvSpPr>
      <dsp:spPr>
        <a:xfrm rot="16222721">
          <a:off x="2829174" y="726885"/>
          <a:ext cx="384817" cy="17004"/>
        </a:xfrm>
        <a:custGeom>
          <a:avLst/>
          <a:gdLst/>
          <a:ahLst/>
          <a:cxnLst/>
          <a:rect l="0" t="0" r="0" b="0"/>
          <a:pathLst>
            <a:path>
              <a:moveTo>
                <a:pt x="0" y="8502"/>
              </a:moveTo>
              <a:lnTo>
                <a:pt x="401655"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11963" y="725766"/>
        <a:ext cx="19240" cy="19240"/>
      </dsp:txXfrm>
    </dsp:sp>
    <dsp:sp modelId="{6394B413-6D12-4C4F-9A8D-E0508CAE8617}">
      <dsp:nvSpPr>
        <dsp:cNvPr id="0" name=""/>
        <dsp:cNvSpPr/>
      </dsp:nvSpPr>
      <dsp:spPr>
        <a:xfrm>
          <a:off x="2461162" y="9959"/>
          <a:ext cx="1126909" cy="5330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2626194" y="88019"/>
        <a:ext cx="796845" cy="376904"/>
      </dsp:txXfrm>
    </dsp:sp>
    <dsp:sp modelId="{DEF09AAB-E09E-4486-8914-E37D47E60824}">
      <dsp:nvSpPr>
        <dsp:cNvPr id="0" name=""/>
        <dsp:cNvSpPr/>
      </dsp:nvSpPr>
      <dsp:spPr>
        <a:xfrm rot="20327628">
          <a:off x="3425618" y="893424"/>
          <a:ext cx="572447" cy="17004"/>
        </a:xfrm>
        <a:custGeom>
          <a:avLst/>
          <a:gdLst/>
          <a:ahLst/>
          <a:cxnLst/>
          <a:rect l="0" t="0" r="0" b="0"/>
          <a:pathLst>
            <a:path>
              <a:moveTo>
                <a:pt x="0" y="8502"/>
              </a:moveTo>
              <a:lnTo>
                <a:pt x="611519"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97530" y="887616"/>
        <a:ext cx="28622" cy="28622"/>
      </dsp:txXfrm>
    </dsp:sp>
    <dsp:sp modelId="{2ED32773-10C9-4671-A0BF-4C0DAB40AE25}">
      <dsp:nvSpPr>
        <dsp:cNvPr id="0" name=""/>
        <dsp:cNvSpPr/>
      </dsp:nvSpPr>
      <dsp:spPr>
        <a:xfrm>
          <a:off x="3842529" y="396834"/>
          <a:ext cx="1095195" cy="48383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4002917" y="467690"/>
        <a:ext cx="774419" cy="342124"/>
      </dsp:txXfrm>
    </dsp:sp>
    <dsp:sp modelId="{6A5F15CA-77E2-4C48-8498-A7C7D3C4428C}">
      <dsp:nvSpPr>
        <dsp:cNvPr id="0" name=""/>
        <dsp:cNvSpPr/>
      </dsp:nvSpPr>
      <dsp:spPr>
        <a:xfrm rot="21592425">
          <a:off x="3600444" y="1159869"/>
          <a:ext cx="1098211" cy="17004"/>
        </a:xfrm>
        <a:custGeom>
          <a:avLst/>
          <a:gdLst/>
          <a:ahLst/>
          <a:cxnLst/>
          <a:rect l="0" t="0" r="0" b="0"/>
          <a:pathLst>
            <a:path>
              <a:moveTo>
                <a:pt x="0" y="8502"/>
              </a:moveTo>
              <a:lnTo>
                <a:pt x="1178174"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22094" y="1140916"/>
        <a:ext cx="54910" cy="54910"/>
      </dsp:txXfrm>
    </dsp:sp>
    <dsp:sp modelId="{638FE4E5-2063-40D0-A44F-91C88716CF8C}">
      <dsp:nvSpPr>
        <dsp:cNvPr id="0" name=""/>
        <dsp:cNvSpPr/>
      </dsp:nvSpPr>
      <dsp:spPr>
        <a:xfrm>
          <a:off x="4698645" y="910828"/>
          <a:ext cx="1244492" cy="5099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sp:txBody>
      <dsp:txXfrm>
        <a:off x="4880897" y="985505"/>
        <a:ext cx="879988" cy="360570"/>
      </dsp:txXfrm>
    </dsp:sp>
    <dsp:sp modelId="{EAF47FDD-7D57-4FF6-9F6B-6E604D2CC0DE}">
      <dsp:nvSpPr>
        <dsp:cNvPr id="0" name=""/>
        <dsp:cNvSpPr/>
      </dsp:nvSpPr>
      <dsp:spPr>
        <a:xfrm rot="10786818">
          <a:off x="1244871" y="1166877"/>
          <a:ext cx="1192114" cy="17004"/>
        </a:xfrm>
        <a:custGeom>
          <a:avLst/>
          <a:gdLst/>
          <a:ahLst/>
          <a:cxnLst/>
          <a:rect l="0" t="0" r="0" b="0"/>
          <a:pathLst>
            <a:path>
              <a:moveTo>
                <a:pt x="0" y="8502"/>
              </a:moveTo>
              <a:lnTo>
                <a:pt x="1276148"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11126" y="1145576"/>
        <a:ext cx="59605" cy="59605"/>
      </dsp:txXfrm>
    </dsp:sp>
    <dsp:sp modelId="{F74F2681-A109-4B75-8C08-B2B26769CF03}">
      <dsp:nvSpPr>
        <dsp:cNvPr id="0" name=""/>
        <dsp:cNvSpPr/>
      </dsp:nvSpPr>
      <dsp:spPr>
        <a:xfrm>
          <a:off x="87258" y="886603"/>
          <a:ext cx="1157634" cy="58656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13</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Global Databases</a:t>
          </a:r>
        </a:p>
      </dsp:txBody>
      <dsp:txXfrm>
        <a:off x="256790" y="972503"/>
        <a:ext cx="818570" cy="414762"/>
      </dsp:txXfrm>
    </dsp:sp>
    <dsp:sp modelId="{AC7E3352-64BC-4978-9AB6-2DD833483239}">
      <dsp:nvSpPr>
        <dsp:cNvPr id="0" name=""/>
        <dsp:cNvSpPr/>
      </dsp:nvSpPr>
      <dsp:spPr>
        <a:xfrm rot="12167746">
          <a:off x="2042714" y="875912"/>
          <a:ext cx="588830" cy="17004"/>
        </a:xfrm>
        <a:custGeom>
          <a:avLst/>
          <a:gdLst/>
          <a:ahLst/>
          <a:cxnLst/>
          <a:rect l="0" t="0" r="0" b="0"/>
          <a:pathLst>
            <a:path>
              <a:moveTo>
                <a:pt x="0" y="8502"/>
              </a:moveTo>
              <a:lnTo>
                <a:pt x="766822"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22408" y="869693"/>
        <a:ext cx="29441" cy="29441"/>
      </dsp:txXfrm>
    </dsp:sp>
    <dsp:sp modelId="{05C48364-E63B-4056-87CF-0BE50D74190B}">
      <dsp:nvSpPr>
        <dsp:cNvPr id="0" name=""/>
        <dsp:cNvSpPr/>
      </dsp:nvSpPr>
      <dsp:spPr>
        <a:xfrm>
          <a:off x="971490" y="327756"/>
          <a:ext cx="1299827" cy="51171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a:t>
          </a:r>
        </a:p>
      </dsp:txBody>
      <dsp:txXfrm>
        <a:off x="1161845" y="402695"/>
        <a:ext cx="919117" cy="361837"/>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284691" y="677686"/>
          <a:ext cx="1188147" cy="445713"/>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a:t>
          </a:r>
        </a:p>
      </dsp:txBody>
      <dsp:txXfrm>
        <a:off x="2458691" y="742959"/>
        <a:ext cx="840147" cy="315167"/>
      </dsp:txXfrm>
    </dsp:sp>
    <dsp:sp modelId="{72463A3F-A956-4917-8722-9FD79FB3E09A}">
      <dsp:nvSpPr>
        <dsp:cNvPr id="0" name=""/>
        <dsp:cNvSpPr/>
      </dsp:nvSpPr>
      <dsp:spPr>
        <a:xfrm rot="16214742">
          <a:off x="2823804" y="613811"/>
          <a:ext cx="112316" cy="15435"/>
        </a:xfrm>
        <a:custGeom>
          <a:avLst/>
          <a:gdLst/>
          <a:ahLst/>
          <a:cxnLst/>
          <a:rect l="0" t="0" r="0" b="0"/>
          <a:pathLst>
            <a:path>
              <a:moveTo>
                <a:pt x="0" y="7778"/>
              </a:moveTo>
              <a:lnTo>
                <a:pt x="126270"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77154" y="618721"/>
        <a:ext cx="5615" cy="5615"/>
      </dsp:txXfrm>
    </dsp:sp>
    <dsp:sp modelId="{A030EF9D-9337-4706-B87A-64BDE162520A}">
      <dsp:nvSpPr>
        <dsp:cNvPr id="0" name=""/>
        <dsp:cNvSpPr/>
      </dsp:nvSpPr>
      <dsp:spPr>
        <a:xfrm>
          <a:off x="2381249" y="64561"/>
          <a:ext cx="1000054" cy="5008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CRR </a:t>
          </a:r>
        </a:p>
      </dsp:txBody>
      <dsp:txXfrm>
        <a:off x="2527704" y="137903"/>
        <a:ext cx="707144" cy="354126"/>
      </dsp:txXfrm>
    </dsp:sp>
    <dsp:sp modelId="{00112A8F-12E8-45AC-B551-DFB66BE45059}">
      <dsp:nvSpPr>
        <dsp:cNvPr id="0" name=""/>
        <dsp:cNvSpPr/>
      </dsp:nvSpPr>
      <dsp:spPr>
        <a:xfrm rot="20469744">
          <a:off x="3309481" y="689910"/>
          <a:ext cx="328125" cy="15435"/>
        </a:xfrm>
        <a:custGeom>
          <a:avLst/>
          <a:gdLst/>
          <a:ahLst/>
          <a:cxnLst/>
          <a:rect l="0" t="0" r="0" b="0"/>
          <a:pathLst>
            <a:path>
              <a:moveTo>
                <a:pt x="0" y="7778"/>
              </a:moveTo>
              <a:lnTo>
                <a:pt x="403209"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65340" y="689425"/>
        <a:ext cx="16406" cy="16406"/>
      </dsp:txXfrm>
    </dsp:sp>
    <dsp:sp modelId="{423B6D89-2000-40C7-8429-BD38C7402395}">
      <dsp:nvSpPr>
        <dsp:cNvPr id="0" name=""/>
        <dsp:cNvSpPr/>
      </dsp:nvSpPr>
      <dsp:spPr>
        <a:xfrm>
          <a:off x="3495898" y="282579"/>
          <a:ext cx="1102904" cy="4385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PCT</a:t>
          </a:r>
        </a:p>
      </dsp:txBody>
      <dsp:txXfrm>
        <a:off x="3657415" y="346807"/>
        <a:ext cx="779870" cy="310120"/>
      </dsp:txXfrm>
    </dsp:sp>
    <dsp:sp modelId="{650854B0-9FE7-4FFD-96B2-18F6452E0859}">
      <dsp:nvSpPr>
        <dsp:cNvPr id="0" name=""/>
        <dsp:cNvSpPr/>
      </dsp:nvSpPr>
      <dsp:spPr>
        <a:xfrm rot="592092">
          <a:off x="3413816" y="1031708"/>
          <a:ext cx="526655" cy="15435"/>
        </a:xfrm>
        <a:custGeom>
          <a:avLst/>
          <a:gdLst/>
          <a:ahLst/>
          <a:cxnLst/>
          <a:rect l="0" t="0" r="0" b="0"/>
          <a:pathLst>
            <a:path>
              <a:moveTo>
                <a:pt x="0" y="7778"/>
              </a:moveTo>
              <a:lnTo>
                <a:pt x="106008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63978" y="1026259"/>
        <a:ext cx="26332" cy="26332"/>
      </dsp:txXfrm>
    </dsp:sp>
    <dsp:sp modelId="{6394B413-6D12-4C4F-9A8D-E0508CAE8617}">
      <dsp:nvSpPr>
        <dsp:cNvPr id="0" name=""/>
        <dsp:cNvSpPr/>
      </dsp:nvSpPr>
      <dsp:spPr>
        <a:xfrm>
          <a:off x="3885666" y="936590"/>
          <a:ext cx="1229025" cy="49201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Lisbon Systems</a:t>
          </a:r>
        </a:p>
      </dsp:txBody>
      <dsp:txXfrm>
        <a:off x="4065653" y="1008644"/>
        <a:ext cx="869051" cy="347906"/>
      </dsp:txXfrm>
    </dsp:sp>
    <dsp:sp modelId="{6A5F15CA-77E2-4C48-8498-A7C7D3C4428C}">
      <dsp:nvSpPr>
        <dsp:cNvPr id="0" name=""/>
        <dsp:cNvSpPr/>
      </dsp:nvSpPr>
      <dsp:spPr>
        <a:xfrm rot="5325552">
          <a:off x="2820690" y="1179954"/>
          <a:ext cx="128589" cy="15435"/>
        </a:xfrm>
        <a:custGeom>
          <a:avLst/>
          <a:gdLst/>
          <a:ahLst/>
          <a:cxnLst/>
          <a:rect l="0" t="0" r="0" b="0"/>
          <a:pathLst>
            <a:path>
              <a:moveTo>
                <a:pt x="0" y="7778"/>
              </a:moveTo>
              <a:lnTo>
                <a:pt x="141173"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81769" y="1184457"/>
        <a:ext cx="6429" cy="6429"/>
      </dsp:txXfrm>
    </dsp:sp>
    <dsp:sp modelId="{638FE4E5-2063-40D0-A44F-91C88716CF8C}">
      <dsp:nvSpPr>
        <dsp:cNvPr id="0" name=""/>
        <dsp:cNvSpPr/>
      </dsp:nvSpPr>
      <dsp:spPr>
        <a:xfrm>
          <a:off x="2218902" y="1251943"/>
          <a:ext cx="1345511" cy="4876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2415948" y="1323359"/>
        <a:ext cx="951419" cy="344826"/>
      </dsp:txXfrm>
    </dsp:sp>
    <dsp:sp modelId="{EAF47FDD-7D57-4FF6-9F6B-6E604D2CC0DE}">
      <dsp:nvSpPr>
        <dsp:cNvPr id="0" name=""/>
        <dsp:cNvSpPr/>
      </dsp:nvSpPr>
      <dsp:spPr>
        <a:xfrm rot="10117332">
          <a:off x="1803920" y="1053094"/>
          <a:ext cx="556807" cy="15435"/>
        </a:xfrm>
        <a:custGeom>
          <a:avLst/>
          <a:gdLst/>
          <a:ahLst/>
          <a:cxnLst/>
          <a:rect l="0" t="0" r="0" b="0"/>
          <a:pathLst>
            <a:path>
              <a:moveTo>
                <a:pt x="0" y="7778"/>
              </a:moveTo>
              <a:lnTo>
                <a:pt x="94225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68404" y="1046892"/>
        <a:ext cx="27840" cy="27840"/>
      </dsp:txXfrm>
    </dsp:sp>
    <dsp:sp modelId="{F74F2681-A109-4B75-8C08-B2B26769CF03}">
      <dsp:nvSpPr>
        <dsp:cNvPr id="0" name=""/>
        <dsp:cNvSpPr/>
      </dsp:nvSpPr>
      <dsp:spPr>
        <a:xfrm>
          <a:off x="711784" y="957288"/>
          <a:ext cx="1145417" cy="52814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879526" y="1034633"/>
        <a:ext cx="809933" cy="373456"/>
      </dsp:txXfrm>
    </dsp:sp>
    <dsp:sp modelId="{AC7E3352-64BC-4978-9AB6-2DD833483239}">
      <dsp:nvSpPr>
        <dsp:cNvPr id="0" name=""/>
        <dsp:cNvSpPr/>
      </dsp:nvSpPr>
      <dsp:spPr>
        <a:xfrm rot="12033108">
          <a:off x="2129745" y="675672"/>
          <a:ext cx="339632" cy="15435"/>
        </a:xfrm>
        <a:custGeom>
          <a:avLst/>
          <a:gdLst/>
          <a:ahLst/>
          <a:cxnLst/>
          <a:rect l="0" t="0" r="0" b="0"/>
          <a:pathLst>
            <a:path>
              <a:moveTo>
                <a:pt x="0" y="7778"/>
              </a:moveTo>
              <a:lnTo>
                <a:pt x="38676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291070" y="674899"/>
        <a:ext cx="16981" cy="16981"/>
      </dsp:txXfrm>
    </dsp:sp>
    <dsp:sp modelId="{05C48364-E63B-4056-87CF-0BE50D74190B}">
      <dsp:nvSpPr>
        <dsp:cNvPr id="0" name=""/>
        <dsp:cNvSpPr/>
      </dsp:nvSpPr>
      <dsp:spPr>
        <a:xfrm>
          <a:off x="1084369" y="216327"/>
          <a:ext cx="1225188" cy="48227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a:t>
          </a:r>
        </a:p>
      </dsp:txBody>
      <dsp:txXfrm>
        <a:off x="1263794" y="286955"/>
        <a:ext cx="866338" cy="341023"/>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275993" y="996311"/>
          <a:ext cx="1171494" cy="34956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16</a:t>
          </a:r>
        </a:p>
      </dsp:txBody>
      <dsp:txXfrm>
        <a:off x="2447554" y="1047503"/>
        <a:ext cx="828372" cy="247180"/>
      </dsp:txXfrm>
    </dsp:sp>
    <dsp:sp modelId="{E887F142-3B93-49E1-A09D-1DCD207D21D1}">
      <dsp:nvSpPr>
        <dsp:cNvPr id="0" name=""/>
        <dsp:cNvSpPr/>
      </dsp:nvSpPr>
      <dsp:spPr>
        <a:xfrm rot="16201461">
          <a:off x="2634341" y="761226"/>
          <a:ext cx="455140" cy="15029"/>
        </a:xfrm>
        <a:custGeom>
          <a:avLst/>
          <a:gdLst/>
          <a:ahLst/>
          <a:cxnLst/>
          <a:rect l="0" t="0" r="0" b="0"/>
          <a:pathLst>
            <a:path>
              <a:moveTo>
                <a:pt x="0" y="7514"/>
              </a:moveTo>
              <a:lnTo>
                <a:pt x="469641"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850533" y="757362"/>
        <a:ext cx="22757" cy="22757"/>
      </dsp:txXfrm>
    </dsp:sp>
    <dsp:sp modelId="{3EA08C86-6A87-4381-A9A9-F10D993E2D53}">
      <dsp:nvSpPr>
        <dsp:cNvPr id="0" name=""/>
        <dsp:cNvSpPr/>
      </dsp:nvSpPr>
      <dsp:spPr>
        <a:xfrm>
          <a:off x="2401434" y="100856"/>
          <a:ext cx="921335" cy="44031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sp:txBody>
      <dsp:txXfrm>
        <a:off x="2536360" y="165338"/>
        <a:ext cx="651483" cy="311350"/>
      </dsp:txXfrm>
    </dsp:sp>
    <dsp:sp modelId="{72463A3F-A956-4917-8722-9FD79FB3E09A}">
      <dsp:nvSpPr>
        <dsp:cNvPr id="0" name=""/>
        <dsp:cNvSpPr/>
      </dsp:nvSpPr>
      <dsp:spPr>
        <a:xfrm rot="19566942">
          <a:off x="3038562" y="803553"/>
          <a:ext cx="718540" cy="15029"/>
        </a:xfrm>
        <a:custGeom>
          <a:avLst/>
          <a:gdLst/>
          <a:ahLst/>
          <a:cxnLst/>
          <a:rect l="0" t="0" r="0" b="0"/>
          <a:pathLst>
            <a:path>
              <a:moveTo>
                <a:pt x="0" y="7514"/>
              </a:moveTo>
              <a:lnTo>
                <a:pt x="741432"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379868" y="793105"/>
        <a:ext cx="35927" cy="35927"/>
      </dsp:txXfrm>
    </dsp:sp>
    <dsp:sp modelId="{A030EF9D-9337-4706-B87A-64BDE162520A}">
      <dsp:nvSpPr>
        <dsp:cNvPr id="0" name=""/>
        <dsp:cNvSpPr/>
      </dsp:nvSpPr>
      <dsp:spPr>
        <a:xfrm>
          <a:off x="3418894" y="143503"/>
          <a:ext cx="1191698" cy="50652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Lisbon Systems </a:t>
          </a:r>
        </a:p>
      </dsp:txBody>
      <dsp:txXfrm>
        <a:off x="3593414" y="217682"/>
        <a:ext cx="842658" cy="358168"/>
      </dsp:txXfrm>
    </dsp:sp>
    <dsp:sp modelId="{00112A8F-12E8-45AC-B551-DFB66BE45059}">
      <dsp:nvSpPr>
        <dsp:cNvPr id="0" name=""/>
        <dsp:cNvSpPr/>
      </dsp:nvSpPr>
      <dsp:spPr>
        <a:xfrm rot="21030864">
          <a:off x="3365707" y="992460"/>
          <a:ext cx="1040353" cy="15029"/>
        </a:xfrm>
        <a:custGeom>
          <a:avLst/>
          <a:gdLst/>
          <a:ahLst/>
          <a:cxnLst/>
          <a:rect l="0" t="0" r="0" b="0"/>
          <a:pathLst>
            <a:path>
              <a:moveTo>
                <a:pt x="0" y="7514"/>
              </a:moveTo>
              <a:lnTo>
                <a:pt x="1073498"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59875" y="973966"/>
        <a:ext cx="52017" cy="52017"/>
      </dsp:txXfrm>
    </dsp:sp>
    <dsp:sp modelId="{423B6D89-2000-40C7-8429-BD38C7402395}">
      <dsp:nvSpPr>
        <dsp:cNvPr id="0" name=""/>
        <dsp:cNvSpPr/>
      </dsp:nvSpPr>
      <dsp:spPr>
        <a:xfrm>
          <a:off x="4372812" y="627351"/>
          <a:ext cx="911625" cy="43021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8</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DAC</a:t>
          </a:r>
        </a:p>
      </dsp:txBody>
      <dsp:txXfrm>
        <a:off x="4506316" y="690354"/>
        <a:ext cx="644617" cy="304208"/>
      </dsp:txXfrm>
    </dsp:sp>
    <dsp:sp modelId="{650854B0-9FE7-4FFD-96B2-18F6452E0859}">
      <dsp:nvSpPr>
        <dsp:cNvPr id="0" name=""/>
        <dsp:cNvSpPr/>
      </dsp:nvSpPr>
      <dsp:spPr>
        <a:xfrm rot="512584">
          <a:off x="3380501" y="1301454"/>
          <a:ext cx="798126" cy="15029"/>
        </a:xfrm>
        <a:custGeom>
          <a:avLst/>
          <a:gdLst/>
          <a:ahLst/>
          <a:cxnLst/>
          <a:rect l="0" t="0" r="0" b="0"/>
          <a:pathLst>
            <a:path>
              <a:moveTo>
                <a:pt x="0" y="7514"/>
              </a:moveTo>
              <a:lnTo>
                <a:pt x="823554"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59611" y="1289015"/>
        <a:ext cx="39906" cy="39906"/>
      </dsp:txXfrm>
    </dsp:sp>
    <dsp:sp modelId="{6394B413-6D12-4C4F-9A8D-E0508CAE8617}">
      <dsp:nvSpPr>
        <dsp:cNvPr id="0" name=""/>
        <dsp:cNvSpPr/>
      </dsp:nvSpPr>
      <dsp:spPr>
        <a:xfrm>
          <a:off x="4129249" y="1211447"/>
          <a:ext cx="1295328" cy="49468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318945" y="1283892"/>
        <a:ext cx="915936" cy="349795"/>
      </dsp:txXfrm>
    </dsp:sp>
    <dsp:sp modelId="{DEF09AAB-E09E-4486-8914-E37D47E60824}">
      <dsp:nvSpPr>
        <dsp:cNvPr id="0" name=""/>
        <dsp:cNvSpPr/>
      </dsp:nvSpPr>
      <dsp:spPr>
        <a:xfrm rot="1927179">
          <a:off x="3045651" y="1556069"/>
          <a:ext cx="882591" cy="15029"/>
        </a:xfrm>
        <a:custGeom>
          <a:avLst/>
          <a:gdLst/>
          <a:ahLst/>
          <a:cxnLst/>
          <a:rect l="0" t="0" r="0" b="0"/>
          <a:pathLst>
            <a:path>
              <a:moveTo>
                <a:pt x="0" y="7514"/>
              </a:moveTo>
              <a:lnTo>
                <a:pt x="910711"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64882" y="1541519"/>
        <a:ext cx="44129" cy="44129"/>
      </dsp:txXfrm>
    </dsp:sp>
    <dsp:sp modelId="{2ED32773-10C9-4671-A0BF-4C0DAB40AE25}">
      <dsp:nvSpPr>
        <dsp:cNvPr id="0" name=""/>
        <dsp:cNvSpPr/>
      </dsp:nvSpPr>
      <dsp:spPr>
        <a:xfrm>
          <a:off x="3639279" y="1762637"/>
          <a:ext cx="998998" cy="42030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3785579" y="1824189"/>
        <a:ext cx="706398" cy="297198"/>
      </dsp:txXfrm>
    </dsp:sp>
    <dsp:sp modelId="{EAF47FDD-7D57-4FF6-9F6B-6E604D2CC0DE}">
      <dsp:nvSpPr>
        <dsp:cNvPr id="0" name=""/>
        <dsp:cNvSpPr/>
      </dsp:nvSpPr>
      <dsp:spPr>
        <a:xfrm rot="5416133">
          <a:off x="2561170" y="1636707"/>
          <a:ext cx="596699" cy="15029"/>
        </a:xfrm>
        <a:custGeom>
          <a:avLst/>
          <a:gdLst/>
          <a:ahLst/>
          <a:cxnLst/>
          <a:rect l="0" t="0" r="0" b="0"/>
          <a:pathLst>
            <a:path>
              <a:moveTo>
                <a:pt x="0" y="7514"/>
              </a:moveTo>
              <a:lnTo>
                <a:pt x="615710"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844602" y="1629305"/>
        <a:ext cx="29834" cy="29834"/>
      </dsp:txXfrm>
    </dsp:sp>
    <dsp:sp modelId="{F74F2681-A109-4B75-8C08-B2B26769CF03}">
      <dsp:nvSpPr>
        <dsp:cNvPr id="0" name=""/>
        <dsp:cNvSpPr/>
      </dsp:nvSpPr>
      <dsp:spPr>
        <a:xfrm>
          <a:off x="2243623" y="1942568"/>
          <a:ext cx="1226841" cy="45864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pPr lvl="0" algn="ctr"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sp:txBody>
      <dsp:txXfrm>
        <a:off x="2423290" y="2009735"/>
        <a:ext cx="867507" cy="324309"/>
      </dsp:txXfrm>
    </dsp:sp>
    <dsp:sp modelId="{AC7E3352-64BC-4978-9AB6-2DD833483239}">
      <dsp:nvSpPr>
        <dsp:cNvPr id="0" name=""/>
        <dsp:cNvSpPr/>
      </dsp:nvSpPr>
      <dsp:spPr>
        <a:xfrm rot="8969968">
          <a:off x="1738547" y="1553556"/>
          <a:ext cx="922314" cy="15029"/>
        </a:xfrm>
        <a:custGeom>
          <a:avLst/>
          <a:gdLst/>
          <a:ahLst/>
          <a:cxnLst/>
          <a:rect l="0" t="0" r="0" b="0"/>
          <a:pathLst>
            <a:path>
              <a:moveTo>
                <a:pt x="0" y="7514"/>
              </a:moveTo>
              <a:lnTo>
                <a:pt x="951698"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176646" y="1538013"/>
        <a:ext cx="46115" cy="46115"/>
      </dsp:txXfrm>
    </dsp:sp>
    <dsp:sp modelId="{05C48364-E63B-4056-87CF-0BE50D74190B}">
      <dsp:nvSpPr>
        <dsp:cNvPr id="0" name=""/>
        <dsp:cNvSpPr/>
      </dsp:nvSpPr>
      <dsp:spPr>
        <a:xfrm>
          <a:off x="866596" y="1761091"/>
          <a:ext cx="1223946" cy="44953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19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Communications</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045839" y="1826924"/>
        <a:ext cx="865460" cy="317872"/>
      </dsp:txXfrm>
    </dsp:sp>
    <dsp:sp modelId="{06FD983D-3F71-4BCE-AD7F-6DD1041A2F23}">
      <dsp:nvSpPr>
        <dsp:cNvPr id="0" name=""/>
        <dsp:cNvSpPr/>
      </dsp:nvSpPr>
      <dsp:spPr>
        <a:xfrm rot="10274898">
          <a:off x="1270893" y="1325616"/>
          <a:ext cx="1076561" cy="15029"/>
        </a:xfrm>
        <a:custGeom>
          <a:avLst/>
          <a:gdLst/>
          <a:ahLst/>
          <a:cxnLst/>
          <a:rect l="0" t="0" r="0" b="0"/>
          <a:pathLst>
            <a:path>
              <a:moveTo>
                <a:pt x="0" y="7514"/>
              </a:moveTo>
              <a:lnTo>
                <a:pt x="1110861"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82260" y="1306217"/>
        <a:ext cx="53828" cy="53828"/>
      </dsp:txXfrm>
    </dsp:sp>
    <dsp:sp modelId="{CFBB929F-8BEB-442D-8D00-28EE1C02C39C}">
      <dsp:nvSpPr>
        <dsp:cNvPr id="0" name=""/>
        <dsp:cNvSpPr/>
      </dsp:nvSpPr>
      <dsp:spPr>
        <a:xfrm>
          <a:off x="153187" y="1261722"/>
          <a:ext cx="1161351" cy="47389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Executive Mgmt </a:t>
          </a:r>
        </a:p>
      </dsp:txBody>
      <dsp:txXfrm>
        <a:off x="323263" y="1331122"/>
        <a:ext cx="821199" cy="335093"/>
      </dsp:txXfrm>
    </dsp:sp>
    <dsp:sp modelId="{C494819C-C98E-47AA-9AF0-D23BA2FEB24F}">
      <dsp:nvSpPr>
        <dsp:cNvPr id="0" name=""/>
        <dsp:cNvSpPr/>
      </dsp:nvSpPr>
      <dsp:spPr>
        <a:xfrm rot="11316053">
          <a:off x="1433421" y="1016437"/>
          <a:ext cx="910981" cy="15029"/>
        </a:xfrm>
        <a:custGeom>
          <a:avLst/>
          <a:gdLst/>
          <a:ahLst/>
          <a:cxnLst/>
          <a:rect l="0" t="0" r="0" b="0"/>
          <a:pathLst>
            <a:path>
              <a:moveTo>
                <a:pt x="0" y="7514"/>
              </a:moveTo>
              <a:lnTo>
                <a:pt x="940004"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66137" y="1001177"/>
        <a:ext cx="45549" cy="45549"/>
      </dsp:txXfrm>
    </dsp:sp>
    <dsp:sp modelId="{77FEFA40-E907-476F-8675-3DC698720930}">
      <dsp:nvSpPr>
        <dsp:cNvPr id="0" name=""/>
        <dsp:cNvSpPr/>
      </dsp:nvSpPr>
      <dsp:spPr>
        <a:xfrm>
          <a:off x="262827" y="604453"/>
          <a:ext cx="1208762" cy="52992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22</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&amp; Resources Mgmt </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439846" y="682059"/>
        <a:ext cx="854724" cy="374716"/>
      </dsp:txXfrm>
    </dsp:sp>
    <dsp:sp modelId="{EF98737B-1136-4CD3-A0AC-E4FF8E58DD83}">
      <dsp:nvSpPr>
        <dsp:cNvPr id="0" name=""/>
        <dsp:cNvSpPr/>
      </dsp:nvSpPr>
      <dsp:spPr>
        <a:xfrm rot="12897517">
          <a:off x="1999397" y="803678"/>
          <a:ext cx="695122" cy="15029"/>
        </a:xfrm>
        <a:custGeom>
          <a:avLst/>
          <a:gdLst/>
          <a:ahLst/>
          <a:cxnLst/>
          <a:rect l="0" t="0" r="0" b="0"/>
          <a:pathLst>
            <a:path>
              <a:moveTo>
                <a:pt x="0" y="7514"/>
              </a:moveTo>
              <a:lnTo>
                <a:pt x="717268"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29581" y="793815"/>
        <a:ext cx="34756" cy="34756"/>
      </dsp:txXfrm>
    </dsp:sp>
    <dsp:sp modelId="{C8187693-0532-46C7-A6F3-C4A32348C87B}">
      <dsp:nvSpPr>
        <dsp:cNvPr id="0" name=""/>
        <dsp:cNvSpPr/>
      </dsp:nvSpPr>
      <dsp:spPr>
        <a:xfrm>
          <a:off x="1218480" y="166156"/>
          <a:ext cx="1102147" cy="48270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Hague System</a:t>
          </a:r>
        </a:p>
      </dsp:txBody>
      <dsp:txXfrm>
        <a:off x="1379886" y="236847"/>
        <a:ext cx="779335" cy="341327"/>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49885" y="702327"/>
          <a:ext cx="1196229" cy="404350"/>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17</a:t>
          </a:r>
        </a:p>
      </dsp:txBody>
      <dsp:txXfrm>
        <a:off x="2525069" y="761543"/>
        <a:ext cx="845861" cy="285918"/>
      </dsp:txXfrm>
    </dsp:sp>
    <dsp:sp modelId="{DB73B42A-BE4F-46BC-B512-015EB15734E7}">
      <dsp:nvSpPr>
        <dsp:cNvPr id="0" name=""/>
        <dsp:cNvSpPr/>
      </dsp:nvSpPr>
      <dsp:spPr>
        <a:xfrm rot="16200000">
          <a:off x="2819502" y="567703"/>
          <a:ext cx="256996" cy="12252"/>
        </a:xfrm>
        <a:custGeom>
          <a:avLst/>
          <a:gdLst/>
          <a:ahLst/>
          <a:cxnLst/>
          <a:rect l="0" t="0" r="0" b="0"/>
          <a:pathLst>
            <a:path>
              <a:moveTo>
                <a:pt x="0" y="6126"/>
              </a:moveTo>
              <a:lnTo>
                <a:pt x="257054"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41575" y="567404"/>
        <a:ext cx="12849" cy="12849"/>
      </dsp:txXfrm>
    </dsp:sp>
    <dsp:sp modelId="{8C16842D-5717-4E53-9353-18DF877708CF}">
      <dsp:nvSpPr>
        <dsp:cNvPr id="0" name=""/>
        <dsp:cNvSpPr/>
      </dsp:nvSpPr>
      <dsp:spPr>
        <a:xfrm>
          <a:off x="2426605" y="-22728"/>
          <a:ext cx="1042790" cy="46805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TM, ID &amp; GI </a:t>
          </a:r>
        </a:p>
      </dsp:txBody>
      <dsp:txXfrm>
        <a:off x="2579318" y="45818"/>
        <a:ext cx="737364" cy="330967"/>
      </dsp:txXfrm>
    </dsp:sp>
    <dsp:sp modelId="{F32845D8-3F89-45CE-82D0-5F6D6B81E25D}">
      <dsp:nvSpPr>
        <dsp:cNvPr id="0" name=""/>
        <dsp:cNvSpPr/>
      </dsp:nvSpPr>
      <dsp:spPr>
        <a:xfrm rot="20606743">
          <a:off x="3388405" y="704731"/>
          <a:ext cx="422122" cy="12252"/>
        </a:xfrm>
        <a:custGeom>
          <a:avLst/>
          <a:gdLst/>
          <a:ahLst/>
          <a:cxnLst/>
          <a:rect l="0" t="0" r="0" b="0"/>
          <a:pathLst>
            <a:path>
              <a:moveTo>
                <a:pt x="0" y="6126"/>
              </a:moveTo>
              <a:lnTo>
                <a:pt x="422238"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88913" y="700304"/>
        <a:ext cx="21106" cy="21106"/>
      </dsp:txXfrm>
    </dsp:sp>
    <dsp:sp modelId="{56946440-4960-4194-9471-9ABCF62950BA}">
      <dsp:nvSpPr>
        <dsp:cNvPr id="0" name=""/>
        <dsp:cNvSpPr/>
      </dsp:nvSpPr>
      <dsp:spPr>
        <a:xfrm>
          <a:off x="3688766" y="283079"/>
          <a:ext cx="1149312" cy="4608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CRR</a:t>
          </a:r>
        </a:p>
      </dsp:txBody>
      <dsp:txXfrm>
        <a:off x="3857079" y="350568"/>
        <a:ext cx="812686" cy="325863"/>
      </dsp:txXfrm>
    </dsp:sp>
    <dsp:sp modelId="{5337AE63-3722-42CC-AF72-36670EB7C5E1}">
      <dsp:nvSpPr>
        <dsp:cNvPr id="0" name=""/>
        <dsp:cNvSpPr/>
      </dsp:nvSpPr>
      <dsp:spPr>
        <a:xfrm rot="1080">
          <a:off x="3546115" y="898731"/>
          <a:ext cx="1068037" cy="12252"/>
        </a:xfrm>
        <a:custGeom>
          <a:avLst/>
          <a:gdLst/>
          <a:ahLst/>
          <a:cxnLst/>
          <a:rect l="0" t="0" r="0" b="0"/>
          <a:pathLst>
            <a:path>
              <a:moveTo>
                <a:pt x="0" y="6126"/>
              </a:moveTo>
              <a:lnTo>
                <a:pt x="1068037"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53432" y="878156"/>
        <a:ext cx="53401" cy="53401"/>
      </dsp:txXfrm>
    </dsp:sp>
    <dsp:sp modelId="{CED9197C-8322-406B-917C-172FA36E7B76}">
      <dsp:nvSpPr>
        <dsp:cNvPr id="0" name=""/>
        <dsp:cNvSpPr/>
      </dsp:nvSpPr>
      <dsp:spPr>
        <a:xfrm>
          <a:off x="4614152" y="626583"/>
          <a:ext cx="1326272" cy="55729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4808380" y="708198"/>
        <a:ext cx="937816" cy="394069"/>
      </dsp:txXfrm>
    </dsp:sp>
    <dsp:sp modelId="{4AC11394-3179-4EC5-A97F-D1A1B521CE2F}">
      <dsp:nvSpPr>
        <dsp:cNvPr id="0" name=""/>
        <dsp:cNvSpPr/>
      </dsp:nvSpPr>
      <dsp:spPr>
        <a:xfrm rot="1039915">
          <a:off x="3378558" y="1093922"/>
          <a:ext cx="392077" cy="12252"/>
        </a:xfrm>
        <a:custGeom>
          <a:avLst/>
          <a:gdLst/>
          <a:ahLst/>
          <a:cxnLst/>
          <a:rect l="0" t="0" r="0" b="0"/>
          <a:pathLst>
            <a:path>
              <a:moveTo>
                <a:pt x="0" y="6126"/>
              </a:moveTo>
              <a:lnTo>
                <a:pt x="392192"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64795" y="1090246"/>
        <a:ext cx="19603" cy="19603"/>
      </dsp:txXfrm>
    </dsp:sp>
    <dsp:sp modelId="{035B4C9A-0916-4FCC-A1CF-85DB358A289A}">
      <dsp:nvSpPr>
        <dsp:cNvPr id="0" name=""/>
        <dsp:cNvSpPr/>
      </dsp:nvSpPr>
      <dsp:spPr>
        <a:xfrm>
          <a:off x="3664957" y="1041135"/>
          <a:ext cx="1140307" cy="53008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3831951" y="1118764"/>
        <a:ext cx="806319" cy="374828"/>
      </dsp:txXfrm>
    </dsp:sp>
    <dsp:sp modelId="{64248C57-3CE0-4657-BC67-6279BA0257B1}">
      <dsp:nvSpPr>
        <dsp:cNvPr id="0" name=""/>
        <dsp:cNvSpPr/>
      </dsp:nvSpPr>
      <dsp:spPr>
        <a:xfrm rot="5388050">
          <a:off x="2879361" y="1170134"/>
          <a:ext cx="139167" cy="12252"/>
        </a:xfrm>
        <a:custGeom>
          <a:avLst/>
          <a:gdLst/>
          <a:ahLst/>
          <a:cxnLst/>
          <a:rect l="0" t="0" r="0" b="0"/>
          <a:pathLst>
            <a:path>
              <a:moveTo>
                <a:pt x="0" y="6126"/>
              </a:moveTo>
              <a:lnTo>
                <a:pt x="139216"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45465" y="1172781"/>
        <a:ext cx="6958" cy="6958"/>
      </dsp:txXfrm>
    </dsp:sp>
    <dsp:sp modelId="{976BA53C-17D4-4F7C-9078-1272C469C9E5}">
      <dsp:nvSpPr>
        <dsp:cNvPr id="0" name=""/>
        <dsp:cNvSpPr/>
      </dsp:nvSpPr>
      <dsp:spPr>
        <a:xfrm>
          <a:off x="2354231" y="1245844"/>
          <a:ext cx="1191506" cy="45904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sp:txBody>
      <dsp:txXfrm>
        <a:off x="2528723" y="1313069"/>
        <a:ext cx="842522" cy="324592"/>
      </dsp:txXfrm>
    </dsp:sp>
    <dsp:sp modelId="{73944B9B-8143-474E-A2B5-719E57EA1FE0}">
      <dsp:nvSpPr>
        <dsp:cNvPr id="0" name=""/>
        <dsp:cNvSpPr/>
      </dsp:nvSpPr>
      <dsp:spPr>
        <a:xfrm rot="9635897">
          <a:off x="2160366" y="1108084"/>
          <a:ext cx="384386" cy="12252"/>
        </a:xfrm>
        <a:custGeom>
          <a:avLst/>
          <a:gdLst/>
          <a:ahLst/>
          <a:cxnLst/>
          <a:rect l="0" t="0" r="0" b="0"/>
          <a:pathLst>
            <a:path>
              <a:moveTo>
                <a:pt x="0" y="6126"/>
              </a:moveTo>
              <a:lnTo>
                <a:pt x="384499"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42949" y="1104600"/>
        <a:ext cx="19219" cy="19219"/>
      </dsp:txXfrm>
    </dsp:sp>
    <dsp:sp modelId="{2BDBEDDB-6DE8-44DC-8FC2-1ED793273BD1}">
      <dsp:nvSpPr>
        <dsp:cNvPr id="0" name=""/>
        <dsp:cNvSpPr/>
      </dsp:nvSpPr>
      <dsp:spPr>
        <a:xfrm>
          <a:off x="1074287" y="1076011"/>
          <a:ext cx="1231674" cy="54300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16</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Economics &amp; Statistics  </a:t>
          </a:r>
        </a:p>
      </dsp:txBody>
      <dsp:txXfrm>
        <a:off x="1254661" y="1155532"/>
        <a:ext cx="870926" cy="383959"/>
      </dsp:txXfrm>
    </dsp:sp>
    <dsp:sp modelId="{ADF94B70-0D7F-4A27-8DF9-17BCD27F4A7A}">
      <dsp:nvSpPr>
        <dsp:cNvPr id="0" name=""/>
        <dsp:cNvSpPr/>
      </dsp:nvSpPr>
      <dsp:spPr>
        <a:xfrm rot="10802850">
          <a:off x="1259515" y="897428"/>
          <a:ext cx="1090371" cy="12252"/>
        </a:xfrm>
        <a:custGeom>
          <a:avLst/>
          <a:gdLst/>
          <a:ahLst/>
          <a:cxnLst/>
          <a:rect l="0" t="0" r="0" b="0"/>
          <a:pathLst>
            <a:path>
              <a:moveTo>
                <a:pt x="0" y="6126"/>
              </a:moveTo>
              <a:lnTo>
                <a:pt x="1090567"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77442" y="876295"/>
        <a:ext cx="54518" cy="54518"/>
      </dsp:txXfrm>
    </dsp:sp>
    <dsp:sp modelId="{0FAF3FA1-8E6C-455E-B189-A468B3F4D8BC}">
      <dsp:nvSpPr>
        <dsp:cNvPr id="0" name=""/>
        <dsp:cNvSpPr/>
      </dsp:nvSpPr>
      <dsp:spPr>
        <a:xfrm>
          <a:off x="22092" y="624924"/>
          <a:ext cx="1237424" cy="55533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Communications</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03309" y="706250"/>
        <a:ext cx="874990" cy="392678"/>
      </dsp:txXfrm>
    </dsp:sp>
    <dsp:sp modelId="{7DF391B8-9498-4F55-ACE3-A6D0DB9A80F6}">
      <dsp:nvSpPr>
        <dsp:cNvPr id="0" name=""/>
        <dsp:cNvSpPr/>
      </dsp:nvSpPr>
      <dsp:spPr>
        <a:xfrm rot="12018079">
          <a:off x="2200474" y="687520"/>
          <a:ext cx="355100" cy="12252"/>
        </a:xfrm>
        <a:custGeom>
          <a:avLst/>
          <a:gdLst/>
          <a:ahLst/>
          <a:cxnLst/>
          <a:rect l="0" t="0" r="0" b="0"/>
          <a:pathLst>
            <a:path>
              <a:moveTo>
                <a:pt x="0" y="6126"/>
              </a:moveTo>
              <a:lnTo>
                <a:pt x="355209"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69147" y="684769"/>
        <a:ext cx="17755" cy="17755"/>
      </dsp:txXfrm>
    </dsp:sp>
    <dsp:sp modelId="{E3F75BBA-60EC-4D9A-B0CC-E18ADA53928C}">
      <dsp:nvSpPr>
        <dsp:cNvPr id="0" name=""/>
        <dsp:cNvSpPr/>
      </dsp:nvSpPr>
      <dsp:spPr>
        <a:xfrm>
          <a:off x="1065332" y="225870"/>
          <a:ext cx="1363893" cy="46888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p>
      </dsp:txBody>
      <dsp:txXfrm>
        <a:off x="1265070" y="294536"/>
        <a:ext cx="964417" cy="331548"/>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395070" y="767657"/>
          <a:ext cx="1193709" cy="40731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18</a:t>
          </a:r>
        </a:p>
      </dsp:txBody>
      <dsp:txXfrm>
        <a:off x="2569885" y="827307"/>
        <a:ext cx="844079" cy="288019"/>
      </dsp:txXfrm>
    </dsp:sp>
    <dsp:sp modelId="{E887F142-3B93-49E1-A09D-1DCD207D21D1}">
      <dsp:nvSpPr>
        <dsp:cNvPr id="0" name=""/>
        <dsp:cNvSpPr/>
      </dsp:nvSpPr>
      <dsp:spPr>
        <a:xfrm rot="16175855">
          <a:off x="2892323" y="663851"/>
          <a:ext cx="194972" cy="12644"/>
        </a:xfrm>
        <a:custGeom>
          <a:avLst/>
          <a:gdLst/>
          <a:ahLst/>
          <a:cxnLst/>
          <a:rect l="0" t="0" r="0" b="0"/>
          <a:pathLst>
            <a:path>
              <a:moveTo>
                <a:pt x="0" y="6322"/>
              </a:moveTo>
              <a:lnTo>
                <a:pt x="283126"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84935" y="665299"/>
        <a:ext cx="9748" cy="9748"/>
      </dsp:txXfrm>
    </dsp:sp>
    <dsp:sp modelId="{3EA08C86-6A87-4381-A9A9-F10D993E2D53}">
      <dsp:nvSpPr>
        <dsp:cNvPr id="0" name=""/>
        <dsp:cNvSpPr/>
      </dsp:nvSpPr>
      <dsp:spPr>
        <a:xfrm>
          <a:off x="2486472" y="76355"/>
          <a:ext cx="1001819" cy="49633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PL</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33185" y="149042"/>
        <a:ext cx="708393" cy="350961"/>
      </dsp:txXfrm>
    </dsp:sp>
    <dsp:sp modelId="{00112A8F-12E8-45AC-B551-DFB66BE45059}">
      <dsp:nvSpPr>
        <dsp:cNvPr id="0" name=""/>
        <dsp:cNvSpPr/>
      </dsp:nvSpPr>
      <dsp:spPr>
        <a:xfrm rot="20325438">
          <a:off x="3365309" y="703405"/>
          <a:ext cx="599092" cy="12644"/>
        </a:xfrm>
        <a:custGeom>
          <a:avLst/>
          <a:gdLst/>
          <a:ahLst/>
          <a:cxnLst/>
          <a:rect l="0" t="0" r="0" b="0"/>
          <a:pathLst>
            <a:path>
              <a:moveTo>
                <a:pt x="0" y="6322"/>
              </a:moveTo>
              <a:lnTo>
                <a:pt x="717773"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49878" y="694750"/>
        <a:ext cx="29954" cy="29954"/>
      </dsp:txXfrm>
    </dsp:sp>
    <dsp:sp modelId="{423B6D89-2000-40C7-8429-BD38C7402395}">
      <dsp:nvSpPr>
        <dsp:cNvPr id="0" name=""/>
        <dsp:cNvSpPr/>
      </dsp:nvSpPr>
      <dsp:spPr>
        <a:xfrm>
          <a:off x="3746088" y="170872"/>
          <a:ext cx="1318511" cy="50200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3939179" y="244389"/>
        <a:ext cx="932329" cy="354971"/>
      </dsp:txXfrm>
    </dsp:sp>
    <dsp:sp modelId="{650854B0-9FE7-4FFD-96B2-18F6452E0859}">
      <dsp:nvSpPr>
        <dsp:cNvPr id="0" name=""/>
        <dsp:cNvSpPr/>
      </dsp:nvSpPr>
      <dsp:spPr>
        <a:xfrm rot="1232">
          <a:off x="3588779" y="965423"/>
          <a:ext cx="1197788" cy="12644"/>
        </a:xfrm>
        <a:custGeom>
          <a:avLst/>
          <a:gdLst/>
          <a:ahLst/>
          <a:cxnLst/>
          <a:rect l="0" t="0" r="0" b="0"/>
          <a:pathLst>
            <a:path>
              <a:moveTo>
                <a:pt x="0" y="6322"/>
              </a:moveTo>
              <a:lnTo>
                <a:pt x="1343028"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57728" y="941801"/>
        <a:ext cx="59889" cy="59889"/>
      </dsp:txXfrm>
    </dsp:sp>
    <dsp:sp modelId="{6394B413-6D12-4C4F-9A8D-E0508CAE8617}">
      <dsp:nvSpPr>
        <dsp:cNvPr id="0" name=""/>
        <dsp:cNvSpPr/>
      </dsp:nvSpPr>
      <dsp:spPr>
        <a:xfrm>
          <a:off x="4786567" y="736167"/>
          <a:ext cx="1049066" cy="47196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4940199" y="805284"/>
        <a:ext cx="741802" cy="333726"/>
      </dsp:txXfrm>
    </dsp:sp>
    <dsp:sp modelId="{DEF09AAB-E09E-4486-8914-E37D47E60824}">
      <dsp:nvSpPr>
        <dsp:cNvPr id="0" name=""/>
        <dsp:cNvSpPr/>
      </dsp:nvSpPr>
      <dsp:spPr>
        <a:xfrm rot="10804604">
          <a:off x="1450895" y="963563"/>
          <a:ext cx="944180" cy="12644"/>
        </a:xfrm>
        <a:custGeom>
          <a:avLst/>
          <a:gdLst/>
          <a:ahLst/>
          <a:cxnLst/>
          <a:rect l="0" t="0" r="0" b="0"/>
          <a:pathLst>
            <a:path>
              <a:moveTo>
                <a:pt x="0" y="6322"/>
              </a:moveTo>
              <a:lnTo>
                <a:pt x="1114107"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99380" y="946281"/>
        <a:ext cx="47209" cy="47209"/>
      </dsp:txXfrm>
    </dsp:sp>
    <dsp:sp modelId="{2ED32773-10C9-4671-A0BF-4C0DAB40AE25}">
      <dsp:nvSpPr>
        <dsp:cNvPr id="0" name=""/>
        <dsp:cNvSpPr/>
      </dsp:nvSpPr>
      <dsp:spPr>
        <a:xfrm>
          <a:off x="214543" y="722101"/>
          <a:ext cx="1236355" cy="49264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p>
      </dsp:txBody>
      <dsp:txXfrm>
        <a:off x="395603" y="794248"/>
        <a:ext cx="874235" cy="348355"/>
      </dsp:txXfrm>
    </dsp:sp>
    <dsp:sp modelId="{06FD983D-3F71-4BCE-AD7F-6DD1041A2F23}">
      <dsp:nvSpPr>
        <dsp:cNvPr id="0" name=""/>
        <dsp:cNvSpPr/>
      </dsp:nvSpPr>
      <dsp:spPr>
        <a:xfrm rot="12160169">
          <a:off x="2134247" y="711044"/>
          <a:ext cx="499359" cy="12644"/>
        </a:xfrm>
        <a:custGeom>
          <a:avLst/>
          <a:gdLst/>
          <a:ahLst/>
          <a:cxnLst/>
          <a:rect l="0" t="0" r="0" b="0"/>
          <a:pathLst>
            <a:path>
              <a:moveTo>
                <a:pt x="0" y="6322"/>
              </a:moveTo>
              <a:lnTo>
                <a:pt x="586918"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371443" y="704882"/>
        <a:ext cx="24967" cy="24967"/>
      </dsp:txXfrm>
    </dsp:sp>
    <dsp:sp modelId="{CFBB929F-8BEB-442D-8D00-28EE1C02C39C}">
      <dsp:nvSpPr>
        <dsp:cNvPr id="0" name=""/>
        <dsp:cNvSpPr/>
      </dsp:nvSpPr>
      <dsp:spPr>
        <a:xfrm>
          <a:off x="1013178" y="170869"/>
          <a:ext cx="1363691" cy="51750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p>
      </dsp:txBody>
      <dsp:txXfrm>
        <a:off x="1212886" y="246656"/>
        <a:ext cx="964275" cy="3659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33625" y="538314"/>
          <a:ext cx="1085848" cy="40901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a:t>
          </a:r>
        </a:p>
      </dsp:txBody>
      <dsp:txXfrm>
        <a:off x="2492644" y="598213"/>
        <a:ext cx="767810" cy="289221"/>
      </dsp:txXfrm>
    </dsp:sp>
    <dsp:sp modelId="{4AC11394-3179-4EC5-A97F-D1A1B521CE2F}">
      <dsp:nvSpPr>
        <dsp:cNvPr id="0" name=""/>
        <dsp:cNvSpPr/>
      </dsp:nvSpPr>
      <dsp:spPr>
        <a:xfrm rot="1134">
          <a:off x="3419473" y="736731"/>
          <a:ext cx="769072" cy="12797"/>
        </a:xfrm>
        <a:custGeom>
          <a:avLst/>
          <a:gdLst/>
          <a:ahLst/>
          <a:cxnLst/>
          <a:rect l="0" t="0" r="0" b="0"/>
          <a:pathLst>
            <a:path>
              <a:moveTo>
                <a:pt x="0" y="6398"/>
              </a:moveTo>
              <a:lnTo>
                <a:pt x="769072" y="63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84783" y="723903"/>
        <a:ext cx="38453" cy="38453"/>
      </dsp:txXfrm>
    </dsp:sp>
    <dsp:sp modelId="{035B4C9A-0916-4FCC-A1CF-85DB358A289A}">
      <dsp:nvSpPr>
        <dsp:cNvPr id="0" name=""/>
        <dsp:cNvSpPr/>
      </dsp:nvSpPr>
      <dsp:spPr>
        <a:xfrm>
          <a:off x="4188545" y="516645"/>
          <a:ext cx="1459781" cy="45370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8895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4402325" y="583088"/>
        <a:ext cx="1032221" cy="320818"/>
      </dsp:txXfrm>
    </dsp:sp>
    <dsp:sp modelId="{ADF94B70-0D7F-4A27-8DF9-17BCD27F4A7A}">
      <dsp:nvSpPr>
        <dsp:cNvPr id="0" name=""/>
        <dsp:cNvSpPr/>
      </dsp:nvSpPr>
      <dsp:spPr>
        <a:xfrm rot="10801296">
          <a:off x="1728239" y="736106"/>
          <a:ext cx="605386" cy="12797"/>
        </a:xfrm>
        <a:custGeom>
          <a:avLst/>
          <a:gdLst/>
          <a:ahLst/>
          <a:cxnLst/>
          <a:rect l="0" t="0" r="0" b="0"/>
          <a:pathLst>
            <a:path>
              <a:moveTo>
                <a:pt x="0" y="6398"/>
              </a:moveTo>
              <a:lnTo>
                <a:pt x="605386" y="63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15798" y="727370"/>
        <a:ext cx="30269" cy="30269"/>
      </dsp:txXfrm>
    </dsp:sp>
    <dsp:sp modelId="{0FAF3FA1-8E6C-455E-B189-A468B3F4D8BC}">
      <dsp:nvSpPr>
        <dsp:cNvPr id="0" name=""/>
        <dsp:cNvSpPr/>
      </dsp:nvSpPr>
      <dsp:spPr>
        <a:xfrm>
          <a:off x="466725" y="515049"/>
          <a:ext cx="1261513" cy="45420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  </a:t>
          </a:r>
        </a:p>
        <a:p>
          <a:pPr lvl="0" algn="ctr" defTabSz="48895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  </a:t>
          </a:r>
        </a:p>
      </dsp:txBody>
      <dsp:txXfrm>
        <a:off x="651469" y="581566"/>
        <a:ext cx="892025" cy="321173"/>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317171" y="1115542"/>
          <a:ext cx="1159397" cy="37687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dsp:txBody>
      <dsp:txXfrm>
        <a:off x="2486961" y="1170735"/>
        <a:ext cx="819817" cy="266493"/>
      </dsp:txXfrm>
    </dsp:sp>
    <dsp:sp modelId="{E6ACA703-0949-41B3-BE6B-C702E5C7275F}">
      <dsp:nvSpPr>
        <dsp:cNvPr id="0" name=""/>
        <dsp:cNvSpPr/>
      </dsp:nvSpPr>
      <dsp:spPr>
        <a:xfrm rot="16200000">
          <a:off x="2556707" y="768032"/>
          <a:ext cx="680326" cy="14693"/>
        </a:xfrm>
        <a:custGeom>
          <a:avLst/>
          <a:gdLst/>
          <a:ahLst/>
          <a:cxnLst/>
          <a:rect l="0" t="0" r="0" b="0"/>
          <a:pathLst>
            <a:path>
              <a:moveTo>
                <a:pt x="0" y="7346"/>
              </a:moveTo>
              <a:lnTo>
                <a:pt x="680326"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879862" y="758371"/>
        <a:ext cx="34016" cy="34016"/>
      </dsp:txXfrm>
    </dsp:sp>
    <dsp:sp modelId="{AFD0CC05-9AD4-4A51-8739-4FB4CA1E4ACE}">
      <dsp:nvSpPr>
        <dsp:cNvPr id="0" name=""/>
        <dsp:cNvSpPr/>
      </dsp:nvSpPr>
      <dsp:spPr>
        <a:xfrm>
          <a:off x="2444589" y="544"/>
          <a:ext cx="904562" cy="43467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t>
          </a:r>
        </a:p>
      </dsp:txBody>
      <dsp:txXfrm>
        <a:off x="2577059" y="64200"/>
        <a:ext cx="639622" cy="307359"/>
      </dsp:txXfrm>
    </dsp:sp>
    <dsp:sp modelId="{34515D96-C834-4D67-AF5C-3B293601CBC3}">
      <dsp:nvSpPr>
        <dsp:cNvPr id="0" name=""/>
        <dsp:cNvSpPr/>
      </dsp:nvSpPr>
      <dsp:spPr>
        <a:xfrm rot="18912243">
          <a:off x="2956002" y="823381"/>
          <a:ext cx="835010" cy="14693"/>
        </a:xfrm>
        <a:custGeom>
          <a:avLst/>
          <a:gdLst/>
          <a:ahLst/>
          <a:cxnLst/>
          <a:rect l="0" t="0" r="0" b="0"/>
          <a:pathLst>
            <a:path>
              <a:moveTo>
                <a:pt x="0" y="7346"/>
              </a:moveTo>
              <a:lnTo>
                <a:pt x="835010"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52632" y="809852"/>
        <a:ext cx="41750" cy="41750"/>
      </dsp:txXfrm>
    </dsp:sp>
    <dsp:sp modelId="{D9366F31-B7D7-4B43-830C-AD5E2193A794}">
      <dsp:nvSpPr>
        <dsp:cNvPr id="0" name=""/>
        <dsp:cNvSpPr/>
      </dsp:nvSpPr>
      <dsp:spPr>
        <a:xfrm>
          <a:off x="3405252" y="90951"/>
          <a:ext cx="953120" cy="4701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TM, ID &amp; GI</a:t>
          </a:r>
        </a:p>
      </dsp:txBody>
      <dsp:txXfrm>
        <a:off x="3544833" y="159804"/>
        <a:ext cx="673958" cy="332452"/>
      </dsp:txXfrm>
    </dsp:sp>
    <dsp:sp modelId="{3F0F15B6-4D5A-493B-B03E-AE8141DC3DCE}">
      <dsp:nvSpPr>
        <dsp:cNvPr id="0" name=""/>
        <dsp:cNvSpPr/>
      </dsp:nvSpPr>
      <dsp:spPr>
        <a:xfrm rot="20402447">
          <a:off x="3249236" y="961526"/>
          <a:ext cx="1140762" cy="14693"/>
        </a:xfrm>
        <a:custGeom>
          <a:avLst/>
          <a:gdLst/>
          <a:ahLst/>
          <a:cxnLst/>
          <a:rect l="0" t="0" r="0" b="0"/>
          <a:pathLst>
            <a:path>
              <a:moveTo>
                <a:pt x="0" y="7346"/>
              </a:moveTo>
              <a:lnTo>
                <a:pt x="1140762"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91098" y="940354"/>
        <a:ext cx="57038" cy="57038"/>
      </dsp:txXfrm>
    </dsp:sp>
    <dsp:sp modelId="{ECD2D13D-466C-468B-BD6C-1B646D8E5B8E}">
      <dsp:nvSpPr>
        <dsp:cNvPr id="0" name=""/>
        <dsp:cNvSpPr/>
      </dsp:nvSpPr>
      <dsp:spPr>
        <a:xfrm>
          <a:off x="4275643" y="424004"/>
          <a:ext cx="867344" cy="4435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CRR</a:t>
          </a:r>
        </a:p>
      </dsp:txBody>
      <dsp:txXfrm>
        <a:off x="4402663" y="488957"/>
        <a:ext cx="613304" cy="313618"/>
      </dsp:txXfrm>
    </dsp:sp>
    <dsp:sp modelId="{5CF8296B-0142-429D-A71A-20799D2EB74B}">
      <dsp:nvSpPr>
        <dsp:cNvPr id="0" name=""/>
        <dsp:cNvSpPr/>
      </dsp:nvSpPr>
      <dsp:spPr>
        <a:xfrm rot="21389596">
          <a:off x="3465555" y="1229721"/>
          <a:ext cx="1046488" cy="14693"/>
        </a:xfrm>
        <a:custGeom>
          <a:avLst/>
          <a:gdLst/>
          <a:ahLst/>
          <a:cxnLst/>
          <a:rect l="0" t="0" r="0" b="0"/>
          <a:pathLst>
            <a:path>
              <a:moveTo>
                <a:pt x="0" y="7346"/>
              </a:moveTo>
              <a:lnTo>
                <a:pt x="1046488"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62637" y="1210905"/>
        <a:ext cx="52324" cy="52324"/>
      </dsp:txXfrm>
    </dsp:sp>
    <dsp:sp modelId="{7E7DDE23-6C04-407D-AAB6-669511EA704E}">
      <dsp:nvSpPr>
        <dsp:cNvPr id="0" name=""/>
        <dsp:cNvSpPr/>
      </dsp:nvSpPr>
      <dsp:spPr>
        <a:xfrm>
          <a:off x="4506082" y="921257"/>
          <a:ext cx="1104535" cy="50053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TK, TCEs &amp; GR</a:t>
          </a:r>
        </a:p>
      </dsp:txBody>
      <dsp:txXfrm>
        <a:off x="4667837" y="994559"/>
        <a:ext cx="781025" cy="353931"/>
      </dsp:txXfrm>
    </dsp:sp>
    <dsp:sp modelId="{DC281168-2DBC-4CFB-B21D-C54E9628B383}">
      <dsp:nvSpPr>
        <dsp:cNvPr id="0" name=""/>
        <dsp:cNvSpPr/>
      </dsp:nvSpPr>
      <dsp:spPr>
        <a:xfrm rot="796628">
          <a:off x="3353663" y="1513303"/>
          <a:ext cx="922834" cy="14693"/>
        </a:xfrm>
        <a:custGeom>
          <a:avLst/>
          <a:gdLst/>
          <a:ahLst/>
          <a:cxnLst/>
          <a:rect l="0" t="0" r="0" b="0"/>
          <a:pathLst>
            <a:path>
              <a:moveTo>
                <a:pt x="0" y="7346"/>
              </a:moveTo>
              <a:lnTo>
                <a:pt x="922834"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92010" y="1497580"/>
        <a:ext cx="46141" cy="46141"/>
      </dsp:txXfrm>
    </dsp:sp>
    <dsp:sp modelId="{66DADE40-99AE-41BE-B997-129EED231064}">
      <dsp:nvSpPr>
        <dsp:cNvPr id="0" name=""/>
        <dsp:cNvSpPr/>
      </dsp:nvSpPr>
      <dsp:spPr>
        <a:xfrm>
          <a:off x="4201355" y="1520969"/>
          <a:ext cx="982998" cy="41361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sp:txBody>
      <dsp:txXfrm>
        <a:off x="4345312" y="1581542"/>
        <a:ext cx="695084" cy="292471"/>
      </dsp:txXfrm>
    </dsp:sp>
    <dsp:sp modelId="{4DF1B0BE-A63A-4BEA-9EE5-4168481CC99E}">
      <dsp:nvSpPr>
        <dsp:cNvPr id="0" name=""/>
        <dsp:cNvSpPr/>
      </dsp:nvSpPr>
      <dsp:spPr>
        <a:xfrm rot="2468713">
          <a:off x="3047787" y="1609704"/>
          <a:ext cx="414779" cy="14693"/>
        </a:xfrm>
        <a:custGeom>
          <a:avLst/>
          <a:gdLst/>
          <a:ahLst/>
          <a:cxnLst/>
          <a:rect l="0" t="0" r="0" b="0"/>
          <a:pathLst>
            <a:path>
              <a:moveTo>
                <a:pt x="0" y="7346"/>
              </a:moveTo>
              <a:lnTo>
                <a:pt x="414779"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44807" y="1606681"/>
        <a:ext cx="20738" cy="20738"/>
      </dsp:txXfrm>
    </dsp:sp>
    <dsp:sp modelId="{DB594876-4070-4577-942D-67F5CD4D6A19}">
      <dsp:nvSpPr>
        <dsp:cNvPr id="0" name=""/>
        <dsp:cNvSpPr/>
      </dsp:nvSpPr>
      <dsp:spPr>
        <a:xfrm>
          <a:off x="3098728" y="1721552"/>
          <a:ext cx="1177856" cy="54675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Madrid &amp; Lisbon Systems </a:t>
          </a:r>
        </a:p>
      </dsp:txBody>
      <dsp:txXfrm>
        <a:off x="3271221" y="1801622"/>
        <a:ext cx="832870" cy="386612"/>
      </dsp:txXfrm>
    </dsp:sp>
    <dsp:sp modelId="{E49C447F-3477-4311-B10B-FFFA7DE7209F}">
      <dsp:nvSpPr>
        <dsp:cNvPr id="0" name=""/>
        <dsp:cNvSpPr/>
      </dsp:nvSpPr>
      <dsp:spPr>
        <a:xfrm rot="7608600">
          <a:off x="2453753" y="1632980"/>
          <a:ext cx="382813" cy="14693"/>
        </a:xfrm>
        <a:custGeom>
          <a:avLst/>
          <a:gdLst/>
          <a:ahLst/>
          <a:cxnLst/>
          <a:rect l="0" t="0" r="0" b="0"/>
          <a:pathLst>
            <a:path>
              <a:moveTo>
                <a:pt x="0" y="7346"/>
              </a:moveTo>
              <a:lnTo>
                <a:pt x="382813"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635590" y="1630757"/>
        <a:ext cx="19140" cy="19140"/>
      </dsp:txXfrm>
    </dsp:sp>
    <dsp:sp modelId="{69F18085-0AC3-4BAE-9B16-F8478FFBD61E}">
      <dsp:nvSpPr>
        <dsp:cNvPr id="0" name=""/>
        <dsp:cNvSpPr/>
      </dsp:nvSpPr>
      <dsp:spPr>
        <a:xfrm>
          <a:off x="1768101" y="1781893"/>
          <a:ext cx="1170235" cy="49707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 </a:t>
          </a:r>
        </a:p>
      </dsp:txBody>
      <dsp:txXfrm>
        <a:off x="1939478" y="1854688"/>
        <a:ext cx="827481" cy="351485"/>
      </dsp:txXfrm>
    </dsp:sp>
    <dsp:sp modelId="{FCC14444-D5E7-4E9C-B980-A27CD799E442}">
      <dsp:nvSpPr>
        <dsp:cNvPr id="0" name=""/>
        <dsp:cNvSpPr/>
      </dsp:nvSpPr>
      <dsp:spPr>
        <a:xfrm rot="9767176">
          <a:off x="1647997" y="1552156"/>
          <a:ext cx="848235" cy="14693"/>
        </a:xfrm>
        <a:custGeom>
          <a:avLst/>
          <a:gdLst/>
          <a:ahLst/>
          <a:cxnLst/>
          <a:rect l="0" t="0" r="0" b="0"/>
          <a:pathLst>
            <a:path>
              <a:moveTo>
                <a:pt x="0" y="7346"/>
              </a:moveTo>
              <a:lnTo>
                <a:pt x="848235"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50909" y="1538297"/>
        <a:ext cx="42411" cy="42411"/>
      </dsp:txXfrm>
    </dsp:sp>
    <dsp:sp modelId="{49C45DFA-0A15-4DAA-80DC-CAE4ABCC6B43}">
      <dsp:nvSpPr>
        <dsp:cNvPr id="0" name=""/>
        <dsp:cNvSpPr/>
      </dsp:nvSpPr>
      <dsp:spPr>
        <a:xfrm>
          <a:off x="648457" y="1571381"/>
          <a:ext cx="1113030" cy="51354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 </a:t>
          </a:r>
        </a:p>
      </dsp:txBody>
      <dsp:txXfrm>
        <a:off x="811456" y="1646589"/>
        <a:ext cx="787032" cy="363133"/>
      </dsp:txXfrm>
    </dsp:sp>
    <dsp:sp modelId="{7B59CB2C-C82F-41EE-B3CF-ADD4878ADBA6}">
      <dsp:nvSpPr>
        <dsp:cNvPr id="0" name=""/>
        <dsp:cNvSpPr/>
      </dsp:nvSpPr>
      <dsp:spPr>
        <a:xfrm rot="10810348">
          <a:off x="1272977" y="1293318"/>
          <a:ext cx="1044221" cy="14693"/>
        </a:xfrm>
        <a:custGeom>
          <a:avLst/>
          <a:gdLst/>
          <a:ahLst/>
          <a:cxnLst/>
          <a:rect l="0" t="0" r="0" b="0"/>
          <a:pathLst>
            <a:path>
              <a:moveTo>
                <a:pt x="0" y="7346"/>
              </a:moveTo>
              <a:lnTo>
                <a:pt x="1044221"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68982" y="1274559"/>
        <a:ext cx="52211" cy="52211"/>
      </dsp:txXfrm>
    </dsp:sp>
    <dsp:sp modelId="{402B25BB-F397-46B5-AAB7-C38C2276BF82}">
      <dsp:nvSpPr>
        <dsp:cNvPr id="0" name=""/>
        <dsp:cNvSpPr/>
      </dsp:nvSpPr>
      <dsp:spPr>
        <a:xfrm>
          <a:off x="99877" y="1044112"/>
          <a:ext cx="1173117" cy="5064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 </a:t>
          </a:r>
        </a:p>
      </dsp:txBody>
      <dsp:txXfrm>
        <a:off x="271676" y="1118277"/>
        <a:ext cx="829519" cy="358101"/>
      </dsp:txXfrm>
    </dsp:sp>
    <dsp:sp modelId="{EFB9CB5A-411C-454B-96B1-9ED988829CBE}">
      <dsp:nvSpPr>
        <dsp:cNvPr id="0" name=""/>
        <dsp:cNvSpPr/>
      </dsp:nvSpPr>
      <dsp:spPr>
        <a:xfrm rot="11847099">
          <a:off x="1543689" y="1021901"/>
          <a:ext cx="958535" cy="14693"/>
        </a:xfrm>
        <a:custGeom>
          <a:avLst/>
          <a:gdLst/>
          <a:ahLst/>
          <a:cxnLst/>
          <a:rect l="0" t="0" r="0" b="0"/>
          <a:pathLst>
            <a:path>
              <a:moveTo>
                <a:pt x="0" y="7346"/>
              </a:moveTo>
              <a:lnTo>
                <a:pt x="958535"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98994" y="1005285"/>
        <a:ext cx="47926" cy="47926"/>
      </dsp:txXfrm>
    </dsp:sp>
    <dsp:sp modelId="{5AF8D9AC-0C15-4D1B-BCD3-7FFCFF0A581D}">
      <dsp:nvSpPr>
        <dsp:cNvPr id="0" name=""/>
        <dsp:cNvSpPr/>
      </dsp:nvSpPr>
      <dsp:spPr>
        <a:xfrm>
          <a:off x="561130" y="463946"/>
          <a:ext cx="1085550" cy="55275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17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Building Respect for IP  </a:t>
          </a:r>
        </a:p>
      </dsp:txBody>
      <dsp:txXfrm>
        <a:off x="720105" y="544895"/>
        <a:ext cx="767600" cy="390858"/>
      </dsp:txXfrm>
    </dsp:sp>
    <dsp:sp modelId="{EA581F84-B016-4CDB-99D6-9E3DD9F505FC}">
      <dsp:nvSpPr>
        <dsp:cNvPr id="0" name=""/>
        <dsp:cNvSpPr/>
      </dsp:nvSpPr>
      <dsp:spPr>
        <a:xfrm rot="13431459">
          <a:off x="1995631" y="830096"/>
          <a:ext cx="831431" cy="14693"/>
        </a:xfrm>
        <a:custGeom>
          <a:avLst/>
          <a:gdLst/>
          <a:ahLst/>
          <a:cxnLst/>
          <a:rect l="0" t="0" r="0" b="0"/>
          <a:pathLst>
            <a:path>
              <a:moveTo>
                <a:pt x="0" y="7346"/>
              </a:moveTo>
              <a:lnTo>
                <a:pt x="831431" y="734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90561" y="816657"/>
        <a:ext cx="41571" cy="41571"/>
      </dsp:txXfrm>
    </dsp:sp>
    <dsp:sp modelId="{0BAA02DA-E841-4BF5-8708-178825E9BEE2}">
      <dsp:nvSpPr>
        <dsp:cNvPr id="0" name=""/>
        <dsp:cNvSpPr/>
      </dsp:nvSpPr>
      <dsp:spPr>
        <a:xfrm>
          <a:off x="1402727" y="104005"/>
          <a:ext cx="979966" cy="4701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18</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IP &amp; GC</a:t>
          </a:r>
        </a:p>
      </dsp:txBody>
      <dsp:txXfrm>
        <a:off x="1546240" y="172858"/>
        <a:ext cx="692940" cy="3324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420915" y="725701"/>
          <a:ext cx="1208867" cy="407445"/>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dsp:txBody>
      <dsp:txXfrm>
        <a:off x="2597949" y="785370"/>
        <a:ext cx="854799" cy="288107"/>
      </dsp:txXfrm>
    </dsp:sp>
    <dsp:sp modelId="{5337AE63-3722-42CC-AF72-36670EB7C5E1}">
      <dsp:nvSpPr>
        <dsp:cNvPr id="0" name=""/>
        <dsp:cNvSpPr/>
      </dsp:nvSpPr>
      <dsp:spPr>
        <a:xfrm rot="16231713">
          <a:off x="2908851" y="600059"/>
          <a:ext cx="238957" cy="12339"/>
        </a:xfrm>
        <a:custGeom>
          <a:avLst/>
          <a:gdLst/>
          <a:ahLst/>
          <a:cxnLst/>
          <a:rect l="0" t="0" r="0" b="0"/>
          <a:pathLst>
            <a:path>
              <a:moveTo>
                <a:pt x="0" y="6169"/>
              </a:moveTo>
              <a:lnTo>
                <a:pt x="238957"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22356" y="600254"/>
        <a:ext cx="11947" cy="11947"/>
      </dsp:txXfrm>
    </dsp:sp>
    <dsp:sp modelId="{CED9197C-8322-406B-917C-172FA36E7B76}">
      <dsp:nvSpPr>
        <dsp:cNvPr id="0" name=""/>
        <dsp:cNvSpPr/>
      </dsp:nvSpPr>
      <dsp:spPr>
        <a:xfrm>
          <a:off x="2506465" y="41060"/>
          <a:ext cx="1050044" cy="44569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8</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DAC</a:t>
          </a:r>
        </a:p>
      </dsp:txBody>
      <dsp:txXfrm>
        <a:off x="2660240" y="106331"/>
        <a:ext cx="742494" cy="315154"/>
      </dsp:txXfrm>
    </dsp:sp>
    <dsp:sp modelId="{4AC11394-3179-4EC5-A97F-D1A1B521CE2F}">
      <dsp:nvSpPr>
        <dsp:cNvPr id="0" name=""/>
        <dsp:cNvSpPr/>
      </dsp:nvSpPr>
      <dsp:spPr>
        <a:xfrm rot="20243593">
          <a:off x="3384691" y="660140"/>
          <a:ext cx="545073" cy="12339"/>
        </a:xfrm>
        <a:custGeom>
          <a:avLst/>
          <a:gdLst/>
          <a:ahLst/>
          <a:cxnLst/>
          <a:rect l="0" t="0" r="0" b="0"/>
          <a:pathLst>
            <a:path>
              <a:moveTo>
                <a:pt x="0" y="6169"/>
              </a:moveTo>
              <a:lnTo>
                <a:pt x="566821"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43601" y="652683"/>
        <a:ext cx="27253" cy="27253"/>
      </dsp:txXfrm>
    </dsp:sp>
    <dsp:sp modelId="{035B4C9A-0916-4FCC-A1CF-85DB358A289A}">
      <dsp:nvSpPr>
        <dsp:cNvPr id="0" name=""/>
        <dsp:cNvSpPr/>
      </dsp:nvSpPr>
      <dsp:spPr>
        <a:xfrm>
          <a:off x="3647533" y="139627"/>
          <a:ext cx="1408898" cy="4747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3853861" y="209156"/>
        <a:ext cx="996242" cy="335718"/>
      </dsp:txXfrm>
    </dsp:sp>
    <dsp:sp modelId="{ADF94B70-0D7F-4A27-8DF9-17BCD27F4A7A}">
      <dsp:nvSpPr>
        <dsp:cNvPr id="0" name=""/>
        <dsp:cNvSpPr/>
      </dsp:nvSpPr>
      <dsp:spPr>
        <a:xfrm rot="551">
          <a:off x="3629782" y="923443"/>
          <a:ext cx="1148970" cy="12339"/>
        </a:xfrm>
        <a:custGeom>
          <a:avLst/>
          <a:gdLst/>
          <a:ahLst/>
          <a:cxnLst/>
          <a:rect l="0" t="0" r="0" b="0"/>
          <a:pathLst>
            <a:path>
              <a:moveTo>
                <a:pt x="0" y="6169"/>
              </a:moveTo>
              <a:lnTo>
                <a:pt x="1149022"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75543" y="900888"/>
        <a:ext cx="57448" cy="57448"/>
      </dsp:txXfrm>
    </dsp:sp>
    <dsp:sp modelId="{0FAF3FA1-8E6C-455E-B189-A468B3F4D8BC}">
      <dsp:nvSpPr>
        <dsp:cNvPr id="0" name=""/>
        <dsp:cNvSpPr/>
      </dsp:nvSpPr>
      <dsp:spPr>
        <a:xfrm>
          <a:off x="4778753" y="678164"/>
          <a:ext cx="1164846" cy="50326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949341" y="751866"/>
        <a:ext cx="823670" cy="355864"/>
      </dsp:txXfrm>
    </dsp:sp>
    <dsp:sp modelId="{447FEE0B-EFE1-4BAD-80EF-66C3DD36014A}">
      <dsp:nvSpPr>
        <dsp:cNvPr id="0" name=""/>
        <dsp:cNvSpPr/>
      </dsp:nvSpPr>
      <dsp:spPr>
        <a:xfrm rot="1168161">
          <a:off x="3437252" y="1100916"/>
          <a:ext cx="181303" cy="12339"/>
        </a:xfrm>
        <a:custGeom>
          <a:avLst/>
          <a:gdLst/>
          <a:ahLst/>
          <a:cxnLst/>
          <a:rect l="0" t="0" r="0" b="0"/>
          <a:pathLst>
            <a:path>
              <a:moveTo>
                <a:pt x="0" y="6169"/>
              </a:moveTo>
              <a:lnTo>
                <a:pt x="229885"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23372" y="1102553"/>
        <a:ext cx="9065" cy="9065"/>
      </dsp:txXfrm>
    </dsp:sp>
    <dsp:sp modelId="{3F1A2A14-E080-4448-96C3-A8E6002E7EE2}">
      <dsp:nvSpPr>
        <dsp:cNvPr id="0" name=""/>
        <dsp:cNvSpPr/>
      </dsp:nvSpPr>
      <dsp:spPr>
        <a:xfrm>
          <a:off x="3448414" y="1046273"/>
          <a:ext cx="1328028" cy="53490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a:t>
          </a:r>
          <a:endPar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42899" y="1124608"/>
        <a:ext cx="939058" cy="378232"/>
      </dsp:txXfrm>
    </dsp:sp>
    <dsp:sp modelId="{E64AB50F-BCCF-45E7-A4E4-85ABC4F0C76B}">
      <dsp:nvSpPr>
        <dsp:cNvPr id="0" name=""/>
        <dsp:cNvSpPr/>
      </dsp:nvSpPr>
      <dsp:spPr>
        <a:xfrm rot="9567707">
          <a:off x="2412810" y="1112442"/>
          <a:ext cx="215118" cy="12339"/>
        </a:xfrm>
        <a:custGeom>
          <a:avLst/>
          <a:gdLst/>
          <a:ahLst/>
          <a:cxnLst/>
          <a:rect l="0" t="0" r="0" b="0"/>
          <a:pathLst>
            <a:path>
              <a:moveTo>
                <a:pt x="0" y="6169"/>
              </a:moveTo>
              <a:lnTo>
                <a:pt x="215118"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514991" y="1113234"/>
        <a:ext cx="10755" cy="10755"/>
      </dsp:txXfrm>
    </dsp:sp>
    <dsp:sp modelId="{97004BB0-64D3-4A92-A1C1-813788F5650F}">
      <dsp:nvSpPr>
        <dsp:cNvPr id="0" name=""/>
        <dsp:cNvSpPr/>
      </dsp:nvSpPr>
      <dsp:spPr>
        <a:xfrm>
          <a:off x="1215754" y="1071444"/>
          <a:ext cx="1397086" cy="5484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 </a:t>
          </a:r>
          <a:endPar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420353" y="1151764"/>
        <a:ext cx="987888" cy="387818"/>
      </dsp:txXfrm>
    </dsp:sp>
    <dsp:sp modelId="{D74286FF-AAFA-441A-87F1-98384D680093}">
      <dsp:nvSpPr>
        <dsp:cNvPr id="0" name=""/>
        <dsp:cNvSpPr/>
      </dsp:nvSpPr>
      <dsp:spPr>
        <a:xfrm rot="10797497">
          <a:off x="1390546" y="924069"/>
          <a:ext cx="1030370" cy="12339"/>
        </a:xfrm>
        <a:custGeom>
          <a:avLst/>
          <a:gdLst/>
          <a:ahLst/>
          <a:cxnLst/>
          <a:rect l="0" t="0" r="0" b="0"/>
          <a:pathLst>
            <a:path>
              <a:moveTo>
                <a:pt x="0" y="6169"/>
              </a:moveTo>
              <a:lnTo>
                <a:pt x="1030370"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79972" y="904480"/>
        <a:ext cx="51518" cy="51518"/>
      </dsp:txXfrm>
    </dsp:sp>
    <dsp:sp modelId="{755CFD49-3313-42A9-A1A9-D99CF689F3D7}">
      <dsp:nvSpPr>
        <dsp:cNvPr id="0" name=""/>
        <dsp:cNvSpPr/>
      </dsp:nvSpPr>
      <dsp:spPr>
        <a:xfrm>
          <a:off x="3435" y="652563"/>
          <a:ext cx="1387112" cy="55711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06573" y="734150"/>
        <a:ext cx="980836" cy="393938"/>
      </dsp:txXfrm>
    </dsp:sp>
    <dsp:sp modelId="{6674A0B6-35AA-4763-B890-1E2177289BCF}">
      <dsp:nvSpPr>
        <dsp:cNvPr id="0" name=""/>
        <dsp:cNvSpPr/>
      </dsp:nvSpPr>
      <dsp:spPr>
        <a:xfrm rot="12231066">
          <a:off x="2225415" y="669689"/>
          <a:ext cx="452821" cy="12339"/>
        </a:xfrm>
        <a:custGeom>
          <a:avLst/>
          <a:gdLst/>
          <a:ahLst/>
          <a:cxnLst/>
          <a:rect l="0" t="0" r="0" b="0"/>
          <a:pathLst>
            <a:path>
              <a:moveTo>
                <a:pt x="0" y="6169"/>
              </a:moveTo>
              <a:lnTo>
                <a:pt x="452821"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40505" y="664538"/>
        <a:ext cx="22641" cy="22641"/>
      </dsp:txXfrm>
    </dsp:sp>
    <dsp:sp modelId="{16FD236C-1C35-46D3-A6E9-C486F23997B9}">
      <dsp:nvSpPr>
        <dsp:cNvPr id="0" name=""/>
        <dsp:cNvSpPr/>
      </dsp:nvSpPr>
      <dsp:spPr>
        <a:xfrm>
          <a:off x="1151397" y="142875"/>
          <a:ext cx="1324789" cy="50179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21</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Executive Mgmt </a:t>
          </a:r>
        </a:p>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45408" y="216361"/>
        <a:ext cx="936767" cy="35482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553615" y="789398"/>
          <a:ext cx="1092192" cy="52041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4</a:t>
          </a:r>
        </a:p>
      </dsp:txBody>
      <dsp:txXfrm>
        <a:off x="2713563" y="865610"/>
        <a:ext cx="772296" cy="367987"/>
      </dsp:txXfrm>
    </dsp:sp>
    <dsp:sp modelId="{27C08CD6-CB73-4E0E-BA37-473C15E9C926}">
      <dsp:nvSpPr>
        <dsp:cNvPr id="0" name=""/>
        <dsp:cNvSpPr/>
      </dsp:nvSpPr>
      <dsp:spPr>
        <a:xfrm rot="16200000">
          <a:off x="2969460" y="651496"/>
          <a:ext cx="260500" cy="15304"/>
        </a:xfrm>
        <a:custGeom>
          <a:avLst/>
          <a:gdLst/>
          <a:ahLst/>
          <a:cxnLst/>
          <a:rect l="0" t="0" r="0" b="0"/>
          <a:pathLst>
            <a:path>
              <a:moveTo>
                <a:pt x="0" y="14194"/>
              </a:moveTo>
              <a:lnTo>
                <a:pt x="487996" y="141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93198" y="652635"/>
        <a:ext cx="13025" cy="13025"/>
      </dsp:txXfrm>
    </dsp:sp>
    <dsp:sp modelId="{8441BECF-C9FE-4C31-BFA4-B45EB6B3D1F0}">
      <dsp:nvSpPr>
        <dsp:cNvPr id="0" name=""/>
        <dsp:cNvSpPr/>
      </dsp:nvSpPr>
      <dsp:spPr>
        <a:xfrm>
          <a:off x="2705921" y="8486"/>
          <a:ext cx="787579" cy="5204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t>
          </a:r>
        </a:p>
      </dsp:txBody>
      <dsp:txXfrm>
        <a:off x="2821259" y="84698"/>
        <a:ext cx="556903" cy="367987"/>
      </dsp:txXfrm>
    </dsp:sp>
    <dsp:sp modelId="{27678B34-738D-4B59-81F4-6EB54DA6F256}">
      <dsp:nvSpPr>
        <dsp:cNvPr id="0" name=""/>
        <dsp:cNvSpPr/>
      </dsp:nvSpPr>
      <dsp:spPr>
        <a:xfrm rot="19885361">
          <a:off x="3441452" y="776179"/>
          <a:ext cx="292358" cy="15304"/>
        </a:xfrm>
        <a:custGeom>
          <a:avLst/>
          <a:gdLst/>
          <a:ahLst/>
          <a:cxnLst/>
          <a:rect l="0" t="0" r="0" b="0"/>
          <a:pathLst>
            <a:path>
              <a:moveTo>
                <a:pt x="0" y="7652"/>
              </a:moveTo>
              <a:lnTo>
                <a:pt x="292358"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80322" y="776522"/>
        <a:ext cx="14617" cy="14617"/>
      </dsp:txXfrm>
    </dsp:sp>
    <dsp:sp modelId="{77E0AE60-7058-4D43-911F-C57FA8C6CA9F}">
      <dsp:nvSpPr>
        <dsp:cNvPr id="0" name=""/>
        <dsp:cNvSpPr/>
      </dsp:nvSpPr>
      <dsp:spPr>
        <a:xfrm>
          <a:off x="3589544" y="273933"/>
          <a:ext cx="912978" cy="5204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CRR</a:t>
          </a:r>
        </a:p>
      </dsp:txBody>
      <dsp:txXfrm>
        <a:off x="3723247" y="350145"/>
        <a:ext cx="645572" cy="367987"/>
      </dsp:txXfrm>
    </dsp:sp>
    <dsp:sp modelId="{EED79A7F-2696-484A-8083-D28DF0387AD5}">
      <dsp:nvSpPr>
        <dsp:cNvPr id="0" name=""/>
        <dsp:cNvSpPr/>
      </dsp:nvSpPr>
      <dsp:spPr>
        <a:xfrm rot="21587580">
          <a:off x="3645788" y="1038068"/>
          <a:ext cx="1057941" cy="15304"/>
        </a:xfrm>
        <a:custGeom>
          <a:avLst/>
          <a:gdLst/>
          <a:ahLst/>
          <a:cxnLst/>
          <a:rect l="0" t="0" r="0" b="0"/>
          <a:pathLst>
            <a:path>
              <a:moveTo>
                <a:pt x="0" y="7652"/>
              </a:moveTo>
              <a:lnTo>
                <a:pt x="1057941"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48310" y="1019271"/>
        <a:ext cx="52897" cy="52897"/>
      </dsp:txXfrm>
    </dsp:sp>
    <dsp:sp modelId="{05994623-F04A-4AAC-82E3-2D63726DAA8A}">
      <dsp:nvSpPr>
        <dsp:cNvPr id="0" name=""/>
        <dsp:cNvSpPr/>
      </dsp:nvSpPr>
      <dsp:spPr>
        <a:xfrm>
          <a:off x="4703720" y="782159"/>
          <a:ext cx="799689" cy="5204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7</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AMC</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820832" y="858371"/>
        <a:ext cx="565465" cy="367987"/>
      </dsp:txXfrm>
    </dsp:sp>
    <dsp:sp modelId="{B654B038-4242-46EF-A10B-FF9B1A085532}">
      <dsp:nvSpPr>
        <dsp:cNvPr id="0" name=""/>
        <dsp:cNvSpPr/>
      </dsp:nvSpPr>
      <dsp:spPr>
        <a:xfrm rot="1837435">
          <a:off x="3420709" y="1322886"/>
          <a:ext cx="307166" cy="15304"/>
        </a:xfrm>
        <a:custGeom>
          <a:avLst/>
          <a:gdLst/>
          <a:ahLst/>
          <a:cxnLst/>
          <a:rect l="0" t="0" r="0" b="0"/>
          <a:pathLst>
            <a:path>
              <a:moveTo>
                <a:pt x="0" y="14194"/>
              </a:moveTo>
              <a:lnTo>
                <a:pt x="476437" y="141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66613" y="1322859"/>
        <a:ext cx="15358" cy="15358"/>
      </dsp:txXfrm>
    </dsp:sp>
    <dsp:sp modelId="{3DB28723-07CF-4EFC-8E24-18E41E76D4AF}">
      <dsp:nvSpPr>
        <dsp:cNvPr id="0" name=""/>
        <dsp:cNvSpPr/>
      </dsp:nvSpPr>
      <dsp:spPr>
        <a:xfrm>
          <a:off x="3530085" y="1345514"/>
          <a:ext cx="1018142" cy="5204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8</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DAC</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79188" y="1421726"/>
        <a:ext cx="719936" cy="367987"/>
      </dsp:txXfrm>
    </dsp:sp>
    <dsp:sp modelId="{AD2F0D4B-AECA-4B10-81AC-261AA8BE8E98}">
      <dsp:nvSpPr>
        <dsp:cNvPr id="0" name=""/>
        <dsp:cNvSpPr/>
      </dsp:nvSpPr>
      <dsp:spPr>
        <a:xfrm rot="9033691">
          <a:off x="2484163" y="1309929"/>
          <a:ext cx="281421" cy="15304"/>
        </a:xfrm>
        <a:custGeom>
          <a:avLst/>
          <a:gdLst/>
          <a:ahLst/>
          <a:cxnLst/>
          <a:rect l="0" t="0" r="0" b="0"/>
          <a:pathLst>
            <a:path>
              <a:moveTo>
                <a:pt x="0" y="7652"/>
              </a:moveTo>
              <a:lnTo>
                <a:pt x="281421"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617838" y="1310545"/>
        <a:ext cx="14071" cy="14071"/>
      </dsp:txXfrm>
    </dsp:sp>
    <dsp:sp modelId="{2BEED572-A282-4C32-95EB-3B1996D142B1}">
      <dsp:nvSpPr>
        <dsp:cNvPr id="0" name=""/>
        <dsp:cNvSpPr/>
      </dsp:nvSpPr>
      <dsp:spPr>
        <a:xfrm>
          <a:off x="1665235" y="1317574"/>
          <a:ext cx="997170" cy="5204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 </a:t>
          </a:r>
        </a:p>
      </dsp:txBody>
      <dsp:txXfrm>
        <a:off x="1811267" y="1393786"/>
        <a:ext cx="705106" cy="367987"/>
      </dsp:txXfrm>
    </dsp:sp>
    <dsp:sp modelId="{C58C2EC9-2FE7-4521-9408-887873CF9CD6}">
      <dsp:nvSpPr>
        <dsp:cNvPr id="0" name=""/>
        <dsp:cNvSpPr/>
      </dsp:nvSpPr>
      <dsp:spPr>
        <a:xfrm rot="10801435">
          <a:off x="1562149" y="1041517"/>
          <a:ext cx="991466" cy="15304"/>
        </a:xfrm>
        <a:custGeom>
          <a:avLst/>
          <a:gdLst/>
          <a:ahLst/>
          <a:cxnLst/>
          <a:rect l="0" t="0" r="0" b="0"/>
          <a:pathLst>
            <a:path>
              <a:moveTo>
                <a:pt x="0" y="7652"/>
              </a:moveTo>
              <a:lnTo>
                <a:pt x="991466"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33095" y="1024382"/>
        <a:ext cx="49573" cy="49573"/>
      </dsp:txXfrm>
    </dsp:sp>
    <dsp:sp modelId="{53F278CD-DAFE-4670-A5E7-7708D74F671E}">
      <dsp:nvSpPr>
        <dsp:cNvPr id="0" name=""/>
        <dsp:cNvSpPr/>
      </dsp:nvSpPr>
      <dsp:spPr>
        <a:xfrm>
          <a:off x="605144" y="788557"/>
          <a:ext cx="957004" cy="5204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745294" y="864769"/>
        <a:ext cx="676704" cy="367987"/>
      </dsp:txXfrm>
    </dsp:sp>
    <dsp:sp modelId="{9D7A60DE-15BF-4701-8167-A6BE55521FB0}">
      <dsp:nvSpPr>
        <dsp:cNvPr id="0" name=""/>
        <dsp:cNvSpPr/>
      </dsp:nvSpPr>
      <dsp:spPr>
        <a:xfrm rot="12498855">
          <a:off x="2474623" y="780620"/>
          <a:ext cx="280062" cy="15304"/>
        </a:xfrm>
        <a:custGeom>
          <a:avLst/>
          <a:gdLst/>
          <a:ahLst/>
          <a:cxnLst/>
          <a:rect l="0" t="0" r="0" b="0"/>
          <a:pathLst>
            <a:path>
              <a:moveTo>
                <a:pt x="0" y="7652"/>
              </a:moveTo>
              <a:lnTo>
                <a:pt x="280062" y="76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607652" y="781270"/>
        <a:ext cx="14003" cy="14003"/>
      </dsp:txXfrm>
    </dsp:sp>
    <dsp:sp modelId="{0FDECDAE-6064-4D03-98A4-386BBAAFB761}">
      <dsp:nvSpPr>
        <dsp:cNvPr id="0" name=""/>
        <dsp:cNvSpPr/>
      </dsp:nvSpPr>
      <dsp:spPr>
        <a:xfrm>
          <a:off x="1684878" y="280224"/>
          <a:ext cx="939513" cy="5204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 </a:t>
          </a:r>
        </a:p>
      </dsp:txBody>
      <dsp:txXfrm>
        <a:off x="1822466" y="356436"/>
        <a:ext cx="664337" cy="36798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437719" y="794790"/>
          <a:ext cx="1074090" cy="413078"/>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dsp:txBody>
      <dsp:txXfrm>
        <a:off x="2595016" y="855284"/>
        <a:ext cx="759496" cy="292090"/>
      </dsp:txXfrm>
    </dsp:sp>
    <dsp:sp modelId="{DDE83488-D0AF-4A61-9C32-0D1EF5D54320}">
      <dsp:nvSpPr>
        <dsp:cNvPr id="0" name=""/>
        <dsp:cNvSpPr/>
      </dsp:nvSpPr>
      <dsp:spPr>
        <a:xfrm rot="16200000">
          <a:off x="2812113" y="624498"/>
          <a:ext cx="325302" cy="15282"/>
        </a:xfrm>
        <a:custGeom>
          <a:avLst/>
          <a:gdLst/>
          <a:ahLst/>
          <a:cxnLst/>
          <a:rect l="0" t="0" r="0" b="0"/>
          <a:pathLst>
            <a:path>
              <a:moveTo>
                <a:pt x="0" y="7641"/>
              </a:moveTo>
              <a:lnTo>
                <a:pt x="325302" y="764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66632" y="624007"/>
        <a:ext cx="16265" cy="16265"/>
      </dsp:txXfrm>
    </dsp:sp>
    <dsp:sp modelId="{5A264607-8295-4AD5-8D4E-5E0F0A25C928}">
      <dsp:nvSpPr>
        <dsp:cNvPr id="0" name=""/>
        <dsp:cNvSpPr/>
      </dsp:nvSpPr>
      <dsp:spPr>
        <a:xfrm>
          <a:off x="2500194" y="19223"/>
          <a:ext cx="949139" cy="45026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 </a:t>
          </a:r>
        </a:p>
      </dsp:txBody>
      <dsp:txXfrm>
        <a:off x="2639192" y="85163"/>
        <a:ext cx="671143" cy="318384"/>
      </dsp:txXfrm>
    </dsp:sp>
    <dsp:sp modelId="{64B847BA-C336-4F4D-BCB1-E9F8B02329EB}">
      <dsp:nvSpPr>
        <dsp:cNvPr id="0" name=""/>
        <dsp:cNvSpPr/>
      </dsp:nvSpPr>
      <dsp:spPr>
        <a:xfrm rot="20188286">
          <a:off x="3307463" y="729259"/>
          <a:ext cx="549235" cy="15282"/>
        </a:xfrm>
        <a:custGeom>
          <a:avLst/>
          <a:gdLst/>
          <a:ahLst/>
          <a:cxnLst/>
          <a:rect l="0" t="0" r="0" b="0"/>
          <a:pathLst>
            <a:path>
              <a:moveTo>
                <a:pt x="0" y="7641"/>
              </a:moveTo>
              <a:lnTo>
                <a:pt x="549235" y="764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68350" y="723170"/>
        <a:ext cx="27461" cy="27461"/>
      </dsp:txXfrm>
    </dsp:sp>
    <dsp:sp modelId="{1AB73DFF-B172-4EE5-8B1D-E235635E7315}">
      <dsp:nvSpPr>
        <dsp:cNvPr id="0" name=""/>
        <dsp:cNvSpPr/>
      </dsp:nvSpPr>
      <dsp:spPr>
        <a:xfrm>
          <a:off x="3723752" y="214090"/>
          <a:ext cx="959161" cy="50462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7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AMC</a:t>
          </a:r>
        </a:p>
      </dsp:txBody>
      <dsp:txXfrm>
        <a:off x="3864218" y="287991"/>
        <a:ext cx="678229" cy="356826"/>
      </dsp:txXfrm>
    </dsp:sp>
    <dsp:sp modelId="{27C08CD6-CB73-4E0E-BA37-473C15E9C926}">
      <dsp:nvSpPr>
        <dsp:cNvPr id="0" name=""/>
        <dsp:cNvSpPr/>
      </dsp:nvSpPr>
      <dsp:spPr>
        <a:xfrm rot="21594430">
          <a:off x="3511804" y="992102"/>
          <a:ext cx="884384" cy="15282"/>
        </a:xfrm>
        <a:custGeom>
          <a:avLst/>
          <a:gdLst/>
          <a:ahLst/>
          <a:cxnLst/>
          <a:rect l="0" t="0" r="0" b="0"/>
          <a:pathLst>
            <a:path>
              <a:moveTo>
                <a:pt x="0" y="7641"/>
              </a:moveTo>
              <a:lnTo>
                <a:pt x="884384" y="764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31887" y="977633"/>
        <a:ext cx="44219" cy="44219"/>
      </dsp:txXfrm>
    </dsp:sp>
    <dsp:sp modelId="{8441BECF-C9FE-4C31-BFA4-B45EB6B3D1F0}">
      <dsp:nvSpPr>
        <dsp:cNvPr id="0" name=""/>
        <dsp:cNvSpPr/>
      </dsp:nvSpPr>
      <dsp:spPr>
        <a:xfrm>
          <a:off x="4396180" y="784530"/>
          <a:ext cx="1335644" cy="42682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4591781" y="847038"/>
        <a:ext cx="944442" cy="301813"/>
      </dsp:txXfrm>
    </dsp:sp>
    <dsp:sp modelId="{27678B34-738D-4B59-81F4-6EB54DA6F256}">
      <dsp:nvSpPr>
        <dsp:cNvPr id="0" name=""/>
        <dsp:cNvSpPr/>
      </dsp:nvSpPr>
      <dsp:spPr>
        <a:xfrm rot="1207147">
          <a:off x="3351902" y="1202260"/>
          <a:ext cx="384444" cy="15282"/>
        </a:xfrm>
        <a:custGeom>
          <a:avLst/>
          <a:gdLst/>
          <a:ahLst/>
          <a:cxnLst/>
          <a:rect l="0" t="0" r="0" b="0"/>
          <a:pathLst>
            <a:path>
              <a:moveTo>
                <a:pt x="0" y="7641"/>
              </a:moveTo>
              <a:lnTo>
                <a:pt x="384444" y="764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34513" y="1200290"/>
        <a:ext cx="19222" cy="19222"/>
      </dsp:txXfrm>
    </dsp:sp>
    <dsp:sp modelId="{77E0AE60-7058-4D43-911F-C57FA8C6CA9F}">
      <dsp:nvSpPr>
        <dsp:cNvPr id="0" name=""/>
        <dsp:cNvSpPr/>
      </dsp:nvSpPr>
      <dsp:spPr>
        <a:xfrm>
          <a:off x="3619357" y="1175836"/>
          <a:ext cx="1041088" cy="50462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3771821" y="1249737"/>
        <a:ext cx="736160" cy="356826"/>
      </dsp:txXfrm>
    </dsp:sp>
    <dsp:sp modelId="{EED79A7F-2696-484A-8083-D28DF0387AD5}">
      <dsp:nvSpPr>
        <dsp:cNvPr id="0" name=""/>
        <dsp:cNvSpPr/>
      </dsp:nvSpPr>
      <dsp:spPr>
        <a:xfrm rot="9553788">
          <a:off x="2249828" y="1201492"/>
          <a:ext cx="354059" cy="15282"/>
        </a:xfrm>
        <a:custGeom>
          <a:avLst/>
          <a:gdLst/>
          <a:ahLst/>
          <a:cxnLst/>
          <a:rect l="0" t="0" r="0" b="0"/>
          <a:pathLst>
            <a:path>
              <a:moveTo>
                <a:pt x="0" y="7641"/>
              </a:moveTo>
              <a:lnTo>
                <a:pt x="354059" y="764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18006" y="1200282"/>
        <a:ext cx="17702" cy="17702"/>
      </dsp:txXfrm>
    </dsp:sp>
    <dsp:sp modelId="{05994623-F04A-4AAC-82E3-2D63726DAA8A}">
      <dsp:nvSpPr>
        <dsp:cNvPr id="0" name=""/>
        <dsp:cNvSpPr/>
      </dsp:nvSpPr>
      <dsp:spPr>
        <a:xfrm>
          <a:off x="1210798" y="1186517"/>
          <a:ext cx="1203361" cy="51126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12</a:t>
          </a:r>
        </a:p>
        <a:p>
          <a:pPr lvl="0" algn="ctr" defTabSz="466725">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Classifications &amp; Standards</a:t>
          </a:r>
        </a:p>
      </dsp:txBody>
      <dsp:txXfrm>
        <a:off x="1387026" y="1261390"/>
        <a:ext cx="850905" cy="361517"/>
      </dsp:txXfrm>
    </dsp:sp>
    <dsp:sp modelId="{B654B038-4242-46EF-A10B-FF9B1A085532}">
      <dsp:nvSpPr>
        <dsp:cNvPr id="0" name=""/>
        <dsp:cNvSpPr/>
      </dsp:nvSpPr>
      <dsp:spPr>
        <a:xfrm rot="10810106">
          <a:off x="1448901" y="990656"/>
          <a:ext cx="988835" cy="15282"/>
        </a:xfrm>
        <a:custGeom>
          <a:avLst/>
          <a:gdLst/>
          <a:ahLst/>
          <a:cxnLst/>
          <a:rect l="0" t="0" r="0" b="0"/>
          <a:pathLst>
            <a:path>
              <a:moveTo>
                <a:pt x="0" y="7641"/>
              </a:moveTo>
              <a:lnTo>
                <a:pt x="988835" y="764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18598" y="973577"/>
        <a:ext cx="49441" cy="49441"/>
      </dsp:txXfrm>
    </dsp:sp>
    <dsp:sp modelId="{3DB28723-07CF-4EFC-8E24-18E41E76D4AF}">
      <dsp:nvSpPr>
        <dsp:cNvPr id="0" name=""/>
        <dsp:cNvSpPr/>
      </dsp:nvSpPr>
      <dsp:spPr>
        <a:xfrm>
          <a:off x="101422" y="752488"/>
          <a:ext cx="1347503" cy="48475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Global Databases</a:t>
          </a:r>
        </a:p>
      </dsp:txBody>
      <dsp:txXfrm>
        <a:off x="298759" y="823478"/>
        <a:ext cx="952829" cy="342770"/>
      </dsp:txXfrm>
    </dsp:sp>
    <dsp:sp modelId="{AD2F0D4B-AECA-4B10-81AC-261AA8BE8E98}">
      <dsp:nvSpPr>
        <dsp:cNvPr id="0" name=""/>
        <dsp:cNvSpPr/>
      </dsp:nvSpPr>
      <dsp:spPr>
        <a:xfrm rot="12191858">
          <a:off x="2167420" y="747885"/>
          <a:ext cx="467554" cy="15282"/>
        </a:xfrm>
        <a:custGeom>
          <a:avLst/>
          <a:gdLst/>
          <a:ahLst/>
          <a:cxnLst/>
          <a:rect l="0" t="0" r="0" b="0"/>
          <a:pathLst>
            <a:path>
              <a:moveTo>
                <a:pt x="0" y="7641"/>
              </a:moveTo>
              <a:lnTo>
                <a:pt x="467554" y="764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89508" y="743838"/>
        <a:ext cx="23377" cy="23377"/>
      </dsp:txXfrm>
    </dsp:sp>
    <dsp:sp modelId="{2BEED572-A282-4C32-95EB-3B1996D142B1}">
      <dsp:nvSpPr>
        <dsp:cNvPr id="0" name=""/>
        <dsp:cNvSpPr/>
      </dsp:nvSpPr>
      <dsp:spPr>
        <a:xfrm>
          <a:off x="1240971" y="208196"/>
          <a:ext cx="1066248" cy="55716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a:t>
          </a:r>
        </a:p>
      </dsp:txBody>
      <dsp:txXfrm>
        <a:off x="1397119" y="289792"/>
        <a:ext cx="753952" cy="39397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70529" y="785584"/>
          <a:ext cx="1209701" cy="49670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dsp:txBody>
      <dsp:txXfrm>
        <a:off x="2547686" y="858325"/>
        <a:ext cx="855387" cy="351227"/>
      </dsp:txXfrm>
    </dsp:sp>
    <dsp:sp modelId="{5337AE63-3722-42CC-AF72-36670EB7C5E1}">
      <dsp:nvSpPr>
        <dsp:cNvPr id="0" name=""/>
        <dsp:cNvSpPr/>
      </dsp:nvSpPr>
      <dsp:spPr>
        <a:xfrm rot="16172403">
          <a:off x="2895410" y="700711"/>
          <a:ext cx="154709" cy="15042"/>
        </a:xfrm>
        <a:custGeom>
          <a:avLst/>
          <a:gdLst/>
          <a:ahLst/>
          <a:cxnLst/>
          <a:rect l="0" t="0" r="0" b="0"/>
          <a:pathLst>
            <a:path>
              <a:moveTo>
                <a:pt x="0" y="7815"/>
              </a:moveTo>
              <a:lnTo>
                <a:pt x="150618" y="781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68897" y="704365"/>
        <a:ext cx="7735" cy="7735"/>
      </dsp:txXfrm>
    </dsp:sp>
    <dsp:sp modelId="{CED9197C-8322-406B-917C-172FA36E7B76}">
      <dsp:nvSpPr>
        <dsp:cNvPr id="0" name=""/>
        <dsp:cNvSpPr/>
      </dsp:nvSpPr>
      <dsp:spPr>
        <a:xfrm>
          <a:off x="2305119" y="151070"/>
          <a:ext cx="1330197" cy="4798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p>
      </dsp:txBody>
      <dsp:txXfrm>
        <a:off x="2499922" y="221337"/>
        <a:ext cx="940591" cy="339277"/>
      </dsp:txXfrm>
    </dsp:sp>
    <dsp:sp modelId="{4AC11394-3179-4EC5-A97F-D1A1B521CE2F}">
      <dsp:nvSpPr>
        <dsp:cNvPr id="0" name=""/>
        <dsp:cNvSpPr/>
      </dsp:nvSpPr>
      <dsp:spPr>
        <a:xfrm rot="21596297">
          <a:off x="3580228" y="1025529"/>
          <a:ext cx="440109" cy="15042"/>
        </a:xfrm>
        <a:custGeom>
          <a:avLst/>
          <a:gdLst/>
          <a:ahLst/>
          <a:cxnLst/>
          <a:rect l="0" t="0" r="0" b="0"/>
          <a:pathLst>
            <a:path>
              <a:moveTo>
                <a:pt x="0" y="7815"/>
              </a:moveTo>
              <a:lnTo>
                <a:pt x="468343" y="781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89280" y="1022047"/>
        <a:ext cx="22005" cy="22005"/>
      </dsp:txXfrm>
    </dsp:sp>
    <dsp:sp modelId="{035B4C9A-0916-4FCC-A1CF-85DB358A289A}">
      <dsp:nvSpPr>
        <dsp:cNvPr id="0" name=""/>
        <dsp:cNvSpPr/>
      </dsp:nvSpPr>
      <dsp:spPr>
        <a:xfrm>
          <a:off x="4020335" y="782079"/>
          <a:ext cx="1222536" cy="50015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p>
      </dsp:txBody>
      <dsp:txXfrm>
        <a:off x="4199371" y="855324"/>
        <a:ext cx="864464" cy="353661"/>
      </dsp:txXfrm>
    </dsp:sp>
    <dsp:sp modelId="{ADF94B70-0D7F-4A27-8DF9-17BCD27F4A7A}">
      <dsp:nvSpPr>
        <dsp:cNvPr id="0" name=""/>
        <dsp:cNvSpPr/>
      </dsp:nvSpPr>
      <dsp:spPr>
        <a:xfrm rot="10801784">
          <a:off x="1948926" y="1025994"/>
          <a:ext cx="421603" cy="15042"/>
        </a:xfrm>
        <a:custGeom>
          <a:avLst/>
          <a:gdLst/>
          <a:ahLst/>
          <a:cxnLst/>
          <a:rect l="0" t="0" r="0" b="0"/>
          <a:pathLst>
            <a:path>
              <a:moveTo>
                <a:pt x="0" y="7815"/>
              </a:moveTo>
              <a:lnTo>
                <a:pt x="439465" y="781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149188" y="1022975"/>
        <a:ext cx="21080" cy="21080"/>
      </dsp:txXfrm>
    </dsp:sp>
    <dsp:sp modelId="{0FAF3FA1-8E6C-455E-B189-A468B3F4D8BC}">
      <dsp:nvSpPr>
        <dsp:cNvPr id="0" name=""/>
        <dsp:cNvSpPr/>
      </dsp:nvSpPr>
      <dsp:spPr>
        <a:xfrm>
          <a:off x="712070" y="775414"/>
          <a:ext cx="1236856" cy="5153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31</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Hague System</a:t>
          </a:r>
        </a:p>
        <a:p>
          <a:pPr lvl="0" algn="ctr" defTabSz="48895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893203" y="850884"/>
        <a:ext cx="874590" cy="36440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47009" y="751101"/>
          <a:ext cx="1356160" cy="55684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31</a:t>
          </a:r>
        </a:p>
      </dsp:txBody>
      <dsp:txXfrm>
        <a:off x="2245614" y="832649"/>
        <a:ext cx="958950" cy="393750"/>
      </dsp:txXfrm>
    </dsp:sp>
    <dsp:sp modelId="{4AC11394-3179-4EC5-A97F-D1A1B521CE2F}">
      <dsp:nvSpPr>
        <dsp:cNvPr id="0" name=""/>
        <dsp:cNvSpPr/>
      </dsp:nvSpPr>
      <dsp:spPr>
        <a:xfrm rot="16193319">
          <a:off x="2641226" y="658806"/>
          <a:ext cx="166321" cy="18269"/>
        </a:xfrm>
        <a:custGeom>
          <a:avLst/>
          <a:gdLst/>
          <a:ahLst/>
          <a:cxnLst/>
          <a:rect l="0" t="0" r="0" b="0"/>
          <a:pathLst>
            <a:path>
              <a:moveTo>
                <a:pt x="0" y="9134"/>
              </a:moveTo>
              <a:lnTo>
                <a:pt x="163517"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720229" y="663783"/>
        <a:ext cx="8316" cy="8316"/>
      </dsp:txXfrm>
    </dsp:sp>
    <dsp:sp modelId="{035B4C9A-0916-4FCC-A1CF-85DB358A289A}">
      <dsp:nvSpPr>
        <dsp:cNvPr id="0" name=""/>
        <dsp:cNvSpPr/>
      </dsp:nvSpPr>
      <dsp:spPr>
        <a:xfrm>
          <a:off x="1967339" y="7949"/>
          <a:ext cx="1512650" cy="5768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Madrid &amp; Lisbon Systems</a:t>
          </a:r>
        </a:p>
      </dsp:txBody>
      <dsp:txXfrm>
        <a:off x="2188861" y="92424"/>
        <a:ext cx="1069606" cy="407881"/>
      </dsp:txXfrm>
    </dsp:sp>
    <dsp:sp modelId="{64248C57-3CE0-4657-BC67-6279BA0257B1}">
      <dsp:nvSpPr>
        <dsp:cNvPr id="0" name=""/>
        <dsp:cNvSpPr/>
      </dsp:nvSpPr>
      <dsp:spPr>
        <a:xfrm rot="2869">
          <a:off x="3403168" y="1021132"/>
          <a:ext cx="421574" cy="18269"/>
        </a:xfrm>
        <a:custGeom>
          <a:avLst/>
          <a:gdLst/>
          <a:ahLst/>
          <a:cxnLst/>
          <a:rect l="0" t="0" r="0" b="0"/>
          <a:pathLst>
            <a:path>
              <a:moveTo>
                <a:pt x="0" y="9134"/>
              </a:moveTo>
              <a:lnTo>
                <a:pt x="463565"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03416" y="1019727"/>
        <a:ext cx="21078" cy="21078"/>
      </dsp:txXfrm>
    </dsp:sp>
    <dsp:sp modelId="{976BA53C-17D4-4F7C-9078-1272C469C9E5}">
      <dsp:nvSpPr>
        <dsp:cNvPr id="0" name=""/>
        <dsp:cNvSpPr/>
      </dsp:nvSpPr>
      <dsp:spPr>
        <a:xfrm>
          <a:off x="3824740" y="770785"/>
          <a:ext cx="1507315" cy="52057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a:t>
          </a:r>
        </a:p>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Regional Bureaus</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45481" y="847021"/>
        <a:ext cx="1065833" cy="368101"/>
      </dsp:txXfrm>
    </dsp:sp>
    <dsp:sp modelId="{ADF94B70-0D7F-4A27-8DF9-17BCD27F4A7A}">
      <dsp:nvSpPr>
        <dsp:cNvPr id="0" name=""/>
        <dsp:cNvSpPr/>
      </dsp:nvSpPr>
      <dsp:spPr>
        <a:xfrm rot="10791658">
          <a:off x="1589157" y="1022591"/>
          <a:ext cx="457865" cy="18269"/>
        </a:xfrm>
        <a:custGeom>
          <a:avLst/>
          <a:gdLst/>
          <a:ahLst/>
          <a:cxnLst/>
          <a:rect l="0" t="0" r="0" b="0"/>
          <a:pathLst>
            <a:path>
              <a:moveTo>
                <a:pt x="0" y="9134"/>
              </a:moveTo>
              <a:lnTo>
                <a:pt x="457860"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06643" y="1020279"/>
        <a:ext cx="22893" cy="22893"/>
      </dsp:txXfrm>
    </dsp:sp>
    <dsp:sp modelId="{0FAF3FA1-8E6C-455E-B189-A468B3F4D8BC}">
      <dsp:nvSpPr>
        <dsp:cNvPr id="0" name=""/>
        <dsp:cNvSpPr/>
      </dsp:nvSpPr>
      <dsp:spPr>
        <a:xfrm>
          <a:off x="154299" y="782942"/>
          <a:ext cx="1434875" cy="50215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TDC</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4432" y="856481"/>
        <a:ext cx="1014609" cy="35508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439136" y="926402"/>
          <a:ext cx="1159126" cy="519140"/>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Program 7 </a:t>
          </a:r>
        </a:p>
      </dsp:txBody>
      <dsp:txXfrm>
        <a:off x="2608886" y="1002428"/>
        <a:ext cx="819626" cy="367088"/>
      </dsp:txXfrm>
    </dsp:sp>
    <dsp:sp modelId="{E6ACA703-0949-41B3-BE6B-C702E5C7275F}">
      <dsp:nvSpPr>
        <dsp:cNvPr id="0" name=""/>
        <dsp:cNvSpPr/>
      </dsp:nvSpPr>
      <dsp:spPr>
        <a:xfrm rot="16166983">
          <a:off x="2801815" y="706218"/>
          <a:ext cx="424704" cy="15688"/>
        </a:xfrm>
        <a:custGeom>
          <a:avLst/>
          <a:gdLst/>
          <a:ahLst/>
          <a:cxnLst/>
          <a:rect l="0" t="0" r="0" b="0"/>
          <a:pathLst>
            <a:path>
              <a:moveTo>
                <a:pt x="0" y="7844"/>
              </a:moveTo>
              <a:lnTo>
                <a:pt x="424704"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3003549" y="703445"/>
        <a:ext cx="21235" cy="21235"/>
      </dsp:txXfrm>
    </dsp:sp>
    <dsp:sp modelId="{AFD0CC05-9AD4-4A51-8739-4FB4CA1E4ACE}">
      <dsp:nvSpPr>
        <dsp:cNvPr id="0" name=""/>
        <dsp:cNvSpPr/>
      </dsp:nvSpPr>
      <dsp:spPr>
        <a:xfrm>
          <a:off x="2504252" y="0"/>
          <a:ext cx="1010932" cy="501723"/>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2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TM, ID &amp; GI </a:t>
          </a:r>
        </a:p>
      </dsp:txBody>
      <dsp:txXfrm>
        <a:off x="2652300" y="73476"/>
        <a:ext cx="714836" cy="354771"/>
      </dsp:txXfrm>
    </dsp:sp>
    <dsp:sp modelId="{34515D96-C834-4D67-AF5C-3B293601CBC3}">
      <dsp:nvSpPr>
        <dsp:cNvPr id="0" name=""/>
        <dsp:cNvSpPr/>
      </dsp:nvSpPr>
      <dsp:spPr>
        <a:xfrm rot="19295039">
          <a:off x="3241698" y="774149"/>
          <a:ext cx="572806" cy="15688"/>
        </a:xfrm>
        <a:custGeom>
          <a:avLst/>
          <a:gdLst/>
          <a:ahLst/>
          <a:cxnLst/>
          <a:rect l="0" t="0" r="0" b="0"/>
          <a:pathLst>
            <a:path>
              <a:moveTo>
                <a:pt x="0" y="7844"/>
              </a:moveTo>
              <a:lnTo>
                <a:pt x="572806"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13781" y="767673"/>
        <a:ext cx="28640" cy="28640"/>
      </dsp:txXfrm>
    </dsp:sp>
    <dsp:sp modelId="{D9366F31-B7D7-4B43-830C-AD5E2193A794}">
      <dsp:nvSpPr>
        <dsp:cNvPr id="0" name=""/>
        <dsp:cNvSpPr/>
      </dsp:nvSpPr>
      <dsp:spPr>
        <a:xfrm>
          <a:off x="3553604" y="131913"/>
          <a:ext cx="933829" cy="519140"/>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3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CRR</a:t>
          </a:r>
        </a:p>
      </dsp:txBody>
      <dsp:txXfrm>
        <a:off x="3690360" y="207939"/>
        <a:ext cx="660317" cy="367088"/>
      </dsp:txXfrm>
    </dsp:sp>
    <dsp:sp modelId="{5CF8296B-0142-429D-A71A-20799D2EB74B}">
      <dsp:nvSpPr>
        <dsp:cNvPr id="0" name=""/>
        <dsp:cNvSpPr/>
      </dsp:nvSpPr>
      <dsp:spPr>
        <a:xfrm rot="20743370">
          <a:off x="3508059" y="933754"/>
          <a:ext cx="941915" cy="15688"/>
        </a:xfrm>
        <a:custGeom>
          <a:avLst/>
          <a:gdLst/>
          <a:ahLst/>
          <a:cxnLst/>
          <a:rect l="0" t="0" r="0" b="0"/>
          <a:pathLst>
            <a:path>
              <a:moveTo>
                <a:pt x="0" y="7844"/>
              </a:moveTo>
              <a:lnTo>
                <a:pt x="941915"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55469" y="918050"/>
        <a:ext cx="47095" cy="47095"/>
      </dsp:txXfrm>
    </dsp:sp>
    <dsp:sp modelId="{7E7DDE23-6C04-407D-AAB6-669511EA704E}">
      <dsp:nvSpPr>
        <dsp:cNvPr id="0" name=""/>
        <dsp:cNvSpPr/>
      </dsp:nvSpPr>
      <dsp:spPr>
        <a:xfrm>
          <a:off x="4364480" y="440012"/>
          <a:ext cx="1131170" cy="519140"/>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5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PCT</a:t>
          </a:r>
        </a:p>
      </dsp:txBody>
      <dsp:txXfrm>
        <a:off x="4530136" y="516038"/>
        <a:ext cx="799858" cy="367088"/>
      </dsp:txXfrm>
    </dsp:sp>
    <dsp:sp modelId="{DC281168-2DBC-4CFB-B21D-C54E9628B383}">
      <dsp:nvSpPr>
        <dsp:cNvPr id="0" name=""/>
        <dsp:cNvSpPr/>
      </dsp:nvSpPr>
      <dsp:spPr>
        <a:xfrm rot="321060">
          <a:off x="3584396" y="1265370"/>
          <a:ext cx="731469" cy="15688"/>
        </a:xfrm>
        <a:custGeom>
          <a:avLst/>
          <a:gdLst/>
          <a:ahLst/>
          <a:cxnLst/>
          <a:rect l="0" t="0" r="0" b="0"/>
          <a:pathLst>
            <a:path>
              <a:moveTo>
                <a:pt x="0" y="7844"/>
              </a:moveTo>
              <a:lnTo>
                <a:pt x="731469"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31844" y="1254928"/>
        <a:ext cx="36573" cy="36573"/>
      </dsp:txXfrm>
    </dsp:sp>
    <dsp:sp modelId="{66DADE40-99AE-41BE-B997-129EED231064}">
      <dsp:nvSpPr>
        <dsp:cNvPr id="0" name=""/>
        <dsp:cNvSpPr/>
      </dsp:nvSpPr>
      <dsp:spPr>
        <a:xfrm>
          <a:off x="4298295" y="1079033"/>
          <a:ext cx="1366772" cy="581603"/>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6</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Madrid &amp; Lisbon Systems </a:t>
          </a:r>
        </a:p>
      </dsp:txBody>
      <dsp:txXfrm>
        <a:off x="4498454" y="1164207"/>
        <a:ext cx="966454" cy="411255"/>
      </dsp:txXfrm>
    </dsp:sp>
    <dsp:sp modelId="{4DF1B0BE-A63A-4BEA-9EE5-4168481CC99E}">
      <dsp:nvSpPr>
        <dsp:cNvPr id="0" name=""/>
        <dsp:cNvSpPr/>
      </dsp:nvSpPr>
      <dsp:spPr>
        <a:xfrm rot="1721265">
          <a:off x="3346711" y="1531776"/>
          <a:ext cx="636536" cy="15688"/>
        </a:xfrm>
        <a:custGeom>
          <a:avLst/>
          <a:gdLst/>
          <a:ahLst/>
          <a:cxnLst/>
          <a:rect l="0" t="0" r="0" b="0"/>
          <a:pathLst>
            <a:path>
              <a:moveTo>
                <a:pt x="0" y="7844"/>
              </a:moveTo>
              <a:lnTo>
                <a:pt x="636536"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649066" y="1523707"/>
        <a:ext cx="31826" cy="31826"/>
      </dsp:txXfrm>
    </dsp:sp>
    <dsp:sp modelId="{DB594876-4070-4577-942D-67F5CD4D6A19}">
      <dsp:nvSpPr>
        <dsp:cNvPr id="0" name=""/>
        <dsp:cNvSpPr/>
      </dsp:nvSpPr>
      <dsp:spPr>
        <a:xfrm>
          <a:off x="3728133" y="1634356"/>
          <a:ext cx="1168652" cy="519140"/>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9</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 Regional Bureaus </a:t>
          </a:r>
        </a:p>
      </dsp:txBody>
      <dsp:txXfrm>
        <a:off x="3899278" y="1710382"/>
        <a:ext cx="826362" cy="367088"/>
      </dsp:txXfrm>
    </dsp:sp>
    <dsp:sp modelId="{E49C447F-3477-4311-B10B-FFFA7DE7209F}">
      <dsp:nvSpPr>
        <dsp:cNvPr id="0" name=""/>
        <dsp:cNvSpPr/>
      </dsp:nvSpPr>
      <dsp:spPr>
        <a:xfrm rot="5064234">
          <a:off x="2869988" y="1629463"/>
          <a:ext cx="385867" cy="15688"/>
        </a:xfrm>
        <a:custGeom>
          <a:avLst/>
          <a:gdLst/>
          <a:ahLst/>
          <a:cxnLst/>
          <a:rect l="0" t="0" r="0" b="0"/>
          <a:pathLst>
            <a:path>
              <a:moveTo>
                <a:pt x="0" y="7844"/>
              </a:moveTo>
              <a:lnTo>
                <a:pt x="385867"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53276" y="1627660"/>
        <a:ext cx="19293" cy="19293"/>
      </dsp:txXfrm>
    </dsp:sp>
    <dsp:sp modelId="{69F18085-0AC3-4BAE-9B16-F8478FFBD61E}">
      <dsp:nvSpPr>
        <dsp:cNvPr id="0" name=""/>
        <dsp:cNvSpPr/>
      </dsp:nvSpPr>
      <dsp:spPr>
        <a:xfrm>
          <a:off x="2513141" y="1829084"/>
          <a:ext cx="1188011" cy="519140"/>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10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TDC</a:t>
          </a:r>
        </a:p>
      </dsp:txBody>
      <dsp:txXfrm>
        <a:off x="2687121" y="1905110"/>
        <a:ext cx="840051" cy="367088"/>
      </dsp:txXfrm>
    </dsp:sp>
    <dsp:sp modelId="{FCC14444-D5E7-4E9C-B980-A27CD799E442}">
      <dsp:nvSpPr>
        <dsp:cNvPr id="0" name=""/>
        <dsp:cNvSpPr/>
      </dsp:nvSpPr>
      <dsp:spPr>
        <a:xfrm rot="8823751">
          <a:off x="2167404" y="1545876"/>
          <a:ext cx="567317" cy="15688"/>
        </a:xfrm>
        <a:custGeom>
          <a:avLst/>
          <a:gdLst/>
          <a:ahLst/>
          <a:cxnLst/>
          <a:rect l="0" t="0" r="0" b="0"/>
          <a:pathLst>
            <a:path>
              <a:moveTo>
                <a:pt x="0" y="7844"/>
              </a:moveTo>
              <a:lnTo>
                <a:pt x="567317"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36880" y="1539537"/>
        <a:ext cx="28365" cy="28365"/>
      </dsp:txXfrm>
    </dsp:sp>
    <dsp:sp modelId="{49C45DFA-0A15-4DAA-80DC-CAE4ABCC6B43}">
      <dsp:nvSpPr>
        <dsp:cNvPr id="0" name=""/>
        <dsp:cNvSpPr/>
      </dsp:nvSpPr>
      <dsp:spPr>
        <a:xfrm>
          <a:off x="1242032" y="1655369"/>
          <a:ext cx="1228987" cy="567051"/>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17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Building Respect for IP </a:t>
          </a:r>
        </a:p>
      </dsp:txBody>
      <dsp:txXfrm>
        <a:off x="1422013" y="1738412"/>
        <a:ext cx="869025" cy="400965"/>
      </dsp:txXfrm>
    </dsp:sp>
    <dsp:sp modelId="{7B59CB2C-C82F-41EE-B3CF-ADD4878ADBA6}">
      <dsp:nvSpPr>
        <dsp:cNvPr id="0" name=""/>
        <dsp:cNvSpPr/>
      </dsp:nvSpPr>
      <dsp:spPr>
        <a:xfrm rot="10226795">
          <a:off x="1483324" y="1352401"/>
          <a:ext cx="999786" cy="15688"/>
        </a:xfrm>
        <a:custGeom>
          <a:avLst/>
          <a:gdLst/>
          <a:ahLst/>
          <a:cxnLst/>
          <a:rect l="0" t="0" r="0" b="0"/>
          <a:pathLst>
            <a:path>
              <a:moveTo>
                <a:pt x="0" y="7844"/>
              </a:moveTo>
              <a:lnTo>
                <a:pt x="999786"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58222" y="1335251"/>
        <a:ext cx="49989" cy="49989"/>
      </dsp:txXfrm>
    </dsp:sp>
    <dsp:sp modelId="{402B25BB-F397-46B5-AAB7-C38C2276BF82}">
      <dsp:nvSpPr>
        <dsp:cNvPr id="0" name=""/>
        <dsp:cNvSpPr/>
      </dsp:nvSpPr>
      <dsp:spPr>
        <a:xfrm>
          <a:off x="397333" y="1258481"/>
          <a:ext cx="1123632" cy="548233"/>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18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IP &amp; GC</a:t>
          </a:r>
        </a:p>
      </dsp:txBody>
      <dsp:txXfrm>
        <a:off x="561885" y="1338768"/>
        <a:ext cx="794528" cy="387659"/>
      </dsp:txXfrm>
    </dsp:sp>
    <dsp:sp modelId="{EFB9CB5A-411C-454B-96B1-9ED988829CBE}">
      <dsp:nvSpPr>
        <dsp:cNvPr id="0" name=""/>
        <dsp:cNvSpPr/>
      </dsp:nvSpPr>
      <dsp:spPr>
        <a:xfrm rot="11307274">
          <a:off x="1634784" y="1034733"/>
          <a:ext cx="838410" cy="15688"/>
        </a:xfrm>
        <a:custGeom>
          <a:avLst/>
          <a:gdLst/>
          <a:ahLst/>
          <a:cxnLst/>
          <a:rect l="0" t="0" r="0" b="0"/>
          <a:pathLst>
            <a:path>
              <a:moveTo>
                <a:pt x="0" y="7844"/>
              </a:moveTo>
              <a:lnTo>
                <a:pt x="838410"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33029" y="1021617"/>
        <a:ext cx="41920" cy="41920"/>
      </dsp:txXfrm>
    </dsp:sp>
    <dsp:sp modelId="{5AF8D9AC-0C15-4D1B-BCD3-7FFCFF0A581D}">
      <dsp:nvSpPr>
        <dsp:cNvPr id="0" name=""/>
        <dsp:cNvSpPr/>
      </dsp:nvSpPr>
      <dsp:spPr>
        <a:xfrm>
          <a:off x="498352" y="592927"/>
          <a:ext cx="1163040" cy="609714"/>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20 </a:t>
          </a:r>
        </a:p>
        <a:p>
          <a:pPr lvl="0" algn="ctr" defTabSz="444500">
            <a:lnSpc>
              <a:spcPct val="90000"/>
            </a:lnSpc>
            <a:spcBef>
              <a:spcPct val="0"/>
            </a:spcBef>
            <a:spcAft>
              <a:spcPct val="35000"/>
            </a:spcAft>
          </a:pPr>
          <a:r>
            <a:rPr lang="en-US" sz="900" kern="1200">
              <a:latin typeface="Arial" panose="020B0604020202020204" pitchFamily="34" charset="0"/>
              <a:cs typeface="Arial" panose="020B0604020202020204" pitchFamily="34" charset="0"/>
            </a:rPr>
            <a:t>External Relations  </a:t>
          </a:r>
        </a:p>
      </dsp:txBody>
      <dsp:txXfrm>
        <a:off x="668675" y="682218"/>
        <a:ext cx="822394" cy="431132"/>
      </dsp:txXfrm>
    </dsp:sp>
    <dsp:sp modelId="{5DC5D51E-945B-4CCC-B580-737CA66D42E3}">
      <dsp:nvSpPr>
        <dsp:cNvPr id="0" name=""/>
        <dsp:cNvSpPr/>
      </dsp:nvSpPr>
      <dsp:spPr>
        <a:xfrm rot="12869105">
          <a:off x="2227180" y="813278"/>
          <a:ext cx="520727" cy="15688"/>
        </a:xfrm>
        <a:custGeom>
          <a:avLst/>
          <a:gdLst/>
          <a:ahLst/>
          <a:cxnLst/>
          <a:rect l="0" t="0" r="0" b="0"/>
          <a:pathLst>
            <a:path>
              <a:moveTo>
                <a:pt x="0" y="7844"/>
              </a:moveTo>
              <a:lnTo>
                <a:pt x="520727" y="78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74526" y="808104"/>
        <a:ext cx="26036" cy="26036"/>
      </dsp:txXfrm>
    </dsp:sp>
    <dsp:sp modelId="{26661F75-1D9F-48E2-8FB0-82462D91AB89}">
      <dsp:nvSpPr>
        <dsp:cNvPr id="0" name=""/>
        <dsp:cNvSpPr/>
      </dsp:nvSpPr>
      <dsp:spPr>
        <a:xfrm>
          <a:off x="1360342" y="120426"/>
          <a:ext cx="1120523" cy="622532"/>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Program 31 </a:t>
          </a:r>
        </a:p>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Hague System  </a:t>
          </a:r>
        </a:p>
      </dsp:txBody>
      <dsp:txXfrm>
        <a:off x="1524439" y="211594"/>
        <a:ext cx="792329" cy="44019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366934" y="1144150"/>
          <a:ext cx="1195416" cy="379850"/>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9 </a:t>
          </a:r>
        </a:p>
      </dsp:txBody>
      <dsp:txXfrm>
        <a:off x="2541999" y="1199778"/>
        <a:ext cx="845286" cy="268594"/>
      </dsp:txXfrm>
    </dsp:sp>
    <dsp:sp modelId="{E6ACA703-0949-41B3-BE6B-C702E5C7275F}">
      <dsp:nvSpPr>
        <dsp:cNvPr id="0" name=""/>
        <dsp:cNvSpPr/>
      </dsp:nvSpPr>
      <dsp:spPr>
        <a:xfrm rot="16173306">
          <a:off x="2599212" y="776274"/>
          <a:ext cx="722303" cy="13473"/>
        </a:xfrm>
        <a:custGeom>
          <a:avLst/>
          <a:gdLst/>
          <a:ahLst/>
          <a:cxnLst/>
          <a:rect l="0" t="0" r="0" b="0"/>
          <a:pathLst>
            <a:path>
              <a:moveTo>
                <a:pt x="0" y="6736"/>
              </a:moveTo>
              <a:lnTo>
                <a:pt x="722303"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42306" y="764953"/>
        <a:ext cx="36115" cy="36115"/>
      </dsp:txXfrm>
    </dsp:sp>
    <dsp:sp modelId="{AFD0CC05-9AD4-4A51-8739-4FB4CA1E4ACE}">
      <dsp:nvSpPr>
        <dsp:cNvPr id="0" name=""/>
        <dsp:cNvSpPr/>
      </dsp:nvSpPr>
      <dsp:spPr>
        <a:xfrm>
          <a:off x="2481099" y="2230"/>
          <a:ext cx="949660" cy="41964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PL</a:t>
          </a:r>
        </a:p>
      </dsp:txBody>
      <dsp:txXfrm>
        <a:off x="2620173" y="63685"/>
        <a:ext cx="671512" cy="296730"/>
      </dsp:txXfrm>
    </dsp:sp>
    <dsp:sp modelId="{34515D96-C834-4D67-AF5C-3B293601CBC3}">
      <dsp:nvSpPr>
        <dsp:cNvPr id="0" name=""/>
        <dsp:cNvSpPr/>
      </dsp:nvSpPr>
      <dsp:spPr>
        <a:xfrm rot="18850491">
          <a:off x="3012570" y="842102"/>
          <a:ext cx="847062" cy="13473"/>
        </a:xfrm>
        <a:custGeom>
          <a:avLst/>
          <a:gdLst/>
          <a:ahLst/>
          <a:cxnLst/>
          <a:rect l="0" t="0" r="0" b="0"/>
          <a:pathLst>
            <a:path>
              <a:moveTo>
                <a:pt x="0" y="6736"/>
              </a:moveTo>
              <a:lnTo>
                <a:pt x="847062"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14924" y="827662"/>
        <a:ext cx="42353" cy="42353"/>
      </dsp:txXfrm>
    </dsp:sp>
    <dsp:sp modelId="{D9366F31-B7D7-4B43-830C-AD5E2193A794}">
      <dsp:nvSpPr>
        <dsp:cNvPr id="0" name=""/>
        <dsp:cNvSpPr/>
      </dsp:nvSpPr>
      <dsp:spPr>
        <a:xfrm>
          <a:off x="3458074" y="63164"/>
          <a:ext cx="988454" cy="5087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TM, ID &amp; GI</a:t>
          </a:r>
        </a:p>
      </dsp:txBody>
      <dsp:txXfrm>
        <a:off x="3602830" y="137673"/>
        <a:ext cx="698942" cy="359758"/>
      </dsp:txXfrm>
    </dsp:sp>
    <dsp:sp modelId="{3F0F15B6-4D5A-493B-B03E-AE8141DC3DCE}">
      <dsp:nvSpPr>
        <dsp:cNvPr id="0" name=""/>
        <dsp:cNvSpPr/>
      </dsp:nvSpPr>
      <dsp:spPr>
        <a:xfrm rot="20276127">
          <a:off x="3287436" y="942109"/>
          <a:ext cx="1255203" cy="13473"/>
        </a:xfrm>
        <a:custGeom>
          <a:avLst/>
          <a:gdLst/>
          <a:ahLst/>
          <a:cxnLst/>
          <a:rect l="0" t="0" r="0" b="0"/>
          <a:pathLst>
            <a:path>
              <a:moveTo>
                <a:pt x="0" y="6736"/>
              </a:moveTo>
              <a:lnTo>
                <a:pt x="1255203"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83657" y="917465"/>
        <a:ext cx="62760" cy="62760"/>
      </dsp:txXfrm>
    </dsp:sp>
    <dsp:sp modelId="{ECD2D13D-466C-468B-BD6C-1B646D8E5B8E}">
      <dsp:nvSpPr>
        <dsp:cNvPr id="0" name=""/>
        <dsp:cNvSpPr/>
      </dsp:nvSpPr>
      <dsp:spPr>
        <a:xfrm>
          <a:off x="4378724" y="339379"/>
          <a:ext cx="965618" cy="45163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3</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CRR</a:t>
          </a:r>
        </a:p>
      </dsp:txBody>
      <dsp:txXfrm>
        <a:off x="4520135" y="405519"/>
        <a:ext cx="682796" cy="319352"/>
      </dsp:txXfrm>
    </dsp:sp>
    <dsp:sp modelId="{5CF8296B-0142-429D-A71A-20799D2EB74B}">
      <dsp:nvSpPr>
        <dsp:cNvPr id="0" name=""/>
        <dsp:cNvSpPr/>
      </dsp:nvSpPr>
      <dsp:spPr>
        <a:xfrm rot="21223332">
          <a:off x="3526279" y="1207215"/>
          <a:ext cx="1060626" cy="13473"/>
        </a:xfrm>
        <a:custGeom>
          <a:avLst/>
          <a:gdLst/>
          <a:ahLst/>
          <a:cxnLst/>
          <a:rect l="0" t="0" r="0" b="0"/>
          <a:pathLst>
            <a:path>
              <a:moveTo>
                <a:pt x="0" y="6736"/>
              </a:moveTo>
              <a:lnTo>
                <a:pt x="1060626"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30077" y="1187436"/>
        <a:ext cx="53031" cy="53031"/>
      </dsp:txXfrm>
    </dsp:sp>
    <dsp:sp modelId="{7E7DDE23-6C04-407D-AAB6-669511EA704E}">
      <dsp:nvSpPr>
        <dsp:cNvPr id="0" name=""/>
        <dsp:cNvSpPr/>
      </dsp:nvSpPr>
      <dsp:spPr>
        <a:xfrm>
          <a:off x="4557211" y="850654"/>
          <a:ext cx="1282634" cy="47534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TK, TCEs &amp; GR</a:t>
          </a:r>
        </a:p>
      </dsp:txBody>
      <dsp:txXfrm>
        <a:off x="4745048" y="920267"/>
        <a:ext cx="906960" cy="336122"/>
      </dsp:txXfrm>
    </dsp:sp>
    <dsp:sp modelId="{DC281168-2DBC-4CFB-B21D-C54E9628B383}">
      <dsp:nvSpPr>
        <dsp:cNvPr id="0" name=""/>
        <dsp:cNvSpPr/>
      </dsp:nvSpPr>
      <dsp:spPr>
        <a:xfrm rot="535167">
          <a:off x="3492868" y="1509911"/>
          <a:ext cx="1270138" cy="13473"/>
        </a:xfrm>
        <a:custGeom>
          <a:avLst/>
          <a:gdLst/>
          <a:ahLst/>
          <a:cxnLst/>
          <a:rect l="0" t="0" r="0" b="0"/>
          <a:pathLst>
            <a:path>
              <a:moveTo>
                <a:pt x="0" y="6736"/>
              </a:moveTo>
              <a:lnTo>
                <a:pt x="1270138"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096184" y="1484894"/>
        <a:ext cx="63506" cy="63506"/>
      </dsp:txXfrm>
    </dsp:sp>
    <dsp:sp modelId="{66DADE40-99AE-41BE-B997-129EED231064}">
      <dsp:nvSpPr>
        <dsp:cNvPr id="0" name=""/>
        <dsp:cNvSpPr/>
      </dsp:nvSpPr>
      <dsp:spPr>
        <a:xfrm>
          <a:off x="4732145" y="1462025"/>
          <a:ext cx="930144" cy="44487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5</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PCT</a:t>
          </a:r>
        </a:p>
      </dsp:txBody>
      <dsp:txXfrm>
        <a:off x="4868361" y="1527176"/>
        <a:ext cx="657712" cy="314576"/>
      </dsp:txXfrm>
    </dsp:sp>
    <dsp:sp modelId="{4DF1B0BE-A63A-4BEA-9EE5-4168481CC99E}">
      <dsp:nvSpPr>
        <dsp:cNvPr id="0" name=""/>
        <dsp:cNvSpPr/>
      </dsp:nvSpPr>
      <dsp:spPr>
        <a:xfrm rot="1801296">
          <a:off x="3193774" y="1713307"/>
          <a:ext cx="877603" cy="13473"/>
        </a:xfrm>
        <a:custGeom>
          <a:avLst/>
          <a:gdLst/>
          <a:ahLst/>
          <a:cxnLst/>
          <a:rect l="0" t="0" r="0" b="0"/>
          <a:pathLst>
            <a:path>
              <a:moveTo>
                <a:pt x="0" y="6736"/>
              </a:moveTo>
              <a:lnTo>
                <a:pt x="877603"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10636" y="1698103"/>
        <a:ext cx="43880" cy="43880"/>
      </dsp:txXfrm>
    </dsp:sp>
    <dsp:sp modelId="{DB594876-4070-4577-942D-67F5CD4D6A19}">
      <dsp:nvSpPr>
        <dsp:cNvPr id="0" name=""/>
        <dsp:cNvSpPr/>
      </dsp:nvSpPr>
      <dsp:spPr>
        <a:xfrm>
          <a:off x="3713445" y="1898854"/>
          <a:ext cx="1321459" cy="49944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6</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Madrid &amp; Lisbon Systems </a:t>
          </a:r>
        </a:p>
      </dsp:txBody>
      <dsp:txXfrm>
        <a:off x="3906968" y="1971996"/>
        <a:ext cx="934413" cy="353163"/>
      </dsp:txXfrm>
    </dsp:sp>
    <dsp:sp modelId="{E49C447F-3477-4311-B10B-FFFA7DE7209F}">
      <dsp:nvSpPr>
        <dsp:cNvPr id="0" name=""/>
        <dsp:cNvSpPr/>
      </dsp:nvSpPr>
      <dsp:spPr>
        <a:xfrm rot="5055876">
          <a:off x="2750739" y="1774708"/>
          <a:ext cx="517671" cy="13473"/>
        </a:xfrm>
        <a:custGeom>
          <a:avLst/>
          <a:gdLst/>
          <a:ahLst/>
          <a:cxnLst/>
          <a:rect l="0" t="0" r="0" b="0"/>
          <a:pathLst>
            <a:path>
              <a:moveTo>
                <a:pt x="0" y="6736"/>
              </a:moveTo>
              <a:lnTo>
                <a:pt x="517671"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96633" y="1768503"/>
        <a:ext cx="25883" cy="25883"/>
      </dsp:txXfrm>
    </dsp:sp>
    <dsp:sp modelId="{69F18085-0AC3-4BAE-9B16-F8478FFBD61E}">
      <dsp:nvSpPr>
        <dsp:cNvPr id="0" name=""/>
        <dsp:cNvSpPr/>
      </dsp:nvSpPr>
      <dsp:spPr>
        <a:xfrm>
          <a:off x="2437807" y="2038792"/>
          <a:ext cx="1244544" cy="49099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11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WIPO Academy </a:t>
          </a:r>
        </a:p>
      </dsp:txBody>
      <dsp:txXfrm>
        <a:off x="2620066" y="2110697"/>
        <a:ext cx="880026" cy="347185"/>
      </dsp:txXfrm>
    </dsp:sp>
    <dsp:sp modelId="{FCC14444-D5E7-4E9C-B980-A27CD799E442}">
      <dsp:nvSpPr>
        <dsp:cNvPr id="0" name=""/>
        <dsp:cNvSpPr/>
      </dsp:nvSpPr>
      <dsp:spPr>
        <a:xfrm rot="8556156">
          <a:off x="2063255" y="1730154"/>
          <a:ext cx="748956" cy="13473"/>
        </a:xfrm>
        <a:custGeom>
          <a:avLst/>
          <a:gdLst/>
          <a:ahLst/>
          <a:cxnLst/>
          <a:rect l="0" t="0" r="0" b="0"/>
          <a:pathLst>
            <a:path>
              <a:moveTo>
                <a:pt x="0" y="6736"/>
              </a:moveTo>
              <a:lnTo>
                <a:pt x="748956"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19009" y="1718167"/>
        <a:ext cx="37447" cy="37447"/>
      </dsp:txXfrm>
    </dsp:sp>
    <dsp:sp modelId="{49C45DFA-0A15-4DAA-80DC-CAE4ABCC6B43}">
      <dsp:nvSpPr>
        <dsp:cNvPr id="0" name=""/>
        <dsp:cNvSpPr/>
      </dsp:nvSpPr>
      <dsp:spPr>
        <a:xfrm>
          <a:off x="1284935" y="1914967"/>
          <a:ext cx="1094664" cy="56958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14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Access to Info &amp; Knowledge </a:t>
          </a:r>
        </a:p>
      </dsp:txBody>
      <dsp:txXfrm>
        <a:off x="1445245" y="1998381"/>
        <a:ext cx="774044" cy="402759"/>
      </dsp:txXfrm>
    </dsp:sp>
    <dsp:sp modelId="{7B59CB2C-C82F-41EE-B3CF-ADD4878ADBA6}">
      <dsp:nvSpPr>
        <dsp:cNvPr id="0" name=""/>
        <dsp:cNvSpPr/>
      </dsp:nvSpPr>
      <dsp:spPr>
        <a:xfrm rot="9930924">
          <a:off x="1206907" y="1611583"/>
          <a:ext cx="1314852" cy="13473"/>
        </a:xfrm>
        <a:custGeom>
          <a:avLst/>
          <a:gdLst/>
          <a:ahLst/>
          <a:cxnLst/>
          <a:rect l="0" t="0" r="0" b="0"/>
          <a:pathLst>
            <a:path>
              <a:moveTo>
                <a:pt x="0" y="6736"/>
              </a:moveTo>
              <a:lnTo>
                <a:pt x="1314852"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31462" y="1585449"/>
        <a:ext cx="65742" cy="65742"/>
      </dsp:txXfrm>
    </dsp:sp>
    <dsp:sp modelId="{402B25BB-F397-46B5-AAB7-C38C2276BF82}">
      <dsp:nvSpPr>
        <dsp:cNvPr id="0" name=""/>
        <dsp:cNvSpPr/>
      </dsp:nvSpPr>
      <dsp:spPr>
        <a:xfrm>
          <a:off x="76204" y="1624792"/>
          <a:ext cx="1223025" cy="59496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15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Business Solutions for IP </a:t>
          </a:r>
        </a:p>
      </dsp:txBody>
      <dsp:txXfrm>
        <a:off x="255312" y="1711923"/>
        <a:ext cx="864809" cy="420705"/>
      </dsp:txXfrm>
    </dsp:sp>
    <dsp:sp modelId="{EFB9CB5A-411C-454B-96B1-9ED988829CBE}">
      <dsp:nvSpPr>
        <dsp:cNvPr id="0" name=""/>
        <dsp:cNvSpPr/>
      </dsp:nvSpPr>
      <dsp:spPr>
        <a:xfrm rot="10864935">
          <a:off x="1302486" y="1306005"/>
          <a:ext cx="1065596" cy="13473"/>
        </a:xfrm>
        <a:custGeom>
          <a:avLst/>
          <a:gdLst/>
          <a:ahLst/>
          <a:cxnLst/>
          <a:rect l="0" t="0" r="0" b="0"/>
          <a:pathLst>
            <a:path>
              <a:moveTo>
                <a:pt x="0" y="6736"/>
              </a:moveTo>
              <a:lnTo>
                <a:pt x="1065596"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08645" y="1286101"/>
        <a:ext cx="53279" cy="53279"/>
      </dsp:txXfrm>
    </dsp:sp>
    <dsp:sp modelId="{5AF8D9AC-0C15-4D1B-BCD3-7FFCFF0A581D}">
      <dsp:nvSpPr>
        <dsp:cNvPr id="0" name=""/>
        <dsp:cNvSpPr/>
      </dsp:nvSpPr>
      <dsp:spPr>
        <a:xfrm>
          <a:off x="49262" y="1038204"/>
          <a:ext cx="1254006" cy="50528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17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Building Respect for IP</a:t>
          </a:r>
        </a:p>
      </dsp:txBody>
      <dsp:txXfrm>
        <a:off x="232907" y="1112201"/>
        <a:ext cx="886716" cy="357290"/>
      </dsp:txXfrm>
    </dsp:sp>
    <dsp:sp modelId="{701CC827-3AE5-4421-983B-6398C783C82F}">
      <dsp:nvSpPr>
        <dsp:cNvPr id="0" name=""/>
        <dsp:cNvSpPr/>
      </dsp:nvSpPr>
      <dsp:spPr>
        <a:xfrm rot="11760165">
          <a:off x="1356041" y="1036342"/>
          <a:ext cx="1187912" cy="13473"/>
        </a:xfrm>
        <a:custGeom>
          <a:avLst/>
          <a:gdLst/>
          <a:ahLst/>
          <a:cxnLst/>
          <a:rect l="0" t="0" r="0" b="0"/>
          <a:pathLst>
            <a:path>
              <a:moveTo>
                <a:pt x="0" y="6736"/>
              </a:moveTo>
              <a:lnTo>
                <a:pt x="1187912"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20300" y="1013381"/>
        <a:ext cx="59395" cy="59395"/>
      </dsp:txXfrm>
    </dsp:sp>
    <dsp:sp modelId="{A86195D8-E78B-4F8B-B1C4-EFBBA8999B88}">
      <dsp:nvSpPr>
        <dsp:cNvPr id="0" name=""/>
        <dsp:cNvSpPr/>
      </dsp:nvSpPr>
      <dsp:spPr>
        <a:xfrm>
          <a:off x="162868" y="495301"/>
          <a:ext cx="1380183" cy="46629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 20 </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External Relations</a:t>
          </a:r>
        </a:p>
      </dsp:txBody>
      <dsp:txXfrm>
        <a:off x="364991" y="563589"/>
        <a:ext cx="975937" cy="329723"/>
      </dsp:txXfrm>
    </dsp:sp>
    <dsp:sp modelId="{48D8EFE9-A375-4136-B36E-91EB3A5F0349}">
      <dsp:nvSpPr>
        <dsp:cNvPr id="0" name=""/>
        <dsp:cNvSpPr/>
      </dsp:nvSpPr>
      <dsp:spPr>
        <a:xfrm rot="13294674">
          <a:off x="1991764" y="855706"/>
          <a:ext cx="882504" cy="13473"/>
        </a:xfrm>
        <a:custGeom>
          <a:avLst/>
          <a:gdLst/>
          <a:ahLst/>
          <a:cxnLst/>
          <a:rect l="0" t="0" r="0" b="0"/>
          <a:pathLst>
            <a:path>
              <a:moveTo>
                <a:pt x="0" y="6736"/>
              </a:moveTo>
              <a:lnTo>
                <a:pt x="882504" y="673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410953" y="840380"/>
        <a:ext cx="44125" cy="44125"/>
      </dsp:txXfrm>
    </dsp:sp>
    <dsp:sp modelId="{2CC81EFE-1B09-4239-A772-C0141AEBEE08}">
      <dsp:nvSpPr>
        <dsp:cNvPr id="0" name=""/>
        <dsp:cNvSpPr/>
      </dsp:nvSpPr>
      <dsp:spPr>
        <a:xfrm>
          <a:off x="1200971" y="67118"/>
          <a:ext cx="1265733" cy="52752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Program 30</a:t>
          </a:r>
        </a:p>
        <a:p>
          <a:pPr lvl="0" algn="ctr" defTabSz="44450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SMEs &amp; Entrepreneurship</a:t>
          </a:r>
        </a:p>
      </dsp:txBody>
      <dsp:txXfrm>
        <a:off x="1386333" y="144372"/>
        <a:ext cx="895009" cy="3730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D96B5-96CA-4EE5-A4BE-D1B70B787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252</Pages>
  <Words>69216</Words>
  <Characters>394535</Characters>
  <Application>Microsoft Office Word</Application>
  <DocSecurity>2</DocSecurity>
  <Lines>3287</Lines>
  <Paragraphs>925</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462826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MIYAMOTO Tomoko</dc:creator>
  <cp:lastModifiedBy>NETTER Iza</cp:lastModifiedBy>
  <cp:revision>27</cp:revision>
  <cp:lastPrinted>2015-06-05T10:59:00Z</cp:lastPrinted>
  <dcterms:created xsi:type="dcterms:W3CDTF">2015-06-05T06:43:00Z</dcterms:created>
  <dcterms:modified xsi:type="dcterms:W3CDTF">2015-06-05T11:07:00Z</dcterms:modified>
</cp:coreProperties>
</file>