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B3679" w:rsidRPr="005B3679" w:rsidTr="000C0C0C">
        <w:tc>
          <w:tcPr>
            <w:tcW w:w="4513" w:type="dxa"/>
            <w:tcBorders>
              <w:bottom w:val="single" w:sz="4" w:space="0" w:color="auto"/>
            </w:tcBorders>
            <w:tcMar>
              <w:bottom w:w="170" w:type="dxa"/>
            </w:tcMar>
          </w:tcPr>
          <w:p w:rsidR="005B3679" w:rsidRPr="005B3679" w:rsidRDefault="005B3679" w:rsidP="005B3679">
            <w:pPr>
              <w:tabs>
                <w:tab w:val="left" w:pos="1190"/>
              </w:tabs>
              <w:rPr>
                <w:rFonts w:eastAsia="SimSun" w:cs="Arial"/>
                <w:lang w:eastAsia="zh-CN"/>
              </w:rPr>
            </w:pPr>
          </w:p>
        </w:tc>
        <w:tc>
          <w:tcPr>
            <w:tcW w:w="4337" w:type="dxa"/>
            <w:tcBorders>
              <w:bottom w:val="single" w:sz="4" w:space="0" w:color="auto"/>
            </w:tcBorders>
            <w:tcMar>
              <w:left w:w="0" w:type="dxa"/>
              <w:right w:w="0" w:type="dxa"/>
            </w:tcMar>
          </w:tcPr>
          <w:p w:rsidR="005B3679" w:rsidRPr="005B3679" w:rsidRDefault="005B3679" w:rsidP="005B3679">
            <w:pPr>
              <w:tabs>
                <w:tab w:val="left" w:pos="1190"/>
              </w:tabs>
              <w:rPr>
                <w:rFonts w:eastAsia="SimSun" w:cs="Arial"/>
                <w:lang w:eastAsia="zh-CN"/>
              </w:rPr>
            </w:pPr>
            <w:r w:rsidRPr="005B3679">
              <w:rPr>
                <w:rFonts w:eastAsia="SimSun" w:cs="Arial"/>
                <w:noProof/>
              </w:rPr>
              <w:drawing>
                <wp:inline distT="0" distB="0" distL="0" distR="0" wp14:anchorId="734FDFA8" wp14:editId="5A4422F8">
                  <wp:extent cx="1857375" cy="1323975"/>
                  <wp:effectExtent l="0" t="0" r="9525" b="9525"/>
                  <wp:docPr id="12" name="Picture 1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B3679" w:rsidRPr="005B3679" w:rsidRDefault="005B3679" w:rsidP="005B3679">
            <w:pPr>
              <w:tabs>
                <w:tab w:val="left" w:pos="1190"/>
              </w:tabs>
              <w:jc w:val="right"/>
              <w:rPr>
                <w:rFonts w:eastAsia="SimSun" w:cs="Arial"/>
                <w:lang w:eastAsia="zh-CN"/>
              </w:rPr>
            </w:pPr>
            <w:r w:rsidRPr="005B3679">
              <w:rPr>
                <w:rFonts w:eastAsia="SimSun" w:cs="Arial"/>
                <w:b/>
                <w:sz w:val="40"/>
                <w:szCs w:val="40"/>
                <w:lang w:eastAsia="zh-CN"/>
              </w:rPr>
              <w:t>E</w:t>
            </w:r>
          </w:p>
        </w:tc>
      </w:tr>
      <w:tr w:rsidR="005B3679" w:rsidRPr="005B3679" w:rsidTr="009B574E">
        <w:trPr>
          <w:trHeight w:hRule="exact" w:val="340"/>
        </w:trPr>
        <w:tc>
          <w:tcPr>
            <w:tcW w:w="9356" w:type="dxa"/>
            <w:gridSpan w:val="3"/>
            <w:tcBorders>
              <w:top w:val="single" w:sz="4" w:space="0" w:color="auto"/>
            </w:tcBorders>
            <w:tcMar>
              <w:top w:w="170" w:type="dxa"/>
              <w:left w:w="0" w:type="dxa"/>
              <w:right w:w="0" w:type="dxa"/>
            </w:tcMar>
            <w:vAlign w:val="bottom"/>
          </w:tcPr>
          <w:p w:rsidR="005B3679" w:rsidRPr="005B3679" w:rsidRDefault="005B3679" w:rsidP="005B367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WO/PBC/22/</w:t>
            </w:r>
            <w:bookmarkStart w:id="0" w:name="Code"/>
            <w:bookmarkEnd w:id="0"/>
            <w:r w:rsidRPr="005B3679">
              <w:rPr>
                <w:rFonts w:ascii="Arial Black" w:eastAsia="SimSun" w:hAnsi="Arial Black" w:cs="Arial"/>
                <w:caps/>
                <w:sz w:val="15"/>
                <w:lang w:eastAsia="zh-CN"/>
              </w:rPr>
              <w:t xml:space="preserve">6    </w:t>
            </w:r>
          </w:p>
        </w:tc>
      </w:tr>
      <w:tr w:rsidR="005B3679" w:rsidRPr="005B3679" w:rsidTr="009B574E">
        <w:trPr>
          <w:trHeight w:hRule="exact" w:val="170"/>
        </w:trPr>
        <w:tc>
          <w:tcPr>
            <w:tcW w:w="9356" w:type="dxa"/>
            <w:gridSpan w:val="3"/>
            <w:noWrap/>
            <w:tcMar>
              <w:left w:w="0" w:type="dxa"/>
              <w:right w:w="0" w:type="dxa"/>
            </w:tcMar>
            <w:vAlign w:val="bottom"/>
          </w:tcPr>
          <w:p w:rsidR="005B3679" w:rsidRPr="005B3679" w:rsidRDefault="005B3679" w:rsidP="005B367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 xml:space="preserve">ORIGINAL:  </w:t>
            </w:r>
            <w:bookmarkStart w:id="1" w:name="Original"/>
            <w:bookmarkEnd w:id="1"/>
            <w:r w:rsidRPr="005B3679">
              <w:rPr>
                <w:rFonts w:ascii="Arial Black" w:eastAsia="SimSun" w:hAnsi="Arial Black" w:cs="Arial"/>
                <w:caps/>
                <w:sz w:val="15"/>
                <w:lang w:eastAsia="zh-CN"/>
              </w:rPr>
              <w:t>ENGLISH</w:t>
            </w:r>
          </w:p>
        </w:tc>
      </w:tr>
      <w:tr w:rsidR="005B3679" w:rsidRPr="005B3679" w:rsidTr="009B574E">
        <w:trPr>
          <w:trHeight w:hRule="exact" w:val="198"/>
        </w:trPr>
        <w:tc>
          <w:tcPr>
            <w:tcW w:w="9356" w:type="dxa"/>
            <w:gridSpan w:val="3"/>
            <w:tcMar>
              <w:left w:w="0" w:type="dxa"/>
              <w:right w:w="0" w:type="dxa"/>
            </w:tcMar>
            <w:vAlign w:val="bottom"/>
          </w:tcPr>
          <w:p w:rsidR="005B3679" w:rsidRPr="005B3679" w:rsidRDefault="005B3679" w:rsidP="005B367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 xml:space="preserve">DATE:  </w:t>
            </w:r>
            <w:bookmarkStart w:id="2" w:name="Date"/>
            <w:bookmarkEnd w:id="2"/>
            <w:r w:rsidR="00F24BE8">
              <w:rPr>
                <w:rFonts w:ascii="Arial Black" w:eastAsia="SimSun" w:hAnsi="Arial Black" w:cs="Arial"/>
                <w:caps/>
                <w:sz w:val="15"/>
                <w:lang w:eastAsia="zh-CN"/>
              </w:rPr>
              <w:t>July 24</w:t>
            </w:r>
            <w:r w:rsidRPr="005B3679">
              <w:rPr>
                <w:rFonts w:ascii="Arial Black" w:eastAsia="SimSun" w:hAnsi="Arial Black" w:cs="Arial"/>
                <w:caps/>
                <w:sz w:val="15"/>
                <w:lang w:eastAsia="zh-CN"/>
              </w:rPr>
              <w:t>, 2014</w:t>
            </w:r>
          </w:p>
        </w:tc>
      </w:tr>
    </w:tbl>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b/>
          <w:sz w:val="28"/>
          <w:szCs w:val="28"/>
          <w:lang w:eastAsia="zh-CN"/>
        </w:rPr>
      </w:pPr>
      <w:r w:rsidRPr="005B3679">
        <w:rPr>
          <w:rFonts w:eastAsia="SimSun" w:cs="Arial"/>
          <w:b/>
          <w:sz w:val="28"/>
          <w:szCs w:val="28"/>
          <w:lang w:eastAsia="zh-CN"/>
        </w:rPr>
        <w:t>Program and Budget Committee</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b/>
          <w:sz w:val="24"/>
          <w:szCs w:val="24"/>
          <w:lang w:eastAsia="zh-CN"/>
        </w:rPr>
      </w:pPr>
      <w:r w:rsidRPr="005B3679">
        <w:rPr>
          <w:rFonts w:eastAsia="SimSun" w:cs="Arial"/>
          <w:b/>
          <w:sz w:val="24"/>
          <w:szCs w:val="24"/>
          <w:lang w:eastAsia="zh-CN"/>
        </w:rPr>
        <w:t xml:space="preserve">Twenty-Second </w:t>
      </w:r>
      <w:proofErr w:type="gramStart"/>
      <w:r w:rsidRPr="005B3679">
        <w:rPr>
          <w:rFonts w:eastAsia="SimSun" w:cs="Arial"/>
          <w:b/>
          <w:sz w:val="24"/>
          <w:szCs w:val="24"/>
          <w:lang w:eastAsia="zh-CN"/>
        </w:rPr>
        <w:t>Session</w:t>
      </w:r>
      <w:proofErr w:type="gramEnd"/>
    </w:p>
    <w:p w:rsidR="005B3679" w:rsidRPr="005B3679" w:rsidRDefault="005B3679" w:rsidP="005B3679">
      <w:pPr>
        <w:tabs>
          <w:tab w:val="left" w:pos="1190"/>
        </w:tabs>
        <w:rPr>
          <w:rFonts w:eastAsia="SimSun" w:cs="Arial"/>
          <w:b/>
          <w:sz w:val="24"/>
          <w:szCs w:val="24"/>
          <w:lang w:eastAsia="zh-CN"/>
        </w:rPr>
      </w:pPr>
      <w:r w:rsidRPr="005B3679">
        <w:rPr>
          <w:rFonts w:eastAsia="SimSun" w:cs="Arial"/>
          <w:b/>
          <w:sz w:val="24"/>
          <w:szCs w:val="24"/>
          <w:lang w:eastAsia="zh-CN"/>
        </w:rPr>
        <w:t>Geneva, September 1 to 5, 2014</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caps/>
          <w:sz w:val="24"/>
          <w:lang w:eastAsia="zh-CN"/>
        </w:rPr>
      </w:pPr>
      <w:bookmarkStart w:id="3" w:name="TitleOfDoc"/>
      <w:bookmarkEnd w:id="3"/>
      <w:r w:rsidRPr="005B3679">
        <w:rPr>
          <w:rFonts w:eastAsia="SimSun" w:cs="Arial"/>
          <w:caps/>
          <w:sz w:val="24"/>
          <w:lang w:eastAsia="zh-CN"/>
        </w:rPr>
        <w:t>FINANCIAL MANAGEMENT REPORT FOR THE 2012</w:t>
      </w:r>
      <w:r w:rsidR="008847EA">
        <w:rPr>
          <w:rFonts w:eastAsia="SimSun" w:cs="Arial"/>
          <w:caps/>
          <w:sz w:val="24"/>
          <w:lang w:eastAsia="zh-CN"/>
        </w:rPr>
        <w:t>/</w:t>
      </w:r>
      <w:r w:rsidRPr="005B3679">
        <w:rPr>
          <w:rFonts w:eastAsia="SimSun" w:cs="Arial"/>
          <w:caps/>
          <w:sz w:val="24"/>
          <w:lang w:eastAsia="zh-CN"/>
        </w:rPr>
        <w:t>13 BIENNIUM</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i/>
          <w:lang w:eastAsia="zh-CN"/>
        </w:rPr>
      </w:pPr>
      <w:bookmarkStart w:id="4" w:name="Prepared"/>
      <w:bookmarkEnd w:id="4"/>
      <w:proofErr w:type="gramStart"/>
      <w:r w:rsidRPr="005B3679">
        <w:rPr>
          <w:rFonts w:eastAsia="SimSun" w:cs="Arial"/>
          <w:i/>
          <w:lang w:eastAsia="zh-CN"/>
        </w:rPr>
        <w:t>prepared</w:t>
      </w:r>
      <w:proofErr w:type="gramEnd"/>
      <w:r w:rsidRPr="005B3679">
        <w:rPr>
          <w:rFonts w:eastAsia="SimSun" w:cs="Arial"/>
          <w:i/>
          <w:lang w:eastAsia="zh-CN"/>
        </w:rPr>
        <w:t xml:space="preserve"> by the Secretariat</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1.</w:t>
      </w:r>
      <w:r w:rsidRPr="005B3679">
        <w:rPr>
          <w:rFonts w:eastAsia="SimSun" w:cs="Arial"/>
          <w:lang w:eastAsia="zh-CN"/>
        </w:rPr>
        <w:tab/>
        <w:t xml:space="preserve">The Financial Management Report (FMR) of the World Intellectual Property </w:t>
      </w:r>
      <w:r w:rsidRPr="005B3679">
        <w:rPr>
          <w:rFonts w:eastAsia="SimSun" w:cs="Arial"/>
          <w:lang w:eastAsia="zh-CN"/>
        </w:rPr>
        <w:br/>
        <w:t>Organization (WIPO) for the 2012</w:t>
      </w:r>
      <w:r w:rsidR="008847EA">
        <w:rPr>
          <w:rFonts w:eastAsia="SimSun" w:cs="Arial"/>
          <w:lang w:eastAsia="zh-CN"/>
        </w:rPr>
        <w:t>/</w:t>
      </w:r>
      <w:r w:rsidRPr="005B3679">
        <w:rPr>
          <w:rFonts w:eastAsia="SimSun" w:cs="Arial"/>
          <w:lang w:eastAsia="zh-CN"/>
        </w:rPr>
        <w:t xml:space="preserve">13 </w:t>
      </w:r>
      <w:r w:rsidR="00761993">
        <w:rPr>
          <w:rFonts w:eastAsia="SimSun" w:cs="Arial"/>
          <w:lang w:eastAsia="zh-CN"/>
        </w:rPr>
        <w:t>B</w:t>
      </w:r>
      <w:r w:rsidRPr="005B3679">
        <w:rPr>
          <w:rFonts w:eastAsia="SimSun" w:cs="Arial"/>
          <w:lang w:eastAsia="zh-CN"/>
        </w:rPr>
        <w:t>iennium is transmitted to the Program and Budget Committee (PBC) in accordance with Regulation 6.7 of the Financial Regulations and Rules (FRR) which requires that the FMR be transmitted to all the interested States.</w:t>
      </w: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2.</w:t>
      </w:r>
      <w:r w:rsidRPr="005B3679">
        <w:rPr>
          <w:rFonts w:eastAsia="SimSun" w:cs="Arial"/>
          <w:lang w:eastAsia="zh-CN"/>
        </w:rPr>
        <w:tab/>
        <w:t>It is to be noted that the FMR is not subject to an external audit.</w:t>
      </w: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3.</w:t>
      </w:r>
      <w:r w:rsidRPr="005B3679">
        <w:rPr>
          <w:rFonts w:eastAsia="SimSun" w:cs="Arial"/>
          <w:lang w:eastAsia="zh-CN"/>
        </w:rPr>
        <w:tab/>
        <w:t>The following decision paragraph is proposed.</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ind w:left="5670"/>
        <w:rPr>
          <w:rFonts w:eastAsia="SimSun" w:cs="Arial"/>
          <w:i/>
          <w:lang w:eastAsia="zh-CN"/>
        </w:rPr>
      </w:pPr>
      <w:r w:rsidRPr="005B3679">
        <w:rPr>
          <w:rFonts w:eastAsia="SimSun" w:cs="Arial"/>
          <w:i/>
          <w:lang w:eastAsia="zh-CN"/>
        </w:rPr>
        <w:t>4.</w:t>
      </w:r>
      <w:r w:rsidRPr="005B3679">
        <w:rPr>
          <w:rFonts w:eastAsia="SimSun" w:cs="Arial"/>
          <w:lang w:eastAsia="zh-CN"/>
        </w:rPr>
        <w:tab/>
      </w:r>
      <w:r w:rsidRPr="005B3679">
        <w:rPr>
          <w:rFonts w:eastAsia="SimSun" w:cs="Arial"/>
          <w:i/>
          <w:lang w:eastAsia="zh-CN"/>
        </w:rPr>
        <w:t>The Program and Budget Committee recommended to the Assemblies of the Member States of WIPO to approve</w:t>
      </w:r>
      <w:r w:rsidRPr="005B3679">
        <w:rPr>
          <w:rFonts w:eastAsia="SimSun" w:cs="Arial"/>
          <w:i/>
          <w:iCs/>
          <w:lang w:eastAsia="zh-CN"/>
        </w:rPr>
        <w:t xml:space="preserve"> the Financial Management Report for the </w:t>
      </w:r>
      <w:r w:rsidRPr="005B3679">
        <w:rPr>
          <w:rFonts w:eastAsia="SimSun" w:cs="Arial"/>
          <w:i/>
          <w:iCs/>
          <w:lang w:eastAsia="zh-CN"/>
        </w:rPr>
        <w:br/>
        <w:t>2012</w:t>
      </w:r>
      <w:r w:rsidR="00014CD6">
        <w:rPr>
          <w:rFonts w:eastAsia="SimSun" w:cs="Arial"/>
          <w:i/>
          <w:iCs/>
          <w:lang w:eastAsia="zh-CN"/>
        </w:rPr>
        <w:t>/13</w:t>
      </w:r>
      <w:r w:rsidRPr="005B3679">
        <w:rPr>
          <w:rFonts w:eastAsia="SimSun" w:cs="Arial"/>
          <w:i/>
          <w:iCs/>
          <w:lang w:eastAsia="zh-CN"/>
        </w:rPr>
        <w:t xml:space="preserve"> </w:t>
      </w:r>
      <w:r w:rsidR="00761993">
        <w:rPr>
          <w:rFonts w:eastAsia="SimSun" w:cs="Arial"/>
          <w:i/>
          <w:iCs/>
          <w:lang w:eastAsia="zh-CN"/>
        </w:rPr>
        <w:t>B</w:t>
      </w:r>
      <w:r w:rsidRPr="005B3679">
        <w:rPr>
          <w:rFonts w:eastAsia="SimSun" w:cs="Arial"/>
          <w:i/>
          <w:iCs/>
          <w:lang w:eastAsia="zh-CN"/>
        </w:rPr>
        <w:t>iennium.</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ind w:left="5670" w:right="-284"/>
        <w:rPr>
          <w:rFonts w:eastAsia="SimSun" w:cs="Arial"/>
          <w:lang w:eastAsia="zh-CN"/>
        </w:rPr>
      </w:pPr>
      <w:r w:rsidRPr="005B3679">
        <w:rPr>
          <w:rFonts w:eastAsia="SimSun" w:cs="Arial"/>
          <w:lang w:eastAsia="zh-CN"/>
        </w:rPr>
        <w:t>[FMR for the 2012</w:t>
      </w:r>
      <w:r w:rsidR="008847EA">
        <w:rPr>
          <w:rFonts w:eastAsia="SimSun" w:cs="Arial"/>
          <w:lang w:eastAsia="zh-CN"/>
        </w:rPr>
        <w:t>/</w:t>
      </w:r>
      <w:r w:rsidRPr="005B3679">
        <w:rPr>
          <w:rFonts w:eastAsia="SimSun" w:cs="Arial"/>
          <w:lang w:eastAsia="zh-CN"/>
        </w:rPr>
        <w:t xml:space="preserve">13 </w:t>
      </w:r>
      <w:r w:rsidR="00761993">
        <w:rPr>
          <w:rFonts w:eastAsia="SimSun" w:cs="Arial"/>
          <w:lang w:eastAsia="zh-CN"/>
        </w:rPr>
        <w:t>B</w:t>
      </w:r>
      <w:r w:rsidRPr="005B3679">
        <w:rPr>
          <w:rFonts w:eastAsia="SimSun" w:cs="Arial"/>
          <w:lang w:eastAsia="zh-CN"/>
        </w:rPr>
        <w:t>iennium follows]</w:t>
      </w:r>
    </w:p>
    <w:p w:rsidR="005B3679" w:rsidRPr="005B3679" w:rsidRDefault="005B3679" w:rsidP="005B3679">
      <w:pPr>
        <w:tabs>
          <w:tab w:val="left" w:pos="1190"/>
        </w:tabs>
        <w:ind w:firstLine="5670"/>
        <w:rPr>
          <w:rFonts w:eastAsia="SimSun" w:cs="Arial"/>
          <w:lang w:eastAsia="zh-CN"/>
        </w:rPr>
      </w:pPr>
    </w:p>
    <w:p w:rsidR="005B3679" w:rsidRPr="005B3679" w:rsidRDefault="005B3679" w:rsidP="005B3679">
      <w:pPr>
        <w:tabs>
          <w:tab w:val="left" w:pos="1190"/>
        </w:tabs>
        <w:ind w:firstLine="5670"/>
        <w:rPr>
          <w:rFonts w:eastAsia="SimSun" w:cs="Arial"/>
          <w:lang w:eastAsia="zh-CN"/>
        </w:rPr>
      </w:pPr>
    </w:p>
    <w:p w:rsidR="000D32AD" w:rsidRPr="000D32AD" w:rsidRDefault="000D32AD" w:rsidP="000D32AD">
      <w:pPr>
        <w:ind w:left="720"/>
        <w:contextualSpacing/>
        <w:rPr>
          <w:rFonts w:eastAsia="SimSun" w:cs="Arial"/>
          <w:lang w:eastAsia="zh-CN"/>
        </w:rPr>
      </w:pPr>
    </w:p>
    <w:p w:rsidR="004F4D67" w:rsidRDefault="004F4D67" w:rsidP="000D32AD">
      <w:pPr>
        <w:ind w:left="720"/>
        <w:contextualSpacing/>
        <w:rPr>
          <w:rFonts w:eastAsia="SimSun" w:cs="Arial"/>
          <w:lang w:eastAsia="zh-CN"/>
        </w:rPr>
        <w:sectPr w:rsidR="004F4D67" w:rsidSect="00832B62">
          <w:headerReference w:type="even" r:id="rId10"/>
          <w:headerReference w:type="default" r:id="rId11"/>
          <w:footerReference w:type="default" r:id="rId12"/>
          <w:pgSz w:w="11907" w:h="16840" w:code="9"/>
          <w:pgMar w:top="567" w:right="1418" w:bottom="964" w:left="1418" w:header="510" w:footer="851" w:gutter="0"/>
          <w:pgNumType w:fmt="lowerRoman" w:start="1"/>
          <w:cols w:space="720"/>
          <w:titlePg/>
        </w:sectPr>
      </w:pPr>
    </w:p>
    <w:p w:rsidR="008F7A9C" w:rsidRDefault="008F7A9C" w:rsidP="000D32AD">
      <w:pPr>
        <w:ind w:left="720"/>
        <w:contextualSpacing/>
        <w:rPr>
          <w:rFonts w:eastAsia="SimSun" w:cs="Arial"/>
          <w:lang w:eastAsia="zh-CN"/>
        </w:rPr>
      </w:pPr>
      <w:bookmarkStart w:id="5" w:name="_GoBack"/>
    </w:p>
    <w:p w:rsidR="008F7A9C" w:rsidRDefault="008F7A9C" w:rsidP="008F7A9C">
      <w:pPr>
        <w:rPr>
          <w:rFonts w:eastAsia="SimSun" w:cs="Arial"/>
          <w:lang w:eastAsia="zh-CN"/>
        </w:rPr>
      </w:pPr>
    </w:p>
    <w:p w:rsidR="008F7A9C" w:rsidRDefault="008F7A9C" w:rsidP="005175BA">
      <w:pPr>
        <w:tabs>
          <w:tab w:val="left" w:pos="6270"/>
        </w:tabs>
        <w:rPr>
          <w:rFonts w:eastAsia="SimSun" w:cs="Arial"/>
          <w:lang w:eastAsia="zh-CN"/>
        </w:rPr>
      </w:pPr>
      <w:r>
        <w:rPr>
          <w:rFonts w:eastAsia="SimSun" w:cs="Arial"/>
          <w:lang w:eastAsia="zh-CN"/>
        </w:rPr>
        <w:tab/>
      </w:r>
    </w:p>
    <w:p w:rsidR="008F7A9C" w:rsidRDefault="008F7A9C" w:rsidP="008F7A9C">
      <w:pPr>
        <w:rPr>
          <w:rFonts w:eastAsia="SimSun" w:cs="Arial"/>
          <w:lang w:eastAsia="zh-CN"/>
        </w:rPr>
      </w:pPr>
    </w:p>
    <w:p w:rsidR="00000000" w:rsidRDefault="005175BA" w:rsidP="005175BA">
      <w:pPr>
        <w:rPr>
          <w:rFonts w:eastAsia="SimSun" w:cs="Arial"/>
          <w:lang w:eastAsia="zh-CN"/>
        </w:rPr>
        <w:sectPr w:rsidR="00000000" w:rsidSect="00832B62">
          <w:pgSz w:w="11907" w:h="16840" w:code="9"/>
          <w:pgMar w:top="567" w:right="1418" w:bottom="964" w:left="1418" w:header="510" w:footer="851" w:gutter="0"/>
          <w:pgNumType w:fmt="lowerRoman" w:start="1"/>
          <w:cols w:space="720"/>
          <w:titlePg/>
        </w:sectPr>
      </w:pPr>
    </w:p>
    <w:bookmarkEnd w:id="5"/>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rPr>
          <w:rFonts w:eastAsia="SimSun" w:cs="Arial"/>
          <w:lang w:eastAsia="zh-CN"/>
        </w:rPr>
      </w:pPr>
    </w:p>
    <w:p w:rsidR="00694C80" w:rsidRPr="007B64B6" w:rsidRDefault="00694C80" w:rsidP="003826C8">
      <w:pPr>
        <w:jc w:val="center"/>
        <w:rPr>
          <w:rFonts w:cs="Arial"/>
          <w:sz w:val="23"/>
          <w:szCs w:val="23"/>
        </w:rPr>
      </w:pPr>
    </w:p>
    <w:p w:rsidR="00694C80" w:rsidRPr="007B64B6" w:rsidRDefault="00694C80" w:rsidP="003826C8">
      <w:pPr>
        <w:jc w:val="center"/>
        <w:rPr>
          <w:rFonts w:cs="Arial"/>
          <w:sz w:val="23"/>
          <w:szCs w:val="23"/>
        </w:rPr>
      </w:pPr>
    </w:p>
    <w:p w:rsidR="004F4D67" w:rsidRDefault="004F4D67" w:rsidP="004F4D67">
      <w:pPr>
        <w:pStyle w:val="StyleHeading1"/>
        <w:rPr>
          <w:sz w:val="28"/>
          <w:szCs w:val="28"/>
          <w:lang w:val="en-US"/>
        </w:rPr>
      </w:pPr>
      <w:r w:rsidRPr="00CA655B">
        <w:rPr>
          <w:sz w:val="28"/>
          <w:szCs w:val="28"/>
          <w:lang w:val="en-US"/>
        </w:rPr>
        <w:t>World Intellectual Property Organization</w:t>
      </w: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48564C" w:rsidRDefault="0048564C"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Pr="007B64B6" w:rsidRDefault="004F4D67" w:rsidP="004F4D67">
      <w:pPr>
        <w:rPr>
          <w:rFonts w:cs="Arial"/>
          <w:sz w:val="23"/>
          <w:szCs w:val="23"/>
        </w:rPr>
      </w:pPr>
    </w:p>
    <w:p w:rsidR="000366DE" w:rsidRPr="00D66AEB" w:rsidRDefault="00AC39E6" w:rsidP="00473830">
      <w:pPr>
        <w:jc w:val="center"/>
        <w:rPr>
          <w:rFonts w:cs="Arial"/>
          <w:b/>
          <w:bCs/>
          <w:sz w:val="28"/>
          <w:szCs w:val="28"/>
        </w:rPr>
      </w:pPr>
      <w:r w:rsidRPr="00D66AEB">
        <w:rPr>
          <w:rFonts w:cs="Arial"/>
          <w:b/>
          <w:bCs/>
          <w:sz w:val="28"/>
          <w:szCs w:val="28"/>
        </w:rPr>
        <w:t>FINANCIAL MANAGEMENT REPORT</w:t>
      </w:r>
      <w:r w:rsidR="00E128ED">
        <w:rPr>
          <w:rFonts w:cs="Arial"/>
          <w:b/>
          <w:bCs/>
          <w:sz w:val="28"/>
          <w:szCs w:val="28"/>
        </w:rPr>
        <w:t xml:space="preserve"> FOR THE</w:t>
      </w:r>
      <w:r w:rsidRPr="00D66AEB">
        <w:rPr>
          <w:rFonts w:cs="Arial"/>
          <w:b/>
          <w:bCs/>
          <w:sz w:val="28"/>
          <w:szCs w:val="28"/>
        </w:rPr>
        <w:t xml:space="preserve"> 2012/13</w:t>
      </w:r>
      <w:r w:rsidR="00E128ED">
        <w:rPr>
          <w:rFonts w:cs="Arial"/>
          <w:b/>
          <w:bCs/>
          <w:sz w:val="28"/>
          <w:szCs w:val="28"/>
        </w:rPr>
        <w:t xml:space="preserve"> BIENNIUM</w:t>
      </w:r>
    </w:p>
    <w:p w:rsidR="00281D6E" w:rsidRDefault="00281D6E" w:rsidP="00FE496F">
      <w:pPr>
        <w:jc w:val="center"/>
        <w:rPr>
          <w:rFonts w:cs="Arial"/>
          <w:b/>
          <w:bCs/>
          <w:sz w:val="23"/>
          <w:szCs w:val="23"/>
        </w:rPr>
        <w:sectPr w:rsidR="00281D6E" w:rsidSect="00832B62">
          <w:pgSz w:w="11907" w:h="16840" w:code="9"/>
          <w:pgMar w:top="567" w:right="1418" w:bottom="964" w:left="1418" w:header="510" w:footer="851" w:gutter="0"/>
          <w:pgNumType w:fmt="lowerRoman" w:start="1"/>
          <w:cols w:space="720"/>
          <w:titlePg/>
        </w:sectPr>
      </w:pPr>
    </w:p>
    <w:p w:rsidR="001B750C" w:rsidRPr="007B64B6" w:rsidRDefault="001B750C" w:rsidP="00FE496F">
      <w:pPr>
        <w:jc w:val="center"/>
        <w:rPr>
          <w:rFonts w:cs="Arial"/>
          <w:b/>
          <w:bCs/>
          <w:sz w:val="23"/>
          <w:szCs w:val="23"/>
        </w:rPr>
      </w:pPr>
    </w:p>
    <w:p w:rsidR="001B750C" w:rsidRPr="007B64B6" w:rsidRDefault="001B750C" w:rsidP="00615A8B">
      <w:pPr>
        <w:ind w:left="5387"/>
        <w:rPr>
          <w:rFonts w:cs="Arial"/>
          <w:i/>
          <w:iCs/>
          <w:sz w:val="19"/>
          <w:szCs w:val="19"/>
        </w:rPr>
      </w:pPr>
    </w:p>
    <w:p w:rsidR="00A951B9" w:rsidRPr="007B64B6" w:rsidRDefault="00A951B9" w:rsidP="00093032">
      <w:pPr>
        <w:rPr>
          <w:rFonts w:cs="Arial"/>
          <w:i/>
          <w:iCs/>
          <w:sz w:val="21"/>
          <w:szCs w:val="21"/>
        </w:rPr>
        <w:sectPr w:rsidR="00A951B9" w:rsidRPr="007B64B6" w:rsidSect="00832B62">
          <w:pgSz w:w="11907" w:h="16840" w:code="9"/>
          <w:pgMar w:top="567" w:right="1418" w:bottom="964" w:left="1418" w:header="510" w:footer="851" w:gutter="0"/>
          <w:pgNumType w:fmt="lowerRoman" w:start="1"/>
          <w:cols w:space="720"/>
          <w:titlePg/>
        </w:sect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303729" w:rsidRPr="00303729" w:rsidRDefault="00303729" w:rsidP="00303729">
      <w:pPr>
        <w:jc w:val="center"/>
        <w:rPr>
          <w:b/>
          <w:szCs w:val="22"/>
        </w:rPr>
      </w:pPr>
      <w:r w:rsidRPr="00303729">
        <w:rPr>
          <w:b/>
          <w:szCs w:val="22"/>
        </w:rPr>
        <w:t>PREFACE</w:t>
      </w:r>
    </w:p>
    <w:p w:rsidR="0079484D" w:rsidRPr="00303729" w:rsidRDefault="0079484D"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7E2BFC">
      <w:pPr>
        <w:jc w:val="both"/>
        <w:rPr>
          <w:szCs w:val="22"/>
        </w:rPr>
      </w:pPr>
    </w:p>
    <w:p w:rsidR="007E2BFC" w:rsidRPr="007E2BFC" w:rsidRDefault="007E2BFC" w:rsidP="007E2BFC">
      <w:pPr>
        <w:ind w:right="-285"/>
        <w:rPr>
          <w:szCs w:val="22"/>
        </w:rPr>
      </w:pPr>
      <w:r>
        <w:rPr>
          <w:szCs w:val="22"/>
        </w:rPr>
        <w:t>2012/13 recorded increases in most income streams when compared with those of the previous biennium, despite a global economic recovery which remained erratic and uncertain throughout the period</w:t>
      </w:r>
      <w:r w:rsidRPr="007E2BFC">
        <w:rPr>
          <w:szCs w:val="22"/>
        </w:rPr>
        <w:t>.</w:t>
      </w:r>
      <w:r>
        <w:rPr>
          <w:szCs w:val="22"/>
        </w:rPr>
        <w:t xml:space="preserve">  With the exception of the Hague System, income streams exceeded budgeted amounts.  In addition, the Organization continued its implementation of various cost efficiency measures, and thus exceeded the requirement, as stipulated by the Assemblies of the Member States in October 2011, to reduce expenditure by 10.2 million Swiss francs.</w:t>
      </w:r>
    </w:p>
    <w:p w:rsidR="007E2BFC" w:rsidRPr="007E2BFC" w:rsidRDefault="007E2BFC" w:rsidP="007E2BFC">
      <w:pPr>
        <w:rPr>
          <w:szCs w:val="22"/>
        </w:rPr>
      </w:pPr>
    </w:p>
    <w:p w:rsidR="007E2BFC" w:rsidRDefault="007E2BFC" w:rsidP="00C8562E">
      <w:pPr>
        <w:ind w:right="-143"/>
        <w:rPr>
          <w:szCs w:val="22"/>
        </w:rPr>
      </w:pPr>
      <w:r w:rsidRPr="007E2BFC">
        <w:rPr>
          <w:szCs w:val="22"/>
        </w:rPr>
        <w:t>The Organiza</w:t>
      </w:r>
      <w:r>
        <w:rPr>
          <w:szCs w:val="22"/>
        </w:rPr>
        <w:t>tion generated a surplus of 68.9</w:t>
      </w:r>
      <w:r w:rsidRPr="007E2BFC">
        <w:rPr>
          <w:szCs w:val="22"/>
        </w:rPr>
        <w:t xml:space="preserve"> million Swiss francs against budget during the biennium.  Expenditure against the amounts allocated from reserves for various projects </w:t>
      </w:r>
      <w:proofErr w:type="spellStart"/>
      <w:r w:rsidRPr="007E2BFC">
        <w:rPr>
          <w:szCs w:val="22"/>
        </w:rPr>
        <w:t>total</w:t>
      </w:r>
      <w:r>
        <w:rPr>
          <w:szCs w:val="22"/>
        </w:rPr>
        <w:t>led</w:t>
      </w:r>
      <w:proofErr w:type="spellEnd"/>
      <w:r>
        <w:rPr>
          <w:szCs w:val="22"/>
        </w:rPr>
        <w:t xml:space="preserve"> 45.3</w:t>
      </w:r>
      <w:r w:rsidRPr="007E2BFC">
        <w:rPr>
          <w:szCs w:val="22"/>
        </w:rPr>
        <w:t xml:space="preserve"> million Swiss francs and IPSAS adjustments, made to align WIPO’s result on a budgetary basis to its result in accordance with IPSAS,</w:t>
      </w:r>
      <w:r>
        <w:rPr>
          <w:szCs w:val="22"/>
        </w:rPr>
        <w:t xml:space="preserve"> amounted to 11.0</w:t>
      </w:r>
      <w:r w:rsidRPr="007E2BFC">
        <w:rPr>
          <w:szCs w:val="22"/>
        </w:rPr>
        <w:t xml:space="preserve"> </w:t>
      </w:r>
      <w:bookmarkStart w:id="6" w:name="OLE_LINK2"/>
      <w:r w:rsidRPr="007E2BFC">
        <w:rPr>
          <w:szCs w:val="22"/>
        </w:rPr>
        <w:t>million Swiss francs</w:t>
      </w:r>
      <w:bookmarkEnd w:id="6"/>
      <w:r w:rsidRPr="007E2BFC">
        <w:rPr>
          <w:szCs w:val="22"/>
        </w:rPr>
        <w:t>.  The overall result of the Organizati</w:t>
      </w:r>
      <w:r>
        <w:rPr>
          <w:szCs w:val="22"/>
        </w:rPr>
        <w:t>on was therefore a surplus of 34.6</w:t>
      </w:r>
      <w:r w:rsidRPr="007E2BFC">
        <w:rPr>
          <w:szCs w:val="22"/>
        </w:rPr>
        <w:t xml:space="preserve"> million Swiss francs. </w:t>
      </w:r>
    </w:p>
    <w:p w:rsidR="007E2BFC" w:rsidRPr="007E2BFC" w:rsidRDefault="007E2BFC" w:rsidP="007E2BFC">
      <w:pPr>
        <w:rPr>
          <w:szCs w:val="22"/>
        </w:rPr>
      </w:pPr>
    </w:p>
    <w:p w:rsidR="00303729" w:rsidRPr="00303729" w:rsidRDefault="007E2BFC" w:rsidP="00303729">
      <w:pPr>
        <w:rPr>
          <w:szCs w:val="22"/>
        </w:rPr>
      </w:pPr>
      <w:r w:rsidRPr="007E2BFC">
        <w:rPr>
          <w:szCs w:val="22"/>
        </w:rPr>
        <w:t>This financial management report shows the Org</w:t>
      </w:r>
      <w:r>
        <w:rPr>
          <w:szCs w:val="22"/>
        </w:rPr>
        <w:t>anization’s results for the 2012/13</w:t>
      </w:r>
      <w:r w:rsidRPr="007E2BFC">
        <w:rPr>
          <w:szCs w:val="22"/>
        </w:rPr>
        <w:t xml:space="preserve"> biennium by means of a comparison with the budget and with the results against budget for the previous biennium.  It also gives details of the Organization’s financial performance during</w:t>
      </w:r>
      <w:r>
        <w:rPr>
          <w:szCs w:val="22"/>
        </w:rPr>
        <w:t xml:space="preserve"> 2012/13</w:t>
      </w:r>
      <w:r w:rsidRPr="007E2BFC">
        <w:rPr>
          <w:szCs w:val="22"/>
        </w:rPr>
        <w:t xml:space="preserve"> and of its financial </w:t>
      </w:r>
      <w:r>
        <w:rPr>
          <w:szCs w:val="22"/>
        </w:rPr>
        <w:t>position at the end of both 2012</w:t>
      </w:r>
      <w:r w:rsidRPr="007E2BFC">
        <w:rPr>
          <w:szCs w:val="22"/>
        </w:rPr>
        <w:t xml:space="preserve"> an</w:t>
      </w:r>
      <w:r>
        <w:rPr>
          <w:szCs w:val="22"/>
        </w:rPr>
        <w:t>d 2013</w:t>
      </w:r>
      <w:r w:rsidRPr="007E2BFC">
        <w:rPr>
          <w:szCs w:val="22"/>
        </w:rPr>
        <w:t xml:space="preserve"> in accordance with IPSAS.</w:t>
      </w: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7E2BFC" w:rsidP="00303729">
      <w:pPr>
        <w:rPr>
          <w:szCs w:val="22"/>
        </w:rPr>
      </w:pPr>
      <w:r w:rsidRPr="00303729">
        <w:rPr>
          <w:noProof/>
          <w:szCs w:val="22"/>
        </w:rPr>
        <w:drawing>
          <wp:anchor distT="0" distB="0" distL="114300" distR="114300" simplePos="0" relativeHeight="251694592" behindDoc="0" locked="0" layoutInCell="0" allowOverlap="1" wp14:anchorId="35C49247" wp14:editId="512C7D5E">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7B64B6" w:rsidRDefault="00303729" w:rsidP="00303729">
      <w:pPr>
        <w:ind w:left="4536"/>
        <w:jc w:val="center"/>
        <w:rPr>
          <w:rFonts w:eastAsia="SimSun" w:cs="Arial"/>
          <w:sz w:val="21"/>
          <w:szCs w:val="21"/>
          <w:lang w:eastAsia="zh-CN"/>
        </w:rPr>
      </w:pPr>
      <w:r w:rsidRPr="007B64B6">
        <w:rPr>
          <w:rFonts w:eastAsia="SimSun" w:cs="Arial"/>
          <w:sz w:val="21"/>
          <w:szCs w:val="21"/>
          <w:lang w:eastAsia="zh-CN"/>
        </w:rPr>
        <w:t>Francis Gurry</w:t>
      </w:r>
    </w:p>
    <w:p w:rsidR="00303729" w:rsidRPr="007B64B6" w:rsidRDefault="00303729" w:rsidP="00303729">
      <w:pPr>
        <w:ind w:left="4536"/>
        <w:jc w:val="center"/>
        <w:rPr>
          <w:rFonts w:eastAsia="SimSun" w:cs="Arial"/>
          <w:sz w:val="21"/>
          <w:szCs w:val="21"/>
          <w:lang w:eastAsia="zh-CN"/>
        </w:rPr>
      </w:pPr>
      <w:r w:rsidRPr="007B64B6">
        <w:rPr>
          <w:rFonts w:eastAsia="SimSun" w:cs="Arial"/>
          <w:sz w:val="21"/>
          <w:szCs w:val="21"/>
          <w:lang w:eastAsia="zh-CN"/>
        </w:rPr>
        <w:t>Director General</w:t>
      </w: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b/>
          <w:szCs w:val="22"/>
        </w:rPr>
      </w:pPr>
      <w:r w:rsidRPr="00303729">
        <w:rPr>
          <w:b/>
          <w:szCs w:val="22"/>
        </w:rPr>
        <w:br w:type="page"/>
      </w:r>
    </w:p>
    <w:p w:rsidR="00303729" w:rsidRDefault="00303729" w:rsidP="007D5847">
      <w:pPr>
        <w:jc w:val="center"/>
        <w:rPr>
          <w:b/>
          <w:sz w:val="19"/>
          <w:szCs w:val="19"/>
        </w:rPr>
      </w:pPr>
    </w:p>
    <w:p w:rsidR="00303729" w:rsidRDefault="00303729" w:rsidP="007D5847">
      <w:pPr>
        <w:jc w:val="center"/>
        <w:rPr>
          <w:b/>
          <w:sz w:val="19"/>
          <w:szCs w:val="19"/>
        </w:rPr>
      </w:pPr>
    </w:p>
    <w:p w:rsidR="0079484D" w:rsidRDefault="0079484D" w:rsidP="007D5847">
      <w:pPr>
        <w:jc w:val="center"/>
        <w:rPr>
          <w:b/>
          <w:sz w:val="19"/>
          <w:szCs w:val="19"/>
        </w:rPr>
      </w:pPr>
    </w:p>
    <w:p w:rsidR="0079484D" w:rsidRDefault="0079484D" w:rsidP="007D5847">
      <w:pPr>
        <w:jc w:val="center"/>
        <w:rPr>
          <w:b/>
          <w:sz w:val="19"/>
          <w:szCs w:val="19"/>
        </w:rPr>
      </w:pPr>
    </w:p>
    <w:p w:rsidR="0079484D" w:rsidRDefault="0079484D" w:rsidP="007D5847">
      <w:pPr>
        <w:jc w:val="center"/>
        <w:rPr>
          <w:b/>
          <w:sz w:val="19"/>
          <w:szCs w:val="19"/>
        </w:rPr>
      </w:pPr>
    </w:p>
    <w:p w:rsidR="0079484D" w:rsidRDefault="0079484D" w:rsidP="007D5847">
      <w:pPr>
        <w:jc w:val="center"/>
        <w:rPr>
          <w:b/>
          <w:sz w:val="19"/>
          <w:szCs w:val="19"/>
        </w:rPr>
      </w:pPr>
    </w:p>
    <w:p w:rsidR="0079484D" w:rsidRDefault="00303729" w:rsidP="007D5847">
      <w:pPr>
        <w:jc w:val="center"/>
        <w:rPr>
          <w:b/>
          <w:sz w:val="19"/>
          <w:szCs w:val="19"/>
        </w:rPr>
      </w:pPr>
      <w:r>
        <w:rPr>
          <w:b/>
          <w:sz w:val="19"/>
          <w:szCs w:val="19"/>
        </w:rPr>
        <w:t>Financial Management Report</w:t>
      </w:r>
    </w:p>
    <w:p w:rsidR="0079484D" w:rsidRDefault="00303729" w:rsidP="007D5847">
      <w:pPr>
        <w:jc w:val="center"/>
        <w:rPr>
          <w:b/>
          <w:sz w:val="19"/>
          <w:szCs w:val="19"/>
        </w:rPr>
      </w:pPr>
      <w:r>
        <w:rPr>
          <w:b/>
          <w:sz w:val="19"/>
          <w:szCs w:val="19"/>
        </w:rPr>
        <w:t>2012</w:t>
      </w:r>
      <w:r w:rsidR="008847EA">
        <w:rPr>
          <w:b/>
          <w:sz w:val="19"/>
          <w:szCs w:val="19"/>
        </w:rPr>
        <w:t>/</w:t>
      </w:r>
      <w:r>
        <w:rPr>
          <w:b/>
          <w:sz w:val="19"/>
          <w:szCs w:val="19"/>
        </w:rPr>
        <w:t>13</w:t>
      </w:r>
    </w:p>
    <w:p w:rsidR="0079484D" w:rsidRDefault="0079484D" w:rsidP="007D5847">
      <w:pPr>
        <w:jc w:val="center"/>
        <w:rPr>
          <w:b/>
          <w:sz w:val="19"/>
          <w:szCs w:val="19"/>
        </w:rPr>
      </w:pPr>
    </w:p>
    <w:p w:rsidR="0079484D" w:rsidRDefault="0079484D" w:rsidP="007D5847">
      <w:pPr>
        <w:jc w:val="center"/>
        <w:rPr>
          <w:b/>
          <w:sz w:val="19"/>
          <w:szCs w:val="19"/>
        </w:rPr>
      </w:pPr>
    </w:p>
    <w:p w:rsidR="0079484D" w:rsidRDefault="0079484D" w:rsidP="007D5847">
      <w:pPr>
        <w:jc w:val="center"/>
        <w:rPr>
          <w:b/>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303729" w:rsidRPr="00303729" w:rsidRDefault="00303729" w:rsidP="00303729">
      <w:pPr>
        <w:jc w:val="both"/>
        <w:rPr>
          <w:rFonts w:eastAsia="SimSun" w:cs="Arial"/>
          <w:szCs w:val="22"/>
          <w:lang w:eastAsia="zh-CN"/>
        </w:rPr>
      </w:pPr>
      <w:r w:rsidRPr="00303729">
        <w:rPr>
          <w:rFonts w:eastAsia="SimSun" w:cs="Arial"/>
          <w:szCs w:val="22"/>
          <w:lang w:eastAsia="zh-CN"/>
        </w:rPr>
        <w:t xml:space="preserve">This financial management report is expressed in Swiss francs and shows the financial results of WIPO and the unions administered by </w:t>
      </w:r>
      <w:proofErr w:type="gramStart"/>
      <w:r w:rsidRPr="00303729">
        <w:rPr>
          <w:rFonts w:eastAsia="SimSun" w:cs="Arial"/>
          <w:szCs w:val="22"/>
          <w:lang w:eastAsia="zh-CN"/>
        </w:rPr>
        <w:t>WIPO</w:t>
      </w:r>
      <w:r w:rsidRPr="00303729">
        <w:rPr>
          <w:rFonts w:eastAsia="SimSun" w:cs="Arial"/>
          <w:szCs w:val="22"/>
          <w:vertAlign w:val="superscript"/>
          <w:lang w:eastAsia="zh-CN"/>
        </w:rPr>
        <w:t xml:space="preserve"> </w:t>
      </w:r>
      <w:proofErr w:type="gramEnd"/>
      <w:r w:rsidRPr="00303729">
        <w:rPr>
          <w:rFonts w:eastAsia="SimSun" w:cs="Arial"/>
          <w:szCs w:val="22"/>
          <w:vertAlign w:val="superscript"/>
          <w:lang w:eastAsia="zh-CN"/>
        </w:rPr>
        <w:footnoteReference w:customMarkFollows="1" w:id="1"/>
        <w:sym w:font="Symbol" w:char="F02A"/>
      </w:r>
      <w:r w:rsidRPr="00303729">
        <w:rPr>
          <w:rFonts w:eastAsia="SimSun" w:cs="Arial"/>
          <w:szCs w:val="22"/>
          <w:lang w:eastAsia="zh-CN"/>
        </w:rPr>
        <w:t>.</w:t>
      </w:r>
    </w:p>
    <w:p w:rsidR="00303729" w:rsidRPr="00303729" w:rsidRDefault="00303729" w:rsidP="00303729">
      <w:pPr>
        <w:jc w:val="both"/>
        <w:rPr>
          <w:rFonts w:eastAsia="SimSun" w:cs="Arial"/>
          <w:szCs w:val="22"/>
          <w:lang w:eastAsia="zh-CN"/>
        </w:rPr>
      </w:pPr>
    </w:p>
    <w:p w:rsidR="00303729" w:rsidRPr="00303729" w:rsidRDefault="00303729" w:rsidP="00303729">
      <w:pPr>
        <w:jc w:val="both"/>
        <w:rPr>
          <w:rFonts w:eastAsia="SimSun" w:cs="Arial"/>
          <w:szCs w:val="22"/>
          <w:lang w:eastAsia="zh-CN"/>
        </w:rPr>
      </w:pPr>
      <w:r w:rsidRPr="00303729">
        <w:rPr>
          <w:rFonts w:eastAsia="SimSun" w:cs="Arial"/>
          <w:szCs w:val="22"/>
          <w:lang w:eastAsia="zh-CN"/>
        </w:rPr>
        <w:t xml:space="preserve">The first pages provide a summary of the results which show surplus income of </w:t>
      </w:r>
      <w:r>
        <w:rPr>
          <w:rFonts w:eastAsia="SimSun" w:cs="Arial"/>
          <w:szCs w:val="22"/>
          <w:lang w:eastAsia="zh-CN"/>
        </w:rPr>
        <w:t>68.9</w:t>
      </w:r>
      <w:r w:rsidR="00C8562E">
        <w:rPr>
          <w:rFonts w:eastAsia="SimSun" w:cs="Arial"/>
          <w:szCs w:val="22"/>
          <w:lang w:eastAsia="zh-CN"/>
        </w:rPr>
        <w:t> million </w:t>
      </w:r>
      <w:r w:rsidRPr="00303729">
        <w:rPr>
          <w:rFonts w:eastAsia="SimSun" w:cs="Arial"/>
          <w:szCs w:val="22"/>
          <w:lang w:eastAsia="zh-CN"/>
        </w:rPr>
        <w:t>Swiss francs</w:t>
      </w:r>
      <w:r>
        <w:rPr>
          <w:rFonts w:eastAsia="SimSun" w:cs="Arial"/>
          <w:szCs w:val="22"/>
          <w:lang w:eastAsia="zh-CN"/>
        </w:rPr>
        <w:t xml:space="preserve"> (</w:t>
      </w:r>
      <w:proofErr w:type="spellStart"/>
      <w:r>
        <w:rPr>
          <w:rFonts w:eastAsia="SimSun" w:cs="Arial"/>
          <w:szCs w:val="22"/>
          <w:lang w:eastAsia="zh-CN"/>
        </w:rPr>
        <w:t>pre</w:t>
      </w:r>
      <w:proofErr w:type="spellEnd"/>
      <w:r>
        <w:rPr>
          <w:rFonts w:eastAsia="SimSun" w:cs="Arial"/>
          <w:szCs w:val="22"/>
          <w:lang w:eastAsia="zh-CN"/>
        </w:rPr>
        <w:t xml:space="preserve"> IPSAS)</w:t>
      </w:r>
      <w:r w:rsidRPr="00303729">
        <w:rPr>
          <w:rFonts w:eastAsia="SimSun" w:cs="Arial"/>
          <w:szCs w:val="22"/>
          <w:lang w:eastAsia="zh-CN"/>
        </w:rPr>
        <w:t xml:space="preserve"> and also the situation of the different unions, as well as those of the reserves and the main provisions.  This summary is followed by details of the financial performance of the Organization during the biennium and of its assets and lia</w:t>
      </w:r>
      <w:r>
        <w:rPr>
          <w:rFonts w:eastAsia="SimSun" w:cs="Arial"/>
          <w:szCs w:val="22"/>
          <w:lang w:eastAsia="zh-CN"/>
        </w:rPr>
        <w:t>bilities at the end of both 2012 and 2013</w:t>
      </w:r>
      <w:r w:rsidRPr="00303729">
        <w:rPr>
          <w:rFonts w:eastAsia="SimSun" w:cs="Arial"/>
          <w:szCs w:val="22"/>
          <w:lang w:eastAsia="zh-CN"/>
        </w:rPr>
        <w:t>.  In accordance with WIPO’s introduction of IPSAS in 2010, the Organization now produces a set of financial statements, which is subject to an external audit, for each year of the biennium.  Copies of the audited financial statements, together with the accompanying reports from the External Auditor, are available as separate documents from the Organization.</w:t>
      </w:r>
    </w:p>
    <w:p w:rsidR="00303729" w:rsidRPr="00303729" w:rsidRDefault="00303729" w:rsidP="00303729">
      <w:pPr>
        <w:jc w:val="both"/>
        <w:rPr>
          <w:rFonts w:eastAsia="SimSun" w:cs="Arial"/>
          <w:szCs w:val="22"/>
          <w:lang w:eastAsia="zh-CN"/>
        </w:rPr>
      </w:pPr>
    </w:p>
    <w:p w:rsidR="00303729" w:rsidRPr="00303729" w:rsidRDefault="00303729" w:rsidP="00303729">
      <w:pPr>
        <w:jc w:val="both"/>
        <w:rPr>
          <w:rFonts w:eastAsia="SimSun" w:cs="Arial"/>
          <w:szCs w:val="22"/>
          <w:lang w:eastAsia="zh-CN"/>
        </w:rPr>
      </w:pPr>
      <w:r w:rsidRPr="00303729">
        <w:rPr>
          <w:rFonts w:eastAsia="SimSun" w:cs="Arial"/>
          <w:szCs w:val="22"/>
          <w:lang w:eastAsia="zh-CN"/>
        </w:rPr>
        <w:t>The financial information is followed by details regardin</w:t>
      </w:r>
      <w:r>
        <w:rPr>
          <w:rFonts w:eastAsia="SimSun" w:cs="Arial"/>
          <w:szCs w:val="22"/>
          <w:lang w:eastAsia="zh-CN"/>
        </w:rPr>
        <w:t>g the contributions for the 2012/2013</w:t>
      </w:r>
      <w:r w:rsidRPr="00303729">
        <w:rPr>
          <w:rFonts w:eastAsia="SimSun" w:cs="Arial"/>
          <w:szCs w:val="22"/>
          <w:lang w:eastAsia="zh-CN"/>
        </w:rPr>
        <w:t xml:space="preserve"> biennium.  The distribution of </w:t>
      </w:r>
      <w:r>
        <w:rPr>
          <w:rFonts w:eastAsia="SimSun" w:cs="Arial"/>
          <w:szCs w:val="22"/>
          <w:lang w:eastAsia="zh-CN"/>
        </w:rPr>
        <w:t>333</w:t>
      </w:r>
      <w:r w:rsidRPr="00303729">
        <w:rPr>
          <w:rFonts w:eastAsia="SimSun" w:cs="Arial"/>
          <w:szCs w:val="22"/>
          <w:lang w:eastAsia="zh-CN"/>
        </w:rPr>
        <w:t xml:space="preserve"> million Swiss francs to the Member States during the biennium under the Madrid and Hague Agreements is explained in a separate chapter.</w:t>
      </w:r>
    </w:p>
    <w:p w:rsidR="00303729" w:rsidRPr="00303729" w:rsidRDefault="00303729" w:rsidP="00303729">
      <w:pPr>
        <w:jc w:val="both"/>
        <w:rPr>
          <w:rFonts w:eastAsia="SimSun" w:cs="Arial"/>
          <w:szCs w:val="22"/>
          <w:lang w:eastAsia="zh-CN"/>
        </w:rPr>
      </w:pPr>
    </w:p>
    <w:p w:rsidR="00303729" w:rsidRPr="00303729" w:rsidRDefault="00303729" w:rsidP="00303729">
      <w:pPr>
        <w:jc w:val="both"/>
        <w:rPr>
          <w:rFonts w:eastAsia="SimSun" w:cs="Arial"/>
          <w:szCs w:val="22"/>
          <w:lang w:eastAsia="zh-CN"/>
        </w:rPr>
      </w:pPr>
      <w:r w:rsidRPr="00303729">
        <w:rPr>
          <w:rFonts w:eastAsia="SimSun" w:cs="Arial"/>
          <w:szCs w:val="22"/>
          <w:lang w:eastAsia="zh-CN"/>
        </w:rPr>
        <w:t>For the sake of transparency, the trust funds allocated by the Member States have been treated as a fully-fledged entity, independent of WIPO’s accounts and are presented in a separate chapter.</w:t>
      </w: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303729" w:rsidP="007D5847">
      <w:pPr>
        <w:jc w:val="both"/>
        <w:rPr>
          <w:sz w:val="19"/>
          <w:szCs w:val="19"/>
        </w:rPr>
      </w:pPr>
      <w:r w:rsidRPr="007B64B6">
        <w:rPr>
          <w:noProof/>
          <w:sz w:val="23"/>
          <w:szCs w:val="23"/>
        </w:rPr>
        <w:drawing>
          <wp:anchor distT="0" distB="0" distL="114300" distR="114300" simplePos="0" relativeHeight="251661824" behindDoc="0" locked="0" layoutInCell="0" allowOverlap="1" wp14:anchorId="32D2553E" wp14:editId="4A1CFA0C">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0745A2" w:rsidRPr="007B64B6" w:rsidRDefault="000745A2" w:rsidP="00303729">
      <w:pPr>
        <w:ind w:left="4536"/>
        <w:jc w:val="center"/>
        <w:rPr>
          <w:rFonts w:eastAsia="SimSun" w:cs="Arial"/>
          <w:sz w:val="21"/>
          <w:szCs w:val="21"/>
          <w:lang w:eastAsia="zh-CN"/>
        </w:rPr>
      </w:pPr>
      <w:r w:rsidRPr="007B64B6">
        <w:rPr>
          <w:rFonts w:eastAsia="SimSun" w:cs="Arial"/>
          <w:sz w:val="21"/>
          <w:szCs w:val="21"/>
          <w:lang w:eastAsia="zh-CN"/>
        </w:rPr>
        <w:t>Francis Gurry</w:t>
      </w:r>
    </w:p>
    <w:p w:rsidR="007D5847" w:rsidRPr="007B64B6" w:rsidRDefault="000745A2" w:rsidP="000745A2">
      <w:pPr>
        <w:ind w:left="4536"/>
        <w:jc w:val="center"/>
        <w:rPr>
          <w:rFonts w:eastAsia="SimSun" w:cs="Arial"/>
          <w:sz w:val="21"/>
          <w:szCs w:val="21"/>
          <w:lang w:eastAsia="zh-CN"/>
        </w:rPr>
      </w:pPr>
      <w:r w:rsidRPr="007B64B6">
        <w:rPr>
          <w:rFonts w:eastAsia="SimSun" w:cs="Arial"/>
          <w:sz w:val="21"/>
          <w:szCs w:val="21"/>
          <w:lang w:eastAsia="zh-CN"/>
        </w:rPr>
        <w:t>Director General</w:t>
      </w: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303729" w:rsidRPr="00303729" w:rsidRDefault="00303729" w:rsidP="00303729">
      <w:pPr>
        <w:rPr>
          <w:rFonts w:cs="Arial"/>
          <w:szCs w:val="22"/>
        </w:rPr>
      </w:pPr>
    </w:p>
    <w:p w:rsidR="00303729" w:rsidRDefault="00303729" w:rsidP="00FE496F">
      <w:pPr>
        <w:jc w:val="center"/>
        <w:rPr>
          <w:rFonts w:cs="Arial"/>
          <w:sz w:val="27"/>
          <w:szCs w:val="27"/>
        </w:rPr>
      </w:pPr>
    </w:p>
    <w:p w:rsidR="00303729" w:rsidRPr="007B64B6" w:rsidRDefault="00303729" w:rsidP="00FE496F">
      <w:pPr>
        <w:jc w:val="center"/>
        <w:rPr>
          <w:rFonts w:cs="Arial"/>
          <w:sz w:val="27"/>
          <w:szCs w:val="27"/>
        </w:rPr>
        <w:sectPr w:rsidR="00303729" w:rsidRPr="007B64B6" w:rsidSect="00832B62">
          <w:headerReference w:type="even" r:id="rId14"/>
          <w:headerReference w:type="default" r:id="rId15"/>
          <w:footerReference w:type="even" r:id="rId16"/>
          <w:footerReference w:type="first" r:id="rId17"/>
          <w:pgSz w:w="11907" w:h="16840" w:code="9"/>
          <w:pgMar w:top="567" w:right="1418" w:bottom="964" w:left="1418" w:header="510" w:footer="851" w:gutter="0"/>
          <w:pgNumType w:fmt="lowerRoman"/>
          <w:cols w:space="720"/>
          <w:titlePg/>
        </w:sectPr>
      </w:pPr>
    </w:p>
    <w:p w:rsidR="00964EC3" w:rsidRDefault="0084563D" w:rsidP="00964EC3">
      <w:pPr>
        <w:jc w:val="center"/>
        <w:rPr>
          <w:rFonts w:cs="Arial"/>
          <w:b/>
          <w:sz w:val="27"/>
          <w:szCs w:val="27"/>
        </w:rPr>
      </w:pPr>
      <w:r>
        <w:rPr>
          <w:rFonts w:cs="Arial"/>
          <w:b/>
          <w:sz w:val="27"/>
          <w:szCs w:val="27"/>
        </w:rPr>
        <w:t>TABLE OF CONTENTS</w:t>
      </w:r>
    </w:p>
    <w:p w:rsidR="00063529" w:rsidRPr="007E2865" w:rsidRDefault="00063529" w:rsidP="00964EC3">
      <w:pPr>
        <w:jc w:val="center"/>
        <w:rPr>
          <w:rFonts w:cs="Arial"/>
          <w:b/>
          <w:sz w:val="27"/>
          <w:szCs w:val="27"/>
        </w:rPr>
      </w:pPr>
    </w:p>
    <w:p w:rsidR="000055C2" w:rsidRDefault="00964EC3">
      <w:pPr>
        <w:pStyle w:val="TOC1"/>
        <w:rPr>
          <w:rFonts w:asciiTheme="minorHAnsi" w:eastAsiaTheme="minorEastAsia" w:hAnsiTheme="minorHAnsi" w:cstheme="minorBidi"/>
          <w:b w:val="0"/>
          <w:szCs w:val="22"/>
        </w:rPr>
      </w:pPr>
      <w:r>
        <w:rPr>
          <w:bCs/>
          <w:iCs/>
          <w:sz w:val="21"/>
          <w:szCs w:val="21"/>
        </w:rPr>
        <w:fldChar w:fldCharType="begin"/>
      </w:r>
      <w:r>
        <w:rPr>
          <w:bCs/>
          <w:iCs/>
          <w:sz w:val="21"/>
          <w:szCs w:val="21"/>
        </w:rPr>
        <w:instrText xml:space="preserve"> TOC \o "1-3" \h \z \t "HEADING 2 2,2" </w:instrText>
      </w:r>
      <w:r>
        <w:rPr>
          <w:bCs/>
          <w:iCs/>
          <w:sz w:val="21"/>
          <w:szCs w:val="21"/>
        </w:rPr>
        <w:fldChar w:fldCharType="separate"/>
      </w:r>
      <w:hyperlink w:anchor="_Toc394652128" w:history="1">
        <w:r w:rsidR="000055C2" w:rsidRPr="00AB7C18">
          <w:rPr>
            <w:rStyle w:val="Hyperlink"/>
          </w:rPr>
          <w:t>KEY FINANCIALS AND OTHER PARAMETERS</w:t>
        </w:r>
        <w:r w:rsidR="000055C2">
          <w:rPr>
            <w:webHidden/>
          </w:rPr>
          <w:tab/>
        </w:r>
        <w:r w:rsidR="000055C2">
          <w:rPr>
            <w:webHidden/>
          </w:rPr>
          <w:fldChar w:fldCharType="begin"/>
        </w:r>
        <w:r w:rsidR="000055C2">
          <w:rPr>
            <w:webHidden/>
          </w:rPr>
          <w:instrText xml:space="preserve"> PAGEREF _Toc394652128 \h </w:instrText>
        </w:r>
        <w:r w:rsidR="000055C2">
          <w:rPr>
            <w:webHidden/>
          </w:rPr>
        </w:r>
        <w:r w:rsidR="000055C2">
          <w:rPr>
            <w:webHidden/>
          </w:rPr>
          <w:fldChar w:fldCharType="separate"/>
        </w:r>
        <w:r w:rsidR="008F7A9C">
          <w:rPr>
            <w:webHidden/>
          </w:rPr>
          <w:t>6</w:t>
        </w:r>
        <w:r w:rsidR="000055C2">
          <w:rPr>
            <w:webHidden/>
          </w:rPr>
          <w:fldChar w:fldCharType="end"/>
        </w:r>
      </w:hyperlink>
    </w:p>
    <w:p w:rsidR="000055C2" w:rsidRDefault="005175BA">
      <w:pPr>
        <w:pStyle w:val="TOC1"/>
        <w:rPr>
          <w:rFonts w:asciiTheme="minorHAnsi" w:eastAsiaTheme="minorEastAsia" w:hAnsiTheme="minorHAnsi" w:cstheme="minorBidi"/>
          <w:b w:val="0"/>
          <w:szCs w:val="22"/>
        </w:rPr>
      </w:pPr>
      <w:hyperlink w:anchor="_Toc394652129" w:history="1">
        <w:r w:rsidR="000055C2" w:rsidRPr="00AB7C18">
          <w:rPr>
            <w:rStyle w:val="Hyperlink"/>
          </w:rPr>
          <w:t>SUMMARY OF RESULTS BY UNION</w:t>
        </w:r>
        <w:r w:rsidR="000055C2">
          <w:rPr>
            <w:webHidden/>
          </w:rPr>
          <w:tab/>
        </w:r>
        <w:r w:rsidR="000055C2">
          <w:rPr>
            <w:webHidden/>
          </w:rPr>
          <w:fldChar w:fldCharType="begin"/>
        </w:r>
        <w:r w:rsidR="000055C2">
          <w:rPr>
            <w:webHidden/>
          </w:rPr>
          <w:instrText xml:space="preserve"> PAGEREF _Toc394652129 \h </w:instrText>
        </w:r>
        <w:r w:rsidR="000055C2">
          <w:rPr>
            <w:webHidden/>
          </w:rPr>
        </w:r>
        <w:r w:rsidR="000055C2">
          <w:rPr>
            <w:webHidden/>
          </w:rPr>
          <w:fldChar w:fldCharType="separate"/>
        </w:r>
        <w:r w:rsidR="008F7A9C">
          <w:rPr>
            <w:webHidden/>
          </w:rPr>
          <w:t>7</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30" w:history="1">
        <w:r w:rsidR="000055C2" w:rsidRPr="00AB7C18">
          <w:rPr>
            <w:rStyle w:val="Hyperlink"/>
          </w:rPr>
          <w:t>Table 1</w:t>
        </w:r>
        <w:r w:rsidR="000055C2">
          <w:rPr>
            <w:rFonts w:asciiTheme="minorHAnsi" w:eastAsiaTheme="minorEastAsia" w:hAnsiTheme="minorHAnsi" w:cstheme="minorBidi"/>
            <w:sz w:val="22"/>
            <w:szCs w:val="22"/>
          </w:rPr>
          <w:tab/>
        </w:r>
        <w:r w:rsidR="000055C2" w:rsidRPr="00AB7C18">
          <w:rPr>
            <w:rStyle w:val="Hyperlink"/>
          </w:rPr>
          <w:t>Reserve and Working Capital Funds by Union at end 2013</w:t>
        </w:r>
        <w:r w:rsidR="000055C2">
          <w:rPr>
            <w:webHidden/>
          </w:rPr>
          <w:tab/>
        </w:r>
        <w:r w:rsidR="000055C2">
          <w:rPr>
            <w:webHidden/>
          </w:rPr>
          <w:fldChar w:fldCharType="begin"/>
        </w:r>
        <w:r w:rsidR="000055C2">
          <w:rPr>
            <w:webHidden/>
          </w:rPr>
          <w:instrText xml:space="preserve"> PAGEREF _Toc394652130 \h </w:instrText>
        </w:r>
        <w:r w:rsidR="000055C2">
          <w:rPr>
            <w:webHidden/>
          </w:rPr>
        </w:r>
        <w:r w:rsidR="000055C2">
          <w:rPr>
            <w:webHidden/>
          </w:rPr>
          <w:fldChar w:fldCharType="separate"/>
        </w:r>
        <w:r w:rsidR="008F7A9C">
          <w:rPr>
            <w:webHidden/>
          </w:rPr>
          <w:t>7</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31" w:history="1">
        <w:r w:rsidR="000055C2" w:rsidRPr="00AB7C18">
          <w:rPr>
            <w:rStyle w:val="Hyperlink"/>
          </w:rPr>
          <w:t>Table 1.2</w:t>
        </w:r>
        <w:r w:rsidR="000055C2">
          <w:rPr>
            <w:rFonts w:asciiTheme="minorHAnsi" w:eastAsiaTheme="minorEastAsia" w:hAnsiTheme="minorHAnsi" w:cstheme="minorBidi"/>
            <w:sz w:val="22"/>
            <w:szCs w:val="22"/>
          </w:rPr>
          <w:tab/>
        </w:r>
        <w:r w:rsidR="000055C2" w:rsidRPr="00AB7C18">
          <w:rPr>
            <w:rStyle w:val="Hyperlink"/>
          </w:rPr>
          <w:t>Income and expenditure by Union – 2012/13 Biennium (Budgetary Basis)</w:t>
        </w:r>
        <w:r w:rsidR="000055C2">
          <w:rPr>
            <w:webHidden/>
          </w:rPr>
          <w:tab/>
        </w:r>
        <w:r w:rsidR="000055C2">
          <w:rPr>
            <w:webHidden/>
          </w:rPr>
          <w:fldChar w:fldCharType="begin"/>
        </w:r>
        <w:r w:rsidR="000055C2">
          <w:rPr>
            <w:webHidden/>
          </w:rPr>
          <w:instrText xml:space="preserve"> PAGEREF _Toc394652131 \h </w:instrText>
        </w:r>
        <w:r w:rsidR="000055C2">
          <w:rPr>
            <w:webHidden/>
          </w:rPr>
        </w:r>
        <w:r w:rsidR="000055C2">
          <w:rPr>
            <w:webHidden/>
          </w:rPr>
          <w:fldChar w:fldCharType="separate"/>
        </w:r>
        <w:r w:rsidR="008F7A9C">
          <w:rPr>
            <w:webHidden/>
          </w:rPr>
          <w:t>7</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32" w:history="1">
        <w:r w:rsidR="000055C2" w:rsidRPr="00AB7C18">
          <w:rPr>
            <w:rStyle w:val="Hyperlink"/>
          </w:rPr>
          <w:t>Table 1.3</w:t>
        </w:r>
        <w:r w:rsidR="000055C2">
          <w:rPr>
            <w:rFonts w:asciiTheme="minorHAnsi" w:eastAsiaTheme="minorEastAsia" w:hAnsiTheme="minorHAnsi" w:cstheme="minorBidi"/>
            <w:sz w:val="22"/>
            <w:szCs w:val="22"/>
          </w:rPr>
          <w:tab/>
        </w:r>
        <w:r w:rsidR="000055C2" w:rsidRPr="00AB7C18">
          <w:rPr>
            <w:rStyle w:val="Hyperlink"/>
          </w:rPr>
          <w:t>Reserve-funded Special projects as of end 2013</w:t>
        </w:r>
        <w:r w:rsidR="000055C2">
          <w:rPr>
            <w:webHidden/>
          </w:rPr>
          <w:tab/>
        </w:r>
        <w:r w:rsidR="000055C2">
          <w:rPr>
            <w:webHidden/>
          </w:rPr>
          <w:fldChar w:fldCharType="begin"/>
        </w:r>
        <w:r w:rsidR="000055C2">
          <w:rPr>
            <w:webHidden/>
          </w:rPr>
          <w:instrText xml:space="preserve"> PAGEREF _Toc394652132 \h </w:instrText>
        </w:r>
        <w:r w:rsidR="000055C2">
          <w:rPr>
            <w:webHidden/>
          </w:rPr>
        </w:r>
        <w:r w:rsidR="000055C2">
          <w:rPr>
            <w:webHidden/>
          </w:rPr>
          <w:fldChar w:fldCharType="separate"/>
        </w:r>
        <w:r w:rsidR="008F7A9C">
          <w:rPr>
            <w:webHidden/>
          </w:rPr>
          <w:t>8</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33" w:history="1">
        <w:r w:rsidR="000055C2" w:rsidRPr="00AB7C18">
          <w:rPr>
            <w:rStyle w:val="Hyperlink"/>
          </w:rPr>
          <w:t>Table 1.4</w:t>
        </w:r>
        <w:r w:rsidR="000055C2">
          <w:rPr>
            <w:rFonts w:asciiTheme="minorHAnsi" w:eastAsiaTheme="minorEastAsia" w:hAnsiTheme="minorHAnsi" w:cstheme="minorBidi"/>
            <w:sz w:val="22"/>
            <w:szCs w:val="22"/>
          </w:rPr>
          <w:tab/>
        </w:r>
        <w:r w:rsidR="000055C2" w:rsidRPr="00AB7C18">
          <w:rPr>
            <w:rStyle w:val="Hyperlink"/>
          </w:rPr>
          <w:t>Major Construction Projects as of end 2013</w:t>
        </w:r>
        <w:r w:rsidR="000055C2">
          <w:rPr>
            <w:webHidden/>
          </w:rPr>
          <w:tab/>
        </w:r>
        <w:r w:rsidR="000055C2">
          <w:rPr>
            <w:webHidden/>
          </w:rPr>
          <w:fldChar w:fldCharType="begin"/>
        </w:r>
        <w:r w:rsidR="000055C2">
          <w:rPr>
            <w:webHidden/>
          </w:rPr>
          <w:instrText xml:space="preserve"> PAGEREF _Toc394652133 \h </w:instrText>
        </w:r>
        <w:r w:rsidR="000055C2">
          <w:rPr>
            <w:webHidden/>
          </w:rPr>
        </w:r>
        <w:r w:rsidR="000055C2">
          <w:rPr>
            <w:webHidden/>
          </w:rPr>
          <w:fldChar w:fldCharType="separate"/>
        </w:r>
        <w:r w:rsidR="008F7A9C">
          <w:rPr>
            <w:webHidden/>
          </w:rPr>
          <w:t>8</w:t>
        </w:r>
        <w:r w:rsidR="000055C2">
          <w:rPr>
            <w:webHidden/>
          </w:rPr>
          <w:fldChar w:fldCharType="end"/>
        </w:r>
      </w:hyperlink>
    </w:p>
    <w:p w:rsidR="000055C2" w:rsidRDefault="005175BA">
      <w:pPr>
        <w:pStyle w:val="TOC1"/>
        <w:rPr>
          <w:rFonts w:asciiTheme="minorHAnsi" w:eastAsiaTheme="minorEastAsia" w:hAnsiTheme="minorHAnsi" w:cstheme="minorBidi"/>
          <w:b w:val="0"/>
          <w:szCs w:val="22"/>
        </w:rPr>
      </w:pPr>
      <w:hyperlink w:anchor="_Toc394652134" w:history="1">
        <w:r w:rsidR="000055C2" w:rsidRPr="00AB7C18">
          <w:rPr>
            <w:rStyle w:val="Hyperlink"/>
          </w:rPr>
          <w:t>BUDGET</w:t>
        </w:r>
        <w:r w:rsidR="000055C2">
          <w:rPr>
            <w:webHidden/>
          </w:rPr>
          <w:tab/>
        </w:r>
        <w:r w:rsidR="000055C2">
          <w:rPr>
            <w:webHidden/>
          </w:rPr>
          <w:fldChar w:fldCharType="begin"/>
        </w:r>
        <w:r w:rsidR="000055C2">
          <w:rPr>
            <w:webHidden/>
          </w:rPr>
          <w:instrText xml:space="preserve"> PAGEREF _Toc394652134 \h </w:instrText>
        </w:r>
        <w:r w:rsidR="000055C2">
          <w:rPr>
            <w:webHidden/>
          </w:rPr>
        </w:r>
        <w:r w:rsidR="000055C2">
          <w:rPr>
            <w:webHidden/>
          </w:rPr>
          <w:fldChar w:fldCharType="separate"/>
        </w:r>
        <w:r w:rsidR="008F7A9C">
          <w:rPr>
            <w:webHidden/>
          </w:rPr>
          <w:t>9</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35" w:history="1">
        <w:r w:rsidR="000055C2" w:rsidRPr="00AB7C18">
          <w:rPr>
            <w:rStyle w:val="Hyperlink"/>
          </w:rPr>
          <w:t>Table 2</w:t>
        </w:r>
        <w:r w:rsidR="000055C2">
          <w:rPr>
            <w:rFonts w:asciiTheme="minorHAnsi" w:eastAsiaTheme="minorEastAsia" w:hAnsiTheme="minorHAnsi" w:cstheme="minorBidi"/>
            <w:sz w:val="22"/>
            <w:szCs w:val="22"/>
          </w:rPr>
          <w:tab/>
        </w:r>
        <w:r w:rsidR="000055C2" w:rsidRPr="00AB7C18">
          <w:rPr>
            <w:rStyle w:val="Hyperlink"/>
          </w:rPr>
          <w:t>Approved Budget and Transfers by Program – 2012/13 biennium</w:t>
        </w:r>
        <w:r w:rsidR="000055C2">
          <w:rPr>
            <w:webHidden/>
          </w:rPr>
          <w:tab/>
        </w:r>
        <w:r w:rsidR="000055C2">
          <w:rPr>
            <w:webHidden/>
          </w:rPr>
          <w:fldChar w:fldCharType="begin"/>
        </w:r>
        <w:r w:rsidR="000055C2">
          <w:rPr>
            <w:webHidden/>
          </w:rPr>
          <w:instrText xml:space="preserve"> PAGEREF _Toc394652135 \h </w:instrText>
        </w:r>
        <w:r w:rsidR="000055C2">
          <w:rPr>
            <w:webHidden/>
          </w:rPr>
        </w:r>
        <w:r w:rsidR="000055C2">
          <w:rPr>
            <w:webHidden/>
          </w:rPr>
          <w:fldChar w:fldCharType="separate"/>
        </w:r>
        <w:r w:rsidR="008F7A9C">
          <w:rPr>
            <w:webHidden/>
          </w:rPr>
          <w:t>11</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36" w:history="1">
        <w:r w:rsidR="000055C2" w:rsidRPr="00AB7C18">
          <w:rPr>
            <w:rStyle w:val="Hyperlink"/>
          </w:rPr>
          <w:t>Table 3</w:t>
        </w:r>
        <w:r w:rsidR="000055C2">
          <w:rPr>
            <w:rFonts w:asciiTheme="minorHAnsi" w:eastAsiaTheme="minorEastAsia" w:hAnsiTheme="minorHAnsi" w:cstheme="minorBidi"/>
            <w:sz w:val="22"/>
            <w:szCs w:val="22"/>
          </w:rPr>
          <w:tab/>
        </w:r>
        <w:r w:rsidR="000055C2" w:rsidRPr="00AB7C18">
          <w:rPr>
            <w:rStyle w:val="Hyperlink"/>
          </w:rPr>
          <w:t>Posts Report by Program – 2012/13 Biennium</w:t>
        </w:r>
        <w:r w:rsidR="000055C2">
          <w:rPr>
            <w:webHidden/>
          </w:rPr>
          <w:tab/>
        </w:r>
        <w:r w:rsidR="000055C2">
          <w:rPr>
            <w:webHidden/>
          </w:rPr>
          <w:fldChar w:fldCharType="begin"/>
        </w:r>
        <w:r w:rsidR="000055C2">
          <w:rPr>
            <w:webHidden/>
          </w:rPr>
          <w:instrText xml:space="preserve"> PAGEREF _Toc394652136 \h </w:instrText>
        </w:r>
        <w:r w:rsidR="000055C2">
          <w:rPr>
            <w:webHidden/>
          </w:rPr>
        </w:r>
        <w:r w:rsidR="000055C2">
          <w:rPr>
            <w:webHidden/>
          </w:rPr>
          <w:fldChar w:fldCharType="separate"/>
        </w:r>
        <w:r w:rsidR="008F7A9C">
          <w:rPr>
            <w:webHidden/>
          </w:rPr>
          <w:t>12</w:t>
        </w:r>
        <w:r w:rsidR="000055C2">
          <w:rPr>
            <w:webHidden/>
          </w:rPr>
          <w:fldChar w:fldCharType="end"/>
        </w:r>
      </w:hyperlink>
    </w:p>
    <w:p w:rsidR="000055C2" w:rsidRDefault="005175BA">
      <w:pPr>
        <w:pStyle w:val="TOC1"/>
        <w:rPr>
          <w:rFonts w:asciiTheme="minorHAnsi" w:eastAsiaTheme="minorEastAsia" w:hAnsiTheme="minorHAnsi" w:cstheme="minorBidi"/>
          <w:b w:val="0"/>
          <w:szCs w:val="22"/>
        </w:rPr>
      </w:pPr>
      <w:hyperlink w:anchor="_Toc394652137" w:history="1">
        <w:r w:rsidR="000055C2" w:rsidRPr="00AB7C18">
          <w:rPr>
            <w:rStyle w:val="Hyperlink"/>
          </w:rPr>
          <w:t>EXPENDITURE</w:t>
        </w:r>
        <w:r w:rsidR="000055C2">
          <w:rPr>
            <w:webHidden/>
          </w:rPr>
          <w:tab/>
        </w:r>
        <w:r w:rsidR="000055C2">
          <w:rPr>
            <w:webHidden/>
          </w:rPr>
          <w:fldChar w:fldCharType="begin"/>
        </w:r>
        <w:r w:rsidR="000055C2">
          <w:rPr>
            <w:webHidden/>
          </w:rPr>
          <w:instrText xml:space="preserve"> PAGEREF _Toc394652137 \h </w:instrText>
        </w:r>
        <w:r w:rsidR="000055C2">
          <w:rPr>
            <w:webHidden/>
          </w:rPr>
        </w:r>
        <w:r w:rsidR="000055C2">
          <w:rPr>
            <w:webHidden/>
          </w:rPr>
          <w:fldChar w:fldCharType="separate"/>
        </w:r>
        <w:r w:rsidR="008F7A9C">
          <w:rPr>
            <w:webHidden/>
          </w:rPr>
          <w:t>13</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38" w:history="1">
        <w:r w:rsidR="000055C2" w:rsidRPr="00AB7C18">
          <w:rPr>
            <w:rStyle w:val="Hyperlink"/>
          </w:rPr>
          <w:t>Table 4</w:t>
        </w:r>
        <w:r w:rsidR="000055C2">
          <w:rPr>
            <w:rFonts w:asciiTheme="minorHAnsi" w:eastAsiaTheme="minorEastAsia" w:hAnsiTheme="minorHAnsi" w:cstheme="minorBidi"/>
            <w:sz w:val="22"/>
            <w:szCs w:val="22"/>
          </w:rPr>
          <w:tab/>
        </w:r>
        <w:r w:rsidR="000055C2" w:rsidRPr="00AB7C18">
          <w:rPr>
            <w:rStyle w:val="Hyperlink"/>
          </w:rPr>
          <w:t>Budget and Expenditure Report by Program – 2012/13 Biennium</w:t>
        </w:r>
        <w:r w:rsidR="000055C2">
          <w:rPr>
            <w:webHidden/>
          </w:rPr>
          <w:tab/>
        </w:r>
        <w:r w:rsidR="000055C2">
          <w:rPr>
            <w:webHidden/>
          </w:rPr>
          <w:fldChar w:fldCharType="begin"/>
        </w:r>
        <w:r w:rsidR="000055C2">
          <w:rPr>
            <w:webHidden/>
          </w:rPr>
          <w:instrText xml:space="preserve"> PAGEREF _Toc394652138 \h </w:instrText>
        </w:r>
        <w:r w:rsidR="000055C2">
          <w:rPr>
            <w:webHidden/>
          </w:rPr>
        </w:r>
        <w:r w:rsidR="000055C2">
          <w:rPr>
            <w:webHidden/>
          </w:rPr>
          <w:fldChar w:fldCharType="separate"/>
        </w:r>
        <w:r w:rsidR="008F7A9C">
          <w:rPr>
            <w:webHidden/>
          </w:rPr>
          <w:t>13</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39" w:history="1">
        <w:r w:rsidR="000055C2" w:rsidRPr="00AB7C18">
          <w:rPr>
            <w:rStyle w:val="Hyperlink"/>
          </w:rPr>
          <w:t>Table 5</w:t>
        </w:r>
        <w:r w:rsidR="000055C2">
          <w:rPr>
            <w:rFonts w:asciiTheme="minorHAnsi" w:eastAsiaTheme="minorEastAsia" w:hAnsiTheme="minorHAnsi" w:cstheme="minorBidi"/>
            <w:sz w:val="22"/>
            <w:szCs w:val="22"/>
          </w:rPr>
          <w:tab/>
        </w:r>
        <w:r w:rsidR="000055C2" w:rsidRPr="00AB7C18">
          <w:rPr>
            <w:rStyle w:val="Hyperlink"/>
          </w:rPr>
          <w:t>Expenditure by Object of Expenditure – 2012/13 Biennium</w:t>
        </w:r>
        <w:r w:rsidR="000055C2">
          <w:rPr>
            <w:webHidden/>
          </w:rPr>
          <w:tab/>
        </w:r>
        <w:r w:rsidR="000055C2">
          <w:rPr>
            <w:webHidden/>
          </w:rPr>
          <w:fldChar w:fldCharType="begin"/>
        </w:r>
        <w:r w:rsidR="000055C2">
          <w:rPr>
            <w:webHidden/>
          </w:rPr>
          <w:instrText xml:space="preserve"> PAGEREF _Toc394652139 \h </w:instrText>
        </w:r>
        <w:r w:rsidR="000055C2">
          <w:rPr>
            <w:webHidden/>
          </w:rPr>
        </w:r>
        <w:r w:rsidR="000055C2">
          <w:rPr>
            <w:webHidden/>
          </w:rPr>
          <w:fldChar w:fldCharType="separate"/>
        </w:r>
        <w:r w:rsidR="008F7A9C">
          <w:rPr>
            <w:webHidden/>
          </w:rPr>
          <w:t>14</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40" w:history="1">
        <w:r w:rsidR="000055C2" w:rsidRPr="00AB7C18">
          <w:rPr>
            <w:rStyle w:val="Hyperlink"/>
            <w:rFonts w:eastAsiaTheme="minorHAnsi"/>
          </w:rPr>
          <w:t>Personnel Resources</w:t>
        </w:r>
        <w:r w:rsidR="000055C2">
          <w:rPr>
            <w:webHidden/>
          </w:rPr>
          <w:tab/>
        </w:r>
        <w:r w:rsidR="000055C2">
          <w:rPr>
            <w:webHidden/>
          </w:rPr>
          <w:fldChar w:fldCharType="begin"/>
        </w:r>
        <w:r w:rsidR="000055C2">
          <w:rPr>
            <w:webHidden/>
          </w:rPr>
          <w:instrText xml:space="preserve"> PAGEREF _Toc394652140 \h </w:instrText>
        </w:r>
        <w:r w:rsidR="000055C2">
          <w:rPr>
            <w:webHidden/>
          </w:rPr>
        </w:r>
        <w:r w:rsidR="000055C2">
          <w:rPr>
            <w:webHidden/>
          </w:rPr>
          <w:fldChar w:fldCharType="separate"/>
        </w:r>
        <w:r w:rsidR="008F7A9C">
          <w:rPr>
            <w:webHidden/>
          </w:rPr>
          <w:t>14</w:t>
        </w:r>
        <w:r w:rsidR="000055C2">
          <w:rPr>
            <w:webHidden/>
          </w:rPr>
          <w:fldChar w:fldCharType="end"/>
        </w:r>
      </w:hyperlink>
    </w:p>
    <w:p w:rsidR="000055C2" w:rsidRDefault="005175BA">
      <w:pPr>
        <w:pStyle w:val="TOC3"/>
        <w:rPr>
          <w:rFonts w:asciiTheme="minorHAnsi" w:eastAsiaTheme="minorEastAsia" w:hAnsiTheme="minorHAnsi" w:cstheme="minorBidi"/>
          <w:sz w:val="22"/>
          <w:szCs w:val="22"/>
        </w:rPr>
      </w:pPr>
      <w:hyperlink w:anchor="_Toc394652141" w:history="1">
        <w:r w:rsidR="000055C2" w:rsidRPr="00AB7C18">
          <w:rPr>
            <w:rStyle w:val="Hyperlink"/>
            <w:rFonts w:eastAsiaTheme="minorHAnsi"/>
          </w:rPr>
          <w:t>Evolution of Personnel Expenditure by Year</w:t>
        </w:r>
        <w:r w:rsidR="000055C2">
          <w:rPr>
            <w:webHidden/>
          </w:rPr>
          <w:tab/>
        </w:r>
        <w:r w:rsidR="000055C2">
          <w:rPr>
            <w:webHidden/>
          </w:rPr>
          <w:fldChar w:fldCharType="begin"/>
        </w:r>
        <w:r w:rsidR="000055C2">
          <w:rPr>
            <w:webHidden/>
          </w:rPr>
          <w:instrText xml:space="preserve"> PAGEREF _Toc394652141 \h </w:instrText>
        </w:r>
        <w:r w:rsidR="000055C2">
          <w:rPr>
            <w:webHidden/>
          </w:rPr>
        </w:r>
        <w:r w:rsidR="000055C2">
          <w:rPr>
            <w:webHidden/>
          </w:rPr>
          <w:fldChar w:fldCharType="separate"/>
        </w:r>
        <w:r w:rsidR="008F7A9C">
          <w:rPr>
            <w:webHidden/>
          </w:rPr>
          <w:t>15</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42" w:history="1">
        <w:r w:rsidR="000055C2" w:rsidRPr="00AB7C18">
          <w:rPr>
            <w:rStyle w:val="Hyperlink"/>
            <w:rFonts w:eastAsiaTheme="minorHAnsi"/>
          </w:rPr>
          <w:t>Travel and Fellowships</w:t>
        </w:r>
        <w:r w:rsidR="000055C2">
          <w:rPr>
            <w:webHidden/>
          </w:rPr>
          <w:tab/>
        </w:r>
        <w:r w:rsidR="000055C2">
          <w:rPr>
            <w:webHidden/>
          </w:rPr>
          <w:fldChar w:fldCharType="begin"/>
        </w:r>
        <w:r w:rsidR="000055C2">
          <w:rPr>
            <w:webHidden/>
          </w:rPr>
          <w:instrText xml:space="preserve"> PAGEREF _Toc394652142 \h </w:instrText>
        </w:r>
        <w:r w:rsidR="000055C2">
          <w:rPr>
            <w:webHidden/>
          </w:rPr>
        </w:r>
        <w:r w:rsidR="000055C2">
          <w:rPr>
            <w:webHidden/>
          </w:rPr>
          <w:fldChar w:fldCharType="separate"/>
        </w:r>
        <w:r w:rsidR="008F7A9C">
          <w:rPr>
            <w:webHidden/>
          </w:rPr>
          <w:t>16</w:t>
        </w:r>
        <w:r w:rsidR="000055C2">
          <w:rPr>
            <w:webHidden/>
          </w:rPr>
          <w:fldChar w:fldCharType="end"/>
        </w:r>
      </w:hyperlink>
    </w:p>
    <w:p w:rsidR="000055C2" w:rsidRDefault="005175BA">
      <w:pPr>
        <w:pStyle w:val="TOC3"/>
        <w:rPr>
          <w:rFonts w:asciiTheme="minorHAnsi" w:eastAsiaTheme="minorEastAsia" w:hAnsiTheme="minorHAnsi" w:cstheme="minorBidi"/>
          <w:sz w:val="22"/>
          <w:szCs w:val="22"/>
        </w:rPr>
      </w:pPr>
      <w:hyperlink w:anchor="_Toc394652143" w:history="1">
        <w:r w:rsidR="000055C2" w:rsidRPr="00AB7C18">
          <w:rPr>
            <w:rStyle w:val="Hyperlink"/>
            <w:rFonts w:eastAsiaTheme="minorHAnsi"/>
          </w:rPr>
          <w:t>Evolution of Travel and Fellowships Expenditure by Year</w:t>
        </w:r>
        <w:r w:rsidR="000055C2">
          <w:rPr>
            <w:webHidden/>
          </w:rPr>
          <w:tab/>
        </w:r>
        <w:r w:rsidR="000055C2">
          <w:rPr>
            <w:webHidden/>
          </w:rPr>
          <w:fldChar w:fldCharType="begin"/>
        </w:r>
        <w:r w:rsidR="000055C2">
          <w:rPr>
            <w:webHidden/>
          </w:rPr>
          <w:instrText xml:space="preserve"> PAGEREF _Toc394652143 \h </w:instrText>
        </w:r>
        <w:r w:rsidR="000055C2">
          <w:rPr>
            <w:webHidden/>
          </w:rPr>
        </w:r>
        <w:r w:rsidR="000055C2">
          <w:rPr>
            <w:webHidden/>
          </w:rPr>
          <w:fldChar w:fldCharType="separate"/>
        </w:r>
        <w:r w:rsidR="008F7A9C">
          <w:rPr>
            <w:webHidden/>
          </w:rPr>
          <w:t>16</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44" w:history="1">
        <w:r w:rsidR="000055C2" w:rsidRPr="00AB7C18">
          <w:rPr>
            <w:rStyle w:val="Hyperlink"/>
            <w:rFonts w:eastAsiaTheme="minorHAnsi"/>
          </w:rPr>
          <w:t>Contractual Services</w:t>
        </w:r>
        <w:r w:rsidR="000055C2">
          <w:rPr>
            <w:webHidden/>
          </w:rPr>
          <w:tab/>
        </w:r>
        <w:r w:rsidR="000055C2">
          <w:rPr>
            <w:webHidden/>
          </w:rPr>
          <w:fldChar w:fldCharType="begin"/>
        </w:r>
        <w:r w:rsidR="000055C2">
          <w:rPr>
            <w:webHidden/>
          </w:rPr>
          <w:instrText xml:space="preserve"> PAGEREF _Toc394652144 \h </w:instrText>
        </w:r>
        <w:r w:rsidR="000055C2">
          <w:rPr>
            <w:webHidden/>
          </w:rPr>
        </w:r>
        <w:r w:rsidR="000055C2">
          <w:rPr>
            <w:webHidden/>
          </w:rPr>
          <w:fldChar w:fldCharType="separate"/>
        </w:r>
        <w:r w:rsidR="008F7A9C">
          <w:rPr>
            <w:webHidden/>
          </w:rPr>
          <w:t>17</w:t>
        </w:r>
        <w:r w:rsidR="000055C2">
          <w:rPr>
            <w:webHidden/>
          </w:rPr>
          <w:fldChar w:fldCharType="end"/>
        </w:r>
      </w:hyperlink>
    </w:p>
    <w:p w:rsidR="000055C2" w:rsidRDefault="005175BA">
      <w:pPr>
        <w:pStyle w:val="TOC3"/>
        <w:rPr>
          <w:rFonts w:asciiTheme="minorHAnsi" w:eastAsiaTheme="minorEastAsia" w:hAnsiTheme="minorHAnsi" w:cstheme="minorBidi"/>
          <w:sz w:val="22"/>
          <w:szCs w:val="22"/>
        </w:rPr>
      </w:pPr>
      <w:hyperlink w:anchor="_Toc394652145" w:history="1">
        <w:r w:rsidR="000055C2" w:rsidRPr="00AB7C18">
          <w:rPr>
            <w:rStyle w:val="Hyperlink"/>
            <w:rFonts w:eastAsiaTheme="minorHAnsi"/>
          </w:rPr>
          <w:t>Evolution of Contractual Services Expenditure by Year</w:t>
        </w:r>
        <w:r w:rsidR="000055C2">
          <w:rPr>
            <w:webHidden/>
          </w:rPr>
          <w:tab/>
        </w:r>
        <w:r w:rsidR="000055C2">
          <w:rPr>
            <w:webHidden/>
          </w:rPr>
          <w:fldChar w:fldCharType="begin"/>
        </w:r>
        <w:r w:rsidR="000055C2">
          <w:rPr>
            <w:webHidden/>
          </w:rPr>
          <w:instrText xml:space="preserve"> PAGEREF _Toc394652145 \h </w:instrText>
        </w:r>
        <w:r w:rsidR="000055C2">
          <w:rPr>
            <w:webHidden/>
          </w:rPr>
        </w:r>
        <w:r w:rsidR="000055C2">
          <w:rPr>
            <w:webHidden/>
          </w:rPr>
          <w:fldChar w:fldCharType="separate"/>
        </w:r>
        <w:r w:rsidR="008F7A9C">
          <w:rPr>
            <w:webHidden/>
          </w:rPr>
          <w:t>17</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46" w:history="1">
        <w:r w:rsidR="000055C2" w:rsidRPr="00AB7C18">
          <w:rPr>
            <w:rStyle w:val="Hyperlink"/>
            <w:rFonts w:eastAsiaTheme="minorHAnsi"/>
          </w:rPr>
          <w:t>Operating Expenses</w:t>
        </w:r>
        <w:r w:rsidR="000055C2">
          <w:rPr>
            <w:webHidden/>
          </w:rPr>
          <w:tab/>
        </w:r>
        <w:r w:rsidR="000055C2">
          <w:rPr>
            <w:webHidden/>
          </w:rPr>
          <w:fldChar w:fldCharType="begin"/>
        </w:r>
        <w:r w:rsidR="000055C2">
          <w:rPr>
            <w:webHidden/>
          </w:rPr>
          <w:instrText xml:space="preserve"> PAGEREF _Toc394652146 \h </w:instrText>
        </w:r>
        <w:r w:rsidR="000055C2">
          <w:rPr>
            <w:webHidden/>
          </w:rPr>
        </w:r>
        <w:r w:rsidR="000055C2">
          <w:rPr>
            <w:webHidden/>
          </w:rPr>
          <w:fldChar w:fldCharType="separate"/>
        </w:r>
        <w:r w:rsidR="008F7A9C">
          <w:rPr>
            <w:webHidden/>
          </w:rPr>
          <w:t>18</w:t>
        </w:r>
        <w:r w:rsidR="000055C2">
          <w:rPr>
            <w:webHidden/>
          </w:rPr>
          <w:fldChar w:fldCharType="end"/>
        </w:r>
      </w:hyperlink>
    </w:p>
    <w:p w:rsidR="000055C2" w:rsidRDefault="005175BA">
      <w:pPr>
        <w:pStyle w:val="TOC3"/>
        <w:rPr>
          <w:rFonts w:asciiTheme="minorHAnsi" w:eastAsiaTheme="minorEastAsia" w:hAnsiTheme="minorHAnsi" w:cstheme="minorBidi"/>
          <w:sz w:val="22"/>
          <w:szCs w:val="22"/>
        </w:rPr>
      </w:pPr>
      <w:hyperlink w:anchor="_Toc394652147" w:history="1">
        <w:r w:rsidR="000055C2" w:rsidRPr="00AB7C18">
          <w:rPr>
            <w:rStyle w:val="Hyperlink"/>
            <w:rFonts w:eastAsiaTheme="minorHAnsi"/>
          </w:rPr>
          <w:t>Evolution of Operating Expenses by Year</w:t>
        </w:r>
        <w:r w:rsidR="000055C2">
          <w:rPr>
            <w:webHidden/>
          </w:rPr>
          <w:tab/>
        </w:r>
        <w:r w:rsidR="000055C2">
          <w:rPr>
            <w:webHidden/>
          </w:rPr>
          <w:fldChar w:fldCharType="begin"/>
        </w:r>
        <w:r w:rsidR="000055C2">
          <w:rPr>
            <w:webHidden/>
          </w:rPr>
          <w:instrText xml:space="preserve"> PAGEREF _Toc394652147 \h </w:instrText>
        </w:r>
        <w:r w:rsidR="000055C2">
          <w:rPr>
            <w:webHidden/>
          </w:rPr>
        </w:r>
        <w:r w:rsidR="000055C2">
          <w:rPr>
            <w:webHidden/>
          </w:rPr>
          <w:fldChar w:fldCharType="separate"/>
        </w:r>
        <w:r w:rsidR="008F7A9C">
          <w:rPr>
            <w:webHidden/>
          </w:rPr>
          <w:t>18</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48" w:history="1">
        <w:r w:rsidR="000055C2" w:rsidRPr="00AB7C18">
          <w:rPr>
            <w:rStyle w:val="Hyperlink"/>
            <w:rFonts w:eastAsiaTheme="minorHAnsi"/>
          </w:rPr>
          <w:t>Equipment and Supplies</w:t>
        </w:r>
        <w:r w:rsidR="000055C2">
          <w:rPr>
            <w:webHidden/>
          </w:rPr>
          <w:tab/>
        </w:r>
        <w:r w:rsidR="000055C2">
          <w:rPr>
            <w:webHidden/>
          </w:rPr>
          <w:fldChar w:fldCharType="begin"/>
        </w:r>
        <w:r w:rsidR="000055C2">
          <w:rPr>
            <w:webHidden/>
          </w:rPr>
          <w:instrText xml:space="preserve"> PAGEREF _Toc394652148 \h </w:instrText>
        </w:r>
        <w:r w:rsidR="000055C2">
          <w:rPr>
            <w:webHidden/>
          </w:rPr>
        </w:r>
        <w:r w:rsidR="000055C2">
          <w:rPr>
            <w:webHidden/>
          </w:rPr>
          <w:fldChar w:fldCharType="separate"/>
        </w:r>
        <w:r w:rsidR="008F7A9C">
          <w:rPr>
            <w:webHidden/>
          </w:rPr>
          <w:t>19</w:t>
        </w:r>
        <w:r w:rsidR="000055C2">
          <w:rPr>
            <w:webHidden/>
          </w:rPr>
          <w:fldChar w:fldCharType="end"/>
        </w:r>
      </w:hyperlink>
    </w:p>
    <w:p w:rsidR="000055C2" w:rsidRDefault="005175BA">
      <w:pPr>
        <w:pStyle w:val="TOC3"/>
        <w:rPr>
          <w:rFonts w:asciiTheme="minorHAnsi" w:eastAsiaTheme="minorEastAsia" w:hAnsiTheme="minorHAnsi" w:cstheme="minorBidi"/>
          <w:sz w:val="22"/>
          <w:szCs w:val="22"/>
        </w:rPr>
      </w:pPr>
      <w:hyperlink w:anchor="_Toc394652149" w:history="1">
        <w:r w:rsidR="000055C2" w:rsidRPr="00AB7C18">
          <w:rPr>
            <w:rStyle w:val="Hyperlink"/>
            <w:rFonts w:eastAsiaTheme="minorHAnsi"/>
          </w:rPr>
          <w:t>Evolution of Equipment and Supplies Expenditure by Year</w:t>
        </w:r>
        <w:r w:rsidR="000055C2">
          <w:rPr>
            <w:webHidden/>
          </w:rPr>
          <w:tab/>
        </w:r>
        <w:r w:rsidR="000055C2">
          <w:rPr>
            <w:webHidden/>
          </w:rPr>
          <w:fldChar w:fldCharType="begin"/>
        </w:r>
        <w:r w:rsidR="000055C2">
          <w:rPr>
            <w:webHidden/>
          </w:rPr>
          <w:instrText xml:space="preserve"> PAGEREF _Toc394652149 \h </w:instrText>
        </w:r>
        <w:r w:rsidR="000055C2">
          <w:rPr>
            <w:webHidden/>
          </w:rPr>
        </w:r>
        <w:r w:rsidR="000055C2">
          <w:rPr>
            <w:webHidden/>
          </w:rPr>
          <w:fldChar w:fldCharType="separate"/>
        </w:r>
        <w:r w:rsidR="008F7A9C">
          <w:rPr>
            <w:webHidden/>
          </w:rPr>
          <w:t>19</w:t>
        </w:r>
        <w:r w:rsidR="000055C2">
          <w:rPr>
            <w:webHidden/>
          </w:rPr>
          <w:fldChar w:fldCharType="end"/>
        </w:r>
      </w:hyperlink>
    </w:p>
    <w:p w:rsidR="000055C2" w:rsidRDefault="005175BA">
      <w:pPr>
        <w:pStyle w:val="TOC1"/>
        <w:rPr>
          <w:rFonts w:asciiTheme="minorHAnsi" w:eastAsiaTheme="minorEastAsia" w:hAnsiTheme="minorHAnsi" w:cstheme="minorBidi"/>
          <w:b w:val="0"/>
          <w:szCs w:val="22"/>
        </w:rPr>
      </w:pPr>
      <w:hyperlink w:anchor="_Toc394652150" w:history="1">
        <w:r w:rsidR="000055C2" w:rsidRPr="00AB7C18">
          <w:rPr>
            <w:rStyle w:val="Hyperlink"/>
          </w:rPr>
          <w:t>INCOME</w:t>
        </w:r>
        <w:r w:rsidR="000055C2">
          <w:rPr>
            <w:webHidden/>
          </w:rPr>
          <w:tab/>
        </w:r>
        <w:r w:rsidR="000055C2">
          <w:rPr>
            <w:webHidden/>
          </w:rPr>
          <w:fldChar w:fldCharType="begin"/>
        </w:r>
        <w:r w:rsidR="000055C2">
          <w:rPr>
            <w:webHidden/>
          </w:rPr>
          <w:instrText xml:space="preserve"> PAGEREF _Toc394652150 \h </w:instrText>
        </w:r>
        <w:r w:rsidR="000055C2">
          <w:rPr>
            <w:webHidden/>
          </w:rPr>
        </w:r>
        <w:r w:rsidR="000055C2">
          <w:rPr>
            <w:webHidden/>
          </w:rPr>
          <w:fldChar w:fldCharType="separate"/>
        </w:r>
        <w:r w:rsidR="008F7A9C">
          <w:rPr>
            <w:webHidden/>
          </w:rPr>
          <w:t>20</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51" w:history="1">
        <w:r w:rsidR="000055C2" w:rsidRPr="00AB7C18">
          <w:rPr>
            <w:rStyle w:val="Hyperlink"/>
            <w:rFonts w:eastAsiaTheme="minorHAnsi"/>
          </w:rPr>
          <w:t>Table 6</w:t>
        </w:r>
        <w:r w:rsidR="000055C2">
          <w:rPr>
            <w:rFonts w:asciiTheme="minorHAnsi" w:eastAsiaTheme="minorEastAsia" w:hAnsiTheme="minorHAnsi" w:cstheme="minorBidi"/>
            <w:sz w:val="22"/>
            <w:szCs w:val="22"/>
          </w:rPr>
          <w:tab/>
        </w:r>
        <w:r w:rsidR="000055C2" w:rsidRPr="00AB7C18">
          <w:rPr>
            <w:rStyle w:val="Hyperlink"/>
            <w:rFonts w:eastAsiaTheme="minorHAnsi"/>
          </w:rPr>
          <w:t xml:space="preserve"> Income 2012/13</w:t>
        </w:r>
        <w:r w:rsidR="000055C2">
          <w:rPr>
            <w:webHidden/>
          </w:rPr>
          <w:tab/>
        </w:r>
        <w:r w:rsidR="000055C2">
          <w:rPr>
            <w:webHidden/>
          </w:rPr>
          <w:fldChar w:fldCharType="begin"/>
        </w:r>
        <w:r w:rsidR="000055C2">
          <w:rPr>
            <w:webHidden/>
          </w:rPr>
          <w:instrText xml:space="preserve"> PAGEREF _Toc394652151 \h </w:instrText>
        </w:r>
        <w:r w:rsidR="000055C2">
          <w:rPr>
            <w:webHidden/>
          </w:rPr>
        </w:r>
        <w:r w:rsidR="000055C2">
          <w:rPr>
            <w:webHidden/>
          </w:rPr>
          <w:fldChar w:fldCharType="separate"/>
        </w:r>
        <w:r w:rsidR="008F7A9C">
          <w:rPr>
            <w:webHidden/>
          </w:rPr>
          <w:t>20</w:t>
        </w:r>
        <w:r w:rsidR="000055C2">
          <w:rPr>
            <w:webHidden/>
          </w:rPr>
          <w:fldChar w:fldCharType="end"/>
        </w:r>
      </w:hyperlink>
    </w:p>
    <w:p w:rsidR="000055C2" w:rsidRDefault="005175BA">
      <w:pPr>
        <w:pStyle w:val="TOC1"/>
        <w:rPr>
          <w:rFonts w:asciiTheme="minorHAnsi" w:eastAsiaTheme="minorEastAsia" w:hAnsiTheme="minorHAnsi" w:cstheme="minorBidi"/>
          <w:b w:val="0"/>
          <w:szCs w:val="22"/>
        </w:rPr>
      </w:pPr>
      <w:hyperlink w:anchor="_Toc394652152" w:history="1">
        <w:r w:rsidR="000055C2" w:rsidRPr="00AB7C18">
          <w:rPr>
            <w:rStyle w:val="Hyperlink"/>
          </w:rPr>
          <w:t>INVESTMENTS 2012/13</w:t>
        </w:r>
        <w:r w:rsidR="000055C2">
          <w:rPr>
            <w:webHidden/>
          </w:rPr>
          <w:tab/>
        </w:r>
        <w:r w:rsidR="000055C2">
          <w:rPr>
            <w:webHidden/>
          </w:rPr>
          <w:fldChar w:fldCharType="begin"/>
        </w:r>
        <w:r w:rsidR="000055C2">
          <w:rPr>
            <w:webHidden/>
          </w:rPr>
          <w:instrText xml:space="preserve"> PAGEREF _Toc394652152 \h </w:instrText>
        </w:r>
        <w:r w:rsidR="000055C2">
          <w:rPr>
            <w:webHidden/>
          </w:rPr>
        </w:r>
        <w:r w:rsidR="000055C2">
          <w:rPr>
            <w:webHidden/>
          </w:rPr>
          <w:fldChar w:fldCharType="separate"/>
        </w:r>
        <w:r w:rsidR="008F7A9C">
          <w:rPr>
            <w:webHidden/>
          </w:rPr>
          <w:t>22</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53" w:history="1">
        <w:r w:rsidR="000055C2" w:rsidRPr="00AB7C18">
          <w:rPr>
            <w:rStyle w:val="Hyperlink"/>
            <w:iCs/>
          </w:rPr>
          <w:t>Financial Risks</w:t>
        </w:r>
        <w:r w:rsidR="000055C2">
          <w:rPr>
            <w:webHidden/>
          </w:rPr>
          <w:tab/>
        </w:r>
        <w:r w:rsidR="000055C2">
          <w:rPr>
            <w:webHidden/>
          </w:rPr>
          <w:fldChar w:fldCharType="begin"/>
        </w:r>
        <w:r w:rsidR="000055C2">
          <w:rPr>
            <w:webHidden/>
          </w:rPr>
          <w:instrText xml:space="preserve"> PAGEREF _Toc394652153 \h </w:instrText>
        </w:r>
        <w:r w:rsidR="000055C2">
          <w:rPr>
            <w:webHidden/>
          </w:rPr>
        </w:r>
        <w:r w:rsidR="000055C2">
          <w:rPr>
            <w:webHidden/>
          </w:rPr>
          <w:fldChar w:fldCharType="separate"/>
        </w:r>
        <w:r w:rsidR="008F7A9C">
          <w:rPr>
            <w:webHidden/>
          </w:rPr>
          <w:t>22</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54" w:history="1">
        <w:r w:rsidR="000055C2" w:rsidRPr="00AB7C18">
          <w:rPr>
            <w:rStyle w:val="Hyperlink"/>
            <w:rFonts w:eastAsia="SimSun"/>
          </w:rPr>
          <w:t>Table 7</w:t>
        </w:r>
        <w:r w:rsidR="000055C2">
          <w:rPr>
            <w:rFonts w:asciiTheme="minorHAnsi" w:eastAsiaTheme="minorEastAsia" w:hAnsiTheme="minorHAnsi" w:cstheme="minorBidi"/>
            <w:sz w:val="22"/>
            <w:szCs w:val="22"/>
          </w:rPr>
          <w:tab/>
        </w:r>
        <w:r w:rsidR="000055C2" w:rsidRPr="00AB7C18">
          <w:rPr>
            <w:rStyle w:val="Hyperlink"/>
            <w:rFonts w:eastAsia="SimSun"/>
          </w:rPr>
          <w:t>Investments in 2012 and 2013</w:t>
        </w:r>
        <w:r w:rsidR="000055C2">
          <w:rPr>
            <w:webHidden/>
          </w:rPr>
          <w:tab/>
        </w:r>
        <w:r w:rsidR="000055C2">
          <w:rPr>
            <w:webHidden/>
          </w:rPr>
          <w:fldChar w:fldCharType="begin"/>
        </w:r>
        <w:r w:rsidR="000055C2">
          <w:rPr>
            <w:webHidden/>
          </w:rPr>
          <w:instrText xml:space="preserve"> PAGEREF _Toc394652154 \h </w:instrText>
        </w:r>
        <w:r w:rsidR="000055C2">
          <w:rPr>
            <w:webHidden/>
          </w:rPr>
        </w:r>
        <w:r w:rsidR="000055C2">
          <w:rPr>
            <w:webHidden/>
          </w:rPr>
          <w:fldChar w:fldCharType="separate"/>
        </w:r>
        <w:r w:rsidR="008F7A9C">
          <w:rPr>
            <w:webHidden/>
          </w:rPr>
          <w:t>23</w:t>
        </w:r>
        <w:r w:rsidR="000055C2">
          <w:rPr>
            <w:webHidden/>
          </w:rPr>
          <w:fldChar w:fldCharType="end"/>
        </w:r>
      </w:hyperlink>
    </w:p>
    <w:p w:rsidR="000055C2" w:rsidRDefault="005175BA">
      <w:pPr>
        <w:pStyle w:val="TOC1"/>
        <w:rPr>
          <w:rFonts w:asciiTheme="minorHAnsi" w:eastAsiaTheme="minorEastAsia" w:hAnsiTheme="minorHAnsi" w:cstheme="minorBidi"/>
          <w:b w:val="0"/>
          <w:szCs w:val="22"/>
        </w:rPr>
      </w:pPr>
      <w:hyperlink w:anchor="_Toc394652155" w:history="1">
        <w:r w:rsidR="000055C2" w:rsidRPr="00AB7C18">
          <w:rPr>
            <w:rStyle w:val="Hyperlink"/>
          </w:rPr>
          <w:t>FINANCIAL STATEMENTS</w:t>
        </w:r>
        <w:r w:rsidR="000055C2">
          <w:rPr>
            <w:webHidden/>
          </w:rPr>
          <w:tab/>
        </w:r>
        <w:r w:rsidR="000055C2">
          <w:rPr>
            <w:webHidden/>
          </w:rPr>
          <w:fldChar w:fldCharType="begin"/>
        </w:r>
        <w:r w:rsidR="000055C2">
          <w:rPr>
            <w:webHidden/>
          </w:rPr>
          <w:instrText xml:space="preserve"> PAGEREF _Toc394652155 \h </w:instrText>
        </w:r>
        <w:r w:rsidR="000055C2">
          <w:rPr>
            <w:webHidden/>
          </w:rPr>
        </w:r>
        <w:r w:rsidR="000055C2">
          <w:rPr>
            <w:webHidden/>
          </w:rPr>
          <w:fldChar w:fldCharType="separate"/>
        </w:r>
        <w:r w:rsidR="008F7A9C">
          <w:rPr>
            <w:webHidden/>
          </w:rPr>
          <w:t>24</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56" w:history="1">
        <w:r w:rsidR="000055C2" w:rsidRPr="00AB7C18">
          <w:rPr>
            <w:rStyle w:val="Hyperlink"/>
            <w:rFonts w:eastAsia="SimSun"/>
            <w:lang w:eastAsia="zh-CN"/>
          </w:rPr>
          <w:t>Statement of Financial Position</w:t>
        </w:r>
        <w:r w:rsidR="000055C2">
          <w:rPr>
            <w:webHidden/>
          </w:rPr>
          <w:tab/>
        </w:r>
        <w:r w:rsidR="000055C2">
          <w:rPr>
            <w:webHidden/>
          </w:rPr>
          <w:fldChar w:fldCharType="begin"/>
        </w:r>
        <w:r w:rsidR="000055C2">
          <w:rPr>
            <w:webHidden/>
          </w:rPr>
          <w:instrText xml:space="preserve"> PAGEREF _Toc394652156 \h </w:instrText>
        </w:r>
        <w:r w:rsidR="000055C2">
          <w:rPr>
            <w:webHidden/>
          </w:rPr>
        </w:r>
        <w:r w:rsidR="000055C2">
          <w:rPr>
            <w:webHidden/>
          </w:rPr>
          <w:fldChar w:fldCharType="separate"/>
        </w:r>
        <w:r w:rsidR="008F7A9C">
          <w:rPr>
            <w:webHidden/>
          </w:rPr>
          <w:t>26</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57" w:history="1">
        <w:r w:rsidR="000055C2" w:rsidRPr="00AB7C18">
          <w:rPr>
            <w:rStyle w:val="Hyperlink"/>
            <w:rFonts w:eastAsia="SimSun"/>
            <w:lang w:eastAsia="zh-CN"/>
          </w:rPr>
          <w:t>Statement of Financial Performance</w:t>
        </w:r>
        <w:r w:rsidR="000055C2">
          <w:rPr>
            <w:webHidden/>
          </w:rPr>
          <w:tab/>
        </w:r>
        <w:r w:rsidR="000055C2">
          <w:rPr>
            <w:webHidden/>
          </w:rPr>
          <w:fldChar w:fldCharType="begin"/>
        </w:r>
        <w:r w:rsidR="000055C2">
          <w:rPr>
            <w:webHidden/>
          </w:rPr>
          <w:instrText xml:space="preserve"> PAGEREF _Toc394652157 \h </w:instrText>
        </w:r>
        <w:r w:rsidR="000055C2">
          <w:rPr>
            <w:webHidden/>
          </w:rPr>
        </w:r>
        <w:r w:rsidR="000055C2">
          <w:rPr>
            <w:webHidden/>
          </w:rPr>
          <w:fldChar w:fldCharType="separate"/>
        </w:r>
        <w:r w:rsidR="008F7A9C">
          <w:rPr>
            <w:webHidden/>
          </w:rPr>
          <w:t>27</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58" w:history="1">
        <w:r w:rsidR="000055C2" w:rsidRPr="00AB7C18">
          <w:rPr>
            <w:rStyle w:val="Hyperlink"/>
            <w:rFonts w:eastAsia="SimSun"/>
            <w:lang w:eastAsia="zh-CN"/>
          </w:rPr>
          <w:t>Statement of Changes in Net Assets</w:t>
        </w:r>
        <w:r w:rsidR="000055C2">
          <w:rPr>
            <w:webHidden/>
          </w:rPr>
          <w:tab/>
        </w:r>
        <w:r w:rsidR="000055C2">
          <w:rPr>
            <w:webHidden/>
          </w:rPr>
          <w:fldChar w:fldCharType="begin"/>
        </w:r>
        <w:r w:rsidR="000055C2">
          <w:rPr>
            <w:webHidden/>
          </w:rPr>
          <w:instrText xml:space="preserve"> PAGEREF _Toc394652158 \h </w:instrText>
        </w:r>
        <w:r w:rsidR="000055C2">
          <w:rPr>
            <w:webHidden/>
          </w:rPr>
        </w:r>
        <w:r w:rsidR="000055C2">
          <w:rPr>
            <w:webHidden/>
          </w:rPr>
          <w:fldChar w:fldCharType="separate"/>
        </w:r>
        <w:r w:rsidR="008F7A9C">
          <w:rPr>
            <w:webHidden/>
          </w:rPr>
          <w:t>28</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59" w:history="1">
        <w:r w:rsidR="000055C2" w:rsidRPr="00AB7C18">
          <w:rPr>
            <w:rStyle w:val="Hyperlink"/>
            <w:rFonts w:eastAsia="SimSun"/>
          </w:rPr>
          <w:t>Statement of Cash Flow</w:t>
        </w:r>
        <w:r w:rsidR="000055C2">
          <w:rPr>
            <w:webHidden/>
          </w:rPr>
          <w:tab/>
        </w:r>
        <w:r w:rsidR="000055C2">
          <w:rPr>
            <w:webHidden/>
          </w:rPr>
          <w:fldChar w:fldCharType="begin"/>
        </w:r>
        <w:r w:rsidR="000055C2">
          <w:rPr>
            <w:webHidden/>
          </w:rPr>
          <w:instrText xml:space="preserve"> PAGEREF _Toc394652159 \h </w:instrText>
        </w:r>
        <w:r w:rsidR="000055C2">
          <w:rPr>
            <w:webHidden/>
          </w:rPr>
        </w:r>
        <w:r w:rsidR="000055C2">
          <w:rPr>
            <w:webHidden/>
          </w:rPr>
          <w:fldChar w:fldCharType="separate"/>
        </w:r>
        <w:r w:rsidR="008F7A9C">
          <w:rPr>
            <w:webHidden/>
          </w:rPr>
          <w:t>29</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60" w:history="1">
        <w:r w:rsidR="000055C2" w:rsidRPr="00AB7C18">
          <w:rPr>
            <w:rStyle w:val="Hyperlink"/>
            <w:rFonts w:eastAsia="SimSun"/>
            <w:lang w:eastAsia="zh-CN"/>
          </w:rPr>
          <w:t>Statement of Comparison of Budget and Actual Amounts – Revenue</w:t>
        </w:r>
        <w:r w:rsidR="000055C2">
          <w:rPr>
            <w:webHidden/>
          </w:rPr>
          <w:tab/>
        </w:r>
        <w:r w:rsidR="000055C2">
          <w:rPr>
            <w:webHidden/>
          </w:rPr>
          <w:fldChar w:fldCharType="begin"/>
        </w:r>
        <w:r w:rsidR="000055C2">
          <w:rPr>
            <w:webHidden/>
          </w:rPr>
          <w:instrText xml:space="preserve"> PAGEREF _Toc394652160 \h </w:instrText>
        </w:r>
        <w:r w:rsidR="000055C2">
          <w:rPr>
            <w:webHidden/>
          </w:rPr>
        </w:r>
        <w:r w:rsidR="000055C2">
          <w:rPr>
            <w:webHidden/>
          </w:rPr>
          <w:fldChar w:fldCharType="separate"/>
        </w:r>
        <w:r w:rsidR="008F7A9C">
          <w:rPr>
            <w:webHidden/>
          </w:rPr>
          <w:t>30</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61" w:history="1">
        <w:r w:rsidR="000055C2" w:rsidRPr="00AB7C18">
          <w:rPr>
            <w:rStyle w:val="Hyperlink"/>
            <w:rFonts w:eastAsia="SimSun"/>
            <w:lang w:eastAsia="zh-CN"/>
          </w:rPr>
          <w:t>Statement of Comparison of Budget and Actual Amounts – Expense</w:t>
        </w:r>
        <w:r w:rsidR="000055C2">
          <w:rPr>
            <w:webHidden/>
          </w:rPr>
          <w:tab/>
        </w:r>
        <w:r w:rsidR="000055C2">
          <w:rPr>
            <w:webHidden/>
          </w:rPr>
          <w:fldChar w:fldCharType="begin"/>
        </w:r>
        <w:r w:rsidR="000055C2">
          <w:rPr>
            <w:webHidden/>
          </w:rPr>
          <w:instrText xml:space="preserve"> PAGEREF _Toc394652161 \h </w:instrText>
        </w:r>
        <w:r w:rsidR="000055C2">
          <w:rPr>
            <w:webHidden/>
          </w:rPr>
        </w:r>
        <w:r w:rsidR="000055C2">
          <w:rPr>
            <w:webHidden/>
          </w:rPr>
          <w:fldChar w:fldCharType="separate"/>
        </w:r>
        <w:r w:rsidR="008F7A9C">
          <w:rPr>
            <w:webHidden/>
          </w:rPr>
          <w:t>31</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62" w:history="1">
        <w:r w:rsidR="000055C2" w:rsidRPr="00AB7C18">
          <w:rPr>
            <w:rStyle w:val="Hyperlink"/>
            <w:rFonts w:eastAsia="SimSun"/>
            <w:lang w:eastAsia="zh-CN"/>
          </w:rPr>
          <w:t>Analysis of Statement of Financial Position</w:t>
        </w:r>
        <w:r w:rsidR="000055C2">
          <w:rPr>
            <w:webHidden/>
          </w:rPr>
          <w:tab/>
        </w:r>
        <w:r w:rsidR="000055C2">
          <w:rPr>
            <w:webHidden/>
          </w:rPr>
          <w:fldChar w:fldCharType="begin"/>
        </w:r>
        <w:r w:rsidR="000055C2">
          <w:rPr>
            <w:webHidden/>
          </w:rPr>
          <w:instrText xml:space="preserve"> PAGEREF _Toc394652162 \h </w:instrText>
        </w:r>
        <w:r w:rsidR="000055C2">
          <w:rPr>
            <w:webHidden/>
          </w:rPr>
        </w:r>
        <w:r w:rsidR="000055C2">
          <w:rPr>
            <w:webHidden/>
          </w:rPr>
          <w:fldChar w:fldCharType="separate"/>
        </w:r>
        <w:r w:rsidR="008F7A9C">
          <w:rPr>
            <w:webHidden/>
          </w:rPr>
          <w:t>32</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63" w:history="1">
        <w:r w:rsidR="000055C2" w:rsidRPr="00AB7C18">
          <w:rPr>
            <w:rStyle w:val="Hyperlink"/>
            <w:rFonts w:eastAsia="SimSun"/>
            <w:lang w:eastAsia="zh-CN"/>
          </w:rPr>
          <w:t>Analysis of Statement of Financial Performance</w:t>
        </w:r>
        <w:r w:rsidR="000055C2">
          <w:rPr>
            <w:webHidden/>
          </w:rPr>
          <w:tab/>
        </w:r>
        <w:r w:rsidR="000055C2">
          <w:rPr>
            <w:webHidden/>
          </w:rPr>
          <w:fldChar w:fldCharType="begin"/>
        </w:r>
        <w:r w:rsidR="000055C2">
          <w:rPr>
            <w:webHidden/>
          </w:rPr>
          <w:instrText xml:space="preserve"> PAGEREF _Toc394652163 \h </w:instrText>
        </w:r>
        <w:r w:rsidR="000055C2">
          <w:rPr>
            <w:webHidden/>
          </w:rPr>
        </w:r>
        <w:r w:rsidR="000055C2">
          <w:rPr>
            <w:webHidden/>
          </w:rPr>
          <w:fldChar w:fldCharType="separate"/>
        </w:r>
        <w:r w:rsidR="008F7A9C">
          <w:rPr>
            <w:webHidden/>
          </w:rPr>
          <w:t>39</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64" w:history="1">
        <w:r w:rsidR="000055C2" w:rsidRPr="00AB7C18">
          <w:rPr>
            <w:rStyle w:val="Hyperlink"/>
            <w:rFonts w:eastAsia="SimSun"/>
            <w:lang w:eastAsia="zh-CN"/>
          </w:rPr>
          <w:t>Statement of Financial Position by Source of Funding</w:t>
        </w:r>
        <w:r w:rsidR="000055C2">
          <w:rPr>
            <w:webHidden/>
          </w:rPr>
          <w:tab/>
        </w:r>
        <w:r w:rsidR="000055C2">
          <w:rPr>
            <w:webHidden/>
          </w:rPr>
          <w:fldChar w:fldCharType="begin"/>
        </w:r>
        <w:r w:rsidR="000055C2">
          <w:rPr>
            <w:webHidden/>
          </w:rPr>
          <w:instrText xml:space="preserve"> PAGEREF _Toc394652164 \h </w:instrText>
        </w:r>
        <w:r w:rsidR="000055C2">
          <w:rPr>
            <w:webHidden/>
          </w:rPr>
        </w:r>
        <w:r w:rsidR="000055C2">
          <w:rPr>
            <w:webHidden/>
          </w:rPr>
          <w:fldChar w:fldCharType="separate"/>
        </w:r>
        <w:r w:rsidR="008F7A9C">
          <w:rPr>
            <w:webHidden/>
          </w:rPr>
          <w:t>44</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65" w:history="1">
        <w:r w:rsidR="000055C2" w:rsidRPr="00AB7C18">
          <w:rPr>
            <w:rStyle w:val="Hyperlink"/>
            <w:rFonts w:eastAsia="SimSun"/>
            <w:lang w:eastAsia="zh-CN"/>
          </w:rPr>
          <w:t>Statement of Financial Performance by Source of Funding</w:t>
        </w:r>
        <w:r w:rsidR="000055C2">
          <w:rPr>
            <w:webHidden/>
          </w:rPr>
          <w:tab/>
        </w:r>
        <w:r w:rsidR="000055C2">
          <w:rPr>
            <w:webHidden/>
          </w:rPr>
          <w:fldChar w:fldCharType="begin"/>
        </w:r>
        <w:r w:rsidR="000055C2">
          <w:rPr>
            <w:webHidden/>
          </w:rPr>
          <w:instrText xml:space="preserve"> PAGEREF _Toc394652165 \h </w:instrText>
        </w:r>
        <w:r w:rsidR="000055C2">
          <w:rPr>
            <w:webHidden/>
          </w:rPr>
        </w:r>
        <w:r w:rsidR="000055C2">
          <w:rPr>
            <w:webHidden/>
          </w:rPr>
          <w:fldChar w:fldCharType="separate"/>
        </w:r>
        <w:r w:rsidR="008F7A9C">
          <w:rPr>
            <w:webHidden/>
          </w:rPr>
          <w:t>45</w:t>
        </w:r>
        <w:r w:rsidR="000055C2">
          <w:rPr>
            <w:webHidden/>
          </w:rPr>
          <w:fldChar w:fldCharType="end"/>
        </w:r>
      </w:hyperlink>
    </w:p>
    <w:p w:rsidR="000055C2" w:rsidRDefault="005175BA">
      <w:pPr>
        <w:pStyle w:val="TOC1"/>
        <w:rPr>
          <w:rFonts w:asciiTheme="minorHAnsi" w:eastAsiaTheme="minorEastAsia" w:hAnsiTheme="minorHAnsi" w:cstheme="minorBidi"/>
          <w:b w:val="0"/>
          <w:szCs w:val="22"/>
        </w:rPr>
      </w:pPr>
      <w:hyperlink w:anchor="_Toc394652166" w:history="1">
        <w:r w:rsidR="000055C2" w:rsidRPr="00AB7C18">
          <w:rPr>
            <w:rStyle w:val="Hyperlink"/>
          </w:rPr>
          <w:t>CONTRIBUTIONS AND WORKING CAPITAL FUNDS</w:t>
        </w:r>
        <w:r w:rsidR="000055C2">
          <w:rPr>
            <w:webHidden/>
          </w:rPr>
          <w:tab/>
        </w:r>
        <w:r w:rsidR="000055C2">
          <w:rPr>
            <w:webHidden/>
          </w:rPr>
          <w:fldChar w:fldCharType="begin"/>
        </w:r>
        <w:r w:rsidR="000055C2">
          <w:rPr>
            <w:webHidden/>
          </w:rPr>
          <w:instrText xml:space="preserve"> PAGEREF _Toc394652166 \h </w:instrText>
        </w:r>
        <w:r w:rsidR="000055C2">
          <w:rPr>
            <w:webHidden/>
          </w:rPr>
        </w:r>
        <w:r w:rsidR="000055C2">
          <w:rPr>
            <w:webHidden/>
          </w:rPr>
          <w:fldChar w:fldCharType="separate"/>
        </w:r>
        <w:r w:rsidR="008F7A9C">
          <w:rPr>
            <w:webHidden/>
          </w:rPr>
          <w:t>46</w:t>
        </w:r>
        <w:r w:rsidR="000055C2">
          <w:rPr>
            <w:webHidden/>
          </w:rPr>
          <w:fldChar w:fldCharType="end"/>
        </w:r>
      </w:hyperlink>
    </w:p>
    <w:p w:rsidR="000055C2" w:rsidRDefault="005175BA">
      <w:pPr>
        <w:pStyle w:val="TOC2"/>
        <w:tabs>
          <w:tab w:val="left" w:pos="2493"/>
        </w:tabs>
        <w:rPr>
          <w:rFonts w:asciiTheme="minorHAnsi" w:eastAsiaTheme="minorEastAsia" w:hAnsiTheme="minorHAnsi" w:cstheme="minorBidi"/>
          <w:sz w:val="22"/>
          <w:szCs w:val="22"/>
        </w:rPr>
      </w:pPr>
      <w:hyperlink w:anchor="_Toc394652167" w:history="1">
        <w:r w:rsidR="000055C2" w:rsidRPr="00AB7C18">
          <w:rPr>
            <w:rStyle w:val="Hyperlink"/>
            <w:rFonts w:eastAsia="SimSun"/>
          </w:rPr>
          <w:t>Table 8 and Table 8bis</w:t>
        </w:r>
        <w:r w:rsidR="000055C2">
          <w:rPr>
            <w:rFonts w:asciiTheme="minorHAnsi" w:eastAsiaTheme="minorEastAsia" w:hAnsiTheme="minorHAnsi" w:cstheme="minorBidi"/>
            <w:sz w:val="22"/>
            <w:szCs w:val="22"/>
          </w:rPr>
          <w:tab/>
        </w:r>
        <w:r w:rsidR="000055C2" w:rsidRPr="00AB7C18">
          <w:rPr>
            <w:rStyle w:val="Hyperlink"/>
            <w:rFonts w:eastAsia="SimSun"/>
          </w:rPr>
          <w:t>Contributions according to the unitary contribution system</w:t>
        </w:r>
        <w:r w:rsidR="000055C2">
          <w:rPr>
            <w:webHidden/>
          </w:rPr>
          <w:tab/>
        </w:r>
        <w:r w:rsidR="000055C2">
          <w:rPr>
            <w:webHidden/>
          </w:rPr>
          <w:fldChar w:fldCharType="begin"/>
        </w:r>
        <w:r w:rsidR="000055C2">
          <w:rPr>
            <w:webHidden/>
          </w:rPr>
          <w:instrText xml:space="preserve"> PAGEREF _Toc394652167 \h </w:instrText>
        </w:r>
        <w:r w:rsidR="000055C2">
          <w:rPr>
            <w:webHidden/>
          </w:rPr>
        </w:r>
        <w:r w:rsidR="000055C2">
          <w:rPr>
            <w:webHidden/>
          </w:rPr>
          <w:fldChar w:fldCharType="separate"/>
        </w:r>
        <w:r w:rsidR="008F7A9C">
          <w:rPr>
            <w:webHidden/>
          </w:rPr>
          <w:t>46</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68" w:history="1">
        <w:r w:rsidR="000055C2" w:rsidRPr="00AB7C18">
          <w:rPr>
            <w:rStyle w:val="Hyperlink"/>
          </w:rPr>
          <w:t>Table 9</w:t>
        </w:r>
        <w:r w:rsidR="000055C2">
          <w:rPr>
            <w:rFonts w:asciiTheme="minorHAnsi" w:eastAsiaTheme="minorEastAsia" w:hAnsiTheme="minorHAnsi" w:cstheme="minorBidi"/>
            <w:sz w:val="22"/>
            <w:szCs w:val="22"/>
          </w:rPr>
          <w:tab/>
        </w:r>
        <w:r w:rsidR="000055C2" w:rsidRPr="00AB7C18">
          <w:rPr>
            <w:rStyle w:val="Hyperlink"/>
          </w:rPr>
          <w:t>Outstanding contributions as at December 31, 2013, and arrears in contributions of the least developed countries (LDCs) having a special (frozen) account</w:t>
        </w:r>
        <w:r w:rsidR="000055C2">
          <w:rPr>
            <w:webHidden/>
          </w:rPr>
          <w:tab/>
        </w:r>
        <w:r w:rsidR="000055C2">
          <w:rPr>
            <w:webHidden/>
          </w:rPr>
          <w:fldChar w:fldCharType="begin"/>
        </w:r>
        <w:r w:rsidR="000055C2">
          <w:rPr>
            <w:webHidden/>
          </w:rPr>
          <w:instrText xml:space="preserve"> PAGEREF _Toc394652168 \h </w:instrText>
        </w:r>
        <w:r w:rsidR="000055C2">
          <w:rPr>
            <w:webHidden/>
          </w:rPr>
        </w:r>
        <w:r w:rsidR="000055C2">
          <w:rPr>
            <w:webHidden/>
          </w:rPr>
          <w:fldChar w:fldCharType="separate"/>
        </w:r>
        <w:r w:rsidR="008F7A9C">
          <w:rPr>
            <w:webHidden/>
          </w:rPr>
          <w:t>49</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69" w:history="1">
        <w:r w:rsidR="000055C2" w:rsidRPr="00AB7C18">
          <w:rPr>
            <w:rStyle w:val="Hyperlink"/>
          </w:rPr>
          <w:t>Table 10</w:t>
        </w:r>
        <w:r w:rsidR="000055C2">
          <w:rPr>
            <w:rFonts w:asciiTheme="minorHAnsi" w:eastAsiaTheme="minorEastAsia" w:hAnsiTheme="minorHAnsi" w:cstheme="minorBidi"/>
            <w:sz w:val="22"/>
            <w:szCs w:val="22"/>
          </w:rPr>
          <w:tab/>
        </w:r>
        <w:r w:rsidR="000055C2" w:rsidRPr="00AB7C18">
          <w:rPr>
            <w:rStyle w:val="Hyperlink"/>
          </w:rPr>
          <w:t>Contributions received in advance</w:t>
        </w:r>
        <w:r w:rsidR="000055C2">
          <w:rPr>
            <w:webHidden/>
          </w:rPr>
          <w:tab/>
        </w:r>
        <w:r w:rsidR="000055C2">
          <w:rPr>
            <w:webHidden/>
          </w:rPr>
          <w:fldChar w:fldCharType="begin"/>
        </w:r>
        <w:r w:rsidR="000055C2">
          <w:rPr>
            <w:webHidden/>
          </w:rPr>
          <w:instrText xml:space="preserve"> PAGEREF _Toc394652169 \h </w:instrText>
        </w:r>
        <w:r w:rsidR="000055C2">
          <w:rPr>
            <w:webHidden/>
          </w:rPr>
        </w:r>
        <w:r w:rsidR="000055C2">
          <w:rPr>
            <w:webHidden/>
          </w:rPr>
          <w:fldChar w:fldCharType="separate"/>
        </w:r>
        <w:r w:rsidR="008F7A9C">
          <w:rPr>
            <w:webHidden/>
          </w:rPr>
          <w:t>55</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70" w:history="1">
        <w:r w:rsidR="000055C2" w:rsidRPr="00AB7C18">
          <w:rPr>
            <w:rStyle w:val="Hyperlink"/>
          </w:rPr>
          <w:t>Table 11</w:t>
        </w:r>
        <w:r w:rsidR="000055C2">
          <w:rPr>
            <w:rFonts w:asciiTheme="minorHAnsi" w:eastAsiaTheme="minorEastAsia" w:hAnsiTheme="minorHAnsi" w:cstheme="minorBidi"/>
            <w:sz w:val="22"/>
            <w:szCs w:val="22"/>
          </w:rPr>
          <w:tab/>
        </w:r>
        <w:r w:rsidR="000055C2" w:rsidRPr="00AB7C18">
          <w:rPr>
            <w:rStyle w:val="Hyperlink"/>
          </w:rPr>
          <w:t>Working Capital Funds as at December 31, 2013</w:t>
        </w:r>
        <w:r w:rsidR="000055C2">
          <w:rPr>
            <w:webHidden/>
          </w:rPr>
          <w:tab/>
        </w:r>
        <w:r w:rsidR="000055C2">
          <w:rPr>
            <w:webHidden/>
          </w:rPr>
          <w:fldChar w:fldCharType="begin"/>
        </w:r>
        <w:r w:rsidR="000055C2">
          <w:rPr>
            <w:webHidden/>
          </w:rPr>
          <w:instrText xml:space="preserve"> PAGEREF _Toc394652170 \h </w:instrText>
        </w:r>
        <w:r w:rsidR="000055C2">
          <w:rPr>
            <w:webHidden/>
          </w:rPr>
        </w:r>
        <w:r w:rsidR="000055C2">
          <w:rPr>
            <w:webHidden/>
          </w:rPr>
          <w:fldChar w:fldCharType="separate"/>
        </w:r>
        <w:r w:rsidR="008F7A9C">
          <w:rPr>
            <w:webHidden/>
          </w:rPr>
          <w:t>56</w:t>
        </w:r>
        <w:r w:rsidR="000055C2">
          <w:rPr>
            <w:webHidden/>
          </w:rPr>
          <w:fldChar w:fldCharType="end"/>
        </w:r>
      </w:hyperlink>
    </w:p>
    <w:p w:rsidR="000055C2" w:rsidRDefault="005175BA">
      <w:pPr>
        <w:pStyle w:val="TOC1"/>
        <w:rPr>
          <w:rFonts w:asciiTheme="minorHAnsi" w:eastAsiaTheme="minorEastAsia" w:hAnsiTheme="minorHAnsi" w:cstheme="minorBidi"/>
          <w:b w:val="0"/>
          <w:szCs w:val="22"/>
        </w:rPr>
      </w:pPr>
      <w:hyperlink w:anchor="_Toc394652171" w:history="1">
        <w:r w:rsidR="000055C2" w:rsidRPr="00AB7C18">
          <w:rPr>
            <w:rStyle w:val="Hyperlink"/>
          </w:rPr>
          <w:t>DISTRIBUTION MADRID AND HAGUE</w:t>
        </w:r>
        <w:r w:rsidR="000055C2">
          <w:rPr>
            <w:webHidden/>
          </w:rPr>
          <w:tab/>
        </w:r>
        <w:r w:rsidR="000055C2">
          <w:rPr>
            <w:webHidden/>
          </w:rPr>
          <w:fldChar w:fldCharType="begin"/>
        </w:r>
        <w:r w:rsidR="000055C2">
          <w:rPr>
            <w:webHidden/>
          </w:rPr>
          <w:instrText xml:space="preserve"> PAGEREF _Toc394652171 \h </w:instrText>
        </w:r>
        <w:r w:rsidR="000055C2">
          <w:rPr>
            <w:webHidden/>
          </w:rPr>
        </w:r>
        <w:r w:rsidR="000055C2">
          <w:rPr>
            <w:webHidden/>
          </w:rPr>
          <w:fldChar w:fldCharType="separate"/>
        </w:r>
        <w:r w:rsidR="008F7A9C">
          <w:rPr>
            <w:webHidden/>
          </w:rPr>
          <w:t>63</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72" w:history="1">
        <w:r w:rsidR="000055C2" w:rsidRPr="00AB7C18">
          <w:rPr>
            <w:rStyle w:val="Hyperlink"/>
          </w:rPr>
          <w:t>Madrid Union - Supplementary fees – 2012</w:t>
        </w:r>
        <w:r w:rsidR="000055C2">
          <w:rPr>
            <w:webHidden/>
          </w:rPr>
          <w:tab/>
        </w:r>
        <w:r w:rsidR="000055C2">
          <w:rPr>
            <w:webHidden/>
          </w:rPr>
          <w:fldChar w:fldCharType="begin"/>
        </w:r>
        <w:r w:rsidR="000055C2">
          <w:rPr>
            <w:webHidden/>
          </w:rPr>
          <w:instrText xml:space="preserve"> PAGEREF _Toc394652172 \h </w:instrText>
        </w:r>
        <w:r w:rsidR="000055C2">
          <w:rPr>
            <w:webHidden/>
          </w:rPr>
        </w:r>
        <w:r w:rsidR="000055C2">
          <w:rPr>
            <w:webHidden/>
          </w:rPr>
          <w:fldChar w:fldCharType="separate"/>
        </w:r>
        <w:r w:rsidR="008F7A9C">
          <w:rPr>
            <w:webHidden/>
          </w:rPr>
          <w:t>63</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73" w:history="1">
        <w:r w:rsidR="000055C2" w:rsidRPr="00AB7C18">
          <w:rPr>
            <w:rStyle w:val="Hyperlink"/>
          </w:rPr>
          <w:t>Madrid Union - Complementary fees - 2012</w:t>
        </w:r>
        <w:r w:rsidR="000055C2">
          <w:rPr>
            <w:webHidden/>
          </w:rPr>
          <w:tab/>
        </w:r>
        <w:r w:rsidR="000055C2">
          <w:rPr>
            <w:webHidden/>
          </w:rPr>
          <w:fldChar w:fldCharType="begin"/>
        </w:r>
        <w:r w:rsidR="000055C2">
          <w:rPr>
            <w:webHidden/>
          </w:rPr>
          <w:instrText xml:space="preserve"> PAGEREF _Toc394652173 \h </w:instrText>
        </w:r>
        <w:r w:rsidR="000055C2">
          <w:rPr>
            <w:webHidden/>
          </w:rPr>
        </w:r>
        <w:r w:rsidR="000055C2">
          <w:rPr>
            <w:webHidden/>
          </w:rPr>
          <w:fldChar w:fldCharType="separate"/>
        </w:r>
        <w:r w:rsidR="008F7A9C">
          <w:rPr>
            <w:webHidden/>
          </w:rPr>
          <w:t>65</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74" w:history="1">
        <w:r w:rsidR="000055C2" w:rsidRPr="00AB7C18">
          <w:rPr>
            <w:rStyle w:val="Hyperlink"/>
            <w:iCs/>
          </w:rPr>
          <w:t>Madrid Union – Total of fees - 2012</w:t>
        </w:r>
        <w:r w:rsidR="000055C2">
          <w:rPr>
            <w:webHidden/>
          </w:rPr>
          <w:tab/>
        </w:r>
        <w:r w:rsidR="000055C2">
          <w:rPr>
            <w:webHidden/>
          </w:rPr>
          <w:fldChar w:fldCharType="begin"/>
        </w:r>
        <w:r w:rsidR="000055C2">
          <w:rPr>
            <w:webHidden/>
          </w:rPr>
          <w:instrText xml:space="preserve"> PAGEREF _Toc394652174 \h </w:instrText>
        </w:r>
        <w:r w:rsidR="000055C2">
          <w:rPr>
            <w:webHidden/>
          </w:rPr>
        </w:r>
        <w:r w:rsidR="000055C2">
          <w:rPr>
            <w:webHidden/>
          </w:rPr>
          <w:fldChar w:fldCharType="separate"/>
        </w:r>
        <w:r w:rsidR="008F7A9C">
          <w:rPr>
            <w:webHidden/>
          </w:rPr>
          <w:t>67</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75" w:history="1">
        <w:r w:rsidR="000055C2" w:rsidRPr="00AB7C18">
          <w:rPr>
            <w:rStyle w:val="Hyperlink"/>
          </w:rPr>
          <w:t>Madrid Union - Supplementary fees – 2013</w:t>
        </w:r>
        <w:r w:rsidR="000055C2">
          <w:rPr>
            <w:webHidden/>
          </w:rPr>
          <w:tab/>
        </w:r>
        <w:r w:rsidR="000055C2">
          <w:rPr>
            <w:webHidden/>
          </w:rPr>
          <w:fldChar w:fldCharType="begin"/>
        </w:r>
        <w:r w:rsidR="000055C2">
          <w:rPr>
            <w:webHidden/>
          </w:rPr>
          <w:instrText xml:space="preserve"> PAGEREF _Toc394652175 \h </w:instrText>
        </w:r>
        <w:r w:rsidR="000055C2">
          <w:rPr>
            <w:webHidden/>
          </w:rPr>
        </w:r>
        <w:r w:rsidR="000055C2">
          <w:rPr>
            <w:webHidden/>
          </w:rPr>
          <w:fldChar w:fldCharType="separate"/>
        </w:r>
        <w:r w:rsidR="008F7A9C">
          <w:rPr>
            <w:webHidden/>
          </w:rPr>
          <w:t>68</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76" w:history="1">
        <w:r w:rsidR="000055C2" w:rsidRPr="00AB7C18">
          <w:rPr>
            <w:rStyle w:val="Hyperlink"/>
          </w:rPr>
          <w:t>Madrid Union – Complementary fees – 2013</w:t>
        </w:r>
        <w:r w:rsidR="000055C2">
          <w:rPr>
            <w:webHidden/>
          </w:rPr>
          <w:tab/>
        </w:r>
        <w:r w:rsidR="000055C2">
          <w:rPr>
            <w:webHidden/>
          </w:rPr>
          <w:fldChar w:fldCharType="begin"/>
        </w:r>
        <w:r w:rsidR="000055C2">
          <w:rPr>
            <w:webHidden/>
          </w:rPr>
          <w:instrText xml:space="preserve"> PAGEREF _Toc394652176 \h </w:instrText>
        </w:r>
        <w:r w:rsidR="000055C2">
          <w:rPr>
            <w:webHidden/>
          </w:rPr>
        </w:r>
        <w:r w:rsidR="000055C2">
          <w:rPr>
            <w:webHidden/>
          </w:rPr>
          <w:fldChar w:fldCharType="separate"/>
        </w:r>
        <w:r w:rsidR="008F7A9C">
          <w:rPr>
            <w:webHidden/>
          </w:rPr>
          <w:t>70</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77" w:history="1">
        <w:r w:rsidR="000055C2" w:rsidRPr="00AB7C18">
          <w:rPr>
            <w:rStyle w:val="Hyperlink"/>
          </w:rPr>
          <w:t>Madrid Union – Total of fees 2013</w:t>
        </w:r>
        <w:r w:rsidR="000055C2">
          <w:rPr>
            <w:webHidden/>
          </w:rPr>
          <w:tab/>
        </w:r>
        <w:r w:rsidR="000055C2">
          <w:rPr>
            <w:webHidden/>
          </w:rPr>
          <w:fldChar w:fldCharType="begin"/>
        </w:r>
        <w:r w:rsidR="000055C2">
          <w:rPr>
            <w:webHidden/>
          </w:rPr>
          <w:instrText xml:space="preserve"> PAGEREF _Toc394652177 \h </w:instrText>
        </w:r>
        <w:r w:rsidR="000055C2">
          <w:rPr>
            <w:webHidden/>
          </w:rPr>
        </w:r>
        <w:r w:rsidR="000055C2">
          <w:rPr>
            <w:webHidden/>
          </w:rPr>
          <w:fldChar w:fldCharType="separate"/>
        </w:r>
        <w:r w:rsidR="008F7A9C">
          <w:rPr>
            <w:webHidden/>
          </w:rPr>
          <w:t>72</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78" w:history="1">
        <w:r w:rsidR="000055C2" w:rsidRPr="00AB7C18">
          <w:rPr>
            <w:rStyle w:val="Hyperlink"/>
          </w:rPr>
          <w:t>Protocol Relating to the Madrid Agreement – Individual fees – 2012</w:t>
        </w:r>
        <w:r w:rsidR="000055C2">
          <w:rPr>
            <w:webHidden/>
          </w:rPr>
          <w:tab/>
        </w:r>
        <w:r w:rsidR="000055C2">
          <w:rPr>
            <w:webHidden/>
          </w:rPr>
          <w:fldChar w:fldCharType="begin"/>
        </w:r>
        <w:r w:rsidR="000055C2">
          <w:rPr>
            <w:webHidden/>
          </w:rPr>
          <w:instrText xml:space="preserve"> PAGEREF _Toc394652178 \h </w:instrText>
        </w:r>
        <w:r w:rsidR="000055C2">
          <w:rPr>
            <w:webHidden/>
          </w:rPr>
        </w:r>
        <w:r w:rsidR="000055C2">
          <w:rPr>
            <w:webHidden/>
          </w:rPr>
          <w:fldChar w:fldCharType="separate"/>
        </w:r>
        <w:r w:rsidR="008F7A9C">
          <w:rPr>
            <w:webHidden/>
          </w:rPr>
          <w:t>73</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79" w:history="1">
        <w:r w:rsidR="000055C2" w:rsidRPr="00AB7C18">
          <w:rPr>
            <w:rStyle w:val="Hyperlink"/>
          </w:rPr>
          <w:t>Protocol Relating to the Madrid Agreement – Individual fees – 2013</w:t>
        </w:r>
        <w:r w:rsidR="000055C2">
          <w:rPr>
            <w:webHidden/>
          </w:rPr>
          <w:tab/>
        </w:r>
        <w:r w:rsidR="000055C2">
          <w:rPr>
            <w:webHidden/>
          </w:rPr>
          <w:fldChar w:fldCharType="begin"/>
        </w:r>
        <w:r w:rsidR="000055C2">
          <w:rPr>
            <w:webHidden/>
          </w:rPr>
          <w:instrText xml:space="preserve"> PAGEREF _Toc394652179 \h </w:instrText>
        </w:r>
        <w:r w:rsidR="000055C2">
          <w:rPr>
            <w:webHidden/>
          </w:rPr>
        </w:r>
        <w:r w:rsidR="000055C2">
          <w:rPr>
            <w:webHidden/>
          </w:rPr>
          <w:fldChar w:fldCharType="separate"/>
        </w:r>
        <w:r w:rsidR="008F7A9C">
          <w:rPr>
            <w:webHidden/>
          </w:rPr>
          <w:t>74</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80" w:history="1">
        <w:r w:rsidR="000055C2" w:rsidRPr="00AB7C18">
          <w:rPr>
            <w:rStyle w:val="Hyperlink"/>
          </w:rPr>
          <w:t>Madrid Union – National handling fees - 2013</w:t>
        </w:r>
        <w:r w:rsidR="000055C2">
          <w:rPr>
            <w:webHidden/>
          </w:rPr>
          <w:tab/>
        </w:r>
        <w:r w:rsidR="000055C2">
          <w:rPr>
            <w:webHidden/>
          </w:rPr>
          <w:fldChar w:fldCharType="begin"/>
        </w:r>
        <w:r w:rsidR="000055C2">
          <w:rPr>
            <w:webHidden/>
          </w:rPr>
          <w:instrText xml:space="preserve"> PAGEREF _Toc394652180 \h </w:instrText>
        </w:r>
        <w:r w:rsidR="000055C2">
          <w:rPr>
            <w:webHidden/>
          </w:rPr>
        </w:r>
        <w:r w:rsidR="000055C2">
          <w:rPr>
            <w:webHidden/>
          </w:rPr>
          <w:fldChar w:fldCharType="separate"/>
        </w:r>
        <w:r w:rsidR="008F7A9C">
          <w:rPr>
            <w:webHidden/>
          </w:rPr>
          <w:t>75</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81" w:history="1">
        <w:r w:rsidR="000055C2" w:rsidRPr="00AB7C18">
          <w:rPr>
            <w:rStyle w:val="Hyperlink"/>
          </w:rPr>
          <w:t>Madrid Union – Payment made in accordance with Rule 39 of the Common Regulations under the Madrid Agreement and Protocol</w:t>
        </w:r>
        <w:r w:rsidR="000055C2">
          <w:rPr>
            <w:webHidden/>
          </w:rPr>
          <w:tab/>
        </w:r>
        <w:r w:rsidR="000055C2">
          <w:rPr>
            <w:webHidden/>
          </w:rPr>
          <w:fldChar w:fldCharType="begin"/>
        </w:r>
        <w:r w:rsidR="000055C2">
          <w:rPr>
            <w:webHidden/>
          </w:rPr>
          <w:instrText xml:space="preserve"> PAGEREF _Toc394652181 \h </w:instrText>
        </w:r>
        <w:r w:rsidR="000055C2">
          <w:rPr>
            <w:webHidden/>
          </w:rPr>
        </w:r>
        <w:r w:rsidR="000055C2">
          <w:rPr>
            <w:webHidden/>
          </w:rPr>
          <w:fldChar w:fldCharType="separate"/>
        </w:r>
        <w:r w:rsidR="008F7A9C">
          <w:rPr>
            <w:webHidden/>
          </w:rPr>
          <w:t>76</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82" w:history="1">
        <w:r w:rsidR="000055C2" w:rsidRPr="00AB7C18">
          <w:rPr>
            <w:rStyle w:val="Hyperlink"/>
          </w:rPr>
          <w:t>Hague Union – State and designation fees – 2012</w:t>
        </w:r>
        <w:r w:rsidR="000055C2">
          <w:rPr>
            <w:webHidden/>
          </w:rPr>
          <w:tab/>
        </w:r>
        <w:r w:rsidR="000055C2">
          <w:rPr>
            <w:webHidden/>
          </w:rPr>
          <w:fldChar w:fldCharType="begin"/>
        </w:r>
        <w:r w:rsidR="000055C2">
          <w:rPr>
            <w:webHidden/>
          </w:rPr>
          <w:instrText xml:space="preserve"> PAGEREF _Toc394652182 \h </w:instrText>
        </w:r>
        <w:r w:rsidR="000055C2">
          <w:rPr>
            <w:webHidden/>
          </w:rPr>
        </w:r>
        <w:r w:rsidR="000055C2">
          <w:rPr>
            <w:webHidden/>
          </w:rPr>
          <w:fldChar w:fldCharType="separate"/>
        </w:r>
        <w:r w:rsidR="008F7A9C">
          <w:rPr>
            <w:webHidden/>
          </w:rPr>
          <w:t>77</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83" w:history="1">
        <w:r w:rsidR="000055C2" w:rsidRPr="00AB7C18">
          <w:rPr>
            <w:rStyle w:val="Hyperlink"/>
          </w:rPr>
          <w:t>Hague Union – State and designation fees – 2013</w:t>
        </w:r>
        <w:r w:rsidR="000055C2">
          <w:rPr>
            <w:webHidden/>
          </w:rPr>
          <w:tab/>
        </w:r>
        <w:r w:rsidR="000055C2">
          <w:rPr>
            <w:webHidden/>
          </w:rPr>
          <w:fldChar w:fldCharType="begin"/>
        </w:r>
        <w:r w:rsidR="000055C2">
          <w:rPr>
            <w:webHidden/>
          </w:rPr>
          <w:instrText xml:space="preserve"> PAGEREF _Toc394652183 \h </w:instrText>
        </w:r>
        <w:r w:rsidR="000055C2">
          <w:rPr>
            <w:webHidden/>
          </w:rPr>
        </w:r>
        <w:r w:rsidR="000055C2">
          <w:rPr>
            <w:webHidden/>
          </w:rPr>
          <w:fldChar w:fldCharType="separate"/>
        </w:r>
        <w:r w:rsidR="008F7A9C">
          <w:rPr>
            <w:webHidden/>
          </w:rPr>
          <w:t>78</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84" w:history="1">
        <w:r w:rsidR="000055C2" w:rsidRPr="00AB7C18">
          <w:rPr>
            <w:rStyle w:val="Hyperlink"/>
          </w:rPr>
          <w:t>Madrid and Hague Unions – Distribution 2012</w:t>
        </w:r>
        <w:r w:rsidR="000055C2">
          <w:rPr>
            <w:webHidden/>
          </w:rPr>
          <w:tab/>
        </w:r>
        <w:r w:rsidR="000055C2">
          <w:rPr>
            <w:webHidden/>
          </w:rPr>
          <w:fldChar w:fldCharType="begin"/>
        </w:r>
        <w:r w:rsidR="000055C2">
          <w:rPr>
            <w:webHidden/>
          </w:rPr>
          <w:instrText xml:space="preserve"> PAGEREF _Toc394652184 \h </w:instrText>
        </w:r>
        <w:r w:rsidR="000055C2">
          <w:rPr>
            <w:webHidden/>
          </w:rPr>
        </w:r>
        <w:r w:rsidR="000055C2">
          <w:rPr>
            <w:webHidden/>
          </w:rPr>
          <w:fldChar w:fldCharType="separate"/>
        </w:r>
        <w:r w:rsidR="008F7A9C">
          <w:rPr>
            <w:webHidden/>
          </w:rPr>
          <w:t>79</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85" w:history="1">
        <w:r w:rsidR="000055C2" w:rsidRPr="00AB7C18">
          <w:rPr>
            <w:rStyle w:val="Hyperlink"/>
          </w:rPr>
          <w:t>Madrid and Hague Unions - Distribution 2013</w:t>
        </w:r>
        <w:r w:rsidR="000055C2">
          <w:rPr>
            <w:webHidden/>
          </w:rPr>
          <w:tab/>
        </w:r>
        <w:r w:rsidR="000055C2">
          <w:rPr>
            <w:webHidden/>
          </w:rPr>
          <w:fldChar w:fldCharType="begin"/>
        </w:r>
        <w:r w:rsidR="000055C2">
          <w:rPr>
            <w:webHidden/>
          </w:rPr>
          <w:instrText xml:space="preserve"> PAGEREF _Toc394652185 \h </w:instrText>
        </w:r>
        <w:r w:rsidR="000055C2">
          <w:rPr>
            <w:webHidden/>
          </w:rPr>
        </w:r>
        <w:r w:rsidR="000055C2">
          <w:rPr>
            <w:webHidden/>
          </w:rPr>
          <w:fldChar w:fldCharType="separate"/>
        </w:r>
        <w:r w:rsidR="008F7A9C">
          <w:rPr>
            <w:webHidden/>
          </w:rPr>
          <w:t>80</w:t>
        </w:r>
        <w:r w:rsidR="000055C2">
          <w:rPr>
            <w:webHidden/>
          </w:rPr>
          <w:fldChar w:fldCharType="end"/>
        </w:r>
      </w:hyperlink>
    </w:p>
    <w:p w:rsidR="000055C2" w:rsidRDefault="005175BA">
      <w:pPr>
        <w:pStyle w:val="TOC2"/>
        <w:rPr>
          <w:rFonts w:asciiTheme="minorHAnsi" w:eastAsiaTheme="minorEastAsia" w:hAnsiTheme="minorHAnsi" w:cstheme="minorBidi"/>
          <w:sz w:val="22"/>
          <w:szCs w:val="22"/>
        </w:rPr>
      </w:pPr>
      <w:hyperlink w:anchor="_Toc394652186" w:history="1">
        <w:r w:rsidR="000055C2" w:rsidRPr="00AB7C18">
          <w:rPr>
            <w:rStyle w:val="Hyperlink"/>
          </w:rPr>
          <w:t>Madrid and Hague Unions - Recapitulation 2012-2013</w:t>
        </w:r>
        <w:r w:rsidR="000055C2">
          <w:rPr>
            <w:webHidden/>
          </w:rPr>
          <w:tab/>
        </w:r>
        <w:r w:rsidR="000055C2">
          <w:rPr>
            <w:webHidden/>
          </w:rPr>
          <w:fldChar w:fldCharType="begin"/>
        </w:r>
        <w:r w:rsidR="000055C2">
          <w:rPr>
            <w:webHidden/>
          </w:rPr>
          <w:instrText xml:space="preserve"> PAGEREF _Toc394652186 \h </w:instrText>
        </w:r>
        <w:r w:rsidR="000055C2">
          <w:rPr>
            <w:webHidden/>
          </w:rPr>
        </w:r>
        <w:r w:rsidR="000055C2">
          <w:rPr>
            <w:webHidden/>
          </w:rPr>
          <w:fldChar w:fldCharType="separate"/>
        </w:r>
        <w:r w:rsidR="008F7A9C">
          <w:rPr>
            <w:webHidden/>
          </w:rPr>
          <w:t>81</w:t>
        </w:r>
        <w:r w:rsidR="000055C2">
          <w:rPr>
            <w:webHidden/>
          </w:rPr>
          <w:fldChar w:fldCharType="end"/>
        </w:r>
      </w:hyperlink>
    </w:p>
    <w:p w:rsidR="000055C2" w:rsidRDefault="005175BA">
      <w:pPr>
        <w:pStyle w:val="TOC1"/>
        <w:rPr>
          <w:rFonts w:asciiTheme="minorHAnsi" w:eastAsiaTheme="minorEastAsia" w:hAnsiTheme="minorHAnsi" w:cstheme="minorBidi"/>
          <w:b w:val="0"/>
          <w:szCs w:val="22"/>
        </w:rPr>
      </w:pPr>
      <w:hyperlink w:anchor="_Toc394652187" w:history="1">
        <w:r w:rsidR="000055C2" w:rsidRPr="00AB7C18">
          <w:rPr>
            <w:rStyle w:val="Hyperlink"/>
          </w:rPr>
          <w:t>TRUST FUNDS</w:t>
        </w:r>
        <w:r w:rsidR="000055C2">
          <w:rPr>
            <w:webHidden/>
          </w:rPr>
          <w:tab/>
        </w:r>
        <w:r w:rsidR="000055C2">
          <w:rPr>
            <w:webHidden/>
          </w:rPr>
          <w:fldChar w:fldCharType="begin"/>
        </w:r>
        <w:r w:rsidR="000055C2">
          <w:rPr>
            <w:webHidden/>
          </w:rPr>
          <w:instrText xml:space="preserve"> PAGEREF _Toc394652187 \h </w:instrText>
        </w:r>
        <w:r w:rsidR="000055C2">
          <w:rPr>
            <w:webHidden/>
          </w:rPr>
        </w:r>
        <w:r w:rsidR="000055C2">
          <w:rPr>
            <w:webHidden/>
          </w:rPr>
          <w:fldChar w:fldCharType="separate"/>
        </w:r>
        <w:r w:rsidR="008F7A9C">
          <w:rPr>
            <w:webHidden/>
          </w:rPr>
          <w:t>82</w:t>
        </w:r>
        <w:r w:rsidR="000055C2">
          <w:rPr>
            <w:webHidden/>
          </w:rPr>
          <w:fldChar w:fldCharType="end"/>
        </w:r>
      </w:hyperlink>
    </w:p>
    <w:p w:rsidR="007D5847" w:rsidRPr="0062078C" w:rsidRDefault="00964EC3" w:rsidP="00151747">
      <w:pPr>
        <w:rPr>
          <w:rStyle w:val="NORMALTEXT"/>
          <w:lang w:val="en-GB"/>
        </w:rPr>
      </w:pPr>
      <w:r>
        <w:rPr>
          <w:bCs/>
          <w:iCs/>
          <w:noProof/>
          <w:sz w:val="21"/>
          <w:szCs w:val="21"/>
        </w:rPr>
        <w:fldChar w:fldCharType="end"/>
      </w:r>
    </w:p>
    <w:p w:rsidR="00964EC3" w:rsidRPr="00151747" w:rsidRDefault="00964EC3" w:rsidP="00151747">
      <w:pPr>
        <w:rPr>
          <w:rStyle w:val="NORMALTEXT"/>
        </w:rPr>
      </w:pPr>
    </w:p>
    <w:p w:rsidR="00A522FE" w:rsidRPr="00151747" w:rsidRDefault="00A522FE" w:rsidP="00151747">
      <w:pPr>
        <w:pStyle w:val="StyleHeading214ptAuto"/>
        <w:spacing w:line="240" w:lineRule="auto"/>
        <w:jc w:val="left"/>
        <w:rPr>
          <w:rStyle w:val="NORMALTEXT"/>
        </w:rPr>
      </w:pPr>
    </w:p>
    <w:p w:rsidR="00A522FE" w:rsidRPr="00151747" w:rsidRDefault="00A522FE" w:rsidP="00151747">
      <w:pPr>
        <w:pStyle w:val="Heading1"/>
        <w:keepNext w:val="0"/>
        <w:pageBreakBefore w:val="0"/>
        <w:rPr>
          <w:rStyle w:val="NORMALTEXT"/>
        </w:rPr>
      </w:pPr>
    </w:p>
    <w:p w:rsidR="007E2865" w:rsidRPr="00151747"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7E2865" w:rsidRDefault="007E2865" w:rsidP="007E2865">
      <w:pPr>
        <w:rPr>
          <w:lang w:val="en-GB" w:eastAsia="da-DK"/>
        </w:rPr>
        <w:sectPr w:rsidR="007E2865" w:rsidRPr="007E2865" w:rsidSect="00832B62">
          <w:pgSz w:w="11907" w:h="16840" w:code="9"/>
          <w:pgMar w:top="1304" w:right="1418" w:bottom="1191" w:left="1418" w:header="510" w:footer="794" w:gutter="0"/>
          <w:pgNumType w:fmt="lowerRoman"/>
          <w:cols w:space="720"/>
          <w:titlePg/>
          <w:docGrid w:linePitch="326"/>
        </w:sectPr>
      </w:pPr>
    </w:p>
    <w:p w:rsidR="004E2E48" w:rsidRDefault="00AC39E6" w:rsidP="00E1408A">
      <w:pPr>
        <w:pStyle w:val="Heading1"/>
      </w:pPr>
      <w:bookmarkStart w:id="7" w:name="_Toc394652128"/>
      <w:r w:rsidRPr="007B64B6">
        <w:t>KEY FINANCIALS AND OTHER PARAMETERS</w:t>
      </w:r>
      <w:bookmarkEnd w:id="7"/>
    </w:p>
    <w:p w:rsidR="008847EA" w:rsidRDefault="008847EA" w:rsidP="00290924"/>
    <w:p w:rsidR="008847EA" w:rsidRPr="008E783C" w:rsidRDefault="008847EA" w:rsidP="00290924">
      <w:r>
        <w:rPr>
          <w:lang w:val="en-GB" w:eastAsia="da-DK"/>
        </w:rPr>
        <w:t>(</w:t>
      </w:r>
      <w:proofErr w:type="gramStart"/>
      <w:r>
        <w:rPr>
          <w:lang w:val="en-GB" w:eastAsia="da-DK"/>
        </w:rPr>
        <w:t>in</w:t>
      </w:r>
      <w:proofErr w:type="gramEnd"/>
      <w:r>
        <w:rPr>
          <w:lang w:val="en-GB" w:eastAsia="da-DK"/>
        </w:rPr>
        <w:t xml:space="preserve"> millions of Swiss francs)</w:t>
      </w:r>
    </w:p>
    <w:p w:rsidR="00F14E9D" w:rsidRPr="00755735" w:rsidRDefault="00F14E9D" w:rsidP="00F14E9D">
      <w:pPr>
        <w:rPr>
          <w:rStyle w:val="NORMALTEXT"/>
        </w:rPr>
      </w:pPr>
    </w:p>
    <w:p w:rsidR="00D40A16" w:rsidRPr="00755735" w:rsidRDefault="008847EA" w:rsidP="00755735">
      <w:pPr>
        <w:tabs>
          <w:tab w:val="left" w:pos="2160"/>
        </w:tabs>
        <w:rPr>
          <w:rStyle w:val="NORMALTEXT"/>
          <w:highlight w:val="yellow"/>
        </w:rPr>
      </w:pPr>
      <w:r w:rsidRPr="008847EA">
        <w:rPr>
          <w:noProof/>
        </w:rPr>
        <w:drawing>
          <wp:inline distT="0" distB="0" distL="0" distR="0" wp14:anchorId="54B185FC" wp14:editId="396DF667">
            <wp:extent cx="5760085" cy="58765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5876541"/>
                    </a:xfrm>
                    <a:prstGeom prst="rect">
                      <a:avLst/>
                    </a:prstGeom>
                    <a:noFill/>
                    <a:ln>
                      <a:noFill/>
                    </a:ln>
                  </pic:spPr>
                </pic:pic>
              </a:graphicData>
            </a:graphic>
          </wp:inline>
        </w:drawing>
      </w: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180A8F" w:rsidRPr="00755735" w:rsidRDefault="00180A8F" w:rsidP="00755735">
      <w:pPr>
        <w:rPr>
          <w:rStyle w:val="NORMALTEXT"/>
        </w:rPr>
      </w:pPr>
    </w:p>
    <w:p w:rsidR="00103717" w:rsidRPr="007B64B6" w:rsidRDefault="00103717" w:rsidP="00180A8F">
      <w:pPr>
        <w:jc w:val="both"/>
        <w:rPr>
          <w:sz w:val="19"/>
          <w:szCs w:val="19"/>
          <w:lang w:val="en-CA"/>
        </w:rPr>
        <w:sectPr w:rsidR="00103717" w:rsidRPr="007B64B6" w:rsidSect="00832B62">
          <w:headerReference w:type="even" r:id="rId19"/>
          <w:headerReference w:type="default" r:id="rId20"/>
          <w:pgSz w:w="11907" w:h="16840" w:code="9"/>
          <w:pgMar w:top="567" w:right="1418" w:bottom="1361" w:left="1418" w:header="510" w:footer="510" w:gutter="0"/>
          <w:cols w:space="720"/>
          <w:docGrid w:linePitch="326"/>
        </w:sectPr>
      </w:pPr>
    </w:p>
    <w:p w:rsidR="008C0D53" w:rsidRPr="007B64B6" w:rsidRDefault="00AC39E6" w:rsidP="0045620C">
      <w:pPr>
        <w:pStyle w:val="Heading1"/>
      </w:pPr>
      <w:bookmarkStart w:id="8" w:name="_Toc394652129"/>
      <w:r w:rsidRPr="007B64B6">
        <w:t>SUMMARY OF RESULTS BY UNION</w:t>
      </w:r>
      <w:bookmarkEnd w:id="8"/>
    </w:p>
    <w:p w:rsidR="008C0D53" w:rsidRPr="00755735" w:rsidRDefault="008C0D53" w:rsidP="00755735">
      <w:pPr>
        <w:rPr>
          <w:rStyle w:val="NORMALTEXT"/>
        </w:rPr>
      </w:pPr>
    </w:p>
    <w:p w:rsidR="008C0D53" w:rsidRDefault="006233D3" w:rsidP="00535E9B">
      <w:r>
        <w:t>Table 1</w:t>
      </w:r>
      <w:r w:rsidR="00535E9B">
        <w:t xml:space="preserve"> below provides a comprehensive summary of the financial performance in 2012/13 by Unions.  The table also presents the Reserves and Working Capital Funds (RWCF) as at the end of 2013 which amounted to 208.8 million Swiss francs.</w:t>
      </w:r>
    </w:p>
    <w:p w:rsidR="006233D3" w:rsidRDefault="006233D3" w:rsidP="00535E9B"/>
    <w:p w:rsidR="006233D3" w:rsidRDefault="006233D3" w:rsidP="006233D3">
      <w:pPr>
        <w:pStyle w:val="Heading2"/>
        <w:jc w:val="center"/>
      </w:pPr>
      <w:bookmarkStart w:id="9" w:name="_Toc394652130"/>
      <w:r>
        <w:t>Table 1</w:t>
      </w:r>
      <w:r w:rsidRPr="007B64B6">
        <w:tab/>
        <w:t>Reserve and Working Capital Funds by Union at end 201</w:t>
      </w:r>
      <w:r w:rsidR="00EC7776">
        <w:t>3</w:t>
      </w:r>
      <w:bookmarkEnd w:id="9"/>
    </w:p>
    <w:p w:rsidR="001E493E" w:rsidRPr="001E493E" w:rsidRDefault="001E493E" w:rsidP="001E493E">
      <w:pPr>
        <w:jc w:val="center"/>
        <w:rPr>
          <w:i/>
          <w:lang w:val="en-GB" w:eastAsia="da-DK"/>
        </w:rPr>
      </w:pPr>
      <w:r w:rsidRPr="001E493E">
        <w:rPr>
          <w:i/>
          <w:lang w:val="en-GB" w:eastAsia="da-DK"/>
        </w:rPr>
        <w:t>(</w:t>
      </w:r>
      <w:proofErr w:type="gramStart"/>
      <w:r w:rsidRPr="001E493E">
        <w:rPr>
          <w:i/>
          <w:lang w:val="en-GB" w:eastAsia="da-DK"/>
        </w:rPr>
        <w:t>in</w:t>
      </w:r>
      <w:proofErr w:type="gramEnd"/>
      <w:r w:rsidRPr="001E493E">
        <w:rPr>
          <w:i/>
          <w:lang w:val="en-GB" w:eastAsia="da-DK"/>
        </w:rPr>
        <w:t xml:space="preserve"> thousands of Swiss francs)</w:t>
      </w:r>
    </w:p>
    <w:p w:rsidR="006233D3" w:rsidRPr="006233D3" w:rsidRDefault="006233D3" w:rsidP="00535E9B">
      <w:pPr>
        <w:rPr>
          <w:rStyle w:val="NORMALTEXT"/>
          <w:lang w:val="en-GB"/>
        </w:rPr>
      </w:pPr>
    </w:p>
    <w:p w:rsidR="006233D3" w:rsidRDefault="00BC73D3" w:rsidP="00535E9B">
      <w:pPr>
        <w:rPr>
          <w:rStyle w:val="NORMALTEXT"/>
        </w:rPr>
      </w:pPr>
      <w:r>
        <w:rPr>
          <w:rStyle w:val="NORMALTEXT"/>
        </w:rPr>
        <w:object w:dxaOrig="11409" w:dyaOrig="5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35.5pt" o:ole="">
            <v:imagedata r:id="rId21" o:title=""/>
          </v:shape>
          <o:OLEObject Type="Embed" ProgID="Excel.Sheet.8" ShapeID="_x0000_i1025" DrawAspect="Content" ObjectID="_1469432896" r:id="rId22"/>
        </w:object>
      </w:r>
    </w:p>
    <w:p w:rsidR="006233D3" w:rsidRDefault="006233D3" w:rsidP="00535E9B">
      <w:pPr>
        <w:rPr>
          <w:rStyle w:val="NORMALTEXT"/>
        </w:rPr>
      </w:pPr>
    </w:p>
    <w:p w:rsidR="00640DC6" w:rsidRPr="000303E0" w:rsidRDefault="00640DC6" w:rsidP="00640DC6">
      <w:pPr>
        <w:rPr>
          <w:szCs w:val="22"/>
          <w:lang w:eastAsia="da-DK"/>
        </w:rPr>
      </w:pPr>
      <w:r w:rsidRPr="000303E0">
        <w:rPr>
          <w:szCs w:val="22"/>
          <w:lang w:eastAsia="da-DK"/>
        </w:rPr>
        <w:t xml:space="preserve">Table </w:t>
      </w:r>
      <w:r w:rsidR="001E493E" w:rsidRPr="000303E0">
        <w:rPr>
          <w:szCs w:val="22"/>
          <w:lang w:eastAsia="da-DK"/>
        </w:rPr>
        <w:t>1.</w:t>
      </w:r>
      <w:r w:rsidRPr="000303E0">
        <w:rPr>
          <w:szCs w:val="22"/>
          <w:lang w:eastAsia="da-DK"/>
        </w:rPr>
        <w:t xml:space="preserve">2 below provides the comparison between the budgeted and actual income and expenditure on a budgetary basis by Unions and by direct/indirect expenditure type.  The distribution by direct and indirect expenditure has been carried out in line with the methodology adopted by the WIPO Assemblies as part of the approval of the Program and Budget for the 2012/13 biennium (Annex III of the Program and Budget 2012/13).  </w:t>
      </w:r>
    </w:p>
    <w:p w:rsidR="00904E12" w:rsidRPr="00640DC6" w:rsidRDefault="00904E12" w:rsidP="00904E12">
      <w:pPr>
        <w:rPr>
          <w:sz w:val="23"/>
          <w:szCs w:val="23"/>
          <w:lang w:eastAsia="da-DK"/>
        </w:rPr>
      </w:pPr>
    </w:p>
    <w:p w:rsidR="00904E12" w:rsidRPr="007B64B6" w:rsidRDefault="0052486A" w:rsidP="00C512CF">
      <w:pPr>
        <w:pStyle w:val="Heading2"/>
        <w:jc w:val="center"/>
      </w:pPr>
      <w:bookmarkStart w:id="10" w:name="_Toc394652131"/>
      <w:r>
        <w:t xml:space="preserve">Table </w:t>
      </w:r>
      <w:r w:rsidR="001D6A12">
        <w:t>1.</w:t>
      </w:r>
      <w:r>
        <w:t>2</w:t>
      </w:r>
      <w:r w:rsidR="0045620C">
        <w:tab/>
      </w:r>
      <w:r>
        <w:t>Income and expenditure by Union – 2012/13 Biennium (Budgetary Basis)</w:t>
      </w:r>
      <w:bookmarkEnd w:id="10"/>
    </w:p>
    <w:p w:rsidR="001E493E" w:rsidRDefault="001E493E" w:rsidP="001E493E">
      <w:pPr>
        <w:jc w:val="center"/>
        <w:rPr>
          <w:i/>
          <w:lang w:val="en-GB" w:eastAsia="da-DK"/>
        </w:rPr>
      </w:pPr>
      <w:r w:rsidRPr="001E493E">
        <w:rPr>
          <w:i/>
          <w:lang w:val="en-GB" w:eastAsia="da-DK"/>
        </w:rPr>
        <w:t>(in thousands of Swiss francs)</w:t>
      </w:r>
    </w:p>
    <w:p w:rsidR="00F17066" w:rsidRDefault="00F17066" w:rsidP="001E493E">
      <w:pPr>
        <w:jc w:val="center"/>
        <w:rPr>
          <w:i/>
          <w:lang w:val="en-GB" w:eastAsia="da-DK"/>
        </w:rPr>
      </w:pPr>
    </w:p>
    <w:p w:rsidR="00904E12" w:rsidRPr="007B64B6" w:rsidRDefault="00BC73D3" w:rsidP="001E493E">
      <w:pPr>
        <w:jc w:val="center"/>
        <w:rPr>
          <w:sz w:val="23"/>
          <w:szCs w:val="23"/>
          <w:lang w:val="en-GB" w:eastAsia="da-DK"/>
        </w:rPr>
      </w:pPr>
      <w:r w:rsidRPr="00BC73D3">
        <w:rPr>
          <w:noProof/>
        </w:rPr>
        <w:drawing>
          <wp:inline distT="0" distB="0" distL="0" distR="0" wp14:anchorId="4A92AFCC" wp14:editId="786F11E7">
            <wp:extent cx="5832475" cy="1537805"/>
            <wp:effectExtent l="0" t="0" r="0" b="5715"/>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2475" cy="1537805"/>
                    </a:xfrm>
                    <a:prstGeom prst="rect">
                      <a:avLst/>
                    </a:prstGeom>
                    <a:noFill/>
                    <a:ln>
                      <a:noFill/>
                    </a:ln>
                  </pic:spPr>
                </pic:pic>
              </a:graphicData>
            </a:graphic>
          </wp:inline>
        </w:drawing>
      </w:r>
    </w:p>
    <w:p w:rsidR="008C0D53" w:rsidRPr="007B64B6" w:rsidRDefault="008C0D53" w:rsidP="00064D20">
      <w:pPr>
        <w:keepNext/>
        <w:keepLines/>
        <w:rPr>
          <w:sz w:val="23"/>
          <w:szCs w:val="23"/>
          <w:lang w:val="en-GB" w:eastAsia="da-DK"/>
        </w:rPr>
      </w:pPr>
    </w:p>
    <w:p w:rsidR="001E493E" w:rsidRDefault="001E493E">
      <w:pPr>
        <w:rPr>
          <w:rFonts w:cs="Arial"/>
          <w:bCs/>
          <w:sz w:val="19"/>
          <w:szCs w:val="19"/>
        </w:rPr>
      </w:pPr>
      <w:r>
        <w:rPr>
          <w:rFonts w:cs="Arial"/>
          <w:bCs/>
          <w:sz w:val="19"/>
          <w:szCs w:val="19"/>
        </w:rPr>
        <w:br w:type="page"/>
      </w:r>
    </w:p>
    <w:p w:rsidR="000303E0" w:rsidRPr="000303E0" w:rsidRDefault="000303E0" w:rsidP="000303E0">
      <w:pPr>
        <w:rPr>
          <w:rFonts w:cs="Arial"/>
          <w:szCs w:val="22"/>
        </w:rPr>
      </w:pPr>
      <w:r>
        <w:rPr>
          <w:rFonts w:cs="Arial"/>
          <w:szCs w:val="22"/>
        </w:rPr>
        <w:t>Table 1.3</w:t>
      </w:r>
      <w:r w:rsidRPr="000303E0">
        <w:rPr>
          <w:rFonts w:cs="Arial"/>
          <w:szCs w:val="22"/>
        </w:rPr>
        <w:t xml:space="preserve"> below provides the summary of Reserve-funded Special projects which were under implementation at the end of 2013.  The total remaining project balances at the end of 2013 amounted to 25.0 million Swiss francs</w:t>
      </w:r>
      <w:r w:rsidRPr="00052550">
        <w:rPr>
          <w:rFonts w:cs="Arial"/>
          <w:szCs w:val="22"/>
        </w:rPr>
        <w:t xml:space="preserve">. </w:t>
      </w:r>
      <w:r w:rsidR="00052550" w:rsidRPr="00052550">
        <w:rPr>
          <w:rFonts w:cs="Arial"/>
          <w:szCs w:val="22"/>
        </w:rPr>
        <w:t xml:space="preserve"> </w:t>
      </w:r>
      <w:r w:rsidR="00052550">
        <w:rPr>
          <w:rFonts w:cs="Arial"/>
          <w:szCs w:val="22"/>
        </w:rPr>
        <w:t>It should be noted that t</w:t>
      </w:r>
      <w:r w:rsidR="00052550" w:rsidRPr="00290924">
        <w:rPr>
          <w:rFonts w:cs="Arial"/>
          <w:szCs w:val="22"/>
        </w:rPr>
        <w:t xml:space="preserve">he creation and presentation in the annual financial statements of a separate reserve for Reserve-funded Special projects is </w:t>
      </w:r>
      <w:r w:rsidR="00EF5063">
        <w:rPr>
          <w:rFonts w:cs="Arial"/>
          <w:szCs w:val="22"/>
        </w:rPr>
        <w:t>a recommendation of</w:t>
      </w:r>
      <w:r w:rsidR="00052550" w:rsidRPr="00290924">
        <w:rPr>
          <w:rFonts w:cs="Arial"/>
          <w:szCs w:val="22"/>
        </w:rPr>
        <w:t xml:space="preserve"> the External Auditor.</w:t>
      </w:r>
    </w:p>
    <w:p w:rsidR="00904E12" w:rsidRPr="007B64B6" w:rsidRDefault="00904E12" w:rsidP="00064D20">
      <w:pPr>
        <w:keepNext/>
        <w:keepLines/>
        <w:rPr>
          <w:rFonts w:cs="Arial"/>
          <w:bCs/>
          <w:sz w:val="19"/>
          <w:szCs w:val="19"/>
        </w:rPr>
      </w:pPr>
    </w:p>
    <w:p w:rsidR="001E493E" w:rsidRPr="001E493E" w:rsidRDefault="001E493E" w:rsidP="001E493E">
      <w:pPr>
        <w:pStyle w:val="Heading2"/>
        <w:jc w:val="center"/>
        <w:rPr>
          <w:lang w:val="en-US"/>
        </w:rPr>
      </w:pPr>
      <w:bookmarkStart w:id="11" w:name="_Toc394652132"/>
      <w:r>
        <w:rPr>
          <w:lang w:val="en-US"/>
        </w:rPr>
        <w:t xml:space="preserve">Table </w:t>
      </w:r>
      <w:r w:rsidR="001D6A12">
        <w:rPr>
          <w:lang w:val="en-US"/>
        </w:rPr>
        <w:t>1.3</w:t>
      </w:r>
      <w:r w:rsidR="00E631E2" w:rsidRPr="007B64B6">
        <w:rPr>
          <w:lang w:val="en-US"/>
        </w:rPr>
        <w:tab/>
      </w:r>
      <w:r>
        <w:rPr>
          <w:lang w:val="en-US"/>
        </w:rPr>
        <w:t>Reserve-funded Special projects as of end 2013</w:t>
      </w:r>
      <w:bookmarkEnd w:id="11"/>
    </w:p>
    <w:p w:rsidR="00E631E2" w:rsidRDefault="00E631E2" w:rsidP="001E493E">
      <w:pPr>
        <w:jc w:val="center"/>
        <w:rPr>
          <w:i/>
          <w:lang w:val="en-GB" w:eastAsia="da-DK"/>
        </w:rPr>
      </w:pPr>
      <w:r w:rsidRPr="001E493E">
        <w:rPr>
          <w:i/>
          <w:lang w:val="en-GB" w:eastAsia="da-DK"/>
        </w:rPr>
        <w:t>(in thousands of Swiss francs)</w:t>
      </w:r>
    </w:p>
    <w:p w:rsidR="000303E0" w:rsidRPr="000303E0" w:rsidRDefault="000303E0" w:rsidP="000303E0">
      <w:pPr>
        <w:rPr>
          <w:i/>
          <w:szCs w:val="22"/>
          <w:lang w:eastAsia="da-DK"/>
        </w:rPr>
      </w:pPr>
    </w:p>
    <w:p w:rsidR="001E493E" w:rsidRDefault="001E493E" w:rsidP="001E493E">
      <w:pPr>
        <w:jc w:val="center"/>
        <w:rPr>
          <w:i/>
          <w:lang w:val="en-GB" w:eastAsia="da-DK"/>
        </w:rPr>
      </w:pPr>
    </w:p>
    <w:p w:rsidR="001E493E" w:rsidRPr="001E493E" w:rsidRDefault="00B63001" w:rsidP="001E493E">
      <w:pPr>
        <w:rPr>
          <w:lang w:val="en-GB" w:eastAsia="da-DK"/>
        </w:rPr>
      </w:pPr>
      <w:r w:rsidRPr="00B63001">
        <w:rPr>
          <w:noProof/>
        </w:rPr>
        <w:drawing>
          <wp:inline distT="0" distB="0" distL="0" distR="0" wp14:anchorId="580EC13B" wp14:editId="4917C714">
            <wp:extent cx="5832475" cy="2025069"/>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475" cy="2025069"/>
                    </a:xfrm>
                    <a:prstGeom prst="rect">
                      <a:avLst/>
                    </a:prstGeom>
                    <a:noFill/>
                    <a:ln>
                      <a:noFill/>
                    </a:ln>
                  </pic:spPr>
                </pic:pic>
              </a:graphicData>
            </a:graphic>
          </wp:inline>
        </w:drawing>
      </w:r>
    </w:p>
    <w:p w:rsidR="008F7740" w:rsidRDefault="008F7740" w:rsidP="008F7740">
      <w:pPr>
        <w:pStyle w:val="ListParagraph"/>
        <w:rPr>
          <w:rFonts w:ascii="Arial" w:hAnsi="Arial"/>
          <w:sz w:val="19"/>
          <w:szCs w:val="19"/>
        </w:rPr>
      </w:pPr>
    </w:p>
    <w:p w:rsidR="00480D0F" w:rsidRPr="007B64B6" w:rsidRDefault="00480D0F" w:rsidP="008F7740">
      <w:pPr>
        <w:pStyle w:val="ListParagraph"/>
        <w:rPr>
          <w:rFonts w:ascii="Arial" w:hAnsi="Arial"/>
          <w:sz w:val="19"/>
          <w:szCs w:val="19"/>
        </w:rPr>
      </w:pPr>
    </w:p>
    <w:p w:rsidR="00593E23" w:rsidRDefault="003C14C3" w:rsidP="00FE3EFF">
      <w:pPr>
        <w:rPr>
          <w:rFonts w:cs="Arial"/>
          <w:sz w:val="19"/>
          <w:szCs w:val="19"/>
          <w:highlight w:val="yellow"/>
        </w:rPr>
      </w:pPr>
      <w:r>
        <w:rPr>
          <w:rFonts w:cs="Arial"/>
          <w:szCs w:val="22"/>
        </w:rPr>
        <w:t>Table 1.4</w:t>
      </w:r>
      <w:r w:rsidRPr="000303E0">
        <w:rPr>
          <w:rFonts w:cs="Arial"/>
          <w:szCs w:val="22"/>
        </w:rPr>
        <w:t xml:space="preserve"> below provides the summary of</w:t>
      </w:r>
      <w:r w:rsidR="00A54674">
        <w:rPr>
          <w:rFonts w:cs="Arial"/>
          <w:szCs w:val="22"/>
        </w:rPr>
        <w:t xml:space="preserve"> the</w:t>
      </w:r>
      <w:r w:rsidRPr="000303E0">
        <w:rPr>
          <w:rFonts w:cs="Arial"/>
          <w:szCs w:val="22"/>
        </w:rPr>
        <w:t xml:space="preserve"> </w:t>
      </w:r>
      <w:r>
        <w:rPr>
          <w:rFonts w:cs="Arial"/>
          <w:szCs w:val="22"/>
        </w:rPr>
        <w:t>two construction projects</w:t>
      </w:r>
      <w:r w:rsidRPr="000303E0">
        <w:rPr>
          <w:rFonts w:cs="Arial"/>
          <w:szCs w:val="22"/>
        </w:rPr>
        <w:t xml:space="preserve"> which were under implementation at the end of 2013.  </w:t>
      </w:r>
    </w:p>
    <w:p w:rsidR="003C14C3" w:rsidRDefault="003C14C3" w:rsidP="00FE3EFF">
      <w:pPr>
        <w:rPr>
          <w:rFonts w:cs="Arial"/>
          <w:sz w:val="19"/>
          <w:szCs w:val="19"/>
          <w:highlight w:val="yellow"/>
        </w:rPr>
      </w:pPr>
    </w:p>
    <w:p w:rsidR="003C14C3" w:rsidRPr="001E493E" w:rsidRDefault="003C14C3" w:rsidP="003C14C3">
      <w:pPr>
        <w:pStyle w:val="Heading2"/>
        <w:jc w:val="center"/>
        <w:rPr>
          <w:lang w:val="en-US"/>
        </w:rPr>
      </w:pPr>
      <w:bookmarkStart w:id="12" w:name="_Toc394652133"/>
      <w:r>
        <w:rPr>
          <w:lang w:val="en-US"/>
        </w:rPr>
        <w:t>Table 1.4</w:t>
      </w:r>
      <w:r w:rsidRPr="007B64B6">
        <w:rPr>
          <w:lang w:val="en-US"/>
        </w:rPr>
        <w:tab/>
      </w:r>
      <w:r>
        <w:rPr>
          <w:lang w:val="en-US"/>
        </w:rPr>
        <w:t>Major Construction Projects as of end 2013</w:t>
      </w:r>
      <w:bookmarkEnd w:id="12"/>
    </w:p>
    <w:p w:rsidR="003C14C3" w:rsidRDefault="003C14C3" w:rsidP="003C14C3">
      <w:pPr>
        <w:jc w:val="center"/>
        <w:rPr>
          <w:i/>
          <w:lang w:val="en-GB" w:eastAsia="da-DK"/>
        </w:rPr>
      </w:pPr>
      <w:r w:rsidRPr="001E493E">
        <w:rPr>
          <w:i/>
          <w:lang w:val="en-GB" w:eastAsia="da-DK"/>
        </w:rPr>
        <w:t>(in thousands of Swiss francs)</w:t>
      </w:r>
    </w:p>
    <w:p w:rsidR="003C14C3" w:rsidRDefault="003C14C3" w:rsidP="00FE3EFF">
      <w:pPr>
        <w:rPr>
          <w:rFonts w:cs="Arial"/>
          <w:sz w:val="19"/>
          <w:szCs w:val="19"/>
          <w:highlight w:val="yellow"/>
          <w:lang w:val="en-GB"/>
        </w:rPr>
      </w:pPr>
    </w:p>
    <w:p w:rsidR="003C14C3" w:rsidRDefault="003C14C3" w:rsidP="00FE3EFF">
      <w:pPr>
        <w:rPr>
          <w:rFonts w:cs="Arial"/>
          <w:sz w:val="19"/>
          <w:szCs w:val="19"/>
          <w:highlight w:val="yellow"/>
          <w:lang w:val="en-GB"/>
        </w:rPr>
      </w:pPr>
    </w:p>
    <w:p w:rsidR="003C14C3" w:rsidRPr="00290924" w:rsidRDefault="004D0F8B" w:rsidP="00FE3EFF">
      <w:pPr>
        <w:rPr>
          <w:rFonts w:cs="Arial"/>
          <w:sz w:val="19"/>
          <w:szCs w:val="19"/>
          <w:highlight w:val="yellow"/>
          <w:lang w:val="en-GB"/>
        </w:rPr>
        <w:sectPr w:rsidR="003C14C3" w:rsidRPr="00290924" w:rsidSect="00832B62">
          <w:headerReference w:type="even" r:id="rId25"/>
          <w:headerReference w:type="default" r:id="rId26"/>
          <w:pgSz w:w="11907" w:h="16840" w:code="9"/>
          <w:pgMar w:top="567" w:right="1304" w:bottom="1418" w:left="1418" w:header="510" w:footer="510" w:gutter="0"/>
          <w:cols w:space="720"/>
          <w:docGrid w:linePitch="326"/>
        </w:sectPr>
      </w:pPr>
      <w:r w:rsidRPr="004D0F8B">
        <w:rPr>
          <w:noProof/>
        </w:rPr>
        <w:drawing>
          <wp:inline distT="0" distB="0" distL="0" distR="0" wp14:anchorId="303D3185" wp14:editId="36A17A55">
            <wp:extent cx="5832475" cy="1775403"/>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2475" cy="1775403"/>
                    </a:xfrm>
                    <a:prstGeom prst="rect">
                      <a:avLst/>
                    </a:prstGeom>
                    <a:noFill/>
                    <a:ln>
                      <a:noFill/>
                    </a:ln>
                  </pic:spPr>
                </pic:pic>
              </a:graphicData>
            </a:graphic>
          </wp:inline>
        </w:drawing>
      </w:r>
    </w:p>
    <w:p w:rsidR="002478D2" w:rsidRPr="007B64B6" w:rsidRDefault="00593E23" w:rsidP="00A013E6">
      <w:pPr>
        <w:pStyle w:val="Heading1"/>
        <w:rPr>
          <w:sz w:val="25"/>
          <w:szCs w:val="25"/>
        </w:rPr>
      </w:pPr>
      <w:bookmarkStart w:id="13" w:name="_Toc394652134"/>
      <w:r w:rsidRPr="007B64B6">
        <w:rPr>
          <w:sz w:val="25"/>
          <w:szCs w:val="25"/>
        </w:rPr>
        <w:t>BUDGET</w:t>
      </w:r>
      <w:bookmarkEnd w:id="13"/>
    </w:p>
    <w:p w:rsidR="00A81BC6" w:rsidRDefault="00A81BC6" w:rsidP="00A81BC6">
      <w:pPr>
        <w:widowControl w:val="0"/>
        <w:rPr>
          <w:sz w:val="23"/>
          <w:szCs w:val="23"/>
        </w:rPr>
      </w:pPr>
    </w:p>
    <w:p w:rsidR="00480D0F" w:rsidRPr="00480D0F" w:rsidRDefault="00480D0F" w:rsidP="00A81BC6">
      <w:pPr>
        <w:widowControl w:val="0"/>
        <w:rPr>
          <w:b/>
          <w:sz w:val="23"/>
          <w:szCs w:val="23"/>
        </w:rPr>
      </w:pPr>
      <w:r w:rsidRPr="00480D0F">
        <w:rPr>
          <w:b/>
          <w:sz w:val="23"/>
          <w:szCs w:val="23"/>
        </w:rPr>
        <w:t>Budget</w:t>
      </w:r>
    </w:p>
    <w:p w:rsidR="00480D0F" w:rsidRPr="007B64B6" w:rsidRDefault="00480D0F" w:rsidP="00A81BC6">
      <w:pPr>
        <w:widowControl w:val="0"/>
        <w:rPr>
          <w:sz w:val="23"/>
          <w:szCs w:val="23"/>
        </w:rPr>
      </w:pPr>
    </w:p>
    <w:p w:rsidR="00480D0F" w:rsidRPr="00CF7F8B" w:rsidRDefault="00480D0F" w:rsidP="00480D0F">
      <w:pPr>
        <w:widowControl w:val="0"/>
        <w:rPr>
          <w:szCs w:val="22"/>
        </w:rPr>
      </w:pPr>
      <w:r w:rsidRPr="00CF7F8B">
        <w:rPr>
          <w:szCs w:val="22"/>
        </w:rPr>
        <w:t>The Program and Budget for the 2012/13 biennium was approved by the 49</w:t>
      </w:r>
      <w:r w:rsidRPr="00CF7F8B">
        <w:rPr>
          <w:szCs w:val="22"/>
          <w:vertAlign w:val="superscript"/>
        </w:rPr>
        <w:t>th</w:t>
      </w:r>
      <w:r w:rsidRPr="00CF7F8B">
        <w:rPr>
          <w:szCs w:val="22"/>
        </w:rPr>
        <w:t xml:space="preserve"> Session of the Assemblies of the Member States of WIPO in October 2011 (document A/49/18).  The budget was approved in the amount of 647.4 million Swiss francs subject to “e</w:t>
      </w:r>
      <w:r w:rsidRPr="00CF7F8B">
        <w:rPr>
          <w:iCs/>
          <w:szCs w:val="22"/>
        </w:rPr>
        <w:t>fforts by the Secretariat to reduce expenditure through cost efficiency</w:t>
      </w:r>
      <w:r w:rsidR="00DD5E76" w:rsidRPr="00CF7F8B">
        <w:rPr>
          <w:iCs/>
          <w:szCs w:val="22"/>
        </w:rPr>
        <w:t xml:space="preserve"> measures by 10.2 million Swiss </w:t>
      </w:r>
      <w:r w:rsidRPr="00CF7F8B">
        <w:rPr>
          <w:iCs/>
          <w:szCs w:val="22"/>
        </w:rPr>
        <w:t xml:space="preserve">francs, from 647.4 million Swiss francs to 637.2 million Swiss francs, through, </w:t>
      </w:r>
      <w:r w:rsidR="00DD5E76" w:rsidRPr="00CF7F8B">
        <w:rPr>
          <w:i/>
          <w:iCs/>
          <w:szCs w:val="22"/>
        </w:rPr>
        <w:t>inter </w:t>
      </w:r>
      <w:r w:rsidRPr="00CF7F8B">
        <w:rPr>
          <w:i/>
          <w:iCs/>
          <w:szCs w:val="22"/>
        </w:rPr>
        <w:t>alia</w:t>
      </w:r>
      <w:r w:rsidRPr="00CF7F8B">
        <w:rPr>
          <w:iCs/>
          <w:szCs w:val="22"/>
        </w:rPr>
        <w:t xml:space="preserve"> </w:t>
      </w:r>
      <w:r w:rsidRPr="00CF7F8B">
        <w:rPr>
          <w:szCs w:val="22"/>
        </w:rPr>
        <w:t xml:space="preserve">travel policies for staff and third parties, premises management, policies for payments of SSA’s and honoraria for experts and lecturers, internship programs, receptions and rental of premises and equipment during conferences and a reduction of personnel costs through improved organizational design.  These cost efficiency measures will not affect Program delivery, results and targets as set out in the Program and Budget proposal.  The Secretariat will report back to Member States on the implementation of the efficiency measures in the annual Program Performance Reports”.  </w:t>
      </w:r>
      <w:r w:rsidR="000D6A4E" w:rsidRPr="00CF7F8B">
        <w:rPr>
          <w:szCs w:val="22"/>
        </w:rPr>
        <w:t xml:space="preserve">The </w:t>
      </w:r>
      <w:r w:rsidR="000D6A4E">
        <w:rPr>
          <w:szCs w:val="22"/>
        </w:rPr>
        <w:t xml:space="preserve">Final </w:t>
      </w:r>
      <w:r w:rsidR="000D6A4E" w:rsidRPr="00CF7F8B">
        <w:rPr>
          <w:szCs w:val="22"/>
        </w:rPr>
        <w:t xml:space="preserve">Budget after Transfers </w:t>
      </w:r>
      <w:r w:rsidR="000D6A4E">
        <w:rPr>
          <w:szCs w:val="22"/>
        </w:rPr>
        <w:t xml:space="preserve">amounted to 648.4 million Swiss francs, </w:t>
      </w:r>
      <w:r w:rsidR="000D6A4E" w:rsidRPr="00CF7F8B">
        <w:rPr>
          <w:szCs w:val="22"/>
        </w:rPr>
        <w:t>reflect</w:t>
      </w:r>
      <w:r w:rsidR="000D6A4E">
        <w:rPr>
          <w:szCs w:val="22"/>
        </w:rPr>
        <w:t xml:space="preserve">ing </w:t>
      </w:r>
      <w:r w:rsidR="000D6A4E" w:rsidRPr="00CF7F8B">
        <w:rPr>
          <w:szCs w:val="22"/>
        </w:rPr>
        <w:t>the creation of 5</w:t>
      </w:r>
      <w:r w:rsidR="000D6A4E">
        <w:rPr>
          <w:szCs w:val="22"/>
        </w:rPr>
        <w:t xml:space="preserve"> “flexibility”</w:t>
      </w:r>
      <w:r w:rsidR="000D6A4E" w:rsidRPr="00CF7F8B">
        <w:rPr>
          <w:szCs w:val="22"/>
        </w:rPr>
        <w:t xml:space="preserve"> posts under Program 5 (The PCT System) in view of higher-than-budgeted levels of PCT registration activities, resulting in additional allocation of personnel resources in the amount of 98</w:t>
      </w:r>
      <w:r w:rsidR="001F1123">
        <w:rPr>
          <w:szCs w:val="22"/>
        </w:rPr>
        <w:t>1</w:t>
      </w:r>
      <w:r w:rsidR="000D6A4E" w:rsidRPr="00CF7F8B">
        <w:rPr>
          <w:szCs w:val="22"/>
        </w:rPr>
        <w:t> thousand Swiss francs for the biennium.</w:t>
      </w:r>
    </w:p>
    <w:p w:rsidR="00593E23" w:rsidRDefault="00593E23" w:rsidP="00A81BC6">
      <w:pPr>
        <w:widowControl w:val="0"/>
        <w:rPr>
          <w:sz w:val="23"/>
          <w:szCs w:val="23"/>
        </w:rPr>
      </w:pPr>
    </w:p>
    <w:p w:rsidR="00480D0F" w:rsidRPr="00480D0F" w:rsidRDefault="00480D0F" w:rsidP="00480D0F">
      <w:pPr>
        <w:widowControl w:val="0"/>
        <w:rPr>
          <w:b/>
          <w:sz w:val="23"/>
          <w:szCs w:val="23"/>
        </w:rPr>
      </w:pPr>
      <w:r w:rsidRPr="00480D0F">
        <w:rPr>
          <w:b/>
          <w:sz w:val="23"/>
          <w:szCs w:val="23"/>
        </w:rPr>
        <w:t>Transfers</w:t>
      </w:r>
    </w:p>
    <w:p w:rsidR="00480D0F" w:rsidRDefault="00480D0F" w:rsidP="00A81BC6">
      <w:pPr>
        <w:widowControl w:val="0"/>
        <w:rPr>
          <w:sz w:val="23"/>
          <w:szCs w:val="23"/>
        </w:rPr>
      </w:pPr>
    </w:p>
    <w:p w:rsidR="00480D0F" w:rsidRPr="00CF7F8B" w:rsidRDefault="00480D0F" w:rsidP="00480D0F">
      <w:pPr>
        <w:widowControl w:val="0"/>
        <w:rPr>
          <w:szCs w:val="22"/>
        </w:rPr>
      </w:pPr>
      <w:r w:rsidRPr="00CF7F8B">
        <w:rPr>
          <w:szCs w:val="22"/>
        </w:rPr>
        <w:t>Table 2</w:t>
      </w:r>
      <w:r w:rsidR="00EC7776" w:rsidRPr="00CF7F8B">
        <w:rPr>
          <w:szCs w:val="22"/>
        </w:rPr>
        <w:t xml:space="preserve"> overleaf</w:t>
      </w:r>
      <w:r w:rsidRPr="00CF7F8B">
        <w:rPr>
          <w:szCs w:val="22"/>
        </w:rPr>
        <w:t xml:space="preserve"> show</w:t>
      </w:r>
      <w:r w:rsidR="00EC7776" w:rsidRPr="00CF7F8B">
        <w:rPr>
          <w:szCs w:val="22"/>
        </w:rPr>
        <w:t>s</w:t>
      </w:r>
      <w:r w:rsidRPr="00CF7F8B">
        <w:rPr>
          <w:szCs w:val="22"/>
        </w:rPr>
        <w:t xml:space="preserve"> transfers of financial resources made across Programs during the 2012/13 biennium.  The transfers were made in line with Regulation 5.5 of the WIPO Financial Regulations and Rules which reads:  “The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w:t>
      </w:r>
    </w:p>
    <w:p w:rsidR="00EC7776" w:rsidRPr="00480D0F" w:rsidRDefault="00EC7776" w:rsidP="00480D0F">
      <w:pPr>
        <w:widowControl w:val="0"/>
        <w:rPr>
          <w:sz w:val="23"/>
          <w:szCs w:val="23"/>
        </w:rPr>
      </w:pPr>
    </w:p>
    <w:p w:rsidR="00480D0F" w:rsidRPr="00CF7F8B" w:rsidRDefault="00480D0F" w:rsidP="00480D0F">
      <w:pPr>
        <w:widowControl w:val="0"/>
        <w:rPr>
          <w:szCs w:val="22"/>
        </w:rPr>
      </w:pPr>
      <w:r w:rsidRPr="00CF7F8B">
        <w:rPr>
          <w:szCs w:val="22"/>
        </w:rPr>
        <w:t>The main transfers across Programs in the 2012/13 biennium were as follows:</w:t>
      </w:r>
    </w:p>
    <w:p w:rsidR="00EC7776" w:rsidRPr="00CF7F8B" w:rsidRDefault="00EC7776" w:rsidP="00480D0F">
      <w:pPr>
        <w:widowControl w:val="0"/>
        <w:rPr>
          <w:szCs w:val="22"/>
        </w:rPr>
      </w:pPr>
    </w:p>
    <w:p w:rsidR="00480D0F" w:rsidRPr="00CF7F8B" w:rsidRDefault="00480D0F" w:rsidP="00480D0F">
      <w:pPr>
        <w:widowControl w:val="0"/>
        <w:numPr>
          <w:ilvl w:val="0"/>
          <w:numId w:val="15"/>
        </w:numPr>
        <w:rPr>
          <w:szCs w:val="22"/>
        </w:rPr>
      </w:pPr>
      <w:r w:rsidRPr="00CF7F8B">
        <w:rPr>
          <w:szCs w:val="22"/>
        </w:rPr>
        <w:t>Transfer of resources to Program 3 (Copyright and Related Rights) for the holding of the Diplomatic Conferences on the Beijing Treaty for the Protection of Audiovisual Performances (Beijing Treaty) and the Marrakesh Treaty to Facilitate Access to Published Works for Persons Who Are Blind, Visually Impaired or Otherwise Print Disabled (Marrakesh VIP Treaty).  The Diplomatic Conference for the Beijing Treaty was convened in Beijing, China, from June 20 to 26, 2012, and the Diplomatic Conference for the Marrakesh VIP Treaty was held i</w:t>
      </w:r>
      <w:r w:rsidR="00C82674">
        <w:rPr>
          <w:szCs w:val="22"/>
        </w:rPr>
        <w:t>n Marrakesh, Morocco, from June </w:t>
      </w:r>
      <w:r w:rsidRPr="00CF7F8B">
        <w:rPr>
          <w:szCs w:val="22"/>
        </w:rPr>
        <w:t xml:space="preserve">17 to 28, 2013.  The transfers to Program 3 originated from Program 2 (Trademarks, Industrial Designs and Geographical Indications) and Program 4 (Traditional Knowledge, Traditional Cultural Expressions and Genetic Resources) due to the postponement of possible Diplomatic Conferences on the adoption of an International Treaty on the Law of Industrial Designs (Program 2) and Genetic Resources, Traditional Knowledge and Traditional Cultural Expressions (Program 4). </w:t>
      </w:r>
    </w:p>
    <w:p w:rsidR="00480D0F" w:rsidRPr="00CF7F8B" w:rsidRDefault="00480D0F" w:rsidP="00480D0F">
      <w:pPr>
        <w:widowControl w:val="0"/>
        <w:rPr>
          <w:szCs w:val="22"/>
        </w:rPr>
      </w:pPr>
    </w:p>
    <w:p w:rsidR="00480D0F" w:rsidRPr="00480D0F" w:rsidRDefault="00480D0F" w:rsidP="00480D0F">
      <w:pPr>
        <w:widowControl w:val="0"/>
        <w:numPr>
          <w:ilvl w:val="0"/>
          <w:numId w:val="15"/>
        </w:numPr>
        <w:rPr>
          <w:sz w:val="23"/>
          <w:szCs w:val="23"/>
        </w:rPr>
      </w:pPr>
      <w:r w:rsidRPr="00CF7F8B">
        <w:rPr>
          <w:szCs w:val="22"/>
        </w:rPr>
        <w:t>The provision of resources for the DA project on the Strengthening and Development of the Audiovisual Sector in Burkina Faso and Certain African Countries (Program 3), approved by the 9</w:t>
      </w:r>
      <w:r w:rsidRPr="00CF7F8B">
        <w:rPr>
          <w:szCs w:val="22"/>
          <w:vertAlign w:val="superscript"/>
        </w:rPr>
        <w:t>th</w:t>
      </w:r>
      <w:r w:rsidRPr="00CF7F8B">
        <w:rPr>
          <w:szCs w:val="22"/>
        </w:rPr>
        <w:t xml:space="preserve"> session of the CDIP, as well as additional resources for two existing projects: the DA project on IP and Technology Transfer: Common Challenges-Building Solutions (Program 30); and on IP and </w:t>
      </w:r>
      <w:r w:rsidRPr="00480D0F">
        <w:rPr>
          <w:sz w:val="23"/>
          <w:szCs w:val="23"/>
        </w:rPr>
        <w:t xml:space="preserve">Brain Drain (Program 16). </w:t>
      </w:r>
    </w:p>
    <w:p w:rsidR="00480D0F" w:rsidRPr="00480D0F" w:rsidRDefault="00480D0F" w:rsidP="00480D0F">
      <w:pPr>
        <w:widowControl w:val="0"/>
        <w:rPr>
          <w:sz w:val="23"/>
          <w:szCs w:val="23"/>
        </w:rPr>
      </w:pPr>
    </w:p>
    <w:p w:rsidR="00480D0F" w:rsidRPr="00CF7F8B" w:rsidRDefault="00480D0F" w:rsidP="00480D0F">
      <w:pPr>
        <w:widowControl w:val="0"/>
        <w:numPr>
          <w:ilvl w:val="0"/>
          <w:numId w:val="15"/>
        </w:numPr>
        <w:rPr>
          <w:szCs w:val="22"/>
        </w:rPr>
      </w:pPr>
      <w:r w:rsidRPr="00CF7F8B">
        <w:rPr>
          <w:szCs w:val="22"/>
        </w:rPr>
        <w:t>The non-personnel allocations for the 2012/13 Budget after Transfers reflect downward adjustments made for cost efficiency gains across most Programs, in accordance with the Organization’s commitment</w:t>
      </w:r>
      <w:r w:rsidR="00C1608A" w:rsidRPr="00CF7F8B">
        <w:rPr>
          <w:szCs w:val="22"/>
        </w:rPr>
        <w:t xml:space="preserve"> to reduce expenditures by 10.2 </w:t>
      </w:r>
      <w:r w:rsidRPr="00CF7F8B">
        <w:rPr>
          <w:szCs w:val="22"/>
        </w:rPr>
        <w:t xml:space="preserve">million Swiss francs in the 2012/13 biennium.  Cost efficiencies and related savings were achieved in areas such as staff missions and third party travel, organization of meetings and events, procurement of goods and services, telecommunications, ICT services, mail expedition service, translation services and premises management. </w:t>
      </w:r>
    </w:p>
    <w:p w:rsidR="00480D0F" w:rsidRPr="00CF7F8B" w:rsidRDefault="00480D0F" w:rsidP="00480D0F">
      <w:pPr>
        <w:widowControl w:val="0"/>
        <w:rPr>
          <w:szCs w:val="22"/>
        </w:rPr>
      </w:pPr>
    </w:p>
    <w:p w:rsidR="00480D0F" w:rsidRPr="00CF7F8B" w:rsidRDefault="00480D0F" w:rsidP="00480D0F">
      <w:pPr>
        <w:widowControl w:val="0"/>
        <w:numPr>
          <w:ilvl w:val="0"/>
          <w:numId w:val="15"/>
        </w:numPr>
        <w:rPr>
          <w:szCs w:val="22"/>
        </w:rPr>
      </w:pPr>
      <w:r w:rsidRPr="00CF7F8B">
        <w:rPr>
          <w:szCs w:val="22"/>
        </w:rPr>
        <w:t>Transfers of additional resources to reinstate the provisions for after service employee benefits that were initially budgeted at a lower level than in the previous biennia.  These transfers, which concerned personnel resources, affected all Programs, except Program 29 which had no budgeted posts.</w:t>
      </w:r>
    </w:p>
    <w:p w:rsidR="00480D0F" w:rsidRPr="00CF7F8B" w:rsidRDefault="00480D0F" w:rsidP="00480D0F">
      <w:pPr>
        <w:widowControl w:val="0"/>
        <w:rPr>
          <w:szCs w:val="22"/>
        </w:rPr>
      </w:pPr>
    </w:p>
    <w:p w:rsidR="00480D0F" w:rsidRPr="00CF7F8B" w:rsidRDefault="00480D0F" w:rsidP="00480D0F">
      <w:pPr>
        <w:widowControl w:val="0"/>
        <w:numPr>
          <w:ilvl w:val="0"/>
          <w:numId w:val="15"/>
        </w:numPr>
        <w:rPr>
          <w:szCs w:val="22"/>
        </w:rPr>
      </w:pPr>
      <w:r w:rsidRPr="00CF7F8B">
        <w:rPr>
          <w:szCs w:val="22"/>
        </w:rPr>
        <w:t>Transfers of additional resources for translation services in the PCT and Conference and Language Services in view of increased workload, reflected under Programs 5 (The PCT System) and 27 (Conference and Language Services), due to the increased number of applications and the implementation of the WIPO</w:t>
      </w:r>
      <w:r w:rsidR="00EC7776" w:rsidRPr="00CF7F8B">
        <w:rPr>
          <w:szCs w:val="22"/>
        </w:rPr>
        <w:t xml:space="preserve"> Language Policy, respectively.</w:t>
      </w:r>
    </w:p>
    <w:p w:rsidR="00EC7776" w:rsidRPr="00CF7F8B" w:rsidRDefault="00EC7776" w:rsidP="00EC7776">
      <w:pPr>
        <w:widowControl w:val="0"/>
        <w:rPr>
          <w:szCs w:val="22"/>
        </w:rPr>
      </w:pPr>
    </w:p>
    <w:p w:rsidR="00480D0F" w:rsidRPr="00CF7F8B" w:rsidRDefault="00480D0F" w:rsidP="00480D0F">
      <w:pPr>
        <w:widowControl w:val="0"/>
        <w:rPr>
          <w:szCs w:val="22"/>
        </w:rPr>
      </w:pPr>
      <w:r w:rsidRPr="00CF7F8B">
        <w:rPr>
          <w:szCs w:val="22"/>
        </w:rPr>
        <w:t>Additional details on the resource transfers by Program are included in the Program Performance Report for the 2012/13 biennium.</w:t>
      </w:r>
    </w:p>
    <w:p w:rsidR="00480D0F" w:rsidRPr="00CF7F8B" w:rsidRDefault="00480D0F" w:rsidP="00A81BC6">
      <w:pPr>
        <w:widowControl w:val="0"/>
        <w:rPr>
          <w:szCs w:val="22"/>
        </w:rPr>
      </w:pPr>
    </w:p>
    <w:p w:rsidR="00593E23" w:rsidRDefault="00593E23" w:rsidP="00A81BC6">
      <w:pPr>
        <w:widowControl w:val="0"/>
        <w:rPr>
          <w:sz w:val="23"/>
          <w:szCs w:val="23"/>
          <w:lang w:val="en-GB"/>
        </w:rPr>
      </w:pPr>
    </w:p>
    <w:p w:rsidR="00480D0F" w:rsidRDefault="00480D0F" w:rsidP="00A81BC6">
      <w:pPr>
        <w:widowControl w:val="0"/>
        <w:rPr>
          <w:sz w:val="23"/>
          <w:szCs w:val="23"/>
          <w:lang w:val="en-GB"/>
        </w:rPr>
      </w:pPr>
    </w:p>
    <w:p w:rsidR="00480D0F" w:rsidRDefault="00480D0F" w:rsidP="00A81BC6">
      <w:pPr>
        <w:widowControl w:val="0"/>
        <w:rPr>
          <w:sz w:val="23"/>
          <w:szCs w:val="23"/>
          <w:lang w:val="en-GB"/>
        </w:rPr>
      </w:pPr>
    </w:p>
    <w:p w:rsidR="00480D0F" w:rsidRDefault="00480D0F" w:rsidP="00A81BC6">
      <w:pPr>
        <w:widowControl w:val="0"/>
        <w:rPr>
          <w:sz w:val="23"/>
          <w:szCs w:val="23"/>
          <w:lang w:val="en-GB"/>
        </w:rPr>
      </w:pPr>
    </w:p>
    <w:p w:rsidR="00480D0F" w:rsidRPr="00480D0F" w:rsidRDefault="00480D0F" w:rsidP="00A81BC6">
      <w:pPr>
        <w:widowControl w:val="0"/>
        <w:rPr>
          <w:sz w:val="23"/>
          <w:szCs w:val="23"/>
          <w:lang w:val="en-GB"/>
        </w:rPr>
      </w:pPr>
    </w:p>
    <w:p w:rsidR="00593E23" w:rsidRPr="007B64B6" w:rsidRDefault="00593E23" w:rsidP="00A81BC6">
      <w:pPr>
        <w:widowControl w:val="0"/>
        <w:rPr>
          <w:sz w:val="23"/>
          <w:szCs w:val="23"/>
        </w:rPr>
        <w:sectPr w:rsidR="00593E23" w:rsidRPr="007B64B6" w:rsidSect="006D705A">
          <w:headerReference w:type="default" r:id="rId28"/>
          <w:pgSz w:w="11907" w:h="16840" w:code="9"/>
          <w:pgMar w:top="567" w:right="1304" w:bottom="1418" w:left="1418" w:header="510" w:footer="510" w:gutter="0"/>
          <w:cols w:space="720"/>
          <w:docGrid w:linePitch="299"/>
        </w:sectPr>
      </w:pPr>
    </w:p>
    <w:p w:rsidR="00480D0F" w:rsidRPr="007B64B6" w:rsidRDefault="00480D0F" w:rsidP="00480D0F">
      <w:pPr>
        <w:pStyle w:val="Heading2"/>
        <w:jc w:val="center"/>
      </w:pPr>
      <w:bookmarkStart w:id="14" w:name="_Toc394652135"/>
      <w:r>
        <w:t>Table 2</w:t>
      </w:r>
      <w:r w:rsidRPr="007B64B6">
        <w:tab/>
        <w:t>Approved Budget and Transfers by Program – 2012/13 biennium</w:t>
      </w:r>
      <w:bookmarkEnd w:id="14"/>
    </w:p>
    <w:p w:rsidR="000F6033" w:rsidRDefault="00EC7776" w:rsidP="000F6033">
      <w:pPr>
        <w:jc w:val="center"/>
        <w:rPr>
          <w:i/>
          <w:lang w:val="en-GB" w:eastAsia="da-DK"/>
        </w:rPr>
      </w:pPr>
      <w:r w:rsidRPr="001E493E">
        <w:rPr>
          <w:i/>
          <w:lang w:val="en-GB" w:eastAsia="da-DK"/>
        </w:rPr>
        <w:t xml:space="preserve"> </w:t>
      </w:r>
      <w:r w:rsidR="000F6033" w:rsidRPr="001E493E">
        <w:rPr>
          <w:i/>
          <w:lang w:val="en-GB" w:eastAsia="da-DK"/>
        </w:rPr>
        <w:t>(in thousands of Swiss francs)</w:t>
      </w:r>
    </w:p>
    <w:p w:rsidR="00480D0F" w:rsidRPr="000F6033" w:rsidRDefault="00877904" w:rsidP="00BD5252">
      <w:pPr>
        <w:rPr>
          <w:sz w:val="25"/>
          <w:szCs w:val="25"/>
        </w:rPr>
      </w:pPr>
      <w:r w:rsidRPr="00877904">
        <w:rPr>
          <w:noProof/>
        </w:rPr>
        <w:drawing>
          <wp:anchor distT="0" distB="0" distL="114300" distR="114300" simplePos="0" relativeHeight="251724288" behindDoc="0" locked="0" layoutInCell="1" allowOverlap="1" wp14:anchorId="6BDEDF80" wp14:editId="60311C6C">
            <wp:simplePos x="0" y="0"/>
            <wp:positionH relativeFrom="column">
              <wp:posOffset>1344930</wp:posOffset>
            </wp:positionH>
            <wp:positionV relativeFrom="paragraph">
              <wp:posOffset>90806</wp:posOffset>
            </wp:positionV>
            <wp:extent cx="6667500" cy="5796456"/>
            <wp:effectExtent l="0" t="0" r="0" b="0"/>
            <wp:wrapNone/>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8493" cy="58060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877904">
      <w:pPr>
        <w:pStyle w:val="Heading1"/>
        <w:keepNext w:val="0"/>
        <w:pageBreakBefore w:val="0"/>
        <w:tabs>
          <w:tab w:val="clear" w:pos="567"/>
          <w:tab w:val="num" w:pos="0"/>
        </w:tabs>
        <w:ind w:left="0" w:firstLine="0"/>
        <w:jc w:val="center"/>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0F6033" w:rsidRPr="000F6033" w:rsidRDefault="000F6033" w:rsidP="00172406">
      <w:pPr>
        <w:pStyle w:val="Heading1"/>
        <w:keepNext w:val="0"/>
        <w:pageBreakBefore w:val="0"/>
        <w:tabs>
          <w:tab w:val="clear" w:pos="567"/>
          <w:tab w:val="num" w:pos="0"/>
        </w:tabs>
        <w:ind w:left="0" w:firstLine="0"/>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67461A" w:rsidRDefault="0067461A" w:rsidP="0067461A">
      <w:pPr>
        <w:pStyle w:val="Heading2"/>
        <w:jc w:val="center"/>
        <w:rPr>
          <w:sz w:val="25"/>
          <w:szCs w:val="25"/>
          <w:lang w:val="en-US"/>
        </w:rPr>
      </w:pPr>
      <w:bookmarkStart w:id="15" w:name="_Toc394652136"/>
      <w:r w:rsidRPr="0067461A">
        <w:t>Table 3</w:t>
      </w:r>
      <w:r w:rsidRPr="0067461A">
        <w:tab/>
        <w:t>Posts Report by Program – 2012/13 Bienniu</w:t>
      </w:r>
      <w:r w:rsidRPr="0067461A">
        <w:rPr>
          <w:sz w:val="25"/>
          <w:szCs w:val="25"/>
          <w:lang w:val="en-US"/>
        </w:rPr>
        <w:t>m</w:t>
      </w:r>
      <w:bookmarkEnd w:id="15"/>
    </w:p>
    <w:p w:rsidR="0067461A" w:rsidRPr="00BD5252" w:rsidRDefault="0067461A" w:rsidP="00BD5252">
      <w:pPr>
        <w:rPr>
          <w:lang w:val="en-GB" w:eastAsia="da-DK"/>
        </w:rPr>
      </w:pPr>
    </w:p>
    <w:p w:rsidR="00480D0F" w:rsidRPr="00BD5252" w:rsidRDefault="00D16A91" w:rsidP="00D16A91">
      <w:pPr>
        <w:jc w:val="center"/>
        <w:rPr>
          <w:lang w:eastAsia="da-DK"/>
        </w:rPr>
      </w:pPr>
      <w:r w:rsidRPr="00D16A91">
        <w:rPr>
          <w:noProof/>
        </w:rPr>
        <w:drawing>
          <wp:inline distT="0" distB="0" distL="0" distR="0" wp14:anchorId="571C3CDD" wp14:editId="7157DE1F">
            <wp:extent cx="8906539" cy="5334000"/>
            <wp:effectExtent l="0" t="0" r="8890"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16331" cy="5339864"/>
                    </a:xfrm>
                    <a:prstGeom prst="rect">
                      <a:avLst/>
                    </a:prstGeom>
                    <a:noFill/>
                    <a:ln>
                      <a:noFill/>
                    </a:ln>
                  </pic:spPr>
                </pic:pic>
              </a:graphicData>
            </a:graphic>
          </wp:inline>
        </w:drawing>
      </w:r>
    </w:p>
    <w:p w:rsidR="0067461A" w:rsidRDefault="0067461A" w:rsidP="0067461A">
      <w:pPr>
        <w:rPr>
          <w:lang w:eastAsia="da-DK"/>
        </w:rPr>
      </w:pPr>
    </w:p>
    <w:p w:rsidR="0067461A" w:rsidRPr="0067461A" w:rsidRDefault="0067461A" w:rsidP="0067461A">
      <w:pPr>
        <w:rPr>
          <w:lang w:eastAsia="da-DK"/>
        </w:rPr>
        <w:sectPr w:rsidR="0067461A" w:rsidRPr="0067461A" w:rsidSect="00832B62">
          <w:headerReference w:type="default" r:id="rId31"/>
          <w:pgSz w:w="16840" w:h="11907" w:orient="landscape" w:code="9"/>
          <w:pgMar w:top="1134" w:right="1361" w:bottom="1418" w:left="567" w:header="510" w:footer="510" w:gutter="0"/>
          <w:cols w:space="720"/>
          <w:docGrid w:linePitch="326"/>
        </w:sectPr>
      </w:pPr>
    </w:p>
    <w:p w:rsidR="001E5166" w:rsidRPr="007B64B6" w:rsidRDefault="008F7740" w:rsidP="00304EAB">
      <w:pPr>
        <w:pStyle w:val="Heading1"/>
        <w:keepNext w:val="0"/>
        <w:pageBreakBefore w:val="0"/>
        <w:tabs>
          <w:tab w:val="clear" w:pos="567"/>
          <w:tab w:val="num" w:pos="0"/>
        </w:tabs>
        <w:ind w:left="0" w:firstLine="0"/>
        <w:rPr>
          <w:color w:val="auto"/>
          <w:sz w:val="25"/>
          <w:szCs w:val="25"/>
          <w:lang w:val="en-US"/>
        </w:rPr>
      </w:pPr>
      <w:bookmarkStart w:id="16" w:name="_Toc394652137"/>
      <w:r w:rsidRPr="007B64B6">
        <w:rPr>
          <w:color w:val="auto"/>
          <w:sz w:val="25"/>
          <w:szCs w:val="25"/>
          <w:lang w:val="en-US"/>
        </w:rPr>
        <w:t>EXPENDITURE</w:t>
      </w:r>
      <w:bookmarkEnd w:id="16"/>
    </w:p>
    <w:p w:rsidR="001E5166" w:rsidRPr="00BD5252" w:rsidRDefault="001E5166" w:rsidP="00BD5252">
      <w:pPr>
        <w:rPr>
          <w:rStyle w:val="NORMALTEXT"/>
        </w:rPr>
      </w:pPr>
    </w:p>
    <w:p w:rsidR="00DD5E76" w:rsidRDefault="00BD5252" w:rsidP="00BD5252">
      <w:pPr>
        <w:rPr>
          <w:rFonts w:cs="Arial"/>
          <w:bCs/>
          <w:szCs w:val="28"/>
          <w:lang w:eastAsia="da-DK"/>
        </w:rPr>
      </w:pPr>
      <w:r w:rsidRPr="00BD5252">
        <w:rPr>
          <w:rFonts w:cs="Arial"/>
          <w:bCs/>
          <w:szCs w:val="28"/>
          <w:lang w:eastAsia="da-DK"/>
        </w:rPr>
        <w:t xml:space="preserve">The overall budgetary expenditure for the 2012/13 biennium </w:t>
      </w:r>
      <w:r w:rsidR="00C1608A">
        <w:rPr>
          <w:rFonts w:cs="Arial"/>
          <w:bCs/>
          <w:szCs w:val="28"/>
          <w:lang w:eastAsia="da-DK"/>
        </w:rPr>
        <w:t>amounted to 611.8 million</w:t>
      </w:r>
    </w:p>
    <w:p w:rsidR="00BD5252" w:rsidRDefault="00C1608A" w:rsidP="00BD5252">
      <w:pPr>
        <w:rPr>
          <w:rFonts w:cs="Arial"/>
          <w:bCs/>
          <w:szCs w:val="28"/>
          <w:lang w:eastAsia="da-DK"/>
        </w:rPr>
      </w:pPr>
      <w:r>
        <w:rPr>
          <w:rFonts w:cs="Arial"/>
          <w:bCs/>
          <w:szCs w:val="28"/>
          <w:lang w:eastAsia="da-DK"/>
        </w:rPr>
        <w:t>Swiss</w:t>
      </w:r>
      <w:r w:rsidR="00DD5E76">
        <w:rPr>
          <w:rFonts w:cs="Arial"/>
          <w:bCs/>
          <w:szCs w:val="28"/>
          <w:lang w:eastAsia="da-DK"/>
        </w:rPr>
        <w:t xml:space="preserve"> </w:t>
      </w:r>
      <w:r w:rsidR="00BD5252" w:rsidRPr="00BD5252">
        <w:rPr>
          <w:rFonts w:cs="Arial"/>
          <w:bCs/>
          <w:szCs w:val="28"/>
          <w:lang w:eastAsia="da-DK"/>
        </w:rPr>
        <w:t>francs.  This represented a utilization rate of 94.5 per cent against the approved budget of 647.4</w:t>
      </w:r>
      <w:r w:rsidR="00BD5252">
        <w:rPr>
          <w:rFonts w:cs="Arial"/>
          <w:bCs/>
          <w:szCs w:val="28"/>
          <w:lang w:eastAsia="da-DK"/>
        </w:rPr>
        <w:t xml:space="preserve"> million Swiss francs.</w:t>
      </w:r>
    </w:p>
    <w:p w:rsidR="00BD5252" w:rsidRPr="00BD5252" w:rsidRDefault="00BD5252" w:rsidP="00456036">
      <w:pPr>
        <w:tabs>
          <w:tab w:val="left" w:pos="7425"/>
        </w:tabs>
        <w:rPr>
          <w:rFonts w:cs="Arial"/>
          <w:bCs/>
          <w:szCs w:val="28"/>
          <w:lang w:eastAsia="da-DK"/>
        </w:rPr>
      </w:pPr>
    </w:p>
    <w:p w:rsidR="00BD5252" w:rsidRDefault="00BD5252" w:rsidP="00BD5252">
      <w:pPr>
        <w:rPr>
          <w:rFonts w:cs="Arial"/>
          <w:bCs/>
          <w:szCs w:val="28"/>
          <w:lang w:eastAsia="da-DK"/>
        </w:rPr>
      </w:pPr>
      <w:r w:rsidRPr="00BD5252">
        <w:rPr>
          <w:rFonts w:cs="Arial"/>
          <w:bCs/>
          <w:szCs w:val="28"/>
          <w:lang w:eastAsia="da-DK"/>
        </w:rPr>
        <w:t>The Organization further accelerated the implementation of various cost efficiency measures following the directives of Member States as per the approval of the biennial Program and Budget.  The following detailed progress reports on the status of the implementation of cost efficiency measures were provided to Member States: Financial Overview for 2012; Progress Report on the Implementation of Cost Efficiency Measures,</w:t>
      </w:r>
      <w:r w:rsidRPr="00BD5252" w:rsidDel="007E1677">
        <w:rPr>
          <w:rFonts w:cs="Arial"/>
          <w:bCs/>
          <w:szCs w:val="28"/>
          <w:lang w:eastAsia="da-DK"/>
        </w:rPr>
        <w:t xml:space="preserve"> </w:t>
      </w:r>
      <w:r w:rsidR="00B262F8">
        <w:rPr>
          <w:rFonts w:cs="Arial"/>
          <w:bCs/>
          <w:szCs w:val="28"/>
          <w:lang w:eastAsia="da-DK"/>
        </w:rPr>
        <w:t>September 2012 (document </w:t>
      </w:r>
      <w:r w:rsidRPr="00BD5252">
        <w:rPr>
          <w:rFonts w:cs="Arial"/>
          <w:bCs/>
          <w:szCs w:val="28"/>
          <w:lang w:eastAsia="da-DK"/>
        </w:rPr>
        <w:t>WO/PBC/19/9) and Report on the Implementation of Cost</w:t>
      </w:r>
      <w:r w:rsidR="00326A3B">
        <w:rPr>
          <w:rFonts w:cs="Arial"/>
          <w:bCs/>
          <w:szCs w:val="28"/>
          <w:lang w:eastAsia="da-DK"/>
        </w:rPr>
        <w:t xml:space="preserve"> Efficiency Measures, September </w:t>
      </w:r>
      <w:r w:rsidRPr="00BD5252">
        <w:rPr>
          <w:rFonts w:cs="Arial"/>
          <w:bCs/>
          <w:szCs w:val="28"/>
          <w:lang w:eastAsia="da-DK"/>
        </w:rPr>
        <w:t xml:space="preserve">2013 (document WO/PBC/21/19).  The final report on the cost efficiency measures implemented during the 2012/13 biennium is included in the Program </w:t>
      </w:r>
      <w:r>
        <w:rPr>
          <w:rFonts w:cs="Arial"/>
          <w:bCs/>
          <w:szCs w:val="28"/>
          <w:lang w:eastAsia="da-DK"/>
        </w:rPr>
        <w:t>Performance Report for 2012/13.</w:t>
      </w:r>
    </w:p>
    <w:p w:rsidR="00BD5252" w:rsidRPr="00BD5252" w:rsidRDefault="00BD5252" w:rsidP="00BD5252">
      <w:pPr>
        <w:rPr>
          <w:rFonts w:cs="Arial"/>
          <w:bCs/>
          <w:szCs w:val="28"/>
          <w:lang w:eastAsia="da-DK"/>
        </w:rPr>
      </w:pPr>
    </w:p>
    <w:p w:rsidR="00BD5252" w:rsidRDefault="00BD5252" w:rsidP="00BD5252">
      <w:pPr>
        <w:rPr>
          <w:rFonts w:cs="Arial"/>
          <w:bCs/>
          <w:szCs w:val="28"/>
          <w:lang w:eastAsia="da-DK"/>
        </w:rPr>
      </w:pPr>
      <w:r>
        <w:rPr>
          <w:rFonts w:cs="Arial"/>
          <w:bCs/>
          <w:szCs w:val="28"/>
          <w:lang w:eastAsia="da-DK"/>
        </w:rPr>
        <w:t>Table 4</w:t>
      </w:r>
      <w:r w:rsidRPr="00BD5252">
        <w:rPr>
          <w:rFonts w:cs="Arial"/>
          <w:bCs/>
          <w:szCs w:val="28"/>
          <w:lang w:eastAsia="da-DK"/>
        </w:rPr>
        <w:t xml:space="preserve"> provides an overview of the 2012/13 Approved Budget, Budget after Transfers, expenditure and budget utilization rate by Program.  Detailed explanations on resource utilization by Program and achievement of expected results are included in the Program Performance Report for the 2012/13 biennium. </w:t>
      </w:r>
    </w:p>
    <w:p w:rsidR="00BD5252" w:rsidRPr="00BD5252" w:rsidRDefault="00BD5252" w:rsidP="00BD5252">
      <w:pPr>
        <w:rPr>
          <w:rFonts w:cs="Arial"/>
          <w:bCs/>
          <w:szCs w:val="28"/>
          <w:lang w:eastAsia="da-DK"/>
        </w:rPr>
      </w:pPr>
    </w:p>
    <w:p w:rsidR="00BD5252" w:rsidRPr="00BD5252" w:rsidRDefault="00BD5252" w:rsidP="00BD5252">
      <w:pPr>
        <w:rPr>
          <w:rFonts w:cs="Arial"/>
          <w:bCs/>
          <w:szCs w:val="28"/>
          <w:lang w:eastAsia="da-DK"/>
        </w:rPr>
      </w:pPr>
      <w:r>
        <w:rPr>
          <w:rFonts w:cs="Arial"/>
          <w:bCs/>
          <w:szCs w:val="28"/>
          <w:lang w:eastAsia="da-DK"/>
        </w:rPr>
        <w:t>Table 5</w:t>
      </w:r>
      <w:r w:rsidRPr="00BD5252">
        <w:rPr>
          <w:rFonts w:cs="Arial"/>
          <w:bCs/>
          <w:szCs w:val="28"/>
          <w:lang w:eastAsia="da-DK"/>
        </w:rPr>
        <w:t xml:space="preserve"> presents the comparison of the 2012/13 Approved Budget, Budget after Transfers and actual expenditure by cost categories. </w:t>
      </w:r>
    </w:p>
    <w:p w:rsidR="001E5166" w:rsidRPr="00BD5252" w:rsidRDefault="001E5166" w:rsidP="00DE3ECA">
      <w:pPr>
        <w:pStyle w:val="StyleHeading214ptAuto"/>
        <w:spacing w:line="240" w:lineRule="auto"/>
        <w:jc w:val="left"/>
        <w:rPr>
          <w:rStyle w:val="NORMALTEXT"/>
          <w:b w:val="0"/>
        </w:rPr>
      </w:pPr>
    </w:p>
    <w:p w:rsidR="00A46F34" w:rsidRDefault="00A46F34" w:rsidP="00A46F34">
      <w:pPr>
        <w:pStyle w:val="Heading2"/>
        <w:jc w:val="center"/>
      </w:pPr>
      <w:bookmarkStart w:id="17" w:name="_Toc394652138"/>
      <w:r w:rsidRPr="00A46F34">
        <w:t xml:space="preserve">Table </w:t>
      </w:r>
      <w:r w:rsidR="00F03D25">
        <w:t>4</w:t>
      </w:r>
      <w:r w:rsidRPr="00A46F34">
        <w:tab/>
        <w:t>Budget and Expenditure Report by Program – 2012/13 Biennium</w:t>
      </w:r>
      <w:bookmarkEnd w:id="17"/>
    </w:p>
    <w:p w:rsidR="00A46F34" w:rsidRDefault="00A46F34" w:rsidP="00A46F34">
      <w:pPr>
        <w:jc w:val="center"/>
        <w:rPr>
          <w:i/>
          <w:lang w:val="en-GB" w:eastAsia="da-DK"/>
        </w:rPr>
      </w:pPr>
      <w:r w:rsidRPr="00A46F34">
        <w:rPr>
          <w:i/>
          <w:lang w:val="en-GB" w:eastAsia="da-DK"/>
        </w:rPr>
        <w:t>(in thousands of Swiss francs)</w:t>
      </w:r>
    </w:p>
    <w:p w:rsidR="002C06D3" w:rsidRDefault="00116DAE" w:rsidP="00A46F34">
      <w:pPr>
        <w:jc w:val="center"/>
        <w:rPr>
          <w:i/>
          <w:lang w:val="en-GB" w:eastAsia="da-DK"/>
        </w:rPr>
      </w:pPr>
      <w:r w:rsidRPr="002C06D3">
        <w:rPr>
          <w:noProof/>
        </w:rPr>
        <w:drawing>
          <wp:anchor distT="0" distB="0" distL="114300" distR="114300" simplePos="0" relativeHeight="251710976" behindDoc="0" locked="0" layoutInCell="1" allowOverlap="1" wp14:anchorId="52F1446C" wp14:editId="0CDAB223">
            <wp:simplePos x="0" y="0"/>
            <wp:positionH relativeFrom="column">
              <wp:posOffset>204470</wp:posOffset>
            </wp:positionH>
            <wp:positionV relativeFrom="paragraph">
              <wp:posOffset>69850</wp:posOffset>
            </wp:positionV>
            <wp:extent cx="5431790" cy="4762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1790"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6D3" w:rsidRPr="00A46F34" w:rsidRDefault="002C06D3" w:rsidP="00A46F34">
      <w:pPr>
        <w:jc w:val="center"/>
        <w:rPr>
          <w:i/>
          <w:lang w:val="en-GB" w:eastAsia="da-DK"/>
        </w:rP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436D15" w:rsidRDefault="00436D15">
      <w:pPr>
        <w:rPr>
          <w:rFonts w:ascii="Arial Bold" w:hAnsi="Arial Bold" w:cs="Arial"/>
          <w:b/>
          <w:bCs/>
          <w:iCs/>
          <w:szCs w:val="28"/>
          <w:lang w:val="en-GB" w:eastAsia="da-DK"/>
        </w:rPr>
      </w:pPr>
      <w:r>
        <w:br w:type="page"/>
      </w:r>
    </w:p>
    <w:p w:rsidR="00A46F34" w:rsidRPr="00A46F34" w:rsidRDefault="00A46F34" w:rsidP="00A46F34">
      <w:pPr>
        <w:pStyle w:val="Heading2"/>
        <w:jc w:val="center"/>
      </w:pPr>
      <w:bookmarkStart w:id="18" w:name="_Toc394652139"/>
      <w:r w:rsidRPr="00A46F34">
        <w:t>Table</w:t>
      </w:r>
      <w:r>
        <w:t xml:space="preserve"> </w:t>
      </w:r>
      <w:r w:rsidRPr="00A46F34">
        <w:t>5</w:t>
      </w:r>
      <w:r w:rsidRPr="00A46F34">
        <w:tab/>
        <w:t>Expenditure by Object of Expenditure – 2012/13 Biennium</w:t>
      </w:r>
      <w:bookmarkEnd w:id="18"/>
    </w:p>
    <w:p w:rsidR="00A46F34" w:rsidRDefault="00A46F34" w:rsidP="00A46F34">
      <w:pPr>
        <w:jc w:val="center"/>
        <w:rPr>
          <w:i/>
          <w:lang w:val="en-GB" w:eastAsia="da-DK"/>
        </w:rPr>
      </w:pPr>
      <w:r w:rsidRPr="00A46F34">
        <w:rPr>
          <w:i/>
          <w:lang w:val="en-GB" w:eastAsia="da-DK"/>
        </w:rPr>
        <w:t>(in thousands of Swiss francs)</w:t>
      </w:r>
    </w:p>
    <w:p w:rsidR="007C3498" w:rsidRPr="007C3498" w:rsidRDefault="007C3498" w:rsidP="00A46F34">
      <w:pPr>
        <w:jc w:val="center"/>
        <w:rPr>
          <w:lang w:val="en-GB" w:eastAsia="da-DK"/>
        </w:rPr>
      </w:pPr>
    </w:p>
    <w:p w:rsidR="001E5166" w:rsidRPr="00A46F34" w:rsidRDefault="00A46F34" w:rsidP="00A46F34">
      <w:pPr>
        <w:rPr>
          <w:sz w:val="23"/>
          <w:szCs w:val="23"/>
        </w:rPr>
      </w:pPr>
      <w:r w:rsidRPr="00E422FD">
        <w:rPr>
          <w:noProof/>
        </w:rPr>
        <w:drawing>
          <wp:inline distT="0" distB="0" distL="0" distR="0" wp14:anchorId="3CF0A675" wp14:editId="772EA3C0">
            <wp:extent cx="5760085" cy="5153307"/>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5153307"/>
                    </a:xfrm>
                    <a:prstGeom prst="rect">
                      <a:avLst/>
                    </a:prstGeom>
                    <a:noFill/>
                    <a:ln>
                      <a:noFill/>
                    </a:ln>
                  </pic:spPr>
                </pic:pic>
              </a:graphicData>
            </a:graphic>
          </wp:inline>
        </w:drawing>
      </w:r>
    </w:p>
    <w:p w:rsidR="00A46F34" w:rsidRPr="003D329D" w:rsidRDefault="00A46F34" w:rsidP="003D329D">
      <w:pPr>
        <w:rPr>
          <w:rFonts w:eastAsiaTheme="minorHAnsi"/>
        </w:rPr>
      </w:pPr>
    </w:p>
    <w:p w:rsidR="00A46F34" w:rsidRDefault="00A46F34" w:rsidP="00A46F34">
      <w:pPr>
        <w:pStyle w:val="Heading2"/>
        <w:rPr>
          <w:rFonts w:eastAsiaTheme="minorHAnsi"/>
        </w:rPr>
      </w:pPr>
      <w:bookmarkStart w:id="19" w:name="_Toc394652140"/>
      <w:r w:rsidRPr="00A46F34">
        <w:rPr>
          <w:rFonts w:eastAsiaTheme="minorHAnsi"/>
        </w:rPr>
        <w:t>Personnel Resources</w:t>
      </w:r>
      <w:bookmarkEnd w:id="19"/>
    </w:p>
    <w:p w:rsidR="00A46F34" w:rsidRPr="00A46F34" w:rsidRDefault="00A46F34" w:rsidP="00A46F34">
      <w:pPr>
        <w:rPr>
          <w:rFonts w:eastAsiaTheme="minorHAnsi"/>
          <w:lang w:val="en-GB" w:eastAsia="da-DK"/>
        </w:rPr>
      </w:pPr>
    </w:p>
    <w:p w:rsidR="00A46F34" w:rsidRDefault="00A46F34" w:rsidP="00B262F8">
      <w:pPr>
        <w:rPr>
          <w:rFonts w:eastAsiaTheme="minorHAnsi" w:cs="Arial"/>
          <w:szCs w:val="22"/>
        </w:rPr>
      </w:pPr>
      <w:r w:rsidRPr="00A46F34">
        <w:rPr>
          <w:rFonts w:eastAsiaTheme="minorHAnsi" w:cs="Arial"/>
          <w:szCs w:val="22"/>
        </w:rPr>
        <w:t xml:space="preserve">Total personnel costs in the 2012/13 biennium amounted to 413.4 million Swiss francs in accordance with both the 2012/13 Approved Budget and the Budget after Transfers.  The personnel expenditure in 2012/13 was 17 million Swiss francs higher than the personnel expenditure of 396.4 million Swiss francs in the 2010/11 biennium.  This increase was mainly due to the impact of statutory increases, step increases, the contract reform, regularizations of long serving temporary staff and reclassifications. </w:t>
      </w:r>
    </w:p>
    <w:p w:rsidR="00B262F8" w:rsidRPr="00A46F34" w:rsidRDefault="00B262F8" w:rsidP="00B262F8">
      <w:pPr>
        <w:rPr>
          <w:rFonts w:eastAsiaTheme="minorHAnsi" w:cs="Arial"/>
          <w:szCs w:val="22"/>
        </w:rPr>
      </w:pPr>
    </w:p>
    <w:p w:rsidR="00A46F34" w:rsidRPr="00A46F34" w:rsidRDefault="00A46F34" w:rsidP="00B262F8">
      <w:pPr>
        <w:rPr>
          <w:rFonts w:eastAsiaTheme="minorHAnsi" w:cs="Arial"/>
          <w:szCs w:val="22"/>
        </w:rPr>
      </w:pPr>
      <w:r w:rsidRPr="00A46F34">
        <w:rPr>
          <w:rFonts w:eastAsiaTheme="minorHAnsi" w:cs="Arial"/>
          <w:szCs w:val="22"/>
        </w:rPr>
        <w:t>The Coordination Committee at its 42</w:t>
      </w:r>
      <w:r w:rsidRPr="00A46F34">
        <w:rPr>
          <w:rFonts w:eastAsiaTheme="minorHAnsi" w:cs="Arial"/>
          <w:szCs w:val="22"/>
          <w:vertAlign w:val="superscript"/>
        </w:rPr>
        <w:t>nd</w:t>
      </w:r>
      <w:r w:rsidRPr="00A46F34">
        <w:rPr>
          <w:rFonts w:eastAsiaTheme="minorHAnsi" w:cs="Arial"/>
          <w:szCs w:val="22"/>
        </w:rPr>
        <w:t xml:space="preserve"> session in September-October 2011, approved the proposed amendments to the Staff Regulations with effect from January 2012.  Among the amendments, two new appointment types were introduced, namely, temporary and continuing appointments, in line with the contractual framework recommended by the International Civil Service Commission (ICSC).   As indicated in document WO/CC/65/1, “the aim of the proposed amendments is to allow WIPO, in the first instance, to improve its contractual framework and recruitment procedures.  The anticipated benefits will be:  transparency in contract types; improved benefits for temporary staff; more efficient recruitment of staff, and a resolution of the conditions of service of LSTEs (long-serving temporary staff).”  At the end of the biennium, the contract reform process had been largely completed. </w:t>
      </w:r>
    </w:p>
    <w:p w:rsidR="00A46F34" w:rsidRDefault="00A46F34" w:rsidP="00B262F8">
      <w:pPr>
        <w:rPr>
          <w:rFonts w:eastAsiaTheme="minorHAnsi" w:cs="Arial"/>
          <w:szCs w:val="22"/>
        </w:rPr>
      </w:pPr>
      <w:r w:rsidRPr="00A46F34">
        <w:rPr>
          <w:rFonts w:eastAsiaTheme="minorHAnsi" w:cs="Arial"/>
          <w:szCs w:val="22"/>
        </w:rPr>
        <w:t>The 2012/13 Approved Budget contained provisions for the regularization of</w:t>
      </w:r>
      <w:r w:rsidR="00DD5E76">
        <w:rPr>
          <w:rFonts w:eastAsiaTheme="minorHAnsi" w:cs="Arial"/>
          <w:szCs w:val="22"/>
        </w:rPr>
        <w:t xml:space="preserve"> up to</w:t>
      </w:r>
      <w:r w:rsidR="00DD5E76">
        <w:rPr>
          <w:rFonts w:eastAsiaTheme="minorHAnsi" w:cs="Arial"/>
          <w:szCs w:val="22"/>
        </w:rPr>
        <w:br/>
      </w:r>
      <w:r w:rsidR="00C1608A">
        <w:rPr>
          <w:rFonts w:eastAsiaTheme="minorHAnsi" w:cs="Arial"/>
          <w:szCs w:val="22"/>
        </w:rPr>
        <w:t>6</w:t>
      </w:r>
      <w:r w:rsidR="00DD5E76">
        <w:rPr>
          <w:rFonts w:eastAsiaTheme="minorHAnsi" w:cs="Arial"/>
          <w:szCs w:val="22"/>
        </w:rPr>
        <w:t xml:space="preserve">0 </w:t>
      </w:r>
      <w:r w:rsidRPr="00A46F34">
        <w:rPr>
          <w:rFonts w:eastAsiaTheme="minorHAnsi" w:cs="Arial"/>
          <w:szCs w:val="22"/>
        </w:rPr>
        <w:t xml:space="preserve">long-serving temporary employees performing continuing functions.  As of the end of the biennium, all 60 LSTE posts had either been filled or the competitions were nearing completion. </w:t>
      </w:r>
    </w:p>
    <w:p w:rsidR="00B262F8" w:rsidRPr="00A46F34" w:rsidRDefault="00B262F8" w:rsidP="00B262F8">
      <w:pPr>
        <w:rPr>
          <w:rFonts w:eastAsiaTheme="minorHAnsi" w:cs="Arial"/>
          <w:szCs w:val="22"/>
        </w:rPr>
      </w:pPr>
    </w:p>
    <w:p w:rsidR="00A46F34" w:rsidRDefault="00A46F34" w:rsidP="00B262F8">
      <w:pPr>
        <w:rPr>
          <w:rFonts w:eastAsiaTheme="minorHAnsi" w:cs="Arial"/>
          <w:szCs w:val="22"/>
        </w:rPr>
      </w:pPr>
      <w:r w:rsidRPr="00A46F34">
        <w:rPr>
          <w:rFonts w:eastAsiaTheme="minorHAnsi" w:cs="Arial"/>
          <w:szCs w:val="22"/>
        </w:rPr>
        <w:t>Also, the 2012/13 Approved Budget contained provisions for the after-service employee benefits, including ASHI (After Service Health Insurance) in the</w:t>
      </w:r>
      <w:r w:rsidR="007C3711">
        <w:rPr>
          <w:rFonts w:eastAsiaTheme="minorHAnsi" w:cs="Arial"/>
          <w:szCs w:val="22"/>
        </w:rPr>
        <w:t xml:space="preserve"> amount of two per cent of post</w:t>
      </w:r>
      <w:r w:rsidRPr="00A46F34">
        <w:rPr>
          <w:rFonts w:eastAsiaTheme="minorHAnsi" w:cs="Arial"/>
          <w:szCs w:val="22"/>
        </w:rPr>
        <w:t xml:space="preserve"> costs, compared to six per cent in previous biennia.  This was done “in order to retain overall posts costs at a level which is accommodated by the projected income envelope of the Organization”.   The Program and Budget document for 2012/13 also stated that “the Director General wishes to indicate that a pick-up in the projected income levels would first and foremost be proposed to be utilized to reinstate this provision at the appropriate time”.  Accordingly, the 2012/13 actual expenditure for personnel</w:t>
      </w:r>
      <w:r w:rsidR="00C1608A">
        <w:rPr>
          <w:rFonts w:eastAsiaTheme="minorHAnsi" w:cs="Arial"/>
          <w:szCs w:val="22"/>
        </w:rPr>
        <w:t xml:space="preserve"> includes the provision of 18.9 </w:t>
      </w:r>
      <w:r w:rsidRPr="00A46F34">
        <w:rPr>
          <w:rFonts w:eastAsiaTheme="minorHAnsi" w:cs="Arial"/>
          <w:szCs w:val="22"/>
        </w:rPr>
        <w:t xml:space="preserve">million Swiss francs for after-service employee benefits. </w:t>
      </w:r>
    </w:p>
    <w:p w:rsidR="00B262F8" w:rsidRPr="00A46F34" w:rsidRDefault="00B262F8" w:rsidP="00B262F8">
      <w:pPr>
        <w:rPr>
          <w:rFonts w:eastAsiaTheme="minorHAnsi" w:cs="Arial"/>
          <w:szCs w:val="22"/>
        </w:rPr>
      </w:pPr>
    </w:p>
    <w:p w:rsidR="00A46F34" w:rsidRDefault="00A46F34" w:rsidP="00B262F8">
      <w:pPr>
        <w:rPr>
          <w:rFonts w:eastAsiaTheme="minorHAnsi" w:cs="Arial"/>
          <w:szCs w:val="22"/>
        </w:rPr>
      </w:pPr>
      <w:r w:rsidRPr="00A46F34">
        <w:rPr>
          <w:rFonts w:eastAsiaTheme="minorHAnsi" w:cs="Arial"/>
          <w:szCs w:val="22"/>
        </w:rPr>
        <w:t>T</w:t>
      </w:r>
      <w:r w:rsidR="007C3711">
        <w:rPr>
          <w:rFonts w:eastAsiaTheme="minorHAnsi" w:cs="Arial"/>
          <w:szCs w:val="22"/>
        </w:rPr>
        <w:t>he t</w:t>
      </w:r>
      <w:r w:rsidRPr="00A46F34">
        <w:rPr>
          <w:rFonts w:eastAsiaTheme="minorHAnsi" w:cs="Arial"/>
          <w:szCs w:val="22"/>
        </w:rPr>
        <w:t>able below shows the evolution of personnel resources by year.  The spike in 2013 is due to the one-off charge in Decembe</w:t>
      </w:r>
      <w:r w:rsidR="007C3711">
        <w:rPr>
          <w:rFonts w:eastAsiaTheme="minorHAnsi" w:cs="Arial"/>
          <w:szCs w:val="22"/>
        </w:rPr>
        <w:t>r</w:t>
      </w:r>
      <w:r w:rsidRPr="00A46F34">
        <w:rPr>
          <w:rFonts w:eastAsiaTheme="minorHAnsi" w:cs="Arial"/>
          <w:szCs w:val="22"/>
        </w:rPr>
        <w:t xml:space="preserve"> 2013 of the amount of 12.5 million Swiss francs towards the re-inst</w:t>
      </w:r>
      <w:r w:rsidR="007C3711">
        <w:rPr>
          <w:rFonts w:eastAsiaTheme="minorHAnsi" w:cs="Arial"/>
          <w:szCs w:val="22"/>
        </w:rPr>
        <w:t>atement of the provision for</w:t>
      </w:r>
      <w:r w:rsidRPr="00A46F34">
        <w:rPr>
          <w:rFonts w:eastAsiaTheme="minorHAnsi" w:cs="Arial"/>
          <w:szCs w:val="22"/>
        </w:rPr>
        <w:t xml:space="preserve"> after-service employee benefits, as explained above. </w:t>
      </w:r>
      <w:r w:rsidR="003E2C03">
        <w:rPr>
          <w:rFonts w:eastAsiaTheme="minorHAnsi" w:cs="Arial"/>
          <w:szCs w:val="22"/>
        </w:rPr>
        <w:t xml:space="preserve"> The amount of 12.5 million Swiss francs is a part of the total provision of 18.9 million Swiss francs for after-service employee benefits charged to the regular budget</w:t>
      </w:r>
      <w:r w:rsidR="00E94B6E">
        <w:rPr>
          <w:rFonts w:eastAsiaTheme="minorHAnsi" w:cs="Arial"/>
          <w:szCs w:val="22"/>
        </w:rPr>
        <w:t xml:space="preserve"> mentioned above.</w:t>
      </w:r>
    </w:p>
    <w:p w:rsidR="00B262F8" w:rsidRDefault="00B262F8" w:rsidP="00B262F8">
      <w:pPr>
        <w:rPr>
          <w:rFonts w:eastAsiaTheme="minorHAnsi" w:cs="Arial"/>
          <w:szCs w:val="22"/>
        </w:rPr>
      </w:pPr>
    </w:p>
    <w:p w:rsidR="003D329D" w:rsidRPr="003D329D" w:rsidRDefault="003D329D" w:rsidP="003D329D">
      <w:pPr>
        <w:pStyle w:val="Heading3"/>
        <w:rPr>
          <w:rFonts w:eastAsiaTheme="minorHAnsi"/>
        </w:rPr>
      </w:pPr>
      <w:bookmarkStart w:id="20" w:name="_Toc394652141"/>
      <w:r w:rsidRPr="003D329D">
        <w:rPr>
          <w:rFonts w:eastAsiaTheme="minorHAnsi"/>
        </w:rPr>
        <w:t>Evolution of Personnel Expenditure by Year</w:t>
      </w:r>
      <w:bookmarkEnd w:id="20"/>
    </w:p>
    <w:p w:rsidR="00A46F34" w:rsidRDefault="003D329D" w:rsidP="003D329D">
      <w:pPr>
        <w:spacing w:line="276" w:lineRule="auto"/>
        <w:jc w:val="center"/>
        <w:rPr>
          <w:rFonts w:eastAsiaTheme="minorHAnsi" w:cs="Arial"/>
          <w:i/>
          <w:iCs/>
          <w:szCs w:val="22"/>
        </w:rPr>
      </w:pPr>
      <w:r w:rsidRPr="003D329D">
        <w:rPr>
          <w:rFonts w:eastAsiaTheme="minorHAnsi" w:cs="Arial"/>
          <w:i/>
          <w:iCs/>
          <w:szCs w:val="22"/>
        </w:rPr>
        <w:t>(in millions of Swiss francs)</w:t>
      </w:r>
    </w:p>
    <w:p w:rsidR="006B096B" w:rsidRPr="00A46F34" w:rsidRDefault="006B096B" w:rsidP="003D329D">
      <w:pPr>
        <w:spacing w:line="276" w:lineRule="auto"/>
        <w:jc w:val="center"/>
        <w:rPr>
          <w:rFonts w:eastAsiaTheme="minorHAnsi" w:cs="Arial"/>
          <w:szCs w:val="22"/>
        </w:rPr>
      </w:pPr>
    </w:p>
    <w:p w:rsidR="0067461A" w:rsidRPr="00A46F34" w:rsidRDefault="00A46F34" w:rsidP="003D329D">
      <w:pPr>
        <w:rPr>
          <w:rFonts w:cs="Arial"/>
          <w:szCs w:val="22"/>
        </w:rPr>
      </w:pPr>
      <w:r w:rsidRPr="008F114C">
        <w:rPr>
          <w:noProof/>
        </w:rPr>
        <w:drawing>
          <wp:inline distT="0" distB="0" distL="0" distR="0" wp14:anchorId="534D075E" wp14:editId="4D207C56">
            <wp:extent cx="5760085" cy="832012"/>
            <wp:effectExtent l="0" t="0" r="0" b="635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32012"/>
                    </a:xfrm>
                    <a:prstGeom prst="rect">
                      <a:avLst/>
                    </a:prstGeom>
                    <a:noFill/>
                    <a:ln>
                      <a:noFill/>
                    </a:ln>
                  </pic:spPr>
                </pic:pic>
              </a:graphicData>
            </a:graphic>
          </wp:inline>
        </w:drawing>
      </w:r>
    </w:p>
    <w:p w:rsidR="007C3498" w:rsidRDefault="007C3498">
      <w:pPr>
        <w:rPr>
          <w:b/>
        </w:rPr>
      </w:pPr>
      <w:r>
        <w:rPr>
          <w:b/>
        </w:rPr>
        <w:br w:type="page"/>
      </w:r>
    </w:p>
    <w:p w:rsidR="003D329D" w:rsidRPr="003D329D" w:rsidRDefault="003D329D" w:rsidP="003D329D">
      <w:pPr>
        <w:pStyle w:val="Heading2"/>
        <w:rPr>
          <w:rFonts w:eastAsiaTheme="minorHAnsi"/>
        </w:rPr>
      </w:pPr>
      <w:bookmarkStart w:id="21" w:name="_Toc394652142"/>
      <w:r w:rsidRPr="003D329D">
        <w:rPr>
          <w:rFonts w:eastAsiaTheme="minorHAnsi"/>
        </w:rPr>
        <w:t>Travel and Fellowships</w:t>
      </w:r>
      <w:bookmarkEnd w:id="21"/>
    </w:p>
    <w:p w:rsidR="003D329D" w:rsidRPr="003D329D" w:rsidRDefault="003D329D" w:rsidP="003D329D">
      <w:pPr>
        <w:rPr>
          <w:b/>
        </w:rPr>
      </w:pPr>
    </w:p>
    <w:p w:rsidR="007C3498" w:rsidRDefault="003D329D" w:rsidP="003D329D">
      <w:r w:rsidRPr="003D329D">
        <w:t>Overall expenditure for Travel and Fellowships amounted to 30.9 million Swiss francs for the biennium, a decrease of 8.6 million Swiss francs, or 21.7 per cent, compared to the Budget after Transfers.</w:t>
      </w:r>
    </w:p>
    <w:p w:rsidR="003D329D" w:rsidRDefault="003D329D" w:rsidP="003D329D"/>
    <w:p w:rsidR="003D329D" w:rsidRPr="003D329D" w:rsidRDefault="003D329D" w:rsidP="003D329D">
      <w:pPr>
        <w:pStyle w:val="Heading3"/>
        <w:rPr>
          <w:rFonts w:eastAsiaTheme="minorHAnsi"/>
        </w:rPr>
      </w:pPr>
      <w:bookmarkStart w:id="22" w:name="_Toc394652143"/>
      <w:r w:rsidRPr="003D329D">
        <w:rPr>
          <w:rFonts w:eastAsiaTheme="minorHAnsi"/>
        </w:rPr>
        <w:t>Evolution of Travel and Fellowships Expenditure by Year</w:t>
      </w:r>
      <w:bookmarkEnd w:id="22"/>
    </w:p>
    <w:p w:rsidR="003D329D" w:rsidRDefault="003D329D" w:rsidP="003D329D">
      <w:pPr>
        <w:jc w:val="center"/>
        <w:rPr>
          <w:i/>
          <w:iCs/>
        </w:rPr>
      </w:pPr>
      <w:r w:rsidRPr="003D329D">
        <w:rPr>
          <w:i/>
          <w:iCs/>
        </w:rPr>
        <w:t>(in millions of Swiss francs)</w:t>
      </w:r>
    </w:p>
    <w:p w:rsidR="003D329D" w:rsidRPr="003D329D" w:rsidRDefault="003D329D" w:rsidP="003D329D">
      <w:pPr>
        <w:jc w:val="center"/>
      </w:pPr>
    </w:p>
    <w:p w:rsidR="0067461A" w:rsidRPr="00BD5252" w:rsidRDefault="003D329D" w:rsidP="003D329D">
      <w:r w:rsidRPr="00AE04B6">
        <w:rPr>
          <w:noProof/>
        </w:rPr>
        <w:drawing>
          <wp:inline distT="0" distB="0" distL="0" distR="0" wp14:anchorId="724ECB40" wp14:editId="53D8588D">
            <wp:extent cx="5760085" cy="1859720"/>
            <wp:effectExtent l="0" t="0" r="0"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1859720"/>
                    </a:xfrm>
                    <a:prstGeom prst="rect">
                      <a:avLst/>
                    </a:prstGeom>
                    <a:noFill/>
                    <a:ln>
                      <a:noFill/>
                    </a:ln>
                  </pic:spPr>
                </pic:pic>
              </a:graphicData>
            </a:graphic>
          </wp:inline>
        </w:drawing>
      </w:r>
    </w:p>
    <w:p w:rsidR="0067461A" w:rsidRPr="00BD5252" w:rsidRDefault="0067461A" w:rsidP="003D329D"/>
    <w:p w:rsidR="0067461A" w:rsidRPr="00BD5252" w:rsidRDefault="0067461A" w:rsidP="003D329D"/>
    <w:p w:rsidR="0067461A" w:rsidRPr="00BD5252" w:rsidRDefault="003D329D" w:rsidP="003D329D">
      <w:r>
        <w:rPr>
          <w:noProof/>
        </w:rPr>
        <w:drawing>
          <wp:inline distT="0" distB="0" distL="0" distR="0" wp14:anchorId="2DC9EE45" wp14:editId="36C686C3">
            <wp:extent cx="3869741" cy="2106584"/>
            <wp:effectExtent l="0" t="0" r="0" b="8255"/>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1549" cy="2107568"/>
                    </a:xfrm>
                    <a:prstGeom prst="rect">
                      <a:avLst/>
                    </a:prstGeom>
                    <a:noFill/>
                  </pic:spPr>
                </pic:pic>
              </a:graphicData>
            </a:graphic>
          </wp:inline>
        </w:drawing>
      </w:r>
    </w:p>
    <w:p w:rsidR="0067461A" w:rsidRPr="00BD5252" w:rsidRDefault="0067461A" w:rsidP="003D329D"/>
    <w:p w:rsidR="00506612" w:rsidRDefault="00506612" w:rsidP="00506612">
      <w:r w:rsidRPr="00506612">
        <w:t xml:space="preserve">The increase in expenditure for Third-party Travel in 2013 from 2012 was primarily due to the holding of the Extraordinary Assemblies of Member States in December 2013 as well as the overall increase of activities in the second year of the biennium.  For the biennium as a whole, a decrease can be observed compared to 2010/11 largely due to the impact of cost efficiency measures put in place during the biennium. </w:t>
      </w:r>
    </w:p>
    <w:p w:rsidR="00506612" w:rsidRPr="00506612" w:rsidRDefault="00506612" w:rsidP="00506612"/>
    <w:p w:rsidR="00506612" w:rsidRPr="00506612" w:rsidRDefault="00506612" w:rsidP="00506612">
      <w:pPr>
        <w:rPr>
          <w:rFonts w:asciiTheme="minorHAnsi" w:eastAsiaTheme="minorHAnsi" w:hAnsiTheme="minorHAnsi" w:cs="Arial"/>
          <w:sz w:val="20"/>
        </w:rPr>
      </w:pPr>
      <w:r w:rsidRPr="00506612">
        <w:t>The increase in the 2012/13 Budget after Transfers</w:t>
      </w:r>
      <w:r w:rsidRPr="00506612" w:rsidDel="00AB0ECE">
        <w:t xml:space="preserve"> </w:t>
      </w:r>
      <w:r w:rsidRPr="00506612">
        <w:t>for Fellowships resulted from the contract reform process launched in January 2013.  Specifically, in the Arbitration and Mediation Center, case managers were employed under Short Term Labor Contracts (SLCs).  In order to recognize the arrangement through which the Organization provides young professionals with case management experience to strengthen their knowledge and professional competence in the areas under the Arbitration and Mediation Center’s responsibility, a WIPO Fellowship program was created in 2013.  As a consequence, the budget provisions previously under the category</w:t>
      </w:r>
      <w:r w:rsidR="000C1204">
        <w:t xml:space="preserve"> of</w:t>
      </w:r>
      <w:r w:rsidRPr="00506612">
        <w:t xml:space="preserve"> Short-term employees were moved to the Fellowships category.   In addition, a higher expenditure was incurred on course fellowships under Program 11 (The WIPO Academy) in 2012/13.  This was due to the increase in training programs, including joint master programs, offered to Member States. </w:t>
      </w:r>
    </w:p>
    <w:p w:rsidR="00DD5E76" w:rsidRDefault="00DD5E76">
      <w:r>
        <w:br w:type="page"/>
      </w:r>
    </w:p>
    <w:p w:rsidR="00506612" w:rsidRDefault="00506612" w:rsidP="00506612">
      <w:pPr>
        <w:pStyle w:val="Heading2"/>
        <w:rPr>
          <w:rFonts w:eastAsiaTheme="minorHAnsi"/>
        </w:rPr>
      </w:pPr>
      <w:bookmarkStart w:id="23" w:name="_Toc394652144"/>
      <w:r w:rsidRPr="00506612">
        <w:rPr>
          <w:rFonts w:eastAsiaTheme="minorHAnsi"/>
        </w:rPr>
        <w:t>Contractual Services</w:t>
      </w:r>
      <w:bookmarkEnd w:id="23"/>
    </w:p>
    <w:p w:rsidR="00506612" w:rsidRPr="00506612" w:rsidRDefault="00506612" w:rsidP="00506612">
      <w:pPr>
        <w:rPr>
          <w:lang w:val="en-GB" w:eastAsia="da-DK"/>
        </w:rPr>
      </w:pPr>
    </w:p>
    <w:p w:rsidR="00506612" w:rsidRPr="00506612" w:rsidRDefault="00506612" w:rsidP="00506612">
      <w:pPr>
        <w:spacing w:after="200" w:line="276" w:lineRule="auto"/>
      </w:pPr>
      <w:r w:rsidRPr="00506612">
        <w:t xml:space="preserve">Contractual services related expenditure amounted to 111.1 million Swiss francs in the 2012/13 biennium.  This represents a decrease of 15.5 million Swiss francs, or 12.2 per cent, compared to the 2012/13 Budget after Transfers.   </w:t>
      </w:r>
    </w:p>
    <w:p w:rsidR="00506612" w:rsidRPr="00506612" w:rsidRDefault="00506612" w:rsidP="00506612">
      <w:pPr>
        <w:pStyle w:val="Heading3"/>
        <w:rPr>
          <w:rFonts w:eastAsiaTheme="minorHAnsi"/>
        </w:rPr>
      </w:pPr>
      <w:bookmarkStart w:id="24" w:name="_Toc394652145"/>
      <w:r w:rsidRPr="00506612">
        <w:rPr>
          <w:rFonts w:eastAsiaTheme="minorHAnsi"/>
        </w:rPr>
        <w:t>Evolution of Contractual Services Expenditure by Year</w:t>
      </w:r>
      <w:bookmarkEnd w:id="24"/>
    </w:p>
    <w:p w:rsidR="00506612" w:rsidRDefault="00506612" w:rsidP="00506612">
      <w:pPr>
        <w:jc w:val="center"/>
        <w:rPr>
          <w:i/>
          <w:iCs/>
        </w:rPr>
      </w:pPr>
      <w:r w:rsidRPr="00506612">
        <w:rPr>
          <w:i/>
          <w:iCs/>
        </w:rPr>
        <w:t>(in millions of Swiss francs)</w:t>
      </w:r>
    </w:p>
    <w:p w:rsidR="00506612" w:rsidRPr="00506612" w:rsidRDefault="00506612" w:rsidP="00506612">
      <w:pPr>
        <w:jc w:val="center"/>
        <w:rPr>
          <w:iCs/>
        </w:rPr>
      </w:pPr>
    </w:p>
    <w:p w:rsidR="0067461A" w:rsidRPr="00BD5252" w:rsidRDefault="000C1204" w:rsidP="003D329D">
      <w:r w:rsidRPr="000C1204">
        <w:rPr>
          <w:noProof/>
        </w:rPr>
        <w:drawing>
          <wp:inline distT="0" distB="0" distL="0" distR="0" wp14:anchorId="792CBB6E" wp14:editId="441F6DF0">
            <wp:extent cx="5760085" cy="2613701"/>
            <wp:effectExtent l="0" t="0" r="0"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2613701"/>
                    </a:xfrm>
                    <a:prstGeom prst="rect">
                      <a:avLst/>
                    </a:prstGeom>
                    <a:noFill/>
                    <a:ln>
                      <a:noFill/>
                    </a:ln>
                  </pic:spPr>
                </pic:pic>
              </a:graphicData>
            </a:graphic>
          </wp:inline>
        </w:drawing>
      </w:r>
    </w:p>
    <w:p w:rsidR="0067461A" w:rsidRPr="00BD5252" w:rsidRDefault="0067461A" w:rsidP="003D329D"/>
    <w:p w:rsidR="0067461A" w:rsidRPr="00BD5252" w:rsidRDefault="00506612" w:rsidP="003D329D">
      <w:r>
        <w:rPr>
          <w:rFonts w:cs="Arial"/>
          <w:noProof/>
          <w:sz w:val="20"/>
        </w:rPr>
        <w:drawing>
          <wp:inline distT="0" distB="0" distL="0" distR="0" wp14:anchorId="04C95726" wp14:editId="3B2100CE">
            <wp:extent cx="4498848" cy="2831325"/>
            <wp:effectExtent l="0" t="0" r="0" b="762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7534" cy="2830498"/>
                    </a:xfrm>
                    <a:prstGeom prst="rect">
                      <a:avLst/>
                    </a:prstGeom>
                    <a:noFill/>
                  </pic:spPr>
                </pic:pic>
              </a:graphicData>
            </a:graphic>
          </wp:inline>
        </w:drawing>
      </w:r>
    </w:p>
    <w:p w:rsidR="0067461A" w:rsidRPr="00BD5252" w:rsidRDefault="0067461A" w:rsidP="003D329D"/>
    <w:p w:rsidR="00506612" w:rsidRDefault="00506612" w:rsidP="006C0B16">
      <w:r w:rsidRPr="00506612">
        <w:t>The increase in the 2012/13 Budget after Transfers under SSA &amp; Commercial Services was primarily due to additional provisions for (i) the outsourcing of translation under Program 5 (The PCT System), (ii) the completion of the SRP initiative under Program 21 (Executive Management) and (iii) the outsourcing of increased translation volumes resulting from the implementation of the WIPO Language Policy under Program 27 (Conf</w:t>
      </w:r>
      <w:r>
        <w:t>erence and Language Services).</w:t>
      </w:r>
    </w:p>
    <w:p w:rsidR="006C0B16" w:rsidRPr="00506612" w:rsidRDefault="006C0B16" w:rsidP="006C0B16"/>
    <w:p w:rsidR="00506612" w:rsidRDefault="00506612" w:rsidP="006C0B16">
      <w:r w:rsidRPr="00506612">
        <w:t xml:space="preserve">Increased expenditure under SSA &amp; Commercial Services in 2013 as compared to 2012 was due mainly to higher translation volumes in Program 5 (The PCT System) and increased outsourcing of managed infrastructure services (network and servers) to the UN International Computing Center (UNICC) under Program 25 (ICT). </w:t>
      </w:r>
    </w:p>
    <w:p w:rsidR="006C0B16" w:rsidRPr="00506612" w:rsidRDefault="006C0B16" w:rsidP="006C0B16"/>
    <w:p w:rsidR="00506612" w:rsidRPr="00506612" w:rsidRDefault="00506612" w:rsidP="00506612">
      <w:pPr>
        <w:pStyle w:val="Heading2"/>
        <w:rPr>
          <w:rFonts w:eastAsiaTheme="minorHAnsi"/>
        </w:rPr>
      </w:pPr>
      <w:bookmarkStart w:id="25" w:name="_Toc394652146"/>
      <w:r w:rsidRPr="00506612">
        <w:rPr>
          <w:rFonts w:eastAsiaTheme="minorHAnsi"/>
        </w:rPr>
        <w:t>Operating Expenses</w:t>
      </w:r>
      <w:bookmarkEnd w:id="25"/>
    </w:p>
    <w:p w:rsidR="0067461A" w:rsidRPr="00BD5252" w:rsidRDefault="0067461A" w:rsidP="003D329D"/>
    <w:p w:rsidR="00506612" w:rsidRPr="00506612" w:rsidRDefault="00506612" w:rsidP="00506612">
      <w:pPr>
        <w:spacing w:after="200" w:line="276" w:lineRule="auto"/>
      </w:pPr>
      <w:r w:rsidRPr="00506612">
        <w:t xml:space="preserve">Operating expenses amounted to 50.0 million Swiss francs, </w:t>
      </w:r>
      <w:r w:rsidR="00DD5E76">
        <w:t>a decrease of 5.5 million Swiss </w:t>
      </w:r>
      <w:r w:rsidRPr="00506612">
        <w:t xml:space="preserve">francs, or 10 per cent, compared to the 2012/13 Budget after Transfers. </w:t>
      </w:r>
    </w:p>
    <w:p w:rsidR="00506612" w:rsidRPr="00506612" w:rsidRDefault="00506612" w:rsidP="00506612">
      <w:pPr>
        <w:pStyle w:val="Heading3"/>
        <w:rPr>
          <w:rFonts w:eastAsiaTheme="minorHAnsi"/>
        </w:rPr>
      </w:pPr>
      <w:bookmarkStart w:id="26" w:name="_Toc394652147"/>
      <w:r w:rsidRPr="00506612">
        <w:rPr>
          <w:rFonts w:eastAsiaTheme="minorHAnsi"/>
        </w:rPr>
        <w:t>Evolution of Operating Expenses by Year</w:t>
      </w:r>
      <w:bookmarkEnd w:id="26"/>
    </w:p>
    <w:p w:rsidR="00506612" w:rsidRPr="00506612" w:rsidRDefault="00506612" w:rsidP="00506612">
      <w:pPr>
        <w:jc w:val="center"/>
        <w:rPr>
          <w:i/>
          <w:iCs/>
        </w:rPr>
      </w:pPr>
      <w:r w:rsidRPr="00506612">
        <w:rPr>
          <w:i/>
          <w:iCs/>
        </w:rPr>
        <w:t>(in millions of Swiss francs)</w:t>
      </w:r>
    </w:p>
    <w:p w:rsidR="0067461A" w:rsidRPr="00BD5252" w:rsidRDefault="0067461A" w:rsidP="003D329D"/>
    <w:p w:rsidR="0067461A" w:rsidRPr="00BD5252" w:rsidRDefault="000C1204" w:rsidP="003D329D">
      <w:r w:rsidRPr="000C1204">
        <w:rPr>
          <w:noProof/>
        </w:rPr>
        <w:drawing>
          <wp:inline distT="0" distB="0" distL="0" distR="0" wp14:anchorId="7C28BAEB" wp14:editId="4197D2A4">
            <wp:extent cx="5760085" cy="2798364"/>
            <wp:effectExtent l="0" t="0" r="0" b="254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2798364"/>
                    </a:xfrm>
                    <a:prstGeom prst="rect">
                      <a:avLst/>
                    </a:prstGeom>
                    <a:noFill/>
                    <a:ln>
                      <a:noFill/>
                    </a:ln>
                  </pic:spPr>
                </pic:pic>
              </a:graphicData>
            </a:graphic>
          </wp:inline>
        </w:drawing>
      </w:r>
    </w:p>
    <w:p w:rsidR="0067461A" w:rsidRPr="00BD5252" w:rsidRDefault="0067461A" w:rsidP="003D329D"/>
    <w:p w:rsidR="0067461A" w:rsidRPr="00BD5252" w:rsidRDefault="00506612" w:rsidP="003D329D">
      <w:r>
        <w:rPr>
          <w:rFonts w:cs="Arial"/>
          <w:noProof/>
          <w:sz w:val="20"/>
        </w:rPr>
        <w:drawing>
          <wp:inline distT="0" distB="0" distL="0" distR="0" wp14:anchorId="7878AE6C" wp14:editId="48C86510">
            <wp:extent cx="4432545" cy="2699309"/>
            <wp:effectExtent l="0" t="0" r="6350" b="635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3149" cy="2699677"/>
                    </a:xfrm>
                    <a:prstGeom prst="rect">
                      <a:avLst/>
                    </a:prstGeom>
                    <a:noFill/>
                  </pic:spPr>
                </pic:pic>
              </a:graphicData>
            </a:graphic>
          </wp:inline>
        </w:drawing>
      </w:r>
    </w:p>
    <w:p w:rsidR="0067461A" w:rsidRPr="00BD5252" w:rsidRDefault="0067461A" w:rsidP="006C0B16"/>
    <w:p w:rsidR="00506612" w:rsidRDefault="00506612" w:rsidP="006C0B16">
      <w:pPr>
        <w:tabs>
          <w:tab w:val="left" w:pos="567"/>
        </w:tabs>
        <w:ind w:right="91"/>
      </w:pPr>
      <w:r w:rsidRPr="00506612">
        <w:t>The significant increase in expenditure under Administrative and Bank Charges as compared to the Budget after Transfers was due to the fact that interest payments for the New Construction</w:t>
      </w:r>
      <w:r w:rsidR="007C3711">
        <w:t xml:space="preserve"> Project were budgeted under</w:t>
      </w:r>
      <w:r w:rsidRPr="00506612">
        <w:t xml:space="preserve"> Premises and Maintenance; whereas, the actual charge was made against A</w:t>
      </w:r>
      <w:r w:rsidR="006C0B16">
        <w:t>dministrative and Bank Charges.</w:t>
      </w:r>
    </w:p>
    <w:p w:rsidR="006C0B16" w:rsidRPr="00506612" w:rsidRDefault="006C0B16" w:rsidP="006C0B16">
      <w:pPr>
        <w:tabs>
          <w:tab w:val="left" w:pos="567"/>
        </w:tabs>
        <w:ind w:right="91"/>
      </w:pPr>
    </w:p>
    <w:p w:rsidR="00506612" w:rsidRDefault="00506612" w:rsidP="006C0B16">
      <w:pPr>
        <w:tabs>
          <w:tab w:val="left" w:pos="567"/>
        </w:tabs>
        <w:ind w:right="91"/>
      </w:pPr>
      <w:r w:rsidRPr="00506612">
        <w:t>The decrease in Premises and Maintenance related expenditure in 2012/13 compared to prior biennia was primarily due to a cancellation of the rental of office spaces outside the WIPO campus following the finalization of the New Building.  Such reduction was partly offset by somewhat higher charges and maintenance costs linked to the operation of the New Buil</w:t>
      </w:r>
      <w:r w:rsidR="006C0B16">
        <w:t>ding.</w:t>
      </w:r>
    </w:p>
    <w:p w:rsidR="006C0B16" w:rsidRPr="00506612" w:rsidRDefault="006C0B16" w:rsidP="006C0B16">
      <w:pPr>
        <w:tabs>
          <w:tab w:val="left" w:pos="567"/>
        </w:tabs>
        <w:ind w:right="91"/>
      </w:pPr>
    </w:p>
    <w:p w:rsidR="00506612" w:rsidRDefault="00506612" w:rsidP="00506612">
      <w:pPr>
        <w:pStyle w:val="Heading2"/>
        <w:rPr>
          <w:rFonts w:eastAsiaTheme="minorHAnsi"/>
        </w:rPr>
      </w:pPr>
      <w:bookmarkStart w:id="27" w:name="_Toc394652148"/>
      <w:r w:rsidRPr="00506612">
        <w:rPr>
          <w:rFonts w:eastAsiaTheme="minorHAnsi"/>
        </w:rPr>
        <w:t>Equipment and Supplies</w:t>
      </w:r>
      <w:bookmarkEnd w:id="27"/>
    </w:p>
    <w:p w:rsidR="00506612" w:rsidRPr="00506612" w:rsidRDefault="00506612" w:rsidP="00506612">
      <w:pPr>
        <w:rPr>
          <w:lang w:val="en-GB" w:eastAsia="da-DK"/>
        </w:rPr>
      </w:pPr>
    </w:p>
    <w:p w:rsidR="00506612" w:rsidRPr="00506612" w:rsidRDefault="00506612" w:rsidP="006C0B16">
      <w:pPr>
        <w:tabs>
          <w:tab w:val="left" w:pos="567"/>
        </w:tabs>
        <w:ind w:right="91"/>
      </w:pPr>
      <w:r w:rsidRPr="00506612">
        <w:t xml:space="preserve">Equipment and Supplies related expenditure amounted to 6.5 million Swiss francs in 2012/13, a reduction of 3.5 million Swiss francs, or 35 per cent, compared to the biennial Budget after Transfers.  The reduction was entirely under the sub-category Furniture and Equipment. </w:t>
      </w:r>
    </w:p>
    <w:p w:rsidR="00506612" w:rsidRPr="00506612" w:rsidRDefault="00506612" w:rsidP="00506612">
      <w:pPr>
        <w:pStyle w:val="Heading3"/>
        <w:rPr>
          <w:rFonts w:eastAsiaTheme="minorHAnsi"/>
        </w:rPr>
      </w:pPr>
      <w:bookmarkStart w:id="28" w:name="_Toc394652149"/>
      <w:r w:rsidRPr="00506612">
        <w:rPr>
          <w:rFonts w:eastAsiaTheme="minorHAnsi"/>
        </w:rPr>
        <w:t>Evolution of Equipment and Supplies Expenditure by Year</w:t>
      </w:r>
      <w:bookmarkEnd w:id="28"/>
    </w:p>
    <w:p w:rsidR="00506612" w:rsidRPr="00506612" w:rsidRDefault="00506612" w:rsidP="00506612">
      <w:pPr>
        <w:jc w:val="center"/>
        <w:rPr>
          <w:i/>
          <w:iCs/>
        </w:rPr>
      </w:pPr>
      <w:r w:rsidRPr="00506612">
        <w:rPr>
          <w:i/>
          <w:iCs/>
        </w:rPr>
        <w:t>(in millions of Swiss francs)</w:t>
      </w:r>
    </w:p>
    <w:p w:rsidR="0067461A" w:rsidRPr="00BD5252" w:rsidRDefault="0067461A" w:rsidP="003D329D"/>
    <w:p w:rsidR="0067461A" w:rsidRPr="00BD5252" w:rsidRDefault="00506612" w:rsidP="003D329D">
      <w:r w:rsidRPr="00850CC1">
        <w:rPr>
          <w:noProof/>
        </w:rPr>
        <w:drawing>
          <wp:inline distT="0" distB="0" distL="0" distR="0" wp14:anchorId="4AD9EC01" wp14:editId="253FD05C">
            <wp:extent cx="5760085" cy="1685563"/>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1685563"/>
                    </a:xfrm>
                    <a:prstGeom prst="rect">
                      <a:avLst/>
                    </a:prstGeom>
                    <a:noFill/>
                    <a:ln>
                      <a:noFill/>
                    </a:ln>
                  </pic:spPr>
                </pic:pic>
              </a:graphicData>
            </a:graphic>
          </wp:inline>
        </w:drawing>
      </w:r>
    </w:p>
    <w:p w:rsidR="0067461A" w:rsidRPr="00BD5252" w:rsidRDefault="0067461A" w:rsidP="003D329D"/>
    <w:p w:rsidR="0067461A" w:rsidRPr="00BD5252" w:rsidRDefault="00506612" w:rsidP="003D329D">
      <w:r>
        <w:rPr>
          <w:rFonts w:cs="Arial"/>
          <w:noProof/>
          <w:sz w:val="20"/>
        </w:rPr>
        <w:drawing>
          <wp:inline distT="0" distB="0" distL="0" distR="0" wp14:anchorId="1C2925C7" wp14:editId="719AFA4A">
            <wp:extent cx="4406433" cy="275051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8602" cy="2751869"/>
                    </a:xfrm>
                    <a:prstGeom prst="rect">
                      <a:avLst/>
                    </a:prstGeom>
                    <a:noFill/>
                  </pic:spPr>
                </pic:pic>
              </a:graphicData>
            </a:graphic>
          </wp:inline>
        </w:drawing>
      </w:r>
    </w:p>
    <w:p w:rsidR="0067461A" w:rsidRPr="00BD5252" w:rsidRDefault="0067461A" w:rsidP="003D329D"/>
    <w:p w:rsidR="00506612" w:rsidRPr="00506612" w:rsidRDefault="00506612" w:rsidP="00506612">
      <w:pPr>
        <w:spacing w:after="200" w:line="276" w:lineRule="auto"/>
        <w:rPr>
          <w:rFonts w:asciiTheme="minorHAnsi" w:eastAsiaTheme="minorHAnsi" w:hAnsiTheme="minorHAnsi" w:cs="Arial"/>
          <w:sz w:val="20"/>
        </w:rPr>
      </w:pPr>
    </w:p>
    <w:p w:rsidR="00506612" w:rsidRDefault="00506612" w:rsidP="006C0B16">
      <w:pPr>
        <w:tabs>
          <w:tab w:val="left" w:pos="567"/>
        </w:tabs>
        <w:ind w:right="91"/>
      </w:pPr>
      <w:r w:rsidRPr="00506612">
        <w:t xml:space="preserve">Higher expenditure under Supplies and Materials as compared to the 2012/13 Budget after Transfers was mainly in relation to the purchase of software under Program 25 (ICT).  Part of the increase, compared to the previous biennium, also related to increased costs for software maintenance, paper </w:t>
      </w:r>
      <w:r w:rsidR="006C0B16">
        <w:t>supplies and library resources.</w:t>
      </w:r>
    </w:p>
    <w:p w:rsidR="006C0B16" w:rsidRPr="00506612" w:rsidRDefault="006C0B16" w:rsidP="006C0B16">
      <w:pPr>
        <w:tabs>
          <w:tab w:val="left" w:pos="567"/>
        </w:tabs>
        <w:ind w:right="91"/>
      </w:pPr>
    </w:p>
    <w:p w:rsidR="00BD0179" w:rsidRDefault="00506612" w:rsidP="006C0B16">
      <w:pPr>
        <w:tabs>
          <w:tab w:val="left" w:pos="567"/>
        </w:tabs>
        <w:ind w:right="91"/>
        <w:sectPr w:rsidR="00BD0179" w:rsidSect="00832B62">
          <w:headerReference w:type="default" r:id="rId43"/>
          <w:pgSz w:w="11907" w:h="16840" w:code="9"/>
          <w:pgMar w:top="567" w:right="1418" w:bottom="1361" w:left="1418" w:header="510" w:footer="510" w:gutter="0"/>
          <w:cols w:space="720"/>
          <w:docGrid w:linePitch="326"/>
        </w:sectPr>
      </w:pPr>
      <w:r w:rsidRPr="00506612">
        <w:t>The reduction in the 2012/13 expenditure as compared to the previous biennium under Furniture and Equipment was primarily due to a reduction in the purchase of IT equipment, specifically servers.  In 2012/13, the server services were in</w:t>
      </w:r>
      <w:r w:rsidR="006C0B16">
        <w:t>creasingly outsourced to UNICC.</w:t>
      </w:r>
    </w:p>
    <w:p w:rsidR="00506612" w:rsidRPr="00506612" w:rsidRDefault="00506612" w:rsidP="00506612">
      <w:pPr>
        <w:tabs>
          <w:tab w:val="left" w:pos="567"/>
        </w:tabs>
        <w:spacing w:after="200" w:line="276" w:lineRule="auto"/>
        <w:ind w:right="91"/>
      </w:pPr>
    </w:p>
    <w:p w:rsidR="00506612" w:rsidRPr="00BD0179" w:rsidRDefault="00506612" w:rsidP="00BD0179">
      <w:pPr>
        <w:pStyle w:val="Heading1"/>
        <w:keepNext w:val="0"/>
        <w:pageBreakBefore w:val="0"/>
        <w:tabs>
          <w:tab w:val="clear" w:pos="567"/>
          <w:tab w:val="num" w:pos="0"/>
        </w:tabs>
        <w:ind w:left="0" w:firstLine="0"/>
        <w:rPr>
          <w:color w:val="auto"/>
          <w:sz w:val="25"/>
          <w:szCs w:val="25"/>
          <w:lang w:val="en-US"/>
        </w:rPr>
      </w:pPr>
      <w:bookmarkStart w:id="29" w:name="_Toc394652150"/>
      <w:r w:rsidRPr="00BD0179">
        <w:rPr>
          <w:color w:val="auto"/>
          <w:sz w:val="25"/>
          <w:szCs w:val="25"/>
          <w:lang w:val="en-US"/>
        </w:rPr>
        <w:t>INCOME</w:t>
      </w:r>
      <w:bookmarkEnd w:id="29"/>
    </w:p>
    <w:p w:rsidR="00506612" w:rsidRPr="00506612" w:rsidRDefault="00BD0179" w:rsidP="00BD0179">
      <w:pPr>
        <w:pStyle w:val="Heading2"/>
        <w:jc w:val="center"/>
        <w:rPr>
          <w:rFonts w:eastAsiaTheme="minorHAnsi"/>
        </w:rPr>
      </w:pPr>
      <w:bookmarkStart w:id="30" w:name="_Toc394652151"/>
      <w:r>
        <w:rPr>
          <w:rFonts w:eastAsiaTheme="minorHAnsi"/>
        </w:rPr>
        <w:t>Table 6</w:t>
      </w:r>
      <w:r>
        <w:rPr>
          <w:rFonts w:eastAsiaTheme="minorHAnsi"/>
        </w:rPr>
        <w:tab/>
        <w:t xml:space="preserve"> </w:t>
      </w:r>
      <w:r w:rsidR="00506612" w:rsidRPr="00506612">
        <w:rPr>
          <w:rFonts w:eastAsiaTheme="minorHAnsi"/>
        </w:rPr>
        <w:t>Income 2012/13</w:t>
      </w:r>
      <w:bookmarkEnd w:id="30"/>
    </w:p>
    <w:p w:rsidR="00506612" w:rsidRDefault="00506612" w:rsidP="00BD0179">
      <w:pPr>
        <w:jc w:val="center"/>
        <w:rPr>
          <w:i/>
          <w:iCs/>
        </w:rPr>
      </w:pPr>
      <w:r w:rsidRPr="00BD0179">
        <w:rPr>
          <w:i/>
          <w:iCs/>
        </w:rPr>
        <w:t>(in millions of Swiss francs)</w:t>
      </w:r>
    </w:p>
    <w:p w:rsidR="00630FA3" w:rsidRPr="00BD0179" w:rsidRDefault="00630FA3" w:rsidP="00BD0179">
      <w:pPr>
        <w:jc w:val="center"/>
        <w:rPr>
          <w:i/>
          <w:iCs/>
        </w:rPr>
      </w:pPr>
    </w:p>
    <w:p w:rsidR="0067461A" w:rsidRPr="00BD5252" w:rsidRDefault="00630FA3" w:rsidP="003D329D">
      <w:r w:rsidRPr="00630FA3">
        <w:rPr>
          <w:noProof/>
        </w:rPr>
        <w:drawing>
          <wp:inline distT="0" distB="0" distL="0" distR="0" wp14:anchorId="6180CF29" wp14:editId="25982F7D">
            <wp:extent cx="5760085" cy="3448267"/>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3448267"/>
                    </a:xfrm>
                    <a:prstGeom prst="rect">
                      <a:avLst/>
                    </a:prstGeom>
                    <a:noFill/>
                    <a:ln>
                      <a:noFill/>
                    </a:ln>
                  </pic:spPr>
                </pic:pic>
              </a:graphicData>
            </a:graphic>
          </wp:inline>
        </w:drawing>
      </w:r>
    </w:p>
    <w:p w:rsidR="000F79B8" w:rsidRPr="00BD5252" w:rsidRDefault="000F79B8" w:rsidP="000F79B8">
      <w:pPr>
        <w:tabs>
          <w:tab w:val="left" w:pos="567"/>
        </w:tabs>
        <w:ind w:right="91"/>
      </w:pPr>
    </w:p>
    <w:p w:rsidR="00BD0179" w:rsidRDefault="00BD0179" w:rsidP="000F79B8">
      <w:pPr>
        <w:tabs>
          <w:tab w:val="left" w:pos="567"/>
        </w:tabs>
        <w:ind w:right="91"/>
      </w:pPr>
      <w:r>
        <w:t>A</w:t>
      </w:r>
      <w:r w:rsidRPr="00BD0179">
        <w:t>ctual income on a budgetary basis amounted to 680.7 million Swiss francs; an increase over the budgeted estimates by 33.3 millio</w:t>
      </w:r>
      <w:r w:rsidR="006C0B16">
        <w:t>n Swiss francs or 5.1 per cent.</w:t>
      </w:r>
    </w:p>
    <w:p w:rsidR="006C0B16" w:rsidRPr="00BD0179" w:rsidRDefault="006C0B16" w:rsidP="006C0B16">
      <w:pPr>
        <w:tabs>
          <w:tab w:val="left" w:pos="567"/>
        </w:tabs>
        <w:ind w:right="91"/>
      </w:pPr>
    </w:p>
    <w:p w:rsidR="00BD0179" w:rsidRDefault="00BD0179" w:rsidP="006C0B16">
      <w:pPr>
        <w:tabs>
          <w:tab w:val="left" w:pos="567"/>
        </w:tabs>
        <w:ind w:right="91"/>
      </w:pPr>
      <w:r w:rsidRPr="00BD0179">
        <w:t>Income from assessed contributions amounted to 35.1 million Swiss francs, higher than the biennial target, primarily due to the change of the contribution class of Rep</w:t>
      </w:r>
      <w:r w:rsidR="006C0B16">
        <w:t>ublic of Korea from V to IVbis.</w:t>
      </w:r>
    </w:p>
    <w:p w:rsidR="006C0B16" w:rsidRPr="00BD0179" w:rsidRDefault="006C0B16" w:rsidP="006C0B16">
      <w:pPr>
        <w:tabs>
          <w:tab w:val="left" w:pos="567"/>
        </w:tabs>
        <w:ind w:right="91"/>
      </w:pPr>
    </w:p>
    <w:p w:rsidR="00BD0179" w:rsidRDefault="00BD0179" w:rsidP="006C0B16">
      <w:pPr>
        <w:tabs>
          <w:tab w:val="left" w:pos="567"/>
        </w:tabs>
        <w:ind w:right="91"/>
      </w:pPr>
      <w:r w:rsidRPr="00BD0179">
        <w:t xml:space="preserve">Fee income from the PCT System amounted to 514.9 million Swiss francs; an increase of 34.3 million Swiss francs, or 7.1 per cent, as compared to the budgeted target of </w:t>
      </w:r>
      <w:r w:rsidR="00DD5E76">
        <w:t>480.6 </w:t>
      </w:r>
      <w:r w:rsidRPr="00BD0179">
        <w:t>million Swiss francs.  The number of PCT international applications filed in the 2012/13 b</w:t>
      </w:r>
      <w:r w:rsidR="001C47CA">
        <w:t>iennium reached 400,612</w:t>
      </w:r>
      <w:r w:rsidRPr="00BD0179">
        <w:t xml:space="preserve"> applications; an increase of 32,612 applications, or </w:t>
      </w:r>
      <w:r w:rsidR="000B3793">
        <w:t>9</w:t>
      </w:r>
      <w:r w:rsidRPr="00BD0179">
        <w:t xml:space="preserve"> per cent as compared to the budgeted target of 368,000</w:t>
      </w:r>
      <w:r w:rsidR="006C0B16">
        <w:t xml:space="preserve"> applications for the biennium.</w:t>
      </w:r>
    </w:p>
    <w:p w:rsidR="006C0B16" w:rsidRPr="00BD0179" w:rsidRDefault="006C0B16" w:rsidP="006C0B16">
      <w:pPr>
        <w:tabs>
          <w:tab w:val="left" w:pos="567"/>
        </w:tabs>
        <w:ind w:right="91"/>
      </w:pPr>
    </w:p>
    <w:p w:rsidR="00BD0179" w:rsidRDefault="00BD0179" w:rsidP="006C0B16">
      <w:pPr>
        <w:tabs>
          <w:tab w:val="left" w:pos="567"/>
        </w:tabs>
        <w:ind w:right="91"/>
      </w:pPr>
      <w:r w:rsidRPr="00BD0179">
        <w:t>Fee income from the Madrid System amounted to 108 million Swiss francs; an increase of 3.6 million Swiss francs, or 3.4 per cent, as compared to the budgeted target of 104.4 million Swiss francs.  The number of registrations and renewals (R&amp;R) under the Madrid system amounted to 131,241 during the biennium, exceeding the budgeted target of 128,900 by 2,341, or 1.8 per cent.  Fee income from the Hague S</w:t>
      </w:r>
      <w:r w:rsidR="00DD5E76">
        <w:t>ystem reached 6.3 million Swiss </w:t>
      </w:r>
      <w:r w:rsidRPr="00BD0179">
        <w:t>francs, 4.9 million Swiss francs, or 43.6 per cent, lower than th</w:t>
      </w:r>
      <w:r w:rsidR="00DD5E76">
        <w:t>e budgeted target of 11.2 </w:t>
      </w:r>
      <w:r w:rsidRPr="00BD0179">
        <w:t>million Swiss francs.  This decrease was due to a 37.3 per cent dec</w:t>
      </w:r>
      <w:r w:rsidR="004B4734">
        <w:t>rease in the number of Hague R&amp;R</w:t>
      </w:r>
      <w:r w:rsidRPr="00BD0179">
        <w:t>, or 6,647 R&amp;R, as compared to the</w:t>
      </w:r>
      <w:r w:rsidR="006C0B16">
        <w:t xml:space="preserve"> budgeted target of 17,800 R&amp;R.</w:t>
      </w:r>
    </w:p>
    <w:p w:rsidR="006C0B16" w:rsidRPr="00BD0179" w:rsidRDefault="006C0B16" w:rsidP="006C0B16">
      <w:pPr>
        <w:tabs>
          <w:tab w:val="left" w:pos="567"/>
        </w:tabs>
        <w:ind w:right="91"/>
      </w:pPr>
    </w:p>
    <w:p w:rsidR="00BD0179" w:rsidRDefault="00BD0179" w:rsidP="006C0B16">
      <w:r w:rsidRPr="00BD0179">
        <w:t>Arbitration income amounted to 3.3 million Swiss francs exceedin</w:t>
      </w:r>
      <w:r w:rsidR="00DD5E76">
        <w:t>g the budgeted target of 2.7 </w:t>
      </w:r>
      <w:r w:rsidRPr="00BD0179">
        <w:t>million Swiss francs by 19 per cent.  This increase was primarily due to case income under two domain name dispute</w:t>
      </w:r>
      <w:r w:rsidR="004B4734">
        <w:t xml:space="preserve"> resolution policies: </w:t>
      </w:r>
      <w:r w:rsidR="009C5EC2">
        <w:t>Uniform Domain Name Dispute Resolution Policy (</w:t>
      </w:r>
      <w:r w:rsidR="004B4734">
        <w:t>UDRP</w:t>
      </w:r>
      <w:r w:rsidR="009C5EC2">
        <w:t>) and Legal Rights Objections (LRO)</w:t>
      </w:r>
      <w:r w:rsidRPr="00BD0179">
        <w:t xml:space="preserve"> which were not part of the original income estimates.</w:t>
      </w:r>
    </w:p>
    <w:p w:rsidR="006C0B16" w:rsidRPr="00BD0179" w:rsidRDefault="006C0B16" w:rsidP="006C0B16"/>
    <w:p w:rsidR="00BD0179" w:rsidRDefault="00BD0179" w:rsidP="006C0B16">
      <w:r w:rsidRPr="00BD0179">
        <w:t xml:space="preserve">Income from publications totaled one million Swiss francs, in </w:t>
      </w:r>
      <w:r w:rsidR="006C0B16">
        <w:t>line with the budgeted target.</w:t>
      </w:r>
    </w:p>
    <w:p w:rsidR="006C0B16" w:rsidRPr="00BD0179" w:rsidRDefault="006C0B16" w:rsidP="006C0B16"/>
    <w:p w:rsidR="00BD0179" w:rsidRDefault="00BD0179" w:rsidP="006C0B16">
      <w:r w:rsidRPr="00BD0179">
        <w:t xml:space="preserve">Interest income reached 3.4 million Swiss francs, 57.8 per cent lower than the 2012/13 budgeted estimates, primarily due to the reduction of interest rates paid on WIPO deposits with the Swiss National Bank. </w:t>
      </w:r>
    </w:p>
    <w:p w:rsidR="006C0B16" w:rsidRPr="00BD0179" w:rsidRDefault="006C0B16" w:rsidP="006C0B16"/>
    <w:p w:rsidR="00BD0179" w:rsidRPr="00BD0179" w:rsidRDefault="00BD0179" w:rsidP="006C0B16">
      <w:r w:rsidRPr="00BD0179">
        <w:t>Miscellaneous income amounted to 8.7 million Swiss francs exceeding the budgeted amount by 4.1 million Swiss francs or</w:t>
      </w:r>
      <w:r w:rsidR="008D3B5F">
        <w:t xml:space="preserve"> by</w:t>
      </w:r>
      <w:r w:rsidRPr="00BD0179">
        <w:t xml:space="preserve"> over 90 per cent.  This includes various accounting adjustments in respect of prior years, currency adjustments, rental income, </w:t>
      </w:r>
      <w:r w:rsidR="00405AE8" w:rsidRPr="00405AE8">
        <w:t>United Nations Development Programme</w:t>
      </w:r>
      <w:r w:rsidR="00405AE8">
        <w:t xml:space="preserve"> (UNDP)</w:t>
      </w:r>
      <w:r w:rsidRPr="00BD0179">
        <w:t xml:space="preserve"> administrative charges, etc.  The increase from the budgeted target was mainly due to credit notes in relation to UNICC services. </w:t>
      </w:r>
    </w:p>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Default="0067461A" w:rsidP="003D329D"/>
    <w:p w:rsidR="00BD0179" w:rsidRDefault="00BD0179" w:rsidP="00C06514">
      <w:pPr>
        <w:pStyle w:val="StyleHeading214ptAuto"/>
        <w:jc w:val="left"/>
        <w:rPr>
          <w:sz w:val="23"/>
          <w:szCs w:val="23"/>
        </w:rPr>
      </w:pPr>
    </w:p>
    <w:p w:rsidR="00BD0179" w:rsidRDefault="00BD0179" w:rsidP="006816F9">
      <w:pPr>
        <w:pStyle w:val="StyleHeading214ptAuto"/>
        <w:rPr>
          <w:sz w:val="23"/>
          <w:szCs w:val="23"/>
        </w:rPr>
      </w:pPr>
    </w:p>
    <w:p w:rsidR="00BD0179" w:rsidRPr="007B64B6" w:rsidRDefault="00BD0179" w:rsidP="00BD0179">
      <w:pPr>
        <w:pStyle w:val="StyleHeading214ptAuto"/>
        <w:jc w:val="left"/>
        <w:rPr>
          <w:sz w:val="23"/>
          <w:szCs w:val="23"/>
        </w:rPr>
        <w:sectPr w:rsidR="00BD0179" w:rsidRPr="007B64B6" w:rsidSect="00832B62">
          <w:headerReference w:type="default" r:id="rId45"/>
          <w:pgSz w:w="11907" w:h="16840" w:code="9"/>
          <w:pgMar w:top="567" w:right="1418" w:bottom="1361" w:left="1418" w:header="510" w:footer="510" w:gutter="0"/>
          <w:cols w:space="720"/>
          <w:docGrid w:linePitch="326"/>
        </w:sectPr>
      </w:pPr>
    </w:p>
    <w:p w:rsidR="00BB10C4" w:rsidRPr="007B64B6" w:rsidRDefault="0099023E" w:rsidP="0099023E">
      <w:pPr>
        <w:pStyle w:val="Heading1"/>
        <w:rPr>
          <w:sz w:val="25"/>
          <w:szCs w:val="25"/>
        </w:rPr>
      </w:pPr>
      <w:bookmarkStart w:id="31" w:name="_Toc394652152"/>
      <w:r w:rsidRPr="007B64B6">
        <w:rPr>
          <w:sz w:val="25"/>
          <w:szCs w:val="25"/>
        </w:rPr>
        <w:t>INVESTMENTS 2012</w:t>
      </w:r>
      <w:r w:rsidR="000B3793">
        <w:rPr>
          <w:sz w:val="25"/>
          <w:szCs w:val="25"/>
        </w:rPr>
        <w:t>/</w:t>
      </w:r>
      <w:r w:rsidRPr="007B64B6">
        <w:rPr>
          <w:sz w:val="25"/>
          <w:szCs w:val="25"/>
        </w:rPr>
        <w:t>13</w:t>
      </w:r>
      <w:bookmarkEnd w:id="31"/>
    </w:p>
    <w:p w:rsidR="00BB10C4" w:rsidRPr="00DA2032" w:rsidRDefault="00BB10C4" w:rsidP="00203353">
      <w:pPr>
        <w:autoSpaceDE w:val="0"/>
        <w:autoSpaceDN w:val="0"/>
        <w:adjustRightInd w:val="0"/>
        <w:ind w:right="-59"/>
        <w:jc w:val="both"/>
        <w:rPr>
          <w:rStyle w:val="NORMALTEXT"/>
        </w:rPr>
      </w:pPr>
    </w:p>
    <w:p w:rsidR="00D62BE7" w:rsidRPr="00D62BE7" w:rsidRDefault="00D62BE7" w:rsidP="00D62BE7">
      <w:pPr>
        <w:rPr>
          <w:rStyle w:val="NORMALTEXT"/>
        </w:rPr>
      </w:pPr>
      <w:r w:rsidRPr="00D62BE7">
        <w:rPr>
          <w:rStyle w:val="NORMALTEXT"/>
        </w:rPr>
        <w:t>All of WIPO’s investments are made in accordance with WIPO’s Policy on Investments which was approved by the Member States at the forty-ninth session of the Assemblies (document A/49/14) which took place in 2011.</w:t>
      </w:r>
    </w:p>
    <w:p w:rsidR="00D62BE7" w:rsidRPr="00D62BE7" w:rsidRDefault="00D62BE7" w:rsidP="00D62BE7">
      <w:pPr>
        <w:rPr>
          <w:rStyle w:val="NORMALTEXT"/>
        </w:rPr>
      </w:pPr>
    </w:p>
    <w:p w:rsidR="00D62BE7" w:rsidRPr="00D62BE7" w:rsidRDefault="00D62BE7" w:rsidP="00D62BE7">
      <w:pPr>
        <w:rPr>
          <w:rStyle w:val="NORMALTEXT"/>
        </w:rPr>
      </w:pPr>
      <w:r w:rsidRPr="00D62BE7">
        <w:rPr>
          <w:rStyle w:val="NORMALTEXT"/>
        </w:rPr>
        <w:t>Investments are therefore made as follows:</w:t>
      </w:r>
    </w:p>
    <w:p w:rsidR="00D62BE7" w:rsidRPr="00D62BE7" w:rsidRDefault="00D62BE7" w:rsidP="00D62BE7">
      <w:pPr>
        <w:rPr>
          <w:rStyle w:val="NORMALTEXT"/>
        </w:rPr>
      </w:pPr>
    </w:p>
    <w:p w:rsidR="00D62BE7" w:rsidRDefault="00D62BE7" w:rsidP="00A52DC5">
      <w:pPr>
        <w:pStyle w:val="ListParagraph"/>
        <w:numPr>
          <w:ilvl w:val="0"/>
          <w:numId w:val="16"/>
        </w:numPr>
        <w:spacing w:after="0" w:line="240" w:lineRule="auto"/>
        <w:ind w:left="561" w:hanging="561"/>
        <w:rPr>
          <w:rStyle w:val="NORMALTEXT"/>
        </w:rPr>
      </w:pPr>
      <w:r w:rsidRPr="00D62BE7">
        <w:rPr>
          <w:rStyle w:val="NORMALTEXT"/>
        </w:rPr>
        <w:t>All Swiss franc investments for WIPO are held with the Swiss National Bank (BNS) provided that the rate offered is higher than that available from commercial banks having the required credit rating.</w:t>
      </w:r>
    </w:p>
    <w:p w:rsidR="00A52DC5" w:rsidRDefault="00A52DC5" w:rsidP="00A52DC5">
      <w:pPr>
        <w:pStyle w:val="ListParagraph"/>
        <w:spacing w:after="0" w:line="240" w:lineRule="auto"/>
        <w:ind w:left="561"/>
        <w:rPr>
          <w:rStyle w:val="NORMALTEXT"/>
        </w:rPr>
      </w:pPr>
    </w:p>
    <w:p w:rsidR="00D62BE7" w:rsidRPr="00A52DC5" w:rsidRDefault="00402F30" w:rsidP="00402F30">
      <w:pPr>
        <w:spacing w:after="120"/>
        <w:ind w:left="567" w:hanging="567"/>
        <w:rPr>
          <w:rStyle w:val="NORMALTEXT"/>
          <w:szCs w:val="22"/>
        </w:rPr>
      </w:pPr>
      <w:r w:rsidRPr="00402F30">
        <w:rPr>
          <w:rStyle w:val="NORMALTEXT"/>
        </w:rPr>
        <w:t>(</w:t>
      </w:r>
      <w:r w:rsidRPr="00402F30">
        <w:rPr>
          <w:rStyle w:val="NORMALTEXT"/>
          <w:iCs w:val="0"/>
        </w:rPr>
        <w:t>b</w:t>
      </w:r>
      <w:r>
        <w:rPr>
          <w:rStyle w:val="NORMALTEXT"/>
        </w:rPr>
        <w:t>)</w:t>
      </w:r>
      <w:r>
        <w:rPr>
          <w:rStyle w:val="NORMALTEXT"/>
        </w:rPr>
        <w:tab/>
      </w:r>
      <w:r w:rsidR="00D62BE7" w:rsidRPr="00A52DC5">
        <w:rPr>
          <w:rStyle w:val="NORMALTEXT"/>
          <w:szCs w:val="22"/>
        </w:rPr>
        <w:t>Investments other than those made with BNS are linked to money market funds and time deposits held by banks with a credit worthiness rating of AA-/Aa3 (Standard and Poor’s / Moody’s) or higher and to high grade corporate or government banks rated AA-/Aa3 or higher.</w:t>
      </w:r>
    </w:p>
    <w:p w:rsidR="00D62BE7" w:rsidRDefault="00D62BE7" w:rsidP="00A52DC5">
      <w:pPr>
        <w:ind w:left="567" w:hanging="567"/>
        <w:rPr>
          <w:rStyle w:val="NORMALTEXT"/>
        </w:rPr>
      </w:pPr>
      <w:r w:rsidRPr="00D62BE7">
        <w:rPr>
          <w:rStyle w:val="NORMALTEXT"/>
        </w:rPr>
        <w:t>(c)</w:t>
      </w:r>
      <w:r w:rsidRPr="00D62BE7">
        <w:rPr>
          <w:rStyle w:val="NORMALTEXT"/>
        </w:rPr>
        <w:tab/>
        <w:t>Monies held for Funds in Trust (Special Accounts) are placed in money market funds and time deposits with banks meeting the required credit rating.</w:t>
      </w:r>
    </w:p>
    <w:p w:rsidR="00D62BE7" w:rsidRPr="00D62BE7" w:rsidRDefault="00D62BE7" w:rsidP="00D62BE7">
      <w:pPr>
        <w:ind w:left="567" w:hanging="567"/>
        <w:rPr>
          <w:rStyle w:val="NORMALTEXT"/>
        </w:rPr>
      </w:pPr>
    </w:p>
    <w:p w:rsidR="00D62BE7" w:rsidRPr="00D62BE7" w:rsidRDefault="00402F30" w:rsidP="00D62BE7">
      <w:pPr>
        <w:rPr>
          <w:rStyle w:val="NORMALTEXT"/>
        </w:rPr>
      </w:pPr>
      <w:r>
        <w:rPr>
          <w:rStyle w:val="NORMALTEXT"/>
        </w:rPr>
        <w:t>Table 7</w:t>
      </w:r>
      <w:r w:rsidR="00D62BE7" w:rsidRPr="00D62BE7">
        <w:rPr>
          <w:rStyle w:val="NORMALTEXT"/>
        </w:rPr>
        <w:t xml:space="preserve"> details investments made during the biennium.  It is worth noting that, under the terms of the Policy on Investments, the Organization is currently unable to make deposits with either of its two principal relationship banks, UBS and Crédit Suisse, as their long-term credit ratings are below the minimum level stipulated in the policy.</w:t>
      </w:r>
    </w:p>
    <w:p w:rsidR="00D62BE7" w:rsidRPr="00D62BE7" w:rsidRDefault="00D62BE7" w:rsidP="00D62BE7">
      <w:pPr>
        <w:rPr>
          <w:rStyle w:val="NORMALTEXT"/>
        </w:rPr>
      </w:pPr>
    </w:p>
    <w:p w:rsidR="00D62BE7" w:rsidRPr="00D62BE7" w:rsidRDefault="00D62BE7" w:rsidP="00D62BE7">
      <w:pPr>
        <w:pStyle w:val="Style6"/>
        <w:rPr>
          <w:iCs/>
        </w:rPr>
      </w:pPr>
      <w:bookmarkStart w:id="32" w:name="_Toc394652153"/>
      <w:r w:rsidRPr="00D62BE7">
        <w:rPr>
          <w:iCs/>
        </w:rPr>
        <w:t>Financial Risks</w:t>
      </w:r>
      <w:bookmarkEnd w:id="32"/>
    </w:p>
    <w:p w:rsidR="00D62BE7" w:rsidRPr="00D62BE7" w:rsidRDefault="00D62BE7" w:rsidP="00D62BE7">
      <w:pPr>
        <w:rPr>
          <w:rStyle w:val="NORMALTEXT"/>
        </w:rPr>
      </w:pPr>
    </w:p>
    <w:p w:rsidR="00D62BE7" w:rsidRPr="00D62BE7" w:rsidRDefault="00D62BE7" w:rsidP="00D62BE7">
      <w:pPr>
        <w:rPr>
          <w:rStyle w:val="NORMALTEXT"/>
        </w:rPr>
      </w:pPr>
      <w:r w:rsidRPr="00D62BE7">
        <w:rPr>
          <w:rStyle w:val="NORMALTEXT"/>
        </w:rPr>
        <w:t>WIPO has developed risk management policies in accordance with its Financial Regulations and Rules.  The Organization is exposed to certain financial risks, including credit, interest, liquidity and foreign currency exchange risks.  The primary objective of the WIPO Policy on Investments is the minimization of risk to principal funds while ensuring the liquidity necessary to meet cash flow requirements.  Within this general objective the principal considerations of the Organization’s investment management are, in order of importance:</w:t>
      </w:r>
    </w:p>
    <w:p w:rsidR="00D62BE7" w:rsidRPr="00D62BE7" w:rsidRDefault="00D62BE7" w:rsidP="00D62BE7">
      <w:pPr>
        <w:rPr>
          <w:rStyle w:val="NORMALTEXT"/>
        </w:rPr>
      </w:pPr>
    </w:p>
    <w:p w:rsidR="00D62BE7" w:rsidRPr="00D62BE7" w:rsidRDefault="00D62BE7" w:rsidP="00D62BE7">
      <w:pPr>
        <w:rPr>
          <w:rStyle w:val="NORMALTEXT"/>
        </w:rPr>
      </w:pPr>
      <w:r w:rsidRPr="00D62BE7">
        <w:rPr>
          <w:rStyle w:val="NORMALTEXT"/>
        </w:rPr>
        <w:t>(1)</w:t>
      </w:r>
      <w:r w:rsidRPr="00D62BE7">
        <w:rPr>
          <w:rStyle w:val="NORMALTEXT"/>
        </w:rPr>
        <w:tab/>
        <w:t>Preservation of capital;</w:t>
      </w:r>
    </w:p>
    <w:p w:rsidR="00D62BE7" w:rsidRPr="00D62BE7" w:rsidRDefault="00D62BE7" w:rsidP="00D62BE7">
      <w:pPr>
        <w:rPr>
          <w:rStyle w:val="NORMALTEXT"/>
        </w:rPr>
      </w:pPr>
      <w:r w:rsidRPr="00D62BE7">
        <w:rPr>
          <w:rStyle w:val="NORMALTEXT"/>
        </w:rPr>
        <w:t>(2)</w:t>
      </w:r>
      <w:r w:rsidRPr="00D62BE7">
        <w:rPr>
          <w:rStyle w:val="NORMALTEXT"/>
        </w:rPr>
        <w:tab/>
        <w:t>Liquidity;</w:t>
      </w:r>
    </w:p>
    <w:p w:rsidR="00D62BE7" w:rsidRPr="00D62BE7" w:rsidRDefault="00D62BE7" w:rsidP="00D62BE7">
      <w:pPr>
        <w:rPr>
          <w:rStyle w:val="NORMALTEXT"/>
        </w:rPr>
      </w:pPr>
      <w:r w:rsidRPr="00D62BE7">
        <w:rPr>
          <w:rStyle w:val="NORMALTEXT"/>
        </w:rPr>
        <w:t>(3)</w:t>
      </w:r>
      <w:r w:rsidRPr="00D62BE7">
        <w:rPr>
          <w:rStyle w:val="NORMALTEXT"/>
        </w:rPr>
        <w:tab/>
        <w:t>Rate of return.</w:t>
      </w:r>
    </w:p>
    <w:p w:rsidR="00D62BE7" w:rsidRPr="00D62BE7" w:rsidRDefault="00D62BE7" w:rsidP="00D62BE7">
      <w:pPr>
        <w:rPr>
          <w:rStyle w:val="NORMALTEXT"/>
        </w:rPr>
      </w:pPr>
    </w:p>
    <w:p w:rsidR="00D62BE7" w:rsidRDefault="00D62BE7" w:rsidP="00D62BE7">
      <w:pPr>
        <w:rPr>
          <w:rStyle w:val="NORMALTEXT"/>
          <w:i/>
        </w:rPr>
      </w:pPr>
      <w:r w:rsidRPr="00D62BE7">
        <w:rPr>
          <w:rStyle w:val="NORMALTEXT"/>
          <w:i/>
        </w:rPr>
        <w:t>Credit Risk</w:t>
      </w:r>
    </w:p>
    <w:p w:rsidR="00D62BE7" w:rsidRPr="00D62BE7" w:rsidRDefault="00D62BE7" w:rsidP="00D62BE7">
      <w:pPr>
        <w:rPr>
          <w:rStyle w:val="NORMALTEXT"/>
        </w:rPr>
      </w:pPr>
    </w:p>
    <w:p w:rsidR="00D62BE7" w:rsidRPr="00D62BE7" w:rsidRDefault="00D62BE7" w:rsidP="00D62BE7">
      <w:pPr>
        <w:rPr>
          <w:rStyle w:val="NORMALTEXT"/>
        </w:rPr>
      </w:pPr>
      <w:r w:rsidRPr="00D62BE7">
        <w:rPr>
          <w:rStyle w:val="NORMALTEXT"/>
        </w:rPr>
        <w:t xml:space="preserve">Investments are held in banks with sovereign risk or with credit ratings of AA-/Aa3 or higher. Accounts receivable are almost exclusively from Member States representing sovereign governments, and therefore risks related to credit are considered minor. </w:t>
      </w:r>
    </w:p>
    <w:p w:rsidR="00D62BE7" w:rsidRPr="00D62BE7" w:rsidRDefault="00D62BE7" w:rsidP="00D62BE7">
      <w:pPr>
        <w:rPr>
          <w:rStyle w:val="NORMALTEXT"/>
        </w:rPr>
      </w:pPr>
    </w:p>
    <w:p w:rsidR="00D62BE7" w:rsidRPr="00D62BE7" w:rsidRDefault="00D62BE7" w:rsidP="00D62BE7">
      <w:pPr>
        <w:rPr>
          <w:rStyle w:val="NORMALTEXT"/>
          <w:i/>
        </w:rPr>
      </w:pPr>
      <w:r w:rsidRPr="00D62BE7">
        <w:rPr>
          <w:rStyle w:val="NORMALTEXT"/>
          <w:i/>
        </w:rPr>
        <w:t>Interest Risk</w:t>
      </w:r>
    </w:p>
    <w:p w:rsidR="00D62BE7" w:rsidRPr="00D62BE7" w:rsidRDefault="00D62BE7" w:rsidP="00D62BE7">
      <w:pPr>
        <w:rPr>
          <w:rStyle w:val="NORMALTEXT"/>
        </w:rPr>
      </w:pPr>
    </w:p>
    <w:p w:rsidR="00D62BE7" w:rsidRPr="00D62BE7" w:rsidRDefault="00D62BE7" w:rsidP="00D62BE7">
      <w:pPr>
        <w:rPr>
          <w:rStyle w:val="NORMALTEXT"/>
        </w:rPr>
      </w:pPr>
      <w:r w:rsidRPr="00D62BE7">
        <w:rPr>
          <w:rStyle w:val="NORMALTEXT"/>
        </w:rPr>
        <w:t xml:space="preserve">As only 3 per cent of the operating budget is financed from revenue derived from investment income, the Organization’s exposure to the risk of falling interest rates is limited.  The Organization does not use financial instruments to hedge interest rate risk. </w:t>
      </w:r>
    </w:p>
    <w:p w:rsidR="00D62BE7" w:rsidRPr="00D62BE7" w:rsidRDefault="00D62BE7" w:rsidP="00D62BE7">
      <w:pPr>
        <w:rPr>
          <w:rStyle w:val="NORMALTEXT"/>
        </w:rPr>
      </w:pPr>
    </w:p>
    <w:p w:rsidR="00D62BE7" w:rsidRDefault="00D62BE7" w:rsidP="00D62BE7">
      <w:pPr>
        <w:rPr>
          <w:rStyle w:val="NORMALTEXT"/>
          <w:i/>
        </w:rPr>
      </w:pPr>
      <w:r w:rsidRPr="00D62BE7">
        <w:rPr>
          <w:rStyle w:val="NORMALTEXT"/>
          <w:i/>
        </w:rPr>
        <w:t>Liquidity Risk</w:t>
      </w:r>
    </w:p>
    <w:p w:rsidR="00D62BE7" w:rsidRPr="00D62BE7" w:rsidRDefault="00D62BE7" w:rsidP="00D62BE7">
      <w:pPr>
        <w:rPr>
          <w:rStyle w:val="NORMALTEXT"/>
          <w:i/>
        </w:rPr>
      </w:pPr>
    </w:p>
    <w:p w:rsidR="00D62BE7" w:rsidRDefault="00D62BE7" w:rsidP="00D62BE7">
      <w:pPr>
        <w:rPr>
          <w:rStyle w:val="NORMALTEXT"/>
        </w:rPr>
      </w:pPr>
      <w:r w:rsidRPr="00D62BE7">
        <w:rPr>
          <w:rStyle w:val="NORMALTEXT"/>
        </w:rPr>
        <w:t>The Organization does not have significant exposure to liquidity risk as it has substantial unrestricted cash resources which are replenished from the results of its operations.  The Organization’s investment policy has been developed to ensure that investments are held primarily in liquid short-term deposits.</w:t>
      </w:r>
    </w:p>
    <w:p w:rsidR="00402F30" w:rsidRPr="00D62BE7" w:rsidRDefault="00402F30" w:rsidP="00D62BE7">
      <w:pPr>
        <w:rPr>
          <w:rStyle w:val="NORMALTEXT"/>
        </w:rPr>
      </w:pPr>
    </w:p>
    <w:p w:rsidR="000B3793" w:rsidRDefault="000B3793">
      <w:pPr>
        <w:rPr>
          <w:rStyle w:val="NORMALTEXT"/>
          <w:i/>
        </w:rPr>
      </w:pPr>
      <w:r>
        <w:rPr>
          <w:rStyle w:val="NORMALTEXT"/>
          <w:i/>
        </w:rPr>
        <w:br w:type="page"/>
      </w:r>
    </w:p>
    <w:p w:rsidR="00D62BE7" w:rsidRDefault="00D62BE7" w:rsidP="00D62BE7">
      <w:pPr>
        <w:rPr>
          <w:rStyle w:val="NORMALTEXT"/>
          <w:i/>
        </w:rPr>
      </w:pPr>
      <w:r w:rsidRPr="00402F30">
        <w:rPr>
          <w:rStyle w:val="NORMALTEXT"/>
          <w:i/>
        </w:rPr>
        <w:t>Foreign Currency Exchange Risk</w:t>
      </w:r>
    </w:p>
    <w:p w:rsidR="00402F30" w:rsidRPr="00402F30" w:rsidRDefault="00402F30" w:rsidP="00D62BE7">
      <w:pPr>
        <w:rPr>
          <w:rStyle w:val="NORMALTEXT"/>
          <w:i/>
        </w:rPr>
      </w:pPr>
    </w:p>
    <w:p w:rsidR="005E1A1A" w:rsidRDefault="00D62BE7" w:rsidP="00D62BE7">
      <w:pPr>
        <w:rPr>
          <w:rStyle w:val="NORMALTEXT"/>
        </w:rPr>
      </w:pPr>
      <w:r w:rsidRPr="00D62BE7">
        <w:rPr>
          <w:rStyle w:val="NORMALTEXT"/>
        </w:rPr>
        <w:t>The Organization is exposed to foreign currency exchange risk arising from fluctuations of currency exchange rates.  To the maximum extent possible, short, medium and long term investments are managed by matching currencies held, forecast cash inflows and forecast disbursements by currency and period.  The Organization does not use derivative financial instr</w:t>
      </w:r>
      <w:r>
        <w:rPr>
          <w:rStyle w:val="NORMALTEXT"/>
        </w:rPr>
        <w:t>uments to hedge exchange risk.</w:t>
      </w:r>
    </w:p>
    <w:p w:rsidR="00D62BE7" w:rsidRPr="00DA2032" w:rsidRDefault="00D62BE7" w:rsidP="00D62BE7">
      <w:pPr>
        <w:rPr>
          <w:rStyle w:val="NORMALTEXT"/>
        </w:rPr>
      </w:pPr>
    </w:p>
    <w:p w:rsidR="00D62BE7" w:rsidRPr="00D62BE7" w:rsidRDefault="00863903" w:rsidP="00D62BE7">
      <w:pPr>
        <w:pStyle w:val="Heading2"/>
        <w:jc w:val="center"/>
        <w:rPr>
          <w:rFonts w:eastAsia="SimSun" w:hint="eastAsia"/>
        </w:rPr>
      </w:pPr>
      <w:bookmarkStart w:id="33" w:name="_Toc394652154"/>
      <w:r>
        <w:rPr>
          <w:rFonts w:eastAsia="SimSun"/>
        </w:rPr>
        <w:t>Table 7</w:t>
      </w:r>
      <w:r w:rsidR="00402F30">
        <w:rPr>
          <w:rFonts w:eastAsia="SimSun"/>
        </w:rPr>
        <w:tab/>
        <w:t>Investments in 2012</w:t>
      </w:r>
      <w:r w:rsidR="00D62BE7" w:rsidRPr="00D62BE7">
        <w:rPr>
          <w:rFonts w:eastAsia="SimSun"/>
        </w:rPr>
        <w:t xml:space="preserve"> and 201</w:t>
      </w:r>
      <w:r w:rsidR="00402F30">
        <w:rPr>
          <w:rFonts w:eastAsia="SimSun"/>
        </w:rPr>
        <w:t>3</w:t>
      </w:r>
      <w:bookmarkEnd w:id="33"/>
    </w:p>
    <w:p w:rsidR="006B09CD" w:rsidRPr="00DA2032" w:rsidRDefault="006B09CD" w:rsidP="00D62BE7">
      <w:pPr>
        <w:jc w:val="center"/>
        <w:rPr>
          <w:rStyle w:val="NORMALTEXT"/>
        </w:rPr>
      </w:pPr>
    </w:p>
    <w:p w:rsidR="006B09CD" w:rsidRDefault="005363B7" w:rsidP="005E1A1A">
      <w:pPr>
        <w:rPr>
          <w:rStyle w:val="NORMALTEXT"/>
        </w:rPr>
      </w:pPr>
      <w:r w:rsidRPr="005363B7">
        <w:rPr>
          <w:noProof/>
        </w:rPr>
        <w:drawing>
          <wp:anchor distT="0" distB="0" distL="114300" distR="114300" simplePos="0" relativeHeight="251708928" behindDoc="0" locked="0" layoutInCell="1" allowOverlap="1" wp14:anchorId="5A628ED9" wp14:editId="120EFCC4">
            <wp:simplePos x="0" y="0"/>
            <wp:positionH relativeFrom="column">
              <wp:posOffset>863269</wp:posOffset>
            </wp:positionH>
            <wp:positionV relativeFrom="paragraph">
              <wp:posOffset>5080</wp:posOffset>
            </wp:positionV>
            <wp:extent cx="3787200" cy="7329600"/>
            <wp:effectExtent l="0" t="0" r="3810" b="5080"/>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7200" cy="732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Pr="00DA2032" w:rsidRDefault="00D62BE7" w:rsidP="005E1A1A">
      <w:pPr>
        <w:rPr>
          <w:rStyle w:val="NORMALTEXT"/>
        </w:rPr>
      </w:pPr>
    </w:p>
    <w:p w:rsidR="00607667" w:rsidRPr="007B64B6" w:rsidRDefault="003B284D" w:rsidP="00D65A6D">
      <w:pPr>
        <w:keepNext/>
        <w:keepLines/>
        <w:autoSpaceDE w:val="0"/>
        <w:autoSpaceDN w:val="0"/>
        <w:adjustRightInd w:val="0"/>
        <w:jc w:val="both"/>
        <w:rPr>
          <w:rFonts w:cs="Arial"/>
          <w:sz w:val="21"/>
          <w:szCs w:val="21"/>
        </w:rPr>
      </w:pPr>
      <w:r w:rsidRPr="007B64B6">
        <w:rPr>
          <w:rFonts w:cs="Arial"/>
          <w:sz w:val="21"/>
          <w:szCs w:val="21"/>
        </w:rPr>
        <w:br w:type="page"/>
      </w:r>
    </w:p>
    <w:p w:rsidR="00B163EC" w:rsidRDefault="00B163EC" w:rsidP="00EB4253">
      <w:pPr>
        <w:pStyle w:val="Heading1"/>
      </w:pPr>
      <w:bookmarkStart w:id="34" w:name="_Toc394652155"/>
      <w:r>
        <w:t>FINANCIAL STATEMENTS</w:t>
      </w:r>
      <w:bookmarkEnd w:id="34"/>
    </w:p>
    <w:p w:rsidR="00B163EC" w:rsidRPr="00B163EC" w:rsidRDefault="00B163EC" w:rsidP="00B163EC">
      <w:pPr>
        <w:spacing w:after="120"/>
        <w:jc w:val="both"/>
      </w:pPr>
    </w:p>
    <w:p w:rsidR="00B163EC" w:rsidRPr="00B163EC" w:rsidRDefault="00B163EC" w:rsidP="00B163EC">
      <w:pPr>
        <w:jc w:val="both"/>
        <w:rPr>
          <w:rFonts w:eastAsia="SimSun" w:cs="Arial"/>
          <w:lang w:eastAsia="zh-CN"/>
        </w:rPr>
      </w:pPr>
      <w:r w:rsidRPr="00B163EC">
        <w:rPr>
          <w:rFonts w:eastAsia="SimSun" w:cs="Arial"/>
          <w:lang w:eastAsia="zh-CN"/>
        </w:rPr>
        <w:t>For each of the two years of the 2012/13 biennium, the annual financial statements of WIPO have been prepared in accordance with International Public Sector Accounting Standards (IPSAS).</w:t>
      </w:r>
    </w:p>
    <w:p w:rsidR="00B163EC" w:rsidRPr="00B163EC" w:rsidRDefault="00B163EC" w:rsidP="00B163EC">
      <w:pPr>
        <w:jc w:val="both"/>
        <w:rPr>
          <w:rFonts w:eastAsia="SimSun" w:cs="Arial"/>
          <w:lang w:eastAsia="zh-CN"/>
        </w:rPr>
      </w:pPr>
    </w:p>
    <w:p w:rsidR="00B163EC" w:rsidRPr="00B163EC" w:rsidRDefault="00B163EC" w:rsidP="00B163EC">
      <w:pPr>
        <w:rPr>
          <w:rFonts w:eastAsia="SimSun" w:cs="Arial"/>
          <w:b/>
          <w:lang w:eastAsia="zh-CN"/>
        </w:rPr>
      </w:pPr>
      <w:r w:rsidRPr="00B163EC">
        <w:rPr>
          <w:rFonts w:eastAsia="SimSun" w:cs="Arial"/>
          <w:b/>
          <w:lang w:eastAsia="zh-CN"/>
        </w:rPr>
        <w:t>The Move to IPSAS</w:t>
      </w:r>
    </w:p>
    <w:p w:rsidR="00B163EC" w:rsidRPr="00B163EC" w:rsidRDefault="00B163EC" w:rsidP="00B163EC">
      <w:pPr>
        <w:rPr>
          <w:rFonts w:eastAsia="SimSun" w:cs="Arial"/>
          <w:lang w:eastAsia="zh-CN"/>
        </w:rPr>
      </w:pPr>
    </w:p>
    <w:p w:rsidR="00B163EC" w:rsidRPr="00B163EC" w:rsidRDefault="00B163EC" w:rsidP="00B163EC">
      <w:pPr>
        <w:autoSpaceDE w:val="0"/>
        <w:autoSpaceDN w:val="0"/>
        <w:adjustRightInd w:val="0"/>
        <w:jc w:val="both"/>
        <w:rPr>
          <w:rFonts w:ascii="Times-Roman" w:eastAsia="SimSun" w:hAnsi="Times-Roman" w:cs="Arial"/>
          <w:lang w:eastAsia="zh-CN"/>
        </w:rPr>
      </w:pPr>
      <w:r w:rsidRPr="00B163EC">
        <w:rPr>
          <w:rFonts w:eastAsia="SimSun" w:cs="Arial"/>
          <w:szCs w:val="22"/>
          <w:lang w:eastAsia="zh-CN"/>
        </w:rPr>
        <w:t>On November 30, 2005, the High-Level Committee of Management (HLCM) recommended that all United Nations system organizations adopt IPSAS as their accounting standard effective no later than 2010. This recommendation was driven by a clearly identified need within the UN system to move to improved, independent and universally accepted accounting standards, with the aim of increasing quality and credibility in financial reporting. The IPSAS standards are developed by the</w:t>
      </w:r>
      <w:r w:rsidRPr="00B163EC">
        <w:rPr>
          <w:rFonts w:ascii="Times-Roman" w:eastAsia="SimSun" w:hAnsi="Times-Roman" w:cs="Arial"/>
          <w:lang w:eastAsia="zh-CN"/>
        </w:rPr>
        <w:t xml:space="preserve"> International Public Sector Accounting Standards Board (IPSASB) which is part of the International Federation of Accountants (IFAC).</w:t>
      </w:r>
    </w:p>
    <w:p w:rsidR="00B163EC" w:rsidRPr="00B163EC" w:rsidRDefault="00B163EC" w:rsidP="00B163EC">
      <w:pPr>
        <w:autoSpaceDE w:val="0"/>
        <w:autoSpaceDN w:val="0"/>
        <w:adjustRightInd w:val="0"/>
        <w:jc w:val="both"/>
        <w:rPr>
          <w:rFonts w:ascii="Times-Roman" w:eastAsia="SimSun" w:hAnsi="Times-Roman" w:cs="Arial"/>
          <w:lang w:eastAsia="zh-CN"/>
        </w:rPr>
      </w:pPr>
    </w:p>
    <w:p w:rsidR="00B163EC" w:rsidRPr="00B163EC" w:rsidRDefault="00B163EC" w:rsidP="00B163EC">
      <w:pPr>
        <w:autoSpaceDE w:val="0"/>
        <w:autoSpaceDN w:val="0"/>
        <w:adjustRightInd w:val="0"/>
        <w:jc w:val="both"/>
        <w:rPr>
          <w:rFonts w:eastAsia="SimSun" w:cs="Arial"/>
          <w:szCs w:val="22"/>
          <w:lang w:eastAsia="zh-CN"/>
        </w:rPr>
      </w:pPr>
      <w:r w:rsidRPr="00B163EC">
        <w:rPr>
          <w:rFonts w:eastAsia="SimSun" w:cs="Arial"/>
          <w:szCs w:val="22"/>
          <w:lang w:eastAsia="zh-CN"/>
        </w:rPr>
        <w:t>At the forty-third session of the Assemblies (September 24 to October 3, 2007), the Member States agreed in principle to the adoption by WIPO of IPSAS by 2010. The project to implement IPSAS at WIPO involved significant IT development and modifications, and the proposal for this work was approved by the forty-sixth session of the Assemblies in December 2008. Although many UN organizations pushed back the original IPSAS implementation deadline, WIPO maintained the 2010 target date. As WIPO received an unqualified audit opinion for its 2010 financial statements, it became one of only nine UN organizations to adopt IPSAS by the originally planned date of January 1, 2010.</w:t>
      </w:r>
    </w:p>
    <w:p w:rsidR="00B163EC" w:rsidRPr="00B163EC" w:rsidRDefault="00B163EC" w:rsidP="00B163EC">
      <w:pPr>
        <w:autoSpaceDE w:val="0"/>
        <w:autoSpaceDN w:val="0"/>
        <w:adjustRightInd w:val="0"/>
        <w:jc w:val="both"/>
        <w:rPr>
          <w:rFonts w:eastAsia="SimSun" w:cs="Arial"/>
          <w:szCs w:val="22"/>
          <w:lang w:eastAsia="zh-CN"/>
        </w:rPr>
      </w:pPr>
    </w:p>
    <w:p w:rsidR="00B163EC" w:rsidRPr="00B163EC" w:rsidRDefault="00B163EC" w:rsidP="00B163EC">
      <w:pPr>
        <w:rPr>
          <w:rFonts w:eastAsia="SimSun" w:cs="Arial"/>
          <w:b/>
          <w:lang w:eastAsia="zh-CN"/>
        </w:rPr>
      </w:pPr>
      <w:r w:rsidRPr="00B163EC">
        <w:rPr>
          <w:rFonts w:eastAsia="SimSun" w:cs="Arial"/>
          <w:b/>
          <w:lang w:eastAsia="zh-CN"/>
        </w:rPr>
        <w:t>The Accounting Impacts of IPSAS</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szCs w:val="22"/>
          <w:lang w:eastAsia="zh-CN"/>
        </w:rPr>
      </w:pPr>
      <w:r w:rsidRPr="00B163EC">
        <w:rPr>
          <w:rFonts w:eastAsia="SimSun" w:cs="Arial"/>
          <w:szCs w:val="22"/>
          <w:lang w:eastAsia="zh-CN"/>
        </w:rPr>
        <w:t>Applying IPSAS has required the introduction of the full accrual basis of accounting. Accrual basis accounting involves the recognition of transactions and events when they occur, meaning that they are recorded in the accounting records and reported in the financial statements of the financial periods to which they relate, and not only when cash or its equivalent is received or paid.</w:t>
      </w:r>
    </w:p>
    <w:p w:rsidR="00B163EC" w:rsidRPr="00B163EC" w:rsidRDefault="00B163EC" w:rsidP="00B163EC">
      <w:pPr>
        <w:jc w:val="both"/>
        <w:rPr>
          <w:rFonts w:eastAsia="SimSun" w:cs="Arial"/>
          <w:szCs w:val="22"/>
          <w:lang w:eastAsia="zh-CN"/>
        </w:rPr>
      </w:pPr>
    </w:p>
    <w:p w:rsidR="00B163EC" w:rsidRPr="00B163EC" w:rsidRDefault="00B163EC" w:rsidP="00B163EC">
      <w:pPr>
        <w:jc w:val="both"/>
        <w:rPr>
          <w:rFonts w:eastAsia="SimSun" w:cs="Arial"/>
          <w:szCs w:val="22"/>
          <w:lang w:eastAsia="zh-CN"/>
        </w:rPr>
      </w:pPr>
      <w:r w:rsidRPr="00B163EC">
        <w:rPr>
          <w:rFonts w:eastAsia="SimSun" w:cs="Arial"/>
          <w:szCs w:val="22"/>
          <w:lang w:eastAsia="zh-CN"/>
        </w:rPr>
        <w:t>Under IPSAS, WIPO is required to recognize the value of future employee benefits (for example, accumulated annual leave, repatriation grants, After Service Health Insurance) that WIPO staff have earned but not yet received. These liabilities are recorded to capture the full cost of employing staff, whereas prior to the introduction of IPSAS these types of benefits were shown as an expense only when paid.</w:t>
      </w:r>
    </w:p>
    <w:p w:rsidR="00B163EC" w:rsidRPr="00B163EC" w:rsidRDefault="00B163EC" w:rsidP="00B163EC">
      <w:pPr>
        <w:jc w:val="both"/>
        <w:rPr>
          <w:rFonts w:eastAsia="SimSun" w:cs="Arial"/>
          <w:szCs w:val="22"/>
          <w:lang w:eastAsia="zh-CN"/>
        </w:rPr>
      </w:pPr>
    </w:p>
    <w:p w:rsidR="00B163EC" w:rsidRPr="00B163EC" w:rsidRDefault="00B163EC" w:rsidP="00B163EC">
      <w:pPr>
        <w:jc w:val="both"/>
        <w:rPr>
          <w:rFonts w:eastAsia="SimSun" w:cs="Arial"/>
          <w:szCs w:val="22"/>
          <w:lang w:eastAsia="zh-CN"/>
        </w:rPr>
      </w:pPr>
      <w:r w:rsidRPr="00B163EC">
        <w:rPr>
          <w:rFonts w:eastAsia="SimSun" w:cs="Arial"/>
          <w:szCs w:val="22"/>
          <w:lang w:eastAsia="zh-CN"/>
        </w:rPr>
        <w:t xml:space="preserve">IPSAS requires that the property (land and buildings), equipment and certain intangible assets (software, land surface rights) of the Organization be capitalized in the financial statements and depreciated over their useful economic lives. </w:t>
      </w:r>
    </w:p>
    <w:p w:rsidR="00B163EC" w:rsidRPr="00B163EC" w:rsidRDefault="00B163EC" w:rsidP="00B163EC">
      <w:pPr>
        <w:jc w:val="both"/>
        <w:rPr>
          <w:rFonts w:eastAsia="SimSun" w:cs="Arial"/>
          <w:szCs w:val="22"/>
          <w:lang w:eastAsia="zh-CN"/>
        </w:rPr>
      </w:pPr>
    </w:p>
    <w:p w:rsidR="00B163EC" w:rsidRPr="00B163EC" w:rsidRDefault="00B163EC" w:rsidP="00B163EC">
      <w:pPr>
        <w:jc w:val="both"/>
        <w:rPr>
          <w:rFonts w:eastAsia="SimSun" w:cs="Arial"/>
          <w:szCs w:val="22"/>
          <w:lang w:eastAsia="zh-CN"/>
        </w:rPr>
      </w:pPr>
      <w:r w:rsidRPr="00B163EC">
        <w:rPr>
          <w:rFonts w:eastAsia="SimSun" w:cs="Arial"/>
          <w:szCs w:val="22"/>
          <w:lang w:eastAsia="zh-CN"/>
        </w:rPr>
        <w:t xml:space="preserve">The application of IPSAS also affects the way in which the Organization is able to record revenue relating to its activities. In many cases, WIPO collects fees and charges for services before the services are performed completely, or before the fee is earned in accordance with the treaties, agreements, protocols and regulations administered by the Organization. In these cases IPSAS requires that the revenue from fees collected is deferred until it is deemed to have been earned in accordance with the regulations governing the particular revenue source. This leads to the recognition of significant deferred revenue liabilities in the WIPO financial statements. </w:t>
      </w:r>
    </w:p>
    <w:p w:rsidR="00B163EC" w:rsidRPr="00B163EC" w:rsidRDefault="00B163EC" w:rsidP="00B163EC">
      <w:pPr>
        <w:jc w:val="both"/>
        <w:rPr>
          <w:rFonts w:eastAsia="SimSun" w:cs="Arial"/>
          <w:szCs w:val="22"/>
          <w:lang w:eastAsia="zh-CN"/>
        </w:rPr>
      </w:pPr>
    </w:p>
    <w:p w:rsidR="00B163EC" w:rsidRDefault="00B163EC" w:rsidP="00B163EC">
      <w:pPr>
        <w:autoSpaceDE w:val="0"/>
        <w:autoSpaceDN w:val="0"/>
        <w:adjustRightInd w:val="0"/>
        <w:jc w:val="both"/>
        <w:rPr>
          <w:rFonts w:eastAsia="SimSun" w:cs="Arial"/>
          <w:szCs w:val="22"/>
          <w:lang w:eastAsia="zh-CN"/>
        </w:rPr>
      </w:pPr>
      <w:r w:rsidRPr="00B163EC">
        <w:rPr>
          <w:rFonts w:eastAsia="SimSun" w:cs="Arial"/>
          <w:szCs w:val="22"/>
          <w:lang w:eastAsia="zh-CN"/>
        </w:rPr>
        <w:t>The application of IPSAS does not currently impact the preparation of the WIPO Program and Budget, which is still presented on a modified accrual basis. As this basis differs from the full accrual basis applied to the financial statements, reconciliation between the budget and the financial statements is provided in accordance with the requirements of IPSAS.</w:t>
      </w:r>
    </w:p>
    <w:p w:rsidR="00402F30" w:rsidRPr="00B163EC" w:rsidRDefault="00402F30" w:rsidP="00B163EC">
      <w:pPr>
        <w:autoSpaceDE w:val="0"/>
        <w:autoSpaceDN w:val="0"/>
        <w:adjustRightInd w:val="0"/>
        <w:jc w:val="both"/>
        <w:rPr>
          <w:rFonts w:eastAsia="SimSun" w:cs="Arial"/>
          <w:szCs w:val="22"/>
          <w:lang w:eastAsia="zh-CN"/>
        </w:rPr>
      </w:pPr>
    </w:p>
    <w:p w:rsidR="00B163EC" w:rsidRPr="00B163EC" w:rsidRDefault="00B163EC" w:rsidP="00B163EC">
      <w:pPr>
        <w:rPr>
          <w:rFonts w:eastAsia="SimSun" w:cs="Arial"/>
          <w:b/>
          <w:lang w:eastAsia="zh-CN"/>
        </w:rPr>
      </w:pPr>
      <w:r w:rsidRPr="00B163EC">
        <w:rPr>
          <w:rFonts w:eastAsia="SimSun" w:cs="Arial"/>
          <w:b/>
          <w:lang w:eastAsia="zh-CN"/>
        </w:rPr>
        <w:t>Presentation of Financial Information under IPSAS</w:t>
      </w:r>
    </w:p>
    <w:p w:rsidR="00B163EC" w:rsidRPr="00B163EC" w:rsidRDefault="00B163EC" w:rsidP="00B163EC">
      <w:pPr>
        <w:rPr>
          <w:rFonts w:eastAsia="SimSun" w:cs="Arial"/>
          <w:lang w:eastAsia="zh-CN"/>
        </w:rPr>
      </w:pPr>
    </w:p>
    <w:p w:rsidR="00B163EC" w:rsidRPr="00B163EC" w:rsidRDefault="00B163EC" w:rsidP="00B163EC">
      <w:pPr>
        <w:autoSpaceDE w:val="0"/>
        <w:autoSpaceDN w:val="0"/>
        <w:adjustRightInd w:val="0"/>
        <w:jc w:val="both"/>
        <w:rPr>
          <w:rFonts w:eastAsia="SimSun" w:cs="Arial"/>
          <w:szCs w:val="22"/>
          <w:lang w:eastAsia="zh-CN"/>
        </w:rPr>
      </w:pPr>
      <w:r w:rsidRPr="00B163EC">
        <w:rPr>
          <w:rFonts w:eastAsia="SimSun" w:cs="Arial"/>
          <w:szCs w:val="22"/>
          <w:lang w:eastAsia="zh-CN"/>
        </w:rPr>
        <w:t>As IPSAS requires the preparation of annual financial statements, WIPO financial statements are prepared individually for each calendar year of the biennium. These annual financial statements are presented separately from the Financial Management Report, and for complete financial information of the Organization prepared in accordance with IPSAS requirements, reference should be made to the WIPO annual financial statements.</w:t>
      </w:r>
    </w:p>
    <w:p w:rsidR="00B163EC" w:rsidRPr="00B163EC" w:rsidRDefault="00B163EC" w:rsidP="00B163EC">
      <w:pPr>
        <w:autoSpaceDE w:val="0"/>
        <w:autoSpaceDN w:val="0"/>
        <w:adjustRightInd w:val="0"/>
        <w:jc w:val="both"/>
        <w:rPr>
          <w:rFonts w:eastAsia="SimSun" w:cs="Arial"/>
          <w:szCs w:val="22"/>
          <w:lang w:eastAsia="zh-CN"/>
        </w:rPr>
      </w:pPr>
    </w:p>
    <w:p w:rsidR="00B163EC" w:rsidRPr="00B163EC" w:rsidRDefault="00B163EC" w:rsidP="00B163EC">
      <w:pPr>
        <w:autoSpaceDE w:val="0"/>
        <w:autoSpaceDN w:val="0"/>
        <w:adjustRightInd w:val="0"/>
        <w:jc w:val="both"/>
        <w:rPr>
          <w:rFonts w:eastAsia="SimSun" w:cs="Arial"/>
          <w:szCs w:val="22"/>
          <w:lang w:eastAsia="zh-CN"/>
        </w:rPr>
      </w:pPr>
      <w:r w:rsidRPr="00B163EC">
        <w:rPr>
          <w:rFonts w:eastAsia="SimSun" w:cs="Arial"/>
          <w:szCs w:val="22"/>
          <w:lang w:eastAsia="zh-CN"/>
        </w:rPr>
        <w:t>Under IPSAS, the financial statements include the following elements:</w:t>
      </w:r>
    </w:p>
    <w:p w:rsidR="00B163EC" w:rsidRPr="00B163EC" w:rsidRDefault="00B163EC" w:rsidP="00B163EC">
      <w:pPr>
        <w:autoSpaceDE w:val="0"/>
        <w:autoSpaceDN w:val="0"/>
        <w:adjustRightInd w:val="0"/>
        <w:jc w:val="both"/>
        <w:rPr>
          <w:rFonts w:eastAsia="SimSun" w:cs="Arial"/>
          <w:szCs w:val="22"/>
          <w:lang w:eastAsia="zh-CN"/>
        </w:rPr>
      </w:pP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Statement I</w:t>
      </w:r>
      <w:r w:rsidRPr="00B163EC">
        <w:rPr>
          <w:rFonts w:eastAsia="SimSun" w:cs="Arial"/>
          <w:szCs w:val="22"/>
          <w:lang w:val="en-GB" w:eastAsia="zh-CN"/>
        </w:rPr>
        <w:tab/>
        <w:t>- Statement of Financial Position</w:t>
      </w: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Statement II</w:t>
      </w:r>
      <w:r w:rsidRPr="00B163EC">
        <w:rPr>
          <w:rFonts w:eastAsia="SimSun" w:cs="Arial"/>
          <w:szCs w:val="22"/>
          <w:lang w:val="en-GB" w:eastAsia="zh-CN"/>
        </w:rPr>
        <w:tab/>
        <w:t>- Statement of Financial Performance</w:t>
      </w: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Statement III</w:t>
      </w:r>
      <w:r w:rsidRPr="00B163EC">
        <w:rPr>
          <w:rFonts w:eastAsia="SimSun" w:cs="Arial"/>
          <w:szCs w:val="22"/>
          <w:lang w:val="en-GB" w:eastAsia="zh-CN"/>
        </w:rPr>
        <w:tab/>
        <w:t>- Statement of Changes in Net Assets</w:t>
      </w: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Statement IV</w:t>
      </w:r>
      <w:r w:rsidRPr="00B163EC">
        <w:rPr>
          <w:rFonts w:eastAsia="SimSun" w:cs="Arial"/>
          <w:szCs w:val="22"/>
          <w:lang w:val="en-GB" w:eastAsia="zh-CN"/>
        </w:rPr>
        <w:tab/>
        <w:t>- Statement of Cash Flow</w:t>
      </w: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Statement V</w:t>
      </w:r>
      <w:r w:rsidRPr="00B163EC">
        <w:rPr>
          <w:rFonts w:eastAsia="SimSun" w:cs="Arial"/>
          <w:szCs w:val="22"/>
          <w:lang w:val="en-GB" w:eastAsia="zh-CN"/>
        </w:rPr>
        <w:tab/>
        <w:t>- Statement of Comparison of Budget and Actual Amounts</w:t>
      </w: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Notes to the Financial Statements</w:t>
      </w:r>
    </w:p>
    <w:p w:rsidR="00B163EC" w:rsidRPr="00B163EC" w:rsidRDefault="00B163EC" w:rsidP="00B163EC">
      <w:pPr>
        <w:autoSpaceDE w:val="0"/>
        <w:autoSpaceDN w:val="0"/>
        <w:adjustRightInd w:val="0"/>
        <w:jc w:val="both"/>
        <w:rPr>
          <w:rFonts w:eastAsia="SimSun" w:cs="Arial"/>
          <w:szCs w:val="22"/>
          <w:lang w:val="en-GB" w:eastAsia="zh-CN"/>
        </w:rPr>
      </w:pPr>
    </w:p>
    <w:p w:rsidR="00B163EC" w:rsidRPr="00B163EC" w:rsidRDefault="00B163EC" w:rsidP="00B163EC">
      <w:pPr>
        <w:autoSpaceDE w:val="0"/>
        <w:autoSpaceDN w:val="0"/>
        <w:adjustRightInd w:val="0"/>
        <w:jc w:val="both"/>
        <w:rPr>
          <w:rFonts w:eastAsia="SimSun" w:cs="Arial"/>
          <w:szCs w:val="22"/>
          <w:lang w:eastAsia="zh-CN"/>
        </w:rPr>
      </w:pPr>
      <w:r w:rsidRPr="00B163EC">
        <w:rPr>
          <w:rFonts w:eastAsia="SimSun" w:cs="Arial"/>
          <w:szCs w:val="22"/>
          <w:lang w:eastAsia="zh-CN"/>
        </w:rPr>
        <w:t xml:space="preserve">In the Financial Management Report, statements I-V are presented for the biennium 2012/13. Financial information is provided to give an understanding of the differences between the result of the Organization on a budgetary basis and the result of the Organization per the IPSAS financial statements. Other extracts from the annual financial statements also provide further details of the assets and liabilities of the Organization. </w:t>
      </w:r>
    </w:p>
    <w:p w:rsidR="00B163EC" w:rsidRPr="00B163EC" w:rsidRDefault="00B163EC" w:rsidP="00B163EC">
      <w:pPr>
        <w:rPr>
          <w:rFonts w:eastAsia="SimSun" w:cs="Arial"/>
          <w:lang w:eastAsia="zh-CN"/>
        </w:rPr>
      </w:pPr>
    </w:p>
    <w:p w:rsidR="00B163EC" w:rsidRPr="00B163EC" w:rsidRDefault="00B163EC" w:rsidP="00B163EC">
      <w:pPr>
        <w:rPr>
          <w:rFonts w:eastAsia="SimSun" w:cs="Arial"/>
          <w:b/>
          <w:color w:val="000000"/>
          <w:lang w:eastAsia="zh-CN"/>
        </w:rPr>
      </w:pPr>
      <w:r w:rsidRPr="00B163EC">
        <w:rPr>
          <w:rFonts w:eastAsia="SimSun" w:cs="Arial"/>
          <w:b/>
          <w:color w:val="000000"/>
          <w:lang w:eastAsia="zh-CN"/>
        </w:rPr>
        <w:t>Change in Accounting Policy</w:t>
      </w:r>
    </w:p>
    <w:p w:rsidR="00B163EC" w:rsidRPr="00B163EC" w:rsidRDefault="00B163EC" w:rsidP="00B163EC">
      <w:pPr>
        <w:jc w:val="center"/>
        <w:rPr>
          <w:rFonts w:eastAsia="SimSun" w:cs="Arial"/>
          <w:b/>
          <w:color w:val="000000"/>
          <w:szCs w:val="22"/>
          <w:lang w:eastAsia="zh-CN"/>
        </w:rPr>
      </w:pPr>
    </w:p>
    <w:p w:rsidR="00B163EC" w:rsidRPr="00B163EC" w:rsidRDefault="00B163EC" w:rsidP="00B163EC">
      <w:pPr>
        <w:jc w:val="both"/>
        <w:rPr>
          <w:rFonts w:eastAsia="SimSun" w:cs="Arial"/>
          <w:color w:val="000000"/>
          <w:szCs w:val="22"/>
          <w:lang w:eastAsia="zh-CN"/>
        </w:rPr>
      </w:pPr>
      <w:r w:rsidRPr="00B163EC">
        <w:rPr>
          <w:rFonts w:eastAsia="SimSun" w:cs="Arial"/>
          <w:color w:val="000000"/>
          <w:szCs w:val="22"/>
          <w:lang w:eastAsia="zh-CN"/>
        </w:rPr>
        <w:t xml:space="preserve">In 2013, the accounting policy relating to the recognition of revenue from international patent applications was changed. Following identified changes in payment patterns, a new model was developed to calculate the balances of debtors and deferred revenue related to this activity. The new model incorporates available data by individual application and applies the relevant foreign currency exchange rates. It also defers the revenue from fees for extra pages until publication for all formats of application, and incorporates all fee reductions, including developing country reductions. As a result, the new model provides more reliable calculations of the balances of debtors and deferred revenue. The effect of this change in accounting policy was recognized retrospectively, requiring restatement of the 2011 and 2012 comparative numbers which are presented in the following tables. </w:t>
      </w:r>
    </w:p>
    <w:p w:rsidR="00B163EC" w:rsidRPr="00B163EC" w:rsidRDefault="00B163EC" w:rsidP="00B163EC">
      <w:pPr>
        <w:jc w:val="both"/>
        <w:rPr>
          <w:rFonts w:eastAsia="SimSun" w:cs="Arial"/>
          <w:color w:val="000000"/>
          <w:szCs w:val="22"/>
          <w:lang w:eastAsia="zh-CN"/>
        </w:rPr>
      </w:pPr>
    </w:p>
    <w:p w:rsidR="00B163EC" w:rsidRPr="00B163EC" w:rsidRDefault="00B163EC" w:rsidP="00B163EC">
      <w:pPr>
        <w:jc w:val="both"/>
        <w:rPr>
          <w:rFonts w:eastAsia="SimSun" w:cs="Arial"/>
          <w:color w:val="000000"/>
          <w:szCs w:val="22"/>
          <w:lang w:eastAsia="zh-CN"/>
        </w:rPr>
      </w:pPr>
      <w:r w:rsidRPr="00B163EC">
        <w:rPr>
          <w:rFonts w:eastAsia="SimSun" w:cs="Arial"/>
          <w:color w:val="000000"/>
          <w:szCs w:val="22"/>
          <w:lang w:eastAsia="zh-CN"/>
        </w:rPr>
        <w:t>Following restatement, the 2012 surplus increased from 15</w:t>
      </w:r>
      <w:r w:rsidR="00DD5E76">
        <w:rPr>
          <w:rFonts w:eastAsia="SimSun" w:cs="Arial"/>
          <w:color w:val="000000"/>
          <w:szCs w:val="22"/>
          <w:lang w:eastAsia="zh-CN"/>
        </w:rPr>
        <w:t>.7 million Swiss francs to 19.5</w:t>
      </w:r>
      <w:r w:rsidR="002D49E9">
        <w:rPr>
          <w:rFonts w:eastAsia="SimSun" w:cs="Arial"/>
          <w:color w:val="000000"/>
          <w:szCs w:val="22"/>
          <w:lang w:eastAsia="zh-CN"/>
        </w:rPr>
        <w:t> </w:t>
      </w:r>
      <w:r w:rsidRPr="00B163EC">
        <w:rPr>
          <w:rFonts w:eastAsia="SimSun" w:cs="Arial"/>
          <w:color w:val="000000"/>
          <w:szCs w:val="22"/>
          <w:lang w:eastAsia="zh-CN"/>
        </w:rPr>
        <w:t>million Swiss francs. The restated net assets as at December 31, 2011 are 174.2 million Swiss francs, compared to the previously presented 162.5 million Swiss francs.</w:t>
      </w:r>
      <w:r w:rsidRPr="00B163EC">
        <w:rPr>
          <w:rFonts w:eastAsia="SimSun" w:cs="Arial"/>
          <w:color w:val="000000"/>
          <w:lang w:eastAsia="zh-CN"/>
        </w:rPr>
        <w:t xml:space="preserve"> </w:t>
      </w:r>
      <w:r w:rsidRPr="00B163EC">
        <w:rPr>
          <w:rFonts w:eastAsia="SimSun" w:cs="Arial"/>
          <w:color w:val="000000"/>
          <w:szCs w:val="22"/>
          <w:lang w:eastAsia="zh-CN"/>
        </w:rPr>
        <w:t>The restated net assets as at December 31, 2012 are 193.7 million Swiss francs, compared to the previously presented 178.2 million Swiss francs:</w:t>
      </w:r>
    </w:p>
    <w:p w:rsidR="00B163EC" w:rsidRPr="00B163EC" w:rsidRDefault="00B163EC" w:rsidP="00B163EC">
      <w:pPr>
        <w:jc w:val="center"/>
        <w:rPr>
          <w:rFonts w:eastAsia="SimSun" w:cs="Arial"/>
          <w:b/>
          <w:bCs/>
          <w:caps/>
          <w:color w:val="000000"/>
          <w:lang w:eastAsia="zh-CN"/>
        </w:rPr>
      </w:pPr>
    </w:p>
    <w:p w:rsidR="00B163EC" w:rsidRPr="00B163EC" w:rsidRDefault="00B163EC" w:rsidP="008149BB">
      <w:pPr>
        <w:jc w:val="center"/>
        <w:rPr>
          <w:rFonts w:eastAsia="SimSun" w:cs="Arial"/>
          <w:b/>
          <w:bCs/>
          <w:caps/>
          <w:lang w:eastAsia="zh-CN"/>
        </w:rPr>
      </w:pPr>
      <w:r w:rsidRPr="00B163EC">
        <w:rPr>
          <w:rFonts w:asciiTheme="minorHAnsi" w:eastAsiaTheme="minorHAnsi" w:hAnsiTheme="minorHAnsi" w:cstheme="minorBidi"/>
          <w:noProof/>
          <w:szCs w:val="22"/>
        </w:rPr>
        <w:drawing>
          <wp:inline distT="0" distB="0" distL="0" distR="0" wp14:anchorId="6403AE30" wp14:editId="7C3E501C">
            <wp:extent cx="5092700" cy="1308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2700" cy="1308100"/>
                    </a:xfrm>
                    <a:prstGeom prst="rect">
                      <a:avLst/>
                    </a:prstGeom>
                    <a:noFill/>
                    <a:ln>
                      <a:noFill/>
                    </a:ln>
                  </pic:spPr>
                </pic:pic>
              </a:graphicData>
            </a:graphic>
          </wp:inline>
        </w:drawing>
      </w:r>
    </w:p>
    <w:p w:rsidR="00B163EC" w:rsidRPr="00B163EC" w:rsidRDefault="00B163EC" w:rsidP="00B163EC">
      <w:pPr>
        <w:spacing w:after="200" w:line="276" w:lineRule="auto"/>
        <w:rPr>
          <w:rFonts w:eastAsia="SimSun" w:cs="Arial"/>
          <w:b/>
          <w:bCs/>
          <w:caps/>
          <w:lang w:eastAsia="zh-CN"/>
        </w:rPr>
      </w:pPr>
      <w:r w:rsidRPr="00B163EC">
        <w:rPr>
          <w:rFonts w:eastAsia="SimSun" w:cs="Arial"/>
          <w:b/>
          <w:bCs/>
          <w:caps/>
          <w:lang w:eastAsia="zh-CN"/>
        </w:rPr>
        <w:br w:type="page"/>
      </w: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I</w:t>
      </w:r>
    </w:p>
    <w:p w:rsidR="00B163EC" w:rsidRPr="00B163EC" w:rsidRDefault="00B163EC" w:rsidP="00B163EC">
      <w:pPr>
        <w:jc w:val="center"/>
        <w:rPr>
          <w:rFonts w:eastAsia="SimSun" w:cs="Arial"/>
          <w:b/>
          <w:bCs/>
          <w:caps/>
          <w:lang w:eastAsia="zh-CN"/>
        </w:rPr>
      </w:pPr>
    </w:p>
    <w:p w:rsidR="00B163EC" w:rsidRPr="00B163EC" w:rsidRDefault="00B163EC" w:rsidP="00B163EC">
      <w:pPr>
        <w:jc w:val="center"/>
        <w:rPr>
          <w:rFonts w:eastAsia="SimSun" w:cs="Arial"/>
          <w:b/>
          <w:szCs w:val="22"/>
          <w:lang w:eastAsia="zh-CN"/>
        </w:rPr>
      </w:pPr>
      <w:r w:rsidRPr="00B163EC">
        <w:rPr>
          <w:rFonts w:eastAsia="SimSun" w:cs="Arial"/>
          <w:b/>
          <w:bCs/>
          <w:caps/>
          <w:lang w:eastAsia="zh-CN"/>
        </w:rPr>
        <w:t>STATEMENT OF FINANCIAL POSITION</w:t>
      </w:r>
    </w:p>
    <w:p w:rsidR="00B163EC" w:rsidRPr="00B163EC" w:rsidRDefault="00B163EC" w:rsidP="00B163EC">
      <w:pPr>
        <w:jc w:val="center"/>
        <w:rPr>
          <w:rFonts w:eastAsia="SimSun" w:cs="Arial"/>
          <w:b/>
          <w:szCs w:val="22"/>
          <w:lang w:eastAsia="zh-CN"/>
        </w:rPr>
      </w:pP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as at December 31, 2013</w:t>
      </w: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(in thousands of Swiss francs)</w:t>
      </w:r>
    </w:p>
    <w:p w:rsidR="00B163EC" w:rsidRPr="00B163EC" w:rsidRDefault="00B163EC" w:rsidP="00B163EC">
      <w:pPr>
        <w:pStyle w:val="HEADING220"/>
        <w:rPr>
          <w:rFonts w:eastAsia="SimSun"/>
          <w:lang w:eastAsia="zh-CN"/>
        </w:rPr>
      </w:pPr>
      <w:bookmarkStart w:id="35" w:name="_Toc329954493"/>
      <w:bookmarkStart w:id="36" w:name="_Toc394652156"/>
      <w:r w:rsidRPr="00B163EC">
        <w:rPr>
          <w:rFonts w:eastAsia="SimSun"/>
          <w:lang w:eastAsia="zh-CN"/>
        </w:rPr>
        <w:t>Statement of Financial Position</w:t>
      </w:r>
      <w:bookmarkEnd w:id="35"/>
      <w:bookmarkEnd w:id="36"/>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7D9438DB" wp14:editId="3A561EF9">
            <wp:extent cx="5760085" cy="52415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5241518"/>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r w:rsidRPr="00B163EC">
        <w:rPr>
          <w:rFonts w:eastAsia="SimSun" w:cs="Arial"/>
          <w:lang w:eastAsia="zh-CN"/>
        </w:rPr>
        <w:br w:type="page"/>
      </w: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II</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lang w:eastAsia="zh-CN"/>
        </w:rPr>
      </w:pPr>
      <w:r w:rsidRPr="00B163EC">
        <w:rPr>
          <w:rFonts w:eastAsia="SimSun" w:cs="Arial"/>
          <w:b/>
          <w:lang w:eastAsia="zh-CN"/>
        </w:rPr>
        <w:t>STATEMENT OF FINANCIAL PERFORMANCE</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for the biennium ended December 31, 2013</w:t>
      </w:r>
    </w:p>
    <w:p w:rsidR="00B163EC" w:rsidRPr="00B163EC" w:rsidRDefault="00B163EC" w:rsidP="00B163EC">
      <w:pPr>
        <w:jc w:val="center"/>
        <w:rPr>
          <w:rFonts w:eastAsia="SimSun" w:cs="Arial"/>
          <w:sz w:val="20"/>
          <w:lang w:eastAsia="zh-CN"/>
        </w:rPr>
      </w:pPr>
      <w:r w:rsidRPr="00B163EC">
        <w:rPr>
          <w:rFonts w:eastAsia="SimSun" w:cs="Arial"/>
          <w:b/>
          <w:szCs w:val="22"/>
          <w:lang w:eastAsia="zh-CN"/>
        </w:rPr>
        <w:t>(in thousands of Swiss francs)</w:t>
      </w:r>
    </w:p>
    <w:p w:rsidR="00B163EC" w:rsidRPr="00B163EC" w:rsidRDefault="00B163EC" w:rsidP="00B163EC">
      <w:pPr>
        <w:rPr>
          <w:rFonts w:eastAsia="SimSun" w:cs="Arial"/>
          <w:lang w:eastAsia="zh-CN"/>
        </w:rPr>
      </w:pPr>
    </w:p>
    <w:p w:rsidR="00B163EC" w:rsidRPr="00B163EC" w:rsidRDefault="00B163EC" w:rsidP="00B163EC">
      <w:pPr>
        <w:pStyle w:val="HEADING220"/>
        <w:rPr>
          <w:rFonts w:eastAsia="SimSun"/>
          <w:lang w:eastAsia="zh-CN"/>
        </w:rPr>
      </w:pPr>
      <w:bookmarkStart w:id="37" w:name="_Toc329954494"/>
      <w:bookmarkStart w:id="38" w:name="_Toc394652157"/>
      <w:r w:rsidRPr="00B163EC">
        <w:rPr>
          <w:rFonts w:eastAsia="SimSun"/>
          <w:lang w:eastAsia="zh-CN"/>
        </w:rPr>
        <w:t>Statement of Financial Performance</w:t>
      </w:r>
      <w:bookmarkEnd w:id="37"/>
      <w:bookmarkEnd w:id="38"/>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14EF0236" wp14:editId="30349D99">
            <wp:extent cx="5760085" cy="4477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447741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0B2A02" w:rsidRDefault="000B2A02" w:rsidP="00B163EC">
      <w:pPr>
        <w:rPr>
          <w:rFonts w:eastAsiaTheme="minorHAnsi" w:cs="Arial"/>
          <w:sz w:val="16"/>
          <w:szCs w:val="16"/>
          <w:lang w:val="en-GB"/>
        </w:rPr>
      </w:pPr>
    </w:p>
    <w:p w:rsidR="00B163EC" w:rsidRPr="00B163EC" w:rsidRDefault="00B163EC" w:rsidP="00B163EC">
      <w:pPr>
        <w:rPr>
          <w:rFonts w:eastAsia="SimSun" w:cs="Arial"/>
          <w:b/>
          <w:caps/>
          <w:kern w:val="32"/>
          <w:szCs w:val="32"/>
          <w:lang w:eastAsia="zh-CN"/>
        </w:rPr>
      </w:pPr>
      <w:r w:rsidRPr="00B163EC">
        <w:rPr>
          <w:rFonts w:eastAsia="SimSun" w:cs="Arial"/>
          <w:lang w:eastAsia="zh-CN"/>
        </w:rPr>
        <w:br w:type="page"/>
      </w:r>
    </w:p>
    <w:p w:rsidR="00B163EC" w:rsidRPr="00B163EC" w:rsidRDefault="00B163EC" w:rsidP="00B163EC">
      <w:pPr>
        <w:jc w:val="center"/>
        <w:rPr>
          <w:rFonts w:eastAsia="SimSun" w:cs="Arial"/>
          <w:b/>
          <w:caps/>
          <w:kern w:val="32"/>
          <w:szCs w:val="32"/>
          <w:lang w:eastAsia="zh-CN"/>
        </w:rPr>
      </w:pPr>
      <w:r w:rsidRPr="00B163EC">
        <w:rPr>
          <w:rFonts w:eastAsia="SimSun" w:cs="Arial"/>
          <w:b/>
          <w:caps/>
          <w:kern w:val="32"/>
          <w:szCs w:val="32"/>
          <w:lang w:eastAsia="zh-CN"/>
        </w:rPr>
        <w:t>STATEMENT III</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lang w:eastAsia="zh-CN"/>
        </w:rPr>
      </w:pPr>
      <w:r w:rsidRPr="00B163EC">
        <w:rPr>
          <w:rFonts w:eastAsia="SimSun" w:cs="Arial"/>
          <w:b/>
          <w:caps/>
          <w:kern w:val="32"/>
          <w:szCs w:val="32"/>
          <w:lang w:eastAsia="zh-CN"/>
        </w:rPr>
        <w:t>STATEMENT OF CHANGES IN NET ASSETS</w:t>
      </w: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for the biennium ended December 31, 2013</w:t>
      </w: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(in thousands of Swiss francs)</w:t>
      </w:r>
    </w:p>
    <w:p w:rsidR="00B163EC" w:rsidRPr="00B163EC" w:rsidRDefault="00B163EC" w:rsidP="00B163EC">
      <w:pPr>
        <w:pStyle w:val="HEADING220"/>
        <w:rPr>
          <w:rFonts w:eastAsia="SimSun"/>
          <w:lang w:eastAsia="zh-CN"/>
        </w:rPr>
      </w:pPr>
      <w:bookmarkStart w:id="39" w:name="_Toc329954495"/>
      <w:bookmarkStart w:id="40" w:name="_Toc394652158"/>
      <w:r w:rsidRPr="00B163EC">
        <w:rPr>
          <w:rFonts w:eastAsia="SimSun"/>
          <w:lang w:eastAsia="zh-CN"/>
        </w:rPr>
        <w:t>Statement of Changes in Net Assets</w:t>
      </w:r>
      <w:bookmarkEnd w:id="39"/>
      <w:bookmarkEnd w:id="40"/>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val="fr-FR" w:eastAsia="zh-CN"/>
        </w:rPr>
      </w:pPr>
      <w:r w:rsidRPr="00B163EC">
        <w:rPr>
          <w:rFonts w:asciiTheme="minorHAnsi" w:eastAsiaTheme="minorHAnsi" w:hAnsiTheme="minorHAnsi" w:cstheme="minorBidi"/>
          <w:noProof/>
          <w:szCs w:val="22"/>
        </w:rPr>
        <w:drawing>
          <wp:inline distT="0" distB="0" distL="0" distR="0" wp14:anchorId="6D8EB119" wp14:editId="162D06F8">
            <wp:extent cx="5760085" cy="2195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2195109"/>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spacing w:after="200" w:line="276" w:lineRule="auto"/>
        <w:rPr>
          <w:rFonts w:eastAsia="SimSun" w:cs="Arial"/>
          <w:lang w:eastAsia="zh-CN"/>
        </w:rPr>
      </w:pPr>
      <w:r w:rsidRPr="00B163EC">
        <w:rPr>
          <w:rFonts w:eastAsia="SimSun" w:cs="Arial"/>
          <w:lang w:eastAsia="zh-CN"/>
        </w:rPr>
        <w:br w:type="page"/>
      </w: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IV</w:t>
      </w:r>
    </w:p>
    <w:p w:rsidR="00B163EC" w:rsidRPr="00B163EC" w:rsidRDefault="00B163EC" w:rsidP="00B163EC">
      <w:pPr>
        <w:jc w:val="center"/>
        <w:rPr>
          <w:rFonts w:eastAsia="SimSun" w:cs="Arial"/>
          <w:b/>
          <w:bCs/>
          <w:caps/>
          <w:lang w:eastAsia="zh-CN"/>
        </w:rPr>
      </w:pP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OF CASH FLOW</w:t>
      </w:r>
    </w:p>
    <w:p w:rsidR="00B163EC" w:rsidRPr="00B163EC" w:rsidRDefault="00B163EC" w:rsidP="00B163EC">
      <w:pPr>
        <w:jc w:val="center"/>
        <w:rPr>
          <w:rFonts w:eastAsia="SimSun" w:cs="Arial"/>
          <w:bCs/>
          <w:caps/>
          <w:lang w:eastAsia="zh-CN"/>
        </w:rPr>
      </w:pP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for the biennium ended December 31, 2013</w:t>
      </w: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(in thousands of Swiss francs)</w:t>
      </w:r>
    </w:p>
    <w:p w:rsidR="00B163EC" w:rsidRPr="00B163EC" w:rsidRDefault="00B163EC" w:rsidP="00B163EC">
      <w:pPr>
        <w:rPr>
          <w:rFonts w:eastAsia="SimSun" w:cs="Arial"/>
          <w:lang w:eastAsia="zh-CN"/>
        </w:rPr>
      </w:pPr>
    </w:p>
    <w:p w:rsidR="00B163EC" w:rsidRPr="00614D22" w:rsidRDefault="00B163EC" w:rsidP="00614D22">
      <w:pPr>
        <w:pStyle w:val="HEADING220"/>
        <w:rPr>
          <w:rFonts w:eastAsia="SimSun"/>
        </w:rPr>
      </w:pPr>
      <w:bookmarkStart w:id="41" w:name="_Toc329954496"/>
      <w:bookmarkStart w:id="42" w:name="_Toc394652159"/>
      <w:r w:rsidRPr="00614D22">
        <w:rPr>
          <w:rFonts w:eastAsia="SimSun"/>
        </w:rPr>
        <w:t>Statement of Cash Flow</w:t>
      </w:r>
      <w:bookmarkEnd w:id="41"/>
      <w:bookmarkEnd w:id="42"/>
    </w:p>
    <w:p w:rsidR="00B163EC" w:rsidRPr="00B163EC" w:rsidRDefault="00B163EC" w:rsidP="00B163EC">
      <w:pPr>
        <w:jc w:val="center"/>
        <w:rPr>
          <w:rFonts w:eastAsia="SimSun" w:cs="Arial"/>
          <w:lang w:val="fr-FR" w:eastAsia="zh-CN"/>
        </w:rPr>
      </w:pPr>
      <w:r w:rsidRPr="00B163EC">
        <w:rPr>
          <w:rFonts w:asciiTheme="minorHAnsi" w:eastAsiaTheme="minorHAnsi" w:hAnsiTheme="minorHAnsi" w:cstheme="minorBidi"/>
          <w:noProof/>
          <w:szCs w:val="22"/>
        </w:rPr>
        <w:drawing>
          <wp:inline distT="0" distB="0" distL="0" distR="0" wp14:anchorId="5871075F" wp14:editId="0334B8F5">
            <wp:extent cx="5760085" cy="53214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5321458"/>
                    </a:xfrm>
                    <a:prstGeom prst="rect">
                      <a:avLst/>
                    </a:prstGeom>
                    <a:noFill/>
                    <a:ln>
                      <a:noFill/>
                    </a:ln>
                  </pic:spPr>
                </pic:pic>
              </a:graphicData>
            </a:graphic>
          </wp:inline>
        </w:drawing>
      </w:r>
    </w:p>
    <w:p w:rsidR="000B2A02" w:rsidRPr="000B2A02" w:rsidRDefault="000B2A02" w:rsidP="000B2A02">
      <w:pPr>
        <w:rPr>
          <w:rFonts w:eastAsia="SimSun" w:cs="Arial"/>
          <w:lang w:eastAsia="zh-CN"/>
        </w:rPr>
      </w:pPr>
      <w:r w:rsidRPr="000B2A02">
        <w:rPr>
          <w:rFonts w:eastAsiaTheme="minorHAnsi" w:cs="Arial"/>
          <w:b/>
          <w:sz w:val="16"/>
          <w:szCs w:val="16"/>
          <w:lang w:val="en-GB"/>
        </w:rPr>
        <w:t>(1)</w:t>
      </w:r>
      <w:r w:rsidRPr="000B2A02">
        <w:rPr>
          <w:rFonts w:eastAsiaTheme="minorHAnsi" w:cs="Arial"/>
          <w:sz w:val="16"/>
          <w:szCs w:val="16"/>
          <w:lang w:val="en-GB"/>
        </w:rPr>
        <w:t xml:space="preserve"> – Excluding interest earned and interest paid on borrowings.</w:t>
      </w:r>
    </w:p>
    <w:p w:rsidR="00B163EC" w:rsidRPr="000B2A02" w:rsidRDefault="00B163EC" w:rsidP="00B163EC">
      <w:pPr>
        <w:rPr>
          <w:rFonts w:eastAsia="SimSun" w:cs="Arial"/>
          <w:lang w:eastAsia="zh-CN"/>
        </w:rPr>
      </w:pPr>
    </w:p>
    <w:p w:rsidR="00B163EC" w:rsidRPr="000B2A02" w:rsidRDefault="00B163EC" w:rsidP="00B163EC">
      <w:pPr>
        <w:spacing w:after="200" w:line="276" w:lineRule="auto"/>
        <w:rPr>
          <w:rFonts w:eastAsia="SimSun" w:cs="Arial"/>
          <w:lang w:eastAsia="zh-CN"/>
        </w:rPr>
      </w:pPr>
      <w:r w:rsidRPr="000B2A02">
        <w:rPr>
          <w:rFonts w:eastAsia="SimSun" w:cs="Arial"/>
          <w:lang w:eastAsia="zh-CN"/>
        </w:rPr>
        <w:br w:type="page"/>
      </w: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V</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OF COMPARISON OF BUDGET AND ACTUAL AMOUNTS – REVENUE</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for the biennium ended December 31, 2013</w:t>
      </w:r>
    </w:p>
    <w:p w:rsidR="00B163EC" w:rsidRPr="00B163EC" w:rsidRDefault="00B163EC" w:rsidP="00B163EC">
      <w:pPr>
        <w:tabs>
          <w:tab w:val="left" w:pos="8640"/>
        </w:tabs>
        <w:jc w:val="center"/>
        <w:rPr>
          <w:rFonts w:eastAsia="SimSun" w:cs="Arial"/>
          <w:szCs w:val="22"/>
          <w:lang w:eastAsia="zh-CN"/>
        </w:rPr>
      </w:pPr>
      <w:r w:rsidRPr="00B163EC">
        <w:rPr>
          <w:rFonts w:eastAsia="SimSun" w:cs="Arial"/>
          <w:b/>
          <w:szCs w:val="22"/>
          <w:lang w:eastAsia="zh-CN"/>
        </w:rPr>
        <w:t>(in thousands of Swiss francs)</w:t>
      </w:r>
    </w:p>
    <w:p w:rsidR="00B163EC" w:rsidRPr="00B163EC" w:rsidRDefault="00B163EC" w:rsidP="00B163EC">
      <w:pPr>
        <w:jc w:val="center"/>
        <w:rPr>
          <w:rFonts w:eastAsia="SimSun" w:cs="Arial"/>
          <w:b/>
          <w:lang w:eastAsia="zh-CN"/>
        </w:rPr>
      </w:pPr>
    </w:p>
    <w:p w:rsidR="00B163EC" w:rsidRPr="00B163EC" w:rsidRDefault="00B163EC" w:rsidP="00B163EC">
      <w:pPr>
        <w:pStyle w:val="HEADING220"/>
        <w:rPr>
          <w:rFonts w:eastAsia="SimSun"/>
          <w:lang w:eastAsia="zh-CN"/>
        </w:rPr>
      </w:pPr>
      <w:bookmarkStart w:id="43" w:name="_Toc329954497"/>
      <w:bookmarkStart w:id="44" w:name="_Toc394652160"/>
      <w:r w:rsidRPr="00B163EC">
        <w:rPr>
          <w:rFonts w:eastAsia="SimSun"/>
          <w:lang w:eastAsia="zh-CN"/>
        </w:rPr>
        <w:t>Statement of Comparison of Budget and Actual Amounts – Revenue</w:t>
      </w:r>
      <w:bookmarkEnd w:id="43"/>
      <w:bookmarkEnd w:id="44"/>
    </w:p>
    <w:p w:rsidR="00B163EC" w:rsidRPr="00B163EC" w:rsidRDefault="00B163EC" w:rsidP="00B163EC">
      <w:pPr>
        <w:rPr>
          <w:rFonts w:eastAsia="SimSun" w:cs="Arial"/>
          <w:lang w:eastAsia="zh-CN"/>
        </w:rPr>
      </w:pPr>
      <w:r w:rsidRPr="00B163EC">
        <w:rPr>
          <w:rFonts w:asciiTheme="minorHAnsi" w:eastAsiaTheme="minorHAnsi" w:hAnsiTheme="minorHAnsi" w:cstheme="minorBidi"/>
          <w:noProof/>
          <w:szCs w:val="22"/>
        </w:rPr>
        <w:drawing>
          <wp:inline distT="0" distB="0" distL="0" distR="0" wp14:anchorId="18A842A2" wp14:editId="0A10FA1A">
            <wp:extent cx="5760085" cy="3277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277412"/>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rPr>
          <w:rFonts w:eastAsia="SimSun" w:cs="Arial"/>
          <w:lang w:val="fr-FR" w:eastAsia="zh-CN"/>
        </w:rPr>
      </w:pPr>
    </w:p>
    <w:p w:rsidR="00B163EC" w:rsidRPr="00B163EC" w:rsidRDefault="00B163EC" w:rsidP="00B163EC">
      <w:pPr>
        <w:tabs>
          <w:tab w:val="left" w:pos="644"/>
        </w:tabs>
        <w:jc w:val="both"/>
        <w:rPr>
          <w:rFonts w:eastAsia="SimSun" w:cs="Arial"/>
          <w:sz w:val="18"/>
          <w:szCs w:val="18"/>
          <w:lang w:eastAsia="zh-CN"/>
        </w:rPr>
      </w:pPr>
      <w:r w:rsidRPr="00B163EC">
        <w:rPr>
          <w:rFonts w:eastAsia="SimSun" w:cs="Arial"/>
          <w:sz w:val="18"/>
          <w:szCs w:val="18"/>
          <w:lang w:eastAsia="zh-CN"/>
        </w:rPr>
        <w:t xml:space="preserve">(1) - </w:t>
      </w:r>
      <w:r w:rsidRPr="00B163EC">
        <w:rPr>
          <w:rFonts w:eastAsia="SimSun" w:cs="Arial"/>
          <w:sz w:val="16"/>
          <w:szCs w:val="16"/>
          <w:lang w:eastAsia="zh-CN"/>
        </w:rPr>
        <w:t>represents the approved 2012/13 biennial budget</w:t>
      </w:r>
      <w:r w:rsidRPr="00B163EC">
        <w:rPr>
          <w:rFonts w:eastAsia="SimSun" w:cs="Arial"/>
          <w:sz w:val="18"/>
          <w:szCs w:val="18"/>
          <w:lang w:eastAsia="zh-CN"/>
        </w:rPr>
        <w:t>.</w:t>
      </w:r>
    </w:p>
    <w:p w:rsidR="00B163EC" w:rsidRPr="00B163EC" w:rsidRDefault="00B163EC" w:rsidP="00B163EC">
      <w:pPr>
        <w:tabs>
          <w:tab w:val="left" w:pos="0"/>
        </w:tabs>
        <w:jc w:val="both"/>
        <w:rPr>
          <w:rFonts w:eastAsia="SimSun" w:cs="Arial"/>
          <w:sz w:val="18"/>
          <w:szCs w:val="18"/>
          <w:lang w:eastAsia="zh-CN"/>
        </w:rPr>
      </w:pPr>
      <w:r w:rsidRPr="00B163EC">
        <w:rPr>
          <w:rFonts w:eastAsia="SimSun" w:cs="Arial"/>
          <w:sz w:val="18"/>
          <w:szCs w:val="18"/>
          <w:lang w:eastAsia="zh-CN"/>
        </w:rPr>
        <w:t xml:space="preserve">(2) - </w:t>
      </w:r>
      <w:r w:rsidRPr="00B163EC">
        <w:rPr>
          <w:rFonts w:eastAsia="SimSun" w:cs="Arial"/>
          <w:sz w:val="16"/>
          <w:szCs w:val="16"/>
          <w:lang w:eastAsia="zh-CN"/>
        </w:rPr>
        <w:t>represents the 2012/13 Final Budget after Transfers</w:t>
      </w:r>
      <w:r w:rsidRPr="00B163EC">
        <w:rPr>
          <w:rFonts w:eastAsia="SimSun" w:cs="Arial"/>
          <w:sz w:val="18"/>
          <w:szCs w:val="18"/>
          <w:lang w:eastAsia="zh-CN"/>
        </w:rPr>
        <w:t>.</w:t>
      </w:r>
    </w:p>
    <w:p w:rsidR="00B163EC" w:rsidRPr="00B163EC" w:rsidRDefault="00B163EC" w:rsidP="00B163EC">
      <w:pPr>
        <w:tabs>
          <w:tab w:val="left" w:pos="0"/>
        </w:tabs>
        <w:jc w:val="both"/>
        <w:rPr>
          <w:rFonts w:eastAsia="SimSun" w:cs="Arial"/>
          <w:sz w:val="18"/>
          <w:szCs w:val="18"/>
          <w:lang w:eastAsia="zh-CN"/>
        </w:rPr>
      </w:pPr>
      <w:r w:rsidRPr="00B163EC">
        <w:rPr>
          <w:rFonts w:eastAsia="SimSun" w:cs="Arial"/>
          <w:sz w:val="18"/>
          <w:szCs w:val="18"/>
          <w:lang w:eastAsia="zh-CN"/>
        </w:rPr>
        <w:t>(3) -</w:t>
      </w:r>
      <w:r w:rsidRPr="00B163EC">
        <w:rPr>
          <w:rFonts w:eastAsia="SimSun" w:cs="Arial"/>
          <w:sz w:val="16"/>
          <w:szCs w:val="16"/>
          <w:lang w:eastAsia="zh-CN"/>
        </w:rPr>
        <w:t xml:space="preserve"> represents the difference between the 2012/13 Final Budget after Transfers and actual revenue on a comparable basis for the biennium 2012/13</w:t>
      </w:r>
    </w:p>
    <w:p w:rsidR="00B163EC" w:rsidRPr="00B163EC" w:rsidRDefault="00B163EC" w:rsidP="00B163EC">
      <w:pPr>
        <w:rPr>
          <w:rFonts w:eastAsia="SimSun" w:cs="Arial"/>
          <w:lang w:eastAsia="zh-CN"/>
        </w:rPr>
      </w:pPr>
    </w:p>
    <w:p w:rsidR="00B163EC" w:rsidRPr="00B163EC" w:rsidRDefault="00B163EC" w:rsidP="00B163EC">
      <w:pPr>
        <w:spacing w:after="200" w:line="276" w:lineRule="auto"/>
        <w:rPr>
          <w:rFonts w:eastAsia="SimSun" w:cs="Arial"/>
          <w:lang w:eastAsia="zh-CN"/>
        </w:rPr>
      </w:pPr>
      <w:r w:rsidRPr="00B163EC">
        <w:rPr>
          <w:rFonts w:eastAsia="SimSun" w:cs="Arial"/>
          <w:lang w:eastAsia="zh-CN"/>
        </w:rPr>
        <w:br w:type="page"/>
      </w: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V</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OF COMPARISON OF BUDGET AND ACTUAL AMOUNTS – EXPENSE</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for the biennium ended December 31, 2013</w:t>
      </w:r>
    </w:p>
    <w:p w:rsidR="00B163EC" w:rsidRPr="00B163EC" w:rsidRDefault="00B163EC" w:rsidP="00B163EC">
      <w:pPr>
        <w:tabs>
          <w:tab w:val="left" w:pos="8640"/>
        </w:tabs>
        <w:jc w:val="center"/>
        <w:rPr>
          <w:rFonts w:eastAsia="SimSun" w:cs="Arial"/>
          <w:b/>
          <w:lang w:eastAsia="zh-CN"/>
        </w:rPr>
      </w:pPr>
      <w:r w:rsidRPr="00B163EC">
        <w:rPr>
          <w:rFonts w:eastAsia="SimSun" w:cs="Arial"/>
          <w:b/>
          <w:szCs w:val="22"/>
          <w:lang w:eastAsia="zh-CN"/>
        </w:rPr>
        <w:t>(in thousands of Swiss francs)</w:t>
      </w:r>
    </w:p>
    <w:p w:rsidR="00B163EC" w:rsidRPr="00B163EC" w:rsidRDefault="00B163EC" w:rsidP="00B163EC">
      <w:pPr>
        <w:pStyle w:val="HEADING220"/>
        <w:rPr>
          <w:rFonts w:eastAsia="SimSun"/>
          <w:lang w:eastAsia="zh-CN"/>
        </w:rPr>
      </w:pPr>
      <w:bookmarkStart w:id="45" w:name="_Toc329954498"/>
      <w:bookmarkStart w:id="46" w:name="_Toc394652161"/>
      <w:r w:rsidRPr="00B163EC">
        <w:rPr>
          <w:rFonts w:eastAsia="SimSun"/>
          <w:lang w:eastAsia="zh-CN"/>
        </w:rPr>
        <w:t>Statement of Comparison of Budget and Actual Amounts – Expense</w:t>
      </w:r>
      <w:bookmarkEnd w:id="45"/>
      <w:bookmarkEnd w:id="46"/>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4857793B" wp14:editId="5ED2B8B4">
            <wp:extent cx="4951066" cy="612435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5218" cy="6129490"/>
                    </a:xfrm>
                    <a:prstGeom prst="rect">
                      <a:avLst/>
                    </a:prstGeom>
                    <a:noFill/>
                    <a:ln>
                      <a:noFill/>
                    </a:ln>
                  </pic:spPr>
                </pic:pic>
              </a:graphicData>
            </a:graphic>
          </wp:inline>
        </w:drawing>
      </w:r>
    </w:p>
    <w:p w:rsidR="00B163EC" w:rsidRPr="00B163EC" w:rsidRDefault="00B163EC" w:rsidP="00B163EC">
      <w:pPr>
        <w:tabs>
          <w:tab w:val="left" w:pos="644"/>
        </w:tabs>
        <w:spacing w:line="276" w:lineRule="auto"/>
        <w:jc w:val="both"/>
        <w:rPr>
          <w:rFonts w:eastAsiaTheme="minorHAnsi" w:cs="Arial"/>
          <w:sz w:val="16"/>
          <w:szCs w:val="16"/>
          <w:lang w:val="en-GB"/>
        </w:rPr>
      </w:pPr>
      <w:r w:rsidRPr="00B163EC">
        <w:rPr>
          <w:rFonts w:eastAsiaTheme="minorHAnsi" w:cs="Arial"/>
          <w:sz w:val="16"/>
          <w:szCs w:val="16"/>
          <w:lang w:val="en-GB"/>
        </w:rPr>
        <w:t>(1) – represents the approved 2012/13 biennial budget. The biennial budget of 647.4 million Swiss francs was approved by the Assemblies of the Member States of WIPO on September 29, 2011, subject to:</w:t>
      </w:r>
    </w:p>
    <w:p w:rsidR="00B163EC" w:rsidRPr="00B163EC" w:rsidRDefault="00B163EC" w:rsidP="00B163EC">
      <w:pPr>
        <w:spacing w:line="276" w:lineRule="auto"/>
        <w:rPr>
          <w:rFonts w:eastAsiaTheme="minorHAnsi" w:cs="Arial"/>
          <w:sz w:val="16"/>
          <w:szCs w:val="16"/>
          <w:lang w:val="en-GB"/>
        </w:rPr>
      </w:pPr>
      <w:r w:rsidRPr="00B163EC">
        <w:rPr>
          <w:rFonts w:eastAsiaTheme="minorHAnsi" w:cs="Arial"/>
          <w:sz w:val="16"/>
          <w:szCs w:val="16"/>
          <w:lang w:val="en-GB"/>
        </w:rPr>
        <w:t>“Efforts by the Secretariat to reduce expenditure through cost efficiency measures by 10.2 million Swiss francs, from 647.4 million Swiss francs to 637.2 million Swiss francs, through, inter alia, travel policies for staff and third parties, premises management, policies for payments of SSAs and honoraria for experts and lecturers, internship programs, receptions and rental of premises and equipment during conferences and a reduction of personnel costs through improved organizational design."</w:t>
      </w:r>
    </w:p>
    <w:p w:rsidR="00B163EC" w:rsidRPr="00B163EC" w:rsidRDefault="00B163EC" w:rsidP="00B163EC">
      <w:pPr>
        <w:tabs>
          <w:tab w:val="left" w:pos="644"/>
        </w:tabs>
        <w:spacing w:line="276" w:lineRule="auto"/>
        <w:jc w:val="both"/>
        <w:rPr>
          <w:rFonts w:eastAsiaTheme="minorHAnsi" w:cs="Arial"/>
          <w:sz w:val="16"/>
          <w:szCs w:val="16"/>
          <w:lang w:val="en-GB"/>
        </w:rPr>
      </w:pPr>
      <w:r w:rsidRPr="00B163EC">
        <w:rPr>
          <w:rFonts w:eastAsiaTheme="minorHAnsi" w:cs="Arial"/>
          <w:sz w:val="16"/>
          <w:szCs w:val="16"/>
          <w:lang w:val="en-GB"/>
        </w:rPr>
        <w:t xml:space="preserve">(2) – represents the 2012/13 Final Budget after Transfers. The Final Budget after Transfers reflects the increase for Program 5 (The PCT System) by 981 thousand Swiss francs related to the creation of 5 posts, due to the higher-than-budgeted number of PCT International Applications in 2012 (Financial Regulation 5.6 on Flexibility Adjustments).   </w:t>
      </w:r>
    </w:p>
    <w:p w:rsidR="00B163EC" w:rsidRPr="00B163EC" w:rsidRDefault="00B163EC" w:rsidP="00B163EC">
      <w:pPr>
        <w:tabs>
          <w:tab w:val="left" w:pos="540"/>
        </w:tabs>
        <w:spacing w:line="276" w:lineRule="auto"/>
        <w:jc w:val="both"/>
        <w:rPr>
          <w:rFonts w:eastAsiaTheme="minorHAnsi" w:cs="Arial"/>
          <w:sz w:val="16"/>
          <w:szCs w:val="16"/>
          <w:lang w:val="en-GB"/>
        </w:rPr>
      </w:pPr>
      <w:r w:rsidRPr="00B163EC">
        <w:rPr>
          <w:rFonts w:eastAsiaTheme="minorHAnsi" w:cs="Arial"/>
          <w:sz w:val="16"/>
          <w:szCs w:val="16"/>
          <w:lang w:val="en-GB"/>
        </w:rPr>
        <w:t>(3) - represents the difference between the 2012/13 Final Budget after Transfers and actual expense on a comparable basis up to December 31, 2013.</w:t>
      </w:r>
    </w:p>
    <w:p w:rsidR="00B163EC" w:rsidRPr="00B163EC" w:rsidRDefault="00B163EC" w:rsidP="00B163EC">
      <w:pPr>
        <w:spacing w:after="200" w:line="276" w:lineRule="auto"/>
        <w:rPr>
          <w:rFonts w:eastAsiaTheme="minorHAnsi" w:cs="Arial"/>
          <w:sz w:val="16"/>
          <w:szCs w:val="16"/>
          <w:lang w:val="en-GB"/>
        </w:rPr>
      </w:pPr>
      <w:r w:rsidRPr="00B163EC">
        <w:rPr>
          <w:rFonts w:eastAsiaTheme="minorHAnsi" w:cs="Arial"/>
          <w:sz w:val="16"/>
          <w:szCs w:val="16"/>
          <w:lang w:val="en-GB"/>
        </w:rPr>
        <w:br w:type="page"/>
      </w:r>
    </w:p>
    <w:p w:rsidR="00B163EC" w:rsidRPr="00B163EC" w:rsidRDefault="00B163EC" w:rsidP="00B163EC">
      <w:pPr>
        <w:tabs>
          <w:tab w:val="left" w:pos="540"/>
        </w:tabs>
        <w:spacing w:line="276" w:lineRule="auto"/>
        <w:jc w:val="both"/>
        <w:rPr>
          <w:rFonts w:eastAsiaTheme="minorHAnsi" w:cs="Arial"/>
          <w:sz w:val="16"/>
          <w:szCs w:val="16"/>
          <w:lang w:val="en-GB"/>
        </w:rPr>
      </w:pPr>
      <w:r w:rsidRPr="00B163EC">
        <w:rPr>
          <w:rFonts w:eastAsia="SimSun" w:cs="Arial"/>
          <w:b/>
          <w:caps/>
          <w:lang w:eastAsia="zh-CN"/>
        </w:rPr>
        <w:t>Analysis of Statement of Financial Position</w:t>
      </w:r>
    </w:p>
    <w:p w:rsidR="00B163EC" w:rsidRPr="001737CA" w:rsidRDefault="001737CA" w:rsidP="001737CA">
      <w:pPr>
        <w:pStyle w:val="HEADING220"/>
        <w:rPr>
          <w:rFonts w:eastAsiaTheme="minorHAnsi"/>
          <w:sz w:val="16"/>
          <w:szCs w:val="16"/>
          <w:lang w:val="en-GB"/>
        </w:rPr>
      </w:pPr>
      <w:bookmarkStart w:id="47" w:name="_Toc394652162"/>
      <w:r w:rsidRPr="00B163EC">
        <w:rPr>
          <w:rFonts w:eastAsia="SimSun"/>
          <w:lang w:eastAsia="zh-CN"/>
        </w:rPr>
        <w:t>Analysis of Statement of Financial Position</w:t>
      </w:r>
      <w:bookmarkEnd w:id="47"/>
    </w:p>
    <w:p w:rsidR="00B163EC" w:rsidRPr="00B163EC" w:rsidRDefault="00B163EC" w:rsidP="00B163EC">
      <w:pPr>
        <w:rPr>
          <w:rFonts w:eastAsia="SimSun" w:cs="Arial"/>
          <w:b/>
          <w:lang w:eastAsia="zh-CN"/>
        </w:rPr>
      </w:pPr>
      <w:r w:rsidRPr="00B163EC">
        <w:rPr>
          <w:rFonts w:eastAsia="SimSun" w:cs="Arial"/>
          <w:b/>
          <w:lang w:eastAsia="zh-CN"/>
        </w:rPr>
        <w:t>Movement in Net Assets (Reserve and Working Capital Funds)</w:t>
      </w:r>
    </w:p>
    <w:p w:rsidR="00B163EC" w:rsidRPr="00B163EC" w:rsidRDefault="00B163EC" w:rsidP="00B163EC">
      <w:pPr>
        <w:rPr>
          <w:rFonts w:eastAsia="SimSun" w:cs="Arial"/>
          <w:b/>
          <w:lang w:eastAsia="zh-CN"/>
        </w:rPr>
      </w:pPr>
    </w:p>
    <w:p w:rsidR="00B163EC" w:rsidRPr="00B163EC" w:rsidRDefault="00B163EC" w:rsidP="00B163EC">
      <w:pPr>
        <w:jc w:val="both"/>
        <w:rPr>
          <w:rFonts w:eastAsia="SimSun" w:cs="Arial"/>
          <w:color w:val="000000"/>
          <w:lang w:eastAsia="zh-CN"/>
        </w:rPr>
      </w:pPr>
      <w:r w:rsidRPr="00B163EC">
        <w:rPr>
          <w:rFonts w:eastAsia="SimSun" w:cs="Arial"/>
          <w:color w:val="000000"/>
          <w:lang w:eastAsia="zh-CN"/>
        </w:rPr>
        <w:t>As at December 31, 2013, the Organization has net assets (or reserve and working capital funds - RWCF) on an IPSAS basis of 208.8</w:t>
      </w:r>
      <w:r w:rsidR="000B3793">
        <w:rPr>
          <w:rFonts w:eastAsia="SimSun" w:cs="Arial"/>
          <w:color w:val="000000"/>
          <w:lang w:eastAsia="zh-CN"/>
        </w:rPr>
        <w:t xml:space="preserve"> </w:t>
      </w:r>
      <w:r w:rsidRPr="00B163EC">
        <w:rPr>
          <w:rFonts w:eastAsia="SimSun" w:cs="Arial"/>
          <w:color w:val="000000"/>
          <w:lang w:eastAsia="zh-CN"/>
        </w:rPr>
        <w:t>m</w:t>
      </w:r>
      <w:r w:rsidR="000B3793">
        <w:rPr>
          <w:rFonts w:eastAsia="SimSun" w:cs="Arial"/>
          <w:color w:val="000000"/>
          <w:lang w:eastAsia="zh-CN"/>
        </w:rPr>
        <w:t>illion</w:t>
      </w:r>
      <w:r w:rsidRPr="00B163EC">
        <w:rPr>
          <w:rFonts w:eastAsia="SimSun" w:cs="Arial"/>
          <w:color w:val="000000"/>
          <w:lang w:eastAsia="zh-CN"/>
        </w:rPr>
        <w:t xml:space="preserve"> Swiss francs. As presented in the Financial Management report for the biennium 2010/11, the Organi</w:t>
      </w:r>
      <w:r w:rsidR="00FB7F72">
        <w:rPr>
          <w:rFonts w:eastAsia="SimSun" w:cs="Arial"/>
          <w:color w:val="000000"/>
          <w:lang w:eastAsia="zh-CN"/>
        </w:rPr>
        <w:t>zation had net assets of 162.4</w:t>
      </w:r>
      <w:r w:rsidR="000B3793">
        <w:rPr>
          <w:rFonts w:eastAsia="SimSun" w:cs="Arial"/>
          <w:color w:val="000000"/>
          <w:lang w:eastAsia="zh-CN"/>
        </w:rPr>
        <w:t xml:space="preserve"> </w:t>
      </w:r>
      <w:r w:rsidR="00FB7F72">
        <w:rPr>
          <w:rFonts w:eastAsia="SimSun" w:cs="Arial"/>
          <w:color w:val="000000"/>
          <w:lang w:eastAsia="zh-CN"/>
        </w:rPr>
        <w:t>m</w:t>
      </w:r>
      <w:r w:rsidR="000B3793">
        <w:rPr>
          <w:rFonts w:eastAsia="SimSun" w:cs="Arial"/>
          <w:color w:val="000000"/>
          <w:lang w:eastAsia="zh-CN"/>
        </w:rPr>
        <w:t xml:space="preserve">illion </w:t>
      </w:r>
      <w:r w:rsidRPr="00B163EC">
        <w:rPr>
          <w:rFonts w:eastAsia="SimSun" w:cs="Arial"/>
          <w:color w:val="000000"/>
          <w:lang w:eastAsia="zh-CN"/>
        </w:rPr>
        <w:t>Swiss francs as at December 31, 2011. The effect of the change in accounting policy relating to the recognition of revenue from international patent applications required restatement of the 2011 balances, resulting in restated net assets as at December 31, 2011 of 174.2 million Swiss francs. The table below summarizes the increase in net assets during the biennium 2012/13:</w:t>
      </w:r>
    </w:p>
    <w:p w:rsidR="00B163EC" w:rsidRPr="00B163EC" w:rsidRDefault="00B163EC" w:rsidP="00B163EC">
      <w:pPr>
        <w:rPr>
          <w:rFonts w:eastAsia="SimSun" w:cs="Arial"/>
          <w:color w:val="000000"/>
          <w:lang w:eastAsia="zh-CN"/>
        </w:rPr>
      </w:pPr>
    </w:p>
    <w:p w:rsidR="00B163EC" w:rsidRPr="00B163EC" w:rsidRDefault="00B163EC" w:rsidP="00B163EC">
      <w:pPr>
        <w:jc w:val="center"/>
        <w:rPr>
          <w:rFonts w:eastAsia="SimSun" w:cs="Arial"/>
          <w:lang w:eastAsia="zh-CN"/>
        </w:rPr>
      </w:pPr>
      <w:r w:rsidRPr="00B163EC">
        <w:rPr>
          <w:rFonts w:eastAsia="SimSun" w:cs="Arial"/>
          <w:lang w:eastAsia="zh-CN"/>
        </w:rPr>
        <w:t xml:space="preserve">Movement in Net Assets (RWCF) 2012/13 </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5504BD49" wp14:editId="31DE88F0">
            <wp:extent cx="5167630" cy="3625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7630" cy="362585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color w:val="000000"/>
          <w:lang w:eastAsia="zh-CN"/>
        </w:rPr>
      </w:pPr>
      <w:r w:rsidRPr="00B163EC">
        <w:rPr>
          <w:rFonts w:eastAsia="SimSun" w:cs="Arial"/>
          <w:lang w:eastAsia="zh-CN"/>
        </w:rPr>
        <w:t xml:space="preserve">The result for the biennium on an IPSAS basis was a surplus of 34.6 million Swiss francs. This includes a restated surplus of 19.5 million Swiss francs for the year 2012. The result and net assets for 2012 were restated following the </w:t>
      </w:r>
      <w:r w:rsidRPr="00B163EC">
        <w:rPr>
          <w:rFonts w:eastAsia="SimSun" w:cs="Arial"/>
          <w:color w:val="000000"/>
          <w:lang w:eastAsia="zh-CN"/>
        </w:rPr>
        <w:t>change in accounting policy relating to the recognition of revenue from international patent applications.</w:t>
      </w:r>
    </w:p>
    <w:p w:rsidR="00B163EC" w:rsidRPr="00B163EC" w:rsidRDefault="00B163EC" w:rsidP="00B163EC">
      <w:pPr>
        <w:jc w:val="both"/>
        <w:rPr>
          <w:rFonts w:eastAsia="SimSun" w:cs="Arial"/>
          <w:color w:val="000000"/>
          <w:lang w:eastAsia="zh-CN"/>
        </w:rPr>
      </w:pPr>
    </w:p>
    <w:p w:rsidR="00B163EC" w:rsidRPr="00B163EC" w:rsidRDefault="00B163EC" w:rsidP="00B163EC">
      <w:pPr>
        <w:jc w:val="both"/>
        <w:rPr>
          <w:rFonts w:eastAsia="SimSun" w:cs="Arial"/>
          <w:lang w:eastAsia="zh-CN"/>
        </w:rPr>
      </w:pPr>
      <w:r w:rsidRPr="00B163EC">
        <w:rPr>
          <w:rFonts w:eastAsia="SimSun" w:cs="Arial"/>
          <w:color w:val="000000"/>
          <w:lang w:eastAsia="zh-CN"/>
        </w:rPr>
        <w:t>The surplus on an IPSAS basis of 34.6 million Swiss francs can be compared to the budget result for the biennium, which was a surplus of 68.9 million Swiss francs. The difference of 34.3 million Swiss francs between the budget result and the IPSAS financial statements is analyzed in detail in the chart Movement from Budget Result to IPSAS Result 2012/13 (see section Analysis of Statement of Financial Performance). However, in summary the IPSAS result also includes projects financed from reserves (defined as ‘entity differences’ by IPSAS), and impacts from movements in assets and liabilities which must be recognized under IPSAS (‘accounting basis differences’).</w:t>
      </w:r>
    </w:p>
    <w:p w:rsidR="00B163EC" w:rsidRPr="00B163EC" w:rsidRDefault="00B163EC" w:rsidP="00B163EC">
      <w:pPr>
        <w:rPr>
          <w:rFonts w:eastAsia="SimSun" w:cs="Arial"/>
          <w:b/>
          <w:lang w:eastAsia="zh-CN"/>
        </w:rPr>
      </w:pP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Summary of Assets and Liabilities</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 xml:space="preserve">The chart below provides a summary of the statement of financial position of WIPO as at December 31, 2013. </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eastAsia="SimSun" w:cs="Arial"/>
          <w:lang w:eastAsia="zh-CN"/>
        </w:rPr>
        <w:t>Summary of Assets and Liabilities December 31, 2013</w:t>
      </w: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41383CD9" wp14:editId="25832C9F">
            <wp:extent cx="5199321" cy="3062278"/>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7052" cy="3066831"/>
                    </a:xfrm>
                    <a:prstGeom prst="rect">
                      <a:avLst/>
                    </a:prstGeom>
                    <a:noFill/>
                    <a:ln>
                      <a:noFill/>
                    </a:ln>
                  </pic:spPr>
                </pic:pic>
              </a:graphicData>
            </a:graphic>
          </wp:inline>
        </w:drawing>
      </w:r>
    </w:p>
    <w:p w:rsidR="00B163EC" w:rsidRPr="00B163EC" w:rsidRDefault="00B163EC" w:rsidP="00B163EC">
      <w:pPr>
        <w:spacing w:after="220"/>
        <w:jc w:val="both"/>
        <w:rPr>
          <w:rFonts w:eastAsia="SimSun" w:cs="Arial"/>
          <w:szCs w:val="22"/>
          <w:lang w:eastAsia="zh-CN"/>
        </w:rPr>
      </w:pPr>
      <w:r w:rsidRPr="00B163EC">
        <w:rPr>
          <w:rFonts w:eastAsia="SimSun" w:cs="Arial"/>
          <w:lang w:eastAsia="zh-CN"/>
        </w:rPr>
        <w:t>The Organization has cash balances of 409.9 million Swis</w:t>
      </w:r>
      <w:r w:rsidR="00BF41BA">
        <w:rPr>
          <w:rFonts w:eastAsia="SimSun" w:cs="Arial"/>
          <w:lang w:eastAsia="zh-CN"/>
        </w:rPr>
        <w:t>s francs, representing 45.5 per </w:t>
      </w:r>
      <w:r w:rsidRPr="00B163EC">
        <w:rPr>
          <w:rFonts w:eastAsia="SimSun" w:cs="Arial"/>
          <w:lang w:eastAsia="zh-CN"/>
        </w:rPr>
        <w:t xml:space="preserve">cent of total assets, although this includes amounts which are classified as restricted under IPSAS. The Organization holds significant fixed assets (land, buildings, investment property, intangible assets and equipment) with a total net book value of 396.4 million Swiss francs. </w:t>
      </w:r>
      <w:r w:rsidRPr="00B163EC">
        <w:rPr>
          <w:rFonts w:eastAsia="SimSun" w:cs="Arial"/>
          <w:szCs w:val="22"/>
          <w:lang w:eastAsia="zh-CN"/>
        </w:rPr>
        <w:t xml:space="preserve"> </w:t>
      </w:r>
      <w:r w:rsidRPr="00B163EC">
        <w:rPr>
          <w:rFonts w:eastAsia="SimSun" w:cs="Arial"/>
          <w:lang w:eastAsia="zh-CN"/>
        </w:rPr>
        <w:t xml:space="preserve">Other assets of the Organization totaling 94.2 million Swiss francs include accounts receivable, inventories and advance payments. Within this, the most significant balance is PCT debtors totaling 62.4 million Swiss francs. </w:t>
      </w:r>
    </w:p>
    <w:p w:rsidR="00B163EC" w:rsidRPr="00B163EC" w:rsidRDefault="00B163EC" w:rsidP="00B163EC">
      <w:pPr>
        <w:spacing w:after="220"/>
        <w:jc w:val="both"/>
        <w:rPr>
          <w:rFonts w:eastAsia="SimSun" w:cs="Arial"/>
          <w:color w:val="000000"/>
          <w:lang w:eastAsia="zh-CN"/>
        </w:rPr>
      </w:pPr>
      <w:r w:rsidRPr="00B163EC">
        <w:rPr>
          <w:rFonts w:eastAsia="SimSun" w:cs="Arial"/>
          <w:lang w:eastAsia="zh-CN"/>
        </w:rPr>
        <w:t xml:space="preserve">Payables (accounts payable and transfers payable) and advance receipts total 340.8 million Swiss francs, and principally include deferred revenue of 215.8 million Swiss francs. Employee benefit liabilities of 150.5 million Swiss francs are mainly comprised of the After Service Health Insurance (ASHI) liability of 119.6 million </w:t>
      </w:r>
      <w:r w:rsidRPr="00B163EC">
        <w:rPr>
          <w:rFonts w:eastAsia="SimSun" w:cs="Arial"/>
          <w:color w:val="000000"/>
          <w:lang w:eastAsia="zh-CN"/>
        </w:rPr>
        <w:t>Swiss francs, while borrowings represent the FIPOI loan (22.3 million Swiss francs) and the BCG/BCV loan (122.2 million Swiss francs). Other liabilities totaling 55.9 million Sw</w:t>
      </w:r>
      <w:r w:rsidR="003579E1">
        <w:rPr>
          <w:rFonts w:eastAsia="SimSun" w:cs="Arial"/>
          <w:color w:val="000000"/>
          <w:lang w:eastAsia="zh-CN"/>
        </w:rPr>
        <w:t>iss francs include 54.9 million Swiss </w:t>
      </w:r>
      <w:r w:rsidRPr="00B163EC">
        <w:rPr>
          <w:rFonts w:eastAsia="SimSun" w:cs="Arial"/>
          <w:color w:val="000000"/>
          <w:lang w:eastAsia="zh-CN"/>
        </w:rPr>
        <w:t>francs of current accounts held on behalf of applicants and contracting parties.</w:t>
      </w:r>
    </w:p>
    <w:p w:rsidR="00B163EC" w:rsidRPr="00B163EC" w:rsidRDefault="00B163EC" w:rsidP="00B163EC">
      <w:pPr>
        <w:jc w:val="both"/>
        <w:rPr>
          <w:rFonts w:eastAsia="SimSun" w:cs="Arial"/>
          <w:lang w:eastAsia="zh-CN"/>
        </w:rPr>
      </w:pPr>
      <w:r w:rsidRPr="00B163EC">
        <w:rPr>
          <w:rFonts w:eastAsia="SimSun" w:cs="Arial"/>
          <w:lang w:eastAsia="zh-CN"/>
        </w:rPr>
        <w:t xml:space="preserve">The net </w:t>
      </w:r>
      <w:r w:rsidR="000B3793">
        <w:rPr>
          <w:rFonts w:eastAsia="SimSun" w:cs="Arial"/>
          <w:lang w:eastAsia="zh-CN"/>
        </w:rPr>
        <w:t>current assets</w:t>
      </w:r>
      <w:r w:rsidRPr="00B163EC">
        <w:rPr>
          <w:rFonts w:eastAsia="SimSun" w:cs="Arial"/>
          <w:lang w:eastAsia="zh-CN"/>
        </w:rPr>
        <w:t xml:space="preserve"> (current assets less current liabiliti</w:t>
      </w:r>
      <w:r w:rsidR="003579E1">
        <w:rPr>
          <w:rFonts w:eastAsia="SimSun" w:cs="Arial"/>
          <w:lang w:eastAsia="zh-CN"/>
        </w:rPr>
        <w:t xml:space="preserve">es) of the Organization </w:t>
      </w:r>
      <w:r w:rsidR="000B3793">
        <w:rPr>
          <w:rFonts w:eastAsia="SimSun" w:cs="Arial"/>
          <w:lang w:eastAsia="zh-CN"/>
        </w:rPr>
        <w:t>are</w:t>
      </w:r>
      <w:r w:rsidR="003579E1">
        <w:rPr>
          <w:rFonts w:eastAsia="SimSun" w:cs="Arial"/>
          <w:lang w:eastAsia="zh-CN"/>
        </w:rPr>
        <w:t xml:space="preserve"> 76.8 </w:t>
      </w:r>
      <w:r w:rsidRPr="00B163EC">
        <w:rPr>
          <w:rFonts w:eastAsia="SimSun" w:cs="Arial"/>
          <w:lang w:eastAsia="zh-CN"/>
        </w:rPr>
        <w:t>million Swiss francs as at December 31, 2013, representing a significant increase of 17.9 million Swiss francs compared to the balance at the end of the previous biennium.</w:t>
      </w:r>
    </w:p>
    <w:p w:rsidR="00B163EC" w:rsidRPr="00B163EC" w:rsidRDefault="00B163EC" w:rsidP="00B163EC">
      <w:pPr>
        <w:rPr>
          <w:rFonts w:eastAsia="SimSun" w:cs="Arial"/>
          <w:lang w:eastAsia="zh-CN"/>
        </w:rPr>
      </w:pPr>
    </w:p>
    <w:p w:rsidR="00B163EC" w:rsidRPr="00B163EC" w:rsidRDefault="000B3793" w:rsidP="00B163EC">
      <w:pPr>
        <w:jc w:val="center"/>
        <w:rPr>
          <w:rFonts w:eastAsia="SimSun" w:cs="Arial"/>
          <w:lang w:eastAsia="zh-CN"/>
        </w:rPr>
      </w:pPr>
      <w:r w:rsidRPr="00290924">
        <w:rPr>
          <w:rFonts w:eastAsia="SimSun"/>
          <w:noProof/>
        </w:rPr>
        <w:drawing>
          <wp:inline distT="0" distB="0" distL="0" distR="0" wp14:anchorId="345396CB" wp14:editId="05CCCB15">
            <wp:extent cx="5760085" cy="1412851"/>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1412851"/>
                    </a:xfrm>
                    <a:prstGeom prst="rect">
                      <a:avLst/>
                    </a:prstGeom>
                    <a:noFill/>
                    <a:ln>
                      <a:noFill/>
                    </a:ln>
                  </pic:spPr>
                </pic:pic>
              </a:graphicData>
            </a:graphic>
          </wp:inline>
        </w:drawing>
      </w:r>
    </w:p>
    <w:p w:rsidR="00B163EC" w:rsidRPr="00B163EC" w:rsidRDefault="00B163EC" w:rsidP="00B163EC">
      <w:pPr>
        <w:spacing w:after="200" w:line="276" w:lineRule="auto"/>
        <w:rPr>
          <w:rFonts w:eastAsia="SimSun" w:cs="Arial"/>
          <w:lang w:eastAsia="zh-CN"/>
        </w:rPr>
      </w:pPr>
      <w:r w:rsidRPr="00B163EC">
        <w:rPr>
          <w:rFonts w:eastAsia="SimSun" w:cs="Arial"/>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Cash and Cash Equivalents</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1C97963C" wp14:editId="7E6B38B6">
            <wp:extent cx="5760085" cy="15478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547823"/>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 xml:space="preserve">Total cash and cash equivalent balances have increased by 30.2 million Swiss francs between December 31, 2011 and December 31, 2013. For the purposes of IPSAS presentation, cash balances are split between unrestricted and restricted.  </w:t>
      </w:r>
      <w:r w:rsidRPr="00B163EC">
        <w:rPr>
          <w:rFonts w:eastAsia="SimSun" w:cs="Arial"/>
          <w:szCs w:val="22"/>
          <w:lang w:eastAsia="zh-CN"/>
        </w:rPr>
        <w:t>Restricted funds include funds held on behalf of third parties for the registration of trademarks or industrial designs, and subscriptions to WIPO periodicals. Also included are fees collected on behalf of contracting parties to the Madrid Agreement and Protocol, Hague Agreement and on behalf of PCT International Searching Authorities (ISAs) by the WIPO International Bureau Receiving Office. In addition, the deposits received in connection with pending procedures related to trademarks, other than the portion estimated to represent advance receipts to the Organization, represent funds collected on behalf of third parties and are considered restricted funds.</w:t>
      </w:r>
    </w:p>
    <w:p w:rsidR="00B163EC" w:rsidRPr="00B163EC" w:rsidRDefault="00B163EC" w:rsidP="00B163EC">
      <w:pPr>
        <w:rPr>
          <w:rFonts w:eastAsia="SimSun" w:cs="Arial"/>
          <w:lang w:eastAsia="zh-CN"/>
        </w:rPr>
      </w:pPr>
    </w:p>
    <w:p w:rsidR="00B163EC" w:rsidRPr="00B163EC" w:rsidRDefault="00B163EC" w:rsidP="00B163EC">
      <w:pPr>
        <w:rPr>
          <w:rFonts w:eastAsia="SimSun" w:cs="Arial"/>
          <w:b/>
          <w:lang w:eastAsia="zh-CN"/>
        </w:rPr>
      </w:pPr>
      <w:r w:rsidRPr="00B163EC">
        <w:rPr>
          <w:rFonts w:eastAsia="SimSun" w:cs="Arial"/>
          <w:b/>
          <w:lang w:eastAsia="zh-CN"/>
        </w:rPr>
        <w:t>Fixed Assets</w:t>
      </w:r>
    </w:p>
    <w:p w:rsidR="00B163EC" w:rsidRPr="00B163EC" w:rsidRDefault="00B163EC" w:rsidP="00B163EC">
      <w:pPr>
        <w:rPr>
          <w:rFonts w:eastAsia="SimSun" w:cs="Arial"/>
          <w:lang w:eastAsia="zh-CN"/>
        </w:rPr>
      </w:pPr>
    </w:p>
    <w:p w:rsidR="00B163EC" w:rsidRPr="00B163EC" w:rsidRDefault="00951F05" w:rsidP="00B163EC">
      <w:pPr>
        <w:rPr>
          <w:rFonts w:eastAsia="SimSun" w:cs="Arial"/>
          <w:lang w:eastAsia="zh-CN"/>
        </w:rPr>
      </w:pPr>
      <w:r w:rsidRPr="00951F05">
        <w:rPr>
          <w:rFonts w:eastAsia="SimSun"/>
          <w:noProof/>
        </w:rPr>
        <w:drawing>
          <wp:inline distT="0" distB="0" distL="0" distR="0" wp14:anchorId="726B91CE" wp14:editId="23C5770F">
            <wp:extent cx="5760085" cy="3054005"/>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3054005"/>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The Organization recognizes equipment purchases as assets if they have a total cost above an established threshold of 5,000 Swiss francs.</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Madrid Union Building, which is classified under IPSAS as an investment property, was revalued during 2012, resulting in an increase of 0.5 million Swiss francs in its valuation.</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Land surface rights continue to decrease by an annual amount of 0.4 million Swiss francs as they are amortized over a 78 year period. From January 1, 2012 the Organization has applied IPSAS 31 Intangible Assets. This has led to the capitalization of externally acquired and internally developed software in the financial statements for a total amount of 2.7 million as at December 31, 2013.</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Land and buildings have increased over the biennium to 360.1 million Swiss francs as at December 31, 2013. In 2012 and 2013, the Organization has capitalized significant costs as work in progress concerning the New Conference Hall and Security Construction, and also costs relating to improvements to occupied buildings. These increases in the value of buildings have been partly offset by 12.6 million Swiss francs of depreciation over the biennium.</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b/>
          <w:lang w:eastAsia="zh-CN"/>
        </w:rPr>
      </w:pPr>
      <w:r w:rsidRPr="00B163EC">
        <w:rPr>
          <w:rFonts w:eastAsia="SimSun" w:cs="Arial"/>
          <w:b/>
          <w:lang w:eastAsia="zh-CN"/>
        </w:rPr>
        <w:t>Other Assets</w:t>
      </w:r>
    </w:p>
    <w:p w:rsidR="00B163EC" w:rsidRPr="00B163EC" w:rsidRDefault="00B163EC" w:rsidP="00B163EC">
      <w:pPr>
        <w:jc w:val="both"/>
        <w:rPr>
          <w:rFonts w:eastAsia="SimSun" w:cs="Arial"/>
          <w:b/>
          <w:lang w:eastAsia="zh-CN"/>
        </w:rPr>
      </w:pPr>
    </w:p>
    <w:p w:rsidR="00B163EC" w:rsidRPr="00B163EC" w:rsidRDefault="00B163EC" w:rsidP="00B163EC">
      <w:pPr>
        <w:rPr>
          <w:rFonts w:eastAsia="SimSun" w:cs="Arial"/>
          <w:lang w:eastAsia="zh-CN"/>
        </w:rPr>
      </w:pPr>
      <w:r w:rsidRPr="00B163EC">
        <w:rPr>
          <w:rFonts w:asciiTheme="minorHAnsi" w:eastAsiaTheme="minorHAnsi" w:hAnsiTheme="minorHAnsi" w:cstheme="minorBidi"/>
          <w:noProof/>
          <w:szCs w:val="22"/>
        </w:rPr>
        <w:drawing>
          <wp:inline distT="0" distB="0" distL="0" distR="0" wp14:anchorId="69755197" wp14:editId="54C7F136">
            <wp:extent cx="5760085" cy="21332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2133212"/>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Other assets are principally PCT debtors, with a balance of 62.4 million Swiss francs as at December 31, 2013. This represents PCT applications which have been filed with receiving offices and possibly received by WIPO, but for which no corresponding fee payment has been received by the Organization. Other debtors and</w:t>
      </w:r>
      <w:r w:rsidR="00326A3B">
        <w:rPr>
          <w:rFonts w:eastAsia="SimSun" w:cs="Arial"/>
          <w:lang w:eastAsia="zh-CN"/>
        </w:rPr>
        <w:t xml:space="preserve"> prepayments as at December 31, </w:t>
      </w:r>
      <w:r w:rsidRPr="00B163EC">
        <w:rPr>
          <w:rFonts w:eastAsia="SimSun" w:cs="Arial"/>
          <w:lang w:eastAsia="zh-CN"/>
        </w:rPr>
        <w:t>2013 are mainly comprised of prepaid expenditure of 4.9 million Swiss francs, and USA taxes reimbursable of 3.7 million Swiss francs. Advances are mainly advances to staff for education grants of 4.5 million Swiss francs.</w:t>
      </w:r>
    </w:p>
    <w:p w:rsidR="00B163EC" w:rsidRPr="00B163EC" w:rsidRDefault="00B163EC" w:rsidP="00B163EC">
      <w:pPr>
        <w:rPr>
          <w:rFonts w:eastAsia="SimSun" w:cs="Arial"/>
          <w:lang w:eastAsia="zh-CN"/>
        </w:rPr>
      </w:pPr>
    </w:p>
    <w:p w:rsidR="00B163EC" w:rsidRPr="00B163EC" w:rsidRDefault="00B163EC" w:rsidP="00B163EC">
      <w:pPr>
        <w:rPr>
          <w:rFonts w:eastAsia="SimSun" w:cs="Arial"/>
          <w:b/>
          <w:lang w:eastAsia="zh-CN"/>
        </w:rPr>
      </w:pPr>
      <w:r w:rsidRPr="00B163EC">
        <w:rPr>
          <w:rFonts w:eastAsia="SimSun" w:cs="Arial"/>
          <w:b/>
          <w:lang w:eastAsia="zh-CN"/>
        </w:rPr>
        <w:t>Payables and Advance Receipts</w:t>
      </w:r>
    </w:p>
    <w:p w:rsidR="00B163EC" w:rsidRPr="00B163EC" w:rsidRDefault="00B163EC" w:rsidP="00B163EC">
      <w:pPr>
        <w:rPr>
          <w:rFonts w:eastAsia="SimSun" w:cs="Arial"/>
          <w:lang w:eastAsia="zh-CN"/>
        </w:rPr>
      </w:pPr>
    </w:p>
    <w:p w:rsidR="00B163EC" w:rsidRPr="00B163EC" w:rsidRDefault="00951F05" w:rsidP="00B163EC">
      <w:pPr>
        <w:jc w:val="center"/>
        <w:rPr>
          <w:rFonts w:eastAsia="SimSun" w:cs="Arial"/>
          <w:lang w:eastAsia="zh-CN"/>
        </w:rPr>
      </w:pPr>
      <w:r w:rsidRPr="00951F05">
        <w:rPr>
          <w:rFonts w:eastAsia="SimSun"/>
          <w:noProof/>
        </w:rPr>
        <w:drawing>
          <wp:inline distT="0" distB="0" distL="0" distR="0" wp14:anchorId="157D78EA" wp14:editId="099469C0">
            <wp:extent cx="5760085" cy="3069468"/>
            <wp:effectExtent l="0" t="0" r="0" b="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3069468"/>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 xml:space="preserve">Transfers payable represent fees collected by the Organization </w:t>
      </w:r>
      <w:r w:rsidRPr="00B163EC">
        <w:rPr>
          <w:rFonts w:eastAsia="SimSun" w:cs="Arial"/>
          <w:szCs w:val="22"/>
          <w:lang w:eastAsia="zh-CN"/>
        </w:rPr>
        <w:t>on behalf of the contracting parties of the Madrid Agreement and Protocol and the Common Regulations of the Hague Agreement. In addition, the Organization’s PCT</w:t>
      </w:r>
      <w:r w:rsidRPr="00B163EC">
        <w:rPr>
          <w:rFonts w:eastAsia="SimSun" w:cs="Arial"/>
          <w:lang w:eastAsia="zh-CN"/>
        </w:rPr>
        <w:t xml:space="preserve"> International Bureau collects funds from applicants to cover the cost of payments of International Searching Authorities. The Organization holds these funds on a temporary basis until they are transferred to the final beneficiary in accordance with the various treaties and agreements administered by the Organization. The total balance has increased during the biennium, moving from 64.2 million Swiss francs at the end of 2011 to 78.6 million Swiss francs at the end of 2013. This movement is principally due to the reclassification of a portion of Madrid Union deposits from advance receipts, starting in 2012. Until 2011, Madrid Union deposits were all included within advance receipts, but from 2012 an exercise was undertaken to separately estimate the balance representing funds collected on behalf of third parties which was reclassified to transfers payable.</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 xml:space="preserve">Revenue from fees related to the processing of international applications (Trademark, Industrial Design, Patents) is recognized when the application has been published. Fees and charges collected before publication are recognized as deferred revenue within advance receipts. Advance receipts concern principally PCT deferred revenue, with a balance of 194.9 million Swiss francs as at December 31, 2013. At this date it is estimated that approximately 145,700 applications had been filed which were awaiting publication.  </w:t>
      </w:r>
    </w:p>
    <w:p w:rsidR="00B163EC" w:rsidRPr="00B163EC" w:rsidRDefault="00B163EC" w:rsidP="00B163EC">
      <w:pPr>
        <w:rPr>
          <w:rFonts w:eastAsia="SimSun" w:cs="Arial"/>
          <w:lang w:eastAsia="zh-CN"/>
        </w:rPr>
      </w:pPr>
    </w:p>
    <w:p w:rsidR="00B163EC" w:rsidRPr="00B163EC" w:rsidRDefault="00B163EC" w:rsidP="00B163EC">
      <w:pPr>
        <w:rPr>
          <w:rFonts w:eastAsia="SimSun" w:cs="Arial"/>
          <w:b/>
          <w:lang w:eastAsia="zh-CN"/>
        </w:rPr>
      </w:pPr>
      <w:r w:rsidRPr="00B163EC">
        <w:rPr>
          <w:rFonts w:eastAsia="SimSun" w:cs="Arial"/>
          <w:b/>
          <w:lang w:eastAsia="zh-CN"/>
        </w:rPr>
        <w:t>Employee Benefits</w:t>
      </w: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r w:rsidRPr="00B163EC">
        <w:rPr>
          <w:rFonts w:asciiTheme="minorHAnsi" w:eastAsiaTheme="minorHAnsi" w:hAnsiTheme="minorHAnsi" w:cstheme="minorBidi"/>
          <w:noProof/>
          <w:szCs w:val="22"/>
        </w:rPr>
        <w:drawing>
          <wp:inline distT="0" distB="0" distL="0" distR="0" wp14:anchorId="1DA99BD5" wp14:editId="0ECBECE2">
            <wp:extent cx="5760085" cy="2162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2162275"/>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As can be seen from the table above, by far the most significant employee benefit liability for the Organization is post-employment medical benefits (After Service Health Insurance – ASHI), which represents 79.4% of the total liability as at December 31, 2013. The ASHI liability has increased by 16.2 million Swiss francs over the period of the biennium 2012/13, and this movement is detailed in the table below:</w:t>
      </w:r>
    </w:p>
    <w:p w:rsidR="00B163EC" w:rsidRPr="00B163EC" w:rsidRDefault="00B163EC" w:rsidP="00B163EC">
      <w:pPr>
        <w:jc w:val="cente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404B5DE9" wp14:editId="265E9C3F">
            <wp:extent cx="3990975" cy="1657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0975" cy="165735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 xml:space="preserve">The liability is calculated by an independent actuary, and reflects the total future cost of WIPO’s share of health insurance premiums for both existing WIPO retirees and the projected number of active WIPO staff who will retire in the future. The current service cost in the table above is the net impact for the period resulting from the increase in age of current staff and their dependents, the number of persons retiring, new hires and separations other than retirement. The interest cost is the impact resulting from the fact that each member of the active staff is one year closer to reaching the age of eligibility for ASHI retirement. </w:t>
      </w:r>
    </w:p>
    <w:p w:rsidR="00402F30" w:rsidRDefault="00402F30">
      <w:pPr>
        <w:rPr>
          <w:rFonts w:eastAsia="SimSun" w:cs="Arial"/>
          <w:lang w:eastAsia="zh-CN"/>
        </w:rPr>
      </w:pPr>
      <w:r>
        <w:rPr>
          <w:rFonts w:eastAsia="SimSun" w:cs="Arial"/>
          <w:lang w:eastAsia="zh-CN"/>
        </w:rPr>
        <w:br w:type="page"/>
      </w:r>
    </w:p>
    <w:p w:rsidR="00B163EC" w:rsidRPr="00B163EC" w:rsidRDefault="00B163EC" w:rsidP="00B163EC">
      <w:pPr>
        <w:rPr>
          <w:rFonts w:eastAsia="SimSun" w:cs="Arial"/>
          <w:lang w:eastAsia="zh-CN"/>
        </w:rPr>
      </w:pPr>
    </w:p>
    <w:p w:rsidR="00B163EC" w:rsidRPr="00B163EC" w:rsidRDefault="00B163EC" w:rsidP="00B163EC">
      <w:pPr>
        <w:rPr>
          <w:rFonts w:eastAsia="SimSun" w:cs="Arial"/>
          <w:b/>
          <w:lang w:eastAsia="zh-CN"/>
        </w:rPr>
      </w:pPr>
      <w:r w:rsidRPr="00B163EC">
        <w:rPr>
          <w:rFonts w:eastAsia="SimSun" w:cs="Arial"/>
          <w:b/>
          <w:lang w:eastAsia="zh-CN"/>
        </w:rPr>
        <w:t>Borrowings</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169CE63F" wp14:editId="1C39ABB2">
            <wp:extent cx="5760085" cy="15158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1515812"/>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Organization has borrowed funds (50.8 million Swis</w:t>
      </w:r>
      <w:r w:rsidR="003579E1">
        <w:rPr>
          <w:rFonts w:eastAsia="SimSun" w:cs="Arial"/>
          <w:lang w:eastAsia="zh-CN"/>
        </w:rPr>
        <w:t>s francs and 8.41 million Swiss </w:t>
      </w:r>
      <w:r w:rsidRPr="00B163EC">
        <w:rPr>
          <w:rFonts w:eastAsia="SimSun" w:cs="Arial"/>
          <w:lang w:eastAsia="zh-CN"/>
        </w:rPr>
        <w:t xml:space="preserve">francs approved in 1977 and 1987 respectively) from the Foundation for Buildings for International Organizations (FIPOI) for the purpose of constructing its headquarters buildings in Geneva, Switzerland.  These loans were originally subject to interest payments. However, in 1996 the Swiss Federal Department of External Relations agreed to waive any further payments of interest and the loans currently require the reimbursement of principal only. </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 xml:space="preserve">In February 2008, the Organization entered into a contract with the Banque Cantonale de Genève and the Banque Cantonale Vaudoise to borrow 114.0 million Swiss francs, plus a possible supplementary amount of 16.0 million Swiss francs, to be used to finance part of the cost of the construction of the New Building available for use until February 28, 2011. The supplementary amount of 16.0 million Swiss francs was drawn down on January 27, 2011. The interest rate has been fixed at the Swiss franc Swap LIBOR for up to 15 years, plus a margin of between 0.30 per cent to 0.70 per cent dependent on the length of the term as determined by the Organization. Interest payments in 2013 totaled 3.2 million Swiss francs. In addition to the payment of interest, the contract provides for an annual repayment of principal equal to 3.0 per cent of the total amount borrowed beginning on February 28, 2012 for the original loan of 114.0 million Swiss francs and the supplementary loan of 16.0 million Swiss francs.  </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In October 2010, an amendment to the loan agreement was approved by the Banque Cantonale de Genève, the Banque Cantonale Vaudoise and WIPO providing an additional amount of 40.0 million Swiss francs to be used to finance part of the cost of the construction of the New Conference Hall and available for use during the</w:t>
      </w:r>
      <w:r w:rsidR="00326A3B">
        <w:rPr>
          <w:rFonts w:eastAsia="SimSun" w:cs="Arial"/>
          <w:lang w:eastAsia="zh-CN"/>
        </w:rPr>
        <w:t xml:space="preserve"> period March 31, 2011 to March </w:t>
      </w:r>
      <w:r w:rsidRPr="00B163EC">
        <w:rPr>
          <w:rFonts w:eastAsia="SimSun" w:cs="Arial"/>
          <w:lang w:eastAsia="zh-CN"/>
        </w:rPr>
        <w:t>31, 2014. This period was extended to March 31, 2015 in early 2014. The interest rate has also been fixed at the Swiss franc Swap LIBOR for up to 15 years, plus a margin of between 0.30 per cent to 0.70 per cent dependent on the length of the term as determined by the Organization.  The contract again provides for an annual repayment of principal equal to 3 per cent of the total amount borrowed, to begin on Marc</w:t>
      </w:r>
      <w:r w:rsidR="00BF41BA">
        <w:rPr>
          <w:rFonts w:eastAsia="SimSun" w:cs="Arial"/>
          <w:lang w:eastAsia="zh-CN"/>
        </w:rPr>
        <w:t>h 31, 2015 for the loan of 40.0 </w:t>
      </w:r>
      <w:r w:rsidRPr="00B163EC">
        <w:rPr>
          <w:rFonts w:eastAsia="SimSun" w:cs="Arial"/>
          <w:lang w:eastAsia="zh-CN"/>
        </w:rPr>
        <w:t>million Swiss francs. As at December 31, 2013 the Organization had not drawn down the additional amount of 40.0 million Swiss francs. It is noted that the Organization pays an annual commission of 0.15 per cent on undrawn loan amounts during the period of availability.</w:t>
      </w:r>
    </w:p>
    <w:p w:rsidR="00B163EC" w:rsidRPr="00B163EC" w:rsidRDefault="00B163EC" w:rsidP="00B163EC">
      <w:pPr>
        <w:jc w:val="both"/>
        <w:rPr>
          <w:rFonts w:eastAsia="SimSun" w:cs="Arial"/>
          <w:b/>
          <w:lang w:eastAsia="zh-CN"/>
        </w:rPr>
      </w:pP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Financial Position by Segment</w:t>
      </w:r>
    </w:p>
    <w:p w:rsidR="00B163EC" w:rsidRPr="00B163EC" w:rsidRDefault="00B163EC" w:rsidP="00B163EC">
      <w:pPr>
        <w:rPr>
          <w:rFonts w:eastAsia="SimSun" w:cs="Arial"/>
          <w:lang w:eastAsia="zh-CN"/>
        </w:rPr>
      </w:pPr>
    </w:p>
    <w:p w:rsidR="00B163EC" w:rsidRPr="00B163EC" w:rsidRDefault="00B163EC" w:rsidP="00B163EC">
      <w:pPr>
        <w:jc w:val="both"/>
      </w:pPr>
      <w:r w:rsidRPr="00B163EC">
        <w:t>According to the requirements of IPSAS, WIPO is required to disclose its assets and liabilities by each of the segments which make up the Organization. WIPO’s segment reporting is presented in a format which represents the various Unions as the segments that make up the Organization. A separate segment has been established for voluntary contributions representing amounts administered by WIPO on behalf of individual donors to carry out programs related to WIPO’s mandate. WIPO’s assets and liabilities, other than the reserves representing net assets, are owned by or are the responsibility of the entire Organization and not assets or liabilities of individual Unions or segments.  The assets and liabilities generally support a wide range of service delivery activities across multiple Unions.  The only exception is the investment property in Meyrin which is owned by the Madrid Union.  Therefore, individual assets and liabilities are not reflected in the disclosure of information for individual segments or Unions but are shown separately as unallocated assets and liabilities.  Only the net assets including the working capital funds and reserves are shown by individual segment, as shown in the table below:</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6B7C96F7" wp14:editId="25B870A0">
            <wp:extent cx="5760085" cy="17162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1716278"/>
                    </a:xfrm>
                    <a:prstGeom prst="rect">
                      <a:avLst/>
                    </a:prstGeom>
                    <a:noFill/>
                    <a:ln>
                      <a:noFill/>
                    </a:ln>
                  </pic:spPr>
                </pic:pic>
              </a:graphicData>
            </a:graphic>
          </wp:inline>
        </w:drawing>
      </w: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ANALYSIS OF STATEMENT OF FINANCIAL PERFORMANCE</w:t>
      </w:r>
    </w:p>
    <w:p w:rsidR="00614D22" w:rsidRPr="00B163EC" w:rsidRDefault="00614D22" w:rsidP="00614D22">
      <w:pPr>
        <w:pStyle w:val="HEADING220"/>
        <w:rPr>
          <w:rFonts w:eastAsia="SimSun"/>
          <w:lang w:eastAsia="zh-CN"/>
        </w:rPr>
      </w:pPr>
      <w:bookmarkStart w:id="48" w:name="_Toc329954500"/>
      <w:bookmarkStart w:id="49" w:name="_Toc394652163"/>
      <w:r w:rsidRPr="00B163EC">
        <w:rPr>
          <w:rFonts w:eastAsia="SimSun"/>
          <w:lang w:eastAsia="zh-CN"/>
        </w:rPr>
        <w:t>Analysis of Statement of Financial Performance</w:t>
      </w:r>
      <w:bookmarkEnd w:id="48"/>
      <w:bookmarkEnd w:id="49"/>
    </w:p>
    <w:p w:rsidR="00B163EC" w:rsidRPr="00B163EC" w:rsidRDefault="00B163EC" w:rsidP="00614D22">
      <w:pPr>
        <w:pStyle w:val="HEADING220"/>
        <w:rPr>
          <w:rFonts w:eastAsia="SimSun"/>
          <w:lang w:eastAsia="zh-CN"/>
        </w:rPr>
      </w:pPr>
    </w:p>
    <w:p w:rsidR="00B163EC" w:rsidRPr="00B163EC" w:rsidRDefault="00B163EC" w:rsidP="00B163EC">
      <w:pPr>
        <w:rPr>
          <w:rFonts w:eastAsia="SimSun" w:cs="Arial"/>
          <w:b/>
          <w:lang w:eastAsia="zh-CN"/>
        </w:rPr>
      </w:pPr>
      <w:r w:rsidRPr="00B163EC">
        <w:rPr>
          <w:rFonts w:eastAsia="SimSun" w:cs="Arial"/>
          <w:b/>
          <w:lang w:eastAsia="zh-CN"/>
        </w:rPr>
        <w:t>Reconciliation of Budget Result to IPSAS Result 2012/13</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budget result for the biennium 2012/13 was a surplus of 68.9 million Swiss francs, compared to a surplus of 34.6 million Swiss francs per the IPSAS financial statements. The chart below summarizes the principal differences between the two results:</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eastAsia="SimSun" w:cs="Arial"/>
          <w:lang w:eastAsia="zh-CN"/>
        </w:rPr>
        <w:t>Movement from Budget Result to IPSAS Result 2012/13</w:t>
      </w:r>
    </w:p>
    <w:p w:rsidR="00B163EC" w:rsidRPr="00B163EC" w:rsidRDefault="00B163EC" w:rsidP="00B163EC">
      <w:pPr>
        <w:jc w:val="center"/>
        <w:rPr>
          <w:rFonts w:eastAsia="SimSun" w:cs="Arial"/>
          <w:lang w:eastAsia="zh-CN"/>
        </w:rPr>
      </w:pPr>
    </w:p>
    <w:p w:rsidR="00B163EC" w:rsidRPr="00B163EC" w:rsidRDefault="00890C16" w:rsidP="00B163EC">
      <w:pPr>
        <w:jc w:val="center"/>
        <w:rPr>
          <w:rFonts w:eastAsia="SimSun" w:cs="Arial"/>
          <w:lang w:eastAsia="zh-CN"/>
        </w:rPr>
      </w:pPr>
      <w:r w:rsidRPr="00890C16">
        <w:rPr>
          <w:rFonts w:eastAsia="SimSun"/>
          <w:noProof/>
        </w:rPr>
        <w:drawing>
          <wp:inline distT="0" distB="0" distL="0" distR="0" wp14:anchorId="2FC57D5F" wp14:editId="466777C8">
            <wp:extent cx="5760085" cy="3591251"/>
            <wp:effectExtent l="0" t="0" r="0" b="9525"/>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3591251"/>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rPr>
          <w:rFonts w:eastAsia="SimSun" w:cs="Arial"/>
          <w:i/>
          <w:lang w:eastAsia="zh-CN"/>
        </w:rPr>
      </w:pPr>
      <w:r w:rsidRPr="00B163EC">
        <w:rPr>
          <w:rFonts w:eastAsia="SimSun" w:cs="Arial"/>
          <w:i/>
          <w:lang w:eastAsia="zh-CN"/>
        </w:rPr>
        <w:t>Entity Differences</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WIPO financial statements as prepared in accordance with IPSAS include all areas and activities of the whole Organization.  The inclusion of the results before IPSAS adjustments for Special Accounts (surplus of 3.7 million Swiss francs) and Projects financed from reserves (deficit of 45.3 million Swiss francs) represent ‘entity differences’ between the budget result and the surplus per the financial statements.</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i/>
          <w:lang w:eastAsia="zh-CN"/>
        </w:rPr>
      </w:pPr>
      <w:r w:rsidRPr="00B163EC">
        <w:rPr>
          <w:rFonts w:eastAsia="SimSun" w:cs="Arial"/>
          <w:i/>
          <w:lang w:eastAsia="zh-CN"/>
        </w:rPr>
        <w:t>Accounting basis differences</w:t>
      </w:r>
    </w:p>
    <w:p w:rsidR="00B163EC" w:rsidRPr="00B163EC" w:rsidRDefault="00B163EC" w:rsidP="00B163EC">
      <w:pPr>
        <w:rPr>
          <w:rFonts w:eastAsia="SimSun" w:cs="Arial"/>
          <w:lang w:eastAsia="zh-CN"/>
        </w:rPr>
      </w:pPr>
    </w:p>
    <w:p w:rsidR="00B163EC" w:rsidRPr="00B163EC" w:rsidRDefault="00B163EC" w:rsidP="00B163EC">
      <w:pPr>
        <w:spacing w:after="220"/>
        <w:jc w:val="both"/>
        <w:rPr>
          <w:rFonts w:eastAsia="SimSun" w:cs="Arial"/>
          <w:szCs w:val="22"/>
          <w:lang w:eastAsia="zh-CN"/>
        </w:rPr>
      </w:pPr>
      <w:r w:rsidRPr="00B163EC">
        <w:rPr>
          <w:rFonts w:eastAsia="SimSun" w:cs="Arial"/>
          <w:lang w:eastAsia="zh-CN"/>
        </w:rPr>
        <w:t>The application of full accrual basis accounting in accordance with IPSAS leads to a number of ‘accounting basis differences’ which impact the result for the year.  The net impact of these adjustments for the biennium as shown in the table above is a surplus of 7.3 million Swiss francs:</w:t>
      </w:r>
    </w:p>
    <w:p w:rsidR="00B163EC" w:rsidRPr="00BF41BA" w:rsidRDefault="00B163EC" w:rsidP="00BF41BA">
      <w:pPr>
        <w:numPr>
          <w:ilvl w:val="0"/>
          <w:numId w:val="5"/>
        </w:numPr>
        <w:tabs>
          <w:tab w:val="num" w:pos="720"/>
        </w:tabs>
        <w:ind w:left="720"/>
        <w:jc w:val="both"/>
        <w:rPr>
          <w:rFonts w:eastAsia="SimSun" w:cs="Arial"/>
          <w:szCs w:val="22"/>
          <w:lang w:eastAsia="zh-CN"/>
        </w:rPr>
      </w:pPr>
      <w:r w:rsidRPr="00B163EC">
        <w:rPr>
          <w:rFonts w:eastAsia="SimSun" w:cs="Arial"/>
          <w:lang w:eastAsia="zh-CN"/>
        </w:rPr>
        <w:t>Under IPSAS, revenue from voluntary contributions under Special Accounts is recognized as the conditions in the donor agreements are fulfilled and expense is incurred in line with the program of work. Where contributions received exceed the cost of work performed, the contributions are treated as deferred revenue liabilities, resulting in a reduction in the result for the biennium of 3.7 million Swiss francs.</w:t>
      </w:r>
    </w:p>
    <w:p w:rsidR="00BF41BA" w:rsidRPr="00B163EC" w:rsidRDefault="00BF41BA" w:rsidP="00BF41BA">
      <w:pPr>
        <w:ind w:left="720"/>
        <w:jc w:val="both"/>
        <w:rPr>
          <w:rFonts w:eastAsia="SimSun" w:cs="Arial"/>
          <w:szCs w:val="22"/>
          <w:lang w:eastAsia="zh-CN"/>
        </w:rPr>
      </w:pPr>
    </w:p>
    <w:p w:rsidR="00B163EC" w:rsidRPr="00BF41BA" w:rsidRDefault="00B163EC" w:rsidP="00BF41BA">
      <w:pPr>
        <w:numPr>
          <w:ilvl w:val="0"/>
          <w:numId w:val="6"/>
        </w:numPr>
        <w:tabs>
          <w:tab w:val="num" w:pos="720"/>
        </w:tabs>
        <w:ind w:left="720"/>
        <w:jc w:val="both"/>
        <w:rPr>
          <w:rFonts w:eastAsia="SimSun" w:cs="Arial"/>
          <w:szCs w:val="22"/>
          <w:lang w:eastAsia="zh-CN"/>
        </w:rPr>
      </w:pPr>
      <w:r w:rsidRPr="00B163EC">
        <w:rPr>
          <w:rFonts w:eastAsia="SimSun" w:cs="Arial"/>
          <w:lang w:eastAsia="zh-CN"/>
        </w:rPr>
        <w:t>In applying IPSAS, revenue from fees is deferred until it is deemed to have been earned, which in the case of international applications is when final publication takes place. For PCT applications, a receivable is also recognized where an application has been filed but no fee has been received by the Organization. The balance of deferred revenue from fees (PCT, Trademarks, Industria</w:t>
      </w:r>
      <w:r w:rsidR="003579E1">
        <w:rPr>
          <w:rFonts w:eastAsia="SimSun" w:cs="Arial"/>
          <w:lang w:eastAsia="zh-CN"/>
        </w:rPr>
        <w:t>l Designs) increased from 185.8 </w:t>
      </w:r>
      <w:r w:rsidRPr="00B163EC">
        <w:rPr>
          <w:rFonts w:eastAsia="SimSun" w:cs="Arial"/>
          <w:lang w:eastAsia="zh-CN"/>
        </w:rPr>
        <w:t>million Swiss francs as at December 31, 2011 to 198.5 million Swiss francs as at December 31, 2013.  Over the same period, receivables from PCT fees increased from 56.3 million Swiss francs to 62.4 million Swiss francs.  The net impact</w:t>
      </w:r>
      <w:r w:rsidR="00951F05">
        <w:rPr>
          <w:rFonts w:eastAsia="SimSun" w:cs="Arial"/>
          <w:lang w:eastAsia="zh-CN"/>
        </w:rPr>
        <w:t xml:space="preserve"> is a decrease in revenue of 6.6</w:t>
      </w:r>
      <w:r w:rsidRPr="00B163EC">
        <w:rPr>
          <w:rFonts w:eastAsia="SimSun" w:cs="Arial"/>
          <w:lang w:eastAsia="zh-CN"/>
        </w:rPr>
        <w:t xml:space="preserve"> million Swiss francs.  During the biennium 2012/13, deferred revenue of 1.8 million Swiss francs has also been recognized relating to the financing of sec</w:t>
      </w:r>
      <w:r w:rsidRPr="00B163EC">
        <w:rPr>
          <w:rFonts w:eastAsia="SimSun" w:cs="Arial"/>
          <w:szCs w:val="22"/>
          <w:lang w:eastAsia="zh-CN"/>
        </w:rPr>
        <w:t xml:space="preserve">urity constructions by the </w:t>
      </w:r>
      <w:r w:rsidRPr="00B163EC">
        <w:rPr>
          <w:rFonts w:eastAsia="SimSun" w:cs="Arial"/>
          <w:lang w:eastAsia="zh-CN"/>
        </w:rPr>
        <w:t xml:space="preserve">Foundation for Buildings for International Organizations (FIPOI). In summary, the 8.4 million Swiss francs adjustment for the deferral of revenue is made up as follows: </w:t>
      </w:r>
    </w:p>
    <w:p w:rsidR="00BF41BA" w:rsidRPr="00B163EC" w:rsidRDefault="00BF41BA" w:rsidP="00BF41BA">
      <w:pPr>
        <w:ind w:left="720"/>
        <w:jc w:val="both"/>
        <w:rPr>
          <w:rFonts w:eastAsia="SimSun" w:cs="Arial"/>
          <w:szCs w:val="22"/>
          <w:lang w:eastAsia="zh-CN"/>
        </w:rPr>
      </w:pPr>
    </w:p>
    <w:p w:rsidR="00B163EC" w:rsidRPr="00B163EC" w:rsidRDefault="00B163EC" w:rsidP="00B163EC">
      <w:pPr>
        <w:spacing w:after="220"/>
        <w:ind w:left="720"/>
        <w:jc w:val="center"/>
        <w:rPr>
          <w:rFonts w:eastAsia="SimSun" w:cs="Arial"/>
          <w:szCs w:val="22"/>
          <w:lang w:eastAsia="zh-CN"/>
        </w:rPr>
      </w:pPr>
      <w:r w:rsidRPr="00B163EC">
        <w:rPr>
          <w:rFonts w:asciiTheme="minorHAnsi" w:eastAsiaTheme="minorHAnsi" w:hAnsiTheme="minorHAnsi" w:cstheme="minorBidi"/>
          <w:noProof/>
          <w:szCs w:val="22"/>
        </w:rPr>
        <w:drawing>
          <wp:inline distT="0" distB="0" distL="0" distR="0" wp14:anchorId="0A6B1E6F" wp14:editId="4A7B3595">
            <wp:extent cx="2722245" cy="115887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2245" cy="1158875"/>
                    </a:xfrm>
                    <a:prstGeom prst="rect">
                      <a:avLst/>
                    </a:prstGeom>
                    <a:noFill/>
                    <a:ln>
                      <a:noFill/>
                    </a:ln>
                  </pic:spPr>
                </pic:pic>
              </a:graphicData>
            </a:graphic>
          </wp:inline>
        </w:drawing>
      </w:r>
    </w:p>
    <w:p w:rsidR="00B163EC" w:rsidRPr="00BF41BA" w:rsidRDefault="00B163EC" w:rsidP="00BF41BA">
      <w:pPr>
        <w:numPr>
          <w:ilvl w:val="0"/>
          <w:numId w:val="7"/>
        </w:numPr>
        <w:tabs>
          <w:tab w:val="num" w:pos="720"/>
        </w:tabs>
        <w:ind w:left="720"/>
        <w:jc w:val="both"/>
        <w:rPr>
          <w:rFonts w:eastAsia="SimSun" w:cs="Arial"/>
          <w:szCs w:val="22"/>
          <w:lang w:eastAsia="zh-CN"/>
        </w:rPr>
      </w:pPr>
      <w:r w:rsidRPr="00B163EC">
        <w:rPr>
          <w:rFonts w:eastAsia="SimSun" w:cs="Arial"/>
          <w:lang w:eastAsia="zh-CN"/>
        </w:rPr>
        <w:t>The result for the biennium on an IPSAS basis includes the depreciation expense of buildings and equipment and the amortization expense of intangible assets, as the cost of these assets is spread over their useful lives.  The total cost of depreciati</w:t>
      </w:r>
      <w:r w:rsidR="00951F05">
        <w:rPr>
          <w:rFonts w:eastAsia="SimSun" w:cs="Arial"/>
          <w:lang w:eastAsia="zh-CN"/>
        </w:rPr>
        <w:t>on and amortization for the biennium</w:t>
      </w:r>
      <w:r w:rsidRPr="00B163EC">
        <w:rPr>
          <w:rFonts w:eastAsia="SimSun" w:cs="Arial"/>
          <w:lang w:eastAsia="zh-CN"/>
        </w:rPr>
        <w:t xml:space="preserve"> was 16.0 million Swiss francs.</w:t>
      </w:r>
    </w:p>
    <w:p w:rsidR="00BF41BA" w:rsidRPr="00B163EC" w:rsidRDefault="00BF41BA" w:rsidP="00BF41BA">
      <w:pPr>
        <w:ind w:left="720"/>
        <w:jc w:val="both"/>
        <w:rPr>
          <w:rFonts w:eastAsia="SimSun" w:cs="Arial"/>
          <w:szCs w:val="22"/>
          <w:lang w:eastAsia="zh-CN"/>
        </w:rPr>
      </w:pPr>
    </w:p>
    <w:p w:rsidR="00B163EC" w:rsidRDefault="00B163EC" w:rsidP="00BF41BA">
      <w:pPr>
        <w:numPr>
          <w:ilvl w:val="0"/>
          <w:numId w:val="7"/>
        </w:numPr>
        <w:tabs>
          <w:tab w:val="num" w:pos="720"/>
        </w:tabs>
        <w:ind w:left="720"/>
        <w:jc w:val="both"/>
        <w:rPr>
          <w:rFonts w:eastAsia="SimSun" w:cs="Arial"/>
          <w:lang w:eastAsia="zh-CN"/>
        </w:rPr>
      </w:pPr>
      <w:r w:rsidRPr="00B163EC">
        <w:rPr>
          <w:rFonts w:eastAsia="SimSun" w:cs="Arial"/>
          <w:color w:val="000000"/>
          <w:lang w:eastAsia="zh-CN"/>
        </w:rPr>
        <w:t>I</w:t>
      </w:r>
      <w:r w:rsidRPr="00BF41BA">
        <w:rPr>
          <w:rFonts w:eastAsia="SimSun" w:cs="Arial"/>
          <w:lang w:eastAsia="zh-CN"/>
        </w:rPr>
        <w:t xml:space="preserve">PSAS requires that employee benefits earned by staff but not yet paid be recognized as liabilities of the Organization.  The IPSAS adjustments bring the total liabilities recognized in the financial statements into line with the IPSAS compliant calculations of these liabilities, including those prepared by external actuaries. In the biennium 2012/13, these IPSAS adjustments have increased personnel expenditure by a total of 2.7 million Swiss francs. The IPSAS adjustments required in the biennium are impacted by the application of the budget charge against post costs, which is applied in accordance with paragraph 26 of the WIPO Program and Budget for the 2012/13 biennium. This budget charge leads to the build-up of a provision, which reduces the IPSAS adjustment required to recognize after service employee benefit liabilities in the WIPO financial statements. </w:t>
      </w:r>
    </w:p>
    <w:p w:rsidR="00BF41BA" w:rsidRPr="00BF41BA" w:rsidRDefault="00BF41BA" w:rsidP="00BF41BA">
      <w:pPr>
        <w:jc w:val="both"/>
        <w:rPr>
          <w:rFonts w:eastAsia="SimSun" w:cs="Arial"/>
          <w:lang w:eastAsia="zh-CN"/>
        </w:rPr>
      </w:pPr>
    </w:p>
    <w:p w:rsidR="00B163EC" w:rsidRDefault="00B163EC" w:rsidP="00BF41BA">
      <w:pPr>
        <w:numPr>
          <w:ilvl w:val="0"/>
          <w:numId w:val="8"/>
        </w:numPr>
        <w:tabs>
          <w:tab w:val="num" w:pos="720"/>
        </w:tabs>
        <w:ind w:left="720" w:hanging="360"/>
        <w:jc w:val="both"/>
        <w:rPr>
          <w:rFonts w:eastAsia="SimSun" w:cs="Arial"/>
          <w:szCs w:val="22"/>
          <w:lang w:eastAsia="zh-CN"/>
        </w:rPr>
      </w:pPr>
      <w:r w:rsidRPr="00B163EC">
        <w:rPr>
          <w:rFonts w:eastAsia="SimSun" w:cs="Arial"/>
          <w:lang w:eastAsia="zh-CN"/>
        </w:rPr>
        <w:t>Under IPSAS, costs relating to the construction and improvement of buildings are capitalized. This reduces the expense for the bienniu</w:t>
      </w:r>
      <w:r w:rsidR="003579E1">
        <w:rPr>
          <w:rFonts w:eastAsia="SimSun" w:cs="Arial"/>
          <w:lang w:eastAsia="zh-CN"/>
        </w:rPr>
        <w:t>m 2012/13 by 34.0 million Swiss </w:t>
      </w:r>
      <w:r w:rsidRPr="00B163EC">
        <w:rPr>
          <w:rFonts w:eastAsia="SimSun" w:cs="Arial"/>
          <w:lang w:eastAsia="zh-CN"/>
        </w:rPr>
        <w:t>francs. Similarly, the acquisition of certain equipment and software is capitalized under IPSAS, reducing the expense for th</w:t>
      </w:r>
      <w:r w:rsidR="003579E1">
        <w:rPr>
          <w:rFonts w:eastAsia="SimSun" w:cs="Arial"/>
          <w:lang w:eastAsia="zh-CN"/>
        </w:rPr>
        <w:t>e biennium by 3.7 million Swiss </w:t>
      </w:r>
      <w:r w:rsidRPr="00B163EC">
        <w:rPr>
          <w:rFonts w:eastAsia="SimSun" w:cs="Arial"/>
          <w:lang w:eastAsia="zh-CN"/>
        </w:rPr>
        <w:t>francs</w:t>
      </w:r>
      <w:r w:rsidRPr="00B163EC">
        <w:rPr>
          <w:rFonts w:eastAsia="SimSun" w:cs="Arial"/>
          <w:szCs w:val="22"/>
          <w:lang w:eastAsia="zh-CN"/>
        </w:rPr>
        <w:t>.</w:t>
      </w:r>
    </w:p>
    <w:p w:rsidR="00BF41BA" w:rsidRPr="00B163EC" w:rsidRDefault="00BF41BA" w:rsidP="00BF41BA">
      <w:pPr>
        <w:ind w:left="720"/>
        <w:jc w:val="both"/>
        <w:rPr>
          <w:rFonts w:eastAsia="SimSun" w:cs="Arial"/>
          <w:szCs w:val="22"/>
          <w:lang w:eastAsia="zh-CN"/>
        </w:rPr>
      </w:pPr>
    </w:p>
    <w:p w:rsidR="00B163EC" w:rsidRDefault="00B163EC" w:rsidP="00BF41BA">
      <w:pPr>
        <w:numPr>
          <w:ilvl w:val="0"/>
          <w:numId w:val="8"/>
        </w:numPr>
        <w:tabs>
          <w:tab w:val="num" w:pos="720"/>
        </w:tabs>
        <w:ind w:left="714" w:hanging="357"/>
        <w:jc w:val="both"/>
        <w:rPr>
          <w:rFonts w:eastAsia="SimSun" w:cs="Arial"/>
          <w:szCs w:val="22"/>
          <w:lang w:eastAsia="zh-CN"/>
        </w:rPr>
      </w:pPr>
      <w:r w:rsidRPr="00B163EC">
        <w:rPr>
          <w:rFonts w:eastAsia="SimSun" w:cs="Arial"/>
          <w:szCs w:val="22"/>
          <w:lang w:eastAsia="zh-CN"/>
        </w:rPr>
        <w:t>Other accounting basis differences concern principally the Madrid Union Building investment property owned by the Organization, which is recognized in the financial statements under IPSAS at its fair value. A revaluation of this property performed as at December 31, 2012 resulted in an increase in the fair value</w:t>
      </w:r>
      <w:r w:rsidR="003579E1">
        <w:rPr>
          <w:rFonts w:eastAsia="SimSun" w:cs="Arial"/>
          <w:szCs w:val="22"/>
          <w:lang w:eastAsia="zh-CN"/>
        </w:rPr>
        <w:t xml:space="preserve"> of 0.5 million Swiss </w:t>
      </w:r>
      <w:r w:rsidRPr="00B163EC">
        <w:rPr>
          <w:rFonts w:eastAsia="SimSun" w:cs="Arial"/>
          <w:szCs w:val="22"/>
          <w:lang w:eastAsia="zh-CN"/>
        </w:rPr>
        <w:t>francs, with a corresponding imp</w:t>
      </w:r>
      <w:r w:rsidR="00614D22">
        <w:rPr>
          <w:rFonts w:eastAsia="SimSun" w:cs="Arial"/>
          <w:szCs w:val="22"/>
          <w:lang w:eastAsia="zh-CN"/>
        </w:rPr>
        <w:t xml:space="preserve">act on the surplus for </w:t>
      </w:r>
      <w:r w:rsidR="00951F05">
        <w:rPr>
          <w:rFonts w:eastAsia="SimSun" w:cs="Arial"/>
          <w:szCs w:val="22"/>
          <w:lang w:eastAsia="zh-CN"/>
        </w:rPr>
        <w:t>the biennium</w:t>
      </w:r>
      <w:r w:rsidR="00614D22">
        <w:rPr>
          <w:rFonts w:eastAsia="SimSun" w:cs="Arial"/>
          <w:szCs w:val="22"/>
          <w:lang w:eastAsia="zh-CN"/>
        </w:rPr>
        <w:t>.</w:t>
      </w:r>
    </w:p>
    <w:p w:rsidR="00BF41BA" w:rsidRDefault="00BF41BA">
      <w:pPr>
        <w:rPr>
          <w:rFonts w:eastAsia="SimSun" w:cs="Arial"/>
          <w:szCs w:val="22"/>
          <w:lang w:eastAsia="zh-CN"/>
        </w:rPr>
      </w:pPr>
      <w:r>
        <w:rPr>
          <w:rFonts w:eastAsia="SimSun" w:cs="Arial"/>
          <w:szCs w:val="22"/>
          <w:lang w:eastAsia="zh-CN"/>
        </w:rPr>
        <w:br w:type="page"/>
      </w:r>
    </w:p>
    <w:p w:rsidR="00FB7C1B" w:rsidRPr="00614D22" w:rsidRDefault="00FB7C1B" w:rsidP="00BF41BA">
      <w:pPr>
        <w:ind w:left="720"/>
        <w:jc w:val="both"/>
        <w:rPr>
          <w:rFonts w:eastAsia="SimSun" w:cs="Arial"/>
          <w:szCs w:val="22"/>
          <w:lang w:eastAsia="zh-CN"/>
        </w:rPr>
      </w:pPr>
    </w:p>
    <w:p w:rsidR="00B163EC" w:rsidRPr="00B163EC" w:rsidRDefault="00B163EC" w:rsidP="00BF41BA">
      <w:pPr>
        <w:rPr>
          <w:rFonts w:eastAsia="SimSun" w:cs="Arial"/>
          <w:b/>
          <w:lang w:eastAsia="zh-CN"/>
        </w:rPr>
      </w:pPr>
      <w:r w:rsidRPr="00B163EC">
        <w:rPr>
          <w:rFonts w:eastAsia="SimSun" w:cs="Arial"/>
          <w:b/>
          <w:lang w:eastAsia="zh-CN"/>
        </w:rPr>
        <w:t>Revenue</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chart below provides an analysis of revenue for the biennium 2012/13 on an IPSAS basis:</w:t>
      </w:r>
    </w:p>
    <w:p w:rsidR="00B163EC" w:rsidRPr="00B163EC" w:rsidRDefault="00B163EC" w:rsidP="00B163EC">
      <w:pPr>
        <w:jc w:val="center"/>
        <w:rPr>
          <w:rFonts w:eastAsia="SimSun" w:cs="Arial"/>
          <w:lang w:eastAsia="zh-CN"/>
        </w:rPr>
      </w:pPr>
      <w:r w:rsidRPr="00B163EC">
        <w:rPr>
          <w:rFonts w:eastAsia="SimSun" w:cs="Arial"/>
          <w:lang w:eastAsia="zh-CN"/>
        </w:rPr>
        <w:t>Composition of Revenue 2012/13 on an IPSAS Basis</w:t>
      </w:r>
    </w:p>
    <w:p w:rsidR="00B163EC" w:rsidRPr="00B163EC" w:rsidRDefault="00B163EC" w:rsidP="00B163EC">
      <w:pPr>
        <w:jc w:val="center"/>
        <w:rPr>
          <w:rFonts w:eastAsia="SimSun" w:cs="Arial"/>
          <w:lang w:eastAsia="zh-CN"/>
        </w:rPr>
      </w:pPr>
      <w:r w:rsidRPr="00B163EC">
        <w:rPr>
          <w:rFonts w:eastAsia="SimSun" w:cs="Arial"/>
          <w:lang w:eastAsia="zh-CN"/>
        </w:rPr>
        <w:t xml:space="preserve"> </w:t>
      </w:r>
      <w:r w:rsidRPr="00B163EC">
        <w:rPr>
          <w:rFonts w:eastAsia="SimSun" w:cs="Arial"/>
          <w:noProof/>
        </w:rPr>
        <w:drawing>
          <wp:inline distT="0" distB="0" distL="0" distR="0" wp14:anchorId="73C363E0" wp14:editId="29DB84E8">
            <wp:extent cx="5062855" cy="29718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62855" cy="2971800"/>
                    </a:xfrm>
                    <a:prstGeom prst="rect">
                      <a:avLst/>
                    </a:prstGeom>
                    <a:noFill/>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IPSAS adjustments to revenue impact mainly PCT system fees due to increases in deferred revenue, and the deferral of revenue from voluntary contributions.</w:t>
      </w:r>
    </w:p>
    <w:p w:rsidR="00B163EC" w:rsidRPr="00B163EC" w:rsidRDefault="00B163EC" w:rsidP="00B163EC">
      <w:pPr>
        <w:jc w:val="both"/>
        <w:rPr>
          <w:rFonts w:eastAsia="SimSun" w:cs="Arial"/>
          <w:lang w:eastAsia="zh-CN"/>
        </w:rPr>
      </w:pPr>
    </w:p>
    <w:p w:rsidR="00B163EC" w:rsidRPr="00B163EC" w:rsidRDefault="00B163EC" w:rsidP="00B163EC">
      <w:pPr>
        <w:jc w:val="center"/>
        <w:rPr>
          <w:rFonts w:eastAsia="SimSun" w:cs="Arial"/>
          <w:lang w:eastAsia="zh-CN"/>
        </w:rPr>
      </w:pPr>
      <w:r w:rsidRPr="00B163EC">
        <w:rPr>
          <w:rFonts w:eastAsia="SimSun" w:cs="Arial"/>
          <w:lang w:eastAsia="zh-CN"/>
        </w:rPr>
        <w:t>Detail of IPSAS Basis Revenue 2012/13</w:t>
      </w:r>
    </w:p>
    <w:p w:rsidR="00B163EC" w:rsidRPr="00B163EC" w:rsidRDefault="00B163EC" w:rsidP="00B163EC">
      <w:pPr>
        <w:jc w:val="both"/>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65868DC6" wp14:editId="75F9C86E">
            <wp:extent cx="5347970" cy="423164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47970" cy="4231640"/>
                    </a:xfrm>
                    <a:prstGeom prst="rect">
                      <a:avLst/>
                    </a:prstGeom>
                    <a:noFill/>
                    <a:ln>
                      <a:noFill/>
                    </a:ln>
                  </pic:spPr>
                </pic:pic>
              </a:graphicData>
            </a:graphic>
          </wp:inline>
        </w:drawing>
      </w:r>
      <w:r w:rsidRPr="00B163EC">
        <w:rPr>
          <w:rFonts w:eastAsia="SimSun" w:cs="Arial"/>
          <w:b/>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Expenses</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chart below provides an analysis of expenses for the biennium 2012/13 on an IPSAS basis:</w:t>
      </w:r>
    </w:p>
    <w:p w:rsidR="00B163EC" w:rsidRPr="00B163EC" w:rsidRDefault="00B163EC" w:rsidP="00B163EC">
      <w:pPr>
        <w:jc w:val="center"/>
        <w:rPr>
          <w:rFonts w:eastAsia="SimSun" w:cs="Arial"/>
          <w:lang w:eastAsia="zh-CN"/>
        </w:rPr>
      </w:pPr>
      <w:r w:rsidRPr="00B163EC">
        <w:rPr>
          <w:rFonts w:eastAsia="SimSun" w:cs="Arial"/>
          <w:lang w:eastAsia="zh-CN"/>
        </w:rPr>
        <w:t>Composition of Expenses 2012/13 on an IPSAS Basis</w:t>
      </w:r>
    </w:p>
    <w:p w:rsidR="00B163EC" w:rsidRPr="00B163EC" w:rsidRDefault="00B163EC" w:rsidP="00B163EC">
      <w:pPr>
        <w:jc w:val="center"/>
        <w:rPr>
          <w:rFonts w:eastAsia="SimSun" w:cs="Arial"/>
          <w:lang w:eastAsia="zh-CN"/>
        </w:rPr>
      </w:pPr>
      <w:r w:rsidRPr="00B163EC">
        <w:rPr>
          <w:rFonts w:eastAsia="SimSun" w:cs="Arial"/>
          <w:lang w:eastAsia="zh-CN"/>
        </w:rPr>
        <w:t xml:space="preserve"> </w:t>
      </w:r>
      <w:r w:rsidRPr="00B163EC">
        <w:rPr>
          <w:rFonts w:asciiTheme="minorHAnsi" w:eastAsiaTheme="minorHAnsi" w:hAnsiTheme="minorHAnsi" w:cstheme="minorBidi"/>
          <w:noProof/>
          <w:szCs w:val="22"/>
        </w:rPr>
        <w:drawing>
          <wp:inline distT="0" distB="0" distL="0" distR="0" wp14:anchorId="0A8B2C8F" wp14:editId="18392286">
            <wp:extent cx="5146158" cy="29720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43959" cy="2970743"/>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IPSAS adjustments to expenses are principally the capitalization of construction expenses (note that this impacts several expense categories including construction, operating expenses, personnel expenditure and contractual services) and the charge for depreciation, amortization and impairment.</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eastAsia="SimSun" w:cs="Arial"/>
          <w:lang w:eastAsia="zh-CN"/>
        </w:rPr>
        <w:t>Detail of IPSAS Basis Expenses 2012/13</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62EE2779" wp14:editId="656D4105">
            <wp:extent cx="5347970" cy="321119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47970" cy="3211195"/>
                    </a:xfrm>
                    <a:prstGeom prst="rect">
                      <a:avLst/>
                    </a:prstGeom>
                    <a:noFill/>
                    <a:ln>
                      <a:noFill/>
                    </a:ln>
                  </pic:spPr>
                </pic:pic>
              </a:graphicData>
            </a:graphic>
          </wp:inline>
        </w:drawing>
      </w:r>
    </w:p>
    <w:p w:rsidR="00B163EC" w:rsidRPr="00B163EC" w:rsidRDefault="00B163EC" w:rsidP="00B163EC">
      <w:pPr>
        <w:jc w:val="center"/>
        <w:rPr>
          <w:rFonts w:eastAsia="SimSun" w:cs="Arial"/>
          <w:lang w:eastAsia="zh-CN"/>
        </w:rPr>
      </w:pP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Financial Performance by Segment</w:t>
      </w:r>
    </w:p>
    <w:p w:rsidR="00B163EC" w:rsidRPr="00B163EC" w:rsidRDefault="00B163EC" w:rsidP="00B163EC">
      <w:pPr>
        <w:rPr>
          <w:rFonts w:eastAsia="SimSun" w:cs="Arial"/>
          <w:b/>
          <w:lang w:eastAsia="zh-CN"/>
        </w:rPr>
      </w:pPr>
    </w:p>
    <w:p w:rsidR="00B163EC" w:rsidRPr="00B163EC" w:rsidRDefault="00B163EC" w:rsidP="00B163EC">
      <w:pPr>
        <w:jc w:val="both"/>
      </w:pPr>
      <w:r w:rsidRPr="00B163EC">
        <w:t xml:space="preserve">Most revenue is accounted for by Union in WIPO’s accounts. Revenue from interest earnings has been allocated among the Unions based upon total cash reserves and current revenue.  Expenses are accounted for by program and then re-allocated to the various Unions based upon a methodology accepted by the WIPO General Assembly as part of the adoption of WIPO’s 2012/13 Program and Budget. </w:t>
      </w:r>
    </w:p>
    <w:p w:rsidR="00B163EC" w:rsidRPr="00B163EC" w:rsidRDefault="00B163EC" w:rsidP="00B163EC">
      <w:pPr>
        <w:jc w:val="both"/>
      </w:pPr>
      <w:r w:rsidRPr="00B163EC">
        <w:t xml:space="preserve"> </w:t>
      </w:r>
    </w:p>
    <w:p w:rsidR="00B163EC" w:rsidRPr="00B163EC" w:rsidRDefault="00B163EC" w:rsidP="00B163EC">
      <w:pPr>
        <w:jc w:val="both"/>
      </w:pPr>
      <w:r w:rsidRPr="00B163EC">
        <w:t>All expenses are allocated among the Unions making up the segments based upon the approved allocation methodology.  Expenses for the Special Accounts segment relating to voluntary contributions to the Organization are recorded as actual cost.  The only inter-segment charge represents the costs of program support incurred by the Unions in support of Special Accounts.  Program support costs are charged to the Special Accounts based on a percentage of total direct expenditure specified in the agreement with the donor making the voluntary contribution.</w:t>
      </w:r>
    </w:p>
    <w:p w:rsidR="00B163EC" w:rsidRPr="00B163EC" w:rsidRDefault="00B163EC" w:rsidP="00B163EC">
      <w:pPr>
        <w:jc w:val="both"/>
      </w:pPr>
    </w:p>
    <w:p w:rsidR="00B163EC" w:rsidRPr="00B163EC" w:rsidRDefault="00B163EC" w:rsidP="00B163EC">
      <w:pPr>
        <w:rPr>
          <w:rFonts w:eastAsia="SimSun" w:cs="Arial"/>
          <w:lang w:eastAsia="zh-CN"/>
        </w:rPr>
      </w:pPr>
      <w:r w:rsidRPr="00B163EC">
        <w:rPr>
          <w:rFonts w:asciiTheme="minorHAnsi" w:eastAsiaTheme="minorHAnsi" w:hAnsiTheme="minorHAnsi" w:cstheme="minorBidi"/>
          <w:noProof/>
          <w:szCs w:val="22"/>
        </w:rPr>
        <w:drawing>
          <wp:inline distT="0" distB="0" distL="0" distR="0" wp14:anchorId="2B644485" wp14:editId="40A564C7">
            <wp:extent cx="5760085" cy="599708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5997086"/>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sectPr w:rsidR="00B163EC" w:rsidRPr="00B163EC" w:rsidSect="00832B62">
          <w:headerReference w:type="default" r:id="rId72"/>
          <w:headerReference w:type="first" r:id="rId73"/>
          <w:pgSz w:w="11907" w:h="16840" w:code="9"/>
          <w:pgMar w:top="851" w:right="1418" w:bottom="1134" w:left="1418" w:header="510" w:footer="510" w:gutter="0"/>
          <w:cols w:space="720"/>
          <w:docGrid w:linePitch="326"/>
        </w:sectPr>
      </w:pPr>
    </w:p>
    <w:p w:rsidR="00B163EC" w:rsidRPr="00B163EC" w:rsidRDefault="00B163EC" w:rsidP="00B163EC">
      <w:pPr>
        <w:jc w:val="center"/>
        <w:outlineLvl w:val="1"/>
        <w:rPr>
          <w:rFonts w:eastAsia="SimSun" w:cs="Arial"/>
          <w:color w:val="FFFFFF"/>
          <w:sz w:val="20"/>
          <w:lang w:eastAsia="zh-CN"/>
        </w:rPr>
      </w:pPr>
      <w:r w:rsidRPr="00B163EC">
        <w:rPr>
          <w:rFonts w:eastAsia="SimSun" w:cs="Arial"/>
          <w:b/>
          <w:lang w:eastAsia="zh-CN"/>
        </w:rPr>
        <w:t>STATEMENT OF FINANCIAL POSITION BY SOURCE OF FUNDING</w:t>
      </w:r>
    </w:p>
    <w:p w:rsidR="00B163EC" w:rsidRPr="00B163EC" w:rsidRDefault="00B163EC" w:rsidP="00B163EC">
      <w:pPr>
        <w:jc w:val="center"/>
        <w:rPr>
          <w:rFonts w:eastAsia="SimSun" w:cs="Arial"/>
          <w:sz w:val="18"/>
          <w:szCs w:val="18"/>
          <w:lang w:eastAsia="zh-CN"/>
        </w:rPr>
      </w:pPr>
      <w:r w:rsidRPr="00B163EC">
        <w:rPr>
          <w:rFonts w:eastAsia="SimSun" w:cs="Arial"/>
          <w:sz w:val="18"/>
          <w:szCs w:val="18"/>
          <w:lang w:eastAsia="zh-CN"/>
        </w:rPr>
        <w:t>(in thousands of Swiss francs)</w:t>
      </w:r>
    </w:p>
    <w:p w:rsidR="00B163EC" w:rsidRPr="00B163EC" w:rsidRDefault="00614D22" w:rsidP="00614D22">
      <w:pPr>
        <w:pStyle w:val="HEADING220"/>
        <w:rPr>
          <w:rFonts w:eastAsia="SimSun"/>
          <w:lang w:eastAsia="zh-CN"/>
        </w:rPr>
      </w:pPr>
      <w:bookmarkStart w:id="50" w:name="_Toc394652164"/>
      <w:r>
        <w:rPr>
          <w:rFonts w:eastAsia="SimSun"/>
          <w:lang w:eastAsia="zh-CN"/>
        </w:rPr>
        <w:t>Statement of Financial Position by Source of Funding</w:t>
      </w:r>
      <w:bookmarkEnd w:id="50"/>
    </w:p>
    <w:p w:rsidR="00B163EC" w:rsidRPr="00B163EC" w:rsidRDefault="00B163EC" w:rsidP="008E6C95">
      <w:pPr>
        <w:jc w:val="center"/>
        <w:rPr>
          <w:rFonts w:eastAsia="SimSun" w:cs="Arial"/>
          <w:b/>
          <w:lang w:eastAsia="zh-CN"/>
        </w:rPr>
      </w:pPr>
      <w:r w:rsidRPr="00B163EC">
        <w:rPr>
          <w:rFonts w:eastAsiaTheme="minorHAnsi"/>
          <w:noProof/>
        </w:rPr>
        <w:drawing>
          <wp:inline distT="0" distB="0" distL="0" distR="0" wp14:anchorId="2418048E" wp14:editId="48738265">
            <wp:extent cx="7839075" cy="52460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39075" cy="5246047"/>
                    </a:xfrm>
                    <a:prstGeom prst="rect">
                      <a:avLst/>
                    </a:prstGeom>
                    <a:noFill/>
                    <a:ln>
                      <a:noFill/>
                    </a:ln>
                  </pic:spPr>
                </pic:pic>
              </a:graphicData>
            </a:graphic>
          </wp:inline>
        </w:drawing>
      </w:r>
    </w:p>
    <w:p w:rsidR="00B163EC" w:rsidRPr="00B163EC" w:rsidRDefault="00B163EC" w:rsidP="00B163EC">
      <w:pPr>
        <w:jc w:val="center"/>
        <w:outlineLvl w:val="1"/>
        <w:rPr>
          <w:rFonts w:eastAsia="SimSun" w:cs="Arial"/>
          <w:color w:val="FFFFFF"/>
          <w:sz w:val="20"/>
          <w:lang w:eastAsia="zh-CN"/>
        </w:rPr>
      </w:pPr>
      <w:r w:rsidRPr="00B163EC">
        <w:rPr>
          <w:rFonts w:eastAsia="SimSun" w:cs="Arial"/>
          <w:b/>
          <w:lang w:eastAsia="zh-CN"/>
        </w:rPr>
        <w:t>STATEMENT OF FINANCIAL PERFORMANCE BY SOURCE OF FUNDING</w:t>
      </w:r>
    </w:p>
    <w:p w:rsidR="00B163EC" w:rsidRPr="00B163EC" w:rsidRDefault="00B163EC" w:rsidP="00B163EC">
      <w:pPr>
        <w:jc w:val="center"/>
        <w:rPr>
          <w:rFonts w:eastAsia="SimSun" w:cs="Arial"/>
          <w:sz w:val="18"/>
          <w:szCs w:val="18"/>
          <w:lang w:eastAsia="zh-CN"/>
        </w:rPr>
      </w:pPr>
      <w:r w:rsidRPr="00B163EC">
        <w:rPr>
          <w:rFonts w:eastAsia="SimSun" w:cs="Arial"/>
          <w:sz w:val="18"/>
          <w:szCs w:val="18"/>
          <w:lang w:eastAsia="zh-CN"/>
        </w:rPr>
        <w:t>(in thousands of Swiss francs)</w:t>
      </w:r>
    </w:p>
    <w:p w:rsidR="00B163EC" w:rsidRPr="00B163EC" w:rsidRDefault="00614D22" w:rsidP="00614D22">
      <w:pPr>
        <w:pStyle w:val="HEADING220"/>
        <w:rPr>
          <w:rFonts w:eastAsia="SimSun"/>
          <w:lang w:eastAsia="zh-CN"/>
        </w:rPr>
      </w:pPr>
      <w:bookmarkStart w:id="51" w:name="_Toc394652165"/>
      <w:r>
        <w:rPr>
          <w:rFonts w:eastAsia="SimSun"/>
          <w:lang w:eastAsia="zh-CN"/>
        </w:rPr>
        <w:t>Statement of Financial Performance by Source of Funding</w:t>
      </w:r>
      <w:bookmarkEnd w:id="51"/>
    </w:p>
    <w:p w:rsidR="00B163EC" w:rsidRPr="00B163EC" w:rsidRDefault="00B163EC" w:rsidP="008E6C95">
      <w:pPr>
        <w:jc w:val="center"/>
        <w:rPr>
          <w:rFonts w:eastAsia="SimSun" w:cs="Arial"/>
          <w:lang w:eastAsia="zh-CN"/>
        </w:rPr>
      </w:pPr>
      <w:r w:rsidRPr="00B163EC">
        <w:rPr>
          <w:rFonts w:eastAsiaTheme="minorHAnsi"/>
          <w:noProof/>
        </w:rPr>
        <w:drawing>
          <wp:inline distT="0" distB="0" distL="0" distR="0" wp14:anchorId="125E291F" wp14:editId="415C483A">
            <wp:extent cx="8863330" cy="510046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63330" cy="5100468"/>
                    </a:xfrm>
                    <a:prstGeom prst="rect">
                      <a:avLst/>
                    </a:prstGeom>
                    <a:noFill/>
                    <a:ln>
                      <a:noFill/>
                    </a:ln>
                  </pic:spPr>
                </pic:pic>
              </a:graphicData>
            </a:graphic>
          </wp:inline>
        </w:drawing>
      </w:r>
    </w:p>
    <w:p w:rsidR="00614D22" w:rsidRDefault="00614D22" w:rsidP="00614D22">
      <w:pPr>
        <w:rPr>
          <w:lang w:val="en-GB" w:eastAsia="da-DK"/>
        </w:rPr>
      </w:pPr>
    </w:p>
    <w:p w:rsidR="00614D22" w:rsidRDefault="00614D22" w:rsidP="00614D22">
      <w:pPr>
        <w:rPr>
          <w:lang w:val="en-GB" w:eastAsia="da-DK"/>
        </w:rPr>
        <w:sectPr w:rsidR="00614D22" w:rsidSect="00832B62">
          <w:headerReference w:type="even" r:id="rId76"/>
          <w:headerReference w:type="default" r:id="rId77"/>
          <w:footerReference w:type="even" r:id="rId78"/>
          <w:footerReference w:type="default" r:id="rId79"/>
          <w:pgSz w:w="16840" w:h="11907" w:orient="landscape" w:code="9"/>
          <w:pgMar w:top="1418" w:right="1361" w:bottom="1418" w:left="567" w:header="510" w:footer="510" w:gutter="0"/>
          <w:cols w:space="720"/>
          <w:docGrid w:linePitch="326"/>
        </w:sectPr>
      </w:pPr>
    </w:p>
    <w:p w:rsidR="00A825D5" w:rsidRDefault="00EB4253" w:rsidP="00EB4253">
      <w:pPr>
        <w:pStyle w:val="Heading1"/>
      </w:pPr>
      <w:bookmarkStart w:id="52" w:name="_Toc394652166"/>
      <w:r>
        <w:t>CONTRIBUTIONS AND WORKING CAPITAL FUNDS</w:t>
      </w:r>
      <w:bookmarkEnd w:id="52"/>
    </w:p>
    <w:p w:rsidR="00EB4253" w:rsidRDefault="00EB4253" w:rsidP="00EB4253">
      <w:pPr>
        <w:rPr>
          <w:lang w:val="en-GB" w:eastAsia="da-DK"/>
        </w:rPr>
      </w:pPr>
    </w:p>
    <w:p w:rsidR="002C2DB7" w:rsidRPr="002C2DB7" w:rsidRDefault="00A12819" w:rsidP="00257D08">
      <w:pPr>
        <w:pStyle w:val="Heading2"/>
        <w:rPr>
          <w:rFonts w:eastAsia="SimSun" w:hint="eastAsia"/>
        </w:rPr>
      </w:pPr>
      <w:bookmarkStart w:id="53" w:name="_Toc394652167"/>
      <w:r>
        <w:rPr>
          <w:rFonts w:eastAsia="SimSun"/>
        </w:rPr>
        <w:t>Table 8 and Table 8</w:t>
      </w:r>
      <w:r w:rsidR="00257D08">
        <w:rPr>
          <w:rFonts w:eastAsia="SimSun"/>
        </w:rPr>
        <w:t>bis</w:t>
      </w:r>
      <w:r w:rsidR="00D62BE7">
        <w:rPr>
          <w:rFonts w:eastAsia="SimSun"/>
        </w:rPr>
        <w:tab/>
      </w:r>
      <w:r w:rsidR="002C2DB7" w:rsidRPr="002C2DB7">
        <w:rPr>
          <w:rFonts w:eastAsia="SimSun"/>
        </w:rPr>
        <w:t>Contributions according to the unitary contribution system</w:t>
      </w:r>
      <w:bookmarkEnd w:id="53"/>
    </w:p>
    <w:p w:rsidR="002C2DB7" w:rsidRPr="002C2DB7" w:rsidRDefault="002C2DB7" w:rsidP="002C2DB7">
      <w:pPr>
        <w:rPr>
          <w:rFonts w:eastAsia="SimSun" w:cs="Arial"/>
          <w:i/>
          <w:lang w:eastAsia="zh-CN"/>
        </w:rPr>
      </w:pPr>
    </w:p>
    <w:p w:rsidR="002C2DB7" w:rsidRPr="002C2DB7" w:rsidRDefault="002C2DB7" w:rsidP="002C2DB7">
      <w:pPr>
        <w:rPr>
          <w:rFonts w:eastAsia="SimSun" w:cs="Arial"/>
          <w:i/>
          <w:lang w:eastAsia="zh-CN"/>
        </w:rPr>
      </w:pPr>
      <w:r w:rsidRPr="002C2DB7">
        <w:rPr>
          <w:rFonts w:eastAsia="SimSun" w:cs="Arial"/>
          <w:i/>
          <w:lang w:eastAsia="zh-CN"/>
        </w:rPr>
        <w:t>Basis for determining contributions</w:t>
      </w:r>
    </w:p>
    <w:p w:rsidR="002C2DB7" w:rsidRPr="002C2DB7" w:rsidRDefault="002C2DB7" w:rsidP="002C2DB7">
      <w:pPr>
        <w:rPr>
          <w:rFonts w:eastAsia="SimSun" w:cs="Arial"/>
          <w:lang w:eastAsia="zh-CN"/>
        </w:rPr>
      </w:pPr>
    </w:p>
    <w:p w:rsidR="002C2DB7" w:rsidRPr="002C2DB7" w:rsidRDefault="008D3B5F" w:rsidP="002C2DB7">
      <w:pPr>
        <w:rPr>
          <w:rFonts w:eastAsia="SimSun" w:cs="Arial"/>
          <w:lang w:eastAsia="zh-CN"/>
        </w:rPr>
      </w:pPr>
      <w:r>
        <w:rPr>
          <w:rFonts w:eastAsia="SimSun" w:cs="Arial"/>
          <w:lang w:eastAsia="zh-CN"/>
        </w:rPr>
        <w:t>Each Member</w:t>
      </w:r>
      <w:r w:rsidR="002C2DB7" w:rsidRPr="002C2DB7">
        <w:rPr>
          <w:rFonts w:eastAsia="SimSun" w:cs="Arial"/>
          <w:lang w:eastAsia="zh-CN"/>
        </w:rPr>
        <w:t xml:space="preserve"> State’s contribution is determined on the basis of the decisions taken in 2003 by the WIPO Conference and the competent Assemblies of certain Unions administered by WIPO in relation to the unitary contribution system (document A/39/15, paragraphs 166 and 167).</w:t>
      </w:r>
    </w:p>
    <w:p w:rsidR="002C2DB7" w:rsidRPr="002C2DB7" w:rsidRDefault="002C2DB7" w:rsidP="002C2DB7">
      <w:pPr>
        <w:rPr>
          <w:rFonts w:eastAsia="SimSun" w:cs="Arial"/>
          <w:lang w:eastAsia="zh-CN"/>
        </w:rPr>
      </w:pPr>
    </w:p>
    <w:p w:rsidR="002C2DB7" w:rsidRPr="002C2DB7" w:rsidRDefault="002C2DB7" w:rsidP="002C2DB7">
      <w:pPr>
        <w:rPr>
          <w:rFonts w:eastAsia="SimSun" w:cs="Arial"/>
          <w:i/>
          <w:lang w:eastAsia="zh-CN"/>
        </w:rPr>
      </w:pPr>
      <w:r w:rsidRPr="002C2DB7">
        <w:rPr>
          <w:rFonts w:eastAsia="SimSun" w:cs="Arial"/>
          <w:i/>
          <w:lang w:eastAsia="zh-CN"/>
        </w:rPr>
        <w:t>Determination of contributions</w:t>
      </w:r>
    </w:p>
    <w:p w:rsidR="002C2DB7" w:rsidRPr="002C2DB7" w:rsidRDefault="002C2DB7" w:rsidP="002C2DB7">
      <w:pPr>
        <w:rPr>
          <w:rFonts w:eastAsia="SimSun" w:cs="Arial"/>
          <w:lang w:eastAsia="zh-CN"/>
        </w:rPr>
      </w:pPr>
    </w:p>
    <w:p w:rsidR="002C2DB7" w:rsidRDefault="002C2DB7" w:rsidP="002C2DB7">
      <w:pPr>
        <w:rPr>
          <w:rFonts w:eastAsia="SimSun" w:cs="Arial"/>
          <w:lang w:eastAsia="zh-CN"/>
        </w:rPr>
      </w:pPr>
      <w:r w:rsidRPr="002C2DB7">
        <w:rPr>
          <w:rFonts w:eastAsia="SimSun" w:cs="Arial"/>
          <w:lang w:eastAsia="zh-CN"/>
        </w:rPr>
        <w:t>The amounts of the contributions for the 2012</w:t>
      </w:r>
      <w:r w:rsidR="000B3793">
        <w:rPr>
          <w:rFonts w:eastAsia="SimSun" w:cs="Arial"/>
          <w:lang w:eastAsia="zh-CN"/>
        </w:rPr>
        <w:t>/</w:t>
      </w:r>
      <w:r w:rsidRPr="002C2DB7">
        <w:rPr>
          <w:rFonts w:eastAsia="SimSun" w:cs="Arial"/>
          <w:lang w:eastAsia="zh-CN"/>
        </w:rPr>
        <w:t>13 bienn</w:t>
      </w:r>
      <w:r w:rsidR="00CA34EA">
        <w:rPr>
          <w:rFonts w:eastAsia="SimSun" w:cs="Arial"/>
          <w:lang w:eastAsia="zh-CN"/>
        </w:rPr>
        <w:t>ium were approved on October 5, </w:t>
      </w:r>
      <w:r w:rsidRPr="002C2DB7">
        <w:rPr>
          <w:rFonts w:eastAsia="SimSun" w:cs="Arial"/>
          <w:lang w:eastAsia="zh-CN"/>
        </w:rPr>
        <w:t>2011, by the Assemblies of the Member States of WIPO and the Unions administered by WIPO (document A/49/18, paragraph 207).</w:t>
      </w:r>
    </w:p>
    <w:p w:rsidR="0029462A" w:rsidRPr="002C2DB7" w:rsidRDefault="0029462A" w:rsidP="002C2DB7">
      <w:pPr>
        <w:rPr>
          <w:rFonts w:eastAsia="SimSun" w:cs="Arial"/>
          <w:lang w:eastAsia="zh-CN"/>
        </w:rPr>
      </w:pPr>
    </w:p>
    <w:p w:rsidR="002C2DB7" w:rsidRPr="002C2DB7" w:rsidRDefault="00A12819" w:rsidP="0072006D">
      <w:pPr>
        <w:jc w:val="center"/>
        <w:rPr>
          <w:rFonts w:eastAsia="SimSun" w:cs="Arial"/>
          <w:lang w:eastAsia="zh-CN"/>
        </w:rPr>
      </w:pPr>
      <w:r w:rsidRPr="00A12819">
        <w:rPr>
          <w:rFonts w:eastAsia="SimSun"/>
          <w:noProof/>
        </w:rPr>
        <w:drawing>
          <wp:inline distT="0" distB="0" distL="0" distR="0" wp14:anchorId="0C4BBB3B" wp14:editId="505A77F6">
            <wp:extent cx="5760085" cy="3696185"/>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3696185"/>
                    </a:xfrm>
                    <a:prstGeom prst="rect">
                      <a:avLst/>
                    </a:prstGeom>
                    <a:noFill/>
                    <a:ln>
                      <a:noFill/>
                    </a:ln>
                  </pic:spPr>
                </pic:pic>
              </a:graphicData>
            </a:graphic>
          </wp:inline>
        </w:drawing>
      </w:r>
    </w:p>
    <w:p w:rsidR="002C2DB7" w:rsidRPr="002C2DB7" w:rsidRDefault="00B5233E" w:rsidP="002C2DB7">
      <w:pPr>
        <w:rPr>
          <w:rFonts w:eastAsia="SimSun" w:cs="Arial"/>
          <w:lang w:eastAsia="zh-CN"/>
        </w:rPr>
      </w:pPr>
      <w:r w:rsidRPr="00B5233E">
        <w:rPr>
          <w:noProof/>
        </w:rPr>
        <w:drawing>
          <wp:anchor distT="0" distB="0" distL="114300" distR="114300" simplePos="0" relativeHeight="251665920" behindDoc="0" locked="0" layoutInCell="1" allowOverlap="1" wp14:anchorId="39B8F4AE" wp14:editId="078F88A9">
            <wp:simplePos x="0" y="0"/>
            <wp:positionH relativeFrom="column">
              <wp:posOffset>53728</wp:posOffset>
            </wp:positionH>
            <wp:positionV relativeFrom="paragraph">
              <wp:posOffset>118276</wp:posOffset>
            </wp:positionV>
            <wp:extent cx="5724000" cy="2628000"/>
            <wp:effectExtent l="0" t="0" r="0" b="0"/>
            <wp:wrapNone/>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4000" cy="26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4253" w:rsidRDefault="00EB4253" w:rsidP="00EB4253">
      <w:pPr>
        <w:rPr>
          <w:rStyle w:val="NORMALTEXT"/>
        </w:rPr>
      </w:pPr>
    </w:p>
    <w:p w:rsidR="005858AF" w:rsidRDefault="005858AF" w:rsidP="00EB4253">
      <w:pPr>
        <w:rPr>
          <w:rStyle w:val="NORMALTEXT"/>
        </w:rPr>
      </w:pPr>
    </w:p>
    <w:p w:rsidR="005858AF" w:rsidRDefault="005858AF"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5858AF" w:rsidRDefault="005858AF" w:rsidP="00EB4253">
      <w:pPr>
        <w:rPr>
          <w:rStyle w:val="NORMALTEXT"/>
        </w:rPr>
      </w:pPr>
    </w:p>
    <w:p w:rsidR="0029462A" w:rsidRDefault="0029462A" w:rsidP="00EB4253">
      <w:pPr>
        <w:rPr>
          <w:rStyle w:val="NORMALTEXT"/>
        </w:rPr>
      </w:pPr>
    </w:p>
    <w:p w:rsidR="0029462A" w:rsidRPr="00C63D18" w:rsidRDefault="0029462A" w:rsidP="00EB4253">
      <w:pPr>
        <w:rPr>
          <w:rStyle w:val="NORMALTEXT"/>
        </w:rPr>
      </w:pPr>
    </w:p>
    <w:p w:rsidR="00EB4253" w:rsidRDefault="00EB4253" w:rsidP="00EB4253">
      <w:pPr>
        <w:rPr>
          <w:rStyle w:val="NORMALTEXT"/>
        </w:rPr>
      </w:pPr>
    </w:p>
    <w:p w:rsidR="0029462A" w:rsidRDefault="0029462A" w:rsidP="00EB4253">
      <w:pPr>
        <w:rPr>
          <w:rStyle w:val="NORMALTEXT"/>
        </w:rPr>
      </w:pPr>
    </w:p>
    <w:p w:rsidR="0029462A" w:rsidRDefault="0029462A" w:rsidP="00EB4253">
      <w:pPr>
        <w:rPr>
          <w:rStyle w:val="NORMALTEXT"/>
        </w:rPr>
      </w:pPr>
    </w:p>
    <w:p w:rsidR="001A1713" w:rsidRDefault="001A1713" w:rsidP="00C226DB">
      <w:pPr>
        <w:rPr>
          <w:rStyle w:val="NORMALTEXT"/>
        </w:rPr>
      </w:pPr>
      <w:r w:rsidRPr="001A1713">
        <w:rPr>
          <w:noProof/>
        </w:rPr>
        <w:drawing>
          <wp:inline distT="0" distB="0" distL="0" distR="0" wp14:anchorId="287A7FE1" wp14:editId="7E88B553">
            <wp:extent cx="5760085" cy="3250084"/>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3250084"/>
                    </a:xfrm>
                    <a:prstGeom prst="rect">
                      <a:avLst/>
                    </a:prstGeom>
                    <a:noFill/>
                    <a:ln>
                      <a:noFill/>
                    </a:ln>
                  </pic:spPr>
                </pic:pic>
              </a:graphicData>
            </a:graphic>
          </wp:inline>
        </w:drawing>
      </w:r>
    </w:p>
    <w:p w:rsidR="0029462A" w:rsidRDefault="0029462A" w:rsidP="00C226DB">
      <w:pPr>
        <w:rPr>
          <w:rStyle w:val="NORMALTEXT"/>
        </w:rPr>
      </w:pPr>
    </w:p>
    <w:p w:rsidR="009E06C2" w:rsidRDefault="00A12819" w:rsidP="00EB4253">
      <w:pPr>
        <w:rPr>
          <w:rStyle w:val="NORMALTEXT"/>
        </w:rPr>
      </w:pPr>
      <w:r w:rsidRPr="00A12819">
        <w:rPr>
          <w:noProof/>
        </w:rPr>
        <w:drawing>
          <wp:inline distT="0" distB="0" distL="0" distR="0" wp14:anchorId="5DA12225" wp14:editId="09A7BBFD">
            <wp:extent cx="5760085" cy="3477058"/>
            <wp:effectExtent l="0" t="0" r="0" b="952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3477058"/>
                    </a:xfrm>
                    <a:prstGeom prst="rect">
                      <a:avLst/>
                    </a:prstGeom>
                    <a:noFill/>
                    <a:ln>
                      <a:noFill/>
                    </a:ln>
                  </pic:spPr>
                </pic:pic>
              </a:graphicData>
            </a:graphic>
          </wp:inline>
        </w:drawing>
      </w:r>
    </w:p>
    <w:p w:rsidR="00A12819" w:rsidRDefault="00A12819" w:rsidP="00EB4253">
      <w:pPr>
        <w:rPr>
          <w:rStyle w:val="NORMALTEXT"/>
        </w:rPr>
      </w:pPr>
    </w:p>
    <w:p w:rsidR="009E06C2" w:rsidRDefault="001A1713" w:rsidP="00EB4253">
      <w:pPr>
        <w:rPr>
          <w:rStyle w:val="NORMALTEXT"/>
        </w:rPr>
      </w:pPr>
      <w:r w:rsidRPr="001A1713">
        <w:rPr>
          <w:noProof/>
        </w:rPr>
        <w:drawing>
          <wp:inline distT="0" distB="0" distL="0" distR="0" wp14:anchorId="02E38486" wp14:editId="6D5FB137">
            <wp:extent cx="5760085" cy="1738529"/>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1738529"/>
                    </a:xfrm>
                    <a:prstGeom prst="rect">
                      <a:avLst/>
                    </a:prstGeom>
                    <a:noFill/>
                    <a:ln>
                      <a:noFill/>
                    </a:ln>
                  </pic:spPr>
                </pic:pic>
              </a:graphicData>
            </a:graphic>
          </wp:inline>
        </w:drawing>
      </w:r>
    </w:p>
    <w:p w:rsidR="0029462A" w:rsidRDefault="0029462A" w:rsidP="00EB4253">
      <w:pPr>
        <w:rPr>
          <w:rStyle w:val="NORMALTEXT"/>
        </w:rPr>
      </w:pPr>
    </w:p>
    <w:p w:rsidR="0029462A" w:rsidRDefault="001A1713" w:rsidP="00EB4253">
      <w:pPr>
        <w:rPr>
          <w:rStyle w:val="NORMALTEXT"/>
        </w:rPr>
      </w:pPr>
      <w:r w:rsidRPr="001A1713">
        <w:rPr>
          <w:noProof/>
        </w:rPr>
        <w:drawing>
          <wp:inline distT="0" distB="0" distL="0" distR="0" wp14:anchorId="0B1E6F17" wp14:editId="2998832C">
            <wp:extent cx="5760085" cy="4535267"/>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4535267"/>
                    </a:xfrm>
                    <a:prstGeom prst="rect">
                      <a:avLst/>
                    </a:prstGeom>
                    <a:noFill/>
                    <a:ln>
                      <a:noFill/>
                    </a:ln>
                  </pic:spPr>
                </pic:pic>
              </a:graphicData>
            </a:graphic>
          </wp:inline>
        </w:drawing>
      </w: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57D08" w:rsidRPr="00B373DB" w:rsidRDefault="00C226DB" w:rsidP="00EB4253">
      <w:pPr>
        <w:rPr>
          <w:rStyle w:val="NORMALTEXT"/>
        </w:rPr>
      </w:pPr>
      <w:r>
        <w:rPr>
          <w:rStyle w:val="NORMALTEXT"/>
        </w:rPr>
        <w:br w:type="page"/>
      </w:r>
    </w:p>
    <w:p w:rsidR="00B373DB" w:rsidRPr="00B373DB" w:rsidRDefault="00A12819" w:rsidP="0029462A">
      <w:pPr>
        <w:pStyle w:val="Heading2"/>
      </w:pPr>
      <w:bookmarkStart w:id="54" w:name="_Toc394652168"/>
      <w:r>
        <w:t>Table 9</w:t>
      </w:r>
      <w:r w:rsidR="0029462A">
        <w:tab/>
      </w:r>
      <w:r w:rsidR="00B373DB" w:rsidRPr="00B373DB">
        <w:t>Outstanding contributions as at December 31, 2013, and arrears in contributions of the least developed countries (LDCs) ha</w:t>
      </w:r>
      <w:r w:rsidR="0029462A">
        <w:t>ving a special (frozen) account</w:t>
      </w:r>
      <w:bookmarkEnd w:id="54"/>
    </w:p>
    <w:p w:rsidR="00257D08" w:rsidRPr="00B373DB" w:rsidRDefault="00257D08" w:rsidP="00EB4253">
      <w:pPr>
        <w:rPr>
          <w:rStyle w:val="NORMALTEXT"/>
        </w:rPr>
      </w:pPr>
    </w:p>
    <w:p w:rsidR="00257D08" w:rsidRPr="00B373DB" w:rsidRDefault="003A319E" w:rsidP="00EB4253">
      <w:pPr>
        <w:rPr>
          <w:rStyle w:val="NORMALTEXT"/>
        </w:rPr>
      </w:pPr>
      <w:r w:rsidRPr="003A319E">
        <w:rPr>
          <w:noProof/>
        </w:rPr>
        <w:drawing>
          <wp:inline distT="0" distB="0" distL="0" distR="0" wp14:anchorId="5AED0334" wp14:editId="51A0C206">
            <wp:extent cx="5760085" cy="7892309"/>
            <wp:effectExtent l="0" t="0" r="0"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7892309"/>
                    </a:xfrm>
                    <a:prstGeom prst="rect">
                      <a:avLst/>
                    </a:prstGeom>
                    <a:noFill/>
                    <a:ln>
                      <a:noFill/>
                    </a:ln>
                  </pic:spPr>
                </pic:pic>
              </a:graphicData>
            </a:graphic>
          </wp:inline>
        </w:drawing>
      </w:r>
    </w:p>
    <w:p w:rsidR="00257D08" w:rsidRPr="00B373DB" w:rsidRDefault="00257D08" w:rsidP="00EB4253">
      <w:pPr>
        <w:rPr>
          <w:rStyle w:val="NORMALTEXT"/>
        </w:rPr>
      </w:pPr>
    </w:p>
    <w:p w:rsidR="00257D08" w:rsidRPr="00B373DB" w:rsidRDefault="00257D08" w:rsidP="00EB4253">
      <w:pPr>
        <w:rPr>
          <w:rStyle w:val="NORMALTEXT"/>
        </w:rPr>
      </w:pPr>
    </w:p>
    <w:p w:rsidR="00257D08" w:rsidRPr="00B373DB" w:rsidRDefault="00257D08" w:rsidP="00EB4253">
      <w:pPr>
        <w:rPr>
          <w:rStyle w:val="NORMALTEXT"/>
        </w:rPr>
      </w:pPr>
    </w:p>
    <w:p w:rsidR="00257D08" w:rsidRPr="00B373DB" w:rsidRDefault="003A319E" w:rsidP="00EB4253">
      <w:pPr>
        <w:rPr>
          <w:rStyle w:val="NORMALTEXT"/>
        </w:rPr>
      </w:pPr>
      <w:r w:rsidRPr="003A319E">
        <w:rPr>
          <w:noProof/>
        </w:rPr>
        <w:drawing>
          <wp:inline distT="0" distB="0" distL="0" distR="0" wp14:anchorId="1F403BBF" wp14:editId="7E40C083">
            <wp:extent cx="5760085" cy="9049228"/>
            <wp:effectExtent l="0" t="0" r="0" b="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9049228"/>
                    </a:xfrm>
                    <a:prstGeom prst="rect">
                      <a:avLst/>
                    </a:prstGeom>
                    <a:noFill/>
                    <a:ln>
                      <a:noFill/>
                    </a:ln>
                  </pic:spPr>
                </pic:pic>
              </a:graphicData>
            </a:graphic>
          </wp:inline>
        </w:drawing>
      </w:r>
    </w:p>
    <w:p w:rsidR="00257D08" w:rsidRPr="00B373DB" w:rsidRDefault="00257D08" w:rsidP="00EB4253">
      <w:pPr>
        <w:rPr>
          <w:rStyle w:val="NORMALTEXT"/>
        </w:rPr>
      </w:pPr>
    </w:p>
    <w:p w:rsidR="00257D08" w:rsidRPr="00B373DB" w:rsidRDefault="003A319E" w:rsidP="00EB4253">
      <w:pPr>
        <w:rPr>
          <w:rStyle w:val="NORMALTEXT"/>
        </w:rPr>
      </w:pPr>
      <w:r w:rsidRPr="003A319E">
        <w:rPr>
          <w:noProof/>
        </w:rPr>
        <w:drawing>
          <wp:inline distT="0" distB="0" distL="0" distR="0" wp14:anchorId="15264F4A" wp14:editId="79BC7A5C">
            <wp:extent cx="5760085" cy="8939255"/>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8939255"/>
                    </a:xfrm>
                    <a:prstGeom prst="rect">
                      <a:avLst/>
                    </a:prstGeom>
                    <a:noFill/>
                    <a:ln>
                      <a:noFill/>
                    </a:ln>
                  </pic:spPr>
                </pic:pic>
              </a:graphicData>
            </a:graphic>
          </wp:inline>
        </w:drawing>
      </w:r>
    </w:p>
    <w:p w:rsidR="00257D08" w:rsidRPr="00B373DB" w:rsidRDefault="002A6DDD" w:rsidP="00EB4253">
      <w:pPr>
        <w:rPr>
          <w:rStyle w:val="NORMALTEXT"/>
        </w:rPr>
      </w:pPr>
      <w:r w:rsidRPr="002A6DDD">
        <w:rPr>
          <w:noProof/>
        </w:rPr>
        <w:drawing>
          <wp:inline distT="0" distB="0" distL="0" distR="0" wp14:anchorId="4EAF0944" wp14:editId="2C035A7C">
            <wp:extent cx="5760085" cy="8269989"/>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8269989"/>
                    </a:xfrm>
                    <a:prstGeom prst="rect">
                      <a:avLst/>
                    </a:prstGeom>
                    <a:noFill/>
                    <a:ln>
                      <a:noFill/>
                    </a:ln>
                  </pic:spPr>
                </pic:pic>
              </a:graphicData>
            </a:graphic>
          </wp:inline>
        </w:drawing>
      </w:r>
    </w:p>
    <w:p w:rsidR="00257D08" w:rsidRPr="00DE3ECA" w:rsidRDefault="00257D08" w:rsidP="00EB4253">
      <w:pPr>
        <w:rPr>
          <w:rStyle w:val="NORMALTEXT"/>
        </w:rPr>
      </w:pPr>
    </w:p>
    <w:p w:rsidR="00257D08" w:rsidRPr="00DE3ECA" w:rsidRDefault="00257D08" w:rsidP="00EB4253">
      <w:pPr>
        <w:rPr>
          <w:rStyle w:val="NORMALTEXT"/>
        </w:rPr>
      </w:pPr>
    </w:p>
    <w:p w:rsidR="00DE3ECA" w:rsidRPr="00DE3ECA" w:rsidRDefault="00DE3ECA" w:rsidP="00EB4253">
      <w:pPr>
        <w:rPr>
          <w:rStyle w:val="NORMALTEXT"/>
        </w:rPr>
      </w:pPr>
    </w:p>
    <w:p w:rsidR="00DE3ECA" w:rsidRPr="00DE3ECA" w:rsidRDefault="00DE3ECA" w:rsidP="00EB4253">
      <w:pPr>
        <w:rPr>
          <w:rStyle w:val="NORMALTEXT"/>
        </w:rPr>
      </w:pPr>
    </w:p>
    <w:p w:rsidR="00DE3ECA" w:rsidRPr="00DE3ECA" w:rsidRDefault="00DE3ECA" w:rsidP="00EB4253">
      <w:pPr>
        <w:rPr>
          <w:rStyle w:val="NORMALTEXT"/>
        </w:rPr>
      </w:pPr>
    </w:p>
    <w:p w:rsidR="00DE3ECA" w:rsidRPr="00DE3ECA" w:rsidRDefault="002A6DDD" w:rsidP="00EB4253">
      <w:pPr>
        <w:rPr>
          <w:rStyle w:val="NORMALTEXT"/>
        </w:rPr>
      </w:pPr>
      <w:r w:rsidRPr="002A6DDD">
        <w:rPr>
          <w:noProof/>
        </w:rPr>
        <w:drawing>
          <wp:inline distT="0" distB="0" distL="0" distR="0" wp14:anchorId="17B3064A" wp14:editId="4A05040C">
            <wp:extent cx="5760085" cy="8812943"/>
            <wp:effectExtent l="0" t="0" r="0" b="762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8812943"/>
                    </a:xfrm>
                    <a:prstGeom prst="rect">
                      <a:avLst/>
                    </a:prstGeom>
                    <a:noFill/>
                    <a:ln>
                      <a:noFill/>
                    </a:ln>
                  </pic:spPr>
                </pic:pic>
              </a:graphicData>
            </a:graphic>
          </wp:inline>
        </w:drawing>
      </w:r>
    </w:p>
    <w:p w:rsidR="00DE3ECA" w:rsidRPr="00DE3ECA" w:rsidRDefault="00DE3ECA" w:rsidP="00EB4253">
      <w:pPr>
        <w:rPr>
          <w:rStyle w:val="NORMALTEXT"/>
        </w:rPr>
      </w:pPr>
    </w:p>
    <w:p w:rsidR="00DE3ECA" w:rsidRPr="00DE3ECA" w:rsidRDefault="0016227F" w:rsidP="00DE3ECA">
      <w:pPr>
        <w:rPr>
          <w:rStyle w:val="NORMALTEXT"/>
        </w:rPr>
      </w:pPr>
      <w:r w:rsidRPr="0016227F">
        <w:rPr>
          <w:noProof/>
        </w:rPr>
        <w:drawing>
          <wp:inline distT="0" distB="0" distL="0" distR="0" wp14:anchorId="3D791EEB" wp14:editId="6AA4000D">
            <wp:extent cx="5760085" cy="2361289"/>
            <wp:effectExtent l="0" t="0" r="0" b="127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2361289"/>
                    </a:xfrm>
                    <a:prstGeom prst="rect">
                      <a:avLst/>
                    </a:prstGeom>
                    <a:noFill/>
                    <a:ln>
                      <a:noFill/>
                    </a:ln>
                  </pic:spPr>
                </pic:pic>
              </a:graphicData>
            </a:graphic>
          </wp:inline>
        </w:drawing>
      </w:r>
    </w:p>
    <w:p w:rsidR="00DE3ECA" w:rsidRPr="00DE3ECA" w:rsidRDefault="00DE3ECA" w:rsidP="00EB4253">
      <w:pPr>
        <w:rPr>
          <w:rStyle w:val="NORMALTEXT"/>
        </w:rPr>
      </w:pPr>
    </w:p>
    <w:p w:rsidR="00DE3ECA" w:rsidRDefault="00A10470" w:rsidP="00EB4253">
      <w:pPr>
        <w:rPr>
          <w:rStyle w:val="NORMALTEXT"/>
        </w:rPr>
      </w:pPr>
      <w:r w:rsidRPr="00A10470">
        <w:rPr>
          <w:noProof/>
        </w:rPr>
        <w:drawing>
          <wp:inline distT="0" distB="0" distL="0" distR="0" wp14:anchorId="30A2D508" wp14:editId="71D3535E">
            <wp:extent cx="5760085" cy="1376865"/>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1376865"/>
                    </a:xfrm>
                    <a:prstGeom prst="rect">
                      <a:avLst/>
                    </a:prstGeom>
                    <a:noFill/>
                    <a:ln>
                      <a:noFill/>
                    </a:ln>
                  </pic:spPr>
                </pic:pic>
              </a:graphicData>
            </a:graphic>
          </wp:inline>
        </w:drawing>
      </w:r>
    </w:p>
    <w:p w:rsidR="00A10470" w:rsidRDefault="00A10470" w:rsidP="00EB4253">
      <w:pPr>
        <w:rPr>
          <w:rStyle w:val="NORMALTEXT"/>
        </w:rPr>
      </w:pPr>
    </w:p>
    <w:p w:rsidR="00DE3ECA" w:rsidRDefault="00A10470" w:rsidP="00EB4253">
      <w:pPr>
        <w:rPr>
          <w:rStyle w:val="NORMALTEXT"/>
        </w:rPr>
      </w:pPr>
      <w:r w:rsidRPr="00A10470">
        <w:rPr>
          <w:noProof/>
        </w:rPr>
        <w:drawing>
          <wp:inline distT="0" distB="0" distL="0" distR="0" wp14:anchorId="53323795" wp14:editId="488B2153">
            <wp:extent cx="5760085" cy="1943699"/>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1943699"/>
                    </a:xfrm>
                    <a:prstGeom prst="rect">
                      <a:avLst/>
                    </a:prstGeom>
                    <a:noFill/>
                    <a:ln>
                      <a:noFill/>
                    </a:ln>
                  </pic:spPr>
                </pic:pic>
              </a:graphicData>
            </a:graphic>
          </wp:inline>
        </w:drawing>
      </w: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3C11AC" w:rsidP="00EB4253">
      <w:pPr>
        <w:rPr>
          <w:rStyle w:val="NORMALTEXT"/>
        </w:rPr>
      </w:pPr>
      <w:r w:rsidRPr="003C11AC">
        <w:rPr>
          <w:noProof/>
        </w:rPr>
        <w:drawing>
          <wp:inline distT="0" distB="0" distL="0" distR="0" wp14:anchorId="1C8A50F6" wp14:editId="01509EC0">
            <wp:extent cx="5760085" cy="1261951"/>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1261951"/>
                    </a:xfrm>
                    <a:prstGeom prst="rect">
                      <a:avLst/>
                    </a:prstGeom>
                    <a:noFill/>
                    <a:ln>
                      <a:noFill/>
                    </a:ln>
                  </pic:spPr>
                </pic:pic>
              </a:graphicData>
            </a:graphic>
          </wp:inline>
        </w:drawing>
      </w:r>
    </w:p>
    <w:p w:rsidR="00DE3ECA" w:rsidRDefault="00DE3ECA" w:rsidP="00EB4253">
      <w:pPr>
        <w:rPr>
          <w:rStyle w:val="NORMALTEXT"/>
        </w:rPr>
      </w:pPr>
    </w:p>
    <w:p w:rsidR="00DE3ECA" w:rsidRDefault="00DE3ECA" w:rsidP="00EB4253">
      <w:pPr>
        <w:rPr>
          <w:rStyle w:val="NORMALTEXT"/>
        </w:rPr>
      </w:pPr>
    </w:p>
    <w:p w:rsidR="003C11AC" w:rsidRDefault="003C11AC">
      <w:pPr>
        <w:rPr>
          <w:rStyle w:val="NORMALTEXT"/>
        </w:rPr>
      </w:pPr>
      <w:r>
        <w:rPr>
          <w:rStyle w:val="NORMALTEXT"/>
        </w:rPr>
        <w:br w:type="page"/>
      </w:r>
    </w:p>
    <w:p w:rsidR="00DE3ECA" w:rsidRDefault="00DE3ECA" w:rsidP="00EB4253">
      <w:pPr>
        <w:rPr>
          <w:rStyle w:val="NORMALTEXT"/>
        </w:rPr>
      </w:pPr>
    </w:p>
    <w:p w:rsidR="00DE3ECA" w:rsidRDefault="0016227F" w:rsidP="00A10470">
      <w:pPr>
        <w:pStyle w:val="Heading2"/>
        <w:rPr>
          <w:rStyle w:val="NORMALTEXT"/>
        </w:rPr>
      </w:pPr>
      <w:bookmarkStart w:id="55" w:name="_Toc394652169"/>
      <w:r>
        <w:rPr>
          <w:rStyle w:val="NORMALTEXT"/>
        </w:rPr>
        <w:t>Table 10</w:t>
      </w:r>
      <w:r w:rsidR="00A10470">
        <w:rPr>
          <w:rStyle w:val="NORMALTEXT"/>
        </w:rPr>
        <w:tab/>
        <w:t>Contributions received in advance</w:t>
      </w:r>
      <w:bookmarkEnd w:id="55"/>
    </w:p>
    <w:p w:rsidR="00F831A3" w:rsidRDefault="00F831A3" w:rsidP="00F831A3">
      <w:pPr>
        <w:rPr>
          <w:lang w:val="en-GB" w:eastAsia="da-DK"/>
        </w:rPr>
      </w:pPr>
    </w:p>
    <w:p w:rsidR="00F831A3" w:rsidRDefault="0016227F" w:rsidP="00F831A3">
      <w:pPr>
        <w:rPr>
          <w:lang w:val="en-GB" w:eastAsia="da-DK"/>
        </w:rPr>
      </w:pPr>
      <w:r w:rsidRPr="0016227F">
        <w:rPr>
          <w:noProof/>
        </w:rPr>
        <w:drawing>
          <wp:inline distT="0" distB="0" distL="0" distR="0" wp14:anchorId="0CE6D3C4" wp14:editId="0E56B989">
            <wp:extent cx="5760085" cy="5152633"/>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85" cy="5152633"/>
                    </a:xfrm>
                    <a:prstGeom prst="rect">
                      <a:avLst/>
                    </a:prstGeom>
                    <a:noFill/>
                    <a:ln>
                      <a:noFill/>
                    </a:ln>
                  </pic:spPr>
                </pic:pic>
              </a:graphicData>
            </a:graphic>
          </wp:inline>
        </w:drawing>
      </w:r>
    </w:p>
    <w:p w:rsidR="00F831A3" w:rsidRPr="00F831A3" w:rsidRDefault="00F831A3" w:rsidP="00F831A3">
      <w:pPr>
        <w:rPr>
          <w:lang w:val="en-GB" w:eastAsia="da-DK"/>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7D5044" w:rsidRPr="0016227F" w:rsidRDefault="007D5044" w:rsidP="0016227F">
      <w:pPr>
        <w:pStyle w:val="Heading2"/>
        <w:rPr>
          <w:rFonts w:ascii="Arial" w:hAnsi="Arial"/>
          <w:iCs w:val="0"/>
        </w:rPr>
      </w:pPr>
      <w:bookmarkStart w:id="56" w:name="_Toc394652170"/>
      <w:r w:rsidRPr="007D5044">
        <w:rPr>
          <w:rStyle w:val="NORMALTEXT"/>
        </w:rPr>
        <w:t>T</w:t>
      </w:r>
      <w:r w:rsidR="0016227F">
        <w:rPr>
          <w:rStyle w:val="NORMALTEXT"/>
        </w:rPr>
        <w:t>able 11</w:t>
      </w:r>
      <w:r w:rsidRPr="007D5044">
        <w:rPr>
          <w:rStyle w:val="NORMALTEXT"/>
        </w:rPr>
        <w:tab/>
        <w:t>Working Capital Funds as at December 31, 2013</w:t>
      </w:r>
      <w:bookmarkEnd w:id="56"/>
    </w:p>
    <w:p w:rsidR="00612060" w:rsidRPr="00612060" w:rsidRDefault="00612060" w:rsidP="00EB4253">
      <w:pPr>
        <w:rPr>
          <w:lang w:val="en-GB"/>
        </w:rPr>
      </w:pPr>
    </w:p>
    <w:p w:rsidR="00612060" w:rsidRDefault="005454E0" w:rsidP="00EB4253">
      <w:pPr>
        <w:rPr>
          <w:lang w:val="en-GB" w:eastAsia="da-DK"/>
        </w:rPr>
      </w:pPr>
      <w:r>
        <w:rPr>
          <w:noProof/>
        </w:rPr>
        <w:object w:dxaOrig="9624" w:dyaOrig="13279">
          <v:shape id="_x0000_i1026" type="#_x0000_t75" style="width:482.25pt;height:663.75pt" o:ole="">
            <v:imagedata r:id="rId96" o:title=""/>
          </v:shape>
          <o:OLEObject Type="Embed" ProgID="Excel.Sheet.12" ShapeID="_x0000_i1026" DrawAspect="Content" ObjectID="_1469432897" r:id="rId97"/>
        </w:object>
      </w:r>
    </w:p>
    <w:p w:rsidR="007D5044" w:rsidRDefault="005454E0" w:rsidP="00EB4253">
      <w:pPr>
        <w:rPr>
          <w:lang w:val="en-GB" w:eastAsia="da-DK"/>
        </w:rPr>
      </w:pPr>
      <w:r>
        <w:rPr>
          <w:noProof/>
        </w:rPr>
        <w:object w:dxaOrig="9624" w:dyaOrig="13774">
          <v:shape id="_x0000_i1027" type="#_x0000_t75" style="width:482.25pt;height:688.5pt" o:ole="">
            <v:imagedata r:id="rId98" o:title=""/>
          </v:shape>
          <o:OLEObject Type="Embed" ProgID="Excel.Sheet.12" ShapeID="_x0000_i1027" DrawAspect="Content" ObjectID="_1469432898" r:id="rId99"/>
        </w:object>
      </w:r>
    </w:p>
    <w:p w:rsidR="007D5044" w:rsidRDefault="007D5044" w:rsidP="00EB4253">
      <w:pPr>
        <w:rPr>
          <w:lang w:val="en-GB" w:eastAsia="da-DK"/>
        </w:rPr>
      </w:pPr>
    </w:p>
    <w:p w:rsidR="007D5044" w:rsidRDefault="00767578" w:rsidP="00EB4253">
      <w:pPr>
        <w:rPr>
          <w:lang w:val="en-GB" w:eastAsia="da-DK"/>
        </w:rPr>
      </w:pPr>
      <w:r>
        <w:rPr>
          <w:noProof/>
        </w:rPr>
        <w:object w:dxaOrig="9624" w:dyaOrig="14021">
          <v:shape id="_x0000_i1028" type="#_x0000_t75" style="width:482.25pt;height:701.25pt" o:ole="">
            <v:imagedata r:id="rId100" o:title=""/>
          </v:shape>
          <o:OLEObject Type="Embed" ProgID="Excel.Sheet.12" ShapeID="_x0000_i1028" DrawAspect="Content" ObjectID="_1469432899" r:id="rId101"/>
        </w:object>
      </w:r>
    </w:p>
    <w:bookmarkStart w:id="57" w:name="_MON_1467558552"/>
    <w:bookmarkEnd w:id="57"/>
    <w:p w:rsidR="007D5044" w:rsidRDefault="005454E0" w:rsidP="00EB4253">
      <w:pPr>
        <w:rPr>
          <w:lang w:val="en-GB" w:eastAsia="da-DK"/>
        </w:rPr>
      </w:pPr>
      <w:r>
        <w:object w:dxaOrig="9624" w:dyaOrig="13774">
          <v:shape id="_x0000_i1029" type="#_x0000_t75" style="width:482.25pt;height:688.5pt" o:ole="">
            <v:imagedata r:id="rId102" o:title=""/>
          </v:shape>
          <o:OLEObject Type="Embed" ProgID="Excel.Sheet.12" ShapeID="_x0000_i1029" DrawAspect="Content" ObjectID="_1469432900" r:id="rId103"/>
        </w:object>
      </w:r>
      <w:bookmarkStart w:id="58" w:name="_MON_1467558852"/>
      <w:bookmarkEnd w:id="58"/>
      <w:r w:rsidR="005175BA">
        <w:pict>
          <v:shape id="_x0000_i1030" type="#_x0000_t75" style="width:481.5pt;height:726pt">
            <v:imagedata r:id="rId104" o:title=""/>
          </v:shape>
        </w:pict>
      </w:r>
    </w:p>
    <w:p w:rsidR="007D5044" w:rsidRDefault="00767578" w:rsidP="00EB4253">
      <w:pPr>
        <w:rPr>
          <w:lang w:val="en-GB" w:eastAsia="da-DK"/>
        </w:rPr>
      </w:pPr>
      <w:r>
        <w:rPr>
          <w:lang w:val="en-GB" w:eastAsia="da-DK"/>
        </w:rPr>
        <w:object w:dxaOrig="9624" w:dyaOrig="12290">
          <v:shape id="_x0000_i1031" type="#_x0000_t75" style="width:482.25pt;height:614.25pt" o:ole="">
            <v:imagedata r:id="rId105" o:title=""/>
          </v:shape>
          <o:OLEObject Type="Embed" ProgID="Excel.Sheet.12" ShapeID="_x0000_i1031" DrawAspect="Content" ObjectID="_1469432901" r:id="rId106"/>
        </w:object>
      </w:r>
    </w:p>
    <w:p w:rsidR="007D5044" w:rsidRDefault="007D5044" w:rsidP="00EB4253">
      <w:pPr>
        <w:rPr>
          <w:lang w:val="en-GB" w:eastAsia="da-DK"/>
        </w:rPr>
      </w:pPr>
    </w:p>
    <w:p w:rsidR="0045788E" w:rsidRDefault="0045788E">
      <w:pPr>
        <w:rPr>
          <w:lang w:val="en-GB" w:eastAsia="da-DK"/>
        </w:rPr>
      </w:pPr>
      <w:r>
        <w:rPr>
          <w:lang w:val="en-GB" w:eastAsia="da-DK"/>
        </w:rPr>
        <w:br w:type="page"/>
      </w:r>
    </w:p>
    <w:p w:rsidR="007D5044" w:rsidRPr="0045788E" w:rsidRDefault="0045788E" w:rsidP="00EB4253">
      <w:pPr>
        <w:rPr>
          <w:i/>
          <w:lang w:val="en-GB" w:eastAsia="da-DK"/>
        </w:rPr>
      </w:pPr>
      <w:r w:rsidRPr="0045788E">
        <w:rPr>
          <w:i/>
          <w:lang w:val="en-GB" w:eastAsia="da-DK"/>
        </w:rPr>
        <w:t>Total of Working Capital Funds</w:t>
      </w:r>
    </w:p>
    <w:p w:rsidR="007D5044" w:rsidRDefault="007D5044" w:rsidP="00EB4253">
      <w:pPr>
        <w:rPr>
          <w:lang w:val="en-GB" w:eastAsia="da-DK"/>
        </w:rPr>
      </w:pPr>
    </w:p>
    <w:p w:rsidR="007D5044" w:rsidRDefault="0045788E" w:rsidP="00EB4253">
      <w:pPr>
        <w:rPr>
          <w:lang w:val="en-GB" w:eastAsia="da-DK"/>
        </w:rPr>
      </w:pPr>
      <w:r w:rsidRPr="0045788E">
        <w:rPr>
          <w:noProof/>
        </w:rPr>
        <w:drawing>
          <wp:inline distT="0" distB="0" distL="0" distR="0" wp14:anchorId="301865A5" wp14:editId="330034DC">
            <wp:extent cx="5760085" cy="2230279"/>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2230279"/>
                    </a:xfrm>
                    <a:prstGeom prst="rect">
                      <a:avLst/>
                    </a:prstGeom>
                    <a:noFill/>
                    <a:ln>
                      <a:noFill/>
                    </a:ln>
                  </pic:spPr>
                </pic:pic>
              </a:graphicData>
            </a:graphic>
          </wp:inline>
        </w:drawing>
      </w:r>
    </w:p>
    <w:p w:rsidR="007D5044" w:rsidRDefault="007D5044" w:rsidP="00EB4253">
      <w:pPr>
        <w:rPr>
          <w:lang w:val="en-GB" w:eastAsia="da-DK"/>
        </w:rPr>
      </w:pPr>
    </w:p>
    <w:p w:rsidR="007D5044" w:rsidRPr="0045788E" w:rsidRDefault="0045788E" w:rsidP="00EB4253">
      <w:pPr>
        <w:rPr>
          <w:i/>
          <w:lang w:val="en-GB" w:eastAsia="da-DK"/>
        </w:rPr>
      </w:pPr>
      <w:r w:rsidRPr="0045788E">
        <w:rPr>
          <w:i/>
          <w:lang w:val="en-GB" w:eastAsia="da-DK"/>
        </w:rPr>
        <w:t>Total of outstanding Working Capital Funds</w:t>
      </w:r>
    </w:p>
    <w:p w:rsidR="007D5044" w:rsidRDefault="007D5044" w:rsidP="00EB4253">
      <w:pPr>
        <w:rPr>
          <w:lang w:val="en-GB" w:eastAsia="da-DK"/>
        </w:rPr>
      </w:pPr>
    </w:p>
    <w:p w:rsidR="007D5044" w:rsidRDefault="004C4AED" w:rsidP="00EB4253">
      <w:pPr>
        <w:rPr>
          <w:lang w:val="en-GB" w:eastAsia="da-DK"/>
        </w:rPr>
      </w:pPr>
      <w:r w:rsidRPr="004C4AED">
        <w:rPr>
          <w:noProof/>
        </w:rPr>
        <w:drawing>
          <wp:inline distT="0" distB="0" distL="0" distR="0" wp14:anchorId="29F8A9D0" wp14:editId="43975024">
            <wp:extent cx="5760085" cy="2427253"/>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2427253"/>
                    </a:xfrm>
                    <a:prstGeom prst="rect">
                      <a:avLst/>
                    </a:prstGeom>
                    <a:noFill/>
                    <a:ln>
                      <a:noFill/>
                    </a:ln>
                  </pic:spPr>
                </pic:pic>
              </a:graphicData>
            </a:graphic>
          </wp:inline>
        </w:drawing>
      </w: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sectPr w:rsidR="007D5044" w:rsidSect="00832B62">
          <w:headerReference w:type="default" r:id="rId109"/>
          <w:pgSz w:w="11907" w:h="16840" w:code="9"/>
          <w:pgMar w:top="567" w:right="1418" w:bottom="1361" w:left="1418" w:header="510" w:footer="510" w:gutter="0"/>
          <w:cols w:space="720"/>
          <w:docGrid w:linePitch="326"/>
        </w:sectPr>
      </w:pPr>
    </w:p>
    <w:p w:rsidR="00EC11AD" w:rsidRDefault="00EC11AD" w:rsidP="00EC11AD">
      <w:pPr>
        <w:pStyle w:val="Heading1"/>
      </w:pPr>
      <w:bookmarkStart w:id="59" w:name="_Toc394652171"/>
      <w:r>
        <w:t>DISTRIBUTION MADRID AND HAGUE</w:t>
      </w:r>
      <w:bookmarkEnd w:id="59"/>
    </w:p>
    <w:p w:rsidR="00DE52CC" w:rsidRPr="00802657" w:rsidRDefault="00DE52CC" w:rsidP="00DE52CC">
      <w:pPr>
        <w:rPr>
          <w:sz w:val="16"/>
          <w:szCs w:val="16"/>
          <w:lang w:val="en-GB" w:eastAsia="da-DK"/>
        </w:rPr>
      </w:pPr>
    </w:p>
    <w:p w:rsidR="00DE52CC" w:rsidRPr="00802657" w:rsidRDefault="00DE52CC" w:rsidP="00B96CDE">
      <w:pPr>
        <w:pStyle w:val="Heading2"/>
      </w:pPr>
      <w:bookmarkStart w:id="60" w:name="_Toc394652172"/>
      <w:r w:rsidRPr="00802657">
        <w:t>Madrid Union - Supplementary fees – 2012</w:t>
      </w:r>
      <w:bookmarkEnd w:id="60"/>
    </w:p>
    <w:p w:rsidR="00DE52CC" w:rsidRPr="003A07AD" w:rsidRDefault="00DE52CC" w:rsidP="00DE52CC">
      <w:pPr>
        <w:rPr>
          <w:rFonts w:cs="Arial"/>
          <w:sz w:val="20"/>
        </w:rPr>
      </w:pPr>
    </w:p>
    <w:p w:rsidR="00DE52CC" w:rsidRPr="00802657" w:rsidRDefault="00DE52CC" w:rsidP="00DE52CC">
      <w:pPr>
        <w:rPr>
          <w:rFonts w:cs="Arial"/>
          <w:b/>
          <w:sz w:val="20"/>
        </w:rPr>
      </w:pPr>
      <w:r w:rsidRPr="00802657">
        <w:rPr>
          <w:rFonts w:cs="Arial"/>
          <w:b/>
          <w:sz w:val="20"/>
        </w:rPr>
        <w:t>Fees collected</w:t>
      </w:r>
    </w:p>
    <w:p w:rsidR="00DE52CC" w:rsidRPr="00802657" w:rsidRDefault="00DE52CC" w:rsidP="00DE52CC">
      <w:pPr>
        <w:rPr>
          <w:rFonts w:cs="Arial"/>
          <w:sz w:val="16"/>
          <w:szCs w:val="16"/>
        </w:rPr>
      </w:pPr>
    </w:p>
    <w:p w:rsidR="00DE52CC" w:rsidRPr="00DE52CC" w:rsidRDefault="00DE52CC" w:rsidP="00DE52CC">
      <w:pPr>
        <w:widowControl w:val="0"/>
        <w:tabs>
          <w:tab w:val="num" w:pos="567"/>
          <w:tab w:val="num" w:pos="690"/>
        </w:tabs>
        <w:rPr>
          <w:rFonts w:eastAsia="SimSun" w:cs="Arial"/>
          <w:color w:val="000000"/>
          <w:sz w:val="20"/>
          <w:lang w:eastAsia="zh-CN"/>
        </w:rPr>
      </w:pPr>
      <w:r w:rsidRPr="00DE52CC">
        <w:rPr>
          <w:rFonts w:eastAsia="SimSun" w:cs="Arial"/>
          <w:color w:val="000000"/>
          <w:sz w:val="20"/>
          <w:lang w:eastAsia="zh-CN"/>
        </w:rPr>
        <w:t>In 2012, WIPO collected 3,240,900 Swiss francs as supplementary fees for registrations and renewals, based on the scale in force since September 1, 2008 [Article 8(2)(b) of the Madrid Agreement and Article 8(2)(ii) of the Protocol Relating to the Madrid Agreement].</w:t>
      </w:r>
    </w:p>
    <w:p w:rsidR="00DE52CC" w:rsidRPr="003A07AD" w:rsidRDefault="00DE52CC" w:rsidP="00DE52CC">
      <w:pPr>
        <w:rPr>
          <w:rFonts w:cs="Arial"/>
          <w:sz w:val="20"/>
        </w:rPr>
      </w:pPr>
    </w:p>
    <w:p w:rsidR="00DE52CC" w:rsidRPr="00802657" w:rsidRDefault="00DE52CC" w:rsidP="00DE52CC">
      <w:pPr>
        <w:rPr>
          <w:rFonts w:cs="Arial"/>
          <w:b/>
          <w:sz w:val="20"/>
        </w:rPr>
      </w:pPr>
      <w:r w:rsidRPr="00802657">
        <w:rPr>
          <w:rFonts w:cs="Arial"/>
          <w:b/>
          <w:sz w:val="20"/>
        </w:rPr>
        <w:t>Distribution</w:t>
      </w:r>
    </w:p>
    <w:p w:rsidR="00DE52CC" w:rsidRPr="003A07AD" w:rsidRDefault="00DE52CC" w:rsidP="00DE52CC">
      <w:pPr>
        <w:rPr>
          <w:rFonts w:cs="Arial"/>
          <w:sz w:val="20"/>
        </w:rPr>
      </w:pPr>
    </w:p>
    <w:p w:rsidR="00DE52CC" w:rsidRPr="00DE52CC" w:rsidRDefault="00DE52CC" w:rsidP="00DE52CC">
      <w:pPr>
        <w:widowControl w:val="0"/>
        <w:tabs>
          <w:tab w:val="num" w:pos="567"/>
          <w:tab w:val="num" w:pos="690"/>
        </w:tabs>
        <w:rPr>
          <w:rFonts w:eastAsia="SimSun" w:cs="Arial"/>
          <w:color w:val="000000"/>
          <w:sz w:val="20"/>
          <w:lang w:eastAsia="zh-CN"/>
        </w:rPr>
      </w:pPr>
      <w:r w:rsidRPr="00DE52CC">
        <w:rPr>
          <w:rFonts w:eastAsia="SimSun" w:cs="Arial"/>
          <w:color w:val="000000"/>
          <w:sz w:val="20"/>
          <w:lang w:eastAsia="zh-CN"/>
        </w:rPr>
        <w:t>Pursuant to Rule 37 of the Common Regulations under the Madrid Agreement Concerning the International Registration of Marks and the Protocol Relating to that Agreement, the coefficient mentioned in Article 8(5) and (6) of the Agreement and of the Protocol, from which countries party to the Agreement and, as the case may be, the Protocol benefit in respect of the distribution of supplementary and complementary fees, is as follows:</w:t>
      </w:r>
    </w:p>
    <w:p w:rsidR="00DE52CC" w:rsidRPr="001B2CFF" w:rsidRDefault="00DE52CC" w:rsidP="00DE52CC">
      <w:pPr>
        <w:widowControl w:val="0"/>
        <w:tabs>
          <w:tab w:val="num" w:pos="567"/>
          <w:tab w:val="num" w:pos="690"/>
        </w:tabs>
        <w:rPr>
          <w:rFonts w:eastAsia="SimSun" w:cs="Arial"/>
          <w:color w:val="000000"/>
          <w:sz w:val="18"/>
          <w:szCs w:val="18"/>
          <w:lang w:eastAsia="zh-CN"/>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05"/>
      </w:tblGrid>
      <w:tr w:rsidR="00DE52CC" w:rsidRPr="00DE52CC" w:rsidTr="00175B09">
        <w:tc>
          <w:tcPr>
            <w:tcW w:w="817" w:type="dxa"/>
          </w:tcPr>
          <w:p w:rsidR="00DE52CC" w:rsidRPr="00DE52CC" w:rsidRDefault="00AD69A7" w:rsidP="00DE52CC">
            <w:pPr>
              <w:rPr>
                <w:rFonts w:cs="Arial"/>
                <w:sz w:val="20"/>
              </w:rPr>
            </w:pPr>
            <w:r>
              <w:rPr>
                <w:rFonts w:cs="Arial"/>
                <w:sz w:val="20"/>
              </w:rPr>
              <w:t>o</w:t>
            </w:r>
            <w:r w:rsidR="00DE52CC" w:rsidRPr="00DE52CC">
              <w:rPr>
                <w:rFonts w:cs="Arial"/>
                <w:sz w:val="20"/>
              </w:rPr>
              <w:t>ne</w:t>
            </w:r>
            <w:r>
              <w:rPr>
                <w:rFonts w:cs="Arial"/>
                <w:sz w:val="20"/>
              </w:rPr>
              <w:t>,</w:t>
            </w:r>
          </w:p>
          <w:p w:rsidR="00DE52CC" w:rsidRPr="00DE52CC" w:rsidRDefault="00DE52CC" w:rsidP="00DE52CC">
            <w:pPr>
              <w:rPr>
                <w:rFonts w:cs="Arial"/>
                <w:sz w:val="20"/>
              </w:rPr>
            </w:pPr>
          </w:p>
        </w:tc>
        <w:tc>
          <w:tcPr>
            <w:tcW w:w="8505" w:type="dxa"/>
          </w:tcPr>
          <w:p w:rsidR="00DE52CC" w:rsidRPr="00DE52CC" w:rsidRDefault="00DE52CC" w:rsidP="00DE52CC">
            <w:pPr>
              <w:rPr>
                <w:rFonts w:cs="Arial"/>
                <w:sz w:val="20"/>
              </w:rPr>
            </w:pPr>
            <w:r w:rsidRPr="00DE52CC">
              <w:rPr>
                <w:rFonts w:cs="Arial"/>
                <w:sz w:val="20"/>
              </w:rPr>
              <w:t>for Contracting Parties undertaking none of the examinations listed below;</w:t>
            </w:r>
          </w:p>
        </w:tc>
      </w:tr>
      <w:tr w:rsidR="00DE52CC" w:rsidRPr="00DE52CC" w:rsidTr="00175B09">
        <w:tc>
          <w:tcPr>
            <w:tcW w:w="817" w:type="dxa"/>
          </w:tcPr>
          <w:p w:rsidR="00DE52CC" w:rsidRPr="00DE52CC" w:rsidRDefault="00AD69A7" w:rsidP="00DE52CC">
            <w:pPr>
              <w:rPr>
                <w:rFonts w:cs="Arial"/>
                <w:sz w:val="20"/>
              </w:rPr>
            </w:pPr>
            <w:r>
              <w:rPr>
                <w:rFonts w:cs="Arial"/>
                <w:sz w:val="20"/>
              </w:rPr>
              <w:t>t</w:t>
            </w:r>
            <w:r w:rsidR="00DE52CC" w:rsidRPr="00DE52CC">
              <w:rPr>
                <w:rFonts w:cs="Arial"/>
                <w:sz w:val="20"/>
              </w:rPr>
              <w:t>wo</w:t>
            </w:r>
            <w:r>
              <w:rPr>
                <w:rFonts w:cs="Arial"/>
                <w:sz w:val="20"/>
              </w:rPr>
              <w:t>,</w:t>
            </w:r>
          </w:p>
          <w:p w:rsidR="00DE52CC" w:rsidRPr="00DE52CC" w:rsidRDefault="00DE52CC" w:rsidP="00DE52CC">
            <w:pPr>
              <w:rPr>
                <w:rFonts w:cs="Arial"/>
                <w:sz w:val="20"/>
              </w:rPr>
            </w:pPr>
          </w:p>
        </w:tc>
        <w:tc>
          <w:tcPr>
            <w:tcW w:w="8505" w:type="dxa"/>
          </w:tcPr>
          <w:p w:rsidR="00DE52CC" w:rsidRPr="00DE52CC" w:rsidRDefault="00DE52CC" w:rsidP="00DE52CC">
            <w:pPr>
              <w:rPr>
                <w:rFonts w:cs="Arial"/>
                <w:sz w:val="20"/>
              </w:rPr>
            </w:pPr>
            <w:r w:rsidRPr="00DE52CC">
              <w:rPr>
                <w:rFonts w:cs="Arial"/>
                <w:sz w:val="20"/>
              </w:rPr>
              <w:t>for Contracting Parties which examine only for absolute grounds of refusal;</w:t>
            </w:r>
          </w:p>
        </w:tc>
      </w:tr>
      <w:tr w:rsidR="00DE52CC" w:rsidRPr="00DE52CC" w:rsidTr="00175B09">
        <w:tc>
          <w:tcPr>
            <w:tcW w:w="817" w:type="dxa"/>
          </w:tcPr>
          <w:p w:rsidR="00DE52CC" w:rsidRPr="00DE52CC" w:rsidRDefault="00AD69A7" w:rsidP="00DE52CC">
            <w:pPr>
              <w:rPr>
                <w:rFonts w:cs="Arial"/>
                <w:sz w:val="20"/>
              </w:rPr>
            </w:pPr>
            <w:r>
              <w:rPr>
                <w:rFonts w:cs="Arial"/>
                <w:sz w:val="20"/>
              </w:rPr>
              <w:t>t</w:t>
            </w:r>
            <w:r w:rsidR="00DE52CC" w:rsidRPr="00DE52CC">
              <w:rPr>
                <w:rFonts w:cs="Arial"/>
                <w:sz w:val="20"/>
              </w:rPr>
              <w:t>hree</w:t>
            </w:r>
            <w:r>
              <w:rPr>
                <w:rFonts w:cs="Arial"/>
                <w:sz w:val="20"/>
              </w:rPr>
              <w:t>,</w:t>
            </w:r>
          </w:p>
          <w:p w:rsidR="00DE52CC" w:rsidRPr="00DE52CC" w:rsidRDefault="00DE52CC" w:rsidP="00DE52CC">
            <w:pPr>
              <w:rPr>
                <w:rFonts w:cs="Arial"/>
                <w:sz w:val="20"/>
              </w:rPr>
            </w:pPr>
          </w:p>
        </w:tc>
        <w:tc>
          <w:tcPr>
            <w:tcW w:w="8505" w:type="dxa"/>
          </w:tcPr>
          <w:p w:rsidR="00DE52CC" w:rsidRDefault="00DE52CC" w:rsidP="00DE52CC">
            <w:pPr>
              <w:rPr>
                <w:rFonts w:cs="Arial"/>
                <w:sz w:val="20"/>
              </w:rPr>
            </w:pPr>
            <w:r w:rsidRPr="00DE52CC">
              <w:rPr>
                <w:rFonts w:cs="Arial"/>
                <w:sz w:val="20"/>
              </w:rPr>
              <w:t>for Contracting Parties which also examine for prior rights following opposition by third parties;</w:t>
            </w:r>
          </w:p>
          <w:p w:rsidR="0090121C" w:rsidRPr="00DE52CC" w:rsidRDefault="0090121C" w:rsidP="00DE52CC">
            <w:pPr>
              <w:rPr>
                <w:rFonts w:cs="Arial"/>
                <w:sz w:val="20"/>
              </w:rPr>
            </w:pPr>
          </w:p>
        </w:tc>
      </w:tr>
      <w:tr w:rsidR="00DE52CC" w:rsidRPr="00DE52CC" w:rsidTr="00175B09">
        <w:tc>
          <w:tcPr>
            <w:tcW w:w="817" w:type="dxa"/>
          </w:tcPr>
          <w:p w:rsidR="00DE52CC" w:rsidRPr="00DE52CC" w:rsidRDefault="00AD69A7" w:rsidP="00DE52CC">
            <w:pPr>
              <w:rPr>
                <w:rFonts w:cs="Arial"/>
                <w:sz w:val="20"/>
              </w:rPr>
            </w:pPr>
            <w:r>
              <w:rPr>
                <w:rFonts w:cs="Arial"/>
                <w:sz w:val="20"/>
              </w:rPr>
              <w:t>f</w:t>
            </w:r>
            <w:r w:rsidR="00DE52CC" w:rsidRPr="00DE52CC">
              <w:rPr>
                <w:rFonts w:cs="Arial"/>
                <w:sz w:val="20"/>
              </w:rPr>
              <w:t>our</w:t>
            </w:r>
            <w:r>
              <w:rPr>
                <w:rFonts w:cs="Arial"/>
                <w:sz w:val="20"/>
              </w:rPr>
              <w:t>,</w:t>
            </w:r>
          </w:p>
        </w:tc>
        <w:tc>
          <w:tcPr>
            <w:tcW w:w="8505" w:type="dxa"/>
          </w:tcPr>
          <w:p w:rsidR="00DE52CC" w:rsidRPr="00DE52CC" w:rsidRDefault="00DE52CC" w:rsidP="00DE52CC">
            <w:pPr>
              <w:rPr>
                <w:rFonts w:cs="Arial"/>
                <w:sz w:val="20"/>
              </w:rPr>
            </w:pPr>
            <w:r w:rsidRPr="00DE52CC">
              <w:rPr>
                <w:rFonts w:cs="Arial"/>
                <w:sz w:val="20"/>
              </w:rPr>
              <w:t>for Contracting Parties which also examine ex officio for prior rights;</w:t>
            </w:r>
          </w:p>
        </w:tc>
      </w:tr>
      <w:tr w:rsidR="00DE52CC" w:rsidRPr="00DE52CC" w:rsidTr="00175B09">
        <w:tc>
          <w:tcPr>
            <w:tcW w:w="817" w:type="dxa"/>
          </w:tcPr>
          <w:p w:rsidR="00DE52CC" w:rsidRPr="00DE52CC" w:rsidRDefault="00DE52CC" w:rsidP="00DE52CC">
            <w:pPr>
              <w:rPr>
                <w:rFonts w:cs="Arial"/>
                <w:sz w:val="20"/>
              </w:rPr>
            </w:pPr>
          </w:p>
        </w:tc>
        <w:tc>
          <w:tcPr>
            <w:tcW w:w="8505" w:type="dxa"/>
          </w:tcPr>
          <w:p w:rsidR="00DE52CC" w:rsidRPr="00DE52CC" w:rsidRDefault="00DE52CC" w:rsidP="00DE52CC">
            <w:pPr>
              <w:rPr>
                <w:rFonts w:cs="Arial"/>
                <w:sz w:val="20"/>
              </w:rPr>
            </w:pPr>
            <w:r w:rsidRPr="00DE52CC">
              <w:rPr>
                <w:rFonts w:cs="Arial"/>
                <w:sz w:val="20"/>
              </w:rPr>
              <w:t>also, for Contracting Parties which carry out ex officio searches for prior rights with an indication of the most significant prior rights.</w:t>
            </w:r>
          </w:p>
        </w:tc>
      </w:tr>
    </w:tbl>
    <w:p w:rsidR="00DE52CC" w:rsidRPr="001B2CFF" w:rsidRDefault="00DE52CC" w:rsidP="00DE52CC">
      <w:pPr>
        <w:rPr>
          <w:rFonts w:cs="Arial"/>
          <w:sz w:val="16"/>
          <w:szCs w:val="16"/>
        </w:rPr>
      </w:pPr>
    </w:p>
    <w:p w:rsidR="00DE52CC" w:rsidRPr="00DE52CC" w:rsidRDefault="00DE52CC" w:rsidP="00DE52CC">
      <w:pPr>
        <w:rPr>
          <w:rFonts w:eastAsia="SimSun" w:cs="Arial"/>
          <w:color w:val="000000"/>
          <w:sz w:val="20"/>
          <w:lang w:eastAsia="zh-CN"/>
        </w:rPr>
      </w:pPr>
      <w:r w:rsidRPr="00DE52CC">
        <w:rPr>
          <w:rFonts w:eastAsia="SimSun" w:cs="Arial"/>
          <w:color w:val="000000"/>
          <w:sz w:val="20"/>
          <w:lang w:eastAsia="zh-CN"/>
        </w:rPr>
        <w:t>The number of designations included in the registrations or renewals for which WIPO collected a supplementary fee of 100 Swiss francs in respect of each class of goods and services over and above the third was as follows, where the coefficient was: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134"/>
        <w:gridCol w:w="7371"/>
      </w:tblGrid>
      <w:tr w:rsidR="00DE52CC" w:rsidRPr="00DE52CC" w:rsidTr="0090121C">
        <w:trPr>
          <w:trHeight w:val="321"/>
        </w:trPr>
        <w:tc>
          <w:tcPr>
            <w:tcW w:w="817" w:type="dxa"/>
          </w:tcPr>
          <w:p w:rsidR="0090121C" w:rsidRDefault="0090121C" w:rsidP="00DE52CC">
            <w:pPr>
              <w:rPr>
                <w:rFonts w:cs="Arial"/>
                <w:sz w:val="20"/>
              </w:rPr>
            </w:pPr>
          </w:p>
          <w:p w:rsidR="00DE52CC" w:rsidRPr="00DE52CC" w:rsidRDefault="00AD69A7" w:rsidP="00DE52CC">
            <w:pPr>
              <w:rPr>
                <w:rFonts w:cs="Arial"/>
                <w:sz w:val="20"/>
              </w:rPr>
            </w:pPr>
            <w:r>
              <w:rPr>
                <w:rFonts w:cs="Arial"/>
                <w:sz w:val="20"/>
              </w:rPr>
              <w:t>o</w:t>
            </w:r>
            <w:r w:rsidR="00DE52CC" w:rsidRPr="00DE52CC">
              <w:rPr>
                <w:rFonts w:cs="Arial"/>
                <w:sz w:val="20"/>
              </w:rPr>
              <w:t>ne</w:t>
            </w:r>
            <w:r>
              <w:rPr>
                <w:rFonts w:cs="Arial"/>
                <w:sz w:val="20"/>
              </w:rPr>
              <w:t>,</w:t>
            </w:r>
          </w:p>
        </w:tc>
        <w:tc>
          <w:tcPr>
            <w:tcW w:w="1134" w:type="dxa"/>
          </w:tcPr>
          <w:p w:rsidR="0090121C" w:rsidRDefault="0090121C" w:rsidP="0091525F">
            <w:pPr>
              <w:jc w:val="right"/>
              <w:rPr>
                <w:rFonts w:cs="Arial"/>
                <w:color w:val="000000"/>
                <w:sz w:val="20"/>
              </w:rPr>
            </w:pPr>
          </w:p>
          <w:p w:rsidR="00DE52CC" w:rsidRPr="00DE52CC" w:rsidRDefault="00DE52CC" w:rsidP="0091525F">
            <w:pPr>
              <w:jc w:val="right"/>
              <w:rPr>
                <w:rFonts w:cs="Arial"/>
                <w:color w:val="000000"/>
                <w:sz w:val="20"/>
              </w:rPr>
            </w:pPr>
            <w:r w:rsidRPr="00DE52CC">
              <w:rPr>
                <w:rFonts w:cs="Arial"/>
                <w:color w:val="000000"/>
                <w:sz w:val="20"/>
              </w:rPr>
              <w:t xml:space="preserve">934 </w:t>
            </w:r>
          </w:p>
        </w:tc>
        <w:tc>
          <w:tcPr>
            <w:tcW w:w="7371" w:type="dxa"/>
          </w:tcPr>
          <w:p w:rsidR="0090121C" w:rsidRPr="00B93B59" w:rsidRDefault="0090121C" w:rsidP="00DE52CC">
            <w:pPr>
              <w:rPr>
                <w:rFonts w:cs="Arial"/>
                <w:sz w:val="18"/>
                <w:szCs w:val="18"/>
              </w:rPr>
            </w:pPr>
          </w:p>
          <w:p w:rsidR="00DE52CC" w:rsidRPr="00DE52CC" w:rsidRDefault="00DE52CC" w:rsidP="00DE52CC">
            <w:pPr>
              <w:rPr>
                <w:rFonts w:cs="Arial"/>
                <w:sz w:val="20"/>
              </w:rPr>
            </w:pPr>
            <w:r w:rsidRPr="00DE52CC">
              <w:rPr>
                <w:rFonts w:cs="Arial"/>
                <w:sz w:val="20"/>
              </w:rPr>
              <w:t>Antigua and Barbuda, Bonaire, Saint Eustatius and Saba</w:t>
            </w:r>
            <w:r w:rsidRPr="00DE52CC">
              <w:rPr>
                <w:rFonts w:cs="Arial"/>
                <w:sz w:val="20"/>
                <w:vertAlign w:val="superscript"/>
              </w:rPr>
              <w:footnoteReference w:id="2"/>
            </w:r>
            <w:r w:rsidRPr="00DE52CC">
              <w:rPr>
                <w:rFonts w:cs="Arial"/>
                <w:sz w:val="20"/>
              </w:rPr>
              <w:t>, Liechtenstein</w:t>
            </w:r>
            <w:r w:rsidRPr="00DE52CC">
              <w:rPr>
                <w:rFonts w:cs="Arial"/>
                <w:sz w:val="20"/>
                <w:vertAlign w:val="superscript"/>
              </w:rPr>
              <w:footnoteReference w:id="3"/>
            </w:r>
          </w:p>
        </w:tc>
      </w:tr>
      <w:tr w:rsidR="00DE52CC" w:rsidRPr="00DE52CC" w:rsidTr="0091525F">
        <w:tc>
          <w:tcPr>
            <w:tcW w:w="817" w:type="dxa"/>
          </w:tcPr>
          <w:p w:rsidR="0090121C" w:rsidRDefault="0090121C" w:rsidP="00DE52CC">
            <w:pPr>
              <w:rPr>
                <w:rFonts w:cs="Arial"/>
                <w:sz w:val="20"/>
              </w:rPr>
            </w:pPr>
          </w:p>
          <w:p w:rsidR="00DE52CC" w:rsidRPr="00DE52CC" w:rsidRDefault="00AD69A7" w:rsidP="00DE52CC">
            <w:pPr>
              <w:rPr>
                <w:rFonts w:cs="Arial"/>
                <w:sz w:val="20"/>
              </w:rPr>
            </w:pPr>
            <w:r>
              <w:rPr>
                <w:rFonts w:cs="Arial"/>
                <w:sz w:val="20"/>
              </w:rPr>
              <w:t>t</w:t>
            </w:r>
            <w:r w:rsidR="00DE52CC" w:rsidRPr="00DE52CC">
              <w:rPr>
                <w:rFonts w:cs="Arial"/>
                <w:sz w:val="20"/>
              </w:rPr>
              <w:t>wo</w:t>
            </w:r>
            <w:r>
              <w:rPr>
                <w:rFonts w:cs="Arial"/>
                <w:sz w:val="20"/>
              </w:rPr>
              <w:t>,</w:t>
            </w:r>
          </w:p>
        </w:tc>
        <w:tc>
          <w:tcPr>
            <w:tcW w:w="1134" w:type="dxa"/>
          </w:tcPr>
          <w:p w:rsidR="0090121C" w:rsidRDefault="0090121C" w:rsidP="0091525F">
            <w:pPr>
              <w:jc w:val="right"/>
              <w:rPr>
                <w:rFonts w:cs="Arial"/>
                <w:sz w:val="20"/>
              </w:rPr>
            </w:pPr>
          </w:p>
          <w:p w:rsidR="00DE52CC" w:rsidRPr="00DE52CC" w:rsidRDefault="00DE52CC" w:rsidP="0091525F">
            <w:pPr>
              <w:jc w:val="right"/>
              <w:rPr>
                <w:rFonts w:cs="Arial"/>
                <w:sz w:val="20"/>
              </w:rPr>
            </w:pPr>
            <w:r w:rsidRPr="00DE52CC">
              <w:rPr>
                <w:rFonts w:cs="Arial"/>
                <w:sz w:val="20"/>
              </w:rPr>
              <w:t>28 319</w:t>
            </w:r>
          </w:p>
        </w:tc>
        <w:tc>
          <w:tcPr>
            <w:tcW w:w="7371" w:type="dxa"/>
          </w:tcPr>
          <w:p w:rsidR="0090121C" w:rsidRPr="00B93B59" w:rsidRDefault="0090121C" w:rsidP="00DE52CC">
            <w:pPr>
              <w:rPr>
                <w:rFonts w:cs="Arial"/>
                <w:sz w:val="18"/>
                <w:szCs w:val="18"/>
              </w:rPr>
            </w:pPr>
          </w:p>
          <w:p w:rsidR="00DE52CC" w:rsidRPr="00DE52CC" w:rsidRDefault="00DE52CC" w:rsidP="00DE52CC">
            <w:pPr>
              <w:rPr>
                <w:rFonts w:cs="Arial"/>
                <w:sz w:val="20"/>
              </w:rPr>
            </w:pPr>
            <w:r w:rsidRPr="00DE52CC">
              <w:rPr>
                <w:rFonts w:cs="Arial"/>
                <w:sz w:val="20"/>
              </w:rPr>
              <w:t>Austria</w:t>
            </w:r>
            <w:r w:rsidRPr="00DE52CC">
              <w:rPr>
                <w:rFonts w:cs="Arial"/>
                <w:sz w:val="20"/>
                <w:vertAlign w:val="superscript"/>
              </w:rPr>
              <w:footnoteReference w:id="4"/>
            </w:r>
            <w:r w:rsidRPr="00DE52CC">
              <w:rPr>
                <w:rFonts w:cs="Arial"/>
                <w:sz w:val="20"/>
              </w:rPr>
              <w:t>, Italy, Liechtenstein</w:t>
            </w:r>
            <w:r w:rsidRPr="00DE52CC">
              <w:rPr>
                <w:rFonts w:cs="Arial"/>
                <w:sz w:val="20"/>
                <w:vertAlign w:val="superscript"/>
              </w:rPr>
              <w:footnoteReference w:id="5"/>
            </w:r>
            <w:r w:rsidRPr="00DE52CC">
              <w:rPr>
                <w:rFonts w:cs="Arial"/>
                <w:sz w:val="20"/>
              </w:rPr>
              <w:t>, Monaco, Saint Martin (Kingdom of the Netherlands)</w:t>
            </w:r>
          </w:p>
        </w:tc>
      </w:tr>
      <w:tr w:rsidR="00DE52CC" w:rsidRPr="00DE52CC" w:rsidTr="0091525F">
        <w:tc>
          <w:tcPr>
            <w:tcW w:w="817" w:type="dxa"/>
          </w:tcPr>
          <w:p w:rsidR="0090121C" w:rsidRDefault="0090121C" w:rsidP="00DE52CC">
            <w:pPr>
              <w:rPr>
                <w:rFonts w:cs="Arial"/>
                <w:sz w:val="20"/>
              </w:rPr>
            </w:pPr>
          </w:p>
          <w:p w:rsidR="00DE52CC" w:rsidRPr="00DE52CC" w:rsidRDefault="00AD69A7" w:rsidP="00DE52CC">
            <w:pPr>
              <w:rPr>
                <w:rFonts w:cs="Arial"/>
                <w:sz w:val="20"/>
              </w:rPr>
            </w:pPr>
            <w:r>
              <w:rPr>
                <w:rFonts w:cs="Arial"/>
                <w:sz w:val="20"/>
              </w:rPr>
              <w:t>t</w:t>
            </w:r>
            <w:r w:rsidR="00DE52CC" w:rsidRPr="00DE52CC">
              <w:rPr>
                <w:rFonts w:cs="Arial"/>
                <w:sz w:val="20"/>
              </w:rPr>
              <w:t>hree</w:t>
            </w:r>
            <w:r>
              <w:rPr>
                <w:rFonts w:cs="Arial"/>
                <w:sz w:val="20"/>
              </w:rPr>
              <w:t>,</w:t>
            </w:r>
          </w:p>
        </w:tc>
        <w:tc>
          <w:tcPr>
            <w:tcW w:w="1134" w:type="dxa"/>
          </w:tcPr>
          <w:p w:rsidR="0090121C" w:rsidRDefault="0090121C" w:rsidP="0091525F">
            <w:pPr>
              <w:jc w:val="right"/>
              <w:rPr>
                <w:rFonts w:cs="Arial"/>
                <w:sz w:val="20"/>
              </w:rPr>
            </w:pPr>
          </w:p>
          <w:p w:rsidR="00DE52CC" w:rsidRPr="00DE52CC" w:rsidRDefault="00DE52CC" w:rsidP="0091525F">
            <w:pPr>
              <w:jc w:val="right"/>
              <w:rPr>
                <w:rFonts w:cs="Arial"/>
                <w:sz w:val="20"/>
              </w:rPr>
            </w:pPr>
            <w:r w:rsidRPr="00DE52CC">
              <w:rPr>
                <w:rFonts w:cs="Arial"/>
                <w:sz w:val="20"/>
              </w:rPr>
              <w:t>105 058</w:t>
            </w:r>
          </w:p>
        </w:tc>
        <w:tc>
          <w:tcPr>
            <w:tcW w:w="7371" w:type="dxa"/>
          </w:tcPr>
          <w:p w:rsidR="0090121C" w:rsidRPr="00B93B59" w:rsidRDefault="0090121C" w:rsidP="00DE52CC">
            <w:pPr>
              <w:rPr>
                <w:rFonts w:cs="Arial"/>
                <w:sz w:val="18"/>
                <w:szCs w:val="18"/>
              </w:rPr>
            </w:pPr>
          </w:p>
          <w:p w:rsidR="00DE52CC" w:rsidRPr="00DE52CC" w:rsidRDefault="00DE52CC" w:rsidP="00DE52CC">
            <w:pPr>
              <w:rPr>
                <w:rFonts w:cs="Arial"/>
                <w:sz w:val="20"/>
              </w:rPr>
            </w:pPr>
            <w:r w:rsidRPr="00DE52CC">
              <w:rPr>
                <w:rFonts w:cs="Arial"/>
                <w:sz w:val="20"/>
              </w:rPr>
              <w:t>Austria</w:t>
            </w:r>
            <w:r w:rsidRPr="00DE52CC">
              <w:rPr>
                <w:rFonts w:cs="Arial"/>
                <w:sz w:val="20"/>
                <w:vertAlign w:val="superscript"/>
              </w:rPr>
              <w:footnoteReference w:id="6"/>
            </w:r>
            <w:r w:rsidRPr="00DE52CC">
              <w:rPr>
                <w:rFonts w:cs="Arial"/>
                <w:sz w:val="20"/>
              </w:rPr>
              <w:t>, Benelux, Croatia, France, Germany, Latvia, Lesotho, Lithuania, San Marino, Slovenia, Switzerland, The former Yugoslav Republic of Macedonia</w:t>
            </w:r>
          </w:p>
          <w:p w:rsidR="00DE52CC" w:rsidRPr="00B93B59" w:rsidRDefault="00DE52CC" w:rsidP="00DE52CC">
            <w:pPr>
              <w:rPr>
                <w:rFonts w:cs="Arial"/>
                <w:sz w:val="18"/>
                <w:szCs w:val="18"/>
              </w:rPr>
            </w:pPr>
          </w:p>
        </w:tc>
      </w:tr>
      <w:tr w:rsidR="00DE52CC" w:rsidRPr="00DE52CC" w:rsidTr="0091525F">
        <w:tc>
          <w:tcPr>
            <w:tcW w:w="817" w:type="dxa"/>
          </w:tcPr>
          <w:p w:rsidR="00DE52CC" w:rsidRPr="00DE52CC" w:rsidRDefault="00AD69A7" w:rsidP="00DE52CC">
            <w:pPr>
              <w:rPr>
                <w:rFonts w:cs="Arial"/>
                <w:sz w:val="20"/>
              </w:rPr>
            </w:pPr>
            <w:r>
              <w:rPr>
                <w:rFonts w:cs="Arial"/>
                <w:sz w:val="20"/>
              </w:rPr>
              <w:t>f</w:t>
            </w:r>
            <w:r w:rsidR="00DE52CC" w:rsidRPr="00DE52CC">
              <w:rPr>
                <w:rFonts w:cs="Arial"/>
                <w:sz w:val="20"/>
              </w:rPr>
              <w:t>our</w:t>
            </w:r>
            <w:r>
              <w:rPr>
                <w:rFonts w:cs="Arial"/>
                <w:sz w:val="20"/>
              </w:rPr>
              <w:t>,</w:t>
            </w:r>
          </w:p>
        </w:tc>
        <w:tc>
          <w:tcPr>
            <w:tcW w:w="1134" w:type="dxa"/>
          </w:tcPr>
          <w:p w:rsidR="00DE52CC" w:rsidRPr="00DE52CC" w:rsidRDefault="00DE52CC" w:rsidP="0091525F">
            <w:pPr>
              <w:jc w:val="right"/>
              <w:rPr>
                <w:rFonts w:cs="Arial"/>
                <w:sz w:val="20"/>
              </w:rPr>
            </w:pPr>
            <w:r w:rsidRPr="00DE52CC">
              <w:rPr>
                <w:rFonts w:cs="Arial"/>
                <w:sz w:val="20"/>
              </w:rPr>
              <w:t>221 402</w:t>
            </w:r>
          </w:p>
        </w:tc>
        <w:tc>
          <w:tcPr>
            <w:tcW w:w="7371" w:type="dxa"/>
          </w:tcPr>
          <w:p w:rsidR="00B96CDE" w:rsidRPr="00DE52CC" w:rsidRDefault="00DE52CC" w:rsidP="00DE52CC">
            <w:pPr>
              <w:rPr>
                <w:rFonts w:cs="Arial"/>
                <w:sz w:val="20"/>
              </w:rPr>
            </w:pPr>
            <w:r w:rsidRPr="00DE52CC">
              <w:rPr>
                <w:rFonts w:cs="Arial"/>
                <w:sz w:val="20"/>
              </w:rPr>
              <w:t>Albania, Algeria, Armenia, Azerbaijan, Belarus, Bhutan, Bosnia and Herzegovina, Botswana, Bulgaria, China, Cuba, Curaçao</w:t>
            </w:r>
            <w:r w:rsidRPr="00DE52CC">
              <w:rPr>
                <w:rFonts w:cs="Arial"/>
                <w:sz w:val="20"/>
                <w:vertAlign w:val="superscript"/>
              </w:rPr>
              <w:t>1</w:t>
            </w:r>
            <w:r w:rsidRPr="00DE52CC">
              <w:rPr>
                <w:rFonts w:cs="Arial"/>
                <w:sz w:val="20"/>
              </w:rPr>
              <w:t>, Cyprus, Czech Republic, Democratic People's Republic of Korea, Egypt, Hungary, Iran  (Islamic Republic of), Kazakhstan, Kenya, Kyrgyzstan, Liberia, Madagascar, Mongolia, Montenegro, Morocco, Mozambique, Namibia, Poland, Portugal, Republic of Moldova, Romania, Russian Federation, Sao Tome and Principe, Serbia, Sierra Leone, Slovakia, Spain, Sudan, Swaziland, Syrian Arab Republic, Tajiki</w:t>
            </w:r>
            <w:r w:rsidR="0084563D">
              <w:rPr>
                <w:rFonts w:cs="Arial"/>
                <w:sz w:val="20"/>
              </w:rPr>
              <w:t>stan, Ukraine, Viet Nam, Zambia</w:t>
            </w:r>
          </w:p>
        </w:tc>
      </w:tr>
    </w:tbl>
    <w:p w:rsidR="00DE52CC" w:rsidRPr="003A07AD" w:rsidRDefault="00DE52CC" w:rsidP="00DE52CC">
      <w:pPr>
        <w:rPr>
          <w:rFonts w:cs="Arial"/>
          <w:sz w:val="20"/>
        </w:rPr>
      </w:pPr>
    </w:p>
    <w:p w:rsidR="00DE52CC" w:rsidRPr="00DE52CC" w:rsidRDefault="00DE52CC" w:rsidP="00DE52CC">
      <w:pPr>
        <w:widowControl w:val="0"/>
        <w:tabs>
          <w:tab w:val="num" w:pos="567"/>
          <w:tab w:val="num" w:pos="690"/>
        </w:tabs>
        <w:rPr>
          <w:rFonts w:eastAsia="SimSun" w:cs="Arial"/>
          <w:color w:val="000000"/>
          <w:sz w:val="20"/>
          <w:lang w:eastAsia="zh-CN"/>
        </w:rPr>
      </w:pPr>
      <w:r w:rsidRPr="00DE52CC">
        <w:rPr>
          <w:rFonts w:eastAsia="SimSun" w:cs="Arial"/>
          <w:color w:val="000000"/>
          <w:sz w:val="20"/>
          <w:lang w:eastAsia="zh-CN"/>
        </w:rPr>
        <w:t>The collected amount of 3 240 900 Swiss francs must be divided by 1,258,354 [934 + (28,319 x 2) 56,638 + (105,058 x 3) 315,174 + (221,402 x 4) 885,608].  It follows that the sum due for each mark for which protection ha</w:t>
      </w:r>
      <w:r w:rsidR="00626533">
        <w:rPr>
          <w:rFonts w:eastAsia="SimSun" w:cs="Arial"/>
          <w:color w:val="000000"/>
          <w:sz w:val="20"/>
          <w:lang w:eastAsia="zh-CN"/>
        </w:rPr>
        <w:t>s been applied for amounts to 2.</w:t>
      </w:r>
      <w:r w:rsidRPr="00DE52CC">
        <w:rPr>
          <w:rFonts w:eastAsia="SimSun" w:cs="Arial"/>
          <w:color w:val="000000"/>
          <w:sz w:val="20"/>
          <w:lang w:eastAsia="zh-CN"/>
        </w:rPr>
        <w:t>57550737 Swiss francs per coefficient point [3,240,900 : 1,258,354] that is, where the coefficient is:</w:t>
      </w:r>
    </w:p>
    <w:p w:rsidR="00DE52CC" w:rsidRPr="003A07AD" w:rsidRDefault="00DE52CC" w:rsidP="00DE52CC">
      <w:pPr>
        <w:widowControl w:val="0"/>
        <w:tabs>
          <w:tab w:val="num" w:pos="567"/>
          <w:tab w:val="num" w:pos="690"/>
        </w:tabs>
        <w:rPr>
          <w:rFonts w:eastAsia="SimSun" w:cs="Arial"/>
          <w:color w:val="000000"/>
          <w:sz w:val="2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44"/>
      </w:tblGrid>
      <w:tr w:rsidR="00192557" w:rsidRPr="00192557" w:rsidTr="00175B09">
        <w:tc>
          <w:tcPr>
            <w:tcW w:w="959" w:type="dxa"/>
          </w:tcPr>
          <w:p w:rsidR="00192557" w:rsidRPr="00B778B5" w:rsidRDefault="0087134C"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o</w:t>
            </w:r>
            <w:r w:rsidR="00192557" w:rsidRPr="00B778B5">
              <w:rPr>
                <w:rFonts w:eastAsia="SimSun" w:cs="Arial"/>
                <w:color w:val="000000"/>
                <w:sz w:val="20"/>
                <w:lang w:eastAsia="zh-CN"/>
              </w:rPr>
              <w:t>ne</w:t>
            </w:r>
            <w:r w:rsidRPr="00B778B5">
              <w:rPr>
                <w:rFonts w:eastAsia="SimSun" w:cs="Arial"/>
                <w:color w:val="000000"/>
                <w:sz w:val="20"/>
                <w:lang w:eastAsia="zh-CN"/>
              </w:rPr>
              <w:t>,</w:t>
            </w:r>
          </w:p>
        </w:tc>
        <w:tc>
          <w:tcPr>
            <w:tcW w:w="4644"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2.57550737 Swiss francs</w:t>
            </w:r>
          </w:p>
        </w:tc>
      </w:tr>
      <w:tr w:rsidR="00192557" w:rsidRPr="00192557" w:rsidTr="00175B09">
        <w:tc>
          <w:tcPr>
            <w:tcW w:w="959" w:type="dxa"/>
          </w:tcPr>
          <w:p w:rsidR="00192557" w:rsidRPr="00B778B5" w:rsidRDefault="0087134C"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t</w:t>
            </w:r>
            <w:r w:rsidR="00192557" w:rsidRPr="00B778B5">
              <w:rPr>
                <w:rFonts w:eastAsia="SimSun" w:cs="Arial"/>
                <w:color w:val="000000"/>
                <w:sz w:val="20"/>
                <w:lang w:eastAsia="zh-CN"/>
              </w:rPr>
              <w:t>wo</w:t>
            </w:r>
            <w:r w:rsidRPr="00B778B5">
              <w:rPr>
                <w:rFonts w:eastAsia="SimSun" w:cs="Arial"/>
                <w:color w:val="000000"/>
                <w:sz w:val="20"/>
                <w:lang w:eastAsia="zh-CN"/>
              </w:rPr>
              <w:t>,</w:t>
            </w:r>
          </w:p>
        </w:tc>
        <w:tc>
          <w:tcPr>
            <w:tcW w:w="4644"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5.15101474 Swiss francs</w:t>
            </w:r>
          </w:p>
        </w:tc>
      </w:tr>
      <w:tr w:rsidR="00192557" w:rsidRPr="00192557" w:rsidTr="00175B09">
        <w:tc>
          <w:tcPr>
            <w:tcW w:w="959"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three,</w:t>
            </w:r>
          </w:p>
        </w:tc>
        <w:tc>
          <w:tcPr>
            <w:tcW w:w="4644"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7.72652211 Swiss francs</w:t>
            </w:r>
          </w:p>
        </w:tc>
      </w:tr>
      <w:tr w:rsidR="00192557" w:rsidRPr="00192557" w:rsidTr="00175B09">
        <w:tc>
          <w:tcPr>
            <w:tcW w:w="959"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four,</w:t>
            </w:r>
          </w:p>
        </w:tc>
        <w:tc>
          <w:tcPr>
            <w:tcW w:w="4644"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10.30202948 Swiss francs</w:t>
            </w:r>
          </w:p>
        </w:tc>
      </w:tr>
    </w:tbl>
    <w:p w:rsidR="00175B09" w:rsidRDefault="003C3C28" w:rsidP="00DA2032">
      <w:pPr>
        <w:jc w:val="both"/>
        <w:rPr>
          <w:rStyle w:val="NORMALTEXT"/>
        </w:rPr>
      </w:pPr>
      <w:r w:rsidRPr="00802657">
        <w:rPr>
          <w:noProof/>
        </w:rPr>
        <w:drawing>
          <wp:inline distT="0" distB="0" distL="0" distR="0" wp14:anchorId="1EEA406C" wp14:editId="1BB6281C">
            <wp:extent cx="5544000" cy="937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44000" cy="9378000"/>
                    </a:xfrm>
                    <a:prstGeom prst="rect">
                      <a:avLst/>
                    </a:prstGeom>
                    <a:noFill/>
                    <a:ln>
                      <a:noFill/>
                    </a:ln>
                  </pic:spPr>
                </pic:pic>
              </a:graphicData>
            </a:graphic>
          </wp:inline>
        </w:drawing>
      </w:r>
    </w:p>
    <w:p w:rsidR="00AD69A7" w:rsidRPr="00AD69A7" w:rsidRDefault="00AD69A7" w:rsidP="007E2865">
      <w:pPr>
        <w:pStyle w:val="Heading2"/>
      </w:pPr>
      <w:bookmarkStart w:id="61" w:name="_Toc394652173"/>
      <w:r w:rsidRPr="00AD69A7">
        <w:t>Madrid Union - Complementary fees - 2012</w:t>
      </w:r>
      <w:bookmarkEnd w:id="61"/>
    </w:p>
    <w:p w:rsidR="00AD69A7" w:rsidRPr="003A07AD" w:rsidRDefault="00AD69A7" w:rsidP="00AD69A7">
      <w:pPr>
        <w:rPr>
          <w:rFonts w:cs="Arial"/>
          <w:sz w:val="20"/>
        </w:rPr>
      </w:pPr>
    </w:p>
    <w:p w:rsidR="00AD69A7" w:rsidRPr="00AD69A7" w:rsidRDefault="00AD69A7" w:rsidP="00AD69A7">
      <w:pPr>
        <w:rPr>
          <w:rFonts w:cs="Arial"/>
          <w:b/>
          <w:sz w:val="20"/>
        </w:rPr>
      </w:pPr>
      <w:r w:rsidRPr="00AD69A7">
        <w:rPr>
          <w:rFonts w:cs="Arial"/>
          <w:b/>
          <w:sz w:val="20"/>
        </w:rPr>
        <w:t>Fees collected</w:t>
      </w:r>
    </w:p>
    <w:p w:rsidR="00AD69A7" w:rsidRPr="003A07AD" w:rsidRDefault="00AD69A7" w:rsidP="00AD69A7">
      <w:pPr>
        <w:rPr>
          <w:rFonts w:cs="Arial"/>
          <w:sz w:val="20"/>
        </w:rPr>
      </w:pPr>
    </w:p>
    <w:p w:rsidR="00AD69A7" w:rsidRPr="00AD69A7" w:rsidRDefault="00AD69A7" w:rsidP="00AD69A7">
      <w:pPr>
        <w:rPr>
          <w:rFonts w:cs="Arial"/>
          <w:sz w:val="20"/>
        </w:rPr>
      </w:pPr>
      <w:r w:rsidRPr="00AD69A7">
        <w:rPr>
          <w:rFonts w:cs="Arial"/>
          <w:sz w:val="20"/>
        </w:rPr>
        <w:t>In 2012, WIPO collected 38,083,700 Swiss francs in complementary fees corresponding to 380,837 designations (made on registration, subsequent to registration or on renewal), based on the scale in force since September 1, 2008 [Article 8(2)(c) of the Madrid Agreement and Article 8(2)(iii) of the Protocol Relating to the Madrid Agreement].</w:t>
      </w:r>
    </w:p>
    <w:p w:rsidR="00AD69A7" w:rsidRPr="003A07AD" w:rsidRDefault="00AD69A7" w:rsidP="00AD69A7">
      <w:pPr>
        <w:rPr>
          <w:rFonts w:cs="Arial"/>
          <w:sz w:val="20"/>
        </w:rPr>
      </w:pPr>
    </w:p>
    <w:p w:rsidR="00AD69A7" w:rsidRPr="00AD69A7" w:rsidRDefault="00AD69A7" w:rsidP="00AD69A7">
      <w:pPr>
        <w:rPr>
          <w:rFonts w:cs="Arial"/>
          <w:b/>
          <w:sz w:val="20"/>
        </w:rPr>
      </w:pPr>
      <w:r w:rsidRPr="00AD69A7">
        <w:rPr>
          <w:rFonts w:cs="Arial"/>
          <w:b/>
          <w:sz w:val="20"/>
        </w:rPr>
        <w:t>Distribution</w:t>
      </w:r>
    </w:p>
    <w:p w:rsidR="00AD69A7" w:rsidRPr="003A07AD" w:rsidRDefault="00AD69A7" w:rsidP="00AD69A7">
      <w:pPr>
        <w:rPr>
          <w:rFonts w:cs="Arial"/>
          <w:sz w:val="20"/>
        </w:rPr>
      </w:pPr>
    </w:p>
    <w:p w:rsidR="00AD69A7" w:rsidRPr="00AD69A7" w:rsidRDefault="00AD69A7" w:rsidP="00AD69A7">
      <w:pPr>
        <w:rPr>
          <w:rFonts w:cs="Arial"/>
          <w:sz w:val="20"/>
        </w:rPr>
      </w:pPr>
      <w:r w:rsidRPr="00AD69A7">
        <w:rPr>
          <w:rFonts w:cs="Arial"/>
          <w:sz w:val="20"/>
        </w:rPr>
        <w:t>The amounts are distributed in proportion to the number of designations [Article 8(6) of the Madrid Agreement and of the Protocol Relating to the Madrid Agreement] and to a coefficient [Rule 37 of the Common Regulations under the Madrid Agreement Concerning the International Registration of Trademarks and the Protocol Relating to that Agreement].</w:t>
      </w:r>
    </w:p>
    <w:p w:rsidR="00AD69A7" w:rsidRPr="00AD69A7" w:rsidRDefault="00AD69A7" w:rsidP="00AD69A7">
      <w:pPr>
        <w:rPr>
          <w:rFonts w:cs="Arial"/>
          <w:sz w:val="20"/>
        </w:rPr>
      </w:pPr>
    </w:p>
    <w:p w:rsidR="003A07AD" w:rsidRPr="003A07AD" w:rsidRDefault="00AD69A7" w:rsidP="00AD69A7">
      <w:pPr>
        <w:rPr>
          <w:rFonts w:cs="Arial"/>
          <w:sz w:val="20"/>
        </w:rPr>
      </w:pPr>
      <w:r w:rsidRPr="00AD69A7">
        <w:rPr>
          <w:rFonts w:cs="Arial"/>
          <w:sz w:val="20"/>
        </w:rPr>
        <w:t>The number of designations for which WIPO collected 100 Swiss francs as complementary fees was as follows, where the coefficient was: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22"/>
        <w:gridCol w:w="6916"/>
      </w:tblGrid>
      <w:tr w:rsidR="00AD69A7" w:rsidRPr="00AD69A7" w:rsidTr="0091525F">
        <w:tc>
          <w:tcPr>
            <w:tcW w:w="1384" w:type="dxa"/>
          </w:tcPr>
          <w:p w:rsidR="0048501A" w:rsidRDefault="0048501A" w:rsidP="00AD69A7">
            <w:pPr>
              <w:rPr>
                <w:rFonts w:cs="Arial"/>
                <w:sz w:val="20"/>
              </w:rPr>
            </w:pPr>
          </w:p>
          <w:p w:rsidR="00AD69A7" w:rsidRPr="00AD69A7" w:rsidRDefault="00AD69A7" w:rsidP="00AD69A7">
            <w:pPr>
              <w:rPr>
                <w:rFonts w:cs="Arial"/>
                <w:sz w:val="20"/>
              </w:rPr>
            </w:pPr>
            <w:r w:rsidRPr="00AD69A7">
              <w:rPr>
                <w:rFonts w:cs="Arial"/>
                <w:sz w:val="20"/>
              </w:rPr>
              <w:t>one,</w:t>
            </w:r>
          </w:p>
        </w:tc>
        <w:tc>
          <w:tcPr>
            <w:tcW w:w="1022" w:type="dxa"/>
          </w:tcPr>
          <w:p w:rsidR="001B2CFF" w:rsidRDefault="001B2CFF" w:rsidP="0091525F">
            <w:pPr>
              <w:jc w:val="right"/>
              <w:rPr>
                <w:rFonts w:cs="Arial"/>
                <w:sz w:val="20"/>
              </w:rPr>
            </w:pPr>
          </w:p>
          <w:p w:rsidR="00AD69A7" w:rsidRPr="00AD69A7" w:rsidRDefault="00AD69A7" w:rsidP="0091525F">
            <w:pPr>
              <w:jc w:val="right"/>
              <w:rPr>
                <w:rFonts w:cs="Arial"/>
                <w:sz w:val="20"/>
              </w:rPr>
            </w:pPr>
            <w:r w:rsidRPr="00AD69A7">
              <w:rPr>
                <w:rFonts w:cs="Arial"/>
                <w:sz w:val="20"/>
              </w:rPr>
              <w:t>1 060</w:t>
            </w:r>
          </w:p>
        </w:tc>
        <w:tc>
          <w:tcPr>
            <w:tcW w:w="6916" w:type="dxa"/>
          </w:tcPr>
          <w:p w:rsidR="001B2CFF" w:rsidRDefault="001B2CFF" w:rsidP="0091525F">
            <w:pPr>
              <w:rPr>
                <w:rFonts w:cs="Arial"/>
                <w:sz w:val="20"/>
              </w:rPr>
            </w:pPr>
          </w:p>
          <w:p w:rsidR="00B96CDE" w:rsidRPr="00B778B5" w:rsidRDefault="00AD69A7" w:rsidP="0091525F">
            <w:pPr>
              <w:rPr>
                <w:rFonts w:cs="Arial"/>
                <w:sz w:val="20"/>
                <w:vertAlign w:val="superscript"/>
              </w:rPr>
            </w:pPr>
            <w:r w:rsidRPr="00AD69A7">
              <w:rPr>
                <w:rFonts w:cs="Arial"/>
                <w:sz w:val="20"/>
              </w:rPr>
              <w:t>Antigua and Barbuda, Bonaire, Saint Eustatius and Saba</w:t>
            </w:r>
            <w:r w:rsidR="0091525F" w:rsidRPr="0091525F">
              <w:rPr>
                <w:rFonts w:cs="Arial"/>
                <w:sz w:val="20"/>
                <w:vertAlign w:val="superscript"/>
              </w:rPr>
              <w:t>1</w:t>
            </w:r>
            <w:r w:rsidRPr="00AD69A7">
              <w:rPr>
                <w:rFonts w:cs="Arial"/>
                <w:sz w:val="20"/>
              </w:rPr>
              <w:t>, Liechtenstein</w:t>
            </w:r>
            <w:r w:rsidR="0091525F">
              <w:rPr>
                <w:rFonts w:cs="Arial"/>
                <w:sz w:val="20"/>
                <w:vertAlign w:val="superscript"/>
              </w:rPr>
              <w:t>2</w:t>
            </w:r>
          </w:p>
        </w:tc>
      </w:tr>
      <w:tr w:rsidR="00AD69A7" w:rsidRPr="00AD69A7" w:rsidTr="0091525F">
        <w:tc>
          <w:tcPr>
            <w:tcW w:w="1384" w:type="dxa"/>
          </w:tcPr>
          <w:p w:rsidR="0048501A" w:rsidRDefault="0048501A" w:rsidP="00AD69A7">
            <w:pPr>
              <w:rPr>
                <w:rFonts w:cs="Arial"/>
                <w:sz w:val="20"/>
              </w:rPr>
            </w:pPr>
          </w:p>
          <w:p w:rsidR="00AD69A7" w:rsidRPr="00AD69A7" w:rsidRDefault="00AD69A7" w:rsidP="00AD69A7">
            <w:pPr>
              <w:rPr>
                <w:rFonts w:cs="Arial"/>
                <w:sz w:val="20"/>
              </w:rPr>
            </w:pPr>
            <w:r w:rsidRPr="00AD69A7">
              <w:rPr>
                <w:rFonts w:cs="Arial"/>
                <w:sz w:val="20"/>
              </w:rPr>
              <w:t>two,</w:t>
            </w:r>
          </w:p>
        </w:tc>
        <w:tc>
          <w:tcPr>
            <w:tcW w:w="1022" w:type="dxa"/>
          </w:tcPr>
          <w:p w:rsidR="0048501A" w:rsidRDefault="0048501A" w:rsidP="0091525F">
            <w:pPr>
              <w:jc w:val="right"/>
              <w:rPr>
                <w:rFonts w:cs="Arial"/>
                <w:color w:val="000000"/>
                <w:sz w:val="20"/>
              </w:rPr>
            </w:pPr>
          </w:p>
          <w:p w:rsidR="00AD69A7" w:rsidRPr="00AD69A7" w:rsidRDefault="00AD69A7" w:rsidP="0091525F">
            <w:pPr>
              <w:jc w:val="right"/>
              <w:rPr>
                <w:rFonts w:cs="Arial"/>
                <w:color w:val="000000"/>
                <w:sz w:val="20"/>
              </w:rPr>
            </w:pPr>
            <w:r w:rsidRPr="00AD69A7">
              <w:rPr>
                <w:rFonts w:cs="Arial"/>
                <w:color w:val="000000"/>
                <w:sz w:val="20"/>
              </w:rPr>
              <w:t>29 266</w:t>
            </w:r>
          </w:p>
          <w:p w:rsidR="00AD69A7" w:rsidRPr="00AD69A7" w:rsidRDefault="00AD69A7" w:rsidP="0091525F">
            <w:pPr>
              <w:jc w:val="right"/>
              <w:rPr>
                <w:rFonts w:cs="Arial"/>
                <w:sz w:val="20"/>
              </w:rPr>
            </w:pPr>
          </w:p>
        </w:tc>
        <w:tc>
          <w:tcPr>
            <w:tcW w:w="6916" w:type="dxa"/>
          </w:tcPr>
          <w:p w:rsidR="0048501A" w:rsidRDefault="0048501A" w:rsidP="0091525F">
            <w:pPr>
              <w:rPr>
                <w:rFonts w:cs="Arial"/>
                <w:sz w:val="20"/>
              </w:rPr>
            </w:pPr>
          </w:p>
          <w:p w:rsidR="00B96CDE" w:rsidRPr="00AD69A7" w:rsidRDefault="00AD69A7" w:rsidP="0091525F">
            <w:pPr>
              <w:rPr>
                <w:rFonts w:cs="Arial"/>
                <w:sz w:val="20"/>
              </w:rPr>
            </w:pPr>
            <w:r w:rsidRPr="00AD69A7">
              <w:rPr>
                <w:rFonts w:cs="Arial"/>
                <w:sz w:val="20"/>
              </w:rPr>
              <w:t>Austria</w:t>
            </w:r>
            <w:r w:rsidR="0091525F">
              <w:rPr>
                <w:rFonts w:cs="Arial"/>
                <w:sz w:val="20"/>
                <w:vertAlign w:val="superscript"/>
              </w:rPr>
              <w:t>3</w:t>
            </w:r>
            <w:r w:rsidRPr="00AD69A7">
              <w:rPr>
                <w:rFonts w:cs="Arial"/>
                <w:sz w:val="20"/>
              </w:rPr>
              <w:t>, Italy, Liechtenstein</w:t>
            </w:r>
            <w:r w:rsidR="0091525F">
              <w:rPr>
                <w:rFonts w:cs="Arial"/>
                <w:sz w:val="20"/>
                <w:vertAlign w:val="superscript"/>
              </w:rPr>
              <w:t>4</w:t>
            </w:r>
            <w:r w:rsidRPr="00AD69A7">
              <w:rPr>
                <w:rFonts w:cs="Arial"/>
                <w:sz w:val="20"/>
              </w:rPr>
              <w:t>, Monaco,  Saint Martin (Kingdom of the Netherlands)</w:t>
            </w:r>
          </w:p>
        </w:tc>
      </w:tr>
      <w:tr w:rsidR="00AD69A7" w:rsidRPr="00AD69A7" w:rsidTr="0091525F">
        <w:tc>
          <w:tcPr>
            <w:tcW w:w="1384" w:type="dxa"/>
          </w:tcPr>
          <w:p w:rsidR="0048501A" w:rsidRDefault="0048501A" w:rsidP="00AD69A7">
            <w:pPr>
              <w:rPr>
                <w:rFonts w:cs="Arial"/>
                <w:sz w:val="20"/>
              </w:rPr>
            </w:pPr>
          </w:p>
          <w:p w:rsidR="00AD69A7" w:rsidRPr="00AD69A7" w:rsidRDefault="00AD69A7" w:rsidP="00AD69A7">
            <w:pPr>
              <w:rPr>
                <w:rFonts w:cs="Arial"/>
                <w:sz w:val="20"/>
              </w:rPr>
            </w:pPr>
            <w:r w:rsidRPr="00AD69A7">
              <w:rPr>
                <w:rFonts w:cs="Arial"/>
                <w:sz w:val="20"/>
              </w:rPr>
              <w:t>three,</w:t>
            </w:r>
          </w:p>
        </w:tc>
        <w:tc>
          <w:tcPr>
            <w:tcW w:w="1022" w:type="dxa"/>
          </w:tcPr>
          <w:p w:rsidR="0048501A" w:rsidRDefault="0048501A" w:rsidP="0091525F">
            <w:pPr>
              <w:jc w:val="right"/>
              <w:rPr>
                <w:rFonts w:cs="Arial"/>
                <w:sz w:val="20"/>
              </w:rPr>
            </w:pPr>
          </w:p>
          <w:p w:rsidR="00AD69A7" w:rsidRPr="00AD69A7" w:rsidRDefault="00AD69A7" w:rsidP="0091525F">
            <w:pPr>
              <w:jc w:val="right"/>
              <w:rPr>
                <w:rFonts w:cs="Arial"/>
                <w:sz w:val="20"/>
              </w:rPr>
            </w:pPr>
            <w:r w:rsidRPr="00AD69A7">
              <w:rPr>
                <w:rFonts w:cs="Arial"/>
                <w:sz w:val="20"/>
              </w:rPr>
              <w:t>109 080</w:t>
            </w:r>
          </w:p>
        </w:tc>
        <w:tc>
          <w:tcPr>
            <w:tcW w:w="6916" w:type="dxa"/>
          </w:tcPr>
          <w:p w:rsidR="0048501A" w:rsidRDefault="0048501A" w:rsidP="0091525F">
            <w:pPr>
              <w:rPr>
                <w:rFonts w:cs="Arial"/>
                <w:sz w:val="20"/>
              </w:rPr>
            </w:pPr>
          </w:p>
          <w:p w:rsidR="00AD69A7" w:rsidRDefault="00AD69A7" w:rsidP="0091525F">
            <w:pPr>
              <w:rPr>
                <w:rFonts w:cs="Arial"/>
                <w:sz w:val="20"/>
              </w:rPr>
            </w:pPr>
            <w:r w:rsidRPr="00AD69A7">
              <w:rPr>
                <w:rFonts w:cs="Arial"/>
                <w:sz w:val="20"/>
              </w:rPr>
              <w:t>Austria</w:t>
            </w:r>
            <w:r w:rsidR="0091525F">
              <w:rPr>
                <w:rFonts w:cs="Arial"/>
                <w:sz w:val="20"/>
                <w:vertAlign w:val="superscript"/>
              </w:rPr>
              <w:t>5</w:t>
            </w:r>
            <w:r w:rsidRPr="00AD69A7">
              <w:rPr>
                <w:rFonts w:cs="Arial"/>
                <w:sz w:val="20"/>
              </w:rPr>
              <w:t>, Benelux, Croatia,  France, Germany, Latvia, Lesotho, Lithuania, San Marino, Slovenia, Switzerland, The former Yugoslav Republic of Macedonia</w:t>
            </w:r>
          </w:p>
          <w:p w:rsidR="00B96CDE" w:rsidRPr="00AD69A7" w:rsidRDefault="00B96CDE" w:rsidP="0091525F">
            <w:pPr>
              <w:rPr>
                <w:rFonts w:cs="Arial"/>
                <w:sz w:val="20"/>
              </w:rPr>
            </w:pPr>
          </w:p>
        </w:tc>
      </w:tr>
      <w:tr w:rsidR="00AD69A7" w:rsidRPr="00AD69A7" w:rsidTr="0091525F">
        <w:tc>
          <w:tcPr>
            <w:tcW w:w="1384" w:type="dxa"/>
          </w:tcPr>
          <w:p w:rsidR="00AD69A7" w:rsidRPr="00AD69A7" w:rsidRDefault="00AD69A7" w:rsidP="00AD69A7">
            <w:pPr>
              <w:rPr>
                <w:rFonts w:cs="Arial"/>
                <w:sz w:val="20"/>
              </w:rPr>
            </w:pPr>
            <w:r w:rsidRPr="00AD69A7">
              <w:rPr>
                <w:rFonts w:cs="Arial"/>
                <w:sz w:val="20"/>
              </w:rPr>
              <w:t>four,</w:t>
            </w:r>
          </w:p>
        </w:tc>
        <w:tc>
          <w:tcPr>
            <w:tcW w:w="1022" w:type="dxa"/>
          </w:tcPr>
          <w:p w:rsidR="00AD69A7" w:rsidRPr="00AD69A7" w:rsidRDefault="00AD69A7" w:rsidP="0091525F">
            <w:pPr>
              <w:jc w:val="right"/>
              <w:rPr>
                <w:rFonts w:cs="Arial"/>
                <w:sz w:val="20"/>
              </w:rPr>
            </w:pPr>
            <w:r w:rsidRPr="00AD69A7">
              <w:rPr>
                <w:rFonts w:cs="Arial"/>
                <w:sz w:val="20"/>
              </w:rPr>
              <w:t>241 431</w:t>
            </w:r>
          </w:p>
        </w:tc>
        <w:tc>
          <w:tcPr>
            <w:tcW w:w="6916" w:type="dxa"/>
          </w:tcPr>
          <w:p w:rsidR="00B96CDE" w:rsidRPr="003A07AD" w:rsidRDefault="00AD69A7" w:rsidP="00AD69A7">
            <w:pPr>
              <w:rPr>
                <w:rFonts w:cs="Arial"/>
                <w:sz w:val="20"/>
              </w:rPr>
            </w:pPr>
            <w:r w:rsidRPr="00AD69A7">
              <w:rPr>
                <w:rFonts w:cs="Arial"/>
                <w:sz w:val="20"/>
              </w:rPr>
              <w:t>Albania, Algeria, Armenia, Azerbaijan, Belarus, Bhutan, Bosnia and Herzegovina, Botswana, Bulgaria, China, Cuba, Curaçao</w:t>
            </w:r>
            <w:r w:rsidRPr="00AD69A7">
              <w:rPr>
                <w:rFonts w:cs="Arial"/>
                <w:sz w:val="20"/>
                <w:vertAlign w:val="superscript"/>
              </w:rPr>
              <w:t>1</w:t>
            </w:r>
            <w:r w:rsidRPr="00AD69A7">
              <w:rPr>
                <w:rFonts w:cs="Arial"/>
                <w:sz w:val="20"/>
              </w:rPr>
              <w:t>, Cyprus, Czech Republic, Democratic People's Republic of Korea, Egypt, Hungary, Iran  (Islamic Republic of), Kazakhstan, Kenya, Kyrgyzstan, Liberia, Madagascar, Mongolia, Montenegro, Morocco, Mozambique, Namibia, Poland, Portugal, Republic of Moldova, Romania, Russian Federation, Sao Tome and Principe, Serbia, Sierra Leone, Slovakia, Spain, Sudan, Swaziland, Syrian Arab Republic, Tajiki</w:t>
            </w:r>
            <w:r w:rsidR="0084563D">
              <w:rPr>
                <w:rFonts w:cs="Arial"/>
                <w:sz w:val="20"/>
              </w:rPr>
              <w:t>stan, Ukraine, Viet Nam, Zambia</w:t>
            </w:r>
          </w:p>
        </w:tc>
      </w:tr>
    </w:tbl>
    <w:p w:rsidR="00AD69A7" w:rsidRPr="003A07AD" w:rsidRDefault="00AD69A7" w:rsidP="00AD69A7">
      <w:pPr>
        <w:rPr>
          <w:rFonts w:cs="Arial"/>
          <w:sz w:val="20"/>
        </w:rPr>
      </w:pPr>
    </w:p>
    <w:p w:rsidR="00AD69A7" w:rsidRPr="00AD69A7" w:rsidRDefault="00AD69A7" w:rsidP="00AD69A7">
      <w:pPr>
        <w:rPr>
          <w:rFonts w:cs="Arial"/>
          <w:color w:val="000000"/>
          <w:sz w:val="20"/>
        </w:rPr>
      </w:pPr>
      <w:r w:rsidRPr="00AD69A7">
        <w:rPr>
          <w:rFonts w:cs="Arial"/>
          <w:color w:val="000000"/>
          <w:sz w:val="20"/>
        </w:rPr>
        <w:t>The collected amount of 38,083,700 Swiss francs must be divided by 1,352,556 [1,060 + (29,266 x 2) 58,532 + (109,080 x 3) 327,240 + (241,431 x 4) 965,724].  It follows that the sum due for each designation for which protection has been applied for amounts to 28.15683787 Swiss francs per coefficient point [38,083,700 :1,352,556] that is, where the coefficient is:</w:t>
      </w:r>
    </w:p>
    <w:p w:rsidR="00767578" w:rsidRPr="00AD69A7" w:rsidRDefault="00767578" w:rsidP="00AD69A7">
      <w:pPr>
        <w:rPr>
          <w:rFonts w:cs="Arial"/>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44"/>
      </w:tblGrid>
      <w:tr w:rsidR="00AD69A7" w:rsidRPr="00B778B5" w:rsidTr="00AD69A7">
        <w:tc>
          <w:tcPr>
            <w:tcW w:w="1242" w:type="dxa"/>
          </w:tcPr>
          <w:p w:rsidR="00AD69A7" w:rsidRPr="00B778B5" w:rsidRDefault="00AD69A7" w:rsidP="00AD69A7">
            <w:pPr>
              <w:rPr>
                <w:rFonts w:cs="Arial"/>
                <w:sz w:val="20"/>
              </w:rPr>
            </w:pPr>
            <w:r w:rsidRPr="00B778B5">
              <w:rPr>
                <w:rFonts w:cs="Arial"/>
                <w:sz w:val="20"/>
              </w:rPr>
              <w:t>one,</w:t>
            </w:r>
          </w:p>
        </w:tc>
        <w:tc>
          <w:tcPr>
            <w:tcW w:w="4644" w:type="dxa"/>
          </w:tcPr>
          <w:p w:rsidR="00B96CDE" w:rsidRPr="00B778B5" w:rsidRDefault="00AD69A7" w:rsidP="00AD69A7">
            <w:pPr>
              <w:rPr>
                <w:rFonts w:cs="Arial"/>
                <w:sz w:val="20"/>
              </w:rPr>
            </w:pPr>
            <w:r w:rsidRPr="00B778B5">
              <w:rPr>
                <w:rFonts w:cs="Arial"/>
                <w:sz w:val="20"/>
              </w:rPr>
              <w:t>28.15683787 Swiss francs</w:t>
            </w:r>
          </w:p>
        </w:tc>
      </w:tr>
      <w:tr w:rsidR="00AD69A7" w:rsidRPr="00B778B5" w:rsidTr="00AD69A7">
        <w:tc>
          <w:tcPr>
            <w:tcW w:w="1242" w:type="dxa"/>
          </w:tcPr>
          <w:p w:rsidR="00AD69A7" w:rsidRPr="00B778B5" w:rsidRDefault="00AD69A7" w:rsidP="00AD69A7">
            <w:pPr>
              <w:rPr>
                <w:rFonts w:cs="Arial"/>
                <w:sz w:val="20"/>
              </w:rPr>
            </w:pPr>
            <w:r w:rsidRPr="00B778B5">
              <w:rPr>
                <w:rFonts w:cs="Arial"/>
                <w:sz w:val="20"/>
              </w:rPr>
              <w:t>two,</w:t>
            </w:r>
          </w:p>
        </w:tc>
        <w:tc>
          <w:tcPr>
            <w:tcW w:w="4644" w:type="dxa"/>
          </w:tcPr>
          <w:p w:rsidR="00B96CDE" w:rsidRPr="00B778B5" w:rsidRDefault="00AD69A7" w:rsidP="00AD69A7">
            <w:pPr>
              <w:rPr>
                <w:rFonts w:cs="Arial"/>
                <w:sz w:val="20"/>
              </w:rPr>
            </w:pPr>
            <w:r w:rsidRPr="00B778B5">
              <w:rPr>
                <w:rFonts w:cs="Arial"/>
                <w:sz w:val="20"/>
              </w:rPr>
              <w:t>56.31367574 Swiss francs</w:t>
            </w:r>
          </w:p>
        </w:tc>
      </w:tr>
      <w:tr w:rsidR="00AD69A7" w:rsidRPr="00B778B5" w:rsidTr="00AD69A7">
        <w:tc>
          <w:tcPr>
            <w:tcW w:w="1242" w:type="dxa"/>
          </w:tcPr>
          <w:p w:rsidR="00AD69A7" w:rsidRPr="00B778B5" w:rsidRDefault="00AD69A7" w:rsidP="00AD69A7">
            <w:pPr>
              <w:rPr>
                <w:rFonts w:cs="Arial"/>
                <w:sz w:val="20"/>
              </w:rPr>
            </w:pPr>
            <w:r w:rsidRPr="00B778B5">
              <w:rPr>
                <w:rFonts w:cs="Arial"/>
                <w:sz w:val="20"/>
              </w:rPr>
              <w:t>three,</w:t>
            </w:r>
          </w:p>
        </w:tc>
        <w:tc>
          <w:tcPr>
            <w:tcW w:w="4644" w:type="dxa"/>
          </w:tcPr>
          <w:p w:rsidR="00B96CDE" w:rsidRPr="00B778B5" w:rsidRDefault="00AD69A7" w:rsidP="00AD69A7">
            <w:pPr>
              <w:rPr>
                <w:rFonts w:cs="Arial"/>
                <w:sz w:val="20"/>
              </w:rPr>
            </w:pPr>
            <w:r w:rsidRPr="00B778B5">
              <w:rPr>
                <w:rFonts w:cs="Arial"/>
                <w:sz w:val="20"/>
              </w:rPr>
              <w:t>84.47051361 Swiss francs</w:t>
            </w:r>
          </w:p>
        </w:tc>
      </w:tr>
      <w:tr w:rsidR="00AD69A7" w:rsidRPr="00B778B5" w:rsidTr="00AD69A7">
        <w:tc>
          <w:tcPr>
            <w:tcW w:w="1242" w:type="dxa"/>
          </w:tcPr>
          <w:p w:rsidR="00AD69A7" w:rsidRPr="00B778B5" w:rsidRDefault="00AD69A7" w:rsidP="00AD69A7">
            <w:pPr>
              <w:rPr>
                <w:rFonts w:cs="Arial"/>
                <w:sz w:val="20"/>
              </w:rPr>
            </w:pPr>
            <w:r w:rsidRPr="00B778B5">
              <w:rPr>
                <w:rFonts w:cs="Arial"/>
                <w:sz w:val="20"/>
              </w:rPr>
              <w:t>four,</w:t>
            </w:r>
          </w:p>
        </w:tc>
        <w:tc>
          <w:tcPr>
            <w:tcW w:w="4644" w:type="dxa"/>
          </w:tcPr>
          <w:p w:rsidR="00B96CDE" w:rsidRPr="00B778B5" w:rsidRDefault="00AD69A7" w:rsidP="00AD69A7">
            <w:pPr>
              <w:rPr>
                <w:rFonts w:cs="Arial"/>
                <w:sz w:val="20"/>
              </w:rPr>
            </w:pPr>
            <w:r w:rsidRPr="00B778B5">
              <w:rPr>
                <w:rFonts w:cs="Arial"/>
                <w:sz w:val="20"/>
              </w:rPr>
              <w:t>112.62735148 Swiss francs</w:t>
            </w:r>
          </w:p>
        </w:tc>
      </w:tr>
    </w:tbl>
    <w:p w:rsidR="000579A7" w:rsidRPr="00B778B5" w:rsidRDefault="000579A7" w:rsidP="00DA2032">
      <w:pPr>
        <w:jc w:val="both"/>
        <w:rPr>
          <w:rStyle w:val="NORMALTEXT"/>
          <w:sz w:val="20"/>
        </w:rPr>
      </w:pPr>
    </w:p>
    <w:p w:rsidR="00F8085D" w:rsidRDefault="00F8085D"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Pr="0091525F" w:rsidRDefault="00B06B86" w:rsidP="00DA2032">
      <w:pPr>
        <w:jc w:val="both"/>
        <w:rPr>
          <w:rStyle w:val="NORMALTEXT"/>
          <w:sz w:val="18"/>
          <w:szCs w:val="18"/>
        </w:rPr>
      </w:pPr>
    </w:p>
    <w:p w:rsidR="0091525F" w:rsidRPr="00E109E0" w:rsidRDefault="0091525F" w:rsidP="00DA2032">
      <w:pPr>
        <w:jc w:val="both"/>
        <w:rPr>
          <w:rStyle w:val="NORMALTEXT"/>
          <w:sz w:val="14"/>
          <w:szCs w:val="14"/>
        </w:rPr>
      </w:pPr>
      <w:r w:rsidRPr="003A07AD">
        <w:rPr>
          <w:rStyle w:val="NORMALTEXT"/>
          <w:sz w:val="14"/>
          <w:szCs w:val="14"/>
          <w:vertAlign w:val="superscript"/>
        </w:rPr>
        <w:t>1</w:t>
      </w:r>
      <w:r>
        <w:rPr>
          <w:rStyle w:val="NORMALTEXT"/>
          <w:sz w:val="20"/>
          <w:vertAlign w:val="superscript"/>
        </w:rPr>
        <w:t xml:space="preserve"> </w:t>
      </w:r>
      <w:r w:rsidRPr="00E109E0">
        <w:rPr>
          <w:rStyle w:val="NORMALTEXT"/>
          <w:sz w:val="14"/>
          <w:szCs w:val="14"/>
        </w:rPr>
        <w:t>Until December 29, 2010</w:t>
      </w:r>
    </w:p>
    <w:p w:rsidR="0091525F" w:rsidRPr="00E109E0" w:rsidRDefault="0091525F" w:rsidP="00DA2032">
      <w:pPr>
        <w:jc w:val="both"/>
        <w:rPr>
          <w:rStyle w:val="NORMALTEXT"/>
          <w:sz w:val="14"/>
          <w:szCs w:val="14"/>
        </w:rPr>
      </w:pPr>
      <w:r w:rsidRPr="00E109E0">
        <w:rPr>
          <w:rStyle w:val="NORMALTEXT"/>
          <w:sz w:val="14"/>
          <w:szCs w:val="14"/>
          <w:vertAlign w:val="superscript"/>
        </w:rPr>
        <w:t>2</w:t>
      </w:r>
      <w:r w:rsidRPr="00E109E0">
        <w:rPr>
          <w:rStyle w:val="NORMALTEXT"/>
          <w:sz w:val="14"/>
          <w:szCs w:val="14"/>
        </w:rPr>
        <w:t xml:space="preserve"> Until December 31, 2009</w:t>
      </w:r>
    </w:p>
    <w:p w:rsidR="0091525F" w:rsidRPr="00E109E0" w:rsidRDefault="0091525F" w:rsidP="00DA2032">
      <w:pPr>
        <w:jc w:val="both"/>
        <w:rPr>
          <w:rStyle w:val="NORMALTEXT"/>
          <w:sz w:val="14"/>
          <w:szCs w:val="14"/>
        </w:rPr>
      </w:pPr>
      <w:r w:rsidRPr="00E109E0">
        <w:rPr>
          <w:rStyle w:val="NORMALTEXT"/>
          <w:sz w:val="14"/>
          <w:szCs w:val="14"/>
          <w:vertAlign w:val="superscript"/>
        </w:rPr>
        <w:t>3</w:t>
      </w:r>
      <w:r w:rsidRPr="00E109E0">
        <w:rPr>
          <w:rStyle w:val="NORMALTEXT"/>
          <w:sz w:val="14"/>
          <w:szCs w:val="14"/>
        </w:rPr>
        <w:t xml:space="preserve"> Until June 30, 2010</w:t>
      </w:r>
    </w:p>
    <w:p w:rsidR="0091525F" w:rsidRPr="00E109E0" w:rsidRDefault="0091525F" w:rsidP="00DA2032">
      <w:pPr>
        <w:jc w:val="both"/>
        <w:rPr>
          <w:rStyle w:val="NORMALTEXT"/>
          <w:sz w:val="14"/>
          <w:szCs w:val="14"/>
        </w:rPr>
      </w:pPr>
      <w:r w:rsidRPr="00E109E0">
        <w:rPr>
          <w:rStyle w:val="NORMALTEXT"/>
          <w:sz w:val="14"/>
          <w:szCs w:val="14"/>
          <w:vertAlign w:val="superscript"/>
        </w:rPr>
        <w:t>4</w:t>
      </w:r>
      <w:r w:rsidRPr="00E109E0">
        <w:rPr>
          <w:rStyle w:val="NORMALTEXT"/>
          <w:sz w:val="14"/>
          <w:szCs w:val="14"/>
        </w:rPr>
        <w:t xml:space="preserve"> As from January 1, 2010</w:t>
      </w:r>
    </w:p>
    <w:p w:rsidR="0091525F" w:rsidRPr="00E109E0" w:rsidRDefault="0091525F" w:rsidP="00DA2032">
      <w:pPr>
        <w:jc w:val="both"/>
        <w:rPr>
          <w:rStyle w:val="NORMALTEXT"/>
          <w:sz w:val="14"/>
          <w:szCs w:val="14"/>
        </w:rPr>
      </w:pPr>
      <w:r w:rsidRPr="00E109E0">
        <w:rPr>
          <w:rStyle w:val="NORMALTEXT"/>
          <w:sz w:val="14"/>
          <w:szCs w:val="14"/>
          <w:vertAlign w:val="superscript"/>
        </w:rPr>
        <w:t>5</w:t>
      </w:r>
      <w:r w:rsidRPr="00E109E0">
        <w:rPr>
          <w:rStyle w:val="NORMALTEXT"/>
          <w:sz w:val="14"/>
          <w:szCs w:val="14"/>
        </w:rPr>
        <w:t xml:space="preserve"> As from July 1, 2010</w:t>
      </w:r>
    </w:p>
    <w:p w:rsidR="000579A7" w:rsidRDefault="000579A7" w:rsidP="00DA2032">
      <w:pPr>
        <w:jc w:val="both"/>
        <w:rPr>
          <w:rStyle w:val="NORMALTEXT"/>
          <w:sz w:val="16"/>
          <w:szCs w:val="16"/>
        </w:rPr>
      </w:pPr>
    </w:p>
    <w:p w:rsidR="000579A7" w:rsidRDefault="000579A7">
      <w:pPr>
        <w:rPr>
          <w:rStyle w:val="NORMALTEXT"/>
          <w:sz w:val="16"/>
          <w:szCs w:val="16"/>
        </w:rPr>
      </w:pPr>
      <w:r>
        <w:rPr>
          <w:rStyle w:val="NORMALTEXT"/>
          <w:sz w:val="16"/>
          <w:szCs w:val="16"/>
        </w:rPr>
        <w:br w:type="page"/>
      </w:r>
    </w:p>
    <w:p w:rsidR="00B95CAC" w:rsidRPr="00B95CAC" w:rsidRDefault="00626533" w:rsidP="00DA2032">
      <w:pPr>
        <w:jc w:val="both"/>
        <w:rPr>
          <w:rStyle w:val="NORMALTEXT"/>
        </w:rPr>
      </w:pPr>
      <w:r w:rsidRPr="00626533">
        <w:rPr>
          <w:noProof/>
        </w:rPr>
        <w:drawing>
          <wp:inline distT="0" distB="0" distL="0" distR="0" wp14:anchorId="362D687A" wp14:editId="070DF3E7">
            <wp:extent cx="5270400" cy="92448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70400" cy="9244800"/>
                    </a:xfrm>
                    <a:prstGeom prst="rect">
                      <a:avLst/>
                    </a:prstGeom>
                    <a:noFill/>
                    <a:ln>
                      <a:noFill/>
                    </a:ln>
                  </pic:spPr>
                </pic:pic>
              </a:graphicData>
            </a:graphic>
          </wp:inline>
        </w:drawing>
      </w:r>
    </w:p>
    <w:p w:rsidR="00B95CAC" w:rsidRPr="00B95CAC" w:rsidRDefault="00B95CAC" w:rsidP="00DA2032">
      <w:pPr>
        <w:jc w:val="both"/>
        <w:rPr>
          <w:rStyle w:val="NORMALTEXT"/>
        </w:rPr>
      </w:pPr>
    </w:p>
    <w:p w:rsidR="00B95CAC" w:rsidRPr="00B95CAC" w:rsidRDefault="00B96CDE" w:rsidP="00527FC0">
      <w:pPr>
        <w:pStyle w:val="HEADING220"/>
        <w:rPr>
          <w:rStyle w:val="NORMALTEXT"/>
        </w:rPr>
      </w:pPr>
      <w:bookmarkStart w:id="62" w:name="_Toc394652174"/>
      <w:r w:rsidRPr="00B96CDE">
        <w:rPr>
          <w:noProof/>
        </w:rPr>
        <w:drawing>
          <wp:anchor distT="0" distB="0" distL="114300" distR="114300" simplePos="0" relativeHeight="251670016" behindDoc="0" locked="0" layoutInCell="1" allowOverlap="1" wp14:anchorId="3D52A7C1" wp14:editId="26FA71DA">
            <wp:simplePos x="0" y="0"/>
            <wp:positionH relativeFrom="column">
              <wp:posOffset>426720</wp:posOffset>
            </wp:positionH>
            <wp:positionV relativeFrom="paragraph">
              <wp:posOffset>-12590</wp:posOffset>
            </wp:positionV>
            <wp:extent cx="4896000" cy="9378000"/>
            <wp:effectExtent l="0" t="0" r="0" b="0"/>
            <wp:wrapNone/>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96000" cy="93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FC0">
        <w:rPr>
          <w:rStyle w:val="NORMALTEXT"/>
        </w:rPr>
        <w:t>Madrid Union – Total of fees - 2012</w:t>
      </w:r>
      <w:bookmarkEnd w:id="62"/>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Default="00B95CAC"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D77673" w:rsidRDefault="00D77673">
      <w:pPr>
        <w:rPr>
          <w:rStyle w:val="NORMALTEXT"/>
        </w:rPr>
      </w:pPr>
      <w:r>
        <w:rPr>
          <w:rStyle w:val="NORMALTEXT"/>
        </w:rPr>
        <w:br w:type="page"/>
      </w:r>
    </w:p>
    <w:p w:rsidR="00D2155A" w:rsidRPr="00802657" w:rsidRDefault="00D2155A" w:rsidP="00D2155A">
      <w:pPr>
        <w:pStyle w:val="Heading2"/>
      </w:pPr>
      <w:bookmarkStart w:id="63" w:name="_Toc394652175"/>
      <w:r w:rsidRPr="00802657">
        <w:t>Madrid U</w:t>
      </w:r>
      <w:r>
        <w:t>nion - Supplementary fees – 2013</w:t>
      </w:r>
      <w:bookmarkEnd w:id="63"/>
    </w:p>
    <w:p w:rsidR="00B96CDE" w:rsidRPr="003A07AD" w:rsidRDefault="00B96CDE" w:rsidP="00DA2032">
      <w:pPr>
        <w:jc w:val="both"/>
        <w:rPr>
          <w:rStyle w:val="NORMALTEXT"/>
          <w:sz w:val="20"/>
        </w:rPr>
      </w:pPr>
    </w:p>
    <w:p w:rsidR="008175A1" w:rsidRPr="008175A1" w:rsidRDefault="008175A1" w:rsidP="008175A1">
      <w:pPr>
        <w:rPr>
          <w:rFonts w:cs="Arial"/>
          <w:b/>
          <w:bCs/>
          <w:color w:val="000000"/>
          <w:sz w:val="20"/>
        </w:rPr>
      </w:pPr>
      <w:r w:rsidRPr="008175A1">
        <w:rPr>
          <w:rFonts w:cs="Arial"/>
          <w:b/>
          <w:bCs/>
          <w:color w:val="000000"/>
          <w:sz w:val="20"/>
        </w:rPr>
        <w:t>Fees collected</w:t>
      </w:r>
    </w:p>
    <w:p w:rsidR="008175A1" w:rsidRPr="003A07AD" w:rsidRDefault="008175A1" w:rsidP="008175A1">
      <w:pPr>
        <w:rPr>
          <w:rFonts w:cs="Arial"/>
          <w:sz w:val="20"/>
        </w:rPr>
      </w:pPr>
    </w:p>
    <w:p w:rsidR="008175A1" w:rsidRPr="008175A1" w:rsidRDefault="008175A1" w:rsidP="008175A1">
      <w:pPr>
        <w:rPr>
          <w:rFonts w:cs="Arial"/>
          <w:color w:val="000000"/>
          <w:sz w:val="20"/>
        </w:rPr>
      </w:pPr>
      <w:r w:rsidRPr="008175A1">
        <w:rPr>
          <w:rFonts w:cs="Arial"/>
          <w:color w:val="000000"/>
          <w:sz w:val="20"/>
        </w:rPr>
        <w:t>In 2013, WIPO collected 2,997,200 Swiss francs as supplementary fees for registrations and renewals, based on the scale in force since September 1, 2008 [Article 8(2)(b) of the Madrid Agreement and Article 8(2)(ii) of the Protocol Relating to the Madrid Agreement].</w:t>
      </w:r>
    </w:p>
    <w:p w:rsidR="008175A1" w:rsidRPr="003A07AD" w:rsidRDefault="008175A1" w:rsidP="008175A1">
      <w:pPr>
        <w:rPr>
          <w:rFonts w:cs="Arial"/>
          <w:sz w:val="20"/>
        </w:rPr>
      </w:pPr>
    </w:p>
    <w:p w:rsidR="008175A1" w:rsidRPr="008175A1" w:rsidRDefault="008175A1" w:rsidP="008175A1">
      <w:pPr>
        <w:rPr>
          <w:rFonts w:cs="Arial"/>
          <w:b/>
          <w:bCs/>
          <w:color w:val="000000"/>
          <w:sz w:val="20"/>
        </w:rPr>
      </w:pPr>
      <w:r w:rsidRPr="008175A1">
        <w:rPr>
          <w:rFonts w:cs="Arial"/>
          <w:b/>
          <w:bCs/>
          <w:color w:val="000000"/>
          <w:sz w:val="20"/>
        </w:rPr>
        <w:t>Distribution</w:t>
      </w:r>
    </w:p>
    <w:p w:rsidR="008175A1" w:rsidRPr="008175A1" w:rsidRDefault="008175A1" w:rsidP="008175A1">
      <w:pPr>
        <w:rPr>
          <w:rFonts w:cs="Arial"/>
          <w:b/>
          <w:bCs/>
          <w:color w:val="000000"/>
          <w:sz w:val="20"/>
        </w:rPr>
      </w:pPr>
    </w:p>
    <w:p w:rsidR="008175A1" w:rsidRPr="008175A1" w:rsidRDefault="008175A1" w:rsidP="008175A1">
      <w:pPr>
        <w:rPr>
          <w:rFonts w:cs="Arial"/>
          <w:color w:val="000000"/>
          <w:sz w:val="20"/>
        </w:rPr>
      </w:pPr>
      <w:r w:rsidRPr="008175A1">
        <w:rPr>
          <w:rFonts w:cs="Arial"/>
          <w:color w:val="000000"/>
          <w:sz w:val="20"/>
        </w:rPr>
        <w:t>Pursuant to Rule 37 of the Common Regulations under the Madrid Agreement Concerning the International Registration of Marks and the Protocol Relating to that Agreement, the coefficient mentioned in Article 8(5) and (6) of the Agreement and of the Protocol, from which countries party to the Agreement and, as the case may be, the Protocol benefit in respect of the distribution of supplementary and complementary fees, is as follows:</w:t>
      </w:r>
    </w:p>
    <w:p w:rsidR="008175A1" w:rsidRPr="008175A1" w:rsidRDefault="008175A1" w:rsidP="008175A1">
      <w:pPr>
        <w:rPr>
          <w:rFonts w:cs="Arial"/>
          <w:color w:val="000000"/>
          <w:sz w:val="20"/>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05"/>
      </w:tblGrid>
      <w:tr w:rsidR="008175A1" w:rsidRPr="008175A1" w:rsidTr="0084563D">
        <w:tc>
          <w:tcPr>
            <w:tcW w:w="817" w:type="dxa"/>
          </w:tcPr>
          <w:p w:rsidR="008175A1" w:rsidRPr="008175A1" w:rsidRDefault="008175A1" w:rsidP="008175A1">
            <w:pPr>
              <w:rPr>
                <w:rFonts w:cs="Arial"/>
                <w:sz w:val="20"/>
              </w:rPr>
            </w:pPr>
            <w:r w:rsidRPr="008175A1">
              <w:rPr>
                <w:rFonts w:cs="Arial"/>
                <w:sz w:val="20"/>
              </w:rPr>
              <w:t>one,</w:t>
            </w:r>
          </w:p>
          <w:p w:rsidR="008175A1" w:rsidRPr="008175A1" w:rsidRDefault="008175A1" w:rsidP="008175A1">
            <w:pPr>
              <w:rPr>
                <w:rFonts w:cs="Arial"/>
                <w:sz w:val="20"/>
              </w:rPr>
            </w:pPr>
          </w:p>
        </w:tc>
        <w:tc>
          <w:tcPr>
            <w:tcW w:w="8505" w:type="dxa"/>
          </w:tcPr>
          <w:p w:rsidR="008175A1" w:rsidRPr="008175A1" w:rsidRDefault="008175A1" w:rsidP="008175A1">
            <w:pPr>
              <w:rPr>
                <w:rFonts w:cs="Arial"/>
                <w:sz w:val="20"/>
              </w:rPr>
            </w:pPr>
            <w:r w:rsidRPr="008175A1">
              <w:rPr>
                <w:rFonts w:cs="Arial"/>
                <w:sz w:val="20"/>
              </w:rPr>
              <w:t>for Contracting Parties undertaking none of the examinations listed below;</w:t>
            </w:r>
          </w:p>
        </w:tc>
      </w:tr>
      <w:tr w:rsidR="008175A1" w:rsidRPr="008175A1" w:rsidTr="0084563D">
        <w:tc>
          <w:tcPr>
            <w:tcW w:w="817" w:type="dxa"/>
          </w:tcPr>
          <w:p w:rsidR="008175A1" w:rsidRPr="008175A1" w:rsidRDefault="008175A1" w:rsidP="008175A1">
            <w:pPr>
              <w:rPr>
                <w:rFonts w:cs="Arial"/>
                <w:sz w:val="20"/>
              </w:rPr>
            </w:pPr>
            <w:r w:rsidRPr="008175A1">
              <w:rPr>
                <w:rFonts w:cs="Arial"/>
                <w:sz w:val="20"/>
              </w:rPr>
              <w:t>two,</w:t>
            </w:r>
          </w:p>
          <w:p w:rsidR="008175A1" w:rsidRPr="008175A1" w:rsidRDefault="008175A1" w:rsidP="008175A1">
            <w:pPr>
              <w:rPr>
                <w:rFonts w:cs="Arial"/>
                <w:sz w:val="20"/>
              </w:rPr>
            </w:pPr>
          </w:p>
        </w:tc>
        <w:tc>
          <w:tcPr>
            <w:tcW w:w="8505" w:type="dxa"/>
          </w:tcPr>
          <w:p w:rsidR="008175A1" w:rsidRPr="008175A1" w:rsidRDefault="008175A1" w:rsidP="008175A1">
            <w:pPr>
              <w:rPr>
                <w:rFonts w:cs="Arial"/>
                <w:sz w:val="20"/>
              </w:rPr>
            </w:pPr>
            <w:r w:rsidRPr="008175A1">
              <w:rPr>
                <w:rFonts w:cs="Arial"/>
                <w:sz w:val="20"/>
              </w:rPr>
              <w:t>for Contracting Parties which examine only for absolute grounds of refusal;</w:t>
            </w:r>
          </w:p>
        </w:tc>
      </w:tr>
      <w:tr w:rsidR="008175A1" w:rsidRPr="008175A1" w:rsidTr="0084563D">
        <w:tc>
          <w:tcPr>
            <w:tcW w:w="817" w:type="dxa"/>
          </w:tcPr>
          <w:p w:rsidR="008175A1" w:rsidRPr="008175A1" w:rsidRDefault="008175A1" w:rsidP="008175A1">
            <w:pPr>
              <w:rPr>
                <w:rFonts w:cs="Arial"/>
                <w:sz w:val="20"/>
              </w:rPr>
            </w:pPr>
            <w:r w:rsidRPr="008175A1">
              <w:rPr>
                <w:rFonts w:cs="Arial"/>
                <w:sz w:val="20"/>
              </w:rPr>
              <w:t>three,</w:t>
            </w:r>
          </w:p>
          <w:p w:rsidR="008175A1" w:rsidRPr="008175A1" w:rsidRDefault="008175A1" w:rsidP="008175A1">
            <w:pPr>
              <w:rPr>
                <w:rFonts w:cs="Arial"/>
                <w:sz w:val="20"/>
              </w:rPr>
            </w:pPr>
          </w:p>
        </w:tc>
        <w:tc>
          <w:tcPr>
            <w:tcW w:w="8505" w:type="dxa"/>
          </w:tcPr>
          <w:p w:rsidR="008175A1" w:rsidRPr="008175A1" w:rsidRDefault="008175A1" w:rsidP="008175A1">
            <w:pPr>
              <w:rPr>
                <w:rFonts w:cs="Arial"/>
                <w:sz w:val="20"/>
              </w:rPr>
            </w:pPr>
            <w:r w:rsidRPr="008175A1">
              <w:rPr>
                <w:rFonts w:cs="Arial"/>
                <w:sz w:val="20"/>
              </w:rPr>
              <w:t>for Contracting Parties which also examine for prior rights following opposition by third parties;</w:t>
            </w:r>
          </w:p>
          <w:p w:rsidR="008175A1" w:rsidRPr="008175A1" w:rsidRDefault="008175A1" w:rsidP="008175A1">
            <w:pPr>
              <w:rPr>
                <w:rFonts w:cs="Arial"/>
                <w:sz w:val="20"/>
              </w:rPr>
            </w:pPr>
          </w:p>
        </w:tc>
      </w:tr>
      <w:tr w:rsidR="008175A1" w:rsidRPr="008175A1" w:rsidTr="0084563D">
        <w:tc>
          <w:tcPr>
            <w:tcW w:w="817" w:type="dxa"/>
          </w:tcPr>
          <w:p w:rsidR="008175A1" w:rsidRPr="008175A1" w:rsidRDefault="008175A1" w:rsidP="008175A1">
            <w:pPr>
              <w:rPr>
                <w:rFonts w:cs="Arial"/>
                <w:sz w:val="20"/>
              </w:rPr>
            </w:pPr>
            <w:r w:rsidRPr="008175A1">
              <w:rPr>
                <w:rFonts w:cs="Arial"/>
                <w:sz w:val="20"/>
              </w:rPr>
              <w:t>four,</w:t>
            </w:r>
          </w:p>
        </w:tc>
        <w:tc>
          <w:tcPr>
            <w:tcW w:w="8505" w:type="dxa"/>
          </w:tcPr>
          <w:p w:rsidR="008175A1" w:rsidRPr="008175A1" w:rsidRDefault="008175A1" w:rsidP="008175A1">
            <w:pPr>
              <w:rPr>
                <w:rFonts w:cs="Arial"/>
                <w:sz w:val="20"/>
              </w:rPr>
            </w:pPr>
            <w:r w:rsidRPr="008175A1">
              <w:rPr>
                <w:rFonts w:cs="Arial"/>
                <w:sz w:val="20"/>
              </w:rPr>
              <w:t>for Contracting Parties which also examine ex officio for prior rights;</w:t>
            </w:r>
          </w:p>
        </w:tc>
      </w:tr>
      <w:tr w:rsidR="008175A1" w:rsidRPr="008175A1" w:rsidTr="0084563D">
        <w:tc>
          <w:tcPr>
            <w:tcW w:w="817" w:type="dxa"/>
          </w:tcPr>
          <w:p w:rsidR="008175A1" w:rsidRPr="008175A1" w:rsidRDefault="008175A1" w:rsidP="008175A1">
            <w:pPr>
              <w:rPr>
                <w:rFonts w:cs="Arial"/>
                <w:sz w:val="20"/>
              </w:rPr>
            </w:pPr>
          </w:p>
        </w:tc>
        <w:tc>
          <w:tcPr>
            <w:tcW w:w="8505" w:type="dxa"/>
          </w:tcPr>
          <w:p w:rsidR="008175A1" w:rsidRPr="008175A1" w:rsidRDefault="008175A1" w:rsidP="008175A1">
            <w:pPr>
              <w:rPr>
                <w:rFonts w:cs="Arial"/>
                <w:sz w:val="20"/>
              </w:rPr>
            </w:pPr>
            <w:r w:rsidRPr="008175A1">
              <w:rPr>
                <w:rFonts w:cs="Arial"/>
                <w:sz w:val="20"/>
              </w:rPr>
              <w:t>also, for Contracting Parties which carry out ex officio searches for prior rights with an indication of the most significant prior rights.</w:t>
            </w:r>
          </w:p>
        </w:tc>
      </w:tr>
    </w:tbl>
    <w:p w:rsidR="008175A1" w:rsidRPr="008175A1" w:rsidRDefault="008175A1" w:rsidP="008175A1">
      <w:pPr>
        <w:rPr>
          <w:rFonts w:cs="Arial"/>
          <w:color w:val="000000"/>
          <w:sz w:val="20"/>
        </w:rPr>
      </w:pPr>
    </w:p>
    <w:p w:rsidR="008175A1" w:rsidRPr="008175A1" w:rsidRDefault="008175A1" w:rsidP="008175A1">
      <w:pPr>
        <w:rPr>
          <w:rFonts w:cs="Arial"/>
          <w:color w:val="000000"/>
          <w:sz w:val="20"/>
        </w:rPr>
      </w:pPr>
      <w:r w:rsidRPr="008175A1">
        <w:rPr>
          <w:rFonts w:cs="Arial"/>
          <w:color w:val="000000"/>
          <w:sz w:val="20"/>
        </w:rPr>
        <w:t>The number of designations included in the registrations or renewals for which WIPO collected a supplementary fee of 100 Swiss francs in respect of each class of goods and services over and above the third was as follows, where the coefficient was:</w:t>
      </w:r>
    </w:p>
    <w:p w:rsidR="008175A1" w:rsidRPr="008175A1" w:rsidRDefault="008175A1" w:rsidP="008175A1">
      <w:pPr>
        <w:rPr>
          <w:rFonts w:cs="Arial"/>
          <w:color w:val="000000"/>
          <w:sz w:val="20"/>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134"/>
        <w:gridCol w:w="7371"/>
      </w:tblGrid>
      <w:tr w:rsidR="008175A1" w:rsidRPr="008175A1" w:rsidTr="0084563D">
        <w:tc>
          <w:tcPr>
            <w:tcW w:w="817" w:type="dxa"/>
          </w:tcPr>
          <w:p w:rsidR="008175A1" w:rsidRPr="008175A1" w:rsidRDefault="008175A1" w:rsidP="008175A1">
            <w:pPr>
              <w:rPr>
                <w:rFonts w:cs="Arial"/>
                <w:color w:val="000000"/>
                <w:sz w:val="20"/>
              </w:rPr>
            </w:pPr>
            <w:r w:rsidRPr="008175A1">
              <w:rPr>
                <w:rFonts w:cs="Arial"/>
                <w:color w:val="000000"/>
                <w:sz w:val="20"/>
              </w:rPr>
              <w:t>one,</w:t>
            </w:r>
          </w:p>
          <w:p w:rsidR="008175A1" w:rsidRPr="008175A1" w:rsidRDefault="008175A1" w:rsidP="008175A1">
            <w:pPr>
              <w:rPr>
                <w:rFonts w:cs="Arial"/>
                <w:color w:val="000000"/>
                <w:sz w:val="20"/>
              </w:rPr>
            </w:pPr>
          </w:p>
        </w:tc>
        <w:tc>
          <w:tcPr>
            <w:tcW w:w="1134" w:type="dxa"/>
          </w:tcPr>
          <w:p w:rsidR="008175A1" w:rsidRPr="008175A1" w:rsidRDefault="008175A1" w:rsidP="008175A1">
            <w:pPr>
              <w:jc w:val="right"/>
              <w:rPr>
                <w:rFonts w:cs="Arial"/>
                <w:color w:val="000000"/>
                <w:sz w:val="20"/>
              </w:rPr>
            </w:pPr>
            <w:r w:rsidRPr="008175A1">
              <w:rPr>
                <w:rFonts w:cs="Arial"/>
                <w:color w:val="000000"/>
                <w:sz w:val="20"/>
              </w:rPr>
              <w:t xml:space="preserve">1 013 </w:t>
            </w:r>
          </w:p>
          <w:p w:rsidR="008175A1" w:rsidRPr="008175A1" w:rsidRDefault="008175A1" w:rsidP="008175A1">
            <w:pPr>
              <w:jc w:val="right"/>
              <w:rPr>
                <w:rFonts w:cs="Arial"/>
                <w:color w:val="000000"/>
                <w:sz w:val="20"/>
              </w:rPr>
            </w:pPr>
          </w:p>
        </w:tc>
        <w:tc>
          <w:tcPr>
            <w:tcW w:w="7371" w:type="dxa"/>
          </w:tcPr>
          <w:p w:rsidR="008175A1" w:rsidRPr="008175A1" w:rsidRDefault="008175A1" w:rsidP="008175A1">
            <w:pPr>
              <w:rPr>
                <w:rFonts w:cs="Arial"/>
                <w:color w:val="000000"/>
                <w:sz w:val="20"/>
              </w:rPr>
            </w:pPr>
            <w:r w:rsidRPr="008175A1">
              <w:rPr>
                <w:rFonts w:cs="Arial"/>
                <w:color w:val="000000"/>
                <w:sz w:val="20"/>
              </w:rPr>
              <w:t>Antigua and Barbuda</w:t>
            </w:r>
          </w:p>
        </w:tc>
      </w:tr>
      <w:tr w:rsidR="008175A1" w:rsidRPr="008175A1" w:rsidTr="0084563D">
        <w:tc>
          <w:tcPr>
            <w:tcW w:w="817" w:type="dxa"/>
          </w:tcPr>
          <w:p w:rsidR="008175A1" w:rsidRPr="008175A1" w:rsidRDefault="008175A1" w:rsidP="008175A1">
            <w:pPr>
              <w:rPr>
                <w:rFonts w:cs="Arial"/>
                <w:color w:val="000000"/>
                <w:sz w:val="20"/>
              </w:rPr>
            </w:pPr>
            <w:r w:rsidRPr="008175A1">
              <w:rPr>
                <w:rFonts w:cs="Arial"/>
                <w:color w:val="000000"/>
                <w:sz w:val="20"/>
              </w:rPr>
              <w:t>two,</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27 849</w:t>
            </w:r>
          </w:p>
        </w:tc>
        <w:tc>
          <w:tcPr>
            <w:tcW w:w="7371" w:type="dxa"/>
          </w:tcPr>
          <w:p w:rsidR="008175A1" w:rsidRPr="008175A1" w:rsidRDefault="008175A1" w:rsidP="008175A1">
            <w:pPr>
              <w:rPr>
                <w:rFonts w:cs="Arial"/>
                <w:color w:val="000000"/>
                <w:sz w:val="20"/>
              </w:rPr>
            </w:pPr>
            <w:r w:rsidRPr="008175A1">
              <w:rPr>
                <w:rFonts w:cs="Arial"/>
                <w:color w:val="000000"/>
                <w:sz w:val="20"/>
              </w:rPr>
              <w:t>Italy, Liechtenstein, Monaco, Saint Martin (Kingdom of the Netherlands)</w:t>
            </w:r>
          </w:p>
          <w:p w:rsidR="008175A1" w:rsidRPr="008175A1" w:rsidRDefault="008175A1" w:rsidP="008175A1">
            <w:pPr>
              <w:rPr>
                <w:rFonts w:cs="Arial"/>
                <w:color w:val="000000"/>
                <w:sz w:val="20"/>
              </w:rPr>
            </w:pPr>
          </w:p>
        </w:tc>
      </w:tr>
      <w:tr w:rsidR="008175A1" w:rsidRPr="008175A1" w:rsidTr="0084563D">
        <w:tc>
          <w:tcPr>
            <w:tcW w:w="817" w:type="dxa"/>
          </w:tcPr>
          <w:p w:rsidR="008175A1" w:rsidRPr="008175A1" w:rsidRDefault="008175A1" w:rsidP="008175A1">
            <w:pPr>
              <w:rPr>
                <w:rFonts w:cs="Arial"/>
                <w:color w:val="000000"/>
                <w:sz w:val="20"/>
              </w:rPr>
            </w:pPr>
            <w:r w:rsidRPr="008175A1">
              <w:rPr>
                <w:rFonts w:cs="Arial"/>
                <w:color w:val="000000"/>
                <w:sz w:val="20"/>
              </w:rPr>
              <w:t>three,</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105 208</w:t>
            </w:r>
          </w:p>
        </w:tc>
        <w:tc>
          <w:tcPr>
            <w:tcW w:w="7371" w:type="dxa"/>
          </w:tcPr>
          <w:p w:rsidR="008175A1" w:rsidRPr="008175A1" w:rsidRDefault="008175A1" w:rsidP="008175A1">
            <w:pPr>
              <w:rPr>
                <w:rFonts w:cs="Arial"/>
                <w:color w:val="000000"/>
                <w:sz w:val="20"/>
              </w:rPr>
            </w:pPr>
            <w:r w:rsidRPr="008175A1">
              <w:rPr>
                <w:rFonts w:cs="Arial"/>
                <w:color w:val="000000"/>
                <w:sz w:val="20"/>
              </w:rPr>
              <w:t>Austria, Benelux, Croatia,  France, Germany, Latvia, Lesotho, Lithuania, San Marino, Slovenia, Switzerland, the former Yugoslav Republic of Macedonia</w:t>
            </w:r>
          </w:p>
          <w:p w:rsidR="008175A1" w:rsidRPr="008175A1" w:rsidRDefault="008175A1" w:rsidP="008175A1">
            <w:pPr>
              <w:rPr>
                <w:rFonts w:cs="Arial"/>
                <w:color w:val="000000"/>
                <w:sz w:val="20"/>
              </w:rPr>
            </w:pPr>
          </w:p>
        </w:tc>
      </w:tr>
      <w:tr w:rsidR="008175A1" w:rsidRPr="008175A1" w:rsidTr="0084563D">
        <w:tc>
          <w:tcPr>
            <w:tcW w:w="817" w:type="dxa"/>
          </w:tcPr>
          <w:p w:rsidR="008175A1" w:rsidRPr="008175A1" w:rsidRDefault="008175A1" w:rsidP="008175A1">
            <w:pPr>
              <w:rPr>
                <w:rFonts w:cs="Arial"/>
                <w:color w:val="000000"/>
                <w:sz w:val="20"/>
              </w:rPr>
            </w:pPr>
            <w:r w:rsidRPr="008175A1">
              <w:rPr>
                <w:rFonts w:cs="Arial"/>
                <w:color w:val="000000"/>
                <w:sz w:val="20"/>
              </w:rPr>
              <w:t>four,</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231 717</w:t>
            </w:r>
          </w:p>
        </w:tc>
        <w:tc>
          <w:tcPr>
            <w:tcW w:w="7371" w:type="dxa"/>
          </w:tcPr>
          <w:p w:rsidR="008175A1" w:rsidRPr="008175A1" w:rsidRDefault="008175A1" w:rsidP="008175A1">
            <w:pPr>
              <w:rPr>
                <w:rFonts w:cs="Arial"/>
                <w:color w:val="000000"/>
                <w:sz w:val="20"/>
              </w:rPr>
            </w:pPr>
            <w:r w:rsidRPr="008175A1">
              <w:rPr>
                <w:rFonts w:cs="Arial"/>
                <w:color w:val="000000"/>
                <w:sz w:val="20"/>
              </w:rPr>
              <w:t>Albania, Algeria, Armenia, Azerbaijan, Belarus, Bhutan, Bosnia and Herzegovina, Botswana, Bulgaria, China, Cuba, Cyprus, Czech Republic, Democratic People's Republic of Korea, Egypt, Hungary, Iran  (Islamic Republic of), Kazakhstan, Kenya, Kyrgyzstan, Liberia, Madagascar, Mongolia, Montenegro, Morocco, Mozambique, Namibia, Poland, Portugal, Republic of Moldova, Romania, Russian Federation, Rwanda</w:t>
            </w:r>
            <w:r w:rsidRPr="008175A1">
              <w:rPr>
                <w:rFonts w:cs="Arial"/>
                <w:color w:val="000000"/>
                <w:sz w:val="20"/>
                <w:vertAlign w:val="superscript"/>
              </w:rPr>
              <w:t>6</w:t>
            </w:r>
            <w:r w:rsidRPr="008175A1">
              <w:rPr>
                <w:rFonts w:cs="Arial"/>
                <w:color w:val="000000"/>
                <w:sz w:val="20"/>
              </w:rPr>
              <w:t>, Sao Tome and Principe, Serbia, Sierra Leone, Slovakia, Spain, Sudan, Swaziland, Syrian Arab Republic, Tajikistan, Ukraine, Viet Nam, Zambia</w:t>
            </w:r>
          </w:p>
        </w:tc>
      </w:tr>
    </w:tbl>
    <w:p w:rsidR="008175A1" w:rsidRPr="008175A1" w:rsidRDefault="008175A1" w:rsidP="008175A1">
      <w:pPr>
        <w:rPr>
          <w:rFonts w:cs="Arial"/>
          <w:color w:val="000000"/>
          <w:sz w:val="20"/>
        </w:rPr>
      </w:pPr>
    </w:p>
    <w:p w:rsidR="008175A1" w:rsidRPr="008175A1" w:rsidRDefault="008175A1" w:rsidP="008175A1">
      <w:pPr>
        <w:rPr>
          <w:rFonts w:cs="Arial"/>
          <w:color w:val="000000"/>
          <w:sz w:val="20"/>
        </w:rPr>
      </w:pPr>
      <w:r w:rsidRPr="008175A1">
        <w:rPr>
          <w:rFonts w:cs="Arial"/>
          <w:color w:val="000000"/>
          <w:sz w:val="20"/>
        </w:rPr>
        <w:t>The collected amount of 2,997,200 Swiss francs must be divided by 1,299,203 [1,013 + (27,849 x 2) 55,698 + (105,208 x 3) 315,624 + (231,717 x 4) 926,868].  It follows that the sum due for each mark for which protection has been applied for amounts to 2,30695280 Swiss francs per coefficient point</w:t>
      </w:r>
    </w:p>
    <w:p w:rsidR="008175A1" w:rsidRPr="008175A1" w:rsidRDefault="008175A1" w:rsidP="008175A1">
      <w:pPr>
        <w:rPr>
          <w:rFonts w:cs="Arial"/>
          <w:color w:val="000000"/>
          <w:sz w:val="20"/>
        </w:rPr>
      </w:pPr>
      <w:r w:rsidRPr="008175A1">
        <w:rPr>
          <w:rFonts w:cs="Arial"/>
          <w:color w:val="000000"/>
          <w:sz w:val="20"/>
        </w:rPr>
        <w:t>[2,997,200 : 1,299,203] that is, where the coefficient is:</w:t>
      </w:r>
    </w:p>
    <w:p w:rsidR="008175A1" w:rsidRPr="008175A1" w:rsidRDefault="008175A1" w:rsidP="008175A1">
      <w:pPr>
        <w:rPr>
          <w:rFonts w:cs="Arial"/>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4644"/>
      </w:tblGrid>
      <w:tr w:rsidR="008175A1" w:rsidRPr="008175A1" w:rsidTr="001C4FCE">
        <w:tc>
          <w:tcPr>
            <w:tcW w:w="817" w:type="dxa"/>
          </w:tcPr>
          <w:p w:rsidR="008175A1" w:rsidRPr="00B778B5" w:rsidRDefault="008175A1" w:rsidP="008175A1">
            <w:pPr>
              <w:rPr>
                <w:rFonts w:cs="Arial"/>
                <w:color w:val="000000"/>
                <w:sz w:val="20"/>
              </w:rPr>
            </w:pPr>
            <w:r w:rsidRPr="00B778B5">
              <w:rPr>
                <w:rFonts w:cs="Arial"/>
                <w:color w:val="000000"/>
                <w:sz w:val="20"/>
              </w:rPr>
              <w:t>one,</w:t>
            </w:r>
          </w:p>
        </w:tc>
        <w:tc>
          <w:tcPr>
            <w:tcW w:w="4644" w:type="dxa"/>
          </w:tcPr>
          <w:p w:rsidR="008175A1" w:rsidRPr="00B778B5" w:rsidRDefault="008175A1" w:rsidP="008175A1">
            <w:pPr>
              <w:rPr>
                <w:rFonts w:cs="Arial"/>
                <w:color w:val="000000"/>
                <w:sz w:val="20"/>
              </w:rPr>
            </w:pPr>
            <w:r w:rsidRPr="00B778B5">
              <w:rPr>
                <w:rFonts w:cs="Arial"/>
                <w:color w:val="000000"/>
                <w:sz w:val="20"/>
              </w:rPr>
              <w:t>2.30695280 Swiss francs</w:t>
            </w:r>
          </w:p>
        </w:tc>
      </w:tr>
      <w:tr w:rsidR="008175A1" w:rsidRPr="008175A1" w:rsidTr="001C4FCE">
        <w:tc>
          <w:tcPr>
            <w:tcW w:w="817" w:type="dxa"/>
          </w:tcPr>
          <w:p w:rsidR="008175A1" w:rsidRPr="00B778B5" w:rsidRDefault="008175A1" w:rsidP="008175A1">
            <w:pPr>
              <w:rPr>
                <w:rFonts w:cs="Arial"/>
                <w:color w:val="000000"/>
                <w:sz w:val="20"/>
              </w:rPr>
            </w:pPr>
            <w:r w:rsidRPr="00B778B5">
              <w:rPr>
                <w:rFonts w:cs="Arial"/>
                <w:color w:val="000000"/>
                <w:sz w:val="20"/>
              </w:rPr>
              <w:t>two,</w:t>
            </w:r>
          </w:p>
        </w:tc>
        <w:tc>
          <w:tcPr>
            <w:tcW w:w="4644" w:type="dxa"/>
          </w:tcPr>
          <w:p w:rsidR="008175A1" w:rsidRPr="00B778B5" w:rsidRDefault="008175A1" w:rsidP="008175A1">
            <w:pPr>
              <w:rPr>
                <w:rFonts w:cs="Arial"/>
                <w:color w:val="000000"/>
                <w:sz w:val="20"/>
              </w:rPr>
            </w:pPr>
            <w:r w:rsidRPr="00B778B5">
              <w:rPr>
                <w:rFonts w:cs="Arial"/>
                <w:color w:val="000000"/>
                <w:sz w:val="20"/>
              </w:rPr>
              <w:t>4.61390560 Swiss francs</w:t>
            </w:r>
          </w:p>
        </w:tc>
      </w:tr>
      <w:tr w:rsidR="008175A1" w:rsidRPr="008175A1" w:rsidTr="001C4FCE">
        <w:tc>
          <w:tcPr>
            <w:tcW w:w="817" w:type="dxa"/>
          </w:tcPr>
          <w:p w:rsidR="008175A1" w:rsidRPr="00B778B5" w:rsidRDefault="008175A1" w:rsidP="008175A1">
            <w:pPr>
              <w:rPr>
                <w:rFonts w:cs="Arial"/>
                <w:color w:val="000000"/>
                <w:sz w:val="20"/>
              </w:rPr>
            </w:pPr>
            <w:r w:rsidRPr="00B778B5">
              <w:rPr>
                <w:rFonts w:cs="Arial"/>
                <w:color w:val="000000"/>
                <w:sz w:val="20"/>
              </w:rPr>
              <w:t>three,</w:t>
            </w:r>
          </w:p>
        </w:tc>
        <w:tc>
          <w:tcPr>
            <w:tcW w:w="4644" w:type="dxa"/>
          </w:tcPr>
          <w:p w:rsidR="008175A1" w:rsidRPr="00B778B5" w:rsidRDefault="008175A1" w:rsidP="008175A1">
            <w:pPr>
              <w:rPr>
                <w:rFonts w:cs="Arial"/>
                <w:color w:val="000000"/>
                <w:sz w:val="20"/>
              </w:rPr>
            </w:pPr>
            <w:r w:rsidRPr="00B778B5">
              <w:rPr>
                <w:rFonts w:cs="Arial"/>
                <w:color w:val="000000"/>
                <w:sz w:val="20"/>
              </w:rPr>
              <w:t>6.92085840 Swiss francs</w:t>
            </w:r>
          </w:p>
        </w:tc>
      </w:tr>
      <w:tr w:rsidR="008175A1" w:rsidRPr="008175A1" w:rsidTr="001C4FCE">
        <w:tc>
          <w:tcPr>
            <w:tcW w:w="817" w:type="dxa"/>
          </w:tcPr>
          <w:p w:rsidR="008175A1" w:rsidRPr="00B778B5" w:rsidRDefault="008175A1" w:rsidP="008175A1">
            <w:pPr>
              <w:rPr>
                <w:rFonts w:cs="Arial"/>
                <w:color w:val="000000"/>
                <w:sz w:val="20"/>
              </w:rPr>
            </w:pPr>
            <w:r w:rsidRPr="00B778B5">
              <w:rPr>
                <w:rFonts w:cs="Arial"/>
                <w:color w:val="000000"/>
                <w:sz w:val="20"/>
              </w:rPr>
              <w:t>four,</w:t>
            </w:r>
          </w:p>
        </w:tc>
        <w:tc>
          <w:tcPr>
            <w:tcW w:w="4644" w:type="dxa"/>
          </w:tcPr>
          <w:p w:rsidR="008175A1" w:rsidRPr="00B778B5" w:rsidRDefault="008175A1" w:rsidP="008175A1">
            <w:pPr>
              <w:rPr>
                <w:rFonts w:cs="Arial"/>
                <w:color w:val="000000"/>
                <w:sz w:val="20"/>
              </w:rPr>
            </w:pPr>
            <w:r w:rsidRPr="00B778B5">
              <w:rPr>
                <w:rFonts w:cs="Arial"/>
                <w:color w:val="000000"/>
                <w:sz w:val="20"/>
              </w:rPr>
              <w:t>9.22781120 Swiss francs</w:t>
            </w:r>
          </w:p>
        </w:tc>
      </w:tr>
    </w:tbl>
    <w:p w:rsidR="008175A1" w:rsidRPr="008175A1" w:rsidRDefault="008175A1" w:rsidP="008175A1">
      <w:pPr>
        <w:rPr>
          <w:rFonts w:cs="Arial"/>
          <w:color w:val="000000"/>
          <w:sz w:val="20"/>
        </w:rPr>
      </w:pPr>
    </w:p>
    <w:p w:rsidR="008175A1" w:rsidRDefault="008175A1" w:rsidP="008175A1">
      <w:pPr>
        <w:rPr>
          <w:rFonts w:cs="Arial"/>
          <w:color w:val="000000"/>
          <w:sz w:val="20"/>
        </w:rPr>
      </w:pPr>
    </w:p>
    <w:p w:rsidR="009A0DF1" w:rsidRDefault="009A0DF1" w:rsidP="008175A1">
      <w:pPr>
        <w:rPr>
          <w:rFonts w:cs="Arial"/>
          <w:color w:val="000000"/>
          <w:sz w:val="20"/>
        </w:rPr>
      </w:pPr>
    </w:p>
    <w:p w:rsidR="009A0DF1" w:rsidRDefault="009A0DF1" w:rsidP="008175A1">
      <w:pPr>
        <w:rPr>
          <w:rFonts w:cs="Arial"/>
          <w:color w:val="000000"/>
          <w:sz w:val="20"/>
        </w:rPr>
      </w:pPr>
    </w:p>
    <w:p w:rsidR="009A0DF1" w:rsidRPr="008175A1" w:rsidRDefault="009A0DF1" w:rsidP="008175A1">
      <w:pPr>
        <w:rPr>
          <w:rFonts w:cs="Arial"/>
          <w:color w:val="000000"/>
          <w:sz w:val="20"/>
        </w:rPr>
      </w:pPr>
    </w:p>
    <w:p w:rsidR="008175A1" w:rsidRPr="00E109E0" w:rsidRDefault="000036CA" w:rsidP="008175A1">
      <w:pPr>
        <w:rPr>
          <w:rFonts w:cs="Arial"/>
          <w:color w:val="000000"/>
          <w:sz w:val="14"/>
          <w:szCs w:val="14"/>
        </w:rPr>
      </w:pPr>
      <w:r w:rsidRPr="00E109E0">
        <w:rPr>
          <w:rFonts w:cs="Arial"/>
          <w:color w:val="000000"/>
          <w:sz w:val="14"/>
          <w:szCs w:val="14"/>
          <w:vertAlign w:val="superscript"/>
        </w:rPr>
        <w:t>6</w:t>
      </w:r>
      <w:r w:rsidR="008175A1" w:rsidRPr="00E109E0">
        <w:rPr>
          <w:rFonts w:cs="Arial"/>
          <w:color w:val="000000"/>
          <w:sz w:val="14"/>
          <w:szCs w:val="14"/>
        </w:rPr>
        <w:t>As from August 17, 2013</w:t>
      </w:r>
    </w:p>
    <w:p w:rsidR="00B96CDE" w:rsidRDefault="00A72BF4" w:rsidP="00A72BF4">
      <w:pPr>
        <w:rPr>
          <w:rStyle w:val="NORMALTEXT"/>
        </w:rPr>
      </w:pPr>
      <w:r>
        <w:rPr>
          <w:rStyle w:val="NORMALTEXT"/>
        </w:rPr>
        <w:br w:type="page"/>
      </w:r>
    </w:p>
    <w:p w:rsidR="00D2155A" w:rsidRDefault="00EA0D07" w:rsidP="00DA2032">
      <w:pPr>
        <w:jc w:val="both"/>
        <w:rPr>
          <w:rStyle w:val="NORMALTEXT"/>
        </w:rPr>
      </w:pPr>
      <w:r w:rsidRPr="00EA0D07">
        <w:rPr>
          <w:noProof/>
        </w:rPr>
        <w:drawing>
          <wp:inline distT="0" distB="0" distL="0" distR="0" wp14:anchorId="70EE90C2" wp14:editId="0B345725">
            <wp:extent cx="5760085" cy="9283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85" cy="9283160"/>
                    </a:xfrm>
                    <a:prstGeom prst="rect">
                      <a:avLst/>
                    </a:prstGeom>
                    <a:noFill/>
                    <a:ln>
                      <a:noFill/>
                    </a:ln>
                  </pic:spPr>
                </pic:pic>
              </a:graphicData>
            </a:graphic>
          </wp:inline>
        </w:drawing>
      </w:r>
    </w:p>
    <w:p w:rsidR="00D77673" w:rsidRDefault="00D77673">
      <w:pPr>
        <w:rPr>
          <w:rFonts w:ascii="Arial Bold" w:hAnsi="Arial Bold" w:cs="Arial"/>
          <w:b/>
          <w:bCs/>
          <w:iCs/>
          <w:szCs w:val="28"/>
          <w:lang w:val="en-GB" w:eastAsia="da-DK"/>
        </w:rPr>
      </w:pPr>
      <w:r>
        <w:br w:type="page"/>
      </w:r>
    </w:p>
    <w:p w:rsidR="00EA0D07" w:rsidRDefault="00EA0D07" w:rsidP="00EA0D07">
      <w:pPr>
        <w:pStyle w:val="Heading2"/>
      </w:pPr>
      <w:bookmarkStart w:id="64" w:name="_Toc394652176"/>
      <w:r>
        <w:t>Madrid Union – Complementary fees – 2013</w:t>
      </w:r>
      <w:bookmarkEnd w:id="64"/>
    </w:p>
    <w:p w:rsidR="00EA0D07" w:rsidRDefault="00EA0D07" w:rsidP="00EA0D07">
      <w:pPr>
        <w:rPr>
          <w:rFonts w:cs="Arial"/>
          <w:b/>
          <w:bCs/>
          <w:color w:val="000000"/>
          <w:sz w:val="20"/>
        </w:rPr>
      </w:pPr>
    </w:p>
    <w:p w:rsidR="00EA0D07" w:rsidRPr="00EA0D07" w:rsidRDefault="00EA0D07" w:rsidP="00EA0D07">
      <w:pPr>
        <w:rPr>
          <w:rFonts w:cs="Arial"/>
          <w:b/>
          <w:bCs/>
          <w:color w:val="000000"/>
          <w:sz w:val="20"/>
        </w:rPr>
      </w:pPr>
      <w:r w:rsidRPr="00EA0D07">
        <w:rPr>
          <w:rFonts w:cs="Arial"/>
          <w:b/>
          <w:bCs/>
          <w:color w:val="000000"/>
          <w:sz w:val="20"/>
        </w:rPr>
        <w:t>Fees collected</w:t>
      </w:r>
    </w:p>
    <w:p w:rsidR="00EA0D07" w:rsidRPr="003A07AD" w:rsidRDefault="00EA0D07" w:rsidP="00EA0D07">
      <w:pPr>
        <w:rPr>
          <w:rFonts w:cs="Arial"/>
          <w:sz w:val="20"/>
        </w:rPr>
      </w:pPr>
    </w:p>
    <w:p w:rsidR="00EA0D07" w:rsidRPr="00EA0D07" w:rsidRDefault="00EA0D07" w:rsidP="00EA0D07">
      <w:pPr>
        <w:rPr>
          <w:rFonts w:eastAsia="SimSun" w:cs="Arial"/>
          <w:color w:val="000000"/>
          <w:sz w:val="20"/>
          <w:lang w:eastAsia="zh-CN"/>
        </w:rPr>
      </w:pPr>
      <w:r w:rsidRPr="00EA0D07">
        <w:rPr>
          <w:rFonts w:cs="Arial"/>
          <w:color w:val="000000"/>
          <w:sz w:val="20"/>
        </w:rPr>
        <w:t>I</w:t>
      </w:r>
      <w:r w:rsidRPr="00EA0D07">
        <w:rPr>
          <w:rFonts w:eastAsia="SimSun" w:cs="Arial"/>
          <w:color w:val="000000"/>
          <w:sz w:val="20"/>
          <w:lang w:eastAsia="zh-CN"/>
        </w:rPr>
        <w:t>n 2013, WIPO collected 38,841,700 Swiss francs in complementary fees corresponding to 388,417 designations (made on registration, subsequent to registration or on renewal), based on the scale in force since September 1, 2008 [Article 8(2)(c) of the Madrid Agreement and Article 8(2)(iii) of the Protocol Relating to the Madrid Agreement].</w:t>
      </w:r>
    </w:p>
    <w:p w:rsidR="00EA0D07" w:rsidRPr="003A07AD" w:rsidRDefault="00EA0D07" w:rsidP="00EA0D07">
      <w:pPr>
        <w:rPr>
          <w:rFonts w:cs="Arial"/>
          <w:sz w:val="20"/>
        </w:rPr>
      </w:pPr>
    </w:p>
    <w:p w:rsidR="00EA0D07" w:rsidRPr="00EA0D07" w:rsidRDefault="00EA0D07" w:rsidP="00EA0D07">
      <w:pPr>
        <w:rPr>
          <w:rFonts w:cs="Arial"/>
          <w:b/>
          <w:bCs/>
          <w:color w:val="000000"/>
          <w:sz w:val="20"/>
        </w:rPr>
      </w:pPr>
      <w:r w:rsidRPr="00EA0D07">
        <w:rPr>
          <w:rFonts w:cs="Arial"/>
          <w:b/>
          <w:bCs/>
          <w:color w:val="000000"/>
          <w:sz w:val="20"/>
        </w:rPr>
        <w:t>Distribution</w:t>
      </w:r>
    </w:p>
    <w:p w:rsidR="00EA0D07" w:rsidRPr="003A07AD" w:rsidRDefault="00EA0D07" w:rsidP="00EA0D07">
      <w:pPr>
        <w:rPr>
          <w:rFonts w:cs="Arial"/>
          <w:sz w:val="20"/>
        </w:rPr>
      </w:pPr>
    </w:p>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The amounts are distributed in proportion to the number of designations [Article 8(6) of the Madrid Agreement and of the Protocol Relating to the Madrid Agreement] and to a coefficient [Rule 37 of the Common Regulations under the Madrid Agreement Concerning the International Registration of Trademarks and the Protocol Relating to that Agreement].</w:t>
      </w:r>
    </w:p>
    <w:p w:rsidR="00EA0D07" w:rsidRPr="00EA0D07" w:rsidRDefault="00EA0D07" w:rsidP="00EA0D07">
      <w:pPr>
        <w:rPr>
          <w:rFonts w:eastAsia="SimSun" w:cs="Arial"/>
          <w:color w:val="000000"/>
          <w:sz w:val="20"/>
          <w:lang w:eastAsia="zh-CN"/>
        </w:rPr>
      </w:pPr>
    </w:p>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 xml:space="preserve">The number of designations for which WIPO collected 100 Swiss francs as complementary fees was as follows, where the coefficient was: </w:t>
      </w:r>
    </w:p>
    <w:p w:rsidR="00EA0D07" w:rsidRPr="00EA0D07" w:rsidRDefault="00EA0D07" w:rsidP="00EA0D07">
      <w:pPr>
        <w:rPr>
          <w:rFonts w:cs="Arial"/>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124"/>
        <w:gridCol w:w="6814"/>
      </w:tblGrid>
      <w:tr w:rsidR="00EA0D07" w:rsidRPr="00EA0D07" w:rsidTr="00BE0385">
        <w:tc>
          <w:tcPr>
            <w:tcW w:w="817" w:type="dxa"/>
          </w:tcPr>
          <w:p w:rsidR="00EA0D07" w:rsidRPr="00EA0D07" w:rsidRDefault="00EA0D07" w:rsidP="00EA0D07">
            <w:pPr>
              <w:rPr>
                <w:rFonts w:cs="Arial"/>
              </w:rPr>
            </w:pPr>
            <w:r w:rsidRPr="00EA0D07">
              <w:rPr>
                <w:rFonts w:eastAsia="SimSun" w:cs="Arial"/>
                <w:color w:val="000000"/>
                <w:sz w:val="20"/>
                <w:lang w:eastAsia="zh-CN"/>
              </w:rPr>
              <w:t>one,</w:t>
            </w:r>
          </w:p>
        </w:tc>
        <w:tc>
          <w:tcPr>
            <w:tcW w:w="1124" w:type="dxa"/>
          </w:tcPr>
          <w:p w:rsidR="00EA0D07" w:rsidRPr="00EA0D07" w:rsidRDefault="00EA0D07" w:rsidP="001C4FCE">
            <w:pPr>
              <w:jc w:val="right"/>
              <w:rPr>
                <w:rFonts w:eastAsia="SimSun" w:cs="Arial"/>
                <w:color w:val="000000"/>
                <w:sz w:val="20"/>
                <w:lang w:eastAsia="zh-CN"/>
              </w:rPr>
            </w:pPr>
            <w:r w:rsidRPr="00EA0D07">
              <w:rPr>
                <w:rFonts w:eastAsia="SimSun" w:cs="Arial"/>
                <w:color w:val="000000"/>
                <w:sz w:val="20"/>
                <w:lang w:eastAsia="zh-CN"/>
              </w:rPr>
              <w:t>1 140</w:t>
            </w:r>
          </w:p>
        </w:tc>
        <w:tc>
          <w:tcPr>
            <w:tcW w:w="6814" w:type="dxa"/>
          </w:tcPr>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Antigua and Barbuda</w:t>
            </w:r>
          </w:p>
          <w:p w:rsidR="00EA0D07" w:rsidRPr="00EA0D07" w:rsidRDefault="00EA0D07" w:rsidP="00EA0D07">
            <w:pPr>
              <w:rPr>
                <w:rFonts w:cs="Arial"/>
              </w:rPr>
            </w:pPr>
          </w:p>
        </w:tc>
      </w:tr>
      <w:tr w:rsidR="00EA0D07" w:rsidRPr="00EA0D07" w:rsidTr="00BE0385">
        <w:tc>
          <w:tcPr>
            <w:tcW w:w="817" w:type="dxa"/>
          </w:tcPr>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two,</w:t>
            </w: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28 727</w:t>
            </w:r>
          </w:p>
        </w:tc>
        <w:tc>
          <w:tcPr>
            <w:tcW w:w="6814" w:type="dxa"/>
          </w:tcPr>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Italy, Liechtenstein, Monaco, Saint Martin (Kingdom of the Netherlands)</w:t>
            </w:r>
          </w:p>
          <w:p w:rsidR="00EA0D07" w:rsidRPr="00EA0D07" w:rsidRDefault="00EA0D07" w:rsidP="00EA0D07">
            <w:pPr>
              <w:rPr>
                <w:rFonts w:cs="Arial"/>
              </w:rPr>
            </w:pPr>
          </w:p>
        </w:tc>
      </w:tr>
      <w:tr w:rsidR="00EA0D07" w:rsidRPr="00EA0D07" w:rsidTr="00BE0385">
        <w:tc>
          <w:tcPr>
            <w:tcW w:w="817" w:type="dxa"/>
          </w:tcPr>
          <w:p w:rsidR="00EA0D07" w:rsidRPr="00EA0D07" w:rsidRDefault="00EA0D07" w:rsidP="00EA0D07">
            <w:pPr>
              <w:rPr>
                <w:rFonts w:cs="Arial"/>
              </w:rPr>
            </w:pPr>
            <w:r w:rsidRPr="00EA0D07">
              <w:rPr>
                <w:rFonts w:eastAsia="SimSun" w:cs="Arial"/>
                <w:color w:val="000000"/>
                <w:sz w:val="20"/>
                <w:lang w:eastAsia="zh-CN"/>
              </w:rPr>
              <w:t>three,</w:t>
            </w: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108 708</w:t>
            </w:r>
          </w:p>
        </w:tc>
        <w:tc>
          <w:tcPr>
            <w:tcW w:w="6814" w:type="dxa"/>
          </w:tcPr>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Austria, Benelux, Croatia,  France, Germany, Latvia, Lesotho, Lithuania, San Marino, Slovenia, Switzerland, the former Yugoslav Republic of Macedonia</w:t>
            </w:r>
          </w:p>
          <w:p w:rsidR="00EA0D07" w:rsidRPr="00EA0D07" w:rsidRDefault="00EA0D07" w:rsidP="00EA0D07">
            <w:pPr>
              <w:rPr>
                <w:rFonts w:cs="Arial"/>
              </w:rPr>
            </w:pPr>
          </w:p>
        </w:tc>
      </w:tr>
      <w:tr w:rsidR="00EA0D07" w:rsidRPr="00EA0D07" w:rsidTr="00BE0385">
        <w:tc>
          <w:tcPr>
            <w:tcW w:w="817" w:type="dxa"/>
          </w:tcPr>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four,</w:t>
            </w:r>
          </w:p>
          <w:p w:rsidR="00EA0D07" w:rsidRPr="00EA0D07" w:rsidRDefault="00EA0D07" w:rsidP="00EA0D07">
            <w:pPr>
              <w:rPr>
                <w:rFonts w:eastAsia="SimSun" w:cs="Arial"/>
                <w:color w:val="000000"/>
                <w:sz w:val="20"/>
                <w:lang w:eastAsia="zh-CN"/>
              </w:rPr>
            </w:pP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249 842</w:t>
            </w:r>
          </w:p>
        </w:tc>
        <w:tc>
          <w:tcPr>
            <w:tcW w:w="6814" w:type="dxa"/>
          </w:tcPr>
          <w:p w:rsidR="00EA0D07" w:rsidRPr="003A07AD" w:rsidRDefault="00EA0D07" w:rsidP="00EA0D07">
            <w:pPr>
              <w:rPr>
                <w:rFonts w:eastAsia="SimSun" w:cs="Arial"/>
                <w:color w:val="000000"/>
                <w:sz w:val="20"/>
                <w:lang w:eastAsia="zh-CN"/>
              </w:rPr>
            </w:pPr>
            <w:r w:rsidRPr="00EA0D07">
              <w:rPr>
                <w:rFonts w:eastAsia="SimSun" w:cs="Arial"/>
                <w:color w:val="000000"/>
                <w:sz w:val="20"/>
                <w:lang w:eastAsia="zh-CN"/>
              </w:rPr>
              <w:t xml:space="preserve">Albania, Algeria, Armenia, Azerbaijan, Belarus, Bhutan, Bosnia and Herzegovina, Botswana, Bulgaria, China, Cuba, Cyprus, Czech Republic, Democratic People's Republic of Korea, Egypt, Hungary, Iran  (Islamic Republic of), Kazakhstan, Kenya, Kyrgyzstan, Liberia, Madagascar, Mongolia, Montenegro, Morocco, Mozambique, Namibia, Poland, Portugal, Republic of Moldova, Romania, </w:t>
            </w:r>
            <w:r w:rsidR="001C4FCE" w:rsidRPr="001C4FCE">
              <w:rPr>
                <w:rFonts w:eastAsia="SimSun" w:cs="Arial"/>
                <w:color w:val="000000"/>
                <w:sz w:val="20"/>
                <w:lang w:eastAsia="zh-CN"/>
              </w:rPr>
              <w:t>Russian Federation, Rwanda</w:t>
            </w:r>
            <w:r w:rsidR="001C4FCE" w:rsidRPr="00626533">
              <w:rPr>
                <w:rFonts w:eastAsia="SimSun" w:cs="Arial"/>
                <w:color w:val="000000"/>
                <w:sz w:val="20"/>
                <w:vertAlign w:val="superscript"/>
                <w:lang w:eastAsia="zh-CN"/>
              </w:rPr>
              <w:t>6</w:t>
            </w:r>
            <w:r w:rsidRPr="00EA0D07">
              <w:rPr>
                <w:rFonts w:eastAsia="SimSun" w:cs="Arial"/>
                <w:color w:val="000000"/>
                <w:sz w:val="20"/>
                <w:lang w:eastAsia="zh-CN"/>
              </w:rPr>
              <w:t>, Sao Tome and Principe, Serbia, Sierra Leone, Slovakia, Spain, Sudan, Swaziland, Syrian Arab Republic, Tajikistan, Ukraine, Viet Nam, Zambia</w:t>
            </w:r>
          </w:p>
        </w:tc>
      </w:tr>
    </w:tbl>
    <w:p w:rsidR="00EA0D07" w:rsidRPr="00EA0D07" w:rsidRDefault="00EA0D07" w:rsidP="00EA0D07">
      <w:pPr>
        <w:rPr>
          <w:rFonts w:cs="Arial"/>
        </w:rPr>
      </w:pPr>
    </w:p>
    <w:p w:rsidR="00EA0D07" w:rsidRPr="00EA0D07" w:rsidRDefault="00EA0D07" w:rsidP="00F92C98">
      <w:pPr>
        <w:ind w:right="-285"/>
        <w:rPr>
          <w:rFonts w:eastAsia="SimSun" w:cs="Arial"/>
          <w:color w:val="000000"/>
          <w:sz w:val="20"/>
          <w:lang w:eastAsia="zh-CN"/>
        </w:rPr>
      </w:pPr>
      <w:r w:rsidRPr="00EA0D07">
        <w:rPr>
          <w:rFonts w:eastAsia="SimSun" w:cs="Arial"/>
          <w:color w:val="000000"/>
          <w:sz w:val="20"/>
          <w:lang w:eastAsia="zh-CN"/>
        </w:rPr>
        <w:t>The collected amount of 38,841,700 Swiss francs must be divided by 1,384,086</w:t>
      </w:r>
      <w:r w:rsidRPr="00EA0D07">
        <w:rPr>
          <w:rFonts w:eastAsia="SimSun" w:cs="Arial"/>
          <w:color w:val="000000"/>
          <w:sz w:val="20"/>
          <w:lang w:eastAsia="zh-CN"/>
        </w:rPr>
        <w:br/>
        <w:t>[1,140 + (28,727 x 2) 57,454 + (108,708 x 3) 326,124 + (249,842 x 4) 999,368).  It follows that the sum due for each designation for which protection has</w:t>
      </w:r>
      <w:r w:rsidR="00626533">
        <w:rPr>
          <w:rFonts w:eastAsia="SimSun" w:cs="Arial"/>
          <w:color w:val="000000"/>
          <w:sz w:val="20"/>
          <w:lang w:eastAsia="zh-CN"/>
        </w:rPr>
        <w:t xml:space="preserve"> been applied for amounts to 28.</w:t>
      </w:r>
      <w:r w:rsidRPr="00EA0D07">
        <w:rPr>
          <w:rFonts w:eastAsia="SimSun" w:cs="Arial"/>
          <w:color w:val="000000"/>
          <w:sz w:val="20"/>
          <w:lang w:eastAsia="zh-CN"/>
        </w:rPr>
        <w:t>06306834 Swiss francs per coefficient point [38,841,700 : 1,384,086] that is, where the coefficient is:</w:t>
      </w:r>
    </w:p>
    <w:p w:rsidR="00EA0D07" w:rsidRPr="00EA0D07" w:rsidRDefault="00EA0D07" w:rsidP="00EA0D07">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44"/>
      </w:tblGrid>
      <w:tr w:rsidR="00EA0D07" w:rsidRPr="00B778B5" w:rsidTr="00EA0D07">
        <w:tc>
          <w:tcPr>
            <w:tcW w:w="1242"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one,</w:t>
            </w:r>
          </w:p>
        </w:tc>
        <w:tc>
          <w:tcPr>
            <w:tcW w:w="4644" w:type="dxa"/>
          </w:tcPr>
          <w:p w:rsidR="00EA0D07" w:rsidRPr="00B778B5" w:rsidRDefault="00EA0D07" w:rsidP="00326A3B">
            <w:pPr>
              <w:rPr>
                <w:rFonts w:eastAsia="SimSun" w:cs="Arial"/>
                <w:color w:val="000000"/>
                <w:sz w:val="20"/>
                <w:lang w:eastAsia="zh-CN"/>
              </w:rPr>
            </w:pPr>
            <w:r w:rsidRPr="00B778B5">
              <w:rPr>
                <w:rFonts w:eastAsia="SimSun" w:cs="Arial"/>
                <w:color w:val="000000"/>
                <w:sz w:val="20"/>
                <w:lang w:eastAsia="zh-CN"/>
              </w:rPr>
              <w:t xml:space="preserve">28.06306834 </w:t>
            </w:r>
            <w:r w:rsidR="00326A3B" w:rsidRPr="00B778B5">
              <w:rPr>
                <w:rFonts w:eastAsia="SimSun" w:cs="Arial"/>
                <w:color w:val="000000"/>
                <w:sz w:val="20"/>
                <w:lang w:eastAsia="zh-CN"/>
              </w:rPr>
              <w:t>ch</w:t>
            </w:r>
            <w:r w:rsidRPr="00B778B5">
              <w:rPr>
                <w:rFonts w:eastAsia="SimSun" w:cs="Arial"/>
                <w:color w:val="000000"/>
                <w:sz w:val="20"/>
                <w:lang w:eastAsia="zh-CN"/>
              </w:rPr>
              <w:t xml:space="preserve"> francs</w:t>
            </w:r>
          </w:p>
        </w:tc>
      </w:tr>
      <w:tr w:rsidR="00EA0D07" w:rsidRPr="00B778B5" w:rsidTr="00EA0D07">
        <w:tc>
          <w:tcPr>
            <w:tcW w:w="1242"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two,</w:t>
            </w:r>
          </w:p>
        </w:tc>
        <w:tc>
          <w:tcPr>
            <w:tcW w:w="4644"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56.12613668 Swiss francs</w:t>
            </w:r>
          </w:p>
        </w:tc>
      </w:tr>
      <w:tr w:rsidR="00EA0D07" w:rsidRPr="00B778B5" w:rsidTr="00EA0D07">
        <w:tc>
          <w:tcPr>
            <w:tcW w:w="1242"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three,</w:t>
            </w:r>
          </w:p>
        </w:tc>
        <w:tc>
          <w:tcPr>
            <w:tcW w:w="4644"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84.18920502 Swiss francs</w:t>
            </w:r>
          </w:p>
        </w:tc>
      </w:tr>
      <w:tr w:rsidR="00EA0D07" w:rsidRPr="00B778B5" w:rsidTr="00EA0D07">
        <w:tc>
          <w:tcPr>
            <w:tcW w:w="1242"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four,</w:t>
            </w:r>
          </w:p>
        </w:tc>
        <w:tc>
          <w:tcPr>
            <w:tcW w:w="4644"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112.25227336 Swiss francs</w:t>
            </w:r>
          </w:p>
        </w:tc>
      </w:tr>
    </w:tbl>
    <w:p w:rsidR="00EA0D07" w:rsidRPr="009A0DF1" w:rsidRDefault="00EA0D07" w:rsidP="00EA0D07">
      <w:pPr>
        <w:rPr>
          <w:rFonts w:eastAsia="SimSun" w:cs="Arial"/>
          <w:color w:val="000000"/>
          <w:sz w:val="20"/>
          <w:lang w:eastAsia="zh-CN"/>
        </w:rPr>
      </w:pPr>
    </w:p>
    <w:p w:rsidR="00EA0D07" w:rsidRPr="009A0DF1" w:rsidRDefault="00EA0D07" w:rsidP="00EA0D07">
      <w:pPr>
        <w:rPr>
          <w:rFonts w:cs="Arial"/>
          <w:sz w:val="20"/>
        </w:rPr>
      </w:pPr>
    </w:p>
    <w:p w:rsidR="00EA0D07" w:rsidRPr="009A0DF1" w:rsidRDefault="00EA0D07" w:rsidP="00EA0D07">
      <w:pPr>
        <w:rPr>
          <w:rFonts w:cs="Arial"/>
          <w:color w:val="000000"/>
          <w:sz w:val="20"/>
        </w:rPr>
      </w:pPr>
    </w:p>
    <w:p w:rsidR="009A0DF1" w:rsidRP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Pr="009A0DF1" w:rsidRDefault="009A0DF1" w:rsidP="00EA0D07">
      <w:pPr>
        <w:rPr>
          <w:rFonts w:cs="Arial"/>
          <w:color w:val="000000"/>
          <w:sz w:val="20"/>
        </w:rPr>
      </w:pPr>
    </w:p>
    <w:p w:rsidR="009A0DF1" w:rsidRDefault="009A0DF1" w:rsidP="00EA0D07">
      <w:pPr>
        <w:rPr>
          <w:rFonts w:cs="Arial"/>
          <w:sz w:val="14"/>
          <w:szCs w:val="14"/>
          <w:vertAlign w:val="superscript"/>
        </w:rPr>
      </w:pPr>
    </w:p>
    <w:p w:rsidR="009A0DF1" w:rsidRDefault="009A0DF1" w:rsidP="00EA0D07">
      <w:pPr>
        <w:rPr>
          <w:rFonts w:cs="Arial"/>
          <w:sz w:val="14"/>
          <w:szCs w:val="14"/>
          <w:vertAlign w:val="superscript"/>
        </w:rPr>
      </w:pPr>
    </w:p>
    <w:p w:rsidR="00EA0D07" w:rsidRPr="00E109E0" w:rsidRDefault="00EA0D07" w:rsidP="00EA0D07">
      <w:pPr>
        <w:rPr>
          <w:rFonts w:cs="Arial"/>
          <w:sz w:val="14"/>
          <w:szCs w:val="14"/>
        </w:rPr>
      </w:pPr>
      <w:r w:rsidRPr="00E109E0">
        <w:rPr>
          <w:rFonts w:cs="Arial"/>
          <w:sz w:val="14"/>
          <w:szCs w:val="14"/>
          <w:vertAlign w:val="superscript"/>
        </w:rPr>
        <w:t xml:space="preserve">6 </w:t>
      </w:r>
      <w:r w:rsidRPr="00E109E0">
        <w:rPr>
          <w:rFonts w:cs="Arial"/>
          <w:sz w:val="14"/>
          <w:szCs w:val="14"/>
        </w:rPr>
        <w:t>As from August 17, 2013</w:t>
      </w:r>
    </w:p>
    <w:p w:rsidR="00D2155A" w:rsidRDefault="00D2155A" w:rsidP="00DA2032">
      <w:pPr>
        <w:jc w:val="both"/>
        <w:rPr>
          <w:rStyle w:val="NORMALTEXT"/>
        </w:rPr>
      </w:pPr>
    </w:p>
    <w:p w:rsidR="00E900C4" w:rsidRDefault="00E900C4">
      <w:pPr>
        <w:rPr>
          <w:rStyle w:val="NORMALTEXT"/>
        </w:rPr>
      </w:pPr>
      <w:r>
        <w:rPr>
          <w:rStyle w:val="NORMALTEXT"/>
        </w:rPr>
        <w:br w:type="page"/>
      </w:r>
    </w:p>
    <w:p w:rsidR="00D2155A" w:rsidRDefault="00422BE8" w:rsidP="00DA2032">
      <w:pPr>
        <w:jc w:val="both"/>
        <w:rPr>
          <w:rStyle w:val="NORMALTEXT"/>
        </w:rPr>
      </w:pPr>
      <w:r w:rsidRPr="00422BE8">
        <w:rPr>
          <w:noProof/>
        </w:rPr>
        <w:drawing>
          <wp:inline distT="0" distB="0" distL="0" distR="0" wp14:anchorId="71FFD2DF" wp14:editId="7E49AA32">
            <wp:extent cx="5364000" cy="9144000"/>
            <wp:effectExtent l="0" t="0" r="825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64000" cy="9144000"/>
                    </a:xfrm>
                    <a:prstGeom prst="rect">
                      <a:avLst/>
                    </a:prstGeom>
                    <a:noFill/>
                    <a:ln>
                      <a:noFill/>
                    </a:ln>
                  </pic:spPr>
                </pic:pic>
              </a:graphicData>
            </a:graphic>
          </wp:inline>
        </w:drawing>
      </w:r>
    </w:p>
    <w:p w:rsidR="00422BE8" w:rsidRDefault="00422BE8">
      <w:pPr>
        <w:rPr>
          <w:rStyle w:val="NORMALTEXT"/>
          <w:rFonts w:cs="Arial"/>
          <w:b/>
          <w:bCs/>
          <w:iCs w:val="0"/>
          <w:szCs w:val="28"/>
          <w:lang w:val="en-GB" w:eastAsia="da-DK"/>
        </w:rPr>
      </w:pPr>
      <w:r>
        <w:rPr>
          <w:rStyle w:val="NORMALTEXT"/>
        </w:rPr>
        <w:br w:type="page"/>
      </w:r>
    </w:p>
    <w:p w:rsidR="001C4FCE" w:rsidRDefault="001737CA" w:rsidP="001737CA">
      <w:pPr>
        <w:pStyle w:val="Heading2"/>
        <w:rPr>
          <w:rStyle w:val="NORMALTEXT"/>
        </w:rPr>
      </w:pPr>
      <w:bookmarkStart w:id="65" w:name="_Toc394652177"/>
      <w:r>
        <w:rPr>
          <w:rStyle w:val="NORMALTEXT"/>
        </w:rPr>
        <w:t>Madrid Union – Total of fees 2013</w:t>
      </w:r>
      <w:bookmarkEnd w:id="65"/>
    </w:p>
    <w:p w:rsidR="001C4FCE" w:rsidRPr="00422BE8" w:rsidRDefault="001C4FCE" w:rsidP="00DA2032">
      <w:pPr>
        <w:jc w:val="both"/>
        <w:rPr>
          <w:rStyle w:val="NORMALTEXT"/>
          <w:lang w:val="en-GB"/>
        </w:rPr>
      </w:pPr>
    </w:p>
    <w:p w:rsidR="001C4FCE" w:rsidRDefault="00422BE8" w:rsidP="00DA2032">
      <w:pPr>
        <w:jc w:val="both"/>
        <w:rPr>
          <w:rStyle w:val="NORMALTEXT"/>
        </w:rPr>
      </w:pPr>
      <w:r w:rsidRPr="00422BE8">
        <w:rPr>
          <w:noProof/>
        </w:rPr>
        <w:drawing>
          <wp:inline distT="0" distB="0" distL="0" distR="0" wp14:anchorId="6B1343A9" wp14:editId="5D17A234">
            <wp:extent cx="5760085" cy="8563472"/>
            <wp:effectExtent l="0" t="0" r="0"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85" cy="8563472"/>
                    </a:xfrm>
                    <a:prstGeom prst="rect">
                      <a:avLst/>
                    </a:prstGeom>
                    <a:noFill/>
                    <a:ln>
                      <a:noFill/>
                    </a:ln>
                  </pic:spPr>
                </pic:pic>
              </a:graphicData>
            </a:graphic>
          </wp:inline>
        </w:drawing>
      </w:r>
    </w:p>
    <w:p w:rsidR="001737CA" w:rsidRDefault="001737CA" w:rsidP="00DA2032">
      <w:pPr>
        <w:jc w:val="both"/>
        <w:rPr>
          <w:rStyle w:val="NORMALTEXT"/>
        </w:rPr>
      </w:pPr>
    </w:p>
    <w:p w:rsidR="001737CA" w:rsidRDefault="001737CA" w:rsidP="00DA2032">
      <w:pPr>
        <w:jc w:val="both"/>
        <w:rPr>
          <w:rStyle w:val="NORMALTEXT"/>
        </w:rPr>
      </w:pPr>
    </w:p>
    <w:p w:rsidR="001737CA" w:rsidRDefault="001737CA" w:rsidP="00DA2032">
      <w:pPr>
        <w:jc w:val="both"/>
        <w:rPr>
          <w:rStyle w:val="NORMALTEXT"/>
        </w:rPr>
      </w:pPr>
    </w:p>
    <w:p w:rsidR="008A1790" w:rsidRDefault="008A1790" w:rsidP="00DA2032">
      <w:pPr>
        <w:jc w:val="both"/>
        <w:rPr>
          <w:rStyle w:val="NORMALTEXT"/>
        </w:rPr>
        <w:sectPr w:rsidR="008A1790" w:rsidSect="00A36489">
          <w:headerReference w:type="default" r:id="rId116"/>
          <w:pgSz w:w="11907" w:h="16840" w:code="9"/>
          <w:pgMar w:top="510" w:right="1418" w:bottom="454" w:left="1418" w:header="510" w:footer="510" w:gutter="0"/>
          <w:cols w:space="720"/>
          <w:docGrid w:linePitch="326"/>
        </w:sectPr>
      </w:pPr>
    </w:p>
    <w:p w:rsidR="001C4FCE" w:rsidRPr="0065419B" w:rsidRDefault="009B4BF1" w:rsidP="00A948D3">
      <w:pPr>
        <w:pStyle w:val="Heading2"/>
        <w:rPr>
          <w:rStyle w:val="NORMALTEXT"/>
          <w:rFonts w:ascii="Arial Bold" w:hAnsi="Arial Bold"/>
          <w:iCs/>
          <w:sz w:val="18"/>
          <w:szCs w:val="18"/>
        </w:rPr>
      </w:pPr>
      <w:bookmarkStart w:id="66" w:name="_Toc394652178"/>
      <w:r w:rsidRPr="0065419B">
        <w:rPr>
          <w:rStyle w:val="NORMALTEXT"/>
          <w:rFonts w:ascii="Arial Bold" w:hAnsi="Arial Bold"/>
          <w:iCs/>
          <w:sz w:val="18"/>
          <w:szCs w:val="18"/>
        </w:rPr>
        <w:t>Protocol Relating to the Madrid Agreement – Individual fees – 2012</w:t>
      </w:r>
      <w:bookmarkEnd w:id="66"/>
    </w:p>
    <w:p w:rsidR="009B4BF1" w:rsidRPr="006C71C0" w:rsidRDefault="009B4BF1" w:rsidP="00DA2032">
      <w:pPr>
        <w:jc w:val="both"/>
        <w:rPr>
          <w:rStyle w:val="NORMALTEXT"/>
          <w:b/>
          <w:sz w:val="16"/>
          <w:szCs w:val="16"/>
        </w:rPr>
      </w:pPr>
    </w:p>
    <w:p w:rsidR="006C71C0" w:rsidRPr="005240A6" w:rsidRDefault="006C71C0" w:rsidP="006C71C0">
      <w:pPr>
        <w:jc w:val="both"/>
        <w:rPr>
          <w:rFonts w:cs="Arial"/>
          <w:b/>
          <w:color w:val="000000"/>
          <w:sz w:val="16"/>
          <w:szCs w:val="16"/>
        </w:rPr>
      </w:pPr>
      <w:r w:rsidRPr="005240A6">
        <w:rPr>
          <w:rFonts w:cs="Arial"/>
          <w:b/>
          <w:color w:val="000000"/>
          <w:sz w:val="16"/>
          <w:szCs w:val="16"/>
        </w:rPr>
        <w:t>Fees collected</w:t>
      </w:r>
    </w:p>
    <w:p w:rsidR="006C71C0" w:rsidRPr="00C3288E" w:rsidRDefault="006C71C0" w:rsidP="006C71C0">
      <w:pPr>
        <w:jc w:val="both"/>
        <w:rPr>
          <w:rFonts w:cs="Arial"/>
          <w:color w:val="000000"/>
          <w:sz w:val="16"/>
          <w:szCs w:val="16"/>
        </w:rPr>
      </w:pPr>
    </w:p>
    <w:p w:rsidR="00BE0385" w:rsidRPr="005240A6" w:rsidRDefault="00BE0385" w:rsidP="006C71C0">
      <w:pPr>
        <w:pStyle w:val="ListParagraph"/>
        <w:spacing w:after="0" w:line="240" w:lineRule="auto"/>
        <w:ind w:left="0"/>
        <w:jc w:val="both"/>
        <w:rPr>
          <w:rFonts w:ascii="Arial" w:hAnsi="Arial" w:cs="Arial"/>
          <w:color w:val="000000"/>
          <w:sz w:val="16"/>
          <w:szCs w:val="16"/>
        </w:rPr>
      </w:pPr>
      <w:r w:rsidRPr="005240A6">
        <w:rPr>
          <w:rFonts w:ascii="Arial" w:hAnsi="Arial" w:cs="Arial"/>
          <w:color w:val="000000"/>
          <w:sz w:val="16"/>
          <w:szCs w:val="16"/>
        </w:rPr>
        <w:t>In 2012</w:t>
      </w:r>
      <w:r w:rsidR="00596AE7" w:rsidRPr="005240A6">
        <w:rPr>
          <w:rFonts w:ascii="Arial" w:hAnsi="Arial" w:cs="Arial"/>
          <w:color w:val="000000"/>
          <w:sz w:val="16"/>
          <w:szCs w:val="16"/>
        </w:rPr>
        <w:t>,</w:t>
      </w:r>
      <w:r w:rsidRPr="005240A6">
        <w:rPr>
          <w:rFonts w:ascii="Arial" w:hAnsi="Arial" w:cs="Arial"/>
          <w:color w:val="000000"/>
          <w:sz w:val="16"/>
          <w:szCs w:val="16"/>
        </w:rPr>
        <w:t xml:space="preserve"> WIPO collected 114,655,623</w:t>
      </w:r>
      <w:r w:rsidR="009A651F">
        <w:rPr>
          <w:rFonts w:ascii="Arial" w:hAnsi="Arial" w:cs="Arial"/>
          <w:color w:val="000000"/>
          <w:sz w:val="16"/>
          <w:szCs w:val="16"/>
        </w:rPr>
        <w:t xml:space="preserve"> Swiss</w:t>
      </w:r>
      <w:r w:rsidRPr="005240A6">
        <w:rPr>
          <w:rFonts w:ascii="Arial" w:hAnsi="Arial" w:cs="Arial"/>
          <w:color w:val="000000"/>
          <w:sz w:val="16"/>
          <w:szCs w:val="16"/>
        </w:rPr>
        <w:t xml:space="preserve"> francs in individual fees under Article 8(7) of the Protocol Relating to the Madrid Agreement, of which 106,916,028 in the form of whole payments or for the first part of the individual fee, and 7,739,595 in the form of second payments for designations, as per Rule 34(3)(a).</w:t>
      </w:r>
    </w:p>
    <w:p w:rsidR="006C71C0" w:rsidRPr="005240A6" w:rsidRDefault="006C71C0" w:rsidP="006C71C0">
      <w:pPr>
        <w:pStyle w:val="ListParagraph"/>
        <w:spacing w:after="0" w:line="240" w:lineRule="auto"/>
        <w:ind w:left="0"/>
        <w:jc w:val="both"/>
        <w:rPr>
          <w:rFonts w:ascii="Arial" w:hAnsi="Arial" w:cs="Arial"/>
          <w:color w:val="000000"/>
          <w:sz w:val="16"/>
          <w:szCs w:val="16"/>
        </w:rPr>
      </w:pPr>
    </w:p>
    <w:p w:rsidR="00BE0385" w:rsidRPr="005240A6" w:rsidRDefault="00793E13" w:rsidP="006C71C0">
      <w:pPr>
        <w:jc w:val="both"/>
        <w:rPr>
          <w:rFonts w:cs="Arial"/>
          <w:color w:val="000000"/>
          <w:sz w:val="16"/>
          <w:szCs w:val="16"/>
        </w:rPr>
      </w:pPr>
      <w:r w:rsidRPr="005240A6">
        <w:rPr>
          <w:rFonts w:cs="Arial"/>
          <w:color w:val="000000"/>
          <w:sz w:val="16"/>
          <w:szCs w:val="16"/>
        </w:rPr>
        <w:t>(A) The number of designations for which WIPO collected individual fees, in the form of whole payments or first part payments, was as follows:</w:t>
      </w:r>
    </w:p>
    <w:p w:rsidR="00793E13" w:rsidRPr="00793E13" w:rsidRDefault="00B80051" w:rsidP="00793E13">
      <w:r w:rsidRPr="00B80051">
        <w:rPr>
          <w:noProof/>
        </w:rPr>
        <w:drawing>
          <wp:anchor distT="0" distB="0" distL="114300" distR="114300" simplePos="0" relativeHeight="251721216" behindDoc="0" locked="0" layoutInCell="1" allowOverlap="1" wp14:anchorId="6EB68FD0" wp14:editId="6CB8001E">
            <wp:simplePos x="0" y="0"/>
            <wp:positionH relativeFrom="column">
              <wp:posOffset>547370</wp:posOffset>
            </wp:positionH>
            <wp:positionV relativeFrom="paragraph">
              <wp:posOffset>91440</wp:posOffset>
            </wp:positionV>
            <wp:extent cx="4448175" cy="6007057"/>
            <wp:effectExtent l="0" t="0" r="0" b="0"/>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50558" cy="601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4BF1" w:rsidRDefault="009B4BF1"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C3288E" w:rsidRPr="009A0DF1" w:rsidRDefault="00C3288E" w:rsidP="00DA2032">
      <w:pPr>
        <w:jc w:val="both"/>
        <w:rPr>
          <w:rStyle w:val="NORMALTEXT"/>
          <w:sz w:val="16"/>
          <w:szCs w:val="16"/>
        </w:rPr>
      </w:pPr>
    </w:p>
    <w:p w:rsidR="00793E13" w:rsidRDefault="00793E13" w:rsidP="00DA2032">
      <w:pPr>
        <w:jc w:val="both"/>
        <w:rPr>
          <w:rFonts w:cs="Arial"/>
          <w:color w:val="000000"/>
          <w:sz w:val="16"/>
          <w:szCs w:val="16"/>
        </w:rPr>
      </w:pPr>
      <w:r w:rsidRPr="005240A6">
        <w:rPr>
          <w:rFonts w:cs="Arial"/>
          <w:color w:val="000000"/>
          <w:sz w:val="16"/>
          <w:szCs w:val="16"/>
        </w:rPr>
        <w:t>(B) The number of designations for which WIPO collected a second payment was as follows:</w:t>
      </w:r>
    </w:p>
    <w:p w:rsidR="009A0DF1" w:rsidRPr="005240A6" w:rsidRDefault="009A0DF1" w:rsidP="00DA2032">
      <w:pPr>
        <w:jc w:val="both"/>
        <w:rPr>
          <w:rFonts w:cs="Arial"/>
          <w:color w:val="000000"/>
          <w:sz w:val="16"/>
          <w:szCs w:val="16"/>
        </w:rPr>
      </w:pPr>
    </w:p>
    <w:p w:rsidR="00793E13" w:rsidRPr="00F340C5" w:rsidRDefault="00C5230C" w:rsidP="00DA2032">
      <w:pPr>
        <w:jc w:val="both"/>
        <w:rPr>
          <w:rStyle w:val="NORMALTEXT"/>
        </w:rPr>
      </w:pPr>
      <w:r w:rsidRPr="00C5230C">
        <w:rPr>
          <w:noProof/>
        </w:rPr>
        <w:drawing>
          <wp:anchor distT="0" distB="0" distL="114300" distR="114300" simplePos="0" relativeHeight="251700736" behindDoc="0" locked="0" layoutInCell="1" allowOverlap="1" wp14:anchorId="69E96BC4" wp14:editId="3AD83B8F">
            <wp:simplePos x="0" y="0"/>
            <wp:positionH relativeFrom="column">
              <wp:posOffset>498475</wp:posOffset>
            </wp:positionH>
            <wp:positionV relativeFrom="paragraph">
              <wp:posOffset>19271</wp:posOffset>
            </wp:positionV>
            <wp:extent cx="4492487" cy="958032"/>
            <wp:effectExtent l="0" t="0" r="3810" b="0"/>
            <wp:wrapNone/>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92487" cy="9580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6C71C0" w:rsidRDefault="006C71C0" w:rsidP="00DA2032">
      <w:pPr>
        <w:jc w:val="both"/>
        <w:rPr>
          <w:rStyle w:val="NORMALTEXT"/>
        </w:rPr>
      </w:pPr>
    </w:p>
    <w:p w:rsidR="006C71C0" w:rsidRPr="00C3288E" w:rsidRDefault="006C71C0" w:rsidP="00DA2032">
      <w:pPr>
        <w:jc w:val="both"/>
        <w:rPr>
          <w:rStyle w:val="NORMALTEXT"/>
          <w:sz w:val="16"/>
          <w:szCs w:val="16"/>
        </w:rPr>
      </w:pPr>
    </w:p>
    <w:p w:rsidR="00C5230C" w:rsidRDefault="00C5230C" w:rsidP="00DA2032">
      <w:pPr>
        <w:jc w:val="both"/>
        <w:rPr>
          <w:rStyle w:val="NORMALTEXT"/>
          <w:b/>
          <w:sz w:val="18"/>
          <w:szCs w:val="18"/>
        </w:rPr>
      </w:pPr>
    </w:p>
    <w:p w:rsidR="006C71C0" w:rsidRPr="005240A6" w:rsidRDefault="006C71C0" w:rsidP="00DA2032">
      <w:pPr>
        <w:jc w:val="both"/>
        <w:rPr>
          <w:rStyle w:val="NORMALTEXT"/>
          <w:b/>
          <w:sz w:val="16"/>
          <w:szCs w:val="16"/>
        </w:rPr>
      </w:pPr>
      <w:r w:rsidRPr="005240A6">
        <w:rPr>
          <w:rStyle w:val="NORMALTEXT"/>
          <w:b/>
          <w:sz w:val="16"/>
          <w:szCs w:val="16"/>
        </w:rPr>
        <w:t>Distribution</w:t>
      </w:r>
    </w:p>
    <w:p w:rsidR="006C71C0" w:rsidRPr="005240A6" w:rsidRDefault="006C71C0" w:rsidP="00DA2032">
      <w:pPr>
        <w:jc w:val="both"/>
        <w:rPr>
          <w:rStyle w:val="NORMALTEXT"/>
          <w:sz w:val="16"/>
          <w:szCs w:val="16"/>
        </w:rPr>
      </w:pPr>
    </w:p>
    <w:p w:rsidR="006C71C0" w:rsidRPr="005240A6" w:rsidRDefault="006C71C0" w:rsidP="00C3288E">
      <w:pPr>
        <w:pStyle w:val="ListParagraph"/>
        <w:spacing w:after="0" w:line="240" w:lineRule="auto"/>
        <w:ind w:left="0"/>
        <w:jc w:val="both"/>
        <w:rPr>
          <w:rFonts w:ascii="Arial" w:hAnsi="Arial" w:cs="Arial"/>
          <w:color w:val="000000"/>
          <w:sz w:val="16"/>
          <w:szCs w:val="16"/>
        </w:rPr>
      </w:pPr>
      <w:r w:rsidRPr="005240A6">
        <w:rPr>
          <w:rFonts w:ascii="Arial" w:hAnsi="Arial" w:cs="Arial"/>
          <w:color w:val="000000"/>
          <w:sz w:val="16"/>
          <w:szCs w:val="16"/>
        </w:rPr>
        <w:t>The individual fees were credited to the Contracting Parties' accounts with the International Bureau within the month following that of the recordal of the international registration, the subsequent designation or renewal for which the fee had been paid [Rule 38 of the Common Regulations].</w:t>
      </w:r>
    </w:p>
    <w:p w:rsidR="00A948D3" w:rsidRPr="00A948D3" w:rsidRDefault="00A948D3" w:rsidP="00A948D3">
      <w:pPr>
        <w:pStyle w:val="ListParagraph"/>
        <w:spacing w:after="120" w:line="240" w:lineRule="auto"/>
        <w:ind w:left="0"/>
        <w:jc w:val="both"/>
        <w:rPr>
          <w:rFonts w:ascii="Arial" w:hAnsi="Arial" w:cs="Arial"/>
          <w:color w:val="000000"/>
          <w:sz w:val="16"/>
          <w:szCs w:val="16"/>
        </w:rPr>
      </w:pPr>
    </w:p>
    <w:p w:rsidR="00596AE7" w:rsidRPr="00A948D3" w:rsidRDefault="00487A35" w:rsidP="00A948D3">
      <w:pPr>
        <w:pStyle w:val="ListParagraph"/>
        <w:spacing w:before="120" w:after="0" w:line="240" w:lineRule="auto"/>
        <w:ind w:left="0"/>
        <w:jc w:val="both"/>
        <w:rPr>
          <w:rFonts w:ascii="Arial" w:hAnsi="Arial" w:cs="Arial"/>
          <w:color w:val="000000"/>
          <w:sz w:val="14"/>
          <w:szCs w:val="14"/>
          <w:vertAlign w:val="superscript"/>
        </w:rPr>
      </w:pPr>
      <w:r>
        <w:rPr>
          <w:rFonts w:ascii="Arial" w:hAnsi="Arial" w:cs="Arial"/>
          <w:color w:val="000000"/>
          <w:sz w:val="16"/>
          <w:szCs w:val="16"/>
          <w:vertAlign w:val="superscript"/>
        </w:rPr>
        <w:t>7</w:t>
      </w:r>
      <w:r w:rsidR="00A948D3" w:rsidRPr="00A948D3">
        <w:rPr>
          <w:rFonts w:ascii="Arial" w:hAnsi="Arial" w:cs="Arial"/>
          <w:color w:val="000000"/>
          <w:sz w:val="16"/>
          <w:szCs w:val="16"/>
        </w:rPr>
        <w:t xml:space="preserve"> </w:t>
      </w:r>
      <w:r w:rsidR="00A948D3" w:rsidRPr="00A948D3">
        <w:rPr>
          <w:rFonts w:ascii="Arial" w:hAnsi="Arial" w:cs="Arial"/>
          <w:color w:val="000000"/>
          <w:sz w:val="14"/>
          <w:szCs w:val="14"/>
        </w:rPr>
        <w:t>As from August 29, 2012</w:t>
      </w:r>
    </w:p>
    <w:p w:rsidR="00596AE7" w:rsidRPr="00A948D3" w:rsidRDefault="00487A35" w:rsidP="00A948D3">
      <w:pPr>
        <w:pStyle w:val="ListParagraph"/>
        <w:spacing w:before="120" w:after="0" w:line="240" w:lineRule="auto"/>
        <w:ind w:left="0"/>
        <w:jc w:val="both"/>
        <w:rPr>
          <w:rFonts w:ascii="Arial" w:hAnsi="Arial" w:cs="Arial"/>
          <w:color w:val="000000"/>
          <w:sz w:val="14"/>
          <w:szCs w:val="14"/>
          <w:vertAlign w:val="superscript"/>
        </w:rPr>
      </w:pPr>
      <w:r>
        <w:rPr>
          <w:rFonts w:ascii="Arial" w:hAnsi="Arial" w:cs="Arial"/>
          <w:color w:val="000000"/>
          <w:sz w:val="14"/>
          <w:szCs w:val="14"/>
          <w:vertAlign w:val="superscript"/>
        </w:rPr>
        <w:t>8</w:t>
      </w:r>
      <w:r w:rsidR="00A948D3" w:rsidRPr="00A948D3">
        <w:rPr>
          <w:rFonts w:ascii="Arial" w:hAnsi="Arial" w:cs="Arial"/>
          <w:color w:val="000000"/>
          <w:sz w:val="14"/>
          <w:szCs w:val="14"/>
        </w:rPr>
        <w:t xml:space="preserve"> As from December 10, 2012</w:t>
      </w:r>
    </w:p>
    <w:p w:rsidR="008A1790" w:rsidRPr="00A948D3" w:rsidRDefault="00487A35" w:rsidP="00A948D3">
      <w:pPr>
        <w:pStyle w:val="ListParagraph"/>
        <w:spacing w:after="0" w:line="240" w:lineRule="auto"/>
        <w:ind w:left="0"/>
        <w:jc w:val="both"/>
        <w:rPr>
          <w:rStyle w:val="NORMALTEXT"/>
          <w:rFonts w:cs="Arial"/>
          <w:iCs w:val="0"/>
          <w:color w:val="000000"/>
          <w:sz w:val="18"/>
          <w:szCs w:val="18"/>
          <w:vertAlign w:val="superscript"/>
        </w:rPr>
      </w:pPr>
      <w:r>
        <w:rPr>
          <w:rFonts w:ascii="Arial" w:hAnsi="Arial" w:cs="Arial"/>
          <w:color w:val="000000"/>
          <w:sz w:val="14"/>
          <w:szCs w:val="14"/>
          <w:vertAlign w:val="superscript"/>
        </w:rPr>
        <w:t>9</w:t>
      </w:r>
      <w:r w:rsidR="00A948D3" w:rsidRPr="00A948D3">
        <w:rPr>
          <w:rFonts w:ascii="Arial" w:hAnsi="Arial" w:cs="Arial"/>
          <w:color w:val="000000"/>
          <w:sz w:val="14"/>
          <w:szCs w:val="14"/>
          <w:vertAlign w:val="superscript"/>
        </w:rPr>
        <w:t xml:space="preserve"> </w:t>
      </w:r>
      <w:r w:rsidR="00A948D3" w:rsidRPr="00A948D3">
        <w:rPr>
          <w:rFonts w:ascii="Arial" w:hAnsi="Arial" w:cs="Arial"/>
          <w:color w:val="000000"/>
          <w:sz w:val="14"/>
          <w:szCs w:val="14"/>
        </w:rPr>
        <w:t>As from July 25, 2012</w:t>
      </w:r>
      <w:r w:rsidR="008A1790">
        <w:rPr>
          <w:rStyle w:val="NORMALTEXT"/>
        </w:rPr>
        <w:br w:type="page"/>
      </w:r>
    </w:p>
    <w:p w:rsidR="00E900C4" w:rsidRPr="005240A6" w:rsidRDefault="00E900C4" w:rsidP="00E900C4">
      <w:pPr>
        <w:pStyle w:val="Heading2"/>
        <w:rPr>
          <w:rStyle w:val="NORMALTEXT"/>
          <w:sz w:val="18"/>
          <w:szCs w:val="18"/>
        </w:rPr>
      </w:pPr>
      <w:bookmarkStart w:id="67" w:name="_Toc394652179"/>
      <w:r w:rsidRPr="009A0DF1">
        <w:rPr>
          <w:rStyle w:val="NORMALTEXT"/>
          <w:sz w:val="18"/>
          <w:szCs w:val="18"/>
        </w:rPr>
        <w:t>Protocol</w:t>
      </w:r>
      <w:r w:rsidRPr="005240A6">
        <w:rPr>
          <w:rStyle w:val="NORMALTEXT"/>
          <w:sz w:val="18"/>
          <w:szCs w:val="18"/>
        </w:rPr>
        <w:t xml:space="preserve"> Relating to the Madrid Agreement – Individual fees – 201</w:t>
      </w:r>
      <w:r w:rsidR="00063529" w:rsidRPr="005240A6">
        <w:rPr>
          <w:rStyle w:val="NORMALTEXT"/>
          <w:sz w:val="18"/>
          <w:szCs w:val="18"/>
        </w:rPr>
        <w:t>3</w:t>
      </w:r>
      <w:bookmarkEnd w:id="67"/>
    </w:p>
    <w:p w:rsidR="00E900C4" w:rsidRPr="00341DE6" w:rsidRDefault="00E900C4" w:rsidP="006C71C0">
      <w:pPr>
        <w:jc w:val="both"/>
        <w:rPr>
          <w:rStyle w:val="NORMALTEXT"/>
          <w:sz w:val="14"/>
          <w:szCs w:val="14"/>
          <w:lang w:val="en-GB"/>
        </w:rPr>
      </w:pPr>
    </w:p>
    <w:p w:rsidR="008A1790" w:rsidRPr="005240A6" w:rsidRDefault="008A1790" w:rsidP="006C71C0">
      <w:pPr>
        <w:jc w:val="both"/>
        <w:rPr>
          <w:rFonts w:cs="Arial"/>
          <w:b/>
          <w:color w:val="000000"/>
          <w:sz w:val="16"/>
          <w:szCs w:val="16"/>
        </w:rPr>
      </w:pPr>
      <w:r w:rsidRPr="005240A6">
        <w:rPr>
          <w:rFonts w:cs="Arial"/>
          <w:b/>
          <w:color w:val="000000"/>
          <w:sz w:val="16"/>
          <w:szCs w:val="16"/>
        </w:rPr>
        <w:t>Fees collected</w:t>
      </w:r>
    </w:p>
    <w:p w:rsidR="008A1790" w:rsidRPr="005240A6" w:rsidRDefault="008A1790" w:rsidP="006C71C0">
      <w:pPr>
        <w:jc w:val="both"/>
        <w:rPr>
          <w:rFonts w:cs="Arial"/>
          <w:b/>
          <w:color w:val="000000"/>
          <w:sz w:val="16"/>
          <w:szCs w:val="16"/>
        </w:rPr>
      </w:pPr>
    </w:p>
    <w:p w:rsidR="008A1790" w:rsidRPr="005240A6" w:rsidRDefault="008A1790" w:rsidP="00341DE6">
      <w:pPr>
        <w:pStyle w:val="ListParagraph"/>
        <w:spacing w:after="0" w:line="240" w:lineRule="auto"/>
        <w:ind w:left="0" w:right="-143"/>
        <w:jc w:val="both"/>
        <w:rPr>
          <w:rFonts w:ascii="Arial" w:hAnsi="Arial" w:cs="Arial"/>
          <w:color w:val="000000"/>
          <w:sz w:val="16"/>
          <w:szCs w:val="16"/>
        </w:rPr>
      </w:pPr>
      <w:r w:rsidRPr="005240A6">
        <w:rPr>
          <w:rFonts w:ascii="Arial" w:hAnsi="Arial" w:cs="Arial"/>
          <w:color w:val="000000"/>
          <w:sz w:val="16"/>
          <w:szCs w:val="16"/>
        </w:rPr>
        <w:t>In 2013</w:t>
      </w:r>
      <w:r w:rsidR="00596AE7" w:rsidRPr="005240A6">
        <w:rPr>
          <w:rFonts w:ascii="Arial" w:hAnsi="Arial" w:cs="Arial"/>
          <w:color w:val="000000"/>
          <w:sz w:val="16"/>
          <w:szCs w:val="16"/>
        </w:rPr>
        <w:t>,</w:t>
      </w:r>
      <w:r w:rsidRPr="005240A6">
        <w:rPr>
          <w:rFonts w:ascii="Arial" w:hAnsi="Arial" w:cs="Arial"/>
          <w:color w:val="000000"/>
          <w:sz w:val="16"/>
          <w:szCs w:val="16"/>
        </w:rPr>
        <w:t xml:space="preserve"> WIPO collected 130,543,348 </w:t>
      </w:r>
      <w:r w:rsidR="009A651F">
        <w:rPr>
          <w:rFonts w:ascii="Arial" w:hAnsi="Arial" w:cs="Arial"/>
          <w:color w:val="000000"/>
          <w:sz w:val="16"/>
          <w:szCs w:val="16"/>
        </w:rPr>
        <w:t xml:space="preserve">Swiss </w:t>
      </w:r>
      <w:r w:rsidRPr="005240A6">
        <w:rPr>
          <w:rFonts w:ascii="Arial" w:hAnsi="Arial" w:cs="Arial"/>
          <w:color w:val="000000"/>
          <w:sz w:val="16"/>
          <w:szCs w:val="16"/>
        </w:rPr>
        <w:t>francs in individual fees under Article 8(7) of the Protocol Relating to the Madrid Agreement, of which 122,012,496 in the form of whole payments or for the first part of the individual fee, and 8,530,852 in the form of second payments for designations, as per Rule 34(3)(a).</w:t>
      </w:r>
    </w:p>
    <w:p w:rsidR="008A1790" w:rsidRPr="005240A6" w:rsidRDefault="008A1790" w:rsidP="008A1790">
      <w:pPr>
        <w:pStyle w:val="ListParagraph"/>
        <w:spacing w:after="0" w:line="240" w:lineRule="auto"/>
        <w:ind w:left="0"/>
        <w:jc w:val="both"/>
        <w:rPr>
          <w:rFonts w:ascii="Arial" w:hAnsi="Arial" w:cs="Arial"/>
          <w:color w:val="000000"/>
          <w:sz w:val="16"/>
          <w:szCs w:val="16"/>
        </w:rPr>
      </w:pPr>
    </w:p>
    <w:p w:rsidR="008A1790" w:rsidRPr="005240A6" w:rsidRDefault="008A1790" w:rsidP="008A1790">
      <w:pPr>
        <w:jc w:val="both"/>
        <w:rPr>
          <w:rFonts w:cs="Arial"/>
          <w:color w:val="000000"/>
          <w:sz w:val="16"/>
          <w:szCs w:val="16"/>
        </w:rPr>
      </w:pPr>
      <w:r w:rsidRPr="005240A6">
        <w:rPr>
          <w:rFonts w:cs="Arial"/>
          <w:color w:val="000000"/>
          <w:sz w:val="16"/>
          <w:szCs w:val="16"/>
        </w:rPr>
        <w:t>(A) The number of designations for which WIPO collected individual fees, in the form of whole payments or first part payments, was as follows:</w:t>
      </w:r>
    </w:p>
    <w:p w:rsidR="008A1790" w:rsidRPr="00AF6235" w:rsidRDefault="009A0DF1" w:rsidP="008A1790">
      <w:pPr>
        <w:jc w:val="both"/>
        <w:rPr>
          <w:rFonts w:cs="Arial"/>
          <w:color w:val="000000"/>
          <w:sz w:val="14"/>
          <w:szCs w:val="14"/>
        </w:rPr>
      </w:pPr>
      <w:r w:rsidRPr="00487A35">
        <w:rPr>
          <w:noProof/>
        </w:rPr>
        <w:drawing>
          <wp:anchor distT="0" distB="0" distL="114300" distR="114300" simplePos="0" relativeHeight="251678208" behindDoc="0" locked="0" layoutInCell="1" allowOverlap="1" wp14:anchorId="1471B25F" wp14:editId="68D49CAF">
            <wp:simplePos x="0" y="0"/>
            <wp:positionH relativeFrom="column">
              <wp:posOffset>575945</wp:posOffset>
            </wp:positionH>
            <wp:positionV relativeFrom="paragraph">
              <wp:posOffset>77471</wp:posOffset>
            </wp:positionV>
            <wp:extent cx="4258478" cy="6000750"/>
            <wp:effectExtent l="0" t="0" r="8890" b="0"/>
            <wp:wrapNone/>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62789" cy="60068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1790" w:rsidRDefault="008A1790"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9A0DF1" w:rsidRPr="0087208C" w:rsidRDefault="009A0DF1" w:rsidP="008A1790">
      <w:pPr>
        <w:jc w:val="both"/>
        <w:rPr>
          <w:rFonts w:cs="Arial"/>
          <w:color w:val="000000"/>
          <w:sz w:val="14"/>
          <w:szCs w:val="14"/>
        </w:rPr>
      </w:pPr>
    </w:p>
    <w:p w:rsidR="005B0F46" w:rsidRPr="005240A6" w:rsidRDefault="005B0F46" w:rsidP="005B0F46">
      <w:pPr>
        <w:jc w:val="both"/>
        <w:rPr>
          <w:rFonts w:cs="Arial"/>
          <w:color w:val="000000"/>
          <w:sz w:val="16"/>
          <w:szCs w:val="16"/>
        </w:rPr>
      </w:pPr>
      <w:r w:rsidRPr="005240A6">
        <w:rPr>
          <w:rFonts w:cs="Arial"/>
          <w:color w:val="000000"/>
          <w:sz w:val="16"/>
          <w:szCs w:val="16"/>
        </w:rPr>
        <w:t>(B) The number of designations for which WIPO collected a second payment was as follows:</w:t>
      </w:r>
    </w:p>
    <w:p w:rsidR="009A0DF1" w:rsidRPr="009A0DF1" w:rsidRDefault="009A0DF1" w:rsidP="008A1790">
      <w:pPr>
        <w:jc w:val="both"/>
        <w:rPr>
          <w:rFonts w:cs="Arial"/>
          <w:color w:val="000000"/>
          <w:sz w:val="14"/>
          <w:szCs w:val="14"/>
        </w:rPr>
      </w:pPr>
    </w:p>
    <w:p w:rsidR="005B0F46" w:rsidRDefault="00C5230C" w:rsidP="008A1790">
      <w:pPr>
        <w:jc w:val="both"/>
        <w:rPr>
          <w:rFonts w:cs="Arial"/>
          <w:color w:val="000000"/>
          <w:sz w:val="18"/>
          <w:szCs w:val="18"/>
        </w:rPr>
      </w:pPr>
      <w:r w:rsidRPr="00C5230C">
        <w:rPr>
          <w:noProof/>
        </w:rPr>
        <w:drawing>
          <wp:anchor distT="0" distB="0" distL="114300" distR="114300" simplePos="0" relativeHeight="251701760" behindDoc="0" locked="0" layoutInCell="1" allowOverlap="1" wp14:anchorId="3F8BCBED" wp14:editId="711B2194">
            <wp:simplePos x="0" y="0"/>
            <wp:positionH relativeFrom="column">
              <wp:posOffset>483096</wp:posOffset>
            </wp:positionH>
            <wp:positionV relativeFrom="paragraph">
              <wp:posOffset>15792</wp:posOffset>
            </wp:positionV>
            <wp:extent cx="4543531" cy="890546"/>
            <wp:effectExtent l="0" t="0" r="0" b="5080"/>
            <wp:wrapNone/>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47696" cy="8913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Pr="005240A6" w:rsidRDefault="005B0F46" w:rsidP="008A1790">
      <w:pPr>
        <w:jc w:val="both"/>
        <w:rPr>
          <w:rFonts w:cs="Arial"/>
          <w:color w:val="000000"/>
          <w:sz w:val="14"/>
          <w:szCs w:val="14"/>
        </w:rPr>
      </w:pPr>
    </w:p>
    <w:p w:rsidR="005B0F46" w:rsidRDefault="005B0F46" w:rsidP="008A1790">
      <w:pPr>
        <w:jc w:val="both"/>
        <w:rPr>
          <w:rFonts w:cs="Arial"/>
          <w:color w:val="000000"/>
          <w:sz w:val="18"/>
          <w:szCs w:val="18"/>
        </w:rPr>
      </w:pPr>
    </w:p>
    <w:p w:rsidR="005B0F46" w:rsidRPr="00AF6235" w:rsidRDefault="005B0F46" w:rsidP="008A1790">
      <w:pPr>
        <w:jc w:val="both"/>
        <w:rPr>
          <w:rFonts w:cs="Arial"/>
          <w:color w:val="000000"/>
          <w:sz w:val="14"/>
          <w:szCs w:val="14"/>
        </w:rPr>
      </w:pPr>
    </w:p>
    <w:p w:rsidR="009A0DF1" w:rsidRPr="009A0DF1" w:rsidRDefault="009A0DF1" w:rsidP="009A0DF1">
      <w:pPr>
        <w:jc w:val="both"/>
        <w:rPr>
          <w:rStyle w:val="NORMALTEXT"/>
          <w:b/>
          <w:sz w:val="12"/>
          <w:szCs w:val="12"/>
        </w:rPr>
      </w:pPr>
    </w:p>
    <w:p w:rsidR="005B0F46" w:rsidRPr="005240A6" w:rsidRDefault="005B0F46" w:rsidP="00441C05">
      <w:pPr>
        <w:jc w:val="both"/>
        <w:rPr>
          <w:rStyle w:val="NORMALTEXT"/>
          <w:b/>
          <w:sz w:val="16"/>
          <w:szCs w:val="16"/>
        </w:rPr>
      </w:pPr>
      <w:r w:rsidRPr="005240A6">
        <w:rPr>
          <w:rStyle w:val="NORMALTEXT"/>
          <w:b/>
          <w:sz w:val="16"/>
          <w:szCs w:val="16"/>
        </w:rPr>
        <w:t>Distribution</w:t>
      </w:r>
    </w:p>
    <w:p w:rsidR="005B0F46" w:rsidRPr="005240A6" w:rsidRDefault="005B0F46" w:rsidP="00441C05">
      <w:pPr>
        <w:jc w:val="both"/>
        <w:rPr>
          <w:rStyle w:val="NORMALTEXT"/>
          <w:sz w:val="14"/>
          <w:szCs w:val="14"/>
        </w:rPr>
      </w:pPr>
    </w:p>
    <w:p w:rsidR="005B0F46" w:rsidRPr="005240A6" w:rsidRDefault="005B0F46" w:rsidP="005B0F46">
      <w:pPr>
        <w:pStyle w:val="ListParagraph"/>
        <w:spacing w:after="0" w:line="240" w:lineRule="auto"/>
        <w:ind w:left="0"/>
        <w:jc w:val="both"/>
        <w:rPr>
          <w:rFonts w:ascii="Arial" w:hAnsi="Arial" w:cs="Arial"/>
          <w:color w:val="000000"/>
          <w:sz w:val="16"/>
          <w:szCs w:val="16"/>
        </w:rPr>
      </w:pPr>
      <w:r w:rsidRPr="005240A6">
        <w:rPr>
          <w:rFonts w:ascii="Arial" w:hAnsi="Arial" w:cs="Arial"/>
          <w:color w:val="000000"/>
          <w:sz w:val="16"/>
          <w:szCs w:val="16"/>
        </w:rPr>
        <w:t>The individual fees were credited to the Contracting Parties' accounts with the International Bureau within the month following that of the recordal of the international registration, the subsequent designation or renewal for which the fee had been paid [Rule 38 of the Common Regulations].</w:t>
      </w:r>
    </w:p>
    <w:p w:rsidR="005B0F46" w:rsidRPr="009A0DF1" w:rsidRDefault="005B0F46" w:rsidP="005B0F46">
      <w:pPr>
        <w:pStyle w:val="ListParagraph"/>
        <w:spacing w:after="120" w:line="240" w:lineRule="auto"/>
        <w:ind w:left="0"/>
        <w:jc w:val="both"/>
        <w:rPr>
          <w:rFonts w:ascii="Arial" w:hAnsi="Arial" w:cs="Arial"/>
          <w:color w:val="000000"/>
          <w:sz w:val="14"/>
          <w:szCs w:val="14"/>
        </w:rPr>
      </w:pPr>
    </w:p>
    <w:p w:rsidR="005B0F46" w:rsidRPr="005240A6" w:rsidRDefault="00487A35" w:rsidP="005B0F46">
      <w:pPr>
        <w:pStyle w:val="ListParagraph"/>
        <w:spacing w:before="120" w:after="0" w:line="240" w:lineRule="auto"/>
        <w:ind w:left="0"/>
        <w:jc w:val="both"/>
        <w:rPr>
          <w:rFonts w:ascii="Arial" w:hAnsi="Arial" w:cs="Arial"/>
          <w:color w:val="000000"/>
          <w:sz w:val="14"/>
          <w:szCs w:val="14"/>
          <w:vertAlign w:val="superscript"/>
        </w:rPr>
      </w:pPr>
      <w:r w:rsidRPr="005240A6">
        <w:rPr>
          <w:rFonts w:ascii="Arial" w:hAnsi="Arial" w:cs="Arial"/>
          <w:color w:val="000000"/>
          <w:sz w:val="14"/>
          <w:szCs w:val="14"/>
          <w:vertAlign w:val="superscript"/>
        </w:rPr>
        <w:t>10</w:t>
      </w:r>
      <w:r w:rsidR="00341DE6" w:rsidRPr="005240A6">
        <w:rPr>
          <w:rFonts w:ascii="Arial" w:hAnsi="Arial" w:cs="Arial"/>
          <w:color w:val="000000"/>
          <w:sz w:val="14"/>
          <w:szCs w:val="14"/>
        </w:rPr>
        <w:t xml:space="preserve"> As from July 8, 2013</w:t>
      </w:r>
    </w:p>
    <w:p w:rsidR="00AF6235" w:rsidRPr="005240A6" w:rsidRDefault="000A44F3" w:rsidP="00150159">
      <w:pPr>
        <w:pStyle w:val="ListParagraph"/>
        <w:spacing w:before="120" w:after="0" w:line="240" w:lineRule="auto"/>
        <w:ind w:left="0"/>
        <w:rPr>
          <w:rFonts w:ascii="Arial" w:hAnsi="Arial" w:cs="Arial"/>
          <w:color w:val="000000"/>
          <w:sz w:val="14"/>
          <w:szCs w:val="14"/>
          <w:vertAlign w:val="superscript"/>
        </w:rPr>
      </w:pPr>
      <w:r w:rsidRPr="005240A6">
        <w:rPr>
          <w:rFonts w:ascii="Arial" w:hAnsi="Arial" w:cs="Arial"/>
          <w:color w:val="000000"/>
          <w:sz w:val="14"/>
          <w:szCs w:val="14"/>
          <w:vertAlign w:val="superscript"/>
        </w:rPr>
        <w:t>1</w:t>
      </w:r>
      <w:r w:rsidR="00487A35" w:rsidRPr="005240A6">
        <w:rPr>
          <w:rFonts w:ascii="Arial" w:hAnsi="Arial" w:cs="Arial"/>
          <w:color w:val="000000"/>
          <w:sz w:val="14"/>
          <w:szCs w:val="14"/>
          <w:vertAlign w:val="superscript"/>
        </w:rPr>
        <w:t>1</w:t>
      </w:r>
      <w:r w:rsidR="005B0F46" w:rsidRPr="005240A6">
        <w:rPr>
          <w:rFonts w:ascii="Arial" w:hAnsi="Arial" w:cs="Arial"/>
          <w:color w:val="000000"/>
          <w:sz w:val="14"/>
          <w:szCs w:val="14"/>
        </w:rPr>
        <w:t xml:space="preserve"> As </w:t>
      </w:r>
      <w:r w:rsidR="00341DE6" w:rsidRPr="005240A6">
        <w:rPr>
          <w:rFonts w:ascii="Arial" w:hAnsi="Arial" w:cs="Arial"/>
          <w:color w:val="000000"/>
          <w:sz w:val="14"/>
          <w:szCs w:val="14"/>
        </w:rPr>
        <w:t>from February 19, 2013</w:t>
      </w:r>
    </w:p>
    <w:p w:rsidR="00150159" w:rsidRDefault="00487A35" w:rsidP="00150159">
      <w:pPr>
        <w:pStyle w:val="ListParagraph"/>
        <w:spacing w:before="120" w:after="0" w:line="240" w:lineRule="auto"/>
        <w:ind w:left="0"/>
        <w:rPr>
          <w:rFonts w:ascii="Arial" w:hAnsi="Arial" w:cs="Arial"/>
          <w:color w:val="000000"/>
          <w:sz w:val="14"/>
          <w:szCs w:val="14"/>
        </w:rPr>
      </w:pPr>
      <w:r w:rsidRPr="005240A6">
        <w:rPr>
          <w:rFonts w:ascii="Arial" w:hAnsi="Arial" w:cs="Arial"/>
          <w:color w:val="000000"/>
          <w:sz w:val="14"/>
          <w:szCs w:val="14"/>
          <w:vertAlign w:val="superscript"/>
        </w:rPr>
        <w:t>12</w:t>
      </w:r>
      <w:r w:rsidR="00150159" w:rsidRPr="005240A6">
        <w:rPr>
          <w:rFonts w:ascii="Arial" w:hAnsi="Arial" w:cs="Arial"/>
          <w:color w:val="000000"/>
          <w:sz w:val="14"/>
          <w:szCs w:val="14"/>
          <w:vertAlign w:val="superscript"/>
        </w:rPr>
        <w:t xml:space="preserve"> </w:t>
      </w:r>
      <w:r w:rsidR="005B0F46" w:rsidRPr="005240A6">
        <w:rPr>
          <w:rFonts w:ascii="Arial" w:hAnsi="Arial" w:cs="Arial"/>
          <w:color w:val="000000"/>
          <w:sz w:val="14"/>
          <w:szCs w:val="14"/>
        </w:rPr>
        <w:t xml:space="preserve">As from </w:t>
      </w:r>
      <w:r w:rsidR="00341DE6" w:rsidRPr="005240A6">
        <w:rPr>
          <w:rFonts w:ascii="Arial" w:hAnsi="Arial" w:cs="Arial"/>
          <w:color w:val="000000"/>
          <w:sz w:val="14"/>
          <w:szCs w:val="14"/>
        </w:rPr>
        <w:t>October 16, 2013</w:t>
      </w:r>
    </w:p>
    <w:p w:rsidR="005240A6" w:rsidRPr="005240A6" w:rsidRDefault="005240A6" w:rsidP="00150159">
      <w:pPr>
        <w:pStyle w:val="ListParagraph"/>
        <w:spacing w:before="120" w:after="0" w:line="240" w:lineRule="auto"/>
        <w:ind w:left="0"/>
        <w:rPr>
          <w:rFonts w:ascii="Arial" w:hAnsi="Arial" w:cs="Arial"/>
          <w:color w:val="000000"/>
          <w:sz w:val="14"/>
          <w:szCs w:val="14"/>
        </w:rPr>
        <w:sectPr w:rsidR="005240A6" w:rsidRPr="005240A6" w:rsidSect="00832B62">
          <w:headerReference w:type="even" r:id="rId121"/>
          <w:headerReference w:type="default" r:id="rId122"/>
          <w:pgSz w:w="11907" w:h="16840" w:code="9"/>
          <w:pgMar w:top="454" w:right="1276" w:bottom="454" w:left="1418" w:header="510" w:footer="510" w:gutter="0"/>
          <w:cols w:space="720"/>
          <w:docGrid w:linePitch="326"/>
        </w:sectPr>
      </w:pPr>
    </w:p>
    <w:p w:rsidR="007D2BE8" w:rsidRPr="0065419B" w:rsidRDefault="007D2BE8" w:rsidP="007D2BE8">
      <w:pPr>
        <w:pStyle w:val="Heading2"/>
        <w:rPr>
          <w:rStyle w:val="NORMALTEXT"/>
          <w:rFonts w:ascii="Frutiger 45" w:hAnsi="Frutiger 45"/>
          <w:color w:val="000000"/>
          <w:sz w:val="20"/>
          <w:szCs w:val="20"/>
          <w:lang w:val="en-US"/>
        </w:rPr>
      </w:pPr>
      <w:bookmarkStart w:id="68" w:name="_Toc394652180"/>
      <w:bookmarkStart w:id="69" w:name="OLE_LINK1"/>
      <w:r w:rsidRPr="0065419B">
        <w:rPr>
          <w:sz w:val="20"/>
          <w:szCs w:val="20"/>
        </w:rPr>
        <w:t>Madrid Union – National handling fees - 2013</w:t>
      </w:r>
      <w:bookmarkEnd w:id="68"/>
    </w:p>
    <w:p w:rsidR="007D2BE8" w:rsidRPr="007D2BE8" w:rsidRDefault="007D2BE8" w:rsidP="00150159">
      <w:pPr>
        <w:pStyle w:val="Heading2"/>
        <w:rPr>
          <w:rStyle w:val="NORMALTEXT"/>
        </w:rPr>
      </w:pPr>
    </w:p>
    <w:p w:rsidR="007D2BE8" w:rsidRDefault="007D2BE8" w:rsidP="007D2BE8">
      <w:pPr>
        <w:jc w:val="both"/>
        <w:rPr>
          <w:rFonts w:cs="Arial"/>
          <w:b/>
          <w:color w:val="000000"/>
          <w:sz w:val="18"/>
          <w:szCs w:val="18"/>
        </w:rPr>
      </w:pPr>
      <w:r w:rsidRPr="006C71C0">
        <w:rPr>
          <w:rFonts w:cs="Arial"/>
          <w:b/>
          <w:color w:val="000000"/>
          <w:sz w:val="18"/>
          <w:szCs w:val="18"/>
        </w:rPr>
        <w:t>Fees collected</w:t>
      </w:r>
    </w:p>
    <w:p w:rsidR="007D2BE8" w:rsidRPr="007D2BE8" w:rsidRDefault="007D2BE8" w:rsidP="00150159">
      <w:pPr>
        <w:pStyle w:val="Heading2"/>
        <w:rPr>
          <w:rStyle w:val="NORMALTEXT"/>
        </w:rPr>
      </w:pPr>
    </w:p>
    <w:p w:rsidR="007D2BE8" w:rsidRPr="0065419B" w:rsidRDefault="007D2BE8" w:rsidP="007D2BE8">
      <w:pPr>
        <w:rPr>
          <w:rStyle w:val="NORMALTEXT"/>
          <w:sz w:val="20"/>
        </w:rPr>
      </w:pPr>
      <w:r w:rsidRPr="0065419B">
        <w:rPr>
          <w:rStyle w:val="NORMALTEXT"/>
          <w:sz w:val="20"/>
        </w:rPr>
        <w:t>In 2013, WIPO collected 4 700 Swiss francs in national handling fees,</w:t>
      </w:r>
      <w:r w:rsidR="00C44229" w:rsidRPr="0065419B">
        <w:rPr>
          <w:rFonts w:cs="Arial"/>
          <w:sz w:val="20"/>
        </w:rPr>
        <w:t xml:space="preserve"> </w:t>
      </w:r>
      <w:r w:rsidR="00C44229" w:rsidRPr="0065419B">
        <w:rPr>
          <w:rStyle w:val="NORMALTEXT"/>
          <w:sz w:val="20"/>
        </w:rPr>
        <w:t>as</w:t>
      </w:r>
      <w:r w:rsidR="00C44229" w:rsidRPr="0065419B">
        <w:rPr>
          <w:rFonts w:cs="Arial"/>
          <w:sz w:val="20"/>
        </w:rPr>
        <w:t xml:space="preserve"> </w:t>
      </w:r>
      <w:r w:rsidR="00C44229" w:rsidRPr="0065419B">
        <w:rPr>
          <w:rStyle w:val="NORMALTEXT"/>
          <w:sz w:val="20"/>
        </w:rPr>
        <w:t>established by the Office(s) concerned</w:t>
      </w:r>
      <w:r w:rsidRPr="0065419B">
        <w:rPr>
          <w:rStyle w:val="NORMALTEXT"/>
          <w:sz w:val="20"/>
        </w:rPr>
        <w:t>, for the internationa</w:t>
      </w:r>
      <w:r w:rsidR="0065419B">
        <w:rPr>
          <w:rStyle w:val="NORMALTEXT"/>
          <w:sz w:val="20"/>
        </w:rPr>
        <w:t>l registration</w:t>
      </w:r>
      <w:r w:rsidR="008A6E4A" w:rsidRPr="0065419B">
        <w:rPr>
          <w:rStyle w:val="NORMALTEXT"/>
          <w:sz w:val="20"/>
        </w:rPr>
        <w:t xml:space="preserve"> demands sent during the</w:t>
      </w:r>
      <w:r w:rsidRPr="0065419B">
        <w:rPr>
          <w:rStyle w:val="NORMALTEXT"/>
          <w:sz w:val="20"/>
        </w:rPr>
        <w:t xml:space="preserve"> </w:t>
      </w:r>
      <w:r w:rsidR="008A6E4A" w:rsidRPr="0065419B">
        <w:rPr>
          <w:rStyle w:val="NORMALTEXT"/>
          <w:sz w:val="20"/>
        </w:rPr>
        <w:t xml:space="preserve">course of the </w:t>
      </w:r>
      <w:r w:rsidRPr="0065419B">
        <w:rPr>
          <w:rStyle w:val="NORMALTEXT"/>
          <w:sz w:val="20"/>
        </w:rPr>
        <w:t>year through IRPI,</w:t>
      </w:r>
      <w:r w:rsidR="008A6E4A" w:rsidRPr="0065419B">
        <w:rPr>
          <w:rStyle w:val="NORMALTEXT"/>
          <w:sz w:val="20"/>
        </w:rPr>
        <w:t xml:space="preserve"> the</w:t>
      </w:r>
      <w:r w:rsidRPr="0065419B">
        <w:rPr>
          <w:rStyle w:val="NORMALTEXT"/>
          <w:sz w:val="20"/>
        </w:rPr>
        <w:t xml:space="preserve"> new mean</w:t>
      </w:r>
      <w:r w:rsidR="008A6E4A" w:rsidRPr="0065419B">
        <w:rPr>
          <w:rStyle w:val="NORMALTEXT"/>
          <w:sz w:val="20"/>
        </w:rPr>
        <w:t>s</w:t>
      </w:r>
      <w:r w:rsidRPr="0065419B">
        <w:rPr>
          <w:rStyle w:val="NORMALTEXT"/>
          <w:sz w:val="20"/>
        </w:rPr>
        <w:t xml:space="preserve"> of electronic communication between the Contracting Parties of the Madrid Agreement and/or the Protocol relating to the Madrid Agreement and the International Bureau, operational as from December 2013.</w:t>
      </w:r>
    </w:p>
    <w:p w:rsidR="007D2BE8" w:rsidRPr="0065419B" w:rsidRDefault="007D2BE8" w:rsidP="007D2BE8">
      <w:pPr>
        <w:rPr>
          <w:rStyle w:val="NORMALTEXT"/>
          <w:sz w:val="20"/>
        </w:rPr>
      </w:pPr>
    </w:p>
    <w:p w:rsidR="007D2BE8" w:rsidRPr="0065419B" w:rsidRDefault="007D2BE8" w:rsidP="007D2BE8">
      <w:pPr>
        <w:rPr>
          <w:rStyle w:val="NORMALTEXT"/>
          <w:sz w:val="20"/>
        </w:rPr>
      </w:pPr>
      <w:r w:rsidRPr="0065419B">
        <w:rPr>
          <w:rStyle w:val="NORMALTEXT"/>
          <w:sz w:val="20"/>
        </w:rPr>
        <w:t>The number of t</w:t>
      </w:r>
      <w:r w:rsidR="008A6E4A" w:rsidRPr="0065419B">
        <w:rPr>
          <w:rStyle w:val="NORMALTEXT"/>
          <w:sz w:val="20"/>
        </w:rPr>
        <w:t xml:space="preserve">he international registration </w:t>
      </w:r>
      <w:r w:rsidRPr="0065419B">
        <w:rPr>
          <w:rStyle w:val="NORMALTEXT"/>
          <w:sz w:val="20"/>
        </w:rPr>
        <w:t>demands for which WIPO collected a national handling fee was as follows:</w:t>
      </w:r>
    </w:p>
    <w:p w:rsidR="007D2BE8" w:rsidRDefault="007D2BE8" w:rsidP="007D2BE8">
      <w:pPr>
        <w:rPr>
          <w:rStyle w:val="NORMALTEXT"/>
        </w:rPr>
      </w:pPr>
    </w:p>
    <w:tbl>
      <w:tblPr>
        <w:tblW w:w="8520" w:type="dxa"/>
        <w:tblInd w:w="93" w:type="dxa"/>
        <w:tblLook w:val="04A0" w:firstRow="1" w:lastRow="0" w:firstColumn="1" w:lastColumn="0" w:noHBand="0" w:noVBand="1"/>
      </w:tblPr>
      <w:tblGrid>
        <w:gridCol w:w="2840"/>
        <w:gridCol w:w="2940"/>
        <w:gridCol w:w="2740"/>
      </w:tblGrid>
      <w:tr w:rsidR="0072475D" w:rsidRPr="0072475D" w:rsidTr="0072475D">
        <w:trPr>
          <w:trHeight w:val="450"/>
        </w:trPr>
        <w:tc>
          <w:tcPr>
            <w:tcW w:w="2840"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72475D" w:rsidRPr="0072475D" w:rsidRDefault="0072475D" w:rsidP="0072475D">
            <w:pPr>
              <w:rPr>
                <w:rFonts w:cs="Arial"/>
                <w:color w:val="000000"/>
                <w:sz w:val="17"/>
                <w:szCs w:val="17"/>
              </w:rPr>
            </w:pPr>
            <w:r w:rsidRPr="0072475D">
              <w:rPr>
                <w:rFonts w:cs="Arial"/>
                <w:color w:val="000000"/>
                <w:sz w:val="17"/>
                <w:szCs w:val="17"/>
              </w:rPr>
              <w:t> </w:t>
            </w:r>
          </w:p>
        </w:tc>
        <w:tc>
          <w:tcPr>
            <w:tcW w:w="29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Number of international registration’s demands</w:t>
            </w:r>
          </w:p>
        </w:tc>
        <w:tc>
          <w:tcPr>
            <w:tcW w:w="27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National fees collected; Swiss francs</w:t>
            </w:r>
          </w:p>
        </w:tc>
      </w:tr>
      <w:tr w:rsidR="0072475D" w:rsidRPr="0072475D" w:rsidTr="0072475D">
        <w:trPr>
          <w:trHeight w:val="525"/>
        </w:trPr>
        <w:tc>
          <w:tcPr>
            <w:tcW w:w="2840" w:type="dxa"/>
            <w:tcBorders>
              <w:top w:val="nil"/>
              <w:left w:val="single" w:sz="4" w:space="0" w:color="595959"/>
              <w:bottom w:val="single" w:sz="4" w:space="0" w:color="595959"/>
              <w:right w:val="single" w:sz="4" w:space="0" w:color="595959"/>
            </w:tcBorders>
            <w:shd w:val="clear" w:color="auto" w:fill="auto"/>
            <w:noWrap/>
            <w:vAlign w:val="center"/>
            <w:hideMark/>
          </w:tcPr>
          <w:p w:rsidR="0072475D" w:rsidRPr="0072475D" w:rsidRDefault="0072475D" w:rsidP="0072475D">
            <w:pPr>
              <w:rPr>
                <w:rFonts w:cs="Arial"/>
                <w:color w:val="000000"/>
                <w:sz w:val="17"/>
                <w:szCs w:val="17"/>
              </w:rPr>
            </w:pPr>
            <w:r w:rsidRPr="0072475D">
              <w:rPr>
                <w:rFonts w:cs="Arial"/>
                <w:color w:val="000000"/>
                <w:sz w:val="17"/>
                <w:szCs w:val="17"/>
              </w:rPr>
              <w:t>Benelux *</w:t>
            </w:r>
          </w:p>
        </w:tc>
        <w:tc>
          <w:tcPr>
            <w:tcW w:w="2940" w:type="dxa"/>
            <w:tcBorders>
              <w:top w:val="single" w:sz="4" w:space="0" w:color="595959"/>
              <w:left w:val="nil"/>
              <w:bottom w:val="single" w:sz="4" w:space="0" w:color="595959"/>
              <w:right w:val="single" w:sz="4" w:space="0" w:color="595959"/>
            </w:tcBorders>
            <w:shd w:val="clear" w:color="auto" w:fill="auto"/>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47</w:t>
            </w:r>
          </w:p>
        </w:tc>
        <w:tc>
          <w:tcPr>
            <w:tcW w:w="2740" w:type="dxa"/>
            <w:tcBorders>
              <w:top w:val="single" w:sz="4" w:space="0" w:color="595959"/>
              <w:left w:val="nil"/>
              <w:bottom w:val="single" w:sz="4" w:space="0" w:color="595959"/>
              <w:right w:val="single" w:sz="4" w:space="0" w:color="595959"/>
            </w:tcBorders>
            <w:shd w:val="clear" w:color="auto" w:fill="auto"/>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 xml:space="preserve"> 4 700</w:t>
            </w:r>
          </w:p>
        </w:tc>
      </w:tr>
    </w:tbl>
    <w:p w:rsidR="007D2BE8" w:rsidRPr="007D2BE8" w:rsidRDefault="007D2BE8" w:rsidP="007D2BE8">
      <w:pPr>
        <w:rPr>
          <w:rStyle w:val="NORMALTEXT"/>
        </w:rPr>
      </w:pPr>
    </w:p>
    <w:p w:rsidR="0072475D" w:rsidRPr="0065419B" w:rsidRDefault="0072475D" w:rsidP="0072475D">
      <w:pPr>
        <w:spacing w:after="200" w:line="276" w:lineRule="auto"/>
        <w:rPr>
          <w:rStyle w:val="NORMALTEXT"/>
          <w:sz w:val="20"/>
        </w:rPr>
      </w:pPr>
      <w:r w:rsidRPr="0065419B">
        <w:rPr>
          <w:rStyle w:val="NORMALTEXT"/>
          <w:sz w:val="20"/>
        </w:rPr>
        <w:t>The national handling fees were credited to the Contracting Party’s account with</w:t>
      </w:r>
      <w:r w:rsidR="008A6E4A" w:rsidRPr="0065419B">
        <w:rPr>
          <w:rStyle w:val="NORMALTEXT"/>
          <w:sz w:val="20"/>
        </w:rPr>
        <w:t xml:space="preserve"> the International Bureau during</w:t>
      </w:r>
      <w:r w:rsidRPr="0065419B">
        <w:rPr>
          <w:rStyle w:val="NORMALTEXT"/>
          <w:sz w:val="20"/>
        </w:rPr>
        <w:t xml:space="preserve"> the month following that of the receipt of </w:t>
      </w:r>
      <w:r w:rsidR="008A6E4A" w:rsidRPr="0065419B">
        <w:rPr>
          <w:rStyle w:val="NORMALTEXT"/>
          <w:sz w:val="20"/>
        </w:rPr>
        <w:t>the international registration demand</w:t>
      </w:r>
      <w:r w:rsidRPr="0065419B">
        <w:rPr>
          <w:rStyle w:val="NORMALTEXT"/>
          <w:sz w:val="20"/>
        </w:rPr>
        <w:t xml:space="preserve">. </w:t>
      </w:r>
    </w:p>
    <w:p w:rsidR="0072475D" w:rsidRPr="0072475D" w:rsidRDefault="0072475D" w:rsidP="0072475D">
      <w:pPr>
        <w:spacing w:after="200" w:line="276" w:lineRule="auto"/>
        <w:rPr>
          <w:rFonts w:eastAsiaTheme="minorHAnsi" w:cs="Arial"/>
          <w:sz w:val="16"/>
          <w:szCs w:val="16"/>
        </w:rPr>
      </w:pPr>
      <w:r w:rsidRPr="0072475D">
        <w:rPr>
          <w:rFonts w:eastAsiaTheme="minorHAnsi" w:cs="Arial"/>
          <w:sz w:val="16"/>
          <w:szCs w:val="16"/>
        </w:rPr>
        <w:t>*As from December 4, 2013</w:t>
      </w:r>
    </w:p>
    <w:p w:rsidR="007D2BE8" w:rsidRPr="007D2BE8" w:rsidRDefault="007D2BE8" w:rsidP="00150159">
      <w:pPr>
        <w:pStyle w:val="Heading2"/>
        <w:rPr>
          <w:rStyle w:val="NORMALTEXT"/>
          <w:lang w:val="en-US"/>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Default="007D2BE8">
      <w:pPr>
        <w:rPr>
          <w:rStyle w:val="NORMALTEXT"/>
          <w:rFonts w:cs="Arial"/>
          <w:b/>
          <w:bCs/>
          <w:iCs w:val="0"/>
          <w:szCs w:val="28"/>
          <w:lang w:val="en-GB" w:eastAsia="da-DK"/>
        </w:rPr>
      </w:pPr>
      <w:r>
        <w:rPr>
          <w:rStyle w:val="NORMALTEXT"/>
        </w:rPr>
        <w:br w:type="page"/>
      </w:r>
    </w:p>
    <w:p w:rsidR="007D2BE8" w:rsidRPr="007D2BE8" w:rsidRDefault="007D2BE8" w:rsidP="00150159">
      <w:pPr>
        <w:pStyle w:val="Heading2"/>
        <w:rPr>
          <w:rStyle w:val="NORMALTEXT"/>
        </w:rPr>
      </w:pPr>
    </w:p>
    <w:p w:rsidR="005B0F46" w:rsidRPr="0065419B" w:rsidRDefault="00556385" w:rsidP="00150159">
      <w:pPr>
        <w:pStyle w:val="Heading2"/>
        <w:rPr>
          <w:sz w:val="20"/>
          <w:szCs w:val="20"/>
        </w:rPr>
      </w:pPr>
      <w:bookmarkStart w:id="70" w:name="_Toc394652181"/>
      <w:r w:rsidRPr="0065419B">
        <w:rPr>
          <w:sz w:val="20"/>
          <w:szCs w:val="20"/>
        </w:rPr>
        <w:t>Madrid Union – Payment made in accordance with Rule 39</w:t>
      </w:r>
      <w:r w:rsidR="00150159" w:rsidRPr="0065419B">
        <w:rPr>
          <w:sz w:val="20"/>
          <w:szCs w:val="20"/>
        </w:rPr>
        <w:t xml:space="preserve"> of the Common Regulations under the Madrid Agreement and Protocol</w:t>
      </w:r>
      <w:bookmarkEnd w:id="70"/>
    </w:p>
    <w:bookmarkEnd w:id="69"/>
    <w:p w:rsidR="00150159" w:rsidRPr="00150159" w:rsidRDefault="00150159" w:rsidP="00150159">
      <w:pPr>
        <w:rPr>
          <w:rStyle w:val="NORMALTEXT"/>
        </w:rPr>
      </w:pPr>
    </w:p>
    <w:p w:rsidR="000036CA" w:rsidRPr="0065419B" w:rsidRDefault="000036CA" w:rsidP="00207AE2">
      <w:pPr>
        <w:rPr>
          <w:rStyle w:val="NORMALTEXT"/>
          <w:sz w:val="20"/>
        </w:rPr>
      </w:pPr>
      <w:r w:rsidRPr="0065419B">
        <w:rPr>
          <w:rStyle w:val="NORMALTEXT"/>
          <w:sz w:val="20"/>
        </w:rPr>
        <w:t>Rule 39 of the Common Regulations under the Madrid Agreement Concerning the International Registration of Marks and the Protocol Relating to that Agreement (adopted by the Madrid Union Assembly with effect as of April 1, 1996) allows the continuation of the effects of international registrations in certain States (hereinafter “successor States”) that have become independent and whose territory formed part, prior to their independence, of the territory of a country party to the Madrid Agreement. The payment made to the International Bureau for each continuation of effects consists of a fee of 41</w:t>
      </w:r>
      <w:r w:rsidR="00A0369D" w:rsidRPr="0065419B">
        <w:rPr>
          <w:rStyle w:val="NORMALTEXT"/>
          <w:sz w:val="20"/>
        </w:rPr>
        <w:t xml:space="preserve"> Swiss</w:t>
      </w:r>
      <w:r w:rsidRPr="0065419B">
        <w:rPr>
          <w:rStyle w:val="NORMALTEXT"/>
          <w:sz w:val="20"/>
        </w:rPr>
        <w:t xml:space="preserve"> francs, transferred by the International Bureau to the national Office of the successor State, and a fee of 23</w:t>
      </w:r>
      <w:r w:rsidR="00A0369D" w:rsidRPr="0065419B">
        <w:rPr>
          <w:rStyle w:val="NORMALTEXT"/>
          <w:sz w:val="20"/>
        </w:rPr>
        <w:t xml:space="preserve"> Swiss</w:t>
      </w:r>
      <w:r w:rsidRPr="0065419B">
        <w:rPr>
          <w:rStyle w:val="NORMALTEXT"/>
          <w:sz w:val="20"/>
        </w:rPr>
        <w:t xml:space="preserve"> francs paid to the International Bureau.</w:t>
      </w:r>
    </w:p>
    <w:p w:rsidR="000036CA" w:rsidRPr="0065419B" w:rsidRDefault="000036CA" w:rsidP="00207AE2">
      <w:pPr>
        <w:rPr>
          <w:rStyle w:val="NORMALTEXT"/>
          <w:sz w:val="20"/>
        </w:rPr>
      </w:pPr>
    </w:p>
    <w:p w:rsidR="006A5F00" w:rsidRPr="0065419B" w:rsidRDefault="009855F8" w:rsidP="00207AE2">
      <w:pPr>
        <w:rPr>
          <w:rStyle w:val="NORMALTEXT"/>
          <w:sz w:val="20"/>
        </w:rPr>
      </w:pPr>
      <w:r w:rsidRPr="0065419B">
        <w:rPr>
          <w:rStyle w:val="NORMALTEXT"/>
          <w:sz w:val="20"/>
        </w:rPr>
        <w:t>(</w:t>
      </w:r>
      <w:r w:rsidRPr="0065419B">
        <w:rPr>
          <w:rStyle w:val="NORMALTEXT"/>
          <w:iCs w:val="0"/>
          <w:sz w:val="20"/>
        </w:rPr>
        <w:t>A</w:t>
      </w:r>
      <w:r w:rsidRPr="0065419B">
        <w:rPr>
          <w:rStyle w:val="NORMALTEXT"/>
          <w:sz w:val="20"/>
        </w:rPr>
        <w:t>)  In 2012, the</w:t>
      </w:r>
      <w:r w:rsidR="006A5F00" w:rsidRPr="0065419B">
        <w:rPr>
          <w:rStyle w:val="NORMALTEXT"/>
          <w:sz w:val="20"/>
        </w:rPr>
        <w:t xml:space="preserve"> total number of continuations of effects recorded was 22, for which the International Bureau received the sum of (22 x 23 =) 506 francs and the National Office of the following successor State the sum of (22 x 41 =) </w:t>
      </w:r>
      <w:r w:rsidR="000055C2">
        <w:rPr>
          <w:rStyle w:val="NORMALTEXT"/>
          <w:sz w:val="20"/>
        </w:rPr>
        <w:t>902</w:t>
      </w:r>
      <w:r w:rsidR="006A5F00" w:rsidRPr="0065419B">
        <w:rPr>
          <w:rStyle w:val="NORMALTEXT"/>
          <w:sz w:val="20"/>
        </w:rPr>
        <w:t xml:space="preserve"> francs, which was transferred to the Office as follows:</w:t>
      </w:r>
    </w:p>
    <w:p w:rsidR="009855F8" w:rsidRDefault="009855F8" w:rsidP="009855F8">
      <w:pPr>
        <w:rPr>
          <w:rStyle w:val="NORMALTEXT"/>
        </w:rPr>
      </w:pPr>
    </w:p>
    <w:p w:rsidR="006A5F00" w:rsidRPr="000036CA" w:rsidRDefault="009855F8" w:rsidP="000036CA">
      <w:pPr>
        <w:rPr>
          <w:rStyle w:val="NORMALTEXT"/>
        </w:rPr>
      </w:pPr>
      <w:r w:rsidRPr="009855F8">
        <w:rPr>
          <w:noProof/>
        </w:rPr>
        <w:drawing>
          <wp:inline distT="0" distB="0" distL="0" distR="0" wp14:anchorId="38E42CD8" wp14:editId="24991A89">
            <wp:extent cx="5669280" cy="803275"/>
            <wp:effectExtent l="0" t="0" r="762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9280" cy="803275"/>
                    </a:xfrm>
                    <a:prstGeom prst="rect">
                      <a:avLst/>
                    </a:prstGeom>
                    <a:noFill/>
                    <a:ln>
                      <a:noFill/>
                    </a:ln>
                  </pic:spPr>
                </pic:pic>
              </a:graphicData>
            </a:graphic>
          </wp:inline>
        </w:drawing>
      </w:r>
    </w:p>
    <w:p w:rsidR="009855F8" w:rsidRDefault="009855F8" w:rsidP="009855F8">
      <w:pPr>
        <w:rPr>
          <w:rStyle w:val="NORMALTEXT"/>
        </w:rPr>
      </w:pPr>
    </w:p>
    <w:p w:rsidR="009855F8" w:rsidRPr="0065419B" w:rsidRDefault="009855F8" w:rsidP="009855F8">
      <w:pPr>
        <w:spacing w:line="360" w:lineRule="auto"/>
        <w:rPr>
          <w:rStyle w:val="NORMALTEXT"/>
          <w:sz w:val="20"/>
        </w:rPr>
      </w:pPr>
      <w:r w:rsidRPr="0065419B">
        <w:rPr>
          <w:rStyle w:val="NORMALTEXT"/>
          <w:sz w:val="20"/>
        </w:rPr>
        <w:t xml:space="preserve">(B)  </w:t>
      </w:r>
      <w:r w:rsidR="00D04811" w:rsidRPr="0065419B">
        <w:rPr>
          <w:rStyle w:val="NORMALTEXT"/>
          <w:sz w:val="20"/>
        </w:rPr>
        <w:t>In 2013, the International Bureau did not receive any continuation of effects.</w:t>
      </w:r>
    </w:p>
    <w:p w:rsidR="0031441D" w:rsidRDefault="0031441D">
      <w:pPr>
        <w:rPr>
          <w:rStyle w:val="NORMALTEXT"/>
        </w:rPr>
      </w:pPr>
      <w:r>
        <w:rPr>
          <w:rStyle w:val="NORMALTEXT"/>
        </w:rPr>
        <w:br w:type="page"/>
      </w:r>
    </w:p>
    <w:p w:rsidR="002B25B2" w:rsidRPr="0014647E" w:rsidRDefault="0031441D" w:rsidP="0062078C">
      <w:pPr>
        <w:pStyle w:val="Heading2"/>
        <w:rPr>
          <w:rStyle w:val="NORMALTEXT"/>
          <w:sz w:val="20"/>
          <w:szCs w:val="20"/>
        </w:rPr>
      </w:pPr>
      <w:bookmarkStart w:id="71" w:name="_Toc394652182"/>
      <w:r w:rsidRPr="0014647E">
        <w:rPr>
          <w:rStyle w:val="NORMALTEXT"/>
          <w:sz w:val="20"/>
          <w:szCs w:val="20"/>
        </w:rPr>
        <w:t xml:space="preserve">Hague Union – State and designation fees </w:t>
      </w:r>
      <w:r w:rsidR="002B25B2" w:rsidRPr="0014647E">
        <w:rPr>
          <w:rStyle w:val="NORMALTEXT"/>
          <w:sz w:val="20"/>
          <w:szCs w:val="20"/>
        </w:rPr>
        <w:t>–</w:t>
      </w:r>
      <w:r w:rsidRPr="0014647E">
        <w:rPr>
          <w:rStyle w:val="NORMALTEXT"/>
          <w:sz w:val="20"/>
          <w:szCs w:val="20"/>
        </w:rPr>
        <w:t xml:space="preserve"> 2012</w:t>
      </w:r>
      <w:bookmarkEnd w:id="71"/>
    </w:p>
    <w:p w:rsidR="0062078C" w:rsidRPr="0062078C" w:rsidRDefault="0062078C" w:rsidP="0062078C">
      <w:pPr>
        <w:rPr>
          <w:sz w:val="16"/>
          <w:szCs w:val="16"/>
          <w:lang w:val="en-GB" w:eastAsia="da-DK"/>
        </w:rPr>
      </w:pPr>
    </w:p>
    <w:p w:rsidR="0062078C" w:rsidRPr="0081111D" w:rsidRDefault="0062078C" w:rsidP="0062078C">
      <w:pPr>
        <w:rPr>
          <w:rStyle w:val="NORMALTEXT"/>
          <w:b/>
          <w:sz w:val="20"/>
        </w:rPr>
      </w:pPr>
      <w:r w:rsidRPr="0081111D">
        <w:rPr>
          <w:rStyle w:val="NORMALTEXT"/>
          <w:b/>
          <w:sz w:val="20"/>
        </w:rPr>
        <w:t>Fees collected</w:t>
      </w:r>
    </w:p>
    <w:p w:rsidR="0062078C" w:rsidRPr="0062078C" w:rsidRDefault="0062078C" w:rsidP="0062078C">
      <w:pPr>
        <w:rPr>
          <w:sz w:val="16"/>
          <w:szCs w:val="16"/>
          <w:lang w:val="en-GB" w:eastAsia="da-DK"/>
        </w:rPr>
      </w:pPr>
    </w:p>
    <w:p w:rsidR="002B25B2" w:rsidRPr="009E566F" w:rsidRDefault="002B25B2" w:rsidP="002B25B2">
      <w:pPr>
        <w:rPr>
          <w:rStyle w:val="NORMALTEXT"/>
          <w:sz w:val="18"/>
          <w:szCs w:val="18"/>
          <w:lang w:val="en-GB" w:eastAsia="da-DK"/>
        </w:rPr>
      </w:pPr>
      <w:r w:rsidRPr="009E566F">
        <w:rPr>
          <w:rStyle w:val="NORMALTEXT"/>
          <w:sz w:val="18"/>
          <w:szCs w:val="18"/>
          <w:lang w:val="en-GB" w:eastAsia="da-DK"/>
        </w:rPr>
        <w:t>In 2012</w:t>
      </w:r>
      <w:r w:rsidR="0062078C">
        <w:rPr>
          <w:rStyle w:val="NORMALTEXT"/>
          <w:sz w:val="18"/>
          <w:szCs w:val="18"/>
          <w:lang w:val="en-GB" w:eastAsia="da-DK"/>
        </w:rPr>
        <w:t>,</w:t>
      </w:r>
      <w:r w:rsidRPr="009E566F">
        <w:rPr>
          <w:rStyle w:val="NORMALTEXT"/>
          <w:sz w:val="18"/>
          <w:szCs w:val="18"/>
          <w:lang w:val="en-GB" w:eastAsia="da-DK"/>
        </w:rPr>
        <w:t xml:space="preserve"> WIPO collected 2,394,931 Swiss francs in standard designation fees under Rules 12.1(a)(ii) and 12.1(b) or in individual designation fees, for international registrations governed exclusively by or partially by the 1960 Act or the 1999 Act, pursuant to Rule 12.1(a)(iii) or, for their renewal, in standard designation fees, pursuant to Rule 24.1(a)(ii) or in individual designation fees, under Rule 24.1(a)(iii) of the Common Regulations under the Hague Agreement, according to the scale in force since January 1, 2010.</w:t>
      </w:r>
    </w:p>
    <w:p w:rsidR="002B25B2" w:rsidRDefault="00D35B0B" w:rsidP="002B25B2">
      <w:pPr>
        <w:rPr>
          <w:lang w:val="en-GB" w:eastAsia="da-DK"/>
        </w:rPr>
      </w:pPr>
      <w:r w:rsidRPr="00D35B0B">
        <w:rPr>
          <w:noProof/>
        </w:rPr>
        <w:drawing>
          <wp:anchor distT="0" distB="0" distL="114300" distR="114300" simplePos="0" relativeHeight="251717120" behindDoc="0" locked="0" layoutInCell="1" allowOverlap="1" wp14:anchorId="209BB8DD" wp14:editId="110FA784">
            <wp:simplePos x="0" y="0"/>
            <wp:positionH relativeFrom="column">
              <wp:posOffset>499745</wp:posOffset>
            </wp:positionH>
            <wp:positionV relativeFrom="paragraph">
              <wp:posOffset>65405</wp:posOffset>
            </wp:positionV>
            <wp:extent cx="4542774" cy="7915275"/>
            <wp:effectExtent l="0" t="0" r="0" b="0"/>
            <wp:wrapNone/>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42774" cy="791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6E83" w:rsidRDefault="00F96E83"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5C6D47" w:rsidRDefault="005C6D47" w:rsidP="002B25B2">
      <w:pPr>
        <w:rPr>
          <w:lang w:val="en-GB" w:eastAsia="da-DK"/>
        </w:rPr>
      </w:pPr>
    </w:p>
    <w:p w:rsidR="009E566F" w:rsidRPr="0062078C" w:rsidRDefault="009E566F" w:rsidP="002B25B2">
      <w:pPr>
        <w:rPr>
          <w:sz w:val="14"/>
          <w:szCs w:val="14"/>
          <w:lang w:val="en-GB" w:eastAsia="da-DK"/>
        </w:rPr>
      </w:pPr>
    </w:p>
    <w:p w:rsidR="00717CE5" w:rsidRDefault="00717CE5" w:rsidP="009E566F">
      <w:pPr>
        <w:rPr>
          <w:rFonts w:cs="Arial"/>
          <w:color w:val="000000"/>
          <w:sz w:val="14"/>
          <w:szCs w:val="14"/>
        </w:rPr>
      </w:pPr>
    </w:p>
    <w:p w:rsidR="005C6D47" w:rsidRDefault="005C6D47" w:rsidP="009E566F">
      <w:pPr>
        <w:rPr>
          <w:rFonts w:cs="Arial"/>
          <w:color w:val="000000"/>
          <w:sz w:val="14"/>
          <w:szCs w:val="14"/>
        </w:rPr>
      </w:pPr>
    </w:p>
    <w:p w:rsidR="005C6D47" w:rsidRDefault="005C6D47" w:rsidP="009E566F">
      <w:pPr>
        <w:rPr>
          <w:rFonts w:cs="Arial"/>
          <w:color w:val="000000"/>
          <w:sz w:val="14"/>
          <w:szCs w:val="14"/>
        </w:rPr>
      </w:pPr>
    </w:p>
    <w:p w:rsidR="00717CE5" w:rsidRDefault="00717CE5" w:rsidP="009E566F">
      <w:pPr>
        <w:rPr>
          <w:rFonts w:cs="Arial"/>
          <w:color w:val="000000"/>
          <w:sz w:val="14"/>
          <w:szCs w:val="14"/>
        </w:rPr>
      </w:pPr>
    </w:p>
    <w:p w:rsidR="00717CE5" w:rsidRPr="003E5D2C" w:rsidRDefault="00717CE5" w:rsidP="002B25B2">
      <w:pPr>
        <w:rPr>
          <w:sz w:val="14"/>
          <w:szCs w:val="14"/>
          <w:lang w:val="en-GB" w:eastAsia="da-DK"/>
        </w:rPr>
      </w:pPr>
    </w:p>
    <w:p w:rsidR="009E566F" w:rsidRPr="00A4563F" w:rsidRDefault="009E566F" w:rsidP="002B25B2">
      <w:pPr>
        <w:rPr>
          <w:rFonts w:cs="Arial"/>
          <w:color w:val="000000"/>
          <w:sz w:val="14"/>
          <w:szCs w:val="14"/>
        </w:rPr>
      </w:pPr>
      <w:r w:rsidRPr="009E566F">
        <w:rPr>
          <w:rFonts w:cs="Arial"/>
          <w:color w:val="000000"/>
          <w:sz w:val="16"/>
          <w:szCs w:val="16"/>
          <w:vertAlign w:val="superscript"/>
        </w:rPr>
        <w:t>1</w:t>
      </w:r>
      <w:r>
        <w:rPr>
          <w:rFonts w:cs="Arial"/>
          <w:color w:val="000000"/>
          <w:sz w:val="16"/>
          <w:szCs w:val="16"/>
          <w:vertAlign w:val="superscript"/>
        </w:rPr>
        <w:t>3</w:t>
      </w:r>
      <w:r w:rsidR="00A4563F">
        <w:rPr>
          <w:rFonts w:cs="Arial"/>
          <w:color w:val="000000"/>
          <w:sz w:val="16"/>
          <w:szCs w:val="16"/>
          <w:vertAlign w:val="superscript"/>
        </w:rPr>
        <w:t xml:space="preserve"> </w:t>
      </w:r>
      <w:r w:rsidR="00A4563F" w:rsidRPr="00A4563F">
        <w:rPr>
          <w:rFonts w:cs="Arial"/>
          <w:color w:val="000000"/>
          <w:sz w:val="14"/>
          <w:szCs w:val="14"/>
        </w:rPr>
        <w:t>As from March 21, 2012</w:t>
      </w:r>
    </w:p>
    <w:p w:rsidR="005C6D47" w:rsidRDefault="009E566F">
      <w:pPr>
        <w:rPr>
          <w:rFonts w:cs="Arial"/>
          <w:color w:val="000000"/>
          <w:sz w:val="14"/>
          <w:szCs w:val="14"/>
        </w:rPr>
      </w:pPr>
      <w:r>
        <w:rPr>
          <w:rFonts w:cs="Arial"/>
          <w:color w:val="000000"/>
          <w:sz w:val="16"/>
          <w:szCs w:val="16"/>
          <w:vertAlign w:val="superscript"/>
        </w:rPr>
        <w:t>14</w:t>
      </w:r>
      <w:r w:rsidR="00A4563F" w:rsidRPr="00A4563F">
        <w:rPr>
          <w:rFonts w:cs="Arial"/>
          <w:color w:val="000000"/>
          <w:sz w:val="16"/>
          <w:szCs w:val="16"/>
          <w:vertAlign w:val="superscript"/>
        </w:rPr>
        <w:t xml:space="preserve"> </w:t>
      </w:r>
      <w:r w:rsidR="00A4563F" w:rsidRPr="00A4563F">
        <w:rPr>
          <w:rFonts w:cs="Arial"/>
          <w:color w:val="000000"/>
          <w:sz w:val="14"/>
          <w:szCs w:val="14"/>
        </w:rPr>
        <w:t>As from June 13, 2012</w:t>
      </w:r>
      <w:r w:rsidR="005C6D47">
        <w:rPr>
          <w:rFonts w:cs="Arial"/>
          <w:color w:val="000000"/>
          <w:sz w:val="14"/>
          <w:szCs w:val="14"/>
        </w:rPr>
        <w:br w:type="page"/>
      </w:r>
    </w:p>
    <w:p w:rsidR="009E566F" w:rsidRDefault="009E566F" w:rsidP="002B25B2">
      <w:pPr>
        <w:rPr>
          <w:rFonts w:cs="Arial"/>
          <w:color w:val="000000"/>
          <w:sz w:val="14"/>
          <w:szCs w:val="14"/>
        </w:rPr>
      </w:pPr>
    </w:p>
    <w:p w:rsidR="0062078C" w:rsidRPr="0014647E" w:rsidRDefault="0062078C" w:rsidP="0062078C">
      <w:pPr>
        <w:pStyle w:val="Heading2"/>
        <w:rPr>
          <w:rStyle w:val="NORMALTEXT"/>
          <w:sz w:val="20"/>
          <w:szCs w:val="20"/>
        </w:rPr>
      </w:pPr>
      <w:bookmarkStart w:id="72" w:name="_Toc394652183"/>
      <w:r w:rsidRPr="0014647E">
        <w:rPr>
          <w:rStyle w:val="NORMALTEXT"/>
          <w:sz w:val="20"/>
          <w:szCs w:val="20"/>
        </w:rPr>
        <w:t>Hague Union – State and designation fees – 2013</w:t>
      </w:r>
      <w:bookmarkEnd w:id="72"/>
    </w:p>
    <w:p w:rsidR="00955AAC" w:rsidRPr="0053759F" w:rsidRDefault="00955AAC" w:rsidP="002B25B2">
      <w:pPr>
        <w:rPr>
          <w:rStyle w:val="NORMALTEXT"/>
          <w:sz w:val="18"/>
          <w:szCs w:val="18"/>
          <w:lang w:val="en-GB"/>
        </w:rPr>
      </w:pPr>
    </w:p>
    <w:p w:rsidR="0062078C" w:rsidRPr="0081111D" w:rsidRDefault="0062078C" w:rsidP="0062078C">
      <w:pPr>
        <w:rPr>
          <w:rStyle w:val="NORMALTEXT"/>
          <w:b/>
          <w:sz w:val="20"/>
        </w:rPr>
      </w:pPr>
      <w:r w:rsidRPr="0081111D">
        <w:rPr>
          <w:rStyle w:val="NORMALTEXT"/>
          <w:b/>
          <w:sz w:val="20"/>
        </w:rPr>
        <w:t>Fees collected</w:t>
      </w:r>
    </w:p>
    <w:p w:rsidR="0062078C" w:rsidRPr="0053759F" w:rsidRDefault="0062078C" w:rsidP="002B25B2">
      <w:pPr>
        <w:rPr>
          <w:rStyle w:val="NORMALTEXT"/>
          <w:sz w:val="18"/>
          <w:szCs w:val="18"/>
          <w:lang w:val="en-GB"/>
        </w:rPr>
      </w:pPr>
    </w:p>
    <w:p w:rsidR="0062078C" w:rsidRPr="009E566F" w:rsidRDefault="0062078C" w:rsidP="0062078C">
      <w:pPr>
        <w:rPr>
          <w:rStyle w:val="NORMALTEXT"/>
          <w:sz w:val="18"/>
          <w:szCs w:val="18"/>
          <w:lang w:val="en-GB" w:eastAsia="da-DK"/>
        </w:rPr>
      </w:pPr>
      <w:r>
        <w:rPr>
          <w:rStyle w:val="NORMALTEXT"/>
          <w:sz w:val="18"/>
          <w:szCs w:val="18"/>
          <w:lang w:val="en-GB" w:eastAsia="da-DK"/>
        </w:rPr>
        <w:t>In 2013</w:t>
      </w:r>
      <w:r w:rsidR="0053759F">
        <w:rPr>
          <w:rStyle w:val="NORMALTEXT"/>
          <w:sz w:val="18"/>
          <w:szCs w:val="18"/>
          <w:lang w:val="en-GB" w:eastAsia="da-DK"/>
        </w:rPr>
        <w:t>,</w:t>
      </w:r>
      <w:r w:rsidRPr="009E566F">
        <w:rPr>
          <w:rStyle w:val="NORMALTEXT"/>
          <w:sz w:val="18"/>
          <w:szCs w:val="18"/>
          <w:lang w:val="en-GB" w:eastAsia="da-DK"/>
        </w:rPr>
        <w:t xml:space="preserve"> W</w:t>
      </w:r>
      <w:r>
        <w:rPr>
          <w:rStyle w:val="NORMALTEXT"/>
          <w:sz w:val="18"/>
          <w:szCs w:val="18"/>
          <w:lang w:val="en-GB" w:eastAsia="da-DK"/>
        </w:rPr>
        <w:t>IPO collected</w:t>
      </w:r>
      <w:r w:rsidR="0053759F">
        <w:rPr>
          <w:rStyle w:val="NORMALTEXT"/>
          <w:sz w:val="18"/>
          <w:szCs w:val="18"/>
          <w:lang w:val="en-GB" w:eastAsia="da-DK"/>
        </w:rPr>
        <w:t xml:space="preserve"> 2,569,</w:t>
      </w:r>
      <w:r w:rsidR="0053759F" w:rsidRPr="0053759F">
        <w:rPr>
          <w:rStyle w:val="NORMALTEXT"/>
          <w:sz w:val="18"/>
          <w:szCs w:val="18"/>
          <w:lang w:val="en-GB" w:eastAsia="da-DK"/>
        </w:rPr>
        <w:t>667</w:t>
      </w:r>
      <w:r w:rsidRPr="009E566F">
        <w:rPr>
          <w:rStyle w:val="NORMALTEXT"/>
          <w:sz w:val="18"/>
          <w:szCs w:val="18"/>
          <w:lang w:val="en-GB" w:eastAsia="da-DK"/>
        </w:rPr>
        <w:t xml:space="preserve"> Swiss francs in standard designation fees under Rules 12.1(a)(ii) and 12.1(b) or in individual designation fees, for international registrations governed exclusively by or partially by the 1960 Act or the 1999 Act, pursuant to Rule 12.1(a)(iii) or, for their renewal, in standard designation fees, pursuant to Rule 24.1(a)(ii) or in individual designation fees, under Rule 24.1(a)(iii) of the Common Regulations under the Hague Agreement, according to the scale in force since January 1, 2010.</w:t>
      </w:r>
    </w:p>
    <w:p w:rsidR="00CA5A8B" w:rsidRDefault="00CA5A8B" w:rsidP="002B25B2">
      <w:pPr>
        <w:rPr>
          <w:rStyle w:val="NORMALTEXT"/>
          <w:sz w:val="18"/>
          <w:szCs w:val="18"/>
          <w:lang w:val="en-GB"/>
        </w:rPr>
      </w:pPr>
      <w:r w:rsidRPr="002B34E5">
        <w:rPr>
          <w:noProof/>
        </w:rPr>
        <w:drawing>
          <wp:anchor distT="0" distB="0" distL="114300" distR="114300" simplePos="0" relativeHeight="251722240" behindDoc="0" locked="0" layoutInCell="1" allowOverlap="1" wp14:anchorId="209A3365" wp14:editId="56B26542">
            <wp:simplePos x="0" y="0"/>
            <wp:positionH relativeFrom="column">
              <wp:posOffset>499745</wp:posOffset>
            </wp:positionH>
            <wp:positionV relativeFrom="paragraph">
              <wp:posOffset>98425</wp:posOffset>
            </wp:positionV>
            <wp:extent cx="4461121" cy="8010525"/>
            <wp:effectExtent l="0" t="0" r="0" b="0"/>
            <wp:wrapNone/>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62873" cy="801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078C" w:rsidRPr="0053759F" w:rsidRDefault="0062078C"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Pr="00151747" w:rsidRDefault="0053759F" w:rsidP="0053759F">
      <w:pPr>
        <w:rPr>
          <w:rFonts w:ascii="Calibri" w:hAnsi="Calibri"/>
          <w:sz w:val="14"/>
          <w:szCs w:val="14"/>
        </w:rPr>
      </w:pPr>
    </w:p>
    <w:p w:rsidR="002537F7" w:rsidRDefault="002537F7">
      <w:pPr>
        <w:rPr>
          <w:sz w:val="14"/>
          <w:szCs w:val="14"/>
          <w:vertAlign w:val="superscript"/>
          <w:lang w:val="en-GB" w:eastAsia="da-DK"/>
        </w:rPr>
      </w:pPr>
    </w:p>
    <w:p w:rsidR="000A1536" w:rsidRPr="005C6D47" w:rsidRDefault="0053759F">
      <w:pPr>
        <w:rPr>
          <w:rStyle w:val="NORMALTEXT"/>
          <w:rFonts w:cs="Arial"/>
          <w:iCs w:val="0"/>
          <w:color w:val="000000"/>
          <w:sz w:val="14"/>
          <w:szCs w:val="14"/>
        </w:rPr>
      </w:pPr>
      <w:r w:rsidRPr="0053759F">
        <w:rPr>
          <w:sz w:val="14"/>
          <w:szCs w:val="14"/>
          <w:vertAlign w:val="superscript"/>
          <w:lang w:val="en-GB" w:eastAsia="da-DK"/>
        </w:rPr>
        <w:t>15</w:t>
      </w:r>
      <w:r>
        <w:rPr>
          <w:sz w:val="14"/>
          <w:szCs w:val="14"/>
          <w:lang w:val="en-GB" w:eastAsia="da-DK"/>
        </w:rPr>
        <w:t xml:space="preserve"> </w:t>
      </w:r>
      <w:r w:rsidRPr="0053759F">
        <w:rPr>
          <w:rFonts w:cs="Arial"/>
          <w:color w:val="000000"/>
          <w:sz w:val="14"/>
          <w:szCs w:val="14"/>
        </w:rPr>
        <w:t>As from December 24, 2013</w:t>
      </w:r>
      <w:r w:rsidR="000A1536">
        <w:rPr>
          <w:rStyle w:val="NORMALTEXT"/>
          <w:sz w:val="18"/>
          <w:szCs w:val="18"/>
          <w:lang w:val="en-GB"/>
        </w:rPr>
        <w:br w:type="page"/>
      </w:r>
    </w:p>
    <w:p w:rsidR="0053759F" w:rsidRPr="0079382A" w:rsidRDefault="000A1536" w:rsidP="000A1536">
      <w:pPr>
        <w:pStyle w:val="Heading2"/>
        <w:rPr>
          <w:rStyle w:val="NORMALTEXT"/>
          <w:sz w:val="20"/>
          <w:szCs w:val="20"/>
        </w:rPr>
      </w:pPr>
      <w:bookmarkStart w:id="73" w:name="_Toc394652184"/>
      <w:r w:rsidRPr="0079382A">
        <w:rPr>
          <w:rStyle w:val="NORMALTEXT"/>
          <w:sz w:val="20"/>
          <w:szCs w:val="20"/>
        </w:rPr>
        <w:t>Madrid and Hague Unions – Distribution 201</w:t>
      </w:r>
      <w:r w:rsidR="0079382A" w:rsidRPr="0079382A">
        <w:rPr>
          <w:rStyle w:val="NORMALTEXT"/>
          <w:sz w:val="20"/>
          <w:szCs w:val="20"/>
        </w:rPr>
        <w:t>2</w:t>
      </w:r>
      <w:bookmarkEnd w:id="73"/>
    </w:p>
    <w:p w:rsidR="0079382A" w:rsidRPr="0079382A" w:rsidRDefault="0079382A" w:rsidP="00B14D48">
      <w:pPr>
        <w:rPr>
          <w:sz w:val="14"/>
          <w:szCs w:val="14"/>
          <w:lang w:val="en-GB" w:eastAsia="da-DK"/>
        </w:rPr>
      </w:pPr>
      <w:r w:rsidRPr="0079382A">
        <w:rPr>
          <w:sz w:val="14"/>
          <w:szCs w:val="14"/>
          <w:lang w:val="en-GB" w:eastAsia="da-DK"/>
        </w:rPr>
        <w:t>(amounts expressed in Swiss francs)</w:t>
      </w:r>
    </w:p>
    <w:p w:rsidR="0079382A" w:rsidRPr="0079382A" w:rsidRDefault="0079382A" w:rsidP="00B14D48">
      <w:pPr>
        <w:rPr>
          <w:sz w:val="14"/>
          <w:szCs w:val="14"/>
          <w:lang w:val="en-GB" w:eastAsia="da-DK"/>
        </w:rPr>
      </w:pPr>
    </w:p>
    <w:p w:rsidR="0079382A" w:rsidRPr="0079382A" w:rsidRDefault="0079382A" w:rsidP="00B14D48">
      <w:pPr>
        <w:rPr>
          <w:sz w:val="14"/>
          <w:szCs w:val="14"/>
          <w:lang w:eastAsia="da-DK"/>
        </w:rPr>
      </w:pPr>
      <w:r w:rsidRPr="0079382A">
        <w:rPr>
          <w:sz w:val="14"/>
          <w:szCs w:val="14"/>
          <w:lang w:eastAsia="da-DK"/>
        </w:rPr>
        <w:t xml:space="preserve">- International marks </w:t>
      </w:r>
      <w:r w:rsidR="00F91633">
        <w:rPr>
          <w:sz w:val="14"/>
          <w:szCs w:val="14"/>
          <w:lang w:eastAsia="da-DK"/>
        </w:rPr>
        <w:t>registration service (Madrid)</w:t>
      </w:r>
      <w:r w:rsidRPr="0079382A">
        <w:rPr>
          <w:sz w:val="14"/>
          <w:szCs w:val="14"/>
          <w:lang w:eastAsia="da-DK"/>
        </w:rPr>
        <w:t>:  supplementary and complementary fees</w:t>
      </w:r>
      <w:r w:rsidR="00DD31F2">
        <w:rPr>
          <w:sz w:val="14"/>
          <w:szCs w:val="14"/>
          <w:lang w:eastAsia="da-DK"/>
        </w:rPr>
        <w:t>, continuations of effect</w:t>
      </w:r>
    </w:p>
    <w:p w:rsidR="005C6D47" w:rsidRDefault="0079382A" w:rsidP="00B14D48">
      <w:pPr>
        <w:rPr>
          <w:sz w:val="14"/>
          <w:szCs w:val="14"/>
          <w:lang w:eastAsia="da-DK"/>
        </w:rPr>
      </w:pPr>
      <w:r w:rsidRPr="0079382A">
        <w:rPr>
          <w:sz w:val="14"/>
          <w:szCs w:val="14"/>
          <w:lang w:eastAsia="da-DK"/>
        </w:rPr>
        <w:t>- International industrial desig</w:t>
      </w:r>
      <w:r w:rsidR="00F91633">
        <w:rPr>
          <w:sz w:val="14"/>
          <w:szCs w:val="14"/>
          <w:lang w:eastAsia="da-DK"/>
        </w:rPr>
        <w:t>ns registration service (Hague)</w:t>
      </w:r>
      <w:r w:rsidRPr="0079382A">
        <w:rPr>
          <w:sz w:val="14"/>
          <w:szCs w:val="14"/>
          <w:lang w:eastAsia="da-DK"/>
        </w:rPr>
        <w:t xml:space="preserve">: </w:t>
      </w:r>
      <w:r w:rsidR="00F91633">
        <w:rPr>
          <w:sz w:val="14"/>
          <w:szCs w:val="14"/>
          <w:lang w:eastAsia="da-DK"/>
        </w:rPr>
        <w:t xml:space="preserve"> </w:t>
      </w:r>
      <w:r w:rsidRPr="0079382A">
        <w:rPr>
          <w:sz w:val="14"/>
          <w:szCs w:val="14"/>
          <w:lang w:eastAsia="da-DK"/>
        </w:rPr>
        <w:t>State fees and designation fees</w:t>
      </w:r>
    </w:p>
    <w:p w:rsidR="005C6D47" w:rsidRDefault="005C6D47" w:rsidP="00B14D48">
      <w:pPr>
        <w:rPr>
          <w:sz w:val="14"/>
          <w:szCs w:val="14"/>
          <w:lang w:eastAsia="da-DK"/>
        </w:rPr>
      </w:pPr>
    </w:p>
    <w:p w:rsidR="005C6D47" w:rsidRDefault="00F91633" w:rsidP="00B14D48">
      <w:pPr>
        <w:rPr>
          <w:sz w:val="14"/>
          <w:szCs w:val="14"/>
          <w:lang w:eastAsia="da-DK"/>
        </w:rPr>
      </w:pPr>
      <w:r w:rsidRPr="00F91633">
        <w:rPr>
          <w:noProof/>
        </w:rPr>
        <w:drawing>
          <wp:anchor distT="0" distB="0" distL="114300" distR="114300" simplePos="0" relativeHeight="251723264" behindDoc="0" locked="0" layoutInCell="1" allowOverlap="1" wp14:anchorId="14E37E54" wp14:editId="76721ED3">
            <wp:simplePos x="0" y="0"/>
            <wp:positionH relativeFrom="column">
              <wp:posOffset>99695</wp:posOffset>
            </wp:positionH>
            <wp:positionV relativeFrom="paragraph">
              <wp:posOffset>29210</wp:posOffset>
            </wp:positionV>
            <wp:extent cx="5291455" cy="8837930"/>
            <wp:effectExtent l="0" t="0" r="4445" b="1270"/>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91455" cy="883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9C1815" w:rsidRPr="0079382A" w:rsidRDefault="009C1815" w:rsidP="009C1815">
      <w:pPr>
        <w:pStyle w:val="Heading2"/>
        <w:rPr>
          <w:rStyle w:val="NORMALTEXT"/>
          <w:sz w:val="20"/>
          <w:szCs w:val="20"/>
        </w:rPr>
      </w:pPr>
      <w:bookmarkStart w:id="74" w:name="_Toc394652185"/>
      <w:r w:rsidRPr="009C1815">
        <w:rPr>
          <w:rStyle w:val="NORMALTEXT"/>
          <w:sz w:val="20"/>
          <w:szCs w:val="20"/>
        </w:rPr>
        <w:t xml:space="preserve">Madrid and Hague Unions - </w:t>
      </w:r>
      <w:r w:rsidRPr="0079382A">
        <w:rPr>
          <w:rStyle w:val="NORMALTEXT"/>
          <w:sz w:val="20"/>
          <w:szCs w:val="20"/>
        </w:rPr>
        <w:t>Distribution 201</w:t>
      </w:r>
      <w:r>
        <w:rPr>
          <w:rStyle w:val="NORMALTEXT"/>
          <w:sz w:val="20"/>
          <w:szCs w:val="20"/>
        </w:rPr>
        <w:t>3</w:t>
      </w:r>
      <w:bookmarkEnd w:id="74"/>
    </w:p>
    <w:p w:rsidR="009C1815" w:rsidRPr="0079382A" w:rsidRDefault="009C1815" w:rsidP="009C1815">
      <w:pPr>
        <w:rPr>
          <w:sz w:val="14"/>
          <w:szCs w:val="14"/>
          <w:lang w:val="en-GB" w:eastAsia="da-DK"/>
        </w:rPr>
      </w:pPr>
      <w:r w:rsidRPr="0079382A">
        <w:rPr>
          <w:sz w:val="14"/>
          <w:szCs w:val="14"/>
          <w:lang w:val="en-GB" w:eastAsia="da-DK"/>
        </w:rPr>
        <w:t>(amounts expressed in Swiss francs)</w:t>
      </w:r>
    </w:p>
    <w:p w:rsidR="009C1815" w:rsidRPr="0079382A" w:rsidRDefault="009C1815" w:rsidP="009C1815">
      <w:pPr>
        <w:rPr>
          <w:sz w:val="14"/>
          <w:szCs w:val="14"/>
          <w:lang w:val="en-GB" w:eastAsia="da-DK"/>
        </w:rPr>
      </w:pPr>
    </w:p>
    <w:p w:rsidR="009C1815" w:rsidRPr="0079382A" w:rsidRDefault="009C1815" w:rsidP="009C1815">
      <w:pPr>
        <w:rPr>
          <w:sz w:val="14"/>
          <w:szCs w:val="14"/>
          <w:lang w:eastAsia="da-DK"/>
        </w:rPr>
      </w:pPr>
      <w:r w:rsidRPr="0079382A">
        <w:rPr>
          <w:sz w:val="14"/>
          <w:szCs w:val="14"/>
          <w:lang w:eastAsia="da-DK"/>
        </w:rPr>
        <w:t>- International mark</w:t>
      </w:r>
      <w:r w:rsidR="00F91633">
        <w:rPr>
          <w:sz w:val="14"/>
          <w:szCs w:val="14"/>
          <w:lang w:eastAsia="da-DK"/>
        </w:rPr>
        <w:t>s registration service (Madrid)</w:t>
      </w:r>
      <w:r w:rsidRPr="0079382A">
        <w:rPr>
          <w:sz w:val="14"/>
          <w:szCs w:val="14"/>
          <w:lang w:eastAsia="da-DK"/>
        </w:rPr>
        <w:t>:  supplementary and complementary fees</w:t>
      </w:r>
      <w:r w:rsidR="00DD31F2">
        <w:rPr>
          <w:sz w:val="14"/>
          <w:szCs w:val="14"/>
          <w:lang w:eastAsia="da-DK"/>
        </w:rPr>
        <w:t>, handling fees</w:t>
      </w:r>
    </w:p>
    <w:p w:rsidR="009C1815" w:rsidRDefault="009C1815" w:rsidP="009C1815">
      <w:pPr>
        <w:rPr>
          <w:sz w:val="14"/>
          <w:szCs w:val="14"/>
          <w:lang w:eastAsia="da-DK"/>
        </w:rPr>
      </w:pPr>
      <w:r w:rsidRPr="0079382A">
        <w:rPr>
          <w:sz w:val="14"/>
          <w:szCs w:val="14"/>
          <w:lang w:eastAsia="da-DK"/>
        </w:rPr>
        <w:t>- International industrial designs regist</w:t>
      </w:r>
      <w:r w:rsidR="00F91633">
        <w:rPr>
          <w:sz w:val="14"/>
          <w:szCs w:val="14"/>
          <w:lang w:eastAsia="da-DK"/>
        </w:rPr>
        <w:t>ration service (Hague)</w:t>
      </w:r>
      <w:r w:rsidRPr="0079382A">
        <w:rPr>
          <w:sz w:val="14"/>
          <w:szCs w:val="14"/>
          <w:lang w:eastAsia="da-DK"/>
        </w:rPr>
        <w:t>:</w:t>
      </w:r>
      <w:r w:rsidR="00F91633">
        <w:rPr>
          <w:sz w:val="14"/>
          <w:szCs w:val="14"/>
          <w:lang w:eastAsia="da-DK"/>
        </w:rPr>
        <w:t xml:space="preserve"> </w:t>
      </w:r>
      <w:r w:rsidRPr="0079382A">
        <w:rPr>
          <w:sz w:val="14"/>
          <w:szCs w:val="14"/>
          <w:lang w:eastAsia="da-DK"/>
        </w:rPr>
        <w:t xml:space="preserve"> State fees and designation fees</w:t>
      </w:r>
    </w:p>
    <w:p w:rsidR="00DD31F2" w:rsidRDefault="0099346A" w:rsidP="00B14D48">
      <w:pPr>
        <w:rPr>
          <w:sz w:val="16"/>
          <w:szCs w:val="16"/>
          <w:lang w:eastAsia="da-DK"/>
        </w:rPr>
      </w:pPr>
      <w:r w:rsidRPr="0099346A">
        <w:rPr>
          <w:noProof/>
        </w:rPr>
        <w:drawing>
          <wp:anchor distT="0" distB="0" distL="114300" distR="114300" simplePos="0" relativeHeight="251720192" behindDoc="0" locked="0" layoutInCell="1" allowOverlap="1" wp14:anchorId="13157B58" wp14:editId="3A2987A8">
            <wp:simplePos x="0" y="0"/>
            <wp:positionH relativeFrom="column">
              <wp:posOffset>147320</wp:posOffset>
            </wp:positionH>
            <wp:positionV relativeFrom="paragraph">
              <wp:posOffset>54088</wp:posOffset>
            </wp:positionV>
            <wp:extent cx="5181600" cy="8988312"/>
            <wp:effectExtent l="0" t="0" r="0" b="3810"/>
            <wp:wrapNone/>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81600" cy="89883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31F2" w:rsidRDefault="00DD31F2" w:rsidP="00B14D48">
      <w:pPr>
        <w:rPr>
          <w:sz w:val="16"/>
          <w:szCs w:val="16"/>
          <w:lang w:eastAsia="da-DK"/>
        </w:rPr>
      </w:pPr>
    </w:p>
    <w:p w:rsidR="00DD31F2" w:rsidRDefault="00DD31F2" w:rsidP="00B14D48">
      <w:pPr>
        <w:rPr>
          <w:sz w:val="16"/>
          <w:szCs w:val="16"/>
          <w:lang w:eastAsia="da-DK"/>
        </w:rPr>
      </w:pPr>
    </w:p>
    <w:p w:rsidR="0079382A" w:rsidRDefault="0079382A"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F91633" w:rsidRDefault="00F91633">
      <w:pPr>
        <w:rPr>
          <w:sz w:val="16"/>
          <w:szCs w:val="16"/>
          <w:lang w:eastAsia="da-DK"/>
        </w:rPr>
      </w:pPr>
      <w:r>
        <w:rPr>
          <w:sz w:val="16"/>
          <w:szCs w:val="16"/>
          <w:lang w:eastAsia="da-DK"/>
        </w:rPr>
        <w:br w:type="page"/>
      </w:r>
    </w:p>
    <w:p w:rsidR="00F91633" w:rsidRDefault="00F91633" w:rsidP="00D77673">
      <w:pPr>
        <w:rPr>
          <w:sz w:val="16"/>
          <w:szCs w:val="16"/>
          <w:lang w:eastAsia="da-DK"/>
        </w:rPr>
      </w:pPr>
    </w:p>
    <w:p w:rsidR="003B7D72" w:rsidRPr="00E411AF" w:rsidRDefault="00285EA7" w:rsidP="00782239">
      <w:pPr>
        <w:pStyle w:val="Heading2"/>
        <w:rPr>
          <w:rStyle w:val="NORMALTEXT"/>
          <w:sz w:val="20"/>
          <w:szCs w:val="20"/>
          <w:lang w:val="en-US"/>
        </w:rPr>
      </w:pPr>
      <w:bookmarkStart w:id="75" w:name="_Toc394652186"/>
      <w:r w:rsidRPr="00E411AF">
        <w:rPr>
          <w:rStyle w:val="NORMALTEXT"/>
          <w:sz w:val="20"/>
          <w:szCs w:val="20"/>
          <w:lang w:val="en-US"/>
        </w:rPr>
        <w:t xml:space="preserve">Madrid </w:t>
      </w:r>
      <w:r w:rsidR="00E411AF" w:rsidRPr="00E411AF">
        <w:rPr>
          <w:rStyle w:val="NORMALTEXT"/>
          <w:sz w:val="20"/>
          <w:szCs w:val="20"/>
          <w:lang w:val="en-US"/>
        </w:rPr>
        <w:t>and</w:t>
      </w:r>
      <w:r w:rsidR="00CA2247" w:rsidRPr="00E411AF">
        <w:rPr>
          <w:rStyle w:val="NORMALTEXT"/>
          <w:sz w:val="20"/>
          <w:szCs w:val="20"/>
          <w:lang w:val="en-US"/>
        </w:rPr>
        <w:t xml:space="preserve"> Hague Unions - Re</w:t>
      </w:r>
      <w:r w:rsidR="00782239" w:rsidRPr="00E411AF">
        <w:rPr>
          <w:rStyle w:val="NORMALTEXT"/>
          <w:sz w:val="20"/>
          <w:szCs w:val="20"/>
          <w:lang w:val="en-US"/>
        </w:rPr>
        <w:t>capitulation 2012-2013</w:t>
      </w:r>
      <w:bookmarkEnd w:id="75"/>
    </w:p>
    <w:p w:rsidR="00782239" w:rsidRPr="0079382A" w:rsidRDefault="00782239" w:rsidP="00782239">
      <w:pPr>
        <w:rPr>
          <w:sz w:val="14"/>
          <w:szCs w:val="14"/>
          <w:lang w:val="en-GB" w:eastAsia="da-DK"/>
        </w:rPr>
      </w:pPr>
      <w:r w:rsidRPr="0079382A">
        <w:rPr>
          <w:sz w:val="14"/>
          <w:szCs w:val="14"/>
          <w:lang w:val="en-GB" w:eastAsia="da-DK"/>
        </w:rPr>
        <w:t>(amounts expressed in Swiss francs)</w:t>
      </w:r>
    </w:p>
    <w:p w:rsidR="00AC5CC6" w:rsidRDefault="005175BA" w:rsidP="00AC5CC6">
      <w:pPr>
        <w:jc w:val="center"/>
        <w:rPr>
          <w:sz w:val="16"/>
          <w:szCs w:val="16"/>
          <w:lang w:eastAsia="da-DK"/>
        </w:rPr>
      </w:pPr>
      <w:r>
        <w:rPr>
          <w:noProof/>
        </w:rPr>
        <w:pict>
          <v:shape id="_x0000_s1026" type="#_x0000_t75" style="position:absolute;left:0;text-align:left;margin-left:37.55pt;margin-top:3.55pt;width:345.45pt;height:717pt;z-index:251714048;mso-position-horizontal-relative:text;mso-position-vertical-relative:text">
            <v:imagedata r:id="rId128" o:title=""/>
          </v:shape>
          <o:OLEObject Type="Embed" ProgID="Excel.Sheet.12" ShapeID="_x0000_s1026" DrawAspect="Content" ObjectID="_1469432902" r:id="rId129"/>
        </w:pict>
      </w:r>
    </w:p>
    <w:p w:rsidR="005363B7" w:rsidRDefault="005363B7"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832B62">
      <w:pPr>
        <w:rPr>
          <w:sz w:val="16"/>
          <w:szCs w:val="16"/>
          <w:lang w:eastAsia="da-DK"/>
        </w:rPr>
        <w:sectPr w:rsidR="00832B62" w:rsidSect="00832B62">
          <w:headerReference w:type="default" r:id="rId130"/>
          <w:pgSz w:w="11907" w:h="16840" w:code="9"/>
          <w:pgMar w:top="510" w:right="1275" w:bottom="454" w:left="1418" w:header="510" w:footer="454" w:gutter="0"/>
          <w:cols w:space="720"/>
          <w:docGrid w:linePitch="326"/>
        </w:sectPr>
      </w:pPr>
    </w:p>
    <w:p w:rsidR="003B7D72" w:rsidRPr="003B7D72" w:rsidRDefault="003B7D72" w:rsidP="005363B7">
      <w:pPr>
        <w:pStyle w:val="Heading1"/>
        <w:jc w:val="center"/>
      </w:pPr>
      <w:bookmarkStart w:id="76" w:name="_Toc394652187"/>
      <w:r w:rsidRPr="003B7D72">
        <w:t>TRUST FUNDS</w:t>
      </w:r>
      <w:bookmarkEnd w:id="76"/>
    </w:p>
    <w:p w:rsidR="003B7D72" w:rsidRPr="00647D21" w:rsidRDefault="005363B7" w:rsidP="005240A6">
      <w:pPr>
        <w:jc w:val="center"/>
        <w:rPr>
          <w:rStyle w:val="NORMALTEXT"/>
          <w:b/>
          <w:bCs/>
          <w:color w:val="000000"/>
          <w:szCs w:val="22"/>
        </w:rPr>
      </w:pPr>
      <w:r w:rsidRPr="00647D21">
        <w:rPr>
          <w:rStyle w:val="NORMALTEXT"/>
          <w:b/>
          <w:bCs/>
          <w:color w:val="000000"/>
          <w:szCs w:val="22"/>
        </w:rPr>
        <w:t>Trust funds as at December 31, 2013</w:t>
      </w:r>
    </w:p>
    <w:p w:rsidR="005363B7" w:rsidRPr="00647D21" w:rsidRDefault="005363B7" w:rsidP="003B7D72">
      <w:pPr>
        <w:rPr>
          <w:b/>
        </w:rPr>
      </w:pPr>
    </w:p>
    <w:p w:rsidR="005363B7" w:rsidRDefault="00647D21" w:rsidP="003B7D72">
      <w:r w:rsidRPr="00647D21">
        <w:rPr>
          <w:noProof/>
        </w:rPr>
        <w:drawing>
          <wp:anchor distT="0" distB="0" distL="114300" distR="114300" simplePos="0" relativeHeight="251709952" behindDoc="0" locked="0" layoutInCell="1" allowOverlap="1" wp14:anchorId="664603B5" wp14:editId="27092221">
            <wp:simplePos x="0" y="0"/>
            <wp:positionH relativeFrom="column">
              <wp:posOffset>989965</wp:posOffset>
            </wp:positionH>
            <wp:positionV relativeFrom="paragraph">
              <wp:posOffset>63500</wp:posOffset>
            </wp:positionV>
            <wp:extent cx="8326755" cy="5637530"/>
            <wp:effectExtent l="0" t="0" r="0" b="1270"/>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326755" cy="563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Pr>
        <w:sectPr w:rsidR="005363B7" w:rsidSect="006D705A">
          <w:headerReference w:type="default" r:id="rId132"/>
          <w:pgSz w:w="16840" w:h="11907" w:orient="landscape" w:code="9"/>
          <w:pgMar w:top="1275" w:right="454" w:bottom="1418" w:left="510" w:header="510" w:footer="510" w:gutter="0"/>
          <w:cols w:space="720"/>
          <w:docGrid w:linePitch="326"/>
        </w:sectPr>
      </w:pPr>
    </w:p>
    <w:p w:rsidR="00093032" w:rsidRDefault="00093032" w:rsidP="00B14D48">
      <w:pPr>
        <w:rPr>
          <w:sz w:val="16"/>
          <w:szCs w:val="16"/>
          <w:lang w:eastAsia="da-DK"/>
        </w:rPr>
      </w:pPr>
    </w:p>
    <w:p w:rsidR="00093032" w:rsidRPr="00093032" w:rsidRDefault="00093032" w:rsidP="00093032">
      <w:pPr>
        <w:rPr>
          <w:b/>
        </w:rPr>
      </w:pPr>
      <w:r w:rsidRPr="00093032">
        <w:rPr>
          <w:b/>
        </w:rPr>
        <w:t>Trust funds as at December 31, 2013</w:t>
      </w:r>
    </w:p>
    <w:p w:rsidR="00093032" w:rsidRPr="00093032" w:rsidRDefault="00093032" w:rsidP="00093032">
      <w:pPr>
        <w:rPr>
          <w:sz w:val="18"/>
          <w:szCs w:val="18"/>
        </w:rPr>
      </w:pPr>
      <w:r w:rsidRPr="00093032">
        <w:rPr>
          <w:sz w:val="18"/>
          <w:szCs w:val="18"/>
        </w:rPr>
        <w:t>(expressed in Swiss francs)</w:t>
      </w:r>
    </w:p>
    <w:p w:rsidR="00093032" w:rsidRDefault="00093032" w:rsidP="00B14D48">
      <w:pPr>
        <w:rPr>
          <w:sz w:val="16"/>
          <w:szCs w:val="16"/>
          <w:lang w:eastAsia="da-DK"/>
        </w:rPr>
      </w:pPr>
    </w:p>
    <w:p w:rsidR="00093032" w:rsidRDefault="006722F3" w:rsidP="00B14D48">
      <w:pPr>
        <w:rPr>
          <w:sz w:val="16"/>
          <w:szCs w:val="16"/>
          <w:lang w:eastAsia="da-DK"/>
        </w:rPr>
      </w:pPr>
      <w:r w:rsidRPr="006722F3">
        <w:rPr>
          <w:noProof/>
        </w:rPr>
        <w:drawing>
          <wp:inline distT="0" distB="0" distL="0" distR="0" wp14:anchorId="246F0AA1" wp14:editId="52F796A2">
            <wp:extent cx="5810250" cy="179070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DD31F2" w:rsidRDefault="00DD31F2" w:rsidP="00B14D48">
      <w:pPr>
        <w:rPr>
          <w:sz w:val="16"/>
          <w:szCs w:val="16"/>
          <w:lang w:eastAsia="da-DK"/>
        </w:rPr>
      </w:pPr>
    </w:p>
    <w:p w:rsidR="003B7D72" w:rsidRPr="00647D21" w:rsidRDefault="003B7D72" w:rsidP="003B7D72">
      <w:pPr>
        <w:rPr>
          <w:rFonts w:cs="Arial"/>
          <w:sz w:val="20"/>
        </w:rPr>
      </w:pPr>
      <w:r w:rsidRPr="00647D21">
        <w:rPr>
          <w:rFonts w:cs="Arial"/>
          <w:sz w:val="20"/>
        </w:rPr>
        <w:t>Note:  Trust fund in the form of voluntary contributions (from the Australian, French, Norwegian, South African, Swedish and Swiss Governments, the Christensen Fund and New Zealand) aimed at facilitating the participation of the representatives of accredited indigenous and local communities in the work of the Intergovernmental Committee on Intellectual Property and Genetic Resources, Traditional Knowledge and Folklore.</w:t>
      </w:r>
    </w:p>
    <w:p w:rsidR="00DD31F2" w:rsidRDefault="00DD31F2" w:rsidP="00B14D48">
      <w:pPr>
        <w:rPr>
          <w:sz w:val="16"/>
          <w:szCs w:val="16"/>
          <w:lang w:eastAsia="da-DK"/>
        </w:rPr>
      </w:pPr>
    </w:p>
    <w:p w:rsidR="00DD31F2" w:rsidRDefault="006722F3" w:rsidP="00B14D48">
      <w:pPr>
        <w:rPr>
          <w:sz w:val="16"/>
          <w:szCs w:val="16"/>
          <w:lang w:eastAsia="da-DK"/>
        </w:rPr>
      </w:pPr>
      <w:r w:rsidRPr="006722F3">
        <w:rPr>
          <w:noProof/>
        </w:rPr>
        <w:drawing>
          <wp:inline distT="0" distB="0" distL="0" distR="0" wp14:anchorId="7F5A9E03" wp14:editId="526CDF23">
            <wp:extent cx="5810250" cy="2924175"/>
            <wp:effectExtent l="0" t="0" r="0" b="9525"/>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10250" cy="2924175"/>
                    </a:xfrm>
                    <a:prstGeom prst="rect">
                      <a:avLst/>
                    </a:prstGeom>
                    <a:noFill/>
                    <a:ln>
                      <a:noFill/>
                    </a:ln>
                  </pic:spPr>
                </pic:pic>
              </a:graphicData>
            </a:graphic>
          </wp:inline>
        </w:drawing>
      </w:r>
    </w:p>
    <w:p w:rsidR="00DD31F2" w:rsidRDefault="00DD31F2" w:rsidP="00B14D48">
      <w:pPr>
        <w:rPr>
          <w:sz w:val="16"/>
          <w:szCs w:val="16"/>
          <w:lang w:eastAsia="da-DK"/>
        </w:rPr>
      </w:pPr>
    </w:p>
    <w:p w:rsidR="00AD468F" w:rsidRPr="00647D21" w:rsidRDefault="00AD468F" w:rsidP="00AD468F">
      <w:pPr>
        <w:rPr>
          <w:rFonts w:cs="Arial"/>
          <w:sz w:val="20"/>
        </w:rPr>
      </w:pPr>
      <w:r w:rsidRPr="00647D21">
        <w:rPr>
          <w:rFonts w:cs="Arial"/>
          <w:sz w:val="20"/>
        </w:rPr>
        <w:t xml:space="preserve">Note:  Trust fund in the form of a cooperation agreement between the Government of Australia and WIPO to promote the further development of intellectual property systems in least developed countries (LDCs) and developing countries. </w:t>
      </w:r>
    </w:p>
    <w:p w:rsidR="00DD31F2" w:rsidRPr="00647D21" w:rsidRDefault="00DD31F2" w:rsidP="00B14D48">
      <w:pPr>
        <w:rPr>
          <w:sz w:val="20"/>
          <w:lang w:eastAsia="da-DK"/>
        </w:rPr>
      </w:pPr>
    </w:p>
    <w:p w:rsidR="00AD468F" w:rsidRDefault="0063419D" w:rsidP="00B14D48">
      <w:pPr>
        <w:rPr>
          <w:sz w:val="16"/>
          <w:szCs w:val="16"/>
          <w:lang w:eastAsia="da-DK"/>
        </w:rPr>
      </w:pPr>
      <w:r w:rsidRPr="0063419D">
        <w:rPr>
          <w:noProof/>
        </w:rPr>
        <w:drawing>
          <wp:inline distT="0" distB="0" distL="0" distR="0" wp14:anchorId="35B919E8" wp14:editId="1923AB1B">
            <wp:extent cx="5810250" cy="1304925"/>
            <wp:effectExtent l="0" t="0" r="0" b="9525"/>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10250" cy="1304925"/>
                    </a:xfrm>
                    <a:prstGeom prst="rect">
                      <a:avLst/>
                    </a:prstGeom>
                    <a:noFill/>
                    <a:ln>
                      <a:noFill/>
                    </a:ln>
                  </pic:spPr>
                </pic:pic>
              </a:graphicData>
            </a:graphic>
          </wp:inline>
        </w:drawing>
      </w:r>
    </w:p>
    <w:p w:rsidR="00AD468F" w:rsidRDefault="00AD468F" w:rsidP="00B14D48">
      <w:pPr>
        <w:rPr>
          <w:sz w:val="16"/>
          <w:szCs w:val="16"/>
          <w:lang w:eastAsia="da-DK"/>
        </w:rPr>
      </w:pPr>
    </w:p>
    <w:p w:rsidR="00AD468F"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Government of Brazil and WIPO for the implementation of training and capacity-building of the technical staff of the National Institute of Industrial Property (INPI) and the dissemination of the intellectual property culture in Brazil.</w:t>
      </w:r>
    </w:p>
    <w:p w:rsidR="00437006" w:rsidRPr="00647D21" w:rsidRDefault="00437006" w:rsidP="00AD468F">
      <w:pPr>
        <w:jc w:val="both"/>
        <w:rPr>
          <w:rFonts w:cs="Arial"/>
          <w:color w:val="000000"/>
          <w:sz w:val="20"/>
        </w:rPr>
      </w:pPr>
    </w:p>
    <w:p w:rsidR="00AD468F" w:rsidRPr="00647D21" w:rsidRDefault="00AD468F" w:rsidP="00AD468F">
      <w:pPr>
        <w:jc w:val="both"/>
        <w:rPr>
          <w:rFonts w:cs="Arial"/>
          <w:color w:val="000000"/>
          <w:sz w:val="20"/>
        </w:rPr>
      </w:pPr>
      <w:r w:rsidRPr="00647D21">
        <w:rPr>
          <w:rFonts w:cs="Arial"/>
          <w:color w:val="000000"/>
          <w:sz w:val="20"/>
        </w:rPr>
        <w:t>The accounts and financial reports for this trust fund were kept in US dollars.  As a consequence, foreign exchange differences have been incurred and these have been absorbed by WIPO.</w:t>
      </w:r>
    </w:p>
    <w:p w:rsidR="00AD468F" w:rsidRDefault="00AD468F" w:rsidP="00AD468F">
      <w:pPr>
        <w:jc w:val="both"/>
        <w:rPr>
          <w:rFonts w:cs="Arial"/>
          <w:color w:val="000000"/>
          <w:szCs w:val="22"/>
        </w:rPr>
      </w:pPr>
    </w:p>
    <w:p w:rsidR="00D77673" w:rsidRDefault="00D77673">
      <w:pPr>
        <w:rPr>
          <w:rFonts w:cs="Arial"/>
          <w:color w:val="000000"/>
          <w:szCs w:val="22"/>
        </w:rPr>
      </w:pPr>
      <w:r>
        <w:rPr>
          <w:rFonts w:cs="Arial"/>
          <w:color w:val="000000"/>
          <w:szCs w:val="22"/>
        </w:rPr>
        <w:br w:type="page"/>
      </w:r>
    </w:p>
    <w:p w:rsidR="00D77673" w:rsidRDefault="00D77673" w:rsidP="00AD468F">
      <w:pPr>
        <w:jc w:val="both"/>
        <w:rPr>
          <w:rFonts w:cs="Arial"/>
          <w:color w:val="000000"/>
          <w:szCs w:val="22"/>
        </w:rPr>
      </w:pPr>
    </w:p>
    <w:p w:rsidR="00D77673" w:rsidRDefault="00D77673" w:rsidP="00AD468F">
      <w:pPr>
        <w:jc w:val="both"/>
        <w:rPr>
          <w:rFonts w:cs="Arial"/>
          <w:color w:val="000000"/>
          <w:szCs w:val="22"/>
        </w:rPr>
      </w:pPr>
    </w:p>
    <w:p w:rsidR="00D77673" w:rsidRDefault="00D77673" w:rsidP="00AD468F">
      <w:pPr>
        <w:jc w:val="both"/>
        <w:rPr>
          <w:rFonts w:cs="Arial"/>
          <w:color w:val="000000"/>
          <w:szCs w:val="22"/>
        </w:rPr>
      </w:pPr>
    </w:p>
    <w:p w:rsidR="00AD468F" w:rsidRPr="00C74B24" w:rsidRDefault="00106885" w:rsidP="00AD468F">
      <w:pPr>
        <w:jc w:val="both"/>
        <w:rPr>
          <w:rFonts w:cs="Arial"/>
          <w:color w:val="000000"/>
          <w:szCs w:val="22"/>
        </w:rPr>
      </w:pPr>
      <w:r w:rsidRPr="00106885">
        <w:rPr>
          <w:noProof/>
        </w:rPr>
        <w:drawing>
          <wp:inline distT="0" distB="0" distL="0" distR="0" wp14:anchorId="0867EBC6" wp14:editId="15CCD0EA">
            <wp:extent cx="5810250" cy="2438400"/>
            <wp:effectExtent l="0" t="0" r="0"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10250" cy="2438400"/>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Government of Brazil and WIPO for the dissemination of the intellectual property culture and the incorporation of best practices.</w:t>
      </w:r>
    </w:p>
    <w:p w:rsidR="00AD468F" w:rsidRDefault="00AD468F" w:rsidP="00B14D48">
      <w:pPr>
        <w:rPr>
          <w:sz w:val="16"/>
          <w:szCs w:val="16"/>
          <w:lang w:eastAsia="da-DK"/>
        </w:rPr>
      </w:pPr>
    </w:p>
    <w:p w:rsidR="00AD468F" w:rsidRDefault="0063419D" w:rsidP="00B14D48">
      <w:pPr>
        <w:rPr>
          <w:sz w:val="16"/>
          <w:szCs w:val="16"/>
          <w:lang w:eastAsia="da-DK"/>
        </w:rPr>
      </w:pPr>
      <w:r w:rsidRPr="0063419D">
        <w:rPr>
          <w:noProof/>
        </w:rPr>
        <w:drawing>
          <wp:inline distT="0" distB="0" distL="0" distR="0" wp14:anchorId="6D776D82" wp14:editId="19B0FF87">
            <wp:extent cx="5810250" cy="2276475"/>
            <wp:effectExtent l="0" t="0" r="0"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rsidR="00AD468F" w:rsidRPr="00AD468F" w:rsidRDefault="00AD468F" w:rsidP="00AD468F">
      <w:pPr>
        <w:jc w:val="both"/>
        <w:rPr>
          <w:szCs w:val="22"/>
          <w:lang w:eastAsia="da-DK"/>
        </w:rPr>
      </w:pPr>
    </w:p>
    <w:p w:rsidR="00AD468F" w:rsidRPr="00647D21" w:rsidRDefault="00AD468F" w:rsidP="00AD468F">
      <w:pPr>
        <w:jc w:val="both"/>
        <w:rPr>
          <w:rFonts w:cs="Arial"/>
          <w:color w:val="000000"/>
          <w:sz w:val="20"/>
        </w:rPr>
      </w:pPr>
      <w:r w:rsidRPr="00647D21">
        <w:rPr>
          <w:rFonts w:cs="Arial"/>
          <w:color w:val="000000"/>
          <w:sz w:val="20"/>
        </w:rPr>
        <w:t xml:space="preserve">Note:  Trust fund in the form of a technical cooperation agreement between the Government of Brazil and WIPO for the implementation of initiatives for South-South Technical Cooperation, to increase the capacity of developing countries in the use of intellectual property tools. </w:t>
      </w:r>
    </w:p>
    <w:p w:rsidR="00AD468F" w:rsidRDefault="00AD468F" w:rsidP="00B14D48">
      <w:pPr>
        <w:rPr>
          <w:sz w:val="16"/>
          <w:szCs w:val="16"/>
          <w:lang w:eastAsia="da-DK"/>
        </w:rPr>
      </w:pPr>
    </w:p>
    <w:p w:rsidR="00AD468F" w:rsidRDefault="0063419D" w:rsidP="00B14D48">
      <w:pPr>
        <w:rPr>
          <w:sz w:val="16"/>
          <w:szCs w:val="16"/>
          <w:lang w:eastAsia="da-DK"/>
        </w:rPr>
      </w:pPr>
      <w:r w:rsidRPr="0063419D">
        <w:rPr>
          <w:noProof/>
        </w:rPr>
        <w:drawing>
          <wp:inline distT="0" distB="0" distL="0" distR="0" wp14:anchorId="364795B7" wp14:editId="734765BE">
            <wp:extent cx="5810250" cy="1790700"/>
            <wp:effectExtent l="0" t="0" r="0" b="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AD468F" w:rsidRDefault="00AD468F" w:rsidP="00B14D48">
      <w:pPr>
        <w:rPr>
          <w:sz w:val="16"/>
          <w:szCs w:val="16"/>
          <w:lang w:eastAsia="da-DK"/>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Government of Costa Rica and WIPO for the modernization of the patents and marks systems of the National Intellectual Property Office.  The accounts and financial reports for this trust fund are kept in US dollars.</w:t>
      </w:r>
    </w:p>
    <w:p w:rsidR="00AD468F" w:rsidRDefault="00AD468F" w:rsidP="00AD468F">
      <w:pPr>
        <w:jc w:val="both"/>
        <w:rPr>
          <w:rFonts w:cs="Arial"/>
          <w:color w:val="000000"/>
          <w:szCs w:val="22"/>
        </w:rPr>
      </w:pPr>
    </w:p>
    <w:p w:rsidR="00AD468F" w:rsidRDefault="00AD468F" w:rsidP="00AD468F">
      <w:pPr>
        <w:jc w:val="both"/>
        <w:rPr>
          <w:rFonts w:cs="Arial"/>
          <w:color w:val="000000"/>
          <w:szCs w:val="22"/>
        </w:rPr>
      </w:pPr>
    </w:p>
    <w:p w:rsidR="00AD468F" w:rsidRPr="00C74B24" w:rsidRDefault="0063419D" w:rsidP="00AD468F">
      <w:pPr>
        <w:jc w:val="both"/>
        <w:rPr>
          <w:rFonts w:cs="Arial"/>
          <w:color w:val="000000"/>
          <w:szCs w:val="22"/>
        </w:rPr>
      </w:pPr>
      <w:r w:rsidRPr="0063419D">
        <w:rPr>
          <w:noProof/>
        </w:rPr>
        <w:drawing>
          <wp:inline distT="0" distB="0" distL="0" distR="0" wp14:anchorId="1517292E" wp14:editId="349386A1">
            <wp:extent cx="5810250" cy="1790700"/>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Government of El Salvador and WIPO for the modernization and strengthening of the national industrial property system. The accounts and financial reports for this trust fund are kept in US dollars.</w:t>
      </w:r>
    </w:p>
    <w:p w:rsidR="00AD468F" w:rsidRPr="00AD468F" w:rsidRDefault="00AD468F" w:rsidP="00AD468F">
      <w:pPr>
        <w:jc w:val="both"/>
        <w:rPr>
          <w:rFonts w:cs="Arial"/>
          <w:color w:val="000000"/>
          <w:szCs w:val="22"/>
        </w:rPr>
      </w:pPr>
    </w:p>
    <w:p w:rsidR="00AD468F" w:rsidRDefault="00AA07F4" w:rsidP="00B14D48">
      <w:pPr>
        <w:rPr>
          <w:sz w:val="16"/>
          <w:szCs w:val="16"/>
          <w:lang w:eastAsia="da-DK"/>
        </w:rPr>
      </w:pPr>
      <w:r w:rsidRPr="00AA07F4">
        <w:rPr>
          <w:noProof/>
        </w:rPr>
        <w:drawing>
          <wp:inline distT="0" distB="0" distL="0" distR="0" wp14:anchorId="1AA09BD1" wp14:editId="1E8665CA">
            <wp:extent cx="5810250" cy="1466850"/>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10250" cy="1466850"/>
                    </a:xfrm>
                    <a:prstGeom prst="rect">
                      <a:avLst/>
                    </a:prstGeom>
                    <a:noFill/>
                    <a:ln>
                      <a:noFill/>
                    </a:ln>
                  </pic:spPr>
                </pic:pic>
              </a:graphicData>
            </a:graphic>
          </wp:inline>
        </w:drawing>
      </w:r>
    </w:p>
    <w:p w:rsidR="00AD468F" w:rsidRPr="00647D21" w:rsidRDefault="00AD468F" w:rsidP="00B14D48">
      <w:pPr>
        <w:rPr>
          <w:sz w:val="20"/>
          <w:lang w:eastAsia="da-DK"/>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an agreement between the European Community (EC) and WIPO intended for the modernization of the intellectual property system in Bangladesh.</w:t>
      </w:r>
    </w:p>
    <w:p w:rsidR="00AD468F" w:rsidRPr="00647D21" w:rsidRDefault="00AD468F" w:rsidP="00AD468F">
      <w:pPr>
        <w:jc w:val="both"/>
        <w:rPr>
          <w:rFonts w:cs="Arial"/>
          <w:color w:val="000000"/>
          <w:sz w:val="20"/>
        </w:rPr>
      </w:pPr>
      <w:r w:rsidRPr="00647D21">
        <w:rPr>
          <w:rFonts w:cs="Arial"/>
          <w:color w:val="000000"/>
          <w:sz w:val="20"/>
        </w:rPr>
        <w:t>The accounts and financial reports for this trust fund were kept in euros.</w:t>
      </w:r>
      <w:r w:rsidRPr="00647D21">
        <w:rPr>
          <w:sz w:val="20"/>
        </w:rPr>
        <w:t xml:space="preserve"> </w:t>
      </w:r>
      <w:r w:rsidRPr="00647D21">
        <w:rPr>
          <w:rFonts w:cs="Arial"/>
          <w:color w:val="000000"/>
          <w:sz w:val="20"/>
        </w:rPr>
        <w:t>As a consequence, foreign exchange differences have been incurred and these have been absorbed by WIPO.</w:t>
      </w:r>
    </w:p>
    <w:p w:rsidR="00AD468F" w:rsidRDefault="00AD468F" w:rsidP="00B14D48">
      <w:pPr>
        <w:rPr>
          <w:sz w:val="16"/>
          <w:szCs w:val="16"/>
          <w:lang w:eastAsia="da-DK"/>
        </w:rPr>
      </w:pPr>
    </w:p>
    <w:p w:rsidR="00AD468F" w:rsidRDefault="00AA07F4" w:rsidP="00B14D48">
      <w:pPr>
        <w:rPr>
          <w:sz w:val="16"/>
          <w:szCs w:val="16"/>
          <w:lang w:eastAsia="da-DK"/>
        </w:rPr>
      </w:pPr>
      <w:r w:rsidRPr="00AA07F4">
        <w:rPr>
          <w:noProof/>
        </w:rPr>
        <w:drawing>
          <wp:inline distT="0" distB="0" distL="0" distR="0" wp14:anchorId="24FBA717" wp14:editId="6545D360">
            <wp:extent cx="5810250" cy="3409950"/>
            <wp:effectExtent l="0" t="0" r="0" b="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10250" cy="3409950"/>
                    </a:xfrm>
                    <a:prstGeom prst="rect">
                      <a:avLst/>
                    </a:prstGeom>
                    <a:noFill/>
                    <a:ln>
                      <a:noFill/>
                    </a:ln>
                  </pic:spPr>
                </pic:pic>
              </a:graphicData>
            </a:graphic>
          </wp:inline>
        </w:drawing>
      </w:r>
    </w:p>
    <w:p w:rsidR="00AD468F" w:rsidRPr="00647D21" w:rsidRDefault="00AD468F" w:rsidP="00B14D48">
      <w:pPr>
        <w:rPr>
          <w:szCs w:val="22"/>
          <w:lang w:eastAsia="da-DK"/>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an agreement between the European Community (EC) and WIPO intended for the modernization of the intellectual property system in Pakistan.</w:t>
      </w:r>
    </w:p>
    <w:p w:rsidR="00AD468F" w:rsidRPr="00647D21" w:rsidRDefault="00AD468F" w:rsidP="00AD468F">
      <w:pPr>
        <w:jc w:val="both"/>
        <w:rPr>
          <w:rFonts w:cs="Arial"/>
          <w:color w:val="000000"/>
          <w:sz w:val="20"/>
        </w:rPr>
      </w:pPr>
      <w:r w:rsidRPr="00647D21">
        <w:rPr>
          <w:rFonts w:cs="Arial"/>
          <w:color w:val="000000"/>
          <w:sz w:val="20"/>
        </w:rPr>
        <w:t>The accounts and financial reports for this trust fund are kept in euros.</w:t>
      </w:r>
    </w:p>
    <w:p w:rsidR="00AD468F" w:rsidRDefault="00AD468F" w:rsidP="00AD468F">
      <w:pPr>
        <w:jc w:val="both"/>
        <w:rPr>
          <w:rFonts w:cs="Arial"/>
          <w:color w:val="000000"/>
          <w:szCs w:val="22"/>
        </w:rPr>
      </w:pPr>
    </w:p>
    <w:p w:rsidR="00AD468F" w:rsidRDefault="00AD468F" w:rsidP="00AD468F">
      <w:pPr>
        <w:jc w:val="both"/>
        <w:rPr>
          <w:rFonts w:cs="Arial"/>
          <w:color w:val="000000"/>
          <w:szCs w:val="22"/>
        </w:rPr>
      </w:pPr>
    </w:p>
    <w:p w:rsidR="00AD468F" w:rsidRDefault="00AD468F" w:rsidP="00AD468F">
      <w:pPr>
        <w:jc w:val="both"/>
        <w:rPr>
          <w:rFonts w:cs="Arial"/>
          <w:color w:val="000000"/>
          <w:szCs w:val="22"/>
        </w:rPr>
      </w:pPr>
    </w:p>
    <w:p w:rsidR="00AD468F" w:rsidRDefault="00AD468F" w:rsidP="00AD468F">
      <w:pPr>
        <w:jc w:val="both"/>
        <w:rPr>
          <w:rFonts w:cs="Arial"/>
          <w:color w:val="000000"/>
          <w:szCs w:val="22"/>
        </w:rPr>
      </w:pPr>
    </w:p>
    <w:p w:rsidR="00AD468F" w:rsidRPr="00C74B24" w:rsidRDefault="00AA07F4" w:rsidP="00AD468F">
      <w:pPr>
        <w:jc w:val="both"/>
        <w:rPr>
          <w:rFonts w:cs="Arial"/>
          <w:color w:val="000000"/>
          <w:szCs w:val="22"/>
        </w:rPr>
      </w:pPr>
      <w:r w:rsidRPr="00AA07F4">
        <w:rPr>
          <w:noProof/>
        </w:rPr>
        <w:drawing>
          <wp:inline distT="0" distB="0" distL="0" distR="0" wp14:anchorId="42CB08A7" wp14:editId="0217D566">
            <wp:extent cx="5810250" cy="1790700"/>
            <wp:effectExtent l="0" t="0" r="0"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AD468F" w:rsidRDefault="00AD468F" w:rsidP="00B14D48">
      <w:pPr>
        <w:rPr>
          <w:sz w:val="16"/>
          <w:szCs w:val="16"/>
          <w:lang w:eastAsia="da-DK"/>
        </w:rPr>
      </w:pPr>
    </w:p>
    <w:p w:rsidR="00AD468F" w:rsidRPr="00647D21" w:rsidRDefault="00AD468F" w:rsidP="00AD468F">
      <w:pPr>
        <w:jc w:val="both"/>
        <w:rPr>
          <w:rFonts w:cs="Arial"/>
          <w:color w:val="000000"/>
          <w:sz w:val="20"/>
        </w:rPr>
      </w:pPr>
      <w:r w:rsidRPr="00647D21">
        <w:rPr>
          <w:rFonts w:cs="Arial"/>
          <w:color w:val="000000"/>
          <w:sz w:val="20"/>
        </w:rPr>
        <w:t>Note:  Trust fund in the form of a cooperation agreement between the Finnish Copyright Society and WIPO in the field of activities of its culture and creative industries sector.</w:t>
      </w:r>
    </w:p>
    <w:p w:rsidR="00AD468F" w:rsidRPr="00647D21" w:rsidRDefault="00AD468F" w:rsidP="00AD468F">
      <w:pPr>
        <w:jc w:val="both"/>
        <w:rPr>
          <w:rFonts w:cs="Arial"/>
          <w:color w:val="000000"/>
          <w:sz w:val="20"/>
        </w:rPr>
      </w:pPr>
      <w:r w:rsidRPr="00647D21">
        <w:rPr>
          <w:rFonts w:cs="Arial"/>
          <w:color w:val="000000"/>
          <w:sz w:val="20"/>
        </w:rPr>
        <w:t>The accounts and financial reports for this trust fund are kept in euros.</w:t>
      </w:r>
    </w:p>
    <w:p w:rsidR="00AD468F" w:rsidRPr="00647D21" w:rsidRDefault="00AD468F" w:rsidP="00B14D48">
      <w:pPr>
        <w:rPr>
          <w:sz w:val="20"/>
          <w:lang w:eastAsia="da-DK"/>
        </w:rPr>
      </w:pPr>
    </w:p>
    <w:p w:rsidR="00AD468F" w:rsidRDefault="00AA07F4" w:rsidP="00B14D48">
      <w:pPr>
        <w:rPr>
          <w:sz w:val="16"/>
          <w:szCs w:val="16"/>
          <w:lang w:eastAsia="da-DK"/>
        </w:rPr>
      </w:pPr>
      <w:r w:rsidRPr="00AA07F4">
        <w:rPr>
          <w:noProof/>
        </w:rPr>
        <w:drawing>
          <wp:inline distT="0" distB="0" distL="0" distR="0" wp14:anchorId="67625EA7" wp14:editId="43D61A24">
            <wp:extent cx="5810250" cy="1952625"/>
            <wp:effectExtent l="0" t="0" r="0" b="9525"/>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AD468F" w:rsidRDefault="00AD468F" w:rsidP="00B14D48">
      <w:pPr>
        <w:rPr>
          <w:sz w:val="16"/>
          <w:szCs w:val="16"/>
          <w:lang w:eastAsia="da-DK"/>
        </w:rPr>
      </w:pPr>
    </w:p>
    <w:p w:rsidR="00AD468F" w:rsidRPr="00647D21" w:rsidRDefault="00AD468F" w:rsidP="00AD468F">
      <w:pPr>
        <w:jc w:val="both"/>
        <w:rPr>
          <w:rFonts w:cs="Arial"/>
          <w:color w:val="000000"/>
          <w:sz w:val="20"/>
        </w:rPr>
      </w:pPr>
      <w:r w:rsidRPr="00647D21">
        <w:rPr>
          <w:rFonts w:cs="Arial"/>
          <w:color w:val="000000"/>
          <w:sz w:val="20"/>
        </w:rPr>
        <w:t>Note:  Trust fund in the form of a cooperation agreement between the Finnish Ministry of Education and Culture and WIPO in the field of activities of its culture and creative industries sector. The accounts and financial reports for this trust fund are kept in euros.</w:t>
      </w:r>
    </w:p>
    <w:p w:rsidR="00AD468F" w:rsidRPr="00647D21" w:rsidRDefault="00AD468F" w:rsidP="00AD468F">
      <w:pPr>
        <w:jc w:val="both"/>
        <w:rPr>
          <w:rFonts w:cs="Arial"/>
          <w:color w:val="000000"/>
          <w:sz w:val="20"/>
        </w:rPr>
      </w:pPr>
    </w:p>
    <w:p w:rsidR="00AD468F" w:rsidRPr="00C74B24" w:rsidRDefault="00AA07F4" w:rsidP="00AD468F">
      <w:pPr>
        <w:jc w:val="both"/>
        <w:rPr>
          <w:rFonts w:cs="Arial"/>
          <w:color w:val="000000"/>
          <w:szCs w:val="22"/>
        </w:rPr>
      </w:pPr>
      <w:r w:rsidRPr="00AA07F4">
        <w:rPr>
          <w:noProof/>
        </w:rPr>
        <w:drawing>
          <wp:inline distT="0" distB="0" distL="0" distR="0" wp14:anchorId="07B5B006" wp14:editId="602E7A98">
            <wp:extent cx="5810250" cy="2114550"/>
            <wp:effectExtent l="0" t="0" r="0" b="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AD468F" w:rsidRDefault="00AD468F" w:rsidP="00AD468F">
      <w:pPr>
        <w:jc w:val="both"/>
        <w:rPr>
          <w:rFonts w:cs="Arial"/>
          <w:szCs w:val="22"/>
        </w:rPr>
      </w:pPr>
    </w:p>
    <w:p w:rsidR="00AD468F" w:rsidRPr="00647D21" w:rsidRDefault="00AD468F" w:rsidP="00AD468F">
      <w:pPr>
        <w:jc w:val="both"/>
        <w:rPr>
          <w:rFonts w:cs="Arial"/>
          <w:color w:val="000000"/>
          <w:sz w:val="20"/>
        </w:rPr>
      </w:pPr>
      <w:r w:rsidRPr="00647D21">
        <w:rPr>
          <w:rFonts w:cs="Arial"/>
          <w:sz w:val="20"/>
        </w:rPr>
        <w:t xml:space="preserve">Note:  Trust fund in the form of a cooperation agreement between the Finnish Ministry of Education and Culture and WIPO in the field of activities of its copyright and related rights sector. </w:t>
      </w:r>
      <w:r w:rsidRPr="00647D21">
        <w:rPr>
          <w:rFonts w:cs="Arial"/>
          <w:color w:val="000000"/>
          <w:sz w:val="20"/>
        </w:rPr>
        <w:t>The accounts and financial reports for this trust fund are kept in euros.</w:t>
      </w:r>
    </w:p>
    <w:p w:rsidR="00AD468F" w:rsidRPr="00647D21" w:rsidRDefault="00AD468F">
      <w:pPr>
        <w:rPr>
          <w:rFonts w:cs="Arial"/>
          <w:color w:val="000000"/>
          <w:sz w:val="20"/>
        </w:rPr>
      </w:pPr>
      <w:r w:rsidRPr="00647D21">
        <w:rPr>
          <w:rFonts w:cs="Arial"/>
          <w:color w:val="000000"/>
          <w:sz w:val="20"/>
        </w:rPr>
        <w:br w:type="page"/>
      </w:r>
    </w:p>
    <w:p w:rsidR="00AD468F" w:rsidRDefault="00AD468F" w:rsidP="00AD468F">
      <w:pPr>
        <w:jc w:val="both"/>
        <w:rPr>
          <w:rFonts w:cs="Arial"/>
          <w:iCs/>
          <w:color w:val="000000"/>
          <w:szCs w:val="22"/>
        </w:rPr>
      </w:pPr>
    </w:p>
    <w:p w:rsidR="00AD468F" w:rsidRDefault="00AA07F4" w:rsidP="00AD468F">
      <w:pPr>
        <w:jc w:val="both"/>
        <w:rPr>
          <w:rFonts w:cs="Arial"/>
          <w:iCs/>
          <w:color w:val="000000"/>
          <w:szCs w:val="22"/>
        </w:rPr>
      </w:pPr>
      <w:r w:rsidRPr="00AA07F4">
        <w:rPr>
          <w:noProof/>
        </w:rPr>
        <w:drawing>
          <wp:inline distT="0" distB="0" distL="0" distR="0" wp14:anchorId="7221FDB2" wp14:editId="1D0E85C2">
            <wp:extent cx="5810250" cy="1790700"/>
            <wp:effectExtent l="0" t="0" r="0"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647D21" w:rsidRDefault="00AD468F" w:rsidP="00AD468F">
      <w:pPr>
        <w:jc w:val="both"/>
        <w:rPr>
          <w:rFonts w:cs="Arial"/>
          <w:iCs/>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France intended for the WIPO program of cooperation for development in the field of copyright training.</w:t>
      </w:r>
    </w:p>
    <w:p w:rsidR="00AD468F" w:rsidRDefault="00AD468F" w:rsidP="00AD468F">
      <w:pPr>
        <w:jc w:val="both"/>
        <w:rPr>
          <w:rFonts w:cs="Arial"/>
          <w:szCs w:val="22"/>
        </w:rPr>
      </w:pPr>
    </w:p>
    <w:p w:rsidR="00AD468F" w:rsidRDefault="00AA07F4" w:rsidP="00AD468F">
      <w:pPr>
        <w:jc w:val="both"/>
        <w:rPr>
          <w:rFonts w:cs="Arial"/>
          <w:szCs w:val="22"/>
        </w:rPr>
      </w:pPr>
      <w:r w:rsidRPr="00AA07F4">
        <w:rPr>
          <w:noProof/>
        </w:rPr>
        <w:drawing>
          <wp:inline distT="0" distB="0" distL="0" distR="0" wp14:anchorId="512E3320" wp14:editId="746C2FAF">
            <wp:extent cx="5810250" cy="2438400"/>
            <wp:effectExtent l="0" t="0" r="0"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0" cy="2438400"/>
                    </a:xfrm>
                    <a:prstGeom prst="rect">
                      <a:avLst/>
                    </a:prstGeom>
                    <a:noFill/>
                    <a:ln>
                      <a:noFill/>
                    </a:ln>
                  </pic:spPr>
                </pic:pic>
              </a:graphicData>
            </a:graphic>
          </wp:inline>
        </w:drawing>
      </w:r>
    </w:p>
    <w:p w:rsidR="00AD468F" w:rsidRDefault="00AD468F" w:rsidP="00AD468F">
      <w:pPr>
        <w:jc w:val="both"/>
        <w:rPr>
          <w:rFonts w:cs="Arial"/>
          <w:szCs w:val="22"/>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France intended for the WIPO program of cooperation for development in the field of industrial property (Paris Union).</w:t>
      </w:r>
    </w:p>
    <w:p w:rsidR="00AD468F" w:rsidRPr="00647D21" w:rsidRDefault="00AD468F" w:rsidP="00AD468F">
      <w:pPr>
        <w:jc w:val="both"/>
        <w:rPr>
          <w:rFonts w:cs="Arial"/>
          <w:sz w:val="20"/>
        </w:rPr>
      </w:pPr>
    </w:p>
    <w:p w:rsidR="00AD468F" w:rsidRDefault="008E3B49" w:rsidP="00AD468F">
      <w:pPr>
        <w:jc w:val="both"/>
        <w:rPr>
          <w:rFonts w:cs="Arial"/>
          <w:szCs w:val="22"/>
        </w:rPr>
      </w:pPr>
      <w:r w:rsidRPr="008E3B49">
        <w:rPr>
          <w:noProof/>
        </w:rPr>
        <w:drawing>
          <wp:inline distT="0" distB="0" distL="0" distR="0" wp14:anchorId="756E3D57" wp14:editId="21341AAF">
            <wp:extent cx="5810250" cy="211455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AD468F" w:rsidRPr="00647D21" w:rsidRDefault="00AD468F" w:rsidP="00AD468F">
      <w:pPr>
        <w:jc w:val="both"/>
        <w:rPr>
          <w:rFonts w:cs="Arial"/>
          <w:sz w:val="20"/>
        </w:rPr>
      </w:pPr>
    </w:p>
    <w:p w:rsidR="00AD468F" w:rsidRPr="00647D21" w:rsidRDefault="00AD468F" w:rsidP="00AD468F">
      <w:pPr>
        <w:jc w:val="both"/>
        <w:rPr>
          <w:rFonts w:cs="Arial"/>
          <w:sz w:val="20"/>
        </w:rPr>
      </w:pPr>
      <w:r w:rsidRPr="00647D21">
        <w:rPr>
          <w:rFonts w:cs="Arial"/>
          <w:sz w:val="20"/>
        </w:rPr>
        <w:t>Note:  Trust fund in the form of a voluntary contribution from the Government of Germany to provide WIPO with junior professional officers.</w:t>
      </w:r>
    </w:p>
    <w:p w:rsidR="00AD468F" w:rsidRDefault="00AD468F" w:rsidP="00AD468F">
      <w:pPr>
        <w:jc w:val="both"/>
        <w:rPr>
          <w:rFonts w:cs="Arial"/>
          <w:szCs w:val="22"/>
        </w:rPr>
      </w:pPr>
    </w:p>
    <w:p w:rsidR="00AD468F" w:rsidRDefault="00AD468F" w:rsidP="00AD468F">
      <w:pPr>
        <w:jc w:val="both"/>
        <w:rPr>
          <w:rFonts w:cs="Arial"/>
          <w:szCs w:val="22"/>
        </w:rPr>
      </w:pPr>
    </w:p>
    <w:p w:rsidR="00AD468F" w:rsidRDefault="00AD468F" w:rsidP="00AD468F">
      <w:pPr>
        <w:jc w:val="both"/>
        <w:rPr>
          <w:rFonts w:cs="Arial"/>
          <w:szCs w:val="22"/>
        </w:rPr>
      </w:pPr>
    </w:p>
    <w:p w:rsidR="00AD468F" w:rsidRDefault="00AD468F" w:rsidP="00AD468F">
      <w:pPr>
        <w:jc w:val="both"/>
        <w:rPr>
          <w:rFonts w:cs="Arial"/>
          <w:szCs w:val="22"/>
        </w:rPr>
      </w:pPr>
    </w:p>
    <w:p w:rsidR="00AD468F" w:rsidRDefault="00AD468F" w:rsidP="00AD468F">
      <w:pPr>
        <w:jc w:val="both"/>
        <w:rPr>
          <w:rFonts w:cs="Arial"/>
          <w:szCs w:val="22"/>
        </w:rPr>
      </w:pPr>
    </w:p>
    <w:p w:rsidR="00AD468F" w:rsidRDefault="00AD468F" w:rsidP="00AD468F">
      <w:pPr>
        <w:jc w:val="both"/>
        <w:rPr>
          <w:rFonts w:cs="Arial"/>
          <w:szCs w:val="22"/>
        </w:rPr>
      </w:pPr>
    </w:p>
    <w:p w:rsidR="00AD468F" w:rsidRDefault="00AD468F" w:rsidP="00AD468F">
      <w:pPr>
        <w:jc w:val="both"/>
        <w:rPr>
          <w:rFonts w:cs="Arial"/>
          <w:iCs/>
          <w:color w:val="000000"/>
          <w:szCs w:val="22"/>
        </w:rPr>
      </w:pPr>
    </w:p>
    <w:p w:rsidR="00AD468F" w:rsidRDefault="008E3B49" w:rsidP="00AD468F">
      <w:pPr>
        <w:jc w:val="both"/>
        <w:rPr>
          <w:rFonts w:cs="Arial"/>
          <w:iCs/>
          <w:color w:val="000000"/>
          <w:szCs w:val="22"/>
        </w:rPr>
      </w:pPr>
      <w:r w:rsidRPr="008E3B49">
        <w:rPr>
          <w:noProof/>
        </w:rPr>
        <w:drawing>
          <wp:inline distT="0" distB="0" distL="0" distR="0" wp14:anchorId="66F06A96" wp14:editId="3035F37B">
            <wp:extent cx="5810250" cy="1628775"/>
            <wp:effectExtent l="0" t="0" r="0" b="952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10250" cy="1628775"/>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Technical Secretariat of the Ibero-American Program on Industrial Property and Promotion of Development and WIPO for the modernization and strengthening of the national industrial property systems in various Ibero-American countries.</w:t>
      </w:r>
    </w:p>
    <w:p w:rsidR="00AD468F" w:rsidRPr="00AD468F" w:rsidRDefault="00AD468F" w:rsidP="00AD468F">
      <w:pPr>
        <w:jc w:val="both"/>
        <w:rPr>
          <w:rFonts w:cs="Arial"/>
          <w:szCs w:val="22"/>
        </w:rPr>
      </w:pPr>
    </w:p>
    <w:p w:rsidR="00AD468F" w:rsidRDefault="008E3B49" w:rsidP="00B14D48">
      <w:pPr>
        <w:rPr>
          <w:sz w:val="16"/>
          <w:szCs w:val="16"/>
          <w:lang w:eastAsia="da-DK"/>
        </w:rPr>
      </w:pPr>
      <w:r w:rsidRPr="008E3B49">
        <w:rPr>
          <w:noProof/>
        </w:rPr>
        <w:drawing>
          <wp:inline distT="0" distB="0" distL="0" distR="0" wp14:anchorId="20CA7A3F" wp14:editId="12C07E15">
            <wp:extent cx="5810250" cy="2276475"/>
            <wp:effectExtent l="0" t="0" r="0"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rPr>
          <w:rFonts w:cs="Arial"/>
          <w:sz w:val="20"/>
        </w:rPr>
      </w:pPr>
      <w:r w:rsidRPr="00647D21">
        <w:rPr>
          <w:rFonts w:cs="Arial"/>
          <w:sz w:val="20"/>
        </w:rPr>
        <w:t>Note:  Trust fund in the form of a cooperation agreement between the Government of Italy and WIPO in the field of intellectual property promotion and the fight against counterfeiting and multimedia piracy.</w:t>
      </w:r>
    </w:p>
    <w:p w:rsidR="004739DF" w:rsidRDefault="004739DF"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14:anchorId="7DB1B222" wp14:editId="250BBFA2">
            <wp:extent cx="5810250" cy="1790700"/>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739DF" w:rsidRDefault="004739DF" w:rsidP="004739DF">
      <w:pPr>
        <w:jc w:val="both"/>
        <w:rPr>
          <w:rFonts w:cs="Arial"/>
          <w:iCs/>
          <w:color w:val="000000"/>
          <w:szCs w:val="22"/>
        </w:rPr>
      </w:pPr>
    </w:p>
    <w:p w:rsidR="004739DF" w:rsidRPr="00647D21" w:rsidRDefault="004739DF" w:rsidP="004739D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Italy to provide WIPO with a junior professional officer.</w:t>
      </w:r>
    </w:p>
    <w:p w:rsidR="004739DF" w:rsidRDefault="004739DF" w:rsidP="00B14D48">
      <w:pPr>
        <w:rPr>
          <w:sz w:val="16"/>
          <w:szCs w:val="16"/>
          <w:lang w:eastAsia="da-DK"/>
        </w:rPr>
      </w:pPr>
    </w:p>
    <w:p w:rsidR="004739DF" w:rsidRDefault="004739DF"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14:anchorId="4EC3784D" wp14:editId="3BEB02A1">
            <wp:extent cx="5810250" cy="3409950"/>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0250" cy="3409950"/>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jc w:val="both"/>
        <w:rPr>
          <w:rFonts w:cs="Arial"/>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Japan intended for the WIPO program of cooperation for development in the field of industrial property for Africa and the Least Developed Countries (LDCs).</w:t>
      </w:r>
    </w:p>
    <w:p w:rsidR="004739DF" w:rsidRDefault="004739DF"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14:anchorId="41D0C077" wp14:editId="0074773E">
            <wp:extent cx="5810250" cy="2990850"/>
            <wp:effectExtent l="0" t="0" r="0" b="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0250" cy="2990850"/>
                    </a:xfrm>
                    <a:prstGeom prst="rect">
                      <a:avLst/>
                    </a:prstGeom>
                    <a:noFill/>
                    <a:ln>
                      <a:noFill/>
                    </a:ln>
                  </pic:spPr>
                </pic:pic>
              </a:graphicData>
            </a:graphic>
          </wp:inline>
        </w:drawing>
      </w:r>
    </w:p>
    <w:p w:rsidR="004739DF" w:rsidRDefault="004739DF" w:rsidP="00B14D48">
      <w:pPr>
        <w:rPr>
          <w:sz w:val="16"/>
          <w:szCs w:val="16"/>
          <w:lang w:eastAsia="da-DK"/>
        </w:rPr>
      </w:pPr>
    </w:p>
    <w:p w:rsidR="0093113A" w:rsidRDefault="004739DF" w:rsidP="004739D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Japan intended for the WIPO program of cooperation for development in the field of copyright and related rights.</w:t>
      </w:r>
    </w:p>
    <w:p w:rsidR="0093113A" w:rsidRDefault="0093113A">
      <w:pPr>
        <w:rPr>
          <w:rFonts w:cs="Arial"/>
          <w:color w:val="000000"/>
          <w:sz w:val="20"/>
        </w:rPr>
      </w:pPr>
      <w:r>
        <w:rPr>
          <w:rFonts w:cs="Arial"/>
          <w:color w:val="000000"/>
          <w:sz w:val="20"/>
        </w:rPr>
        <w:br w:type="page"/>
      </w:r>
    </w:p>
    <w:p w:rsidR="004739DF" w:rsidRPr="00647D21" w:rsidRDefault="004739DF" w:rsidP="00B14D48">
      <w:pPr>
        <w:rPr>
          <w:sz w:val="20"/>
          <w:lang w:eastAsia="da-DK"/>
        </w:rPr>
      </w:pPr>
    </w:p>
    <w:p w:rsidR="004739DF" w:rsidRDefault="008E3B49" w:rsidP="00B14D48">
      <w:pPr>
        <w:rPr>
          <w:sz w:val="16"/>
          <w:szCs w:val="16"/>
          <w:lang w:eastAsia="da-DK"/>
        </w:rPr>
      </w:pPr>
      <w:r w:rsidRPr="008E3B49">
        <w:rPr>
          <w:noProof/>
        </w:rPr>
        <w:drawing>
          <wp:inline distT="0" distB="0" distL="0" distR="0" wp14:anchorId="0F0F291E" wp14:editId="53A92217">
            <wp:extent cx="5810250" cy="3895725"/>
            <wp:effectExtent l="0" t="0" r="0" b="9525"/>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10250" cy="3895725"/>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jc w:val="both"/>
        <w:rPr>
          <w:rFonts w:cs="Arial"/>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Japan intended for the WIPO program of cooperation for development in the field of industrial property.</w:t>
      </w:r>
    </w:p>
    <w:p w:rsidR="004739DF" w:rsidRDefault="004739DF"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14:anchorId="1A8DA88F" wp14:editId="478829CD">
            <wp:extent cx="5810250" cy="2171700"/>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0250" cy="2171700"/>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rPr>
          <w:rFonts w:cs="Arial"/>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Japan to provide WIPO with a junior professional officer.</w:t>
      </w:r>
    </w:p>
    <w:p w:rsidR="004739DF" w:rsidRDefault="004739DF"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14:anchorId="4DB86B9F" wp14:editId="37059DE9">
            <wp:extent cx="5810250" cy="1362075"/>
            <wp:effectExtent l="0" t="0" r="0" b="952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10250" cy="1362075"/>
                    </a:xfrm>
                    <a:prstGeom prst="rect">
                      <a:avLst/>
                    </a:prstGeom>
                    <a:noFill/>
                    <a:ln>
                      <a:noFill/>
                    </a:ln>
                  </pic:spPr>
                </pic:pic>
              </a:graphicData>
            </a:graphic>
          </wp:inline>
        </w:drawing>
      </w:r>
    </w:p>
    <w:p w:rsidR="004739DF" w:rsidRDefault="004739DF" w:rsidP="004739DF">
      <w:pPr>
        <w:jc w:val="both"/>
        <w:rPr>
          <w:rFonts w:cs="Arial"/>
          <w:iCs/>
          <w:color w:val="000000"/>
          <w:szCs w:val="22"/>
        </w:rPr>
      </w:pPr>
    </w:p>
    <w:p w:rsidR="00DB5BD9" w:rsidRDefault="004739DF" w:rsidP="00DB5BD9">
      <w:pPr>
        <w:jc w:val="both"/>
        <w:rPr>
          <w:rFonts w:cs="Arial"/>
          <w:color w:val="000000"/>
          <w:sz w:val="20"/>
        </w:rPr>
      </w:pPr>
      <w:r w:rsidRPr="00647D21">
        <w:rPr>
          <w:rFonts w:cs="Arial"/>
          <w:iCs/>
          <w:color w:val="000000"/>
          <w:sz w:val="20"/>
        </w:rPr>
        <w:t xml:space="preserve">Note:  </w:t>
      </w:r>
      <w:r w:rsidRPr="00647D21">
        <w:rPr>
          <w:rFonts w:cs="Arial"/>
          <w:color w:val="000000"/>
          <w:sz w:val="20"/>
        </w:rPr>
        <w:t>Trust fund in the form of a cooperation agreement between the Government of Libya and WIPO for the modernization and strengthening of the national industrial property system.</w:t>
      </w:r>
    </w:p>
    <w:p w:rsidR="0093113A" w:rsidRDefault="0093113A">
      <w:pPr>
        <w:rPr>
          <w:rFonts w:cs="Arial"/>
          <w:color w:val="000000"/>
          <w:sz w:val="20"/>
        </w:rPr>
      </w:pPr>
      <w:r>
        <w:rPr>
          <w:rFonts w:cs="Arial"/>
          <w:color w:val="000000"/>
          <w:sz w:val="20"/>
        </w:rPr>
        <w:br w:type="page"/>
      </w:r>
    </w:p>
    <w:p w:rsidR="00F13970" w:rsidRDefault="00F13970" w:rsidP="00B14D48">
      <w:pPr>
        <w:rPr>
          <w:rFonts w:cs="Arial"/>
          <w:color w:val="000000"/>
          <w:sz w:val="20"/>
        </w:rPr>
      </w:pPr>
    </w:p>
    <w:p w:rsidR="00F13970" w:rsidRDefault="00F13970" w:rsidP="00B14D48">
      <w:pPr>
        <w:rPr>
          <w:rFonts w:cs="Arial"/>
          <w:color w:val="000000"/>
          <w:sz w:val="20"/>
        </w:rPr>
      </w:pPr>
    </w:p>
    <w:p w:rsidR="0093113A" w:rsidRDefault="0093113A" w:rsidP="00B14D48">
      <w:pPr>
        <w:rPr>
          <w:rFonts w:cs="Arial"/>
          <w:color w:val="000000"/>
          <w:sz w:val="20"/>
        </w:rPr>
      </w:pPr>
    </w:p>
    <w:p w:rsidR="004739DF" w:rsidRDefault="008E3B49" w:rsidP="00B14D48">
      <w:pPr>
        <w:rPr>
          <w:sz w:val="16"/>
          <w:szCs w:val="16"/>
          <w:lang w:eastAsia="da-DK"/>
        </w:rPr>
      </w:pPr>
      <w:r w:rsidRPr="008E3B49">
        <w:rPr>
          <w:noProof/>
        </w:rPr>
        <w:drawing>
          <wp:inline distT="0" distB="0" distL="0" distR="0" wp14:anchorId="6D87C3BE" wp14:editId="0C6D3089">
            <wp:extent cx="5810250" cy="2114550"/>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Government of Mexico and WIPO for the development and strengthening of the national industrial property system.</w:t>
      </w:r>
    </w:p>
    <w:p w:rsidR="004739DF" w:rsidRPr="00647D21" w:rsidRDefault="004739DF" w:rsidP="00B14D48">
      <w:pPr>
        <w:rPr>
          <w:sz w:val="20"/>
          <w:lang w:eastAsia="da-DK"/>
        </w:rPr>
      </w:pPr>
    </w:p>
    <w:p w:rsidR="004739DF" w:rsidRDefault="008E3B49" w:rsidP="00B14D48">
      <w:pPr>
        <w:rPr>
          <w:sz w:val="16"/>
          <w:szCs w:val="16"/>
          <w:lang w:eastAsia="da-DK"/>
        </w:rPr>
      </w:pPr>
      <w:r w:rsidRPr="008E3B49">
        <w:rPr>
          <w:noProof/>
        </w:rPr>
        <w:drawing>
          <wp:inline distT="0" distB="0" distL="0" distR="0" wp14:anchorId="53EBA972" wp14:editId="12D064AA">
            <wp:extent cx="5810250" cy="2762250"/>
            <wp:effectExtent l="0" t="0" r="0"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10250" cy="2762250"/>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rPr>
          <w:rFonts w:cs="Arial"/>
          <w:color w:val="000000"/>
          <w:sz w:val="20"/>
        </w:rPr>
      </w:pPr>
      <w:r w:rsidRPr="00647D21">
        <w:rPr>
          <w:rFonts w:cs="Arial"/>
          <w:iCs/>
          <w:color w:val="000000"/>
          <w:sz w:val="20"/>
        </w:rPr>
        <w:t>Note:</w:t>
      </w:r>
      <w:r w:rsidRPr="00647D21">
        <w:rPr>
          <w:rFonts w:cs="Arial"/>
          <w:color w:val="000000"/>
          <w:sz w:val="20"/>
        </w:rPr>
        <w:t xml:space="preserve">  Trust fund in the form of an agreement between the National Institute of Industrial Property of Portugal and WIPO intended for the development of joint cooperation activities for the benefit of Portuguese speaking countries. The accounts and financial reports for this trust fund are kept in euros.</w:t>
      </w:r>
    </w:p>
    <w:p w:rsidR="00AA63E6" w:rsidRDefault="00F13970" w:rsidP="00B14D48">
      <w:pPr>
        <w:rPr>
          <w:sz w:val="16"/>
          <w:szCs w:val="16"/>
          <w:lang w:eastAsia="da-DK"/>
        </w:rPr>
      </w:pPr>
      <w:r>
        <w:rPr>
          <w:sz w:val="16"/>
          <w:szCs w:val="16"/>
          <w:lang w:eastAsia="da-DK"/>
        </w:rPr>
        <w:br w:type="page"/>
      </w:r>
    </w:p>
    <w:p w:rsidR="0093113A" w:rsidRDefault="0093113A" w:rsidP="00B14D48">
      <w:pPr>
        <w:rPr>
          <w:sz w:val="16"/>
          <w:szCs w:val="16"/>
          <w:lang w:eastAsia="da-DK"/>
        </w:rPr>
      </w:pPr>
    </w:p>
    <w:p w:rsidR="0093113A" w:rsidRDefault="0093113A"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14:anchorId="5FB296F6" wp14:editId="615646F6">
            <wp:extent cx="5810250" cy="3086100"/>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10250" cy="3086100"/>
                    </a:xfrm>
                    <a:prstGeom prst="rect">
                      <a:avLst/>
                    </a:prstGeom>
                    <a:noFill/>
                    <a:ln>
                      <a:noFill/>
                    </a:ln>
                  </pic:spPr>
                </pic:pic>
              </a:graphicData>
            </a:graphic>
          </wp:inline>
        </w:drawing>
      </w:r>
    </w:p>
    <w:p w:rsidR="00DB5BD9" w:rsidRDefault="00DB5BD9" w:rsidP="00DB5BD9">
      <w:pPr>
        <w:jc w:val="both"/>
        <w:rPr>
          <w:rFonts w:cs="Arial"/>
          <w:iCs/>
          <w:color w:val="000000"/>
          <w:sz w:val="20"/>
        </w:rPr>
      </w:pPr>
    </w:p>
    <w:p w:rsidR="00DB5BD9" w:rsidRDefault="00DB5BD9" w:rsidP="004739DF">
      <w:pPr>
        <w:jc w:val="both"/>
        <w:rPr>
          <w:rFonts w:cs="Arial"/>
          <w:iCs/>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the Republic of Korea intended for the WIPO program of cooperation for development in the field of copyright and related rights.</w:t>
      </w:r>
      <w:r w:rsidR="00F13970">
        <w:rPr>
          <w:rFonts w:cs="Arial"/>
          <w:iCs/>
          <w:color w:val="000000"/>
          <w:sz w:val="20"/>
        </w:rPr>
        <w:t xml:space="preserve"> </w:t>
      </w:r>
    </w:p>
    <w:p w:rsidR="004739DF" w:rsidRPr="00647D21" w:rsidRDefault="004739DF" w:rsidP="00B14D48">
      <w:pPr>
        <w:rPr>
          <w:sz w:val="20"/>
          <w:lang w:eastAsia="da-DK"/>
        </w:rPr>
      </w:pPr>
    </w:p>
    <w:p w:rsidR="004739DF" w:rsidRDefault="008E3B49" w:rsidP="00B14D48">
      <w:pPr>
        <w:rPr>
          <w:sz w:val="16"/>
          <w:szCs w:val="16"/>
          <w:lang w:eastAsia="da-DK"/>
        </w:rPr>
      </w:pPr>
      <w:r w:rsidRPr="008E3B49">
        <w:rPr>
          <w:noProof/>
        </w:rPr>
        <w:drawing>
          <wp:inline distT="0" distB="0" distL="0" distR="0" wp14:anchorId="45ED4547" wp14:editId="3A877C93">
            <wp:extent cx="5810250" cy="179070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96EE1" w:rsidRDefault="00496EE1" w:rsidP="004739DF">
      <w:pPr>
        <w:jc w:val="both"/>
        <w:rPr>
          <w:rFonts w:cs="Arial"/>
          <w:szCs w:val="22"/>
        </w:rPr>
      </w:pPr>
    </w:p>
    <w:p w:rsidR="004739DF" w:rsidRPr="00647D21" w:rsidRDefault="004739DF" w:rsidP="004739DF">
      <w:pPr>
        <w:jc w:val="both"/>
        <w:rPr>
          <w:rFonts w:cs="Arial"/>
          <w:sz w:val="20"/>
        </w:rPr>
      </w:pPr>
      <w:r w:rsidRPr="00647D21">
        <w:rPr>
          <w:rFonts w:cs="Arial"/>
          <w:sz w:val="20"/>
        </w:rPr>
        <w:t>Note:  Trust fund in the form of a voluntary contribution from the Government of the Republic of Korea to provide WIPO with a professional officer to administer the Trust Fund/Republic of Korea/Copyright.</w:t>
      </w:r>
    </w:p>
    <w:p w:rsidR="00F13970" w:rsidRDefault="00F13970">
      <w:pPr>
        <w:rPr>
          <w:sz w:val="20"/>
          <w:lang w:eastAsia="da-DK"/>
        </w:rPr>
      </w:pPr>
      <w:r>
        <w:rPr>
          <w:sz w:val="20"/>
          <w:lang w:eastAsia="da-DK"/>
        </w:rPr>
        <w:br w:type="page"/>
      </w:r>
    </w:p>
    <w:p w:rsidR="004739DF" w:rsidRDefault="004739DF" w:rsidP="00B14D48">
      <w:pPr>
        <w:rPr>
          <w:sz w:val="20"/>
          <w:lang w:eastAsia="da-DK"/>
        </w:rPr>
      </w:pPr>
    </w:p>
    <w:p w:rsidR="00F13970" w:rsidRDefault="00F13970"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7AC2EDB0" wp14:editId="2325746C">
            <wp:extent cx="5810250" cy="314325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10250" cy="3143250"/>
                    </a:xfrm>
                    <a:prstGeom prst="rect">
                      <a:avLst/>
                    </a:prstGeom>
                    <a:noFill/>
                    <a:ln>
                      <a:noFill/>
                    </a:ln>
                  </pic:spPr>
                </pic:pic>
              </a:graphicData>
            </a:graphic>
          </wp:inline>
        </w:drawing>
      </w:r>
    </w:p>
    <w:p w:rsidR="004739DF" w:rsidRPr="00647D21" w:rsidRDefault="004739DF" w:rsidP="00B14D48">
      <w:pPr>
        <w:rPr>
          <w:szCs w:val="22"/>
          <w:lang w:eastAsia="da-DK"/>
        </w:rPr>
      </w:pPr>
    </w:p>
    <w:p w:rsidR="00496EE1" w:rsidRPr="00647D21" w:rsidRDefault="00496EE1" w:rsidP="00496EE1">
      <w:pPr>
        <w:jc w:val="both"/>
        <w:rPr>
          <w:rFonts w:cs="Arial"/>
          <w:iCs/>
          <w:color w:val="000000"/>
          <w:sz w:val="20"/>
        </w:rPr>
      </w:pPr>
      <w:r w:rsidRPr="00647D21">
        <w:rPr>
          <w:rFonts w:cs="Arial"/>
          <w:iCs/>
          <w:color w:val="000000"/>
          <w:sz w:val="20"/>
        </w:rPr>
        <w:t xml:space="preserve">Note: </w:t>
      </w:r>
      <w:r w:rsidR="00F91803">
        <w:rPr>
          <w:rFonts w:cs="Arial"/>
          <w:iCs/>
          <w:color w:val="000000"/>
          <w:sz w:val="20"/>
        </w:rPr>
        <w:t xml:space="preserve"> </w:t>
      </w:r>
      <w:r w:rsidRPr="00647D21">
        <w:rPr>
          <w:rFonts w:cs="Arial"/>
          <w:iCs/>
          <w:color w:val="000000"/>
          <w:sz w:val="20"/>
        </w:rPr>
        <w:t>Trust fund in the form of an agreement between the Korean Intellectual Property Office (KIPO) and WIPO, intended for the WIPO program of cooperation for development in the field of industrial property in developing countries and the least developed countries.</w:t>
      </w:r>
    </w:p>
    <w:p w:rsidR="00496EE1" w:rsidRDefault="00496EE1" w:rsidP="00B14D48">
      <w:pPr>
        <w:rPr>
          <w:szCs w:val="22"/>
          <w:lang w:eastAsia="da-DK"/>
        </w:rPr>
      </w:pPr>
    </w:p>
    <w:p w:rsidR="00405A8A" w:rsidRDefault="00405A8A" w:rsidP="00B14D48">
      <w:pPr>
        <w:rPr>
          <w:szCs w:val="22"/>
          <w:lang w:eastAsia="da-DK"/>
        </w:rPr>
      </w:pPr>
    </w:p>
    <w:p w:rsidR="00405A8A" w:rsidRDefault="00FC2035" w:rsidP="00B14D48">
      <w:pPr>
        <w:rPr>
          <w:szCs w:val="22"/>
          <w:lang w:eastAsia="da-DK"/>
        </w:rPr>
      </w:pPr>
      <w:r w:rsidRPr="00FC2035">
        <w:rPr>
          <w:noProof/>
        </w:rPr>
        <w:drawing>
          <wp:inline distT="0" distB="0" distL="0" distR="0" wp14:anchorId="6EF013E5" wp14:editId="0B382F08">
            <wp:extent cx="5810250" cy="179070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739DF" w:rsidRDefault="004739DF" w:rsidP="00B14D48">
      <w:pPr>
        <w:rPr>
          <w:sz w:val="16"/>
          <w:szCs w:val="16"/>
          <w:lang w:eastAsia="da-DK"/>
        </w:rPr>
      </w:pPr>
    </w:p>
    <w:p w:rsidR="00496EE1" w:rsidRPr="00647D21" w:rsidRDefault="00496EE1" w:rsidP="00496EE1">
      <w:pPr>
        <w:jc w:val="both"/>
        <w:rPr>
          <w:rFonts w:cs="Arial"/>
          <w:iCs/>
          <w:color w:val="000000"/>
          <w:sz w:val="20"/>
        </w:rPr>
      </w:pPr>
      <w:r w:rsidRPr="00647D21">
        <w:rPr>
          <w:rFonts w:cs="Arial"/>
          <w:iCs/>
          <w:color w:val="000000"/>
          <w:sz w:val="20"/>
        </w:rPr>
        <w:t>Note:  Trust fund in the form of a voluntary contribution from the Government of the Republic of Korea to provide WIPO with professional officers.</w:t>
      </w: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0570FC88" wp14:editId="5A94B0D7">
            <wp:extent cx="5810250" cy="1952625"/>
            <wp:effectExtent l="0" t="0" r="0" b="952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4739DF" w:rsidRDefault="004739DF" w:rsidP="00B14D48">
      <w:pPr>
        <w:rPr>
          <w:sz w:val="16"/>
          <w:szCs w:val="16"/>
          <w:lang w:eastAsia="da-DK"/>
        </w:rPr>
      </w:pPr>
    </w:p>
    <w:p w:rsidR="00496EE1" w:rsidRPr="00647D21" w:rsidRDefault="00496EE1" w:rsidP="00496EE1">
      <w:pPr>
        <w:rPr>
          <w:rFonts w:cs="Arial"/>
          <w:iCs/>
          <w:color w:val="000000"/>
          <w:sz w:val="20"/>
        </w:rPr>
      </w:pPr>
      <w:r w:rsidRPr="00647D21">
        <w:rPr>
          <w:rFonts w:cs="Arial"/>
          <w:iCs/>
          <w:color w:val="000000"/>
          <w:sz w:val="20"/>
        </w:rPr>
        <w:t xml:space="preserve">Note: </w:t>
      </w:r>
      <w:r w:rsidR="00F91803">
        <w:rPr>
          <w:rFonts w:cs="Arial"/>
          <w:iCs/>
          <w:color w:val="000000"/>
          <w:sz w:val="20"/>
        </w:rPr>
        <w:t xml:space="preserve"> </w:t>
      </w:r>
      <w:r w:rsidRPr="00647D21">
        <w:rPr>
          <w:rFonts w:cs="Arial"/>
          <w:iCs/>
          <w:color w:val="000000"/>
          <w:sz w:val="20"/>
        </w:rPr>
        <w:t>Trust fund in the form of an agreement between the Korean Intellectual Property Office (KIPO) and WIPO, intended for intellectual property education.</w:t>
      </w: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1551143B" wp14:editId="6281D307">
            <wp:extent cx="5810250" cy="21336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0250" cy="2133600"/>
                    </a:xfrm>
                    <a:prstGeom prst="rect">
                      <a:avLst/>
                    </a:prstGeom>
                    <a:noFill/>
                    <a:ln>
                      <a:noFill/>
                    </a:ln>
                  </pic:spPr>
                </pic:pic>
              </a:graphicData>
            </a:graphic>
          </wp:inline>
        </w:drawing>
      </w:r>
    </w:p>
    <w:p w:rsidR="004739DF" w:rsidRDefault="004739DF" w:rsidP="00B14D48">
      <w:pPr>
        <w:rPr>
          <w:sz w:val="16"/>
          <w:szCs w:val="16"/>
          <w:lang w:eastAsia="da-DK"/>
        </w:rPr>
      </w:pPr>
    </w:p>
    <w:p w:rsidR="00496EE1" w:rsidRPr="00647D21" w:rsidRDefault="00496EE1" w:rsidP="00496EE1">
      <w:pPr>
        <w:rPr>
          <w:rFonts w:cs="Arial"/>
          <w:sz w:val="20"/>
        </w:rPr>
      </w:pPr>
      <w:r w:rsidRPr="00647D21">
        <w:rPr>
          <w:rFonts w:cs="Arial"/>
          <w:sz w:val="20"/>
        </w:rPr>
        <w:t xml:space="preserve">Note: </w:t>
      </w:r>
      <w:r w:rsidR="00F91803">
        <w:rPr>
          <w:rFonts w:cs="Arial"/>
          <w:sz w:val="20"/>
        </w:rPr>
        <w:t xml:space="preserve"> </w:t>
      </w:r>
      <w:r w:rsidRPr="00647D21">
        <w:rPr>
          <w:rFonts w:cs="Arial"/>
          <w:sz w:val="20"/>
        </w:rPr>
        <w:t>Trust Fund in the form of a voluntary contribution from the Government of Spain intended for the WIPO program of cooperation for development in the field of industrial property in Latin American countries. The accounts and financial reports for this trust fund were kept in Euros.  As a consequence, foreign exchange differences have been incurred and these have been absorbed by WIPO.</w:t>
      </w:r>
    </w:p>
    <w:p w:rsidR="004739DF" w:rsidRDefault="004739DF" w:rsidP="00B14D48">
      <w:pPr>
        <w:rPr>
          <w:sz w:val="16"/>
          <w:szCs w:val="16"/>
          <w:lang w:eastAsia="da-DK"/>
        </w:rPr>
      </w:pP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2989AB35" wp14:editId="2179C6CE">
            <wp:extent cx="5810250" cy="278130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10250" cy="2781300"/>
                    </a:xfrm>
                    <a:prstGeom prst="rect">
                      <a:avLst/>
                    </a:prstGeom>
                    <a:noFill/>
                    <a:ln>
                      <a:noFill/>
                    </a:ln>
                  </pic:spPr>
                </pic:pic>
              </a:graphicData>
            </a:graphic>
          </wp:inline>
        </w:drawing>
      </w:r>
    </w:p>
    <w:p w:rsidR="00496EE1" w:rsidRDefault="00496EE1" w:rsidP="00496EE1">
      <w:pPr>
        <w:rPr>
          <w:rFonts w:cs="Arial"/>
          <w:szCs w:val="22"/>
        </w:rPr>
      </w:pPr>
    </w:p>
    <w:p w:rsidR="00496EE1" w:rsidRPr="00647D21" w:rsidRDefault="00496EE1" w:rsidP="00496EE1">
      <w:pPr>
        <w:rPr>
          <w:rFonts w:cs="Arial"/>
          <w:sz w:val="20"/>
        </w:rPr>
      </w:pPr>
      <w:r w:rsidRPr="00647D21">
        <w:rPr>
          <w:rFonts w:cs="Arial"/>
          <w:sz w:val="20"/>
        </w:rPr>
        <w:t xml:space="preserve">Note: </w:t>
      </w:r>
      <w:r w:rsidR="00F91803">
        <w:rPr>
          <w:rFonts w:cs="Arial"/>
          <w:sz w:val="20"/>
        </w:rPr>
        <w:t xml:space="preserve"> </w:t>
      </w:r>
      <w:r w:rsidRPr="00647D21">
        <w:rPr>
          <w:rFonts w:cs="Arial"/>
          <w:sz w:val="20"/>
        </w:rPr>
        <w:t xml:space="preserve">Trust Fund in the form of a voluntary contribution from the Government of Spain intended for the WIPO program of cooperation for development in the field of industrial property in Latin American countries.  </w:t>
      </w: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57CC894D" wp14:editId="5CBC3F37">
            <wp:extent cx="5810250" cy="162877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10250" cy="1628775"/>
                    </a:xfrm>
                    <a:prstGeom prst="rect">
                      <a:avLst/>
                    </a:prstGeom>
                    <a:noFill/>
                    <a:ln>
                      <a:noFill/>
                    </a:ln>
                  </pic:spPr>
                </pic:pic>
              </a:graphicData>
            </a:graphic>
          </wp:inline>
        </w:drawing>
      </w:r>
    </w:p>
    <w:p w:rsidR="00496EE1" w:rsidRDefault="00496EE1" w:rsidP="00496EE1">
      <w:pPr>
        <w:jc w:val="both"/>
        <w:rPr>
          <w:rFonts w:cs="Arial"/>
          <w:szCs w:val="22"/>
        </w:rPr>
      </w:pPr>
    </w:p>
    <w:p w:rsidR="00496EE1" w:rsidRPr="00647D21" w:rsidRDefault="00496EE1" w:rsidP="00496EE1">
      <w:pPr>
        <w:jc w:val="both"/>
        <w:rPr>
          <w:rFonts w:cs="Arial"/>
          <w:sz w:val="20"/>
        </w:rPr>
      </w:pPr>
      <w:r w:rsidRPr="00647D21">
        <w:rPr>
          <w:rFonts w:cs="Arial"/>
          <w:sz w:val="20"/>
        </w:rPr>
        <w:t>Note:  Trust fund in the form of voluntary contributions from the private sector and</w:t>
      </w:r>
      <w:r w:rsidR="00AA63E6">
        <w:rPr>
          <w:rFonts w:cs="Arial"/>
          <w:sz w:val="20"/>
        </w:rPr>
        <w:t xml:space="preserve"> public interest organizations,</w:t>
      </w:r>
      <w:r w:rsidRPr="00647D21">
        <w:rPr>
          <w:rFonts w:cs="Arial"/>
          <w:sz w:val="20"/>
        </w:rPr>
        <w:t xml:space="preserve"> aimed at facilitating the access to copyrighted works by the visually impaired and persons with print disabilities.</w:t>
      </w:r>
    </w:p>
    <w:p w:rsidR="00496EE1" w:rsidRDefault="00496EE1"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3CD1FE91" wp14:editId="5F1FD57E">
            <wp:extent cx="5810250" cy="278130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10250" cy="2781300"/>
                    </a:xfrm>
                    <a:prstGeom prst="rect">
                      <a:avLst/>
                    </a:prstGeom>
                    <a:noFill/>
                    <a:ln>
                      <a:noFill/>
                    </a:ln>
                  </pic:spPr>
                </pic:pic>
              </a:graphicData>
            </a:graphic>
          </wp:inline>
        </w:drawing>
      </w:r>
    </w:p>
    <w:p w:rsidR="00496EE1" w:rsidRDefault="00496EE1" w:rsidP="00496EE1">
      <w:pPr>
        <w:jc w:val="both"/>
        <w:rPr>
          <w:rFonts w:cs="Arial"/>
          <w:iCs/>
          <w:color w:val="000000"/>
          <w:szCs w:val="22"/>
        </w:rPr>
      </w:pPr>
    </w:p>
    <w:p w:rsidR="00496EE1" w:rsidRPr="00647D21" w:rsidRDefault="00496EE1" w:rsidP="00496EE1">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United States Patent and Trademark Office (USPTO) and WIPO in the field of copyright in developing countries. </w:t>
      </w:r>
    </w:p>
    <w:p w:rsidR="00496EE1" w:rsidRPr="00647D21" w:rsidRDefault="00496EE1" w:rsidP="00496EE1">
      <w:pPr>
        <w:jc w:val="both"/>
        <w:rPr>
          <w:rFonts w:cs="Arial"/>
          <w:color w:val="000000"/>
          <w:sz w:val="20"/>
        </w:rPr>
      </w:pPr>
      <w:r w:rsidRPr="00647D21">
        <w:rPr>
          <w:rFonts w:cs="Arial"/>
          <w:color w:val="000000"/>
          <w:sz w:val="20"/>
        </w:rPr>
        <w:t>The accounts and financial reports for this trust fund are kept in US dollars.</w:t>
      </w: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634E344A" wp14:editId="4A38DBD7">
            <wp:extent cx="5810250" cy="2295525"/>
            <wp:effectExtent l="0" t="0" r="0"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10250" cy="2295525"/>
                    </a:xfrm>
                    <a:prstGeom prst="rect">
                      <a:avLst/>
                    </a:prstGeom>
                    <a:noFill/>
                    <a:ln>
                      <a:noFill/>
                    </a:ln>
                  </pic:spPr>
                </pic:pic>
              </a:graphicData>
            </a:graphic>
          </wp:inline>
        </w:drawing>
      </w:r>
    </w:p>
    <w:p w:rsidR="00496EE1" w:rsidRDefault="00496EE1" w:rsidP="00496EE1">
      <w:pPr>
        <w:jc w:val="both"/>
        <w:rPr>
          <w:rFonts w:cs="Arial"/>
          <w:color w:val="000000"/>
          <w:szCs w:val="22"/>
        </w:rPr>
      </w:pPr>
    </w:p>
    <w:p w:rsidR="00496EE1" w:rsidRPr="00647D21" w:rsidRDefault="00496EE1" w:rsidP="00496EE1">
      <w:pPr>
        <w:jc w:val="both"/>
        <w:rPr>
          <w:rFonts w:cs="Arial"/>
          <w:color w:val="000000"/>
          <w:sz w:val="20"/>
        </w:rPr>
      </w:pPr>
      <w:r w:rsidRPr="00647D21">
        <w:rPr>
          <w:rFonts w:cs="Arial"/>
          <w:color w:val="000000"/>
          <w:sz w:val="20"/>
        </w:rPr>
        <w:t>Note:  Trust fund in the form of a cooperation agreement between the United States Patent and Trademark Office (USPTO) and WIPO in the field of enforcement of intellectual property rights.</w:t>
      </w:r>
    </w:p>
    <w:p w:rsidR="00496EE1" w:rsidRPr="00647D21" w:rsidRDefault="00496EE1" w:rsidP="00496EE1">
      <w:pPr>
        <w:jc w:val="both"/>
        <w:rPr>
          <w:rFonts w:cs="Arial"/>
          <w:color w:val="000000"/>
          <w:sz w:val="20"/>
        </w:rPr>
      </w:pPr>
      <w:r w:rsidRPr="00647D21">
        <w:rPr>
          <w:rFonts w:cs="Arial"/>
          <w:color w:val="000000"/>
          <w:sz w:val="20"/>
        </w:rPr>
        <w:t>The accounts and financial reports for this trust fund are kept in US dollars.</w:t>
      </w:r>
    </w:p>
    <w:p w:rsidR="004739DF" w:rsidRPr="00647D21" w:rsidRDefault="004739DF" w:rsidP="00B14D48">
      <w:pPr>
        <w:rPr>
          <w:sz w:val="20"/>
          <w:lang w:eastAsia="da-DK"/>
        </w:rPr>
      </w:pPr>
    </w:p>
    <w:p w:rsidR="004739DF" w:rsidRDefault="00F91803" w:rsidP="00B14D48">
      <w:pPr>
        <w:rPr>
          <w:sz w:val="16"/>
          <w:szCs w:val="16"/>
          <w:lang w:eastAsia="da-DK"/>
        </w:rPr>
      </w:pPr>
      <w:r w:rsidRPr="00F91803">
        <w:rPr>
          <w:noProof/>
        </w:rPr>
        <w:drawing>
          <wp:inline distT="0" distB="0" distL="0" distR="0" wp14:anchorId="0256A299" wp14:editId="50A872BD">
            <wp:extent cx="5810250" cy="216217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10250" cy="2162175"/>
                    </a:xfrm>
                    <a:prstGeom prst="rect">
                      <a:avLst/>
                    </a:prstGeom>
                    <a:noFill/>
                    <a:ln>
                      <a:noFill/>
                    </a:ln>
                  </pic:spPr>
                </pic:pic>
              </a:graphicData>
            </a:graphic>
          </wp:inline>
        </w:drawing>
      </w:r>
    </w:p>
    <w:p w:rsidR="004739DF" w:rsidRPr="00647D21" w:rsidRDefault="004739DF" w:rsidP="00B14D48">
      <w:pPr>
        <w:rPr>
          <w:sz w:val="20"/>
          <w:lang w:eastAsia="da-DK"/>
        </w:rPr>
      </w:pPr>
    </w:p>
    <w:p w:rsidR="00496EE1" w:rsidRPr="00647D21" w:rsidRDefault="00496EE1" w:rsidP="00496EE1">
      <w:pPr>
        <w:jc w:val="both"/>
        <w:rPr>
          <w:rFonts w:cs="Arial"/>
          <w:color w:val="000000"/>
          <w:sz w:val="20"/>
        </w:rPr>
      </w:pPr>
      <w:r w:rsidRPr="00647D21">
        <w:rPr>
          <w:rFonts w:cs="Arial"/>
          <w:color w:val="000000"/>
          <w:sz w:val="20"/>
        </w:rPr>
        <w:t>Note:  Trust fund in the form of a cooperation agreement between the United States Patent and Trademark Office (USPTO) and WIPO for services relating to the intellectual property needs of small and medium-sized enterprises.</w:t>
      </w:r>
    </w:p>
    <w:p w:rsidR="00496EE1" w:rsidRPr="00647D21" w:rsidRDefault="00496EE1" w:rsidP="00496EE1">
      <w:pPr>
        <w:jc w:val="both"/>
        <w:rPr>
          <w:rFonts w:cs="Arial"/>
          <w:color w:val="000000"/>
          <w:sz w:val="20"/>
        </w:rPr>
      </w:pPr>
      <w:r w:rsidRPr="00647D21">
        <w:rPr>
          <w:rFonts w:cs="Arial"/>
          <w:color w:val="000000"/>
          <w:sz w:val="20"/>
        </w:rPr>
        <w:t>The accounts and financial reports for this trust fund are kept in US dollars.</w:t>
      </w: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6946AE7A" wp14:editId="57A06BCA">
            <wp:extent cx="5810250" cy="2143125"/>
            <wp:effectExtent l="0" t="0" r="0"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10250" cy="2143125"/>
                    </a:xfrm>
                    <a:prstGeom prst="rect">
                      <a:avLst/>
                    </a:prstGeom>
                    <a:noFill/>
                    <a:ln>
                      <a:noFill/>
                    </a:ln>
                  </pic:spPr>
                </pic:pic>
              </a:graphicData>
            </a:graphic>
          </wp:inline>
        </w:drawing>
      </w:r>
    </w:p>
    <w:p w:rsidR="004739DF" w:rsidRPr="00647D21" w:rsidRDefault="004739DF" w:rsidP="00B14D48">
      <w:pPr>
        <w:rPr>
          <w:szCs w:val="22"/>
          <w:lang w:eastAsia="da-DK"/>
        </w:rPr>
      </w:pPr>
    </w:p>
    <w:p w:rsidR="00496EE1" w:rsidRPr="00647D21" w:rsidRDefault="00496EE1" w:rsidP="00496EE1">
      <w:pPr>
        <w:jc w:val="both"/>
        <w:rPr>
          <w:rFonts w:cs="Arial"/>
          <w:color w:val="000000"/>
          <w:sz w:val="20"/>
        </w:rPr>
      </w:pPr>
      <w:r w:rsidRPr="00647D21">
        <w:rPr>
          <w:rFonts w:cs="Arial"/>
          <w:iCs/>
          <w:color w:val="000000"/>
          <w:sz w:val="20"/>
        </w:rPr>
        <w:t>Note</w:t>
      </w:r>
      <w:r w:rsidR="00F91803">
        <w:rPr>
          <w:rFonts w:cs="Arial"/>
          <w:color w:val="000000"/>
          <w:sz w:val="20"/>
        </w:rPr>
        <w:t xml:space="preserve">: </w:t>
      </w:r>
      <w:r w:rsidRPr="00647D21">
        <w:rPr>
          <w:rFonts w:cs="Arial"/>
          <w:color w:val="000000"/>
          <w:sz w:val="20"/>
        </w:rPr>
        <w:t xml:space="preserve"> Trust fund in the form of a technical cooperation agreement between the Government of Uruguay and WIPO for the development of the national intellectual property system.</w:t>
      </w:r>
    </w:p>
    <w:p w:rsidR="00496EE1" w:rsidRPr="00647D21" w:rsidRDefault="00496EE1" w:rsidP="00496EE1">
      <w:pPr>
        <w:jc w:val="both"/>
        <w:rPr>
          <w:rFonts w:cs="Arial"/>
          <w:color w:val="000000"/>
          <w:sz w:val="20"/>
        </w:rPr>
      </w:pPr>
      <w:r w:rsidRPr="00647D21">
        <w:rPr>
          <w:rFonts w:cs="Arial"/>
          <w:color w:val="000000"/>
          <w:sz w:val="20"/>
        </w:rPr>
        <w:t>The accounts and financial reports for this trust fund were kept in US dollars.  As a consequence, foreign exchange differences have been incurred and these have been absorbed by WIPO.</w:t>
      </w:r>
    </w:p>
    <w:p w:rsidR="004739DF" w:rsidRPr="00647D21" w:rsidRDefault="004739DF" w:rsidP="00B14D48">
      <w:pPr>
        <w:rPr>
          <w:szCs w:val="22"/>
          <w:lang w:eastAsia="da-DK"/>
        </w:rPr>
      </w:pPr>
    </w:p>
    <w:p w:rsidR="004739DF" w:rsidRDefault="00F91803" w:rsidP="00B14D48">
      <w:pPr>
        <w:rPr>
          <w:sz w:val="16"/>
          <w:szCs w:val="16"/>
          <w:lang w:eastAsia="da-DK"/>
        </w:rPr>
      </w:pPr>
      <w:r w:rsidRPr="00F91803">
        <w:rPr>
          <w:noProof/>
        </w:rPr>
        <w:drawing>
          <wp:inline distT="0" distB="0" distL="0" distR="0" wp14:anchorId="40540CAF" wp14:editId="7377696B">
            <wp:extent cx="5810250" cy="2295525"/>
            <wp:effectExtent l="0" t="0" r="0"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0250" cy="2295525"/>
                    </a:xfrm>
                    <a:prstGeom prst="rect">
                      <a:avLst/>
                    </a:prstGeom>
                    <a:noFill/>
                    <a:ln>
                      <a:noFill/>
                    </a:ln>
                  </pic:spPr>
                </pic:pic>
              </a:graphicData>
            </a:graphic>
          </wp:inline>
        </w:drawing>
      </w:r>
    </w:p>
    <w:p w:rsidR="00496EE1" w:rsidRDefault="00496EE1" w:rsidP="00B14D48">
      <w:pPr>
        <w:rPr>
          <w:sz w:val="16"/>
          <w:szCs w:val="16"/>
          <w:lang w:eastAsia="da-DK"/>
        </w:rPr>
      </w:pPr>
    </w:p>
    <w:p w:rsidR="00496EE1" w:rsidRPr="00647D21" w:rsidRDefault="00496EE1" w:rsidP="00496EE1">
      <w:pPr>
        <w:jc w:val="both"/>
        <w:rPr>
          <w:rFonts w:cs="Arial"/>
          <w:color w:val="000000"/>
          <w:sz w:val="20"/>
        </w:rPr>
      </w:pPr>
      <w:r w:rsidRPr="00647D21">
        <w:rPr>
          <w:rFonts w:cs="Arial"/>
          <w:iCs/>
          <w:color w:val="000000"/>
          <w:sz w:val="20"/>
        </w:rPr>
        <w:t>Note</w:t>
      </w:r>
      <w:r w:rsidR="00F91803">
        <w:rPr>
          <w:rFonts w:cs="Arial"/>
          <w:color w:val="000000"/>
          <w:sz w:val="20"/>
        </w:rPr>
        <w:t xml:space="preserve">: </w:t>
      </w:r>
      <w:r w:rsidRPr="00647D21">
        <w:rPr>
          <w:rFonts w:cs="Arial"/>
          <w:color w:val="000000"/>
          <w:sz w:val="20"/>
        </w:rPr>
        <w:t xml:space="preserve"> Trust fund in the form of a technical cooperation agreement between the Government of Uruguay and WIPO for the development of the national intellectual property system.</w:t>
      </w:r>
    </w:p>
    <w:p w:rsidR="00496EE1" w:rsidRPr="00647D21" w:rsidRDefault="00496EE1" w:rsidP="00496EE1">
      <w:pPr>
        <w:rPr>
          <w:rFonts w:cs="Arial"/>
          <w:sz w:val="20"/>
        </w:rPr>
      </w:pPr>
    </w:p>
    <w:p w:rsidR="00496EE1" w:rsidRDefault="00496EE1" w:rsidP="00B14D48">
      <w:pPr>
        <w:rPr>
          <w:sz w:val="16"/>
          <w:szCs w:val="16"/>
          <w:lang w:eastAsia="da-DK"/>
        </w:rPr>
      </w:pPr>
    </w:p>
    <w:p w:rsidR="00496EE1" w:rsidRDefault="00815C51" w:rsidP="00815C51">
      <w:pPr>
        <w:tabs>
          <w:tab w:val="left" w:pos="5670"/>
        </w:tabs>
        <w:ind w:firstLine="1134"/>
        <w:rPr>
          <w:sz w:val="16"/>
          <w:szCs w:val="16"/>
          <w:lang w:eastAsia="da-DK"/>
        </w:rPr>
      </w:pPr>
      <w:r>
        <w:rPr>
          <w:color w:val="000000"/>
        </w:rPr>
        <w:tab/>
        <w:t>[End of document]</w:t>
      </w: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Pr="009C1815" w:rsidRDefault="00496EE1" w:rsidP="00B14D48">
      <w:pPr>
        <w:rPr>
          <w:sz w:val="16"/>
          <w:szCs w:val="16"/>
          <w:lang w:eastAsia="da-DK"/>
        </w:rPr>
      </w:pPr>
    </w:p>
    <w:sectPr w:rsidR="00496EE1" w:rsidRPr="009C1815" w:rsidSect="00DB5BD9">
      <w:footerReference w:type="even" r:id="rId171"/>
      <w:pgSz w:w="11907" w:h="16840" w:code="9"/>
      <w:pgMar w:top="510" w:right="1276" w:bottom="39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E43" w:rsidRPr="007B64B6" w:rsidRDefault="00412E43" w:rsidP="00414988">
      <w:pPr>
        <w:rPr>
          <w:sz w:val="23"/>
          <w:szCs w:val="23"/>
        </w:rPr>
      </w:pPr>
      <w:r w:rsidRPr="007B64B6">
        <w:rPr>
          <w:sz w:val="23"/>
          <w:szCs w:val="23"/>
        </w:rPr>
        <w:separator/>
      </w:r>
    </w:p>
  </w:endnote>
  <w:endnote w:type="continuationSeparator" w:id="0">
    <w:p w:rsidR="00412E43" w:rsidRPr="007B64B6" w:rsidRDefault="00412E43"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00"/>
    <w:family w:val="auto"/>
    <w:notTrueType/>
    <w:pitch w:val="default"/>
    <w:sig w:usb0="00000003" w:usb1="00000000" w:usb2="00000000" w:usb3="00000000" w:csb0="00000001" w:csb1="00000000"/>
  </w:font>
  <w:font w:name="Frutiger 45">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75BA">
      <w:rPr>
        <w:rStyle w:val="PageNumber"/>
        <w:rFonts w:cs="Arial"/>
        <w:noProof/>
        <w:sz w:val="19"/>
        <w:szCs w:val="19"/>
      </w:rPr>
      <w:t>43</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75BA">
      <w:rPr>
        <w:rStyle w:val="PageNumber"/>
        <w:rFonts w:cs="Arial"/>
        <w:noProof/>
        <w:sz w:val="19"/>
        <w:szCs w:val="19"/>
      </w:rPr>
      <w:t>42</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75BA">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75BA">
      <w:rPr>
        <w:rStyle w:val="PageNumber"/>
        <w:rFonts w:cs="Arial"/>
        <w:noProof/>
        <w:sz w:val="19"/>
        <w:szCs w:val="19"/>
      </w:rPr>
      <w:t>82</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75BA">
      <w:rPr>
        <w:rStyle w:val="PageNumber"/>
        <w:rFonts w:cs="Arial"/>
        <w:noProof/>
        <w:sz w:val="19"/>
        <w:szCs w:val="19"/>
      </w:rPr>
      <w:t>95</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75BA">
      <w:rPr>
        <w:rStyle w:val="PageNumber"/>
        <w:rFonts w:cs="Arial"/>
        <w:noProof/>
        <w:sz w:val="19"/>
        <w:szCs w:val="19"/>
      </w:rPr>
      <w:t>96</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E43" w:rsidRPr="00F24BE8" w:rsidRDefault="00412E43" w:rsidP="00F24BE8">
      <w:pPr>
        <w:pStyle w:val="Footer"/>
        <w:rPr>
          <w:sz w:val="10"/>
          <w:szCs w:val="10"/>
        </w:rPr>
      </w:pPr>
    </w:p>
  </w:footnote>
  <w:footnote w:type="continuationSeparator" w:id="0">
    <w:p w:rsidR="00412E43" w:rsidRPr="007B64B6" w:rsidRDefault="00412E43" w:rsidP="00414988">
      <w:pPr>
        <w:rPr>
          <w:sz w:val="23"/>
          <w:szCs w:val="23"/>
        </w:rPr>
      </w:pPr>
      <w:r w:rsidRPr="007B64B6">
        <w:rPr>
          <w:sz w:val="23"/>
          <w:szCs w:val="23"/>
        </w:rPr>
        <w:continuationSeparator/>
      </w:r>
    </w:p>
  </w:footnote>
  <w:footnote w:id="1">
    <w:p w:rsidR="00412E43" w:rsidRPr="007F0115" w:rsidRDefault="00412E43" w:rsidP="00303729">
      <w:pPr>
        <w:pStyle w:val="FootnoteText"/>
      </w:pPr>
      <w:r w:rsidRPr="00EB4111">
        <w:rPr>
          <w:rStyle w:val="FootnoteReference"/>
          <w:szCs w:val="18"/>
        </w:rPr>
        <w:sym w:font="Symbol" w:char="F02A"/>
      </w:r>
      <w:r w:rsidRPr="009B6621">
        <w:rPr>
          <w:szCs w:val="18"/>
        </w:rPr>
        <w:t xml:space="preserve">  Paris Union (12</w:t>
      </w:r>
      <w:r>
        <w:rPr>
          <w:szCs w:val="18"/>
        </w:rPr>
        <w:t>8th</w:t>
      </w:r>
      <w:r w:rsidRPr="009B6621">
        <w:rPr>
          <w:szCs w:val="18"/>
        </w:rPr>
        <w:t xml:space="preserve"> and 12</w:t>
      </w:r>
      <w:r>
        <w:rPr>
          <w:szCs w:val="18"/>
        </w:rPr>
        <w:t>9th</w:t>
      </w:r>
      <w:r w:rsidRPr="009B6621">
        <w:rPr>
          <w:szCs w:val="18"/>
        </w:rPr>
        <w:t xml:space="preserve"> years), Berne Union (1</w:t>
      </w:r>
      <w:r>
        <w:rPr>
          <w:szCs w:val="18"/>
        </w:rPr>
        <w:t>25th</w:t>
      </w:r>
      <w:r w:rsidRPr="009B6621">
        <w:rPr>
          <w:szCs w:val="18"/>
        </w:rPr>
        <w:t xml:space="preserve"> and 1</w:t>
      </w:r>
      <w:r w:rsidR="00792CC9">
        <w:rPr>
          <w:szCs w:val="18"/>
        </w:rPr>
        <w:t>26</w:t>
      </w:r>
      <w:r w:rsidRPr="009B6621">
        <w:rPr>
          <w:szCs w:val="18"/>
        </w:rPr>
        <w:t>th years), Madrid Union (1</w:t>
      </w:r>
      <w:r>
        <w:rPr>
          <w:szCs w:val="18"/>
        </w:rPr>
        <w:t>21st</w:t>
      </w:r>
      <w:r w:rsidRPr="009B6621">
        <w:rPr>
          <w:szCs w:val="18"/>
        </w:rPr>
        <w:t xml:space="preserve"> and 1</w:t>
      </w:r>
      <w:r>
        <w:rPr>
          <w:szCs w:val="18"/>
        </w:rPr>
        <w:t>22nd</w:t>
      </w:r>
      <w:r w:rsidRPr="009B6621">
        <w:rPr>
          <w:szCs w:val="18"/>
        </w:rPr>
        <w:t xml:space="preserve"> years), The Hague Union (8</w:t>
      </w:r>
      <w:r w:rsidR="00792CC9">
        <w:rPr>
          <w:szCs w:val="18"/>
        </w:rPr>
        <w:t>7</w:t>
      </w:r>
      <w:r>
        <w:rPr>
          <w:szCs w:val="18"/>
        </w:rPr>
        <w:t>th</w:t>
      </w:r>
      <w:r w:rsidRPr="009B6621">
        <w:rPr>
          <w:szCs w:val="18"/>
        </w:rPr>
        <w:t xml:space="preserve"> and 8</w:t>
      </w:r>
      <w:r w:rsidR="00792CC9">
        <w:rPr>
          <w:szCs w:val="18"/>
        </w:rPr>
        <w:t>8</w:t>
      </w:r>
      <w:r>
        <w:rPr>
          <w:szCs w:val="18"/>
        </w:rPr>
        <w:t>th</w:t>
      </w:r>
      <w:r w:rsidRPr="009B6621">
        <w:rPr>
          <w:szCs w:val="18"/>
        </w:rPr>
        <w:t xml:space="preserve"> years), Nice Union (</w:t>
      </w:r>
      <w:r>
        <w:rPr>
          <w:szCs w:val="18"/>
        </w:rPr>
        <w:t>5</w:t>
      </w:r>
      <w:r w:rsidR="00792CC9">
        <w:rPr>
          <w:szCs w:val="18"/>
        </w:rPr>
        <w:t>5</w:t>
      </w:r>
      <w:r>
        <w:rPr>
          <w:szCs w:val="18"/>
        </w:rPr>
        <w:t>th</w:t>
      </w:r>
      <w:r w:rsidRPr="009B6621">
        <w:rPr>
          <w:szCs w:val="18"/>
        </w:rPr>
        <w:t xml:space="preserve"> and 5</w:t>
      </w:r>
      <w:r w:rsidR="00792CC9">
        <w:rPr>
          <w:szCs w:val="18"/>
        </w:rPr>
        <w:t>6</w:t>
      </w:r>
      <w:r w:rsidRPr="009B6621">
        <w:rPr>
          <w:szCs w:val="18"/>
        </w:rPr>
        <w:t xml:space="preserve">th years), Lisbon Union </w:t>
      </w:r>
      <w:r>
        <w:rPr>
          <w:szCs w:val="18"/>
        </w:rPr>
        <w:t>(5</w:t>
      </w:r>
      <w:r w:rsidR="00792CC9">
        <w:rPr>
          <w:szCs w:val="18"/>
        </w:rPr>
        <w:t>4th</w:t>
      </w:r>
      <w:r w:rsidRPr="009B6621">
        <w:rPr>
          <w:szCs w:val="18"/>
        </w:rPr>
        <w:t xml:space="preserve"> and </w:t>
      </w:r>
      <w:r>
        <w:rPr>
          <w:szCs w:val="18"/>
        </w:rPr>
        <w:t>5</w:t>
      </w:r>
      <w:r w:rsidR="00792CC9">
        <w:rPr>
          <w:szCs w:val="18"/>
        </w:rPr>
        <w:t>5</w:t>
      </w:r>
      <w:r>
        <w:rPr>
          <w:szCs w:val="18"/>
        </w:rPr>
        <w:t>th</w:t>
      </w:r>
      <w:r w:rsidRPr="009B6621">
        <w:rPr>
          <w:szCs w:val="18"/>
        </w:rPr>
        <w:t xml:space="preserve"> years), WIPO (</w:t>
      </w:r>
      <w:r>
        <w:rPr>
          <w:szCs w:val="18"/>
        </w:rPr>
        <w:t>4</w:t>
      </w:r>
      <w:r w:rsidR="00792CC9">
        <w:rPr>
          <w:szCs w:val="18"/>
        </w:rPr>
        <w:t>3rd</w:t>
      </w:r>
      <w:r w:rsidRPr="009B6621">
        <w:rPr>
          <w:szCs w:val="18"/>
        </w:rPr>
        <w:t xml:space="preserve"> and </w:t>
      </w:r>
      <w:r>
        <w:rPr>
          <w:szCs w:val="18"/>
        </w:rPr>
        <w:t>4</w:t>
      </w:r>
      <w:r w:rsidR="00792CC9">
        <w:rPr>
          <w:szCs w:val="18"/>
        </w:rPr>
        <w:t>4th</w:t>
      </w:r>
      <w:r w:rsidRPr="009B6621">
        <w:rPr>
          <w:szCs w:val="18"/>
        </w:rPr>
        <w:t xml:space="preserve"> years), Locarno Union (</w:t>
      </w:r>
      <w:r>
        <w:rPr>
          <w:szCs w:val="18"/>
        </w:rPr>
        <w:t>4</w:t>
      </w:r>
      <w:r w:rsidR="00792CC9">
        <w:rPr>
          <w:szCs w:val="18"/>
        </w:rPr>
        <w:t>2nd</w:t>
      </w:r>
      <w:r w:rsidRPr="009B6621">
        <w:rPr>
          <w:szCs w:val="18"/>
        </w:rPr>
        <w:t xml:space="preserve"> and </w:t>
      </w:r>
      <w:r>
        <w:rPr>
          <w:szCs w:val="18"/>
        </w:rPr>
        <w:t>4</w:t>
      </w:r>
      <w:r w:rsidR="00792CC9">
        <w:rPr>
          <w:szCs w:val="18"/>
        </w:rPr>
        <w:t>3rd</w:t>
      </w:r>
      <w:r w:rsidRPr="009B6621">
        <w:rPr>
          <w:szCs w:val="18"/>
        </w:rPr>
        <w:t xml:space="preserve"> years), IPC Union (3</w:t>
      </w:r>
      <w:r>
        <w:rPr>
          <w:szCs w:val="18"/>
        </w:rPr>
        <w:t>8th</w:t>
      </w:r>
      <w:r w:rsidRPr="009B6621">
        <w:rPr>
          <w:szCs w:val="18"/>
        </w:rPr>
        <w:t xml:space="preserve"> </w:t>
      </w:r>
      <w:r>
        <w:rPr>
          <w:szCs w:val="18"/>
        </w:rPr>
        <w:t>and</w:t>
      </w:r>
      <w:r w:rsidRPr="009B6621">
        <w:rPr>
          <w:szCs w:val="18"/>
        </w:rPr>
        <w:t xml:space="preserve"> 3</w:t>
      </w:r>
      <w:r>
        <w:rPr>
          <w:szCs w:val="18"/>
        </w:rPr>
        <w:t>9th</w:t>
      </w:r>
      <w:r w:rsidRPr="009B6621">
        <w:rPr>
          <w:szCs w:val="18"/>
        </w:rPr>
        <w:t xml:space="preserve"> years), PCT Union (</w:t>
      </w:r>
      <w:r>
        <w:rPr>
          <w:szCs w:val="18"/>
        </w:rPr>
        <w:t>3</w:t>
      </w:r>
      <w:r w:rsidR="00792CC9">
        <w:rPr>
          <w:szCs w:val="18"/>
        </w:rPr>
        <w:t>5</w:t>
      </w:r>
      <w:r>
        <w:rPr>
          <w:szCs w:val="18"/>
        </w:rPr>
        <w:t>th</w:t>
      </w:r>
      <w:r w:rsidRPr="009B6621">
        <w:rPr>
          <w:szCs w:val="18"/>
        </w:rPr>
        <w:t xml:space="preserve"> and 3</w:t>
      </w:r>
      <w:r w:rsidR="00792CC9">
        <w:rPr>
          <w:szCs w:val="18"/>
        </w:rPr>
        <w:t>6</w:t>
      </w:r>
      <w:r w:rsidRPr="009B6621">
        <w:rPr>
          <w:szCs w:val="18"/>
        </w:rPr>
        <w:t>th years), TRT Union (</w:t>
      </w:r>
      <w:r>
        <w:rPr>
          <w:szCs w:val="18"/>
        </w:rPr>
        <w:t>33rd</w:t>
      </w:r>
      <w:r w:rsidRPr="009B6621">
        <w:rPr>
          <w:szCs w:val="18"/>
        </w:rPr>
        <w:t xml:space="preserve"> and </w:t>
      </w:r>
      <w:r>
        <w:rPr>
          <w:szCs w:val="18"/>
        </w:rPr>
        <w:t>34th</w:t>
      </w:r>
      <w:r w:rsidRPr="009B6621">
        <w:rPr>
          <w:szCs w:val="18"/>
        </w:rPr>
        <w:t xml:space="preserve"> years), Vienna Union (2</w:t>
      </w:r>
      <w:r>
        <w:rPr>
          <w:szCs w:val="18"/>
        </w:rPr>
        <w:t>7th</w:t>
      </w:r>
      <w:r w:rsidRPr="009B6621">
        <w:rPr>
          <w:szCs w:val="18"/>
        </w:rPr>
        <w:t xml:space="preserve"> and 2</w:t>
      </w:r>
      <w:r>
        <w:rPr>
          <w:szCs w:val="18"/>
        </w:rPr>
        <w:t>8th</w:t>
      </w:r>
      <w:r w:rsidRPr="009B6621">
        <w:rPr>
          <w:szCs w:val="18"/>
        </w:rPr>
        <w:t xml:space="preserve"> years).</w:t>
      </w:r>
    </w:p>
  </w:footnote>
  <w:footnote w:id="2">
    <w:p w:rsidR="00412E43" w:rsidRPr="003C3C28" w:rsidRDefault="00412E43" w:rsidP="00DE52CC">
      <w:pPr>
        <w:pStyle w:val="FootnoteText"/>
        <w:rPr>
          <w:rFonts w:cs="Arial"/>
          <w:sz w:val="14"/>
          <w:szCs w:val="14"/>
        </w:rPr>
      </w:pPr>
      <w:r w:rsidRPr="00DE52CC">
        <w:rPr>
          <w:rStyle w:val="FootnoteReference"/>
          <w:sz w:val="16"/>
          <w:szCs w:val="16"/>
        </w:rPr>
        <w:footnoteRef/>
      </w:r>
      <w:r w:rsidRPr="00DE52CC">
        <w:rPr>
          <w:sz w:val="16"/>
          <w:szCs w:val="16"/>
        </w:rPr>
        <w:t xml:space="preserve"> </w:t>
      </w:r>
      <w:r w:rsidRPr="003C3C28">
        <w:rPr>
          <w:rFonts w:cs="Arial"/>
          <w:sz w:val="14"/>
          <w:szCs w:val="14"/>
        </w:rPr>
        <w:t>Until December 29, 2010</w:t>
      </w:r>
    </w:p>
  </w:footnote>
  <w:footnote w:id="3">
    <w:p w:rsidR="00412E43" w:rsidRPr="003C3C28" w:rsidRDefault="00412E43" w:rsidP="00DE52CC">
      <w:pPr>
        <w:pStyle w:val="FootnoteText"/>
        <w:rPr>
          <w:rFonts w:cs="Arial"/>
          <w:sz w:val="14"/>
          <w:szCs w:val="14"/>
        </w:rPr>
      </w:pPr>
      <w:r w:rsidRPr="003C3C28">
        <w:rPr>
          <w:rStyle w:val="FootnoteReference"/>
          <w:rFonts w:cs="Arial"/>
          <w:sz w:val="14"/>
          <w:szCs w:val="14"/>
        </w:rPr>
        <w:footnoteRef/>
      </w:r>
      <w:r w:rsidRPr="003C3C28">
        <w:rPr>
          <w:rFonts w:cs="Arial"/>
          <w:sz w:val="14"/>
          <w:szCs w:val="14"/>
        </w:rPr>
        <w:t xml:space="preserve"> Until December 31, 2009</w:t>
      </w:r>
    </w:p>
  </w:footnote>
  <w:footnote w:id="4">
    <w:p w:rsidR="00412E43" w:rsidRPr="003C3C28" w:rsidRDefault="00412E43" w:rsidP="00DE52CC">
      <w:pPr>
        <w:pStyle w:val="FootnoteText"/>
        <w:rPr>
          <w:rFonts w:cs="Arial"/>
          <w:sz w:val="14"/>
          <w:szCs w:val="14"/>
        </w:rPr>
      </w:pPr>
      <w:r w:rsidRPr="003C3C28">
        <w:rPr>
          <w:rStyle w:val="FootnoteReference"/>
          <w:rFonts w:cs="Arial"/>
          <w:sz w:val="14"/>
          <w:szCs w:val="14"/>
        </w:rPr>
        <w:footnoteRef/>
      </w:r>
      <w:r w:rsidRPr="003C3C28">
        <w:rPr>
          <w:rFonts w:cs="Arial"/>
          <w:sz w:val="14"/>
          <w:szCs w:val="14"/>
        </w:rPr>
        <w:t xml:space="preserve"> Until June 30, 2010</w:t>
      </w:r>
    </w:p>
  </w:footnote>
  <w:footnote w:id="5">
    <w:p w:rsidR="00412E43" w:rsidRPr="003C3C28" w:rsidRDefault="00412E43" w:rsidP="00DE52CC">
      <w:pPr>
        <w:pStyle w:val="FootnoteText"/>
        <w:rPr>
          <w:rFonts w:cs="Arial"/>
          <w:sz w:val="14"/>
          <w:szCs w:val="14"/>
        </w:rPr>
      </w:pPr>
      <w:r w:rsidRPr="003C3C28">
        <w:rPr>
          <w:rStyle w:val="FootnoteReference"/>
          <w:rFonts w:cs="Arial"/>
          <w:sz w:val="14"/>
          <w:szCs w:val="14"/>
        </w:rPr>
        <w:footnoteRef/>
      </w:r>
      <w:r w:rsidRPr="003C3C28">
        <w:rPr>
          <w:rFonts w:cs="Arial"/>
          <w:sz w:val="14"/>
          <w:szCs w:val="14"/>
        </w:rPr>
        <w:t xml:space="preserve"> As from January 1, 2010</w:t>
      </w:r>
    </w:p>
  </w:footnote>
  <w:footnote w:id="6">
    <w:p w:rsidR="00412E43" w:rsidRPr="003C3C28" w:rsidRDefault="00412E43" w:rsidP="00DE52CC">
      <w:pPr>
        <w:pStyle w:val="FootnoteText"/>
        <w:rPr>
          <w:rFonts w:cs="Arial"/>
          <w:sz w:val="14"/>
          <w:szCs w:val="14"/>
        </w:rPr>
      </w:pPr>
      <w:r w:rsidRPr="003C3C28">
        <w:rPr>
          <w:rStyle w:val="FootnoteReference"/>
          <w:rFonts w:cs="Arial"/>
          <w:sz w:val="14"/>
          <w:szCs w:val="14"/>
        </w:rPr>
        <w:footnoteRef/>
      </w:r>
      <w:r w:rsidRPr="003C3C28">
        <w:rPr>
          <w:rFonts w:cs="Arial"/>
          <w:sz w:val="14"/>
          <w:szCs w:val="14"/>
        </w:rPr>
        <w:t xml:space="preserve"> As from July 1,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4E24C9">
    <w:pPr>
      <w:pStyle w:val="Header"/>
      <w:jc w:val="right"/>
      <w:rPr>
        <w:rFonts w:cs="Arial"/>
        <w:bCs/>
        <w:sz w:val="21"/>
        <w:szCs w:val="21"/>
      </w:rPr>
    </w:pPr>
    <w:r w:rsidRPr="007B64B6">
      <w:rPr>
        <w:rFonts w:cs="Arial"/>
        <w:bCs/>
        <w:sz w:val="21"/>
        <w:szCs w:val="21"/>
      </w:rPr>
      <w:t>WO/PBC/21/8</w:t>
    </w:r>
  </w:p>
  <w:p w:rsidR="00412E43" w:rsidRPr="007B64B6" w:rsidRDefault="00412E43" w:rsidP="004E24C9">
    <w:pPr>
      <w:pStyle w:val="Header"/>
      <w:jc w:val="right"/>
      <w:rPr>
        <w:rFonts w:cs="Arial"/>
        <w:bCs/>
        <w:sz w:val="21"/>
        <w:szCs w:val="21"/>
      </w:rPr>
    </w:pPr>
    <w:proofErr w:type="gramStart"/>
    <w:r w:rsidRPr="007B64B6">
      <w:rPr>
        <w:rFonts w:cs="Arial"/>
        <w:bCs/>
        <w:sz w:val="21"/>
        <w:szCs w:val="21"/>
      </w:rPr>
      <w:t>page</w:t>
    </w:r>
    <w:proofErr w:type="gramEnd"/>
    <w:r w:rsidRPr="007B64B6">
      <w:rPr>
        <w:rFonts w:cs="Arial"/>
        <w:bCs/>
        <w:sz w:val="21"/>
        <w:szCs w:val="21"/>
      </w:rPr>
      <w:t xml:space="preserve"> 2</w:t>
    </w:r>
  </w:p>
  <w:p w:rsidR="00412E43" w:rsidRPr="007B64B6" w:rsidRDefault="00412E43" w:rsidP="00A522FE">
    <w:pPr>
      <w:pStyle w:val="Header"/>
      <w:rPr>
        <w:rFonts w:cs="Arial"/>
        <w:bCs/>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D65EDA">
    <w:pPr>
      <w:pStyle w:val="Header"/>
      <w:jc w:val="right"/>
      <w:rPr>
        <w:rFonts w:cs="Arial"/>
        <w:b/>
        <w:bCs/>
        <w:sz w:val="17"/>
        <w:szCs w:val="17"/>
      </w:rPr>
    </w:pPr>
    <w:r>
      <w:rPr>
        <w:rFonts w:cs="Arial"/>
        <w:b/>
        <w:bCs/>
        <w:sz w:val="17"/>
        <w:szCs w:val="17"/>
      </w:rPr>
      <w:t>Financial Management Report 2012/13</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A12819">
    <w:pPr>
      <w:pStyle w:val="Header"/>
      <w:jc w:val="right"/>
      <w:rPr>
        <w:rFonts w:cs="Arial"/>
        <w:b/>
        <w:bCs/>
        <w:sz w:val="17"/>
        <w:szCs w:val="17"/>
      </w:rPr>
    </w:pPr>
    <w:r>
      <w:rPr>
        <w:rFonts w:cs="Arial"/>
        <w:b/>
        <w:bCs/>
        <w:sz w:val="17"/>
        <w:szCs w:val="17"/>
      </w:rPr>
      <w:t>Financial Management Report 2012/13</w:t>
    </w:r>
  </w:p>
  <w:p w:rsidR="00412E43" w:rsidRPr="007B64B6" w:rsidRDefault="00412E43" w:rsidP="00D65EDA">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456036">
    <w:pPr>
      <w:pStyle w:val="Header"/>
      <w:jc w:val="right"/>
      <w:rPr>
        <w:rFonts w:cs="Arial"/>
        <w:b/>
        <w:bCs/>
        <w:sz w:val="17"/>
        <w:szCs w:val="17"/>
      </w:rPr>
    </w:pPr>
    <w:r>
      <w:rPr>
        <w:rFonts w:cs="Arial"/>
        <w:b/>
        <w:bCs/>
        <w:sz w:val="17"/>
        <w:szCs w:val="17"/>
      </w:rPr>
      <w:t>Financial Management Report 2012/13</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17198B">
    <w:pPr>
      <w:pStyle w:val="Header"/>
      <w:jc w:val="right"/>
      <w:rPr>
        <w:rFonts w:cs="Arial"/>
        <w:b/>
        <w:bCs/>
        <w:sz w:val="17"/>
        <w:szCs w:val="17"/>
      </w:rPr>
    </w:pPr>
    <w:r>
      <w:rPr>
        <w:rFonts w:cs="Arial"/>
        <w:b/>
        <w:bCs/>
        <w:sz w:val="17"/>
        <w:szCs w:val="17"/>
      </w:rPr>
      <w:t>Financial Management Report 2012/13</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17198B">
    <w:pPr>
      <w:pStyle w:val="Header"/>
      <w:jc w:val="right"/>
      <w:rPr>
        <w:rFonts w:cs="Arial"/>
        <w:b/>
        <w:bCs/>
        <w:sz w:val="17"/>
        <w:szCs w:val="17"/>
      </w:rPr>
    </w:pPr>
    <w:r>
      <w:rPr>
        <w:rFonts w:cs="Arial"/>
        <w:b/>
        <w:bCs/>
        <w:sz w:val="17"/>
        <w:szCs w:val="17"/>
      </w:rPr>
      <w:t>Financial Management Report 2012/13</w:t>
    </w:r>
  </w:p>
  <w:p w:rsidR="00412E43" w:rsidRPr="008149BB" w:rsidRDefault="00412E43" w:rsidP="008A2518">
    <w:pPr>
      <w:pStyle w:val="Header"/>
      <w:tabs>
        <w:tab w:val="clear" w:pos="9072"/>
      </w:tabs>
      <w:rPr>
        <w:rFonts w:cs="Arial"/>
        <w:b/>
        <w:sz w:val="17"/>
        <w:szCs w:val="17"/>
      </w:rPr>
    </w:pPr>
  </w:p>
  <w:p w:rsidR="00412E43" w:rsidRPr="008149BB" w:rsidRDefault="00412E43" w:rsidP="00B163EC">
    <w:pPr>
      <w:pStyle w:val="Header"/>
      <w:rPr>
        <w:rFonts w:cs="Arial"/>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8A2518" w:rsidRDefault="00412E43">
    <w:pPr>
      <w:pStyle w:val="Header"/>
      <w:rPr>
        <w:rFonts w:cs="Arial"/>
        <w:b/>
        <w:bCs/>
        <w:sz w:val="17"/>
        <w:szCs w:val="17"/>
      </w:rPr>
    </w:pPr>
    <w:r w:rsidRPr="007B64B6">
      <w:rPr>
        <w:rFonts w:cs="Arial"/>
        <w:b/>
        <w:bCs/>
        <w:sz w:val="17"/>
        <w:szCs w:val="17"/>
      </w:rPr>
      <w:t>Financial Management Report 2012/13</w:t>
    </w:r>
  </w:p>
  <w:p w:rsidR="00412E43" w:rsidRDefault="00412E43">
    <w:pPr>
      <w:pStyle w:val="Header"/>
      <w:rPr>
        <w:rFonts w:cs="Arial"/>
        <w:b/>
        <w:bCs/>
        <w:sz w:val="17"/>
        <w:szCs w:val="17"/>
      </w:rPr>
    </w:pPr>
  </w:p>
  <w:p w:rsidR="00412E43" w:rsidRPr="00DE3ECA" w:rsidRDefault="00412E43">
    <w:pPr>
      <w:pStyle w:val="Header"/>
      <w:rPr>
        <w:rFonts w:cs="Arial"/>
        <w:b/>
        <w:bCs/>
        <w:sz w:val="17"/>
        <w:szCs w:val="17"/>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2E26AC" w:rsidRDefault="00412E43" w:rsidP="002E26AC">
    <w:pPr>
      <w:pStyle w:val="Header"/>
      <w:ind w:right="360"/>
      <w:jc w:val="right"/>
      <w:rPr>
        <w:rFonts w:cs="Arial"/>
        <w:b/>
        <w:bCs/>
        <w:sz w:val="17"/>
        <w:szCs w:val="17"/>
      </w:rPr>
    </w:pPr>
    <w:r>
      <w:rPr>
        <w:rFonts w:cs="Arial"/>
        <w:b/>
        <w:bCs/>
        <w:sz w:val="17"/>
        <w:szCs w:val="17"/>
      </w:rPr>
      <w:t>Financial Management Report 2012/13</w:t>
    </w:r>
  </w:p>
  <w:p w:rsidR="00412E43" w:rsidRPr="007B64B6" w:rsidRDefault="00412E43" w:rsidP="00B73FAF">
    <w:pPr>
      <w:pStyle w:val="Header"/>
      <w:ind w:right="360"/>
      <w:rPr>
        <w:rFonts w:cs="Arial"/>
        <w:color w:val="808080"/>
        <w:sz w:val="17"/>
        <w:szCs w:val="17"/>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8A2518" w:rsidRDefault="00412E43" w:rsidP="008A2518">
    <w:pPr>
      <w:pStyle w:val="Header"/>
      <w:jc w:val="right"/>
      <w:rPr>
        <w:rFonts w:cs="Arial"/>
        <w:b/>
        <w:bCs/>
        <w:sz w:val="17"/>
        <w:szCs w:val="17"/>
      </w:rPr>
    </w:pPr>
    <w:r>
      <w:rPr>
        <w:rFonts w:cs="Arial"/>
        <w:b/>
        <w:bCs/>
        <w:sz w:val="17"/>
        <w:szCs w:val="17"/>
      </w:rPr>
      <w:t>Financial Management Report 2012/13</w:t>
    </w:r>
  </w:p>
  <w:p w:rsidR="00412E43" w:rsidRDefault="00412E43" w:rsidP="00B73FAF">
    <w:pPr>
      <w:pStyle w:val="Header"/>
      <w:ind w:right="360"/>
      <w:rPr>
        <w:rFonts w:cs="Arial"/>
        <w:color w:val="808080"/>
        <w:sz w:val="17"/>
        <w:szCs w:val="17"/>
      </w:rPr>
    </w:pPr>
  </w:p>
  <w:p w:rsidR="00412E43" w:rsidRPr="007B64B6" w:rsidRDefault="00412E43" w:rsidP="00B73FAF">
    <w:pPr>
      <w:pStyle w:val="Header"/>
      <w:ind w:right="360"/>
      <w:rPr>
        <w:rFonts w:cs="Arial"/>
        <w:color w:val="808080"/>
        <w:sz w:val="17"/>
        <w:szCs w:val="17"/>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8A2518" w:rsidRDefault="00412E43" w:rsidP="008A2518">
    <w:pPr>
      <w:pStyle w:val="Header"/>
      <w:jc w:val="right"/>
      <w:rPr>
        <w:rFonts w:cs="Arial"/>
        <w:b/>
        <w:bCs/>
        <w:sz w:val="17"/>
        <w:szCs w:val="17"/>
      </w:rPr>
    </w:pPr>
    <w:r>
      <w:rPr>
        <w:rFonts w:cs="Arial"/>
        <w:b/>
        <w:bCs/>
        <w:sz w:val="17"/>
        <w:szCs w:val="17"/>
      </w:rPr>
      <w:t>Financial Management Report 2012/13</w:t>
    </w:r>
  </w:p>
  <w:p w:rsidR="00412E43" w:rsidRPr="00DE3ECA" w:rsidRDefault="00412E43" w:rsidP="00DE3ECA">
    <w:pPr>
      <w:pStyle w:val="Header"/>
      <w:jc w:val="right"/>
      <w:rPr>
        <w:rFonts w:cs="Arial"/>
        <w:b/>
        <w:bCs/>
        <w:sz w:val="17"/>
        <w:szCs w:val="17"/>
      </w:rPr>
    </w:pPr>
  </w:p>
  <w:p w:rsidR="00412E43" w:rsidRPr="00DE3ECA" w:rsidRDefault="00412E43" w:rsidP="00DE3ECA">
    <w:pPr>
      <w:pStyle w:val="Header"/>
      <w:jc w:val="right"/>
      <w:rPr>
        <w:rFonts w:cs="Arial"/>
        <w:b/>
        <w:bCs/>
        <w:sz w:val="17"/>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Default="00412E43">
    <w:pPr>
      <w:pStyle w:val="Header"/>
      <w:rPr>
        <w:rFonts w:cs="Arial"/>
        <w:b/>
        <w:bCs/>
        <w:sz w:val="17"/>
        <w:szCs w:val="17"/>
      </w:rPr>
    </w:pPr>
    <w:r w:rsidRPr="007B64B6">
      <w:rPr>
        <w:rFonts w:cs="Arial"/>
        <w:b/>
        <w:bCs/>
        <w:sz w:val="17"/>
        <w:szCs w:val="17"/>
      </w:rPr>
      <w:t>Financial Management Report 2012/13</w:t>
    </w:r>
  </w:p>
  <w:p w:rsidR="00412E43" w:rsidRPr="009A0DF1" w:rsidRDefault="00412E43">
    <w:pPr>
      <w:pStyle w:val="Header"/>
      <w:rPr>
        <w:rFonts w:cs="Arial"/>
        <w:b/>
        <w:bCs/>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A522FE">
    <w:pPr>
      <w:pStyle w:val="Header"/>
      <w:jc w:val="right"/>
      <w:rPr>
        <w:rFonts w:cs="Arial"/>
        <w:b/>
        <w:bCs/>
        <w:sz w:val="17"/>
        <w:szCs w:val="17"/>
      </w:rPr>
    </w:pPr>
  </w:p>
  <w:p w:rsidR="00412E43" w:rsidRPr="007B64B6" w:rsidRDefault="00412E43" w:rsidP="00A522FE">
    <w:pPr>
      <w:pStyle w:val="Header"/>
      <w:jc w:val="right"/>
      <w:rPr>
        <w:rFonts w:cs="Arial"/>
        <w:b/>
        <w:bCs/>
        <w:sz w:val="17"/>
        <w:szCs w:val="17"/>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AF6235" w:rsidRDefault="00412E43" w:rsidP="00AF6235">
    <w:pPr>
      <w:pStyle w:val="Header"/>
      <w:jc w:val="right"/>
      <w:rPr>
        <w:rFonts w:cs="Arial"/>
        <w:b/>
        <w:bCs/>
        <w:sz w:val="16"/>
        <w:szCs w:val="16"/>
      </w:rPr>
    </w:pPr>
    <w:r>
      <w:rPr>
        <w:rFonts w:cs="Arial"/>
        <w:b/>
        <w:bCs/>
        <w:sz w:val="17"/>
        <w:szCs w:val="17"/>
      </w:rPr>
      <w:t>Financial Management Report 2012/13</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Default="00412E43" w:rsidP="00AF6235">
    <w:pPr>
      <w:pStyle w:val="Header"/>
      <w:jc w:val="right"/>
      <w:rPr>
        <w:rFonts w:cs="Arial"/>
        <w:b/>
        <w:bCs/>
        <w:sz w:val="17"/>
        <w:szCs w:val="17"/>
      </w:rPr>
    </w:pPr>
    <w:r>
      <w:rPr>
        <w:rFonts w:cs="Arial"/>
        <w:b/>
        <w:bCs/>
        <w:sz w:val="17"/>
        <w:szCs w:val="17"/>
      </w:rPr>
      <w:t>Financial Management Report 2012/13</w:t>
    </w:r>
  </w:p>
  <w:p w:rsidR="00412E43" w:rsidRPr="00AF6235" w:rsidRDefault="00412E43" w:rsidP="0053759F">
    <w:pPr>
      <w:pStyle w:val="Header"/>
      <w:rPr>
        <w:rFonts w:cs="Arial"/>
        <w:b/>
        <w:bCs/>
        <w:sz w:val="16"/>
        <w:szCs w:val="1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Default="00412E43" w:rsidP="00AF6235">
    <w:pPr>
      <w:pStyle w:val="Header"/>
      <w:jc w:val="right"/>
      <w:rPr>
        <w:rFonts w:cs="Arial"/>
        <w:b/>
        <w:bCs/>
        <w:sz w:val="17"/>
        <w:szCs w:val="17"/>
      </w:rPr>
    </w:pPr>
    <w:r>
      <w:rPr>
        <w:rFonts w:cs="Arial"/>
        <w:b/>
        <w:bCs/>
        <w:sz w:val="17"/>
        <w:szCs w:val="17"/>
      </w:rPr>
      <w:t>Financial Management Report 2012/13</w:t>
    </w:r>
  </w:p>
  <w:p w:rsidR="00412E43" w:rsidRPr="00AF6235" w:rsidRDefault="00412E43" w:rsidP="0053759F">
    <w:pPr>
      <w:pStyle w:val="Header"/>
      <w:rPr>
        <w:rFonts w:cs="Arial"/>
        <w:b/>
        <w:bCs/>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4E24C9">
    <w:pPr>
      <w:pStyle w:val="Header"/>
      <w:jc w:val="right"/>
      <w:rPr>
        <w:rFonts w:cs="Arial"/>
        <w:bCs/>
        <w:sz w:val="17"/>
        <w:szCs w:val="17"/>
      </w:rPr>
    </w:pPr>
  </w:p>
  <w:p w:rsidR="00412E43" w:rsidRPr="007B64B6" w:rsidRDefault="00412E43" w:rsidP="00A522FE">
    <w:pPr>
      <w:pStyle w:val="Header"/>
      <w:rPr>
        <w:rFonts w:cs="Arial"/>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A522FE">
    <w:pPr>
      <w:pStyle w:val="Header"/>
      <w:jc w:val="right"/>
      <w:rPr>
        <w:rFonts w:cs="Arial"/>
        <w:b/>
        <w:bCs/>
        <w:sz w:val="17"/>
        <w:szCs w:val="17"/>
      </w:rPr>
    </w:pPr>
  </w:p>
  <w:p w:rsidR="00412E43" w:rsidRPr="007B64B6" w:rsidRDefault="00412E43" w:rsidP="00A522FE">
    <w:pPr>
      <w:pStyle w:val="Header"/>
      <w:jc w:val="right"/>
      <w:rPr>
        <w:rFonts w:cs="Arial"/>
        <w:b/>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3D09B6">
    <w:pPr>
      <w:pStyle w:val="Header"/>
      <w:rPr>
        <w:rFonts w:cs="Arial"/>
        <w:b/>
        <w:bCs/>
        <w:sz w:val="17"/>
        <w:szCs w:val="17"/>
      </w:rPr>
    </w:pPr>
    <w:r w:rsidRPr="007B64B6">
      <w:rPr>
        <w:rFonts w:cs="Arial"/>
        <w:b/>
        <w:bCs/>
        <w:sz w:val="17"/>
        <w:szCs w:val="17"/>
      </w:rPr>
      <w:t>Financial Management Report 2012/13</w:t>
    </w:r>
  </w:p>
  <w:p w:rsidR="00412E43" w:rsidRPr="007B64B6" w:rsidRDefault="00412E43" w:rsidP="001E5166">
    <w:pPr>
      <w:pStyle w:val="Header"/>
      <w:rPr>
        <w:rFonts w:cs="Arial"/>
        <w:b/>
        <w:bCs/>
        <w:sz w:val="17"/>
        <w:szCs w:val="17"/>
      </w:rPr>
    </w:pPr>
  </w:p>
  <w:p w:rsidR="00412E43" w:rsidRPr="007B64B6" w:rsidRDefault="00412E43" w:rsidP="001E5166">
    <w:pPr>
      <w:pStyle w:val="Header"/>
      <w:rPr>
        <w:rFonts w:cs="Arial"/>
        <w:b/>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D65EDA">
    <w:pPr>
      <w:pStyle w:val="Header"/>
      <w:jc w:val="right"/>
      <w:rPr>
        <w:rFonts w:cs="Arial"/>
        <w:b/>
        <w:bCs/>
        <w:sz w:val="17"/>
        <w:szCs w:val="17"/>
      </w:rPr>
    </w:pPr>
    <w:r w:rsidRPr="007B64B6">
      <w:rPr>
        <w:rFonts w:cs="Arial"/>
        <w:b/>
        <w:bCs/>
        <w:sz w:val="17"/>
        <w:szCs w:val="17"/>
      </w:rPr>
      <w:t>Key Financials and other Parameters</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AC39E6">
    <w:pPr>
      <w:pStyle w:val="Header"/>
      <w:rPr>
        <w:rFonts w:cs="Arial"/>
        <w:b/>
        <w:bCs/>
        <w:sz w:val="17"/>
        <w:szCs w:val="17"/>
      </w:rPr>
    </w:pPr>
    <w:r w:rsidRPr="007B64B6">
      <w:rPr>
        <w:rFonts w:cs="Arial"/>
        <w:b/>
        <w:bCs/>
        <w:sz w:val="17"/>
        <w:szCs w:val="17"/>
      </w:rPr>
      <w:t>Financial Management Report 2012/13</w:t>
    </w:r>
  </w:p>
  <w:p w:rsidR="00412E43" w:rsidRPr="007B64B6" w:rsidRDefault="00412E43" w:rsidP="001E5166">
    <w:pPr>
      <w:pStyle w:val="Header"/>
      <w:rPr>
        <w:rFonts w:cs="Arial"/>
        <w:b/>
        <w:bCs/>
        <w:sz w:val="17"/>
        <w:szCs w:val="17"/>
      </w:rPr>
    </w:pPr>
  </w:p>
  <w:p w:rsidR="00412E43" w:rsidRPr="007B64B6" w:rsidRDefault="00412E43" w:rsidP="001E5166">
    <w:pPr>
      <w:pStyle w:val="Header"/>
      <w:rPr>
        <w:rFonts w:cs="Arial"/>
        <w:b/>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D65EDA">
    <w:pPr>
      <w:pStyle w:val="Header"/>
      <w:jc w:val="right"/>
      <w:rPr>
        <w:rFonts w:cs="Arial"/>
        <w:b/>
        <w:bCs/>
        <w:sz w:val="17"/>
        <w:szCs w:val="17"/>
      </w:rPr>
    </w:pPr>
    <w:r>
      <w:rPr>
        <w:rFonts w:cs="Arial"/>
        <w:b/>
        <w:bCs/>
        <w:sz w:val="17"/>
        <w:szCs w:val="17"/>
      </w:rPr>
      <w:t>Financial Management Report 2012/13</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A12819">
    <w:pPr>
      <w:pStyle w:val="Header"/>
      <w:jc w:val="right"/>
      <w:rPr>
        <w:rFonts w:cs="Arial"/>
        <w:b/>
        <w:bCs/>
        <w:sz w:val="17"/>
        <w:szCs w:val="17"/>
      </w:rPr>
    </w:pPr>
    <w:r>
      <w:rPr>
        <w:rFonts w:cs="Arial"/>
        <w:b/>
        <w:bCs/>
        <w:sz w:val="17"/>
        <w:szCs w:val="17"/>
      </w:rPr>
      <w:t>Financial Management Report 2012/13</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1">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2">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5">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2"/>
  </w:num>
  <w:num w:numId="2">
    <w:abstractNumId w:val="3"/>
  </w:num>
  <w:num w:numId="3">
    <w:abstractNumId w:val="15"/>
  </w:num>
  <w:num w:numId="4">
    <w:abstractNumId w:val="13"/>
  </w:num>
  <w:num w:numId="5">
    <w:abstractNumId w:val="14"/>
  </w:num>
  <w:num w:numId="6">
    <w:abstractNumId w:val="11"/>
  </w:num>
  <w:num w:numId="7">
    <w:abstractNumId w:val="16"/>
  </w:num>
  <w:num w:numId="8">
    <w:abstractNumId w:val="10"/>
  </w:num>
  <w:num w:numId="9">
    <w:abstractNumId w:val="6"/>
  </w:num>
  <w:num w:numId="10">
    <w:abstractNumId w:val="8"/>
  </w:num>
  <w:num w:numId="11">
    <w:abstractNumId w:val="1"/>
  </w:num>
  <w:num w:numId="12">
    <w:abstractNumId w:val="5"/>
  </w:num>
  <w:num w:numId="13">
    <w:abstractNumId w:val="9"/>
  </w:num>
  <w:num w:numId="14">
    <w:abstractNumId w:val="7"/>
  </w:num>
  <w:num w:numId="15">
    <w:abstractNumId w:val="4"/>
  </w:num>
  <w:num w:numId="16">
    <w:abstractNumId w:val="0"/>
  </w:num>
  <w:num w:numId="1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C9C"/>
    <w:rsid w:val="000036CA"/>
    <w:rsid w:val="00003D13"/>
    <w:rsid w:val="00004024"/>
    <w:rsid w:val="000043F8"/>
    <w:rsid w:val="000043FB"/>
    <w:rsid w:val="000045F4"/>
    <w:rsid w:val="000055C2"/>
    <w:rsid w:val="0000695C"/>
    <w:rsid w:val="00007B2D"/>
    <w:rsid w:val="00007FC0"/>
    <w:rsid w:val="00010097"/>
    <w:rsid w:val="0001062B"/>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7D3E"/>
    <w:rsid w:val="000303E0"/>
    <w:rsid w:val="000308A1"/>
    <w:rsid w:val="000314FA"/>
    <w:rsid w:val="00031DCB"/>
    <w:rsid w:val="0003207A"/>
    <w:rsid w:val="0003216A"/>
    <w:rsid w:val="0003219A"/>
    <w:rsid w:val="00032A2A"/>
    <w:rsid w:val="000338B5"/>
    <w:rsid w:val="0003569D"/>
    <w:rsid w:val="00036518"/>
    <w:rsid w:val="000365F1"/>
    <w:rsid w:val="000366DE"/>
    <w:rsid w:val="00036D35"/>
    <w:rsid w:val="00036E4E"/>
    <w:rsid w:val="00037C85"/>
    <w:rsid w:val="0004107D"/>
    <w:rsid w:val="00041C1A"/>
    <w:rsid w:val="00044654"/>
    <w:rsid w:val="000503EA"/>
    <w:rsid w:val="00050840"/>
    <w:rsid w:val="00050AAD"/>
    <w:rsid w:val="00050E08"/>
    <w:rsid w:val="000514CC"/>
    <w:rsid w:val="00051A50"/>
    <w:rsid w:val="00052550"/>
    <w:rsid w:val="00052B11"/>
    <w:rsid w:val="00053037"/>
    <w:rsid w:val="00053214"/>
    <w:rsid w:val="0005341B"/>
    <w:rsid w:val="00054B22"/>
    <w:rsid w:val="000559F1"/>
    <w:rsid w:val="000579A7"/>
    <w:rsid w:val="0006218C"/>
    <w:rsid w:val="00063269"/>
    <w:rsid w:val="000632AF"/>
    <w:rsid w:val="00063529"/>
    <w:rsid w:val="00064D20"/>
    <w:rsid w:val="00064F42"/>
    <w:rsid w:val="0006507D"/>
    <w:rsid w:val="00065B14"/>
    <w:rsid w:val="00066907"/>
    <w:rsid w:val="00066D20"/>
    <w:rsid w:val="0006760A"/>
    <w:rsid w:val="000676C3"/>
    <w:rsid w:val="00071120"/>
    <w:rsid w:val="00072183"/>
    <w:rsid w:val="00072A2D"/>
    <w:rsid w:val="00073391"/>
    <w:rsid w:val="00073432"/>
    <w:rsid w:val="000737E1"/>
    <w:rsid w:val="0007381A"/>
    <w:rsid w:val="00073F7E"/>
    <w:rsid w:val="000745A2"/>
    <w:rsid w:val="00075A62"/>
    <w:rsid w:val="00075B7E"/>
    <w:rsid w:val="00075CA2"/>
    <w:rsid w:val="00076A55"/>
    <w:rsid w:val="00077CED"/>
    <w:rsid w:val="00077FA6"/>
    <w:rsid w:val="00080488"/>
    <w:rsid w:val="000814B8"/>
    <w:rsid w:val="00082399"/>
    <w:rsid w:val="000826D9"/>
    <w:rsid w:val="000839D2"/>
    <w:rsid w:val="00083D0D"/>
    <w:rsid w:val="00085AB7"/>
    <w:rsid w:val="00085BCD"/>
    <w:rsid w:val="00086534"/>
    <w:rsid w:val="000865B5"/>
    <w:rsid w:val="00086997"/>
    <w:rsid w:val="000877E0"/>
    <w:rsid w:val="0009081B"/>
    <w:rsid w:val="00090B1D"/>
    <w:rsid w:val="0009232D"/>
    <w:rsid w:val="00093032"/>
    <w:rsid w:val="00094963"/>
    <w:rsid w:val="00094CA4"/>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2030"/>
    <w:rsid w:val="000B2A02"/>
    <w:rsid w:val="000B32DF"/>
    <w:rsid w:val="000B3793"/>
    <w:rsid w:val="000B43C6"/>
    <w:rsid w:val="000B47A2"/>
    <w:rsid w:val="000B52D5"/>
    <w:rsid w:val="000B6BB2"/>
    <w:rsid w:val="000B6BD7"/>
    <w:rsid w:val="000C0070"/>
    <w:rsid w:val="000C0C0C"/>
    <w:rsid w:val="000C1204"/>
    <w:rsid w:val="000C258A"/>
    <w:rsid w:val="000C42B3"/>
    <w:rsid w:val="000C4DB5"/>
    <w:rsid w:val="000C526F"/>
    <w:rsid w:val="000C5924"/>
    <w:rsid w:val="000C5E6B"/>
    <w:rsid w:val="000C6422"/>
    <w:rsid w:val="000C6A2F"/>
    <w:rsid w:val="000C6A98"/>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885"/>
    <w:rsid w:val="00107542"/>
    <w:rsid w:val="001100E3"/>
    <w:rsid w:val="001105B2"/>
    <w:rsid w:val="00111286"/>
    <w:rsid w:val="00111DB7"/>
    <w:rsid w:val="00111E1B"/>
    <w:rsid w:val="0011287A"/>
    <w:rsid w:val="00113DE3"/>
    <w:rsid w:val="00116131"/>
    <w:rsid w:val="0011661A"/>
    <w:rsid w:val="00116DAE"/>
    <w:rsid w:val="001174CB"/>
    <w:rsid w:val="0012038D"/>
    <w:rsid w:val="0012098E"/>
    <w:rsid w:val="001209C8"/>
    <w:rsid w:val="0012137A"/>
    <w:rsid w:val="001232A7"/>
    <w:rsid w:val="001232D0"/>
    <w:rsid w:val="0012347A"/>
    <w:rsid w:val="001240E7"/>
    <w:rsid w:val="00124632"/>
    <w:rsid w:val="00124740"/>
    <w:rsid w:val="00124A5F"/>
    <w:rsid w:val="00124F11"/>
    <w:rsid w:val="001252DD"/>
    <w:rsid w:val="00126343"/>
    <w:rsid w:val="00126745"/>
    <w:rsid w:val="001268AB"/>
    <w:rsid w:val="001277C1"/>
    <w:rsid w:val="001300D9"/>
    <w:rsid w:val="0013026B"/>
    <w:rsid w:val="00130F03"/>
    <w:rsid w:val="00131A92"/>
    <w:rsid w:val="00131C54"/>
    <w:rsid w:val="00131E55"/>
    <w:rsid w:val="001334A2"/>
    <w:rsid w:val="00140C9A"/>
    <w:rsid w:val="00140D15"/>
    <w:rsid w:val="00140E96"/>
    <w:rsid w:val="00140EB5"/>
    <w:rsid w:val="001412ED"/>
    <w:rsid w:val="00141C9C"/>
    <w:rsid w:val="00142071"/>
    <w:rsid w:val="001427C7"/>
    <w:rsid w:val="00142982"/>
    <w:rsid w:val="00142ABD"/>
    <w:rsid w:val="001439A6"/>
    <w:rsid w:val="001446CF"/>
    <w:rsid w:val="00145CDC"/>
    <w:rsid w:val="00145DE7"/>
    <w:rsid w:val="0014647E"/>
    <w:rsid w:val="00146F33"/>
    <w:rsid w:val="001474DF"/>
    <w:rsid w:val="00150159"/>
    <w:rsid w:val="00151747"/>
    <w:rsid w:val="00151A2A"/>
    <w:rsid w:val="00151B40"/>
    <w:rsid w:val="001542C6"/>
    <w:rsid w:val="00161930"/>
    <w:rsid w:val="00161DCF"/>
    <w:rsid w:val="0016227F"/>
    <w:rsid w:val="0016289A"/>
    <w:rsid w:val="00162F8B"/>
    <w:rsid w:val="001643B7"/>
    <w:rsid w:val="00164641"/>
    <w:rsid w:val="001658AF"/>
    <w:rsid w:val="00165B31"/>
    <w:rsid w:val="00166035"/>
    <w:rsid w:val="00170C37"/>
    <w:rsid w:val="00170E41"/>
    <w:rsid w:val="00170F98"/>
    <w:rsid w:val="0017198B"/>
    <w:rsid w:val="00172406"/>
    <w:rsid w:val="00172B05"/>
    <w:rsid w:val="00173489"/>
    <w:rsid w:val="00173781"/>
    <w:rsid w:val="001737CA"/>
    <w:rsid w:val="00174180"/>
    <w:rsid w:val="001748E8"/>
    <w:rsid w:val="00174D7E"/>
    <w:rsid w:val="00175B09"/>
    <w:rsid w:val="00175F13"/>
    <w:rsid w:val="00176A6B"/>
    <w:rsid w:val="00176D98"/>
    <w:rsid w:val="00177B2C"/>
    <w:rsid w:val="00177E70"/>
    <w:rsid w:val="00180273"/>
    <w:rsid w:val="0018088C"/>
    <w:rsid w:val="00180A8F"/>
    <w:rsid w:val="001824F2"/>
    <w:rsid w:val="00182D5B"/>
    <w:rsid w:val="00183A7A"/>
    <w:rsid w:val="001848D8"/>
    <w:rsid w:val="001857E6"/>
    <w:rsid w:val="00185CAF"/>
    <w:rsid w:val="00185D1D"/>
    <w:rsid w:val="00186F81"/>
    <w:rsid w:val="00190E55"/>
    <w:rsid w:val="0019128D"/>
    <w:rsid w:val="00191298"/>
    <w:rsid w:val="00191830"/>
    <w:rsid w:val="00191F23"/>
    <w:rsid w:val="00191F67"/>
    <w:rsid w:val="00192557"/>
    <w:rsid w:val="00192D95"/>
    <w:rsid w:val="001932B8"/>
    <w:rsid w:val="0019584B"/>
    <w:rsid w:val="00196B3C"/>
    <w:rsid w:val="00196FA9"/>
    <w:rsid w:val="0019715C"/>
    <w:rsid w:val="001A163D"/>
    <w:rsid w:val="001A1713"/>
    <w:rsid w:val="001A520C"/>
    <w:rsid w:val="001A553C"/>
    <w:rsid w:val="001A586C"/>
    <w:rsid w:val="001A5EC5"/>
    <w:rsid w:val="001A6177"/>
    <w:rsid w:val="001A698A"/>
    <w:rsid w:val="001A6DAD"/>
    <w:rsid w:val="001A72B3"/>
    <w:rsid w:val="001B1EF1"/>
    <w:rsid w:val="001B2CFF"/>
    <w:rsid w:val="001B4D9D"/>
    <w:rsid w:val="001B537A"/>
    <w:rsid w:val="001B6239"/>
    <w:rsid w:val="001B6500"/>
    <w:rsid w:val="001B750C"/>
    <w:rsid w:val="001C00EE"/>
    <w:rsid w:val="001C017F"/>
    <w:rsid w:val="001C0D2E"/>
    <w:rsid w:val="001C0D92"/>
    <w:rsid w:val="001C0F2E"/>
    <w:rsid w:val="001C15F8"/>
    <w:rsid w:val="001C25BE"/>
    <w:rsid w:val="001C260A"/>
    <w:rsid w:val="001C26A8"/>
    <w:rsid w:val="001C2BF3"/>
    <w:rsid w:val="001C31F0"/>
    <w:rsid w:val="001C39EB"/>
    <w:rsid w:val="001C3DC4"/>
    <w:rsid w:val="001C47CA"/>
    <w:rsid w:val="001C4FCE"/>
    <w:rsid w:val="001D0BBE"/>
    <w:rsid w:val="001D2EF3"/>
    <w:rsid w:val="001D376A"/>
    <w:rsid w:val="001D3B67"/>
    <w:rsid w:val="001D5421"/>
    <w:rsid w:val="001D6A12"/>
    <w:rsid w:val="001D718E"/>
    <w:rsid w:val="001E0462"/>
    <w:rsid w:val="001E0464"/>
    <w:rsid w:val="001E09FC"/>
    <w:rsid w:val="001E0A12"/>
    <w:rsid w:val="001E11B7"/>
    <w:rsid w:val="001E1508"/>
    <w:rsid w:val="001E1925"/>
    <w:rsid w:val="001E20BD"/>
    <w:rsid w:val="001E290C"/>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123"/>
    <w:rsid w:val="001F172F"/>
    <w:rsid w:val="001F1A47"/>
    <w:rsid w:val="001F2090"/>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6A4F"/>
    <w:rsid w:val="00206B0C"/>
    <w:rsid w:val="00207AE2"/>
    <w:rsid w:val="00210724"/>
    <w:rsid w:val="00211225"/>
    <w:rsid w:val="0021566E"/>
    <w:rsid w:val="00215806"/>
    <w:rsid w:val="00217D26"/>
    <w:rsid w:val="0022037F"/>
    <w:rsid w:val="002205DC"/>
    <w:rsid w:val="00220DEC"/>
    <w:rsid w:val="002214F6"/>
    <w:rsid w:val="00222C22"/>
    <w:rsid w:val="00223B77"/>
    <w:rsid w:val="00224618"/>
    <w:rsid w:val="00224765"/>
    <w:rsid w:val="00224E4A"/>
    <w:rsid w:val="0022507F"/>
    <w:rsid w:val="0022528E"/>
    <w:rsid w:val="002254CF"/>
    <w:rsid w:val="00225DDD"/>
    <w:rsid w:val="00230505"/>
    <w:rsid w:val="002312A2"/>
    <w:rsid w:val="0023181B"/>
    <w:rsid w:val="00232B47"/>
    <w:rsid w:val="00232ECE"/>
    <w:rsid w:val="00232FF0"/>
    <w:rsid w:val="0023479E"/>
    <w:rsid w:val="00234836"/>
    <w:rsid w:val="0023507C"/>
    <w:rsid w:val="00237E14"/>
    <w:rsid w:val="0024073B"/>
    <w:rsid w:val="00240B92"/>
    <w:rsid w:val="00242115"/>
    <w:rsid w:val="002434B6"/>
    <w:rsid w:val="00243D95"/>
    <w:rsid w:val="00246A4A"/>
    <w:rsid w:val="002473A7"/>
    <w:rsid w:val="00247418"/>
    <w:rsid w:val="00247707"/>
    <w:rsid w:val="002478D2"/>
    <w:rsid w:val="00247AC9"/>
    <w:rsid w:val="002512E5"/>
    <w:rsid w:val="00252290"/>
    <w:rsid w:val="0025291B"/>
    <w:rsid w:val="00252B1C"/>
    <w:rsid w:val="002537F7"/>
    <w:rsid w:val="00253FB8"/>
    <w:rsid w:val="002548A3"/>
    <w:rsid w:val="00256E41"/>
    <w:rsid w:val="00257D08"/>
    <w:rsid w:val="00260EC8"/>
    <w:rsid w:val="00261ABA"/>
    <w:rsid w:val="00263DF9"/>
    <w:rsid w:val="00264163"/>
    <w:rsid w:val="00264E66"/>
    <w:rsid w:val="00264E84"/>
    <w:rsid w:val="0026641D"/>
    <w:rsid w:val="002674AC"/>
    <w:rsid w:val="00267EB5"/>
    <w:rsid w:val="00270045"/>
    <w:rsid w:val="002712D8"/>
    <w:rsid w:val="00274B5F"/>
    <w:rsid w:val="00275566"/>
    <w:rsid w:val="00277021"/>
    <w:rsid w:val="00277244"/>
    <w:rsid w:val="00277AC9"/>
    <w:rsid w:val="00281561"/>
    <w:rsid w:val="00281D6E"/>
    <w:rsid w:val="0028422C"/>
    <w:rsid w:val="00285EA7"/>
    <w:rsid w:val="00286E30"/>
    <w:rsid w:val="002873ED"/>
    <w:rsid w:val="00287707"/>
    <w:rsid w:val="0029023E"/>
    <w:rsid w:val="00290924"/>
    <w:rsid w:val="00290E5C"/>
    <w:rsid w:val="002912D6"/>
    <w:rsid w:val="002921B8"/>
    <w:rsid w:val="0029462A"/>
    <w:rsid w:val="00295219"/>
    <w:rsid w:val="00295564"/>
    <w:rsid w:val="00295763"/>
    <w:rsid w:val="002975B8"/>
    <w:rsid w:val="00297814"/>
    <w:rsid w:val="002A1814"/>
    <w:rsid w:val="002A2236"/>
    <w:rsid w:val="002A2646"/>
    <w:rsid w:val="002A2DFF"/>
    <w:rsid w:val="002A2FFA"/>
    <w:rsid w:val="002A3DEE"/>
    <w:rsid w:val="002A47BC"/>
    <w:rsid w:val="002A49FC"/>
    <w:rsid w:val="002A4E86"/>
    <w:rsid w:val="002A5811"/>
    <w:rsid w:val="002A6DDD"/>
    <w:rsid w:val="002A71C2"/>
    <w:rsid w:val="002A7C23"/>
    <w:rsid w:val="002B022C"/>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7F0"/>
    <w:rsid w:val="002C06D3"/>
    <w:rsid w:val="002C0D41"/>
    <w:rsid w:val="002C0ED0"/>
    <w:rsid w:val="002C1CF4"/>
    <w:rsid w:val="002C27B3"/>
    <w:rsid w:val="002C2CFD"/>
    <w:rsid w:val="002C2DB7"/>
    <w:rsid w:val="002C2E11"/>
    <w:rsid w:val="002C3249"/>
    <w:rsid w:val="002C43BF"/>
    <w:rsid w:val="002C4D0C"/>
    <w:rsid w:val="002C58DE"/>
    <w:rsid w:val="002C5964"/>
    <w:rsid w:val="002C6EDE"/>
    <w:rsid w:val="002D03EC"/>
    <w:rsid w:val="002D05E7"/>
    <w:rsid w:val="002D1A52"/>
    <w:rsid w:val="002D2C1C"/>
    <w:rsid w:val="002D3A6A"/>
    <w:rsid w:val="002D40CC"/>
    <w:rsid w:val="002D49E9"/>
    <w:rsid w:val="002D4BE4"/>
    <w:rsid w:val="002D71E5"/>
    <w:rsid w:val="002D7819"/>
    <w:rsid w:val="002E0E55"/>
    <w:rsid w:val="002E1FA7"/>
    <w:rsid w:val="002E26AC"/>
    <w:rsid w:val="002E53D2"/>
    <w:rsid w:val="002E7A48"/>
    <w:rsid w:val="002E7C4A"/>
    <w:rsid w:val="002E7E13"/>
    <w:rsid w:val="002F1922"/>
    <w:rsid w:val="002F1B6E"/>
    <w:rsid w:val="002F24FA"/>
    <w:rsid w:val="002F34FC"/>
    <w:rsid w:val="002F35E0"/>
    <w:rsid w:val="002F3C11"/>
    <w:rsid w:val="002F4104"/>
    <w:rsid w:val="002F4AB9"/>
    <w:rsid w:val="002F5969"/>
    <w:rsid w:val="002F5E7B"/>
    <w:rsid w:val="002F6156"/>
    <w:rsid w:val="002F6EF5"/>
    <w:rsid w:val="00301701"/>
    <w:rsid w:val="00302789"/>
    <w:rsid w:val="00302D15"/>
    <w:rsid w:val="00302FA7"/>
    <w:rsid w:val="00303688"/>
    <w:rsid w:val="00303729"/>
    <w:rsid w:val="00303924"/>
    <w:rsid w:val="00304520"/>
    <w:rsid w:val="00304EAB"/>
    <w:rsid w:val="00305A2D"/>
    <w:rsid w:val="0030641D"/>
    <w:rsid w:val="00306E73"/>
    <w:rsid w:val="00307472"/>
    <w:rsid w:val="00311AC4"/>
    <w:rsid w:val="00311B7E"/>
    <w:rsid w:val="00311D83"/>
    <w:rsid w:val="0031441D"/>
    <w:rsid w:val="003151BA"/>
    <w:rsid w:val="0031586E"/>
    <w:rsid w:val="00315D19"/>
    <w:rsid w:val="00315FE2"/>
    <w:rsid w:val="00316725"/>
    <w:rsid w:val="00316CED"/>
    <w:rsid w:val="00317A34"/>
    <w:rsid w:val="00320812"/>
    <w:rsid w:val="00320F8B"/>
    <w:rsid w:val="00320F9D"/>
    <w:rsid w:val="00321C23"/>
    <w:rsid w:val="00321E64"/>
    <w:rsid w:val="0032211D"/>
    <w:rsid w:val="00322EA6"/>
    <w:rsid w:val="00323040"/>
    <w:rsid w:val="003238B6"/>
    <w:rsid w:val="00325CD9"/>
    <w:rsid w:val="00325DC2"/>
    <w:rsid w:val="0032644D"/>
    <w:rsid w:val="00326A3B"/>
    <w:rsid w:val="0033094F"/>
    <w:rsid w:val="00331DE1"/>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EC5"/>
    <w:rsid w:val="00355081"/>
    <w:rsid w:val="003579E1"/>
    <w:rsid w:val="00357E41"/>
    <w:rsid w:val="00361B03"/>
    <w:rsid w:val="00362454"/>
    <w:rsid w:val="003625A8"/>
    <w:rsid w:val="00362882"/>
    <w:rsid w:val="003628E3"/>
    <w:rsid w:val="00362EFE"/>
    <w:rsid w:val="00362F9E"/>
    <w:rsid w:val="003632CA"/>
    <w:rsid w:val="00363DF8"/>
    <w:rsid w:val="00365611"/>
    <w:rsid w:val="0036669E"/>
    <w:rsid w:val="00370AFD"/>
    <w:rsid w:val="003712F8"/>
    <w:rsid w:val="00371A9A"/>
    <w:rsid w:val="00372A07"/>
    <w:rsid w:val="00375568"/>
    <w:rsid w:val="00375898"/>
    <w:rsid w:val="00376723"/>
    <w:rsid w:val="003769D3"/>
    <w:rsid w:val="00380E05"/>
    <w:rsid w:val="00381573"/>
    <w:rsid w:val="003823B7"/>
    <w:rsid w:val="003826C8"/>
    <w:rsid w:val="003838DE"/>
    <w:rsid w:val="00384131"/>
    <w:rsid w:val="0038431E"/>
    <w:rsid w:val="0038458F"/>
    <w:rsid w:val="00386128"/>
    <w:rsid w:val="00387646"/>
    <w:rsid w:val="0039008D"/>
    <w:rsid w:val="0039187D"/>
    <w:rsid w:val="003921F6"/>
    <w:rsid w:val="00393032"/>
    <w:rsid w:val="003931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1D99"/>
    <w:rsid w:val="003A319E"/>
    <w:rsid w:val="003A3ADC"/>
    <w:rsid w:val="003A4CCC"/>
    <w:rsid w:val="003A53A2"/>
    <w:rsid w:val="003A55AC"/>
    <w:rsid w:val="003B051A"/>
    <w:rsid w:val="003B0792"/>
    <w:rsid w:val="003B1A0C"/>
    <w:rsid w:val="003B284D"/>
    <w:rsid w:val="003B32CC"/>
    <w:rsid w:val="003B34D7"/>
    <w:rsid w:val="003B36F4"/>
    <w:rsid w:val="003B3F64"/>
    <w:rsid w:val="003B4CF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773E"/>
    <w:rsid w:val="003D09B6"/>
    <w:rsid w:val="003D313D"/>
    <w:rsid w:val="003D329D"/>
    <w:rsid w:val="003D4486"/>
    <w:rsid w:val="003D4ABF"/>
    <w:rsid w:val="003D4D4A"/>
    <w:rsid w:val="003D59FC"/>
    <w:rsid w:val="003D7DD0"/>
    <w:rsid w:val="003D7F8B"/>
    <w:rsid w:val="003E0B81"/>
    <w:rsid w:val="003E2892"/>
    <w:rsid w:val="003E2C03"/>
    <w:rsid w:val="003E5AF5"/>
    <w:rsid w:val="003E5D2C"/>
    <w:rsid w:val="003E6598"/>
    <w:rsid w:val="003E6F1F"/>
    <w:rsid w:val="003E6F72"/>
    <w:rsid w:val="003E7155"/>
    <w:rsid w:val="003F117D"/>
    <w:rsid w:val="003F1963"/>
    <w:rsid w:val="003F2AC6"/>
    <w:rsid w:val="003F3AAB"/>
    <w:rsid w:val="003F3B5C"/>
    <w:rsid w:val="003F4C26"/>
    <w:rsid w:val="003F584A"/>
    <w:rsid w:val="003F5972"/>
    <w:rsid w:val="003F667E"/>
    <w:rsid w:val="003F6FA3"/>
    <w:rsid w:val="003F7831"/>
    <w:rsid w:val="00400F09"/>
    <w:rsid w:val="00401459"/>
    <w:rsid w:val="00401634"/>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2E43"/>
    <w:rsid w:val="0041345C"/>
    <w:rsid w:val="00414988"/>
    <w:rsid w:val="00415156"/>
    <w:rsid w:val="00415B14"/>
    <w:rsid w:val="004164ED"/>
    <w:rsid w:val="00416D2C"/>
    <w:rsid w:val="0042211E"/>
    <w:rsid w:val="004223DC"/>
    <w:rsid w:val="00422BE8"/>
    <w:rsid w:val="00422CC3"/>
    <w:rsid w:val="00423411"/>
    <w:rsid w:val="00424900"/>
    <w:rsid w:val="00430784"/>
    <w:rsid w:val="0043137D"/>
    <w:rsid w:val="004330CC"/>
    <w:rsid w:val="00434942"/>
    <w:rsid w:val="004349CF"/>
    <w:rsid w:val="004354B8"/>
    <w:rsid w:val="004355E9"/>
    <w:rsid w:val="00436D15"/>
    <w:rsid w:val="00437006"/>
    <w:rsid w:val="004408A0"/>
    <w:rsid w:val="00440E8A"/>
    <w:rsid w:val="00441C05"/>
    <w:rsid w:val="00441E86"/>
    <w:rsid w:val="00442DDA"/>
    <w:rsid w:val="004438DC"/>
    <w:rsid w:val="00450A91"/>
    <w:rsid w:val="00450AB3"/>
    <w:rsid w:val="00453D67"/>
    <w:rsid w:val="00454000"/>
    <w:rsid w:val="00454DDB"/>
    <w:rsid w:val="00456036"/>
    <w:rsid w:val="0045620C"/>
    <w:rsid w:val="00456DFF"/>
    <w:rsid w:val="0045788E"/>
    <w:rsid w:val="004579C9"/>
    <w:rsid w:val="00460681"/>
    <w:rsid w:val="00460CD3"/>
    <w:rsid w:val="0046203A"/>
    <w:rsid w:val="00462AF8"/>
    <w:rsid w:val="00463532"/>
    <w:rsid w:val="00463E1C"/>
    <w:rsid w:val="0046562A"/>
    <w:rsid w:val="00467751"/>
    <w:rsid w:val="004679ED"/>
    <w:rsid w:val="00467DE6"/>
    <w:rsid w:val="00467F20"/>
    <w:rsid w:val="00467FD3"/>
    <w:rsid w:val="00470E88"/>
    <w:rsid w:val="0047179B"/>
    <w:rsid w:val="00471BA8"/>
    <w:rsid w:val="00473830"/>
    <w:rsid w:val="004739DF"/>
    <w:rsid w:val="00473D3D"/>
    <w:rsid w:val="004744F0"/>
    <w:rsid w:val="00476EA9"/>
    <w:rsid w:val="0048032D"/>
    <w:rsid w:val="00480D0F"/>
    <w:rsid w:val="004818CF"/>
    <w:rsid w:val="0048192F"/>
    <w:rsid w:val="00481FE0"/>
    <w:rsid w:val="0048252E"/>
    <w:rsid w:val="00483848"/>
    <w:rsid w:val="0048450C"/>
    <w:rsid w:val="0048455E"/>
    <w:rsid w:val="004849DD"/>
    <w:rsid w:val="0048501A"/>
    <w:rsid w:val="0048564C"/>
    <w:rsid w:val="0048612E"/>
    <w:rsid w:val="00486E2D"/>
    <w:rsid w:val="00487A35"/>
    <w:rsid w:val="00487D9F"/>
    <w:rsid w:val="00492589"/>
    <w:rsid w:val="004926D3"/>
    <w:rsid w:val="00492B25"/>
    <w:rsid w:val="00494EA1"/>
    <w:rsid w:val="0049534D"/>
    <w:rsid w:val="00496EE1"/>
    <w:rsid w:val="00497461"/>
    <w:rsid w:val="004A06A2"/>
    <w:rsid w:val="004A0C63"/>
    <w:rsid w:val="004A1133"/>
    <w:rsid w:val="004A2BB5"/>
    <w:rsid w:val="004A2D34"/>
    <w:rsid w:val="004A3B81"/>
    <w:rsid w:val="004A49CC"/>
    <w:rsid w:val="004A4B6B"/>
    <w:rsid w:val="004A5CDC"/>
    <w:rsid w:val="004A68DD"/>
    <w:rsid w:val="004A75A2"/>
    <w:rsid w:val="004B35B9"/>
    <w:rsid w:val="004B3FA5"/>
    <w:rsid w:val="004B4734"/>
    <w:rsid w:val="004B476F"/>
    <w:rsid w:val="004B5B87"/>
    <w:rsid w:val="004B7536"/>
    <w:rsid w:val="004B7EED"/>
    <w:rsid w:val="004C0551"/>
    <w:rsid w:val="004C29C0"/>
    <w:rsid w:val="004C2FFA"/>
    <w:rsid w:val="004C301E"/>
    <w:rsid w:val="004C4171"/>
    <w:rsid w:val="004C4AAD"/>
    <w:rsid w:val="004C4AED"/>
    <w:rsid w:val="004C4C3B"/>
    <w:rsid w:val="004C6A89"/>
    <w:rsid w:val="004C72AB"/>
    <w:rsid w:val="004C77AB"/>
    <w:rsid w:val="004C79CA"/>
    <w:rsid w:val="004D0F56"/>
    <w:rsid w:val="004D0F8B"/>
    <w:rsid w:val="004D13A2"/>
    <w:rsid w:val="004D17ED"/>
    <w:rsid w:val="004D336B"/>
    <w:rsid w:val="004D348E"/>
    <w:rsid w:val="004D43BE"/>
    <w:rsid w:val="004D43EC"/>
    <w:rsid w:val="004D73D4"/>
    <w:rsid w:val="004E08F6"/>
    <w:rsid w:val="004E0B80"/>
    <w:rsid w:val="004E162F"/>
    <w:rsid w:val="004E179F"/>
    <w:rsid w:val="004E191E"/>
    <w:rsid w:val="004E24C9"/>
    <w:rsid w:val="004E2CB2"/>
    <w:rsid w:val="004E2E48"/>
    <w:rsid w:val="004E42EA"/>
    <w:rsid w:val="004E5504"/>
    <w:rsid w:val="004E5C65"/>
    <w:rsid w:val="004E617E"/>
    <w:rsid w:val="004E6E2D"/>
    <w:rsid w:val="004E7654"/>
    <w:rsid w:val="004F0D4D"/>
    <w:rsid w:val="004F1A75"/>
    <w:rsid w:val="004F2936"/>
    <w:rsid w:val="004F29DB"/>
    <w:rsid w:val="004F2FC0"/>
    <w:rsid w:val="004F41E4"/>
    <w:rsid w:val="004F4ADB"/>
    <w:rsid w:val="004F4D67"/>
    <w:rsid w:val="004F4DD0"/>
    <w:rsid w:val="004F5380"/>
    <w:rsid w:val="004F5DFD"/>
    <w:rsid w:val="004F7497"/>
    <w:rsid w:val="004F750A"/>
    <w:rsid w:val="005002CD"/>
    <w:rsid w:val="00500AA3"/>
    <w:rsid w:val="00500D08"/>
    <w:rsid w:val="0050184D"/>
    <w:rsid w:val="005027EC"/>
    <w:rsid w:val="00502836"/>
    <w:rsid w:val="00503685"/>
    <w:rsid w:val="00504248"/>
    <w:rsid w:val="00505995"/>
    <w:rsid w:val="00505D9D"/>
    <w:rsid w:val="00506612"/>
    <w:rsid w:val="00507815"/>
    <w:rsid w:val="00507BB8"/>
    <w:rsid w:val="00507D21"/>
    <w:rsid w:val="00510510"/>
    <w:rsid w:val="0051310C"/>
    <w:rsid w:val="005131EE"/>
    <w:rsid w:val="0051381A"/>
    <w:rsid w:val="00513C26"/>
    <w:rsid w:val="00514822"/>
    <w:rsid w:val="00515291"/>
    <w:rsid w:val="00515C73"/>
    <w:rsid w:val="00516173"/>
    <w:rsid w:val="005171EF"/>
    <w:rsid w:val="005175BA"/>
    <w:rsid w:val="0052000D"/>
    <w:rsid w:val="005204DB"/>
    <w:rsid w:val="00520B49"/>
    <w:rsid w:val="00520BB9"/>
    <w:rsid w:val="005240A6"/>
    <w:rsid w:val="0052486A"/>
    <w:rsid w:val="005249BC"/>
    <w:rsid w:val="00527047"/>
    <w:rsid w:val="00527F36"/>
    <w:rsid w:val="00527FC0"/>
    <w:rsid w:val="005309A5"/>
    <w:rsid w:val="00531956"/>
    <w:rsid w:val="005322BD"/>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E48"/>
    <w:rsid w:val="00540A83"/>
    <w:rsid w:val="0054371B"/>
    <w:rsid w:val="00543D14"/>
    <w:rsid w:val="00543DEC"/>
    <w:rsid w:val="005444F3"/>
    <w:rsid w:val="005454E0"/>
    <w:rsid w:val="00545E3F"/>
    <w:rsid w:val="0054639C"/>
    <w:rsid w:val="00547C30"/>
    <w:rsid w:val="00547D53"/>
    <w:rsid w:val="00550D42"/>
    <w:rsid w:val="0055143F"/>
    <w:rsid w:val="0055378B"/>
    <w:rsid w:val="0055393B"/>
    <w:rsid w:val="005544AC"/>
    <w:rsid w:val="00556385"/>
    <w:rsid w:val="0055655D"/>
    <w:rsid w:val="005569F9"/>
    <w:rsid w:val="00556A73"/>
    <w:rsid w:val="00557194"/>
    <w:rsid w:val="005629AF"/>
    <w:rsid w:val="00563391"/>
    <w:rsid w:val="005633C9"/>
    <w:rsid w:val="005638CB"/>
    <w:rsid w:val="00563B92"/>
    <w:rsid w:val="00563C3D"/>
    <w:rsid w:val="00563F55"/>
    <w:rsid w:val="00564284"/>
    <w:rsid w:val="00565108"/>
    <w:rsid w:val="00565681"/>
    <w:rsid w:val="00565763"/>
    <w:rsid w:val="005672D1"/>
    <w:rsid w:val="00567415"/>
    <w:rsid w:val="005676C8"/>
    <w:rsid w:val="005701CB"/>
    <w:rsid w:val="0057114E"/>
    <w:rsid w:val="00572D1D"/>
    <w:rsid w:val="00573F16"/>
    <w:rsid w:val="005749F2"/>
    <w:rsid w:val="00575725"/>
    <w:rsid w:val="00576949"/>
    <w:rsid w:val="00576A5A"/>
    <w:rsid w:val="00581344"/>
    <w:rsid w:val="00581BFA"/>
    <w:rsid w:val="0058234B"/>
    <w:rsid w:val="0058246C"/>
    <w:rsid w:val="00582A34"/>
    <w:rsid w:val="005833ED"/>
    <w:rsid w:val="00583DFB"/>
    <w:rsid w:val="00583E9A"/>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BD0"/>
    <w:rsid w:val="005B08B7"/>
    <w:rsid w:val="005B0F46"/>
    <w:rsid w:val="005B15EE"/>
    <w:rsid w:val="005B1C9E"/>
    <w:rsid w:val="005B257B"/>
    <w:rsid w:val="005B29F3"/>
    <w:rsid w:val="005B3679"/>
    <w:rsid w:val="005B41B2"/>
    <w:rsid w:val="005B7D27"/>
    <w:rsid w:val="005C0275"/>
    <w:rsid w:val="005C1625"/>
    <w:rsid w:val="005C25EE"/>
    <w:rsid w:val="005C2CE6"/>
    <w:rsid w:val="005C30A6"/>
    <w:rsid w:val="005C3954"/>
    <w:rsid w:val="005C478E"/>
    <w:rsid w:val="005C4994"/>
    <w:rsid w:val="005C49C7"/>
    <w:rsid w:val="005C5074"/>
    <w:rsid w:val="005C566A"/>
    <w:rsid w:val="005C6D47"/>
    <w:rsid w:val="005C6D89"/>
    <w:rsid w:val="005C796C"/>
    <w:rsid w:val="005C7BB7"/>
    <w:rsid w:val="005D0E0C"/>
    <w:rsid w:val="005D220F"/>
    <w:rsid w:val="005D29C4"/>
    <w:rsid w:val="005D38DB"/>
    <w:rsid w:val="005D3C8B"/>
    <w:rsid w:val="005D3F21"/>
    <w:rsid w:val="005D446E"/>
    <w:rsid w:val="005D4A96"/>
    <w:rsid w:val="005D59DC"/>
    <w:rsid w:val="005D5A46"/>
    <w:rsid w:val="005D680D"/>
    <w:rsid w:val="005D6CCF"/>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600053"/>
    <w:rsid w:val="00600A56"/>
    <w:rsid w:val="00600A78"/>
    <w:rsid w:val="006016DF"/>
    <w:rsid w:val="0060327F"/>
    <w:rsid w:val="00603EFF"/>
    <w:rsid w:val="0060607E"/>
    <w:rsid w:val="006060C6"/>
    <w:rsid w:val="006066C5"/>
    <w:rsid w:val="00607667"/>
    <w:rsid w:val="00612060"/>
    <w:rsid w:val="00613717"/>
    <w:rsid w:val="006146AD"/>
    <w:rsid w:val="00614D22"/>
    <w:rsid w:val="00615A8B"/>
    <w:rsid w:val="00615F41"/>
    <w:rsid w:val="0062078C"/>
    <w:rsid w:val="0062079E"/>
    <w:rsid w:val="00622617"/>
    <w:rsid w:val="00622F4D"/>
    <w:rsid w:val="006233D3"/>
    <w:rsid w:val="0062447A"/>
    <w:rsid w:val="0062448E"/>
    <w:rsid w:val="00624644"/>
    <w:rsid w:val="006248B5"/>
    <w:rsid w:val="0062498E"/>
    <w:rsid w:val="00624B92"/>
    <w:rsid w:val="00624C53"/>
    <w:rsid w:val="006262DD"/>
    <w:rsid w:val="00626390"/>
    <w:rsid w:val="00626533"/>
    <w:rsid w:val="00626896"/>
    <w:rsid w:val="00626E25"/>
    <w:rsid w:val="0063055C"/>
    <w:rsid w:val="00630FA3"/>
    <w:rsid w:val="00632AF0"/>
    <w:rsid w:val="006333A1"/>
    <w:rsid w:val="00633C99"/>
    <w:rsid w:val="0063419D"/>
    <w:rsid w:val="00634319"/>
    <w:rsid w:val="00636873"/>
    <w:rsid w:val="0063784B"/>
    <w:rsid w:val="00637FC4"/>
    <w:rsid w:val="00640DC6"/>
    <w:rsid w:val="00641CF2"/>
    <w:rsid w:val="0064209B"/>
    <w:rsid w:val="0064238B"/>
    <w:rsid w:val="00642A26"/>
    <w:rsid w:val="00644368"/>
    <w:rsid w:val="0064545E"/>
    <w:rsid w:val="00647D21"/>
    <w:rsid w:val="00650F49"/>
    <w:rsid w:val="00651F16"/>
    <w:rsid w:val="006528C5"/>
    <w:rsid w:val="00653A13"/>
    <w:rsid w:val="0065419B"/>
    <w:rsid w:val="006547B7"/>
    <w:rsid w:val="00654972"/>
    <w:rsid w:val="00655B82"/>
    <w:rsid w:val="0066104E"/>
    <w:rsid w:val="00661218"/>
    <w:rsid w:val="00662C76"/>
    <w:rsid w:val="0066503F"/>
    <w:rsid w:val="00665398"/>
    <w:rsid w:val="00665D6C"/>
    <w:rsid w:val="0066606C"/>
    <w:rsid w:val="00670664"/>
    <w:rsid w:val="006722F3"/>
    <w:rsid w:val="00672734"/>
    <w:rsid w:val="00673351"/>
    <w:rsid w:val="0067461A"/>
    <w:rsid w:val="00674855"/>
    <w:rsid w:val="00675921"/>
    <w:rsid w:val="006766ED"/>
    <w:rsid w:val="00680A69"/>
    <w:rsid w:val="006816F9"/>
    <w:rsid w:val="00681D69"/>
    <w:rsid w:val="006850AC"/>
    <w:rsid w:val="00685790"/>
    <w:rsid w:val="00685880"/>
    <w:rsid w:val="00690388"/>
    <w:rsid w:val="00690727"/>
    <w:rsid w:val="0069088E"/>
    <w:rsid w:val="00692163"/>
    <w:rsid w:val="006924D4"/>
    <w:rsid w:val="00693A5B"/>
    <w:rsid w:val="006942DB"/>
    <w:rsid w:val="00694C80"/>
    <w:rsid w:val="00695149"/>
    <w:rsid w:val="0069571C"/>
    <w:rsid w:val="00697AA6"/>
    <w:rsid w:val="00697FC5"/>
    <w:rsid w:val="006A02EC"/>
    <w:rsid w:val="006A0BD4"/>
    <w:rsid w:val="006A1453"/>
    <w:rsid w:val="006A177D"/>
    <w:rsid w:val="006A1A35"/>
    <w:rsid w:val="006A5842"/>
    <w:rsid w:val="006A5BBE"/>
    <w:rsid w:val="006A5F00"/>
    <w:rsid w:val="006A61A1"/>
    <w:rsid w:val="006A7BAE"/>
    <w:rsid w:val="006B096B"/>
    <w:rsid w:val="006B09CD"/>
    <w:rsid w:val="006B3957"/>
    <w:rsid w:val="006B3EF1"/>
    <w:rsid w:val="006B4272"/>
    <w:rsid w:val="006C00D9"/>
    <w:rsid w:val="006C0B16"/>
    <w:rsid w:val="006C1A45"/>
    <w:rsid w:val="006C34F8"/>
    <w:rsid w:val="006C4C6A"/>
    <w:rsid w:val="006C71C0"/>
    <w:rsid w:val="006C74AD"/>
    <w:rsid w:val="006C7573"/>
    <w:rsid w:val="006C7ACF"/>
    <w:rsid w:val="006C7F62"/>
    <w:rsid w:val="006D23F3"/>
    <w:rsid w:val="006D4A94"/>
    <w:rsid w:val="006D705A"/>
    <w:rsid w:val="006D77B1"/>
    <w:rsid w:val="006E06EB"/>
    <w:rsid w:val="006E0AF3"/>
    <w:rsid w:val="006E19FA"/>
    <w:rsid w:val="006E25F7"/>
    <w:rsid w:val="006E28D3"/>
    <w:rsid w:val="006E2FC6"/>
    <w:rsid w:val="006E3133"/>
    <w:rsid w:val="006E31C4"/>
    <w:rsid w:val="006E3424"/>
    <w:rsid w:val="006E3886"/>
    <w:rsid w:val="006E4B31"/>
    <w:rsid w:val="006E4E87"/>
    <w:rsid w:val="006E51B6"/>
    <w:rsid w:val="006E591F"/>
    <w:rsid w:val="006F1495"/>
    <w:rsid w:val="006F1A2E"/>
    <w:rsid w:val="006F2B1E"/>
    <w:rsid w:val="006F3BFC"/>
    <w:rsid w:val="006F4257"/>
    <w:rsid w:val="006F5E81"/>
    <w:rsid w:val="006F6604"/>
    <w:rsid w:val="006F7356"/>
    <w:rsid w:val="00700B6D"/>
    <w:rsid w:val="0070208F"/>
    <w:rsid w:val="00702B3C"/>
    <w:rsid w:val="0070387B"/>
    <w:rsid w:val="00703B2B"/>
    <w:rsid w:val="00703FAF"/>
    <w:rsid w:val="00704F4B"/>
    <w:rsid w:val="007074BE"/>
    <w:rsid w:val="007122EF"/>
    <w:rsid w:val="007131C1"/>
    <w:rsid w:val="00714790"/>
    <w:rsid w:val="00716629"/>
    <w:rsid w:val="00716669"/>
    <w:rsid w:val="007170A6"/>
    <w:rsid w:val="0071768F"/>
    <w:rsid w:val="00717CE5"/>
    <w:rsid w:val="0072006D"/>
    <w:rsid w:val="00720AE0"/>
    <w:rsid w:val="00722B69"/>
    <w:rsid w:val="00723976"/>
    <w:rsid w:val="0072475D"/>
    <w:rsid w:val="007254A2"/>
    <w:rsid w:val="00725D8C"/>
    <w:rsid w:val="00726365"/>
    <w:rsid w:val="0073095C"/>
    <w:rsid w:val="00732340"/>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4656"/>
    <w:rsid w:val="00745D79"/>
    <w:rsid w:val="00745DDD"/>
    <w:rsid w:val="00745F09"/>
    <w:rsid w:val="0074797A"/>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713C"/>
    <w:rsid w:val="007671B5"/>
    <w:rsid w:val="00767578"/>
    <w:rsid w:val="00770907"/>
    <w:rsid w:val="00770ADA"/>
    <w:rsid w:val="007713E2"/>
    <w:rsid w:val="0077224B"/>
    <w:rsid w:val="0077337E"/>
    <w:rsid w:val="0077417A"/>
    <w:rsid w:val="007744BC"/>
    <w:rsid w:val="007749C8"/>
    <w:rsid w:val="00775005"/>
    <w:rsid w:val="007756B8"/>
    <w:rsid w:val="00775CC8"/>
    <w:rsid w:val="0077622A"/>
    <w:rsid w:val="00777418"/>
    <w:rsid w:val="00777716"/>
    <w:rsid w:val="00777A0F"/>
    <w:rsid w:val="00780242"/>
    <w:rsid w:val="007804C9"/>
    <w:rsid w:val="00780D0A"/>
    <w:rsid w:val="00781F2B"/>
    <w:rsid w:val="00782239"/>
    <w:rsid w:val="00782B0D"/>
    <w:rsid w:val="00782D5A"/>
    <w:rsid w:val="00782DDD"/>
    <w:rsid w:val="007850FD"/>
    <w:rsid w:val="00786835"/>
    <w:rsid w:val="00786E2E"/>
    <w:rsid w:val="00786EBC"/>
    <w:rsid w:val="007876D4"/>
    <w:rsid w:val="00787BD0"/>
    <w:rsid w:val="00790ABF"/>
    <w:rsid w:val="00791F98"/>
    <w:rsid w:val="00792502"/>
    <w:rsid w:val="00792CC9"/>
    <w:rsid w:val="00793803"/>
    <w:rsid w:val="0079382A"/>
    <w:rsid w:val="00793D10"/>
    <w:rsid w:val="00793E13"/>
    <w:rsid w:val="00794422"/>
    <w:rsid w:val="0079484D"/>
    <w:rsid w:val="007950E0"/>
    <w:rsid w:val="00795F4C"/>
    <w:rsid w:val="00795F5D"/>
    <w:rsid w:val="00796D2F"/>
    <w:rsid w:val="007A0382"/>
    <w:rsid w:val="007A0462"/>
    <w:rsid w:val="007A1C79"/>
    <w:rsid w:val="007A2BCB"/>
    <w:rsid w:val="007A3791"/>
    <w:rsid w:val="007A4F65"/>
    <w:rsid w:val="007A5973"/>
    <w:rsid w:val="007A59C0"/>
    <w:rsid w:val="007A71A8"/>
    <w:rsid w:val="007A7503"/>
    <w:rsid w:val="007B0390"/>
    <w:rsid w:val="007B04BE"/>
    <w:rsid w:val="007B2C4D"/>
    <w:rsid w:val="007B4452"/>
    <w:rsid w:val="007B4DEC"/>
    <w:rsid w:val="007B63DA"/>
    <w:rsid w:val="007B64B6"/>
    <w:rsid w:val="007B7239"/>
    <w:rsid w:val="007B79C3"/>
    <w:rsid w:val="007B7C34"/>
    <w:rsid w:val="007C002A"/>
    <w:rsid w:val="007C07D7"/>
    <w:rsid w:val="007C3498"/>
    <w:rsid w:val="007C3711"/>
    <w:rsid w:val="007C4EC7"/>
    <w:rsid w:val="007C4F24"/>
    <w:rsid w:val="007C79A0"/>
    <w:rsid w:val="007D0CE7"/>
    <w:rsid w:val="007D0F96"/>
    <w:rsid w:val="007D2BE8"/>
    <w:rsid w:val="007D32CC"/>
    <w:rsid w:val="007D5044"/>
    <w:rsid w:val="007D54D1"/>
    <w:rsid w:val="007D5847"/>
    <w:rsid w:val="007D60EA"/>
    <w:rsid w:val="007D692F"/>
    <w:rsid w:val="007D6D09"/>
    <w:rsid w:val="007D7BB8"/>
    <w:rsid w:val="007E09F6"/>
    <w:rsid w:val="007E11D5"/>
    <w:rsid w:val="007E1A6D"/>
    <w:rsid w:val="007E2865"/>
    <w:rsid w:val="007E2BFC"/>
    <w:rsid w:val="007E3EEB"/>
    <w:rsid w:val="007E46D4"/>
    <w:rsid w:val="007E55C2"/>
    <w:rsid w:val="007E6208"/>
    <w:rsid w:val="007E64B3"/>
    <w:rsid w:val="007F027C"/>
    <w:rsid w:val="007F0645"/>
    <w:rsid w:val="007F2267"/>
    <w:rsid w:val="007F248F"/>
    <w:rsid w:val="007F3EE9"/>
    <w:rsid w:val="007F408C"/>
    <w:rsid w:val="007F47CA"/>
    <w:rsid w:val="007F4B1E"/>
    <w:rsid w:val="007F4C0F"/>
    <w:rsid w:val="007F5C42"/>
    <w:rsid w:val="007F65E7"/>
    <w:rsid w:val="0080078B"/>
    <w:rsid w:val="00800BF0"/>
    <w:rsid w:val="00800ED1"/>
    <w:rsid w:val="0080116F"/>
    <w:rsid w:val="00801D73"/>
    <w:rsid w:val="00802657"/>
    <w:rsid w:val="008032E7"/>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87B"/>
    <w:rsid w:val="00817B52"/>
    <w:rsid w:val="0082078F"/>
    <w:rsid w:val="008210D4"/>
    <w:rsid w:val="0082134E"/>
    <w:rsid w:val="00821AAB"/>
    <w:rsid w:val="008223E0"/>
    <w:rsid w:val="0082258A"/>
    <w:rsid w:val="00823ACF"/>
    <w:rsid w:val="00824AF2"/>
    <w:rsid w:val="00824E1D"/>
    <w:rsid w:val="00825C1D"/>
    <w:rsid w:val="00827742"/>
    <w:rsid w:val="00827EE0"/>
    <w:rsid w:val="008312D6"/>
    <w:rsid w:val="00832B62"/>
    <w:rsid w:val="00833414"/>
    <w:rsid w:val="0083371C"/>
    <w:rsid w:val="00834735"/>
    <w:rsid w:val="00834BF6"/>
    <w:rsid w:val="0083571B"/>
    <w:rsid w:val="00837AEF"/>
    <w:rsid w:val="00841D5B"/>
    <w:rsid w:val="0084345E"/>
    <w:rsid w:val="00843688"/>
    <w:rsid w:val="008438B8"/>
    <w:rsid w:val="00844478"/>
    <w:rsid w:val="0084563D"/>
    <w:rsid w:val="00846B73"/>
    <w:rsid w:val="00850261"/>
    <w:rsid w:val="008503FD"/>
    <w:rsid w:val="00850EB4"/>
    <w:rsid w:val="00851F3A"/>
    <w:rsid w:val="00852D61"/>
    <w:rsid w:val="00853C53"/>
    <w:rsid w:val="00853C59"/>
    <w:rsid w:val="00854294"/>
    <w:rsid w:val="0085483D"/>
    <w:rsid w:val="00855C4B"/>
    <w:rsid w:val="008570EF"/>
    <w:rsid w:val="00857C5A"/>
    <w:rsid w:val="00857DFF"/>
    <w:rsid w:val="008601BC"/>
    <w:rsid w:val="00861547"/>
    <w:rsid w:val="00861C56"/>
    <w:rsid w:val="0086234D"/>
    <w:rsid w:val="00862DFC"/>
    <w:rsid w:val="00862F0F"/>
    <w:rsid w:val="00863903"/>
    <w:rsid w:val="00864841"/>
    <w:rsid w:val="00864C37"/>
    <w:rsid w:val="00866282"/>
    <w:rsid w:val="008663F3"/>
    <w:rsid w:val="008667A4"/>
    <w:rsid w:val="0086761F"/>
    <w:rsid w:val="00867813"/>
    <w:rsid w:val="00870158"/>
    <w:rsid w:val="00870375"/>
    <w:rsid w:val="00870499"/>
    <w:rsid w:val="0087134C"/>
    <w:rsid w:val="00871D7A"/>
    <w:rsid w:val="0087208C"/>
    <w:rsid w:val="00873EA4"/>
    <w:rsid w:val="00875400"/>
    <w:rsid w:val="008761F4"/>
    <w:rsid w:val="008771ED"/>
    <w:rsid w:val="00877216"/>
    <w:rsid w:val="00877904"/>
    <w:rsid w:val="00877ED2"/>
    <w:rsid w:val="008807B6"/>
    <w:rsid w:val="00881CF1"/>
    <w:rsid w:val="00881E3B"/>
    <w:rsid w:val="0088408F"/>
    <w:rsid w:val="0088452A"/>
    <w:rsid w:val="008847EA"/>
    <w:rsid w:val="00886179"/>
    <w:rsid w:val="008872B0"/>
    <w:rsid w:val="00890C16"/>
    <w:rsid w:val="00893295"/>
    <w:rsid w:val="0089443A"/>
    <w:rsid w:val="00895E10"/>
    <w:rsid w:val="0089773D"/>
    <w:rsid w:val="00897BD7"/>
    <w:rsid w:val="008A085F"/>
    <w:rsid w:val="008A13D7"/>
    <w:rsid w:val="008A1790"/>
    <w:rsid w:val="008A1F50"/>
    <w:rsid w:val="008A2267"/>
    <w:rsid w:val="008A2518"/>
    <w:rsid w:val="008A2D0C"/>
    <w:rsid w:val="008A2EEF"/>
    <w:rsid w:val="008A4F52"/>
    <w:rsid w:val="008A51A4"/>
    <w:rsid w:val="008A549E"/>
    <w:rsid w:val="008A5F7D"/>
    <w:rsid w:val="008A64F7"/>
    <w:rsid w:val="008A6E4A"/>
    <w:rsid w:val="008B08E4"/>
    <w:rsid w:val="008B0AE1"/>
    <w:rsid w:val="008B1547"/>
    <w:rsid w:val="008B1B30"/>
    <w:rsid w:val="008B3CE5"/>
    <w:rsid w:val="008B4261"/>
    <w:rsid w:val="008B5AF1"/>
    <w:rsid w:val="008B617E"/>
    <w:rsid w:val="008B6274"/>
    <w:rsid w:val="008B67DD"/>
    <w:rsid w:val="008C041E"/>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4AE"/>
    <w:rsid w:val="008D2C95"/>
    <w:rsid w:val="008D2E8D"/>
    <w:rsid w:val="008D2ED5"/>
    <w:rsid w:val="008D378C"/>
    <w:rsid w:val="008D3B5F"/>
    <w:rsid w:val="008D44A5"/>
    <w:rsid w:val="008D59FB"/>
    <w:rsid w:val="008D5A17"/>
    <w:rsid w:val="008D5A27"/>
    <w:rsid w:val="008D5DEA"/>
    <w:rsid w:val="008D680C"/>
    <w:rsid w:val="008D7E78"/>
    <w:rsid w:val="008E08ED"/>
    <w:rsid w:val="008E169B"/>
    <w:rsid w:val="008E1D05"/>
    <w:rsid w:val="008E23EE"/>
    <w:rsid w:val="008E2446"/>
    <w:rsid w:val="008E36FA"/>
    <w:rsid w:val="008E3A8C"/>
    <w:rsid w:val="008E3B49"/>
    <w:rsid w:val="008E3CFC"/>
    <w:rsid w:val="008E5369"/>
    <w:rsid w:val="008E54DB"/>
    <w:rsid w:val="008E55C3"/>
    <w:rsid w:val="008E55CA"/>
    <w:rsid w:val="008E6C95"/>
    <w:rsid w:val="008E783C"/>
    <w:rsid w:val="008F130E"/>
    <w:rsid w:val="008F17E5"/>
    <w:rsid w:val="008F1994"/>
    <w:rsid w:val="008F2281"/>
    <w:rsid w:val="008F310E"/>
    <w:rsid w:val="008F337B"/>
    <w:rsid w:val="008F36B0"/>
    <w:rsid w:val="008F3AE9"/>
    <w:rsid w:val="008F3E1E"/>
    <w:rsid w:val="008F46B8"/>
    <w:rsid w:val="008F5B32"/>
    <w:rsid w:val="008F7740"/>
    <w:rsid w:val="008F785F"/>
    <w:rsid w:val="008F7A9C"/>
    <w:rsid w:val="009002E0"/>
    <w:rsid w:val="00900ADD"/>
    <w:rsid w:val="00900C00"/>
    <w:rsid w:val="0090121C"/>
    <w:rsid w:val="00901678"/>
    <w:rsid w:val="009016FF"/>
    <w:rsid w:val="00901A88"/>
    <w:rsid w:val="00901F97"/>
    <w:rsid w:val="00902692"/>
    <w:rsid w:val="00902777"/>
    <w:rsid w:val="00902C48"/>
    <w:rsid w:val="00904304"/>
    <w:rsid w:val="00904E12"/>
    <w:rsid w:val="00905955"/>
    <w:rsid w:val="0090611D"/>
    <w:rsid w:val="009062E3"/>
    <w:rsid w:val="00906B4D"/>
    <w:rsid w:val="009073B3"/>
    <w:rsid w:val="00907719"/>
    <w:rsid w:val="0091033E"/>
    <w:rsid w:val="00912F55"/>
    <w:rsid w:val="00913ADE"/>
    <w:rsid w:val="0091525F"/>
    <w:rsid w:val="00916EC4"/>
    <w:rsid w:val="00920E61"/>
    <w:rsid w:val="00921176"/>
    <w:rsid w:val="00922A9D"/>
    <w:rsid w:val="00922E58"/>
    <w:rsid w:val="00923869"/>
    <w:rsid w:val="0092484A"/>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2944"/>
    <w:rsid w:val="009429C4"/>
    <w:rsid w:val="009430B5"/>
    <w:rsid w:val="009446CB"/>
    <w:rsid w:val="0094490B"/>
    <w:rsid w:val="00944F41"/>
    <w:rsid w:val="00945A82"/>
    <w:rsid w:val="00947188"/>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B0D"/>
    <w:rsid w:val="009631D4"/>
    <w:rsid w:val="009634C5"/>
    <w:rsid w:val="009641C9"/>
    <w:rsid w:val="0096440E"/>
    <w:rsid w:val="00964EC3"/>
    <w:rsid w:val="00965262"/>
    <w:rsid w:val="0096541B"/>
    <w:rsid w:val="0096543D"/>
    <w:rsid w:val="009654D9"/>
    <w:rsid w:val="00965CAD"/>
    <w:rsid w:val="0096673D"/>
    <w:rsid w:val="00967B3D"/>
    <w:rsid w:val="0097011A"/>
    <w:rsid w:val="00970F2A"/>
    <w:rsid w:val="00972E81"/>
    <w:rsid w:val="00973903"/>
    <w:rsid w:val="009739D2"/>
    <w:rsid w:val="00973B51"/>
    <w:rsid w:val="00973FAB"/>
    <w:rsid w:val="00975995"/>
    <w:rsid w:val="00976B7C"/>
    <w:rsid w:val="00976CAA"/>
    <w:rsid w:val="0097786D"/>
    <w:rsid w:val="00977B98"/>
    <w:rsid w:val="00977EAD"/>
    <w:rsid w:val="009800D4"/>
    <w:rsid w:val="009808A8"/>
    <w:rsid w:val="009825DD"/>
    <w:rsid w:val="0098377A"/>
    <w:rsid w:val="00984B33"/>
    <w:rsid w:val="009855F8"/>
    <w:rsid w:val="0099023E"/>
    <w:rsid w:val="00990FA0"/>
    <w:rsid w:val="00990FB4"/>
    <w:rsid w:val="00991C51"/>
    <w:rsid w:val="0099346A"/>
    <w:rsid w:val="00994073"/>
    <w:rsid w:val="00995058"/>
    <w:rsid w:val="00996E33"/>
    <w:rsid w:val="009977DB"/>
    <w:rsid w:val="00997979"/>
    <w:rsid w:val="00997A30"/>
    <w:rsid w:val="00997D5C"/>
    <w:rsid w:val="009A052E"/>
    <w:rsid w:val="009A0DF1"/>
    <w:rsid w:val="009A2765"/>
    <w:rsid w:val="009A2F45"/>
    <w:rsid w:val="009A32E9"/>
    <w:rsid w:val="009A5230"/>
    <w:rsid w:val="009A5B73"/>
    <w:rsid w:val="009A651F"/>
    <w:rsid w:val="009A6B38"/>
    <w:rsid w:val="009A70FF"/>
    <w:rsid w:val="009A7E2C"/>
    <w:rsid w:val="009B07B4"/>
    <w:rsid w:val="009B0A4E"/>
    <w:rsid w:val="009B1892"/>
    <w:rsid w:val="009B2521"/>
    <w:rsid w:val="009B2CB3"/>
    <w:rsid w:val="009B3528"/>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AD3"/>
    <w:rsid w:val="009C58E6"/>
    <w:rsid w:val="009C5EC2"/>
    <w:rsid w:val="009C7410"/>
    <w:rsid w:val="009C78C2"/>
    <w:rsid w:val="009D0D64"/>
    <w:rsid w:val="009D1BF4"/>
    <w:rsid w:val="009D228E"/>
    <w:rsid w:val="009D25CC"/>
    <w:rsid w:val="009D2848"/>
    <w:rsid w:val="009D2A1D"/>
    <w:rsid w:val="009D39E7"/>
    <w:rsid w:val="009D4C79"/>
    <w:rsid w:val="009D767D"/>
    <w:rsid w:val="009D78C8"/>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25BE"/>
    <w:rsid w:val="009F3541"/>
    <w:rsid w:val="009F35FA"/>
    <w:rsid w:val="009F3CE4"/>
    <w:rsid w:val="009F5E42"/>
    <w:rsid w:val="009F5EBF"/>
    <w:rsid w:val="009F5F6F"/>
    <w:rsid w:val="009F7BAD"/>
    <w:rsid w:val="009F7E01"/>
    <w:rsid w:val="009F7FE3"/>
    <w:rsid w:val="00A01135"/>
    <w:rsid w:val="00A013E6"/>
    <w:rsid w:val="00A01906"/>
    <w:rsid w:val="00A024E8"/>
    <w:rsid w:val="00A0369D"/>
    <w:rsid w:val="00A03CD8"/>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73EF"/>
    <w:rsid w:val="00A21325"/>
    <w:rsid w:val="00A21A9C"/>
    <w:rsid w:val="00A22E89"/>
    <w:rsid w:val="00A262A8"/>
    <w:rsid w:val="00A27253"/>
    <w:rsid w:val="00A27370"/>
    <w:rsid w:val="00A27FE2"/>
    <w:rsid w:val="00A308D4"/>
    <w:rsid w:val="00A311B3"/>
    <w:rsid w:val="00A31A52"/>
    <w:rsid w:val="00A31D54"/>
    <w:rsid w:val="00A321E7"/>
    <w:rsid w:val="00A337D7"/>
    <w:rsid w:val="00A33ADF"/>
    <w:rsid w:val="00A34609"/>
    <w:rsid w:val="00A34BEA"/>
    <w:rsid w:val="00A36489"/>
    <w:rsid w:val="00A3666B"/>
    <w:rsid w:val="00A3778B"/>
    <w:rsid w:val="00A43442"/>
    <w:rsid w:val="00A43683"/>
    <w:rsid w:val="00A44557"/>
    <w:rsid w:val="00A44C4C"/>
    <w:rsid w:val="00A4563F"/>
    <w:rsid w:val="00A45AD3"/>
    <w:rsid w:val="00A46ED2"/>
    <w:rsid w:val="00A46F34"/>
    <w:rsid w:val="00A474CD"/>
    <w:rsid w:val="00A522FE"/>
    <w:rsid w:val="00A52DC5"/>
    <w:rsid w:val="00A52E89"/>
    <w:rsid w:val="00A53032"/>
    <w:rsid w:val="00A54674"/>
    <w:rsid w:val="00A55298"/>
    <w:rsid w:val="00A554BB"/>
    <w:rsid w:val="00A56F99"/>
    <w:rsid w:val="00A57D6E"/>
    <w:rsid w:val="00A6164C"/>
    <w:rsid w:val="00A61B08"/>
    <w:rsid w:val="00A61F9C"/>
    <w:rsid w:val="00A6294B"/>
    <w:rsid w:val="00A6397F"/>
    <w:rsid w:val="00A64980"/>
    <w:rsid w:val="00A64C87"/>
    <w:rsid w:val="00A6564E"/>
    <w:rsid w:val="00A66C80"/>
    <w:rsid w:val="00A67893"/>
    <w:rsid w:val="00A701BA"/>
    <w:rsid w:val="00A703A1"/>
    <w:rsid w:val="00A7069A"/>
    <w:rsid w:val="00A71123"/>
    <w:rsid w:val="00A71307"/>
    <w:rsid w:val="00A728C2"/>
    <w:rsid w:val="00A72BF4"/>
    <w:rsid w:val="00A72E6B"/>
    <w:rsid w:val="00A730E6"/>
    <w:rsid w:val="00A741EA"/>
    <w:rsid w:val="00A75B18"/>
    <w:rsid w:val="00A75DB7"/>
    <w:rsid w:val="00A7645E"/>
    <w:rsid w:val="00A77517"/>
    <w:rsid w:val="00A80679"/>
    <w:rsid w:val="00A80B3F"/>
    <w:rsid w:val="00A8150D"/>
    <w:rsid w:val="00A81B47"/>
    <w:rsid w:val="00A81BC6"/>
    <w:rsid w:val="00A821CE"/>
    <w:rsid w:val="00A825D5"/>
    <w:rsid w:val="00A8315C"/>
    <w:rsid w:val="00A840F0"/>
    <w:rsid w:val="00A8481B"/>
    <w:rsid w:val="00A848D9"/>
    <w:rsid w:val="00A84E9D"/>
    <w:rsid w:val="00A858F1"/>
    <w:rsid w:val="00A86929"/>
    <w:rsid w:val="00A87BEA"/>
    <w:rsid w:val="00A87C46"/>
    <w:rsid w:val="00A92FDB"/>
    <w:rsid w:val="00A93954"/>
    <w:rsid w:val="00A948D3"/>
    <w:rsid w:val="00A94B93"/>
    <w:rsid w:val="00A951B9"/>
    <w:rsid w:val="00A966D0"/>
    <w:rsid w:val="00A9691C"/>
    <w:rsid w:val="00A96C6E"/>
    <w:rsid w:val="00A97683"/>
    <w:rsid w:val="00AA07F4"/>
    <w:rsid w:val="00AA1DF4"/>
    <w:rsid w:val="00AA2536"/>
    <w:rsid w:val="00AA299D"/>
    <w:rsid w:val="00AA2B61"/>
    <w:rsid w:val="00AA3DC4"/>
    <w:rsid w:val="00AA5D14"/>
    <w:rsid w:val="00AA619C"/>
    <w:rsid w:val="00AA61EB"/>
    <w:rsid w:val="00AA63E6"/>
    <w:rsid w:val="00AA66D4"/>
    <w:rsid w:val="00AA6CFA"/>
    <w:rsid w:val="00AA7423"/>
    <w:rsid w:val="00AA7C59"/>
    <w:rsid w:val="00AB07E9"/>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2CF"/>
    <w:rsid w:val="00AC2D2C"/>
    <w:rsid w:val="00AC39E6"/>
    <w:rsid w:val="00AC471E"/>
    <w:rsid w:val="00AC4E50"/>
    <w:rsid w:val="00AC4F37"/>
    <w:rsid w:val="00AC5CC6"/>
    <w:rsid w:val="00AC60A1"/>
    <w:rsid w:val="00AC7494"/>
    <w:rsid w:val="00AC7B86"/>
    <w:rsid w:val="00AC7C65"/>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3233"/>
    <w:rsid w:val="00AE4BBD"/>
    <w:rsid w:val="00AE4DA8"/>
    <w:rsid w:val="00AE4FD0"/>
    <w:rsid w:val="00AE5378"/>
    <w:rsid w:val="00AE5BB6"/>
    <w:rsid w:val="00AE5D13"/>
    <w:rsid w:val="00AE5F3F"/>
    <w:rsid w:val="00AE6591"/>
    <w:rsid w:val="00AF0415"/>
    <w:rsid w:val="00AF0BB8"/>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6235"/>
    <w:rsid w:val="00AF689E"/>
    <w:rsid w:val="00AF72AC"/>
    <w:rsid w:val="00AF72F8"/>
    <w:rsid w:val="00AF7B7C"/>
    <w:rsid w:val="00AF7EB5"/>
    <w:rsid w:val="00B0005F"/>
    <w:rsid w:val="00B013F5"/>
    <w:rsid w:val="00B01A8D"/>
    <w:rsid w:val="00B024C9"/>
    <w:rsid w:val="00B03B77"/>
    <w:rsid w:val="00B0459C"/>
    <w:rsid w:val="00B047BC"/>
    <w:rsid w:val="00B04C8B"/>
    <w:rsid w:val="00B068F8"/>
    <w:rsid w:val="00B06B86"/>
    <w:rsid w:val="00B06C81"/>
    <w:rsid w:val="00B06F81"/>
    <w:rsid w:val="00B07233"/>
    <w:rsid w:val="00B072BF"/>
    <w:rsid w:val="00B0739F"/>
    <w:rsid w:val="00B10C6A"/>
    <w:rsid w:val="00B12D25"/>
    <w:rsid w:val="00B1329A"/>
    <w:rsid w:val="00B14D48"/>
    <w:rsid w:val="00B14E1D"/>
    <w:rsid w:val="00B15359"/>
    <w:rsid w:val="00B163EC"/>
    <w:rsid w:val="00B16A9E"/>
    <w:rsid w:val="00B17F6E"/>
    <w:rsid w:val="00B22330"/>
    <w:rsid w:val="00B22688"/>
    <w:rsid w:val="00B23A9D"/>
    <w:rsid w:val="00B24C57"/>
    <w:rsid w:val="00B24D88"/>
    <w:rsid w:val="00B2597F"/>
    <w:rsid w:val="00B25CFC"/>
    <w:rsid w:val="00B261C4"/>
    <w:rsid w:val="00B262F8"/>
    <w:rsid w:val="00B30F9F"/>
    <w:rsid w:val="00B32785"/>
    <w:rsid w:val="00B32A94"/>
    <w:rsid w:val="00B32B22"/>
    <w:rsid w:val="00B336A0"/>
    <w:rsid w:val="00B33BDD"/>
    <w:rsid w:val="00B34C33"/>
    <w:rsid w:val="00B3676F"/>
    <w:rsid w:val="00B373DB"/>
    <w:rsid w:val="00B4023E"/>
    <w:rsid w:val="00B4203D"/>
    <w:rsid w:val="00B423C4"/>
    <w:rsid w:val="00B4250E"/>
    <w:rsid w:val="00B43061"/>
    <w:rsid w:val="00B432BF"/>
    <w:rsid w:val="00B43962"/>
    <w:rsid w:val="00B44032"/>
    <w:rsid w:val="00B45969"/>
    <w:rsid w:val="00B461A8"/>
    <w:rsid w:val="00B47049"/>
    <w:rsid w:val="00B47376"/>
    <w:rsid w:val="00B50462"/>
    <w:rsid w:val="00B50C70"/>
    <w:rsid w:val="00B51070"/>
    <w:rsid w:val="00B51767"/>
    <w:rsid w:val="00B5178E"/>
    <w:rsid w:val="00B51BDA"/>
    <w:rsid w:val="00B5233E"/>
    <w:rsid w:val="00B523D9"/>
    <w:rsid w:val="00B52EB0"/>
    <w:rsid w:val="00B5322D"/>
    <w:rsid w:val="00B549DD"/>
    <w:rsid w:val="00B56621"/>
    <w:rsid w:val="00B56BF6"/>
    <w:rsid w:val="00B57F80"/>
    <w:rsid w:val="00B609A1"/>
    <w:rsid w:val="00B60C0C"/>
    <w:rsid w:val="00B60DDE"/>
    <w:rsid w:val="00B612DF"/>
    <w:rsid w:val="00B62A4D"/>
    <w:rsid w:val="00B62FFF"/>
    <w:rsid w:val="00B63001"/>
    <w:rsid w:val="00B63A23"/>
    <w:rsid w:val="00B63B51"/>
    <w:rsid w:val="00B6758D"/>
    <w:rsid w:val="00B677A2"/>
    <w:rsid w:val="00B70F5E"/>
    <w:rsid w:val="00B71515"/>
    <w:rsid w:val="00B716AA"/>
    <w:rsid w:val="00B71A8C"/>
    <w:rsid w:val="00B7250A"/>
    <w:rsid w:val="00B72B73"/>
    <w:rsid w:val="00B73968"/>
    <w:rsid w:val="00B73FAF"/>
    <w:rsid w:val="00B7617C"/>
    <w:rsid w:val="00B76591"/>
    <w:rsid w:val="00B77487"/>
    <w:rsid w:val="00B778B5"/>
    <w:rsid w:val="00B778F0"/>
    <w:rsid w:val="00B80051"/>
    <w:rsid w:val="00B80329"/>
    <w:rsid w:val="00B8045D"/>
    <w:rsid w:val="00B81920"/>
    <w:rsid w:val="00B821E7"/>
    <w:rsid w:val="00B842AB"/>
    <w:rsid w:val="00B8497C"/>
    <w:rsid w:val="00B8508E"/>
    <w:rsid w:val="00B86A0F"/>
    <w:rsid w:val="00B86C28"/>
    <w:rsid w:val="00B871F2"/>
    <w:rsid w:val="00B905AC"/>
    <w:rsid w:val="00B92667"/>
    <w:rsid w:val="00B92AD0"/>
    <w:rsid w:val="00B92E0B"/>
    <w:rsid w:val="00B933A2"/>
    <w:rsid w:val="00B93B59"/>
    <w:rsid w:val="00B941A4"/>
    <w:rsid w:val="00B94D2A"/>
    <w:rsid w:val="00B95CAC"/>
    <w:rsid w:val="00B95EE4"/>
    <w:rsid w:val="00B95F7E"/>
    <w:rsid w:val="00B96CDE"/>
    <w:rsid w:val="00B9704D"/>
    <w:rsid w:val="00B972F1"/>
    <w:rsid w:val="00BA0BFA"/>
    <w:rsid w:val="00BA1294"/>
    <w:rsid w:val="00BA1314"/>
    <w:rsid w:val="00BA16E4"/>
    <w:rsid w:val="00BA2C8D"/>
    <w:rsid w:val="00BA3BF1"/>
    <w:rsid w:val="00BA4287"/>
    <w:rsid w:val="00BA4609"/>
    <w:rsid w:val="00BA55BD"/>
    <w:rsid w:val="00BA6EFF"/>
    <w:rsid w:val="00BA7578"/>
    <w:rsid w:val="00BA7A47"/>
    <w:rsid w:val="00BA7FB9"/>
    <w:rsid w:val="00BB0763"/>
    <w:rsid w:val="00BB10C4"/>
    <w:rsid w:val="00BB11EF"/>
    <w:rsid w:val="00BB12F2"/>
    <w:rsid w:val="00BB13B7"/>
    <w:rsid w:val="00BB3366"/>
    <w:rsid w:val="00BB3976"/>
    <w:rsid w:val="00BB3B1D"/>
    <w:rsid w:val="00BB3BD2"/>
    <w:rsid w:val="00BB46AF"/>
    <w:rsid w:val="00BB4A9D"/>
    <w:rsid w:val="00BB5A0F"/>
    <w:rsid w:val="00BB6B91"/>
    <w:rsid w:val="00BB7F96"/>
    <w:rsid w:val="00BC0007"/>
    <w:rsid w:val="00BC1C94"/>
    <w:rsid w:val="00BC4088"/>
    <w:rsid w:val="00BC419E"/>
    <w:rsid w:val="00BC4C1D"/>
    <w:rsid w:val="00BC5C78"/>
    <w:rsid w:val="00BC5D48"/>
    <w:rsid w:val="00BC6945"/>
    <w:rsid w:val="00BC700A"/>
    <w:rsid w:val="00BC73D3"/>
    <w:rsid w:val="00BC73F1"/>
    <w:rsid w:val="00BD0179"/>
    <w:rsid w:val="00BD08C9"/>
    <w:rsid w:val="00BD1FD4"/>
    <w:rsid w:val="00BD2A88"/>
    <w:rsid w:val="00BD32A9"/>
    <w:rsid w:val="00BD368B"/>
    <w:rsid w:val="00BD462B"/>
    <w:rsid w:val="00BD4731"/>
    <w:rsid w:val="00BD5252"/>
    <w:rsid w:val="00BD6109"/>
    <w:rsid w:val="00BD6854"/>
    <w:rsid w:val="00BE0385"/>
    <w:rsid w:val="00BE05A0"/>
    <w:rsid w:val="00BE37B2"/>
    <w:rsid w:val="00BE4AD5"/>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F1C"/>
    <w:rsid w:val="00C0639C"/>
    <w:rsid w:val="00C06514"/>
    <w:rsid w:val="00C06FD1"/>
    <w:rsid w:val="00C071C2"/>
    <w:rsid w:val="00C0735A"/>
    <w:rsid w:val="00C07CDA"/>
    <w:rsid w:val="00C100D2"/>
    <w:rsid w:val="00C12370"/>
    <w:rsid w:val="00C1288C"/>
    <w:rsid w:val="00C12CCC"/>
    <w:rsid w:val="00C13DCE"/>
    <w:rsid w:val="00C14715"/>
    <w:rsid w:val="00C153E1"/>
    <w:rsid w:val="00C15A21"/>
    <w:rsid w:val="00C1608A"/>
    <w:rsid w:val="00C17906"/>
    <w:rsid w:val="00C2000F"/>
    <w:rsid w:val="00C226DB"/>
    <w:rsid w:val="00C234F4"/>
    <w:rsid w:val="00C236A2"/>
    <w:rsid w:val="00C23837"/>
    <w:rsid w:val="00C23DE1"/>
    <w:rsid w:val="00C23E05"/>
    <w:rsid w:val="00C24236"/>
    <w:rsid w:val="00C24AF6"/>
    <w:rsid w:val="00C26179"/>
    <w:rsid w:val="00C26C42"/>
    <w:rsid w:val="00C310A5"/>
    <w:rsid w:val="00C311E1"/>
    <w:rsid w:val="00C31537"/>
    <w:rsid w:val="00C324E1"/>
    <w:rsid w:val="00C32732"/>
    <w:rsid w:val="00C3288E"/>
    <w:rsid w:val="00C32AD0"/>
    <w:rsid w:val="00C346BC"/>
    <w:rsid w:val="00C346C7"/>
    <w:rsid w:val="00C353F5"/>
    <w:rsid w:val="00C35809"/>
    <w:rsid w:val="00C3655A"/>
    <w:rsid w:val="00C37040"/>
    <w:rsid w:val="00C40770"/>
    <w:rsid w:val="00C41AB2"/>
    <w:rsid w:val="00C42326"/>
    <w:rsid w:val="00C43243"/>
    <w:rsid w:val="00C435F6"/>
    <w:rsid w:val="00C44229"/>
    <w:rsid w:val="00C44E26"/>
    <w:rsid w:val="00C46ED8"/>
    <w:rsid w:val="00C512CF"/>
    <w:rsid w:val="00C514F9"/>
    <w:rsid w:val="00C516C5"/>
    <w:rsid w:val="00C5230C"/>
    <w:rsid w:val="00C55025"/>
    <w:rsid w:val="00C559C3"/>
    <w:rsid w:val="00C55AD3"/>
    <w:rsid w:val="00C55E6D"/>
    <w:rsid w:val="00C56C43"/>
    <w:rsid w:val="00C57525"/>
    <w:rsid w:val="00C576F4"/>
    <w:rsid w:val="00C57D00"/>
    <w:rsid w:val="00C604B9"/>
    <w:rsid w:val="00C615AF"/>
    <w:rsid w:val="00C62361"/>
    <w:rsid w:val="00C625F6"/>
    <w:rsid w:val="00C63D18"/>
    <w:rsid w:val="00C67305"/>
    <w:rsid w:val="00C67717"/>
    <w:rsid w:val="00C70413"/>
    <w:rsid w:val="00C70579"/>
    <w:rsid w:val="00C716F2"/>
    <w:rsid w:val="00C71CE2"/>
    <w:rsid w:val="00C73EDE"/>
    <w:rsid w:val="00C742AB"/>
    <w:rsid w:val="00C742AF"/>
    <w:rsid w:val="00C742C6"/>
    <w:rsid w:val="00C75040"/>
    <w:rsid w:val="00C756AB"/>
    <w:rsid w:val="00C76D59"/>
    <w:rsid w:val="00C77296"/>
    <w:rsid w:val="00C77472"/>
    <w:rsid w:val="00C77506"/>
    <w:rsid w:val="00C77846"/>
    <w:rsid w:val="00C77CEF"/>
    <w:rsid w:val="00C806C5"/>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CE1"/>
    <w:rsid w:val="00C9734E"/>
    <w:rsid w:val="00C978CC"/>
    <w:rsid w:val="00CA0DC0"/>
    <w:rsid w:val="00CA0EEB"/>
    <w:rsid w:val="00CA1AB2"/>
    <w:rsid w:val="00CA2247"/>
    <w:rsid w:val="00CA23FC"/>
    <w:rsid w:val="00CA2DDC"/>
    <w:rsid w:val="00CA34EA"/>
    <w:rsid w:val="00CA447D"/>
    <w:rsid w:val="00CA565E"/>
    <w:rsid w:val="00CA5A8B"/>
    <w:rsid w:val="00CA628B"/>
    <w:rsid w:val="00CA673E"/>
    <w:rsid w:val="00CA72B3"/>
    <w:rsid w:val="00CA7787"/>
    <w:rsid w:val="00CA77C5"/>
    <w:rsid w:val="00CB024F"/>
    <w:rsid w:val="00CB0D05"/>
    <w:rsid w:val="00CB15AE"/>
    <w:rsid w:val="00CB1F47"/>
    <w:rsid w:val="00CB3D1D"/>
    <w:rsid w:val="00CB3F2E"/>
    <w:rsid w:val="00CB462A"/>
    <w:rsid w:val="00CB4AD4"/>
    <w:rsid w:val="00CB51AB"/>
    <w:rsid w:val="00CB5D49"/>
    <w:rsid w:val="00CB77DA"/>
    <w:rsid w:val="00CC0CA7"/>
    <w:rsid w:val="00CC1E7F"/>
    <w:rsid w:val="00CC22B3"/>
    <w:rsid w:val="00CC293F"/>
    <w:rsid w:val="00CC3211"/>
    <w:rsid w:val="00CC3A3F"/>
    <w:rsid w:val="00CC4173"/>
    <w:rsid w:val="00CC4248"/>
    <w:rsid w:val="00CC4509"/>
    <w:rsid w:val="00CC6CC9"/>
    <w:rsid w:val="00CC7BDC"/>
    <w:rsid w:val="00CD1492"/>
    <w:rsid w:val="00CD4E15"/>
    <w:rsid w:val="00CD52B5"/>
    <w:rsid w:val="00CD7E6C"/>
    <w:rsid w:val="00CE2DD2"/>
    <w:rsid w:val="00CE303A"/>
    <w:rsid w:val="00CE4DF3"/>
    <w:rsid w:val="00CE71C1"/>
    <w:rsid w:val="00CE799C"/>
    <w:rsid w:val="00CE7A65"/>
    <w:rsid w:val="00CE7BCF"/>
    <w:rsid w:val="00CE7D09"/>
    <w:rsid w:val="00CF0018"/>
    <w:rsid w:val="00CF0DAD"/>
    <w:rsid w:val="00CF238E"/>
    <w:rsid w:val="00CF3695"/>
    <w:rsid w:val="00CF42F0"/>
    <w:rsid w:val="00CF720D"/>
    <w:rsid w:val="00CF75DB"/>
    <w:rsid w:val="00CF7E96"/>
    <w:rsid w:val="00CF7F8B"/>
    <w:rsid w:val="00D0042F"/>
    <w:rsid w:val="00D01BC9"/>
    <w:rsid w:val="00D01F02"/>
    <w:rsid w:val="00D022BD"/>
    <w:rsid w:val="00D02C9C"/>
    <w:rsid w:val="00D039D4"/>
    <w:rsid w:val="00D0467D"/>
    <w:rsid w:val="00D04811"/>
    <w:rsid w:val="00D04B27"/>
    <w:rsid w:val="00D05A22"/>
    <w:rsid w:val="00D06E7D"/>
    <w:rsid w:val="00D07197"/>
    <w:rsid w:val="00D102AD"/>
    <w:rsid w:val="00D10478"/>
    <w:rsid w:val="00D1204B"/>
    <w:rsid w:val="00D14F81"/>
    <w:rsid w:val="00D15320"/>
    <w:rsid w:val="00D157B6"/>
    <w:rsid w:val="00D16A91"/>
    <w:rsid w:val="00D17B1A"/>
    <w:rsid w:val="00D2155A"/>
    <w:rsid w:val="00D21EED"/>
    <w:rsid w:val="00D22400"/>
    <w:rsid w:val="00D22C8D"/>
    <w:rsid w:val="00D239CA"/>
    <w:rsid w:val="00D239DC"/>
    <w:rsid w:val="00D25DF0"/>
    <w:rsid w:val="00D26290"/>
    <w:rsid w:val="00D274F5"/>
    <w:rsid w:val="00D2786D"/>
    <w:rsid w:val="00D3090C"/>
    <w:rsid w:val="00D3272C"/>
    <w:rsid w:val="00D33054"/>
    <w:rsid w:val="00D34B7B"/>
    <w:rsid w:val="00D351DF"/>
    <w:rsid w:val="00D35B0B"/>
    <w:rsid w:val="00D3660F"/>
    <w:rsid w:val="00D40A16"/>
    <w:rsid w:val="00D41160"/>
    <w:rsid w:val="00D41D6C"/>
    <w:rsid w:val="00D42F65"/>
    <w:rsid w:val="00D4454C"/>
    <w:rsid w:val="00D47303"/>
    <w:rsid w:val="00D473F0"/>
    <w:rsid w:val="00D479B5"/>
    <w:rsid w:val="00D50121"/>
    <w:rsid w:val="00D50599"/>
    <w:rsid w:val="00D5156C"/>
    <w:rsid w:val="00D51A82"/>
    <w:rsid w:val="00D5218F"/>
    <w:rsid w:val="00D550BE"/>
    <w:rsid w:val="00D554CF"/>
    <w:rsid w:val="00D562B3"/>
    <w:rsid w:val="00D57326"/>
    <w:rsid w:val="00D5740A"/>
    <w:rsid w:val="00D57D6F"/>
    <w:rsid w:val="00D60B9A"/>
    <w:rsid w:val="00D60CFE"/>
    <w:rsid w:val="00D61495"/>
    <w:rsid w:val="00D61732"/>
    <w:rsid w:val="00D6188E"/>
    <w:rsid w:val="00D61900"/>
    <w:rsid w:val="00D61B24"/>
    <w:rsid w:val="00D62BE7"/>
    <w:rsid w:val="00D63BB4"/>
    <w:rsid w:val="00D63D6C"/>
    <w:rsid w:val="00D65A6D"/>
    <w:rsid w:val="00D65EDA"/>
    <w:rsid w:val="00D66269"/>
    <w:rsid w:val="00D667B3"/>
    <w:rsid w:val="00D66AEB"/>
    <w:rsid w:val="00D67D37"/>
    <w:rsid w:val="00D71AF7"/>
    <w:rsid w:val="00D71FF0"/>
    <w:rsid w:val="00D732EE"/>
    <w:rsid w:val="00D746F5"/>
    <w:rsid w:val="00D751A0"/>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A72"/>
    <w:rsid w:val="00D848D1"/>
    <w:rsid w:val="00D85685"/>
    <w:rsid w:val="00D865E9"/>
    <w:rsid w:val="00D8694C"/>
    <w:rsid w:val="00D9189C"/>
    <w:rsid w:val="00D9260D"/>
    <w:rsid w:val="00D93888"/>
    <w:rsid w:val="00D95494"/>
    <w:rsid w:val="00D9560F"/>
    <w:rsid w:val="00D97329"/>
    <w:rsid w:val="00D97CA5"/>
    <w:rsid w:val="00DA2032"/>
    <w:rsid w:val="00DA3722"/>
    <w:rsid w:val="00DA3AE5"/>
    <w:rsid w:val="00DA4686"/>
    <w:rsid w:val="00DA47AA"/>
    <w:rsid w:val="00DA6819"/>
    <w:rsid w:val="00DA77FA"/>
    <w:rsid w:val="00DB23EC"/>
    <w:rsid w:val="00DB3488"/>
    <w:rsid w:val="00DB35C1"/>
    <w:rsid w:val="00DB3AE7"/>
    <w:rsid w:val="00DB4071"/>
    <w:rsid w:val="00DB5120"/>
    <w:rsid w:val="00DB58E7"/>
    <w:rsid w:val="00DB5BD9"/>
    <w:rsid w:val="00DB5D83"/>
    <w:rsid w:val="00DB66F8"/>
    <w:rsid w:val="00DB6B7A"/>
    <w:rsid w:val="00DB716E"/>
    <w:rsid w:val="00DB7674"/>
    <w:rsid w:val="00DC04A9"/>
    <w:rsid w:val="00DC0674"/>
    <w:rsid w:val="00DC0F77"/>
    <w:rsid w:val="00DC1ADD"/>
    <w:rsid w:val="00DC24B5"/>
    <w:rsid w:val="00DC2776"/>
    <w:rsid w:val="00DC49A6"/>
    <w:rsid w:val="00DC66BF"/>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F29"/>
    <w:rsid w:val="00DE2A06"/>
    <w:rsid w:val="00DE2A1C"/>
    <w:rsid w:val="00DE2C20"/>
    <w:rsid w:val="00DE2CC3"/>
    <w:rsid w:val="00DE33D0"/>
    <w:rsid w:val="00DE33EB"/>
    <w:rsid w:val="00DE3BB1"/>
    <w:rsid w:val="00DE3ECA"/>
    <w:rsid w:val="00DE4CCF"/>
    <w:rsid w:val="00DE4E7B"/>
    <w:rsid w:val="00DE52CC"/>
    <w:rsid w:val="00DE5A83"/>
    <w:rsid w:val="00DE6379"/>
    <w:rsid w:val="00DE63AE"/>
    <w:rsid w:val="00DE6B39"/>
    <w:rsid w:val="00DE7DAD"/>
    <w:rsid w:val="00DF0028"/>
    <w:rsid w:val="00DF0CA8"/>
    <w:rsid w:val="00DF0E4C"/>
    <w:rsid w:val="00DF1260"/>
    <w:rsid w:val="00DF2A40"/>
    <w:rsid w:val="00DF2AF6"/>
    <w:rsid w:val="00DF3D26"/>
    <w:rsid w:val="00DF3F4C"/>
    <w:rsid w:val="00DF4DDA"/>
    <w:rsid w:val="00DF75F1"/>
    <w:rsid w:val="00E048DF"/>
    <w:rsid w:val="00E04E5A"/>
    <w:rsid w:val="00E0535C"/>
    <w:rsid w:val="00E056E4"/>
    <w:rsid w:val="00E0586B"/>
    <w:rsid w:val="00E05BC2"/>
    <w:rsid w:val="00E071FF"/>
    <w:rsid w:val="00E07FD4"/>
    <w:rsid w:val="00E109E0"/>
    <w:rsid w:val="00E128ED"/>
    <w:rsid w:val="00E1290D"/>
    <w:rsid w:val="00E135F0"/>
    <w:rsid w:val="00E136F3"/>
    <w:rsid w:val="00E1408A"/>
    <w:rsid w:val="00E149BA"/>
    <w:rsid w:val="00E14E52"/>
    <w:rsid w:val="00E1554D"/>
    <w:rsid w:val="00E15BCD"/>
    <w:rsid w:val="00E16024"/>
    <w:rsid w:val="00E162FF"/>
    <w:rsid w:val="00E16ED9"/>
    <w:rsid w:val="00E17267"/>
    <w:rsid w:val="00E179E5"/>
    <w:rsid w:val="00E200F5"/>
    <w:rsid w:val="00E21098"/>
    <w:rsid w:val="00E2211B"/>
    <w:rsid w:val="00E22619"/>
    <w:rsid w:val="00E22D96"/>
    <w:rsid w:val="00E23D75"/>
    <w:rsid w:val="00E24586"/>
    <w:rsid w:val="00E24A10"/>
    <w:rsid w:val="00E25127"/>
    <w:rsid w:val="00E26975"/>
    <w:rsid w:val="00E26CFF"/>
    <w:rsid w:val="00E27533"/>
    <w:rsid w:val="00E2760A"/>
    <w:rsid w:val="00E3014D"/>
    <w:rsid w:val="00E30BEB"/>
    <w:rsid w:val="00E30F71"/>
    <w:rsid w:val="00E318F7"/>
    <w:rsid w:val="00E31DC6"/>
    <w:rsid w:val="00E32243"/>
    <w:rsid w:val="00E34E47"/>
    <w:rsid w:val="00E351DB"/>
    <w:rsid w:val="00E370BB"/>
    <w:rsid w:val="00E37356"/>
    <w:rsid w:val="00E37A37"/>
    <w:rsid w:val="00E411AF"/>
    <w:rsid w:val="00E4166F"/>
    <w:rsid w:val="00E424E7"/>
    <w:rsid w:val="00E425FA"/>
    <w:rsid w:val="00E42897"/>
    <w:rsid w:val="00E44E90"/>
    <w:rsid w:val="00E46249"/>
    <w:rsid w:val="00E468F1"/>
    <w:rsid w:val="00E47B60"/>
    <w:rsid w:val="00E47BE8"/>
    <w:rsid w:val="00E47DF3"/>
    <w:rsid w:val="00E5051D"/>
    <w:rsid w:val="00E509C8"/>
    <w:rsid w:val="00E532D1"/>
    <w:rsid w:val="00E53C23"/>
    <w:rsid w:val="00E549B1"/>
    <w:rsid w:val="00E55F42"/>
    <w:rsid w:val="00E57733"/>
    <w:rsid w:val="00E57948"/>
    <w:rsid w:val="00E57A5C"/>
    <w:rsid w:val="00E6051B"/>
    <w:rsid w:val="00E631E2"/>
    <w:rsid w:val="00E64696"/>
    <w:rsid w:val="00E6509A"/>
    <w:rsid w:val="00E654CF"/>
    <w:rsid w:val="00E670B4"/>
    <w:rsid w:val="00E67206"/>
    <w:rsid w:val="00E67690"/>
    <w:rsid w:val="00E67B2E"/>
    <w:rsid w:val="00E70916"/>
    <w:rsid w:val="00E70E8C"/>
    <w:rsid w:val="00E7155A"/>
    <w:rsid w:val="00E71942"/>
    <w:rsid w:val="00E7254D"/>
    <w:rsid w:val="00E7256E"/>
    <w:rsid w:val="00E72D75"/>
    <w:rsid w:val="00E74714"/>
    <w:rsid w:val="00E74CD4"/>
    <w:rsid w:val="00E756B7"/>
    <w:rsid w:val="00E75B07"/>
    <w:rsid w:val="00E770C3"/>
    <w:rsid w:val="00E8051A"/>
    <w:rsid w:val="00E807A9"/>
    <w:rsid w:val="00E81532"/>
    <w:rsid w:val="00E815A7"/>
    <w:rsid w:val="00E81DCF"/>
    <w:rsid w:val="00E83F40"/>
    <w:rsid w:val="00E8484E"/>
    <w:rsid w:val="00E85FA8"/>
    <w:rsid w:val="00E85FB7"/>
    <w:rsid w:val="00E86C1C"/>
    <w:rsid w:val="00E87A9E"/>
    <w:rsid w:val="00E87E59"/>
    <w:rsid w:val="00E900C4"/>
    <w:rsid w:val="00E917C7"/>
    <w:rsid w:val="00E92AAF"/>
    <w:rsid w:val="00E93300"/>
    <w:rsid w:val="00E93F24"/>
    <w:rsid w:val="00E94B6E"/>
    <w:rsid w:val="00E964D0"/>
    <w:rsid w:val="00E967A7"/>
    <w:rsid w:val="00EA0D07"/>
    <w:rsid w:val="00EA1529"/>
    <w:rsid w:val="00EA226D"/>
    <w:rsid w:val="00EA25D8"/>
    <w:rsid w:val="00EA29CF"/>
    <w:rsid w:val="00EA41D2"/>
    <w:rsid w:val="00EA656A"/>
    <w:rsid w:val="00EA6682"/>
    <w:rsid w:val="00EA7565"/>
    <w:rsid w:val="00EA78CE"/>
    <w:rsid w:val="00EA7928"/>
    <w:rsid w:val="00EB0331"/>
    <w:rsid w:val="00EB1C82"/>
    <w:rsid w:val="00EB1F9E"/>
    <w:rsid w:val="00EB1FEA"/>
    <w:rsid w:val="00EB20F6"/>
    <w:rsid w:val="00EB3DBA"/>
    <w:rsid w:val="00EB4253"/>
    <w:rsid w:val="00EB63BB"/>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43F"/>
    <w:rsid w:val="00EC5CFA"/>
    <w:rsid w:val="00EC6D53"/>
    <w:rsid w:val="00EC6D63"/>
    <w:rsid w:val="00EC7776"/>
    <w:rsid w:val="00EC781A"/>
    <w:rsid w:val="00ED0F56"/>
    <w:rsid w:val="00ED1466"/>
    <w:rsid w:val="00ED15A1"/>
    <w:rsid w:val="00ED1C99"/>
    <w:rsid w:val="00ED20D7"/>
    <w:rsid w:val="00ED24AA"/>
    <w:rsid w:val="00ED35FF"/>
    <w:rsid w:val="00ED432C"/>
    <w:rsid w:val="00ED43F9"/>
    <w:rsid w:val="00ED44BF"/>
    <w:rsid w:val="00ED6DE5"/>
    <w:rsid w:val="00ED7248"/>
    <w:rsid w:val="00ED75F7"/>
    <w:rsid w:val="00ED7CFC"/>
    <w:rsid w:val="00EE0397"/>
    <w:rsid w:val="00EE07CB"/>
    <w:rsid w:val="00EE0F2E"/>
    <w:rsid w:val="00EE3934"/>
    <w:rsid w:val="00EE3E05"/>
    <w:rsid w:val="00EE5069"/>
    <w:rsid w:val="00EE5776"/>
    <w:rsid w:val="00EE58A2"/>
    <w:rsid w:val="00EE5E3F"/>
    <w:rsid w:val="00EE75BC"/>
    <w:rsid w:val="00EF0840"/>
    <w:rsid w:val="00EF149E"/>
    <w:rsid w:val="00EF242B"/>
    <w:rsid w:val="00EF4972"/>
    <w:rsid w:val="00EF4BFC"/>
    <w:rsid w:val="00EF5063"/>
    <w:rsid w:val="00EF51E0"/>
    <w:rsid w:val="00EF5D3E"/>
    <w:rsid w:val="00EF7037"/>
    <w:rsid w:val="00EF7102"/>
    <w:rsid w:val="00EF726D"/>
    <w:rsid w:val="00F003D4"/>
    <w:rsid w:val="00F0197D"/>
    <w:rsid w:val="00F01B3F"/>
    <w:rsid w:val="00F0209D"/>
    <w:rsid w:val="00F02712"/>
    <w:rsid w:val="00F03D25"/>
    <w:rsid w:val="00F048E5"/>
    <w:rsid w:val="00F05584"/>
    <w:rsid w:val="00F061DE"/>
    <w:rsid w:val="00F06508"/>
    <w:rsid w:val="00F077AE"/>
    <w:rsid w:val="00F106D5"/>
    <w:rsid w:val="00F10AB9"/>
    <w:rsid w:val="00F10C59"/>
    <w:rsid w:val="00F11FFA"/>
    <w:rsid w:val="00F1351F"/>
    <w:rsid w:val="00F13970"/>
    <w:rsid w:val="00F14E9D"/>
    <w:rsid w:val="00F15B9F"/>
    <w:rsid w:val="00F15BA9"/>
    <w:rsid w:val="00F17066"/>
    <w:rsid w:val="00F170E0"/>
    <w:rsid w:val="00F177C5"/>
    <w:rsid w:val="00F200A6"/>
    <w:rsid w:val="00F211A0"/>
    <w:rsid w:val="00F21F7C"/>
    <w:rsid w:val="00F2358A"/>
    <w:rsid w:val="00F236D4"/>
    <w:rsid w:val="00F24BE8"/>
    <w:rsid w:val="00F254C3"/>
    <w:rsid w:val="00F26A41"/>
    <w:rsid w:val="00F2775F"/>
    <w:rsid w:val="00F30325"/>
    <w:rsid w:val="00F338C8"/>
    <w:rsid w:val="00F340C5"/>
    <w:rsid w:val="00F34229"/>
    <w:rsid w:val="00F343E9"/>
    <w:rsid w:val="00F34FBE"/>
    <w:rsid w:val="00F36397"/>
    <w:rsid w:val="00F3726C"/>
    <w:rsid w:val="00F37CA5"/>
    <w:rsid w:val="00F40016"/>
    <w:rsid w:val="00F400C9"/>
    <w:rsid w:val="00F41502"/>
    <w:rsid w:val="00F41B19"/>
    <w:rsid w:val="00F422B1"/>
    <w:rsid w:val="00F42524"/>
    <w:rsid w:val="00F43217"/>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675"/>
    <w:rsid w:val="00F63A91"/>
    <w:rsid w:val="00F64CC2"/>
    <w:rsid w:val="00F65F09"/>
    <w:rsid w:val="00F66279"/>
    <w:rsid w:val="00F66986"/>
    <w:rsid w:val="00F6747B"/>
    <w:rsid w:val="00F678D2"/>
    <w:rsid w:val="00F7061F"/>
    <w:rsid w:val="00F72746"/>
    <w:rsid w:val="00F728D1"/>
    <w:rsid w:val="00F73983"/>
    <w:rsid w:val="00F74044"/>
    <w:rsid w:val="00F7664C"/>
    <w:rsid w:val="00F777D6"/>
    <w:rsid w:val="00F8036F"/>
    <w:rsid w:val="00F8085D"/>
    <w:rsid w:val="00F8088C"/>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FF7"/>
    <w:rsid w:val="00F94B67"/>
    <w:rsid w:val="00F94D60"/>
    <w:rsid w:val="00F96B63"/>
    <w:rsid w:val="00F96D98"/>
    <w:rsid w:val="00F96E83"/>
    <w:rsid w:val="00FA1C0B"/>
    <w:rsid w:val="00FA336F"/>
    <w:rsid w:val="00FA4267"/>
    <w:rsid w:val="00FA4479"/>
    <w:rsid w:val="00FA4E39"/>
    <w:rsid w:val="00FA5055"/>
    <w:rsid w:val="00FA52C2"/>
    <w:rsid w:val="00FA5E0B"/>
    <w:rsid w:val="00FA61FA"/>
    <w:rsid w:val="00FA6A0A"/>
    <w:rsid w:val="00FB0781"/>
    <w:rsid w:val="00FB1287"/>
    <w:rsid w:val="00FB17DC"/>
    <w:rsid w:val="00FB1F9F"/>
    <w:rsid w:val="00FB2088"/>
    <w:rsid w:val="00FB3DD8"/>
    <w:rsid w:val="00FB3DFC"/>
    <w:rsid w:val="00FB5450"/>
    <w:rsid w:val="00FB54A3"/>
    <w:rsid w:val="00FB6DF1"/>
    <w:rsid w:val="00FB6FAB"/>
    <w:rsid w:val="00FB709D"/>
    <w:rsid w:val="00FB77DD"/>
    <w:rsid w:val="00FB7C1B"/>
    <w:rsid w:val="00FB7F72"/>
    <w:rsid w:val="00FC014E"/>
    <w:rsid w:val="00FC11E3"/>
    <w:rsid w:val="00FC1EAB"/>
    <w:rsid w:val="00FC2035"/>
    <w:rsid w:val="00FC2083"/>
    <w:rsid w:val="00FC27C0"/>
    <w:rsid w:val="00FC5D13"/>
    <w:rsid w:val="00FC66A0"/>
    <w:rsid w:val="00FC7EF0"/>
    <w:rsid w:val="00FD05C6"/>
    <w:rsid w:val="00FD177A"/>
    <w:rsid w:val="00FD430C"/>
    <w:rsid w:val="00FD4A7E"/>
    <w:rsid w:val="00FD56C3"/>
    <w:rsid w:val="00FD5C60"/>
    <w:rsid w:val="00FD6152"/>
    <w:rsid w:val="00FD69A2"/>
    <w:rsid w:val="00FD789F"/>
    <w:rsid w:val="00FE03FF"/>
    <w:rsid w:val="00FE0876"/>
    <w:rsid w:val="00FE3280"/>
    <w:rsid w:val="00FE3EFF"/>
    <w:rsid w:val="00FE496F"/>
    <w:rsid w:val="00FE4CA6"/>
    <w:rsid w:val="00FE6D6C"/>
    <w:rsid w:val="00FE6DAE"/>
    <w:rsid w:val="00FE7D99"/>
    <w:rsid w:val="00FF0AD3"/>
    <w:rsid w:val="00FF10DD"/>
    <w:rsid w:val="00FF1219"/>
    <w:rsid w:val="00FF1769"/>
    <w:rsid w:val="00FF1936"/>
    <w:rsid w:val="00FF2FA4"/>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DD5E76"/>
    <w:pPr>
      <w:tabs>
        <w:tab w:val="left" w:pos="1134"/>
        <w:tab w:val="right" w:leader="dot" w:pos="9061"/>
      </w:tabs>
      <w:spacing w:line="360" w:lineRule="auto"/>
      <w:ind w:left="238"/>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3D329D"/>
    <w:pPr>
      <w:tabs>
        <w:tab w:val="right" w:leader="dot" w:pos="9061"/>
      </w:tabs>
      <w:spacing w:before="120" w:line="480" w:lineRule="auto"/>
      <w:contextualSpacing/>
      <w:jc w:val="center"/>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DD5E76"/>
    <w:pPr>
      <w:tabs>
        <w:tab w:val="left" w:pos="1134"/>
        <w:tab w:val="right" w:leader="dot" w:pos="9061"/>
      </w:tabs>
      <w:spacing w:line="360" w:lineRule="auto"/>
      <w:ind w:left="238"/>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3D329D"/>
    <w:pPr>
      <w:tabs>
        <w:tab w:val="right" w:leader="dot" w:pos="9061"/>
      </w:tabs>
      <w:spacing w:before="120" w:line="480" w:lineRule="auto"/>
      <w:contextualSpacing/>
      <w:jc w:val="center"/>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80.emf"/><Relationship Id="rId21" Type="http://schemas.openxmlformats.org/officeDocument/2006/relationships/image" Target="media/image4.emf"/><Relationship Id="rId42" Type="http://schemas.openxmlformats.org/officeDocument/2006/relationships/image" Target="media/image20.png"/><Relationship Id="rId47" Type="http://schemas.openxmlformats.org/officeDocument/2006/relationships/image" Target="media/image23.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54.emf"/><Relationship Id="rId89" Type="http://schemas.openxmlformats.org/officeDocument/2006/relationships/image" Target="media/image59.emf"/><Relationship Id="rId112" Type="http://schemas.openxmlformats.org/officeDocument/2006/relationships/image" Target="media/image76.emf"/><Relationship Id="rId133" Type="http://schemas.openxmlformats.org/officeDocument/2006/relationships/image" Target="media/image91.emf"/><Relationship Id="rId138" Type="http://schemas.openxmlformats.org/officeDocument/2006/relationships/image" Target="media/image96.emf"/><Relationship Id="rId154" Type="http://schemas.openxmlformats.org/officeDocument/2006/relationships/image" Target="media/image112.emf"/><Relationship Id="rId159" Type="http://schemas.openxmlformats.org/officeDocument/2006/relationships/image" Target="media/image117.emf"/><Relationship Id="rId170" Type="http://schemas.openxmlformats.org/officeDocument/2006/relationships/image" Target="media/image128.emf"/><Relationship Id="rId16" Type="http://schemas.openxmlformats.org/officeDocument/2006/relationships/footer" Target="footer2.xml"/><Relationship Id="rId107" Type="http://schemas.openxmlformats.org/officeDocument/2006/relationships/image" Target="media/image72.emf"/><Relationship Id="rId11"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48.emf"/><Relationship Id="rId79" Type="http://schemas.openxmlformats.org/officeDocument/2006/relationships/footer" Target="footer5.xml"/><Relationship Id="rId102" Type="http://schemas.openxmlformats.org/officeDocument/2006/relationships/image" Target="media/image69.emf"/><Relationship Id="rId123" Type="http://schemas.openxmlformats.org/officeDocument/2006/relationships/image" Target="media/image84.emf"/><Relationship Id="rId128" Type="http://schemas.openxmlformats.org/officeDocument/2006/relationships/image" Target="media/image89.emf"/><Relationship Id="rId144" Type="http://schemas.openxmlformats.org/officeDocument/2006/relationships/image" Target="media/image102.emf"/><Relationship Id="rId149" Type="http://schemas.openxmlformats.org/officeDocument/2006/relationships/image" Target="media/image107.emf"/><Relationship Id="rId5" Type="http://schemas.openxmlformats.org/officeDocument/2006/relationships/settings" Target="settings.xml"/><Relationship Id="rId90" Type="http://schemas.openxmlformats.org/officeDocument/2006/relationships/image" Target="media/image60.emf"/><Relationship Id="rId95" Type="http://schemas.openxmlformats.org/officeDocument/2006/relationships/image" Target="media/image65.emf"/><Relationship Id="rId160" Type="http://schemas.openxmlformats.org/officeDocument/2006/relationships/image" Target="media/image118.emf"/><Relationship Id="rId165" Type="http://schemas.openxmlformats.org/officeDocument/2006/relationships/image" Target="media/image123.emf"/><Relationship Id="rId22" Type="http://schemas.openxmlformats.org/officeDocument/2006/relationships/oleObject" Target="embeddings/Microsoft_Excel_97-2003_Worksheet1.xls"/><Relationship Id="rId27" Type="http://schemas.openxmlformats.org/officeDocument/2006/relationships/image" Target="media/image7.emf"/><Relationship Id="rId43" Type="http://schemas.openxmlformats.org/officeDocument/2006/relationships/header" Target="header11.xml"/><Relationship Id="rId48" Type="http://schemas.openxmlformats.org/officeDocument/2006/relationships/image" Target="media/image24.emf"/><Relationship Id="rId64" Type="http://schemas.openxmlformats.org/officeDocument/2006/relationships/image" Target="media/image40.emf"/><Relationship Id="rId69" Type="http://schemas.openxmlformats.org/officeDocument/2006/relationships/image" Target="media/image45.emf"/><Relationship Id="rId113" Type="http://schemas.openxmlformats.org/officeDocument/2006/relationships/image" Target="media/image77.emf"/><Relationship Id="rId118" Type="http://schemas.openxmlformats.org/officeDocument/2006/relationships/image" Target="media/image81.emf"/><Relationship Id="rId134" Type="http://schemas.openxmlformats.org/officeDocument/2006/relationships/image" Target="media/image92.emf"/><Relationship Id="rId139" Type="http://schemas.openxmlformats.org/officeDocument/2006/relationships/image" Target="media/image97.emf"/><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image" Target="media/image108.emf"/><Relationship Id="rId155" Type="http://schemas.openxmlformats.org/officeDocument/2006/relationships/image" Target="media/image113.emf"/><Relationship Id="rId171" Type="http://schemas.openxmlformats.org/officeDocument/2006/relationships/footer" Target="footer6.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11.emf"/><Relationship Id="rId38" Type="http://schemas.openxmlformats.org/officeDocument/2006/relationships/image" Target="media/image16.png"/><Relationship Id="rId59" Type="http://schemas.openxmlformats.org/officeDocument/2006/relationships/image" Target="media/image35.emf"/><Relationship Id="rId103" Type="http://schemas.openxmlformats.org/officeDocument/2006/relationships/package" Target="embeddings/Microsoft_Excel_Worksheet4.xlsx"/><Relationship Id="rId108" Type="http://schemas.openxmlformats.org/officeDocument/2006/relationships/image" Target="media/image73.emf"/><Relationship Id="rId124" Type="http://schemas.openxmlformats.org/officeDocument/2006/relationships/image" Target="media/image85.emf"/><Relationship Id="rId129" Type="http://schemas.openxmlformats.org/officeDocument/2006/relationships/package" Target="embeddings/Microsoft_Excel_Worksheet6.xlsx"/><Relationship Id="rId54" Type="http://schemas.openxmlformats.org/officeDocument/2006/relationships/image" Target="media/image30.emf"/><Relationship Id="rId70" Type="http://schemas.openxmlformats.org/officeDocument/2006/relationships/image" Target="media/image46.emf"/><Relationship Id="rId75" Type="http://schemas.openxmlformats.org/officeDocument/2006/relationships/image" Target="media/image49.emf"/><Relationship Id="rId91" Type="http://schemas.openxmlformats.org/officeDocument/2006/relationships/image" Target="media/image61.emf"/><Relationship Id="rId96" Type="http://schemas.openxmlformats.org/officeDocument/2006/relationships/image" Target="media/image66.emf"/><Relationship Id="rId140" Type="http://schemas.openxmlformats.org/officeDocument/2006/relationships/image" Target="media/image98.emf"/><Relationship Id="rId145" Type="http://schemas.openxmlformats.org/officeDocument/2006/relationships/image" Target="media/image103.emf"/><Relationship Id="rId161" Type="http://schemas.openxmlformats.org/officeDocument/2006/relationships/image" Target="media/image119.emf"/><Relationship Id="rId166" Type="http://schemas.openxmlformats.org/officeDocument/2006/relationships/image" Target="media/image12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header" Target="header9.xml"/><Relationship Id="rId36" Type="http://schemas.openxmlformats.org/officeDocument/2006/relationships/image" Target="media/image14.png"/><Relationship Id="rId49" Type="http://schemas.openxmlformats.org/officeDocument/2006/relationships/image" Target="media/image25.emf"/><Relationship Id="rId57" Type="http://schemas.openxmlformats.org/officeDocument/2006/relationships/image" Target="media/image33.emf"/><Relationship Id="rId106" Type="http://schemas.openxmlformats.org/officeDocument/2006/relationships/package" Target="embeddings/Microsoft_Excel_Worksheet5.xlsx"/><Relationship Id="rId114" Type="http://schemas.openxmlformats.org/officeDocument/2006/relationships/image" Target="media/image78.emf"/><Relationship Id="rId119" Type="http://schemas.openxmlformats.org/officeDocument/2006/relationships/image" Target="media/image82.emf"/><Relationship Id="rId127" Type="http://schemas.openxmlformats.org/officeDocument/2006/relationships/image" Target="media/image88.emf"/><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image" Target="media/image21.emf"/><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header" Target="header14.xml"/><Relationship Id="rId78" Type="http://schemas.openxmlformats.org/officeDocument/2006/relationships/footer" Target="footer4.xml"/><Relationship Id="rId81" Type="http://schemas.openxmlformats.org/officeDocument/2006/relationships/image" Target="media/image51.emf"/><Relationship Id="rId86" Type="http://schemas.openxmlformats.org/officeDocument/2006/relationships/image" Target="media/image56.emf"/><Relationship Id="rId94" Type="http://schemas.openxmlformats.org/officeDocument/2006/relationships/image" Target="media/image64.emf"/><Relationship Id="rId99" Type="http://schemas.openxmlformats.org/officeDocument/2006/relationships/package" Target="embeddings/Microsoft_Excel_Worksheet2.xlsx"/><Relationship Id="rId101" Type="http://schemas.openxmlformats.org/officeDocument/2006/relationships/package" Target="embeddings/Microsoft_Excel_Worksheet3.xlsx"/><Relationship Id="rId122" Type="http://schemas.openxmlformats.org/officeDocument/2006/relationships/header" Target="header20.xml"/><Relationship Id="rId130" Type="http://schemas.openxmlformats.org/officeDocument/2006/relationships/header" Target="header21.xml"/><Relationship Id="rId135" Type="http://schemas.openxmlformats.org/officeDocument/2006/relationships/image" Target="media/image93.emf"/><Relationship Id="rId143" Type="http://schemas.openxmlformats.org/officeDocument/2006/relationships/image" Target="media/image101.emf"/><Relationship Id="rId148" Type="http://schemas.openxmlformats.org/officeDocument/2006/relationships/image" Target="media/image106.emf"/><Relationship Id="rId151" Type="http://schemas.openxmlformats.org/officeDocument/2006/relationships/image" Target="media/image109.emf"/><Relationship Id="rId156" Type="http://schemas.openxmlformats.org/officeDocument/2006/relationships/image" Target="media/image114.emf"/><Relationship Id="rId164" Type="http://schemas.openxmlformats.org/officeDocument/2006/relationships/image" Target="media/image122.emf"/><Relationship Id="rId169" Type="http://schemas.openxmlformats.org/officeDocument/2006/relationships/image" Target="media/image127.emf"/><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image" Target="media/image2.emf"/><Relationship Id="rId18" Type="http://schemas.openxmlformats.org/officeDocument/2006/relationships/image" Target="media/image3.emf"/><Relationship Id="rId39" Type="http://schemas.openxmlformats.org/officeDocument/2006/relationships/image" Target="media/image17.emf"/><Relationship Id="rId109" Type="http://schemas.openxmlformats.org/officeDocument/2006/relationships/header" Target="header17.xml"/><Relationship Id="rId34" Type="http://schemas.openxmlformats.org/officeDocument/2006/relationships/image" Target="media/image12.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header" Target="header15.xml"/><Relationship Id="rId97" Type="http://schemas.openxmlformats.org/officeDocument/2006/relationships/package" Target="embeddings/Microsoft_Excel_Worksheet1.xlsx"/><Relationship Id="rId104" Type="http://schemas.openxmlformats.org/officeDocument/2006/relationships/image" Target="media/image70.emf"/><Relationship Id="rId120" Type="http://schemas.openxmlformats.org/officeDocument/2006/relationships/image" Target="media/image83.emf"/><Relationship Id="rId125" Type="http://schemas.openxmlformats.org/officeDocument/2006/relationships/image" Target="media/image86.emf"/><Relationship Id="rId141" Type="http://schemas.openxmlformats.org/officeDocument/2006/relationships/image" Target="media/image99.emf"/><Relationship Id="rId146" Type="http://schemas.openxmlformats.org/officeDocument/2006/relationships/image" Target="media/image104.emf"/><Relationship Id="rId167" Type="http://schemas.openxmlformats.org/officeDocument/2006/relationships/image" Target="media/image125.emf"/><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image" Target="media/image62.emf"/><Relationship Id="rId162" Type="http://schemas.openxmlformats.org/officeDocument/2006/relationships/image" Target="media/image120.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6.emf"/><Relationship Id="rId40" Type="http://schemas.openxmlformats.org/officeDocument/2006/relationships/image" Target="media/image18.png"/><Relationship Id="rId45" Type="http://schemas.openxmlformats.org/officeDocument/2006/relationships/header" Target="header12.xml"/><Relationship Id="rId66" Type="http://schemas.openxmlformats.org/officeDocument/2006/relationships/image" Target="media/image42.emf"/><Relationship Id="rId87" Type="http://schemas.openxmlformats.org/officeDocument/2006/relationships/image" Target="media/image57.emf"/><Relationship Id="rId110" Type="http://schemas.openxmlformats.org/officeDocument/2006/relationships/image" Target="media/image74.emf"/><Relationship Id="rId115" Type="http://schemas.openxmlformats.org/officeDocument/2006/relationships/image" Target="media/image79.emf"/><Relationship Id="rId131" Type="http://schemas.openxmlformats.org/officeDocument/2006/relationships/image" Target="media/image90.emf"/><Relationship Id="rId136" Type="http://schemas.openxmlformats.org/officeDocument/2006/relationships/image" Target="media/image94.emf"/><Relationship Id="rId157" Type="http://schemas.openxmlformats.org/officeDocument/2006/relationships/image" Target="media/image115.emf"/><Relationship Id="rId61" Type="http://schemas.openxmlformats.org/officeDocument/2006/relationships/image" Target="media/image37.emf"/><Relationship Id="rId82" Type="http://schemas.openxmlformats.org/officeDocument/2006/relationships/image" Target="media/image52.emf"/><Relationship Id="rId152" Type="http://schemas.openxmlformats.org/officeDocument/2006/relationships/image" Target="media/image110.emf"/><Relationship Id="rId173"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9.emf"/><Relationship Id="rId35" Type="http://schemas.openxmlformats.org/officeDocument/2006/relationships/image" Target="media/image13.emf"/><Relationship Id="rId56" Type="http://schemas.openxmlformats.org/officeDocument/2006/relationships/image" Target="media/image32.emf"/><Relationship Id="rId77" Type="http://schemas.openxmlformats.org/officeDocument/2006/relationships/header" Target="header16.xml"/><Relationship Id="rId100" Type="http://schemas.openxmlformats.org/officeDocument/2006/relationships/image" Target="media/image68.emf"/><Relationship Id="rId105" Type="http://schemas.openxmlformats.org/officeDocument/2006/relationships/image" Target="media/image71.emf"/><Relationship Id="rId126" Type="http://schemas.openxmlformats.org/officeDocument/2006/relationships/image" Target="media/image87.emf"/><Relationship Id="rId147" Type="http://schemas.openxmlformats.org/officeDocument/2006/relationships/image" Target="media/image105.emf"/><Relationship Id="rId168" Type="http://schemas.openxmlformats.org/officeDocument/2006/relationships/image" Target="media/image126.emf"/><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header" Target="header13.xml"/><Relationship Id="rId93" Type="http://schemas.openxmlformats.org/officeDocument/2006/relationships/image" Target="media/image63.emf"/><Relationship Id="rId98" Type="http://schemas.openxmlformats.org/officeDocument/2006/relationships/image" Target="media/image67.emf"/><Relationship Id="rId121" Type="http://schemas.openxmlformats.org/officeDocument/2006/relationships/header" Target="header19.xml"/><Relationship Id="rId142" Type="http://schemas.openxmlformats.org/officeDocument/2006/relationships/image" Target="media/image100.emf"/><Relationship Id="rId163" Type="http://schemas.openxmlformats.org/officeDocument/2006/relationships/image" Target="media/image121.emf"/><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22.emf"/><Relationship Id="rId67" Type="http://schemas.openxmlformats.org/officeDocument/2006/relationships/image" Target="media/image43.png"/><Relationship Id="rId116" Type="http://schemas.openxmlformats.org/officeDocument/2006/relationships/header" Target="header18.xml"/><Relationship Id="rId137" Type="http://schemas.openxmlformats.org/officeDocument/2006/relationships/image" Target="media/image95.emf"/><Relationship Id="rId158" Type="http://schemas.openxmlformats.org/officeDocument/2006/relationships/image" Target="media/image116.emf"/><Relationship Id="rId20" Type="http://schemas.openxmlformats.org/officeDocument/2006/relationships/header" Target="header6.xml"/><Relationship Id="rId41" Type="http://schemas.openxmlformats.org/officeDocument/2006/relationships/image" Target="media/image19.emf"/><Relationship Id="rId62" Type="http://schemas.openxmlformats.org/officeDocument/2006/relationships/image" Target="media/image38.emf"/><Relationship Id="rId83" Type="http://schemas.openxmlformats.org/officeDocument/2006/relationships/image" Target="media/image53.emf"/><Relationship Id="rId88" Type="http://schemas.openxmlformats.org/officeDocument/2006/relationships/image" Target="media/image58.emf"/><Relationship Id="rId111" Type="http://schemas.openxmlformats.org/officeDocument/2006/relationships/image" Target="media/image75.emf"/><Relationship Id="rId132" Type="http://schemas.openxmlformats.org/officeDocument/2006/relationships/header" Target="header22.xml"/><Relationship Id="rId153" Type="http://schemas.openxmlformats.org/officeDocument/2006/relationships/image" Target="media/image1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29D39-56E8-409E-9DEE-14A2D0348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102</Pages>
  <Words>12805</Words>
  <Characters>76680</Characters>
  <Application>Microsoft Office Word</Application>
  <DocSecurity>0</DocSecurity>
  <Lines>639</Lines>
  <Paragraphs>178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89307</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DOYON Geneviève</cp:lastModifiedBy>
  <cp:revision>5</cp:revision>
  <cp:lastPrinted>2014-08-13T08:58:00Z</cp:lastPrinted>
  <dcterms:created xsi:type="dcterms:W3CDTF">2014-08-13T08:53:00Z</dcterms:created>
  <dcterms:modified xsi:type="dcterms:W3CDTF">2014-08-13T09:02:00Z</dcterms:modified>
</cp:coreProperties>
</file>