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0066A12" w14:textId="77777777" w:rsidTr="00361450">
        <w:tc>
          <w:tcPr>
            <w:tcW w:w="4513" w:type="dxa"/>
            <w:tcBorders>
              <w:bottom w:val="single" w:sz="4" w:space="0" w:color="auto"/>
            </w:tcBorders>
            <w:tcMar>
              <w:bottom w:w="170" w:type="dxa"/>
            </w:tcMar>
          </w:tcPr>
          <w:p w14:paraId="09B0963E" w14:textId="77777777" w:rsidR="00EC4E49" w:rsidRPr="008B2CC1" w:rsidRDefault="00EC4E49" w:rsidP="00916EE2"/>
        </w:tc>
        <w:tc>
          <w:tcPr>
            <w:tcW w:w="4337" w:type="dxa"/>
            <w:tcBorders>
              <w:bottom w:val="single" w:sz="4" w:space="0" w:color="auto"/>
            </w:tcBorders>
            <w:tcMar>
              <w:left w:w="0" w:type="dxa"/>
              <w:right w:w="0" w:type="dxa"/>
            </w:tcMar>
          </w:tcPr>
          <w:p w14:paraId="56807195" w14:textId="77777777" w:rsidR="00EC4E49" w:rsidRPr="008B2CC1" w:rsidRDefault="00CA5DC5" w:rsidP="00916EE2">
            <w:r>
              <w:rPr>
                <w:noProof/>
                <w:lang w:eastAsia="en-US"/>
              </w:rPr>
              <w:drawing>
                <wp:inline distT="0" distB="0" distL="0" distR="0" wp14:anchorId="6449A262" wp14:editId="77E782F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8924FA7" w14:textId="77777777" w:rsidR="00EC4E49" w:rsidRPr="008B2CC1" w:rsidRDefault="00EC4E49" w:rsidP="00916EE2">
            <w:pPr>
              <w:jc w:val="right"/>
            </w:pPr>
            <w:r w:rsidRPr="00605827">
              <w:rPr>
                <w:b/>
                <w:sz w:val="40"/>
                <w:szCs w:val="40"/>
              </w:rPr>
              <w:t>E</w:t>
            </w:r>
          </w:p>
        </w:tc>
      </w:tr>
      <w:tr w:rsidR="008B2CC1" w:rsidRPr="00254057" w14:paraId="57C89A68"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51201B6A" w14:textId="14FE6D37" w:rsidR="008B2CC1" w:rsidRPr="00254057" w:rsidRDefault="00CA5DC5" w:rsidP="00916EE2">
            <w:pPr>
              <w:jc w:val="right"/>
              <w:rPr>
                <w:rFonts w:ascii="Arial Black" w:hAnsi="Arial Black"/>
                <w:caps/>
                <w:sz w:val="15"/>
              </w:rPr>
            </w:pPr>
            <w:r w:rsidRPr="00254057">
              <w:rPr>
                <w:rFonts w:ascii="Arial Black" w:hAnsi="Arial Black"/>
                <w:caps/>
                <w:sz w:val="15"/>
              </w:rPr>
              <w:t>WO/GA/49/</w:t>
            </w:r>
            <w:bookmarkStart w:id="0" w:name="Code"/>
            <w:bookmarkEnd w:id="0"/>
            <w:r w:rsidR="00030FBE">
              <w:rPr>
                <w:rFonts w:ascii="Arial Black" w:hAnsi="Arial Black"/>
                <w:caps/>
                <w:sz w:val="15"/>
              </w:rPr>
              <w:t>18</w:t>
            </w:r>
          </w:p>
        </w:tc>
      </w:tr>
      <w:tr w:rsidR="008B2CC1" w:rsidRPr="001832A6" w14:paraId="1ADACEC7" w14:textId="77777777" w:rsidTr="00916EE2">
        <w:trPr>
          <w:trHeight w:hRule="exact" w:val="170"/>
        </w:trPr>
        <w:tc>
          <w:tcPr>
            <w:tcW w:w="9356" w:type="dxa"/>
            <w:gridSpan w:val="3"/>
            <w:noWrap/>
            <w:tcMar>
              <w:left w:w="0" w:type="dxa"/>
              <w:right w:w="0" w:type="dxa"/>
            </w:tcMar>
            <w:vAlign w:val="bottom"/>
          </w:tcPr>
          <w:p w14:paraId="45D86D02" w14:textId="355CADDC" w:rsidR="008B2CC1" w:rsidRPr="0090731E" w:rsidRDefault="008B2CC1" w:rsidP="00EB6278">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EB6278">
              <w:rPr>
                <w:rFonts w:ascii="Arial Black" w:hAnsi="Arial Black"/>
                <w:caps/>
                <w:sz w:val="15"/>
              </w:rPr>
              <w:t>ENGLISH</w:t>
            </w:r>
            <w:r w:rsidRPr="0090731E">
              <w:rPr>
                <w:rFonts w:ascii="Arial Black" w:hAnsi="Arial Black"/>
                <w:caps/>
                <w:sz w:val="15"/>
              </w:rPr>
              <w:t xml:space="preserve"> </w:t>
            </w:r>
          </w:p>
        </w:tc>
      </w:tr>
      <w:tr w:rsidR="008B2CC1" w:rsidRPr="001832A6" w14:paraId="1F07FA87" w14:textId="77777777" w:rsidTr="00916EE2">
        <w:trPr>
          <w:trHeight w:hRule="exact" w:val="198"/>
        </w:trPr>
        <w:tc>
          <w:tcPr>
            <w:tcW w:w="9356" w:type="dxa"/>
            <w:gridSpan w:val="3"/>
            <w:tcMar>
              <w:left w:w="0" w:type="dxa"/>
              <w:right w:w="0" w:type="dxa"/>
            </w:tcMar>
            <w:vAlign w:val="bottom"/>
          </w:tcPr>
          <w:p w14:paraId="573B7518" w14:textId="23616974" w:rsidR="008B2CC1" w:rsidRPr="0090731E" w:rsidRDefault="008B2CC1" w:rsidP="003552AA">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030FBE">
              <w:rPr>
                <w:rFonts w:ascii="Arial Black" w:hAnsi="Arial Black"/>
                <w:caps/>
                <w:sz w:val="15"/>
              </w:rPr>
              <w:t>September 2</w:t>
            </w:r>
            <w:r w:rsidR="003552AA">
              <w:rPr>
                <w:rFonts w:ascii="Arial Black" w:hAnsi="Arial Black"/>
                <w:caps/>
                <w:sz w:val="15"/>
              </w:rPr>
              <w:t>9</w:t>
            </w:r>
            <w:bookmarkStart w:id="3" w:name="_GoBack"/>
            <w:bookmarkEnd w:id="3"/>
            <w:r w:rsidR="0081310A">
              <w:rPr>
                <w:rFonts w:ascii="Arial Black" w:hAnsi="Arial Black"/>
                <w:caps/>
                <w:sz w:val="15"/>
              </w:rPr>
              <w:t>,</w:t>
            </w:r>
            <w:r w:rsidR="00DE0EAD">
              <w:rPr>
                <w:rFonts w:ascii="Arial Black" w:hAnsi="Arial Black"/>
                <w:caps/>
                <w:sz w:val="15"/>
              </w:rPr>
              <w:t xml:space="preserve"> 2017</w:t>
            </w:r>
            <w:r w:rsidRPr="0090731E">
              <w:rPr>
                <w:rFonts w:ascii="Arial Black" w:hAnsi="Arial Black"/>
                <w:caps/>
                <w:sz w:val="15"/>
              </w:rPr>
              <w:t xml:space="preserve"> </w:t>
            </w:r>
          </w:p>
        </w:tc>
      </w:tr>
    </w:tbl>
    <w:p w14:paraId="1022DA99" w14:textId="77777777" w:rsidR="008B2CC1" w:rsidRPr="008B2CC1" w:rsidRDefault="008B2CC1" w:rsidP="008B2CC1"/>
    <w:p w14:paraId="2428D2FC" w14:textId="77777777" w:rsidR="008B2CC1" w:rsidRPr="008B2CC1" w:rsidRDefault="008B2CC1" w:rsidP="008B2CC1"/>
    <w:p w14:paraId="4D32D840" w14:textId="77777777" w:rsidR="008B2CC1" w:rsidRPr="008B2CC1" w:rsidRDefault="008B2CC1" w:rsidP="008B2CC1"/>
    <w:p w14:paraId="329EECC3" w14:textId="77777777" w:rsidR="008B2CC1" w:rsidRPr="008B2CC1" w:rsidRDefault="008B2CC1" w:rsidP="008B2CC1"/>
    <w:p w14:paraId="15EDC2B1" w14:textId="77777777" w:rsidR="008B2CC1" w:rsidRPr="008B2CC1" w:rsidRDefault="008B2CC1" w:rsidP="008B2CC1"/>
    <w:p w14:paraId="6D28C1CA" w14:textId="15C97AD1" w:rsidR="0081310A" w:rsidRPr="003845C1" w:rsidRDefault="001101D0" w:rsidP="0081310A">
      <w:pPr>
        <w:rPr>
          <w:b/>
          <w:sz w:val="28"/>
          <w:szCs w:val="28"/>
        </w:rPr>
      </w:pPr>
      <w:r w:rsidRPr="00B26D45">
        <w:rPr>
          <w:b/>
          <w:sz w:val="28"/>
          <w:szCs w:val="28"/>
        </w:rPr>
        <w:t>WIPO General Assembly</w:t>
      </w:r>
      <w:r>
        <w:rPr>
          <w:b/>
          <w:sz w:val="28"/>
          <w:szCs w:val="28"/>
        </w:rPr>
        <w:t xml:space="preserve"> </w:t>
      </w:r>
    </w:p>
    <w:p w14:paraId="4F9F56F8" w14:textId="77777777" w:rsidR="0081310A" w:rsidRDefault="0081310A" w:rsidP="0081310A"/>
    <w:p w14:paraId="2ED85A36" w14:textId="77777777" w:rsidR="0081310A" w:rsidRDefault="0081310A" w:rsidP="0081310A"/>
    <w:p w14:paraId="3D099598" w14:textId="4D99D003" w:rsidR="0081310A" w:rsidRPr="00CA5DC5" w:rsidRDefault="001101D0" w:rsidP="0081310A">
      <w:pPr>
        <w:rPr>
          <w:b/>
          <w:sz w:val="24"/>
          <w:szCs w:val="24"/>
        </w:rPr>
      </w:pPr>
      <w:r w:rsidRPr="00B26D45">
        <w:rPr>
          <w:b/>
          <w:sz w:val="24"/>
          <w:szCs w:val="24"/>
        </w:rPr>
        <w:t>Forty-</w:t>
      </w:r>
      <w:r>
        <w:rPr>
          <w:b/>
          <w:sz w:val="24"/>
          <w:szCs w:val="24"/>
        </w:rPr>
        <w:t>Nin</w:t>
      </w:r>
      <w:r w:rsidRPr="00B26D45">
        <w:rPr>
          <w:b/>
          <w:sz w:val="24"/>
          <w:szCs w:val="24"/>
        </w:rPr>
        <w:t>th (2</w:t>
      </w:r>
      <w:r>
        <w:rPr>
          <w:b/>
          <w:sz w:val="24"/>
          <w:szCs w:val="24"/>
        </w:rPr>
        <w:t>3</w:t>
      </w:r>
      <w:r w:rsidRPr="002C6B9B">
        <w:rPr>
          <w:b/>
          <w:sz w:val="24"/>
          <w:szCs w:val="24"/>
          <w:vertAlign w:val="superscript"/>
        </w:rPr>
        <w:t>rd</w:t>
      </w:r>
      <w:r>
        <w:rPr>
          <w:b/>
          <w:sz w:val="24"/>
          <w:szCs w:val="24"/>
        </w:rPr>
        <w:t xml:space="preserve"> </w:t>
      </w:r>
      <w:r w:rsidRPr="00B26D45">
        <w:rPr>
          <w:b/>
          <w:sz w:val="24"/>
          <w:szCs w:val="24"/>
        </w:rPr>
        <w:t>Ordinary) Session</w:t>
      </w:r>
      <w:r w:rsidRPr="00CA5DC5">
        <w:rPr>
          <w:b/>
          <w:sz w:val="24"/>
          <w:szCs w:val="24"/>
        </w:rPr>
        <w:t xml:space="preserve"> </w:t>
      </w:r>
    </w:p>
    <w:p w14:paraId="33BCC91A" w14:textId="77777777" w:rsidR="0081310A" w:rsidRPr="003845C1" w:rsidRDefault="0081310A" w:rsidP="0081310A">
      <w:pPr>
        <w:rPr>
          <w:b/>
          <w:sz w:val="24"/>
          <w:szCs w:val="24"/>
        </w:rPr>
      </w:pPr>
      <w:r w:rsidRPr="00CA5DC5">
        <w:rPr>
          <w:b/>
          <w:sz w:val="24"/>
          <w:szCs w:val="24"/>
        </w:rPr>
        <w:t>Geneva, October 2 to 11, 2017</w:t>
      </w:r>
    </w:p>
    <w:p w14:paraId="6C7BBEF6" w14:textId="77777777" w:rsidR="0081310A" w:rsidRPr="008B2CC1" w:rsidRDefault="0081310A" w:rsidP="0081310A"/>
    <w:p w14:paraId="6259DF5F" w14:textId="77777777" w:rsidR="0081310A" w:rsidRPr="008B2CC1" w:rsidRDefault="0081310A" w:rsidP="0081310A"/>
    <w:p w14:paraId="2CDB3108" w14:textId="77777777" w:rsidR="0081310A" w:rsidRPr="008B2CC1" w:rsidRDefault="0081310A" w:rsidP="0081310A"/>
    <w:p w14:paraId="6FF4BA7F" w14:textId="5F97172A" w:rsidR="0081310A" w:rsidRPr="001C729C" w:rsidRDefault="00F8567F" w:rsidP="0081310A">
      <w:r w:rsidRPr="00F8567F">
        <w:t>EU PROPOSAL FOR IGC MANDATE 2018/2019</w:t>
      </w:r>
    </w:p>
    <w:p w14:paraId="1AA39BFD" w14:textId="77777777" w:rsidR="0081310A" w:rsidRPr="008B2CC1" w:rsidRDefault="0081310A" w:rsidP="0081310A"/>
    <w:p w14:paraId="11A40A83" w14:textId="1A5C7EDB" w:rsidR="0081310A" w:rsidRPr="008B2CC1" w:rsidRDefault="00F019EC" w:rsidP="0081310A">
      <w:pPr>
        <w:rPr>
          <w:i/>
        </w:rPr>
      </w:pPr>
      <w:bookmarkStart w:id="4" w:name="Prepared"/>
      <w:bookmarkEnd w:id="4"/>
      <w:r>
        <w:rPr>
          <w:i/>
        </w:rPr>
        <w:t xml:space="preserve">Proposal </w:t>
      </w:r>
      <w:r w:rsidR="0081310A">
        <w:rPr>
          <w:i/>
        </w:rPr>
        <w:t xml:space="preserve">submitted by the Delegation of </w:t>
      </w:r>
      <w:r w:rsidR="00030FBE">
        <w:rPr>
          <w:i/>
        </w:rPr>
        <w:t>the European Union</w:t>
      </w:r>
      <w:r>
        <w:rPr>
          <w:i/>
        </w:rPr>
        <w:t xml:space="preserve"> on behalf of </w:t>
      </w:r>
      <w:r w:rsidR="00030FBE">
        <w:rPr>
          <w:i/>
        </w:rPr>
        <w:t>the European Union and its Member States</w:t>
      </w:r>
    </w:p>
    <w:p w14:paraId="5D33EFA5" w14:textId="77777777" w:rsidR="0081310A" w:rsidRDefault="0081310A" w:rsidP="0081310A"/>
    <w:p w14:paraId="2C7D85A7" w14:textId="77777777" w:rsidR="0081310A" w:rsidRDefault="0081310A" w:rsidP="0081310A"/>
    <w:p w14:paraId="667D230B" w14:textId="77777777" w:rsidR="0081310A" w:rsidRDefault="0081310A" w:rsidP="0081310A"/>
    <w:p w14:paraId="69B652DB" w14:textId="77777777" w:rsidR="0081310A" w:rsidRPr="00626702" w:rsidRDefault="0081310A" w:rsidP="0081310A">
      <w:pPr>
        <w:rPr>
          <w:szCs w:val="22"/>
        </w:rPr>
      </w:pPr>
    </w:p>
    <w:p w14:paraId="1295910D" w14:textId="12BC711E" w:rsidR="0081310A" w:rsidRDefault="0081310A" w:rsidP="0081310A">
      <w:pPr>
        <w:autoSpaceDE w:val="0"/>
        <w:autoSpaceDN w:val="0"/>
        <w:adjustRightInd w:val="0"/>
        <w:rPr>
          <w:szCs w:val="22"/>
        </w:rPr>
      </w:pPr>
      <w:r w:rsidRPr="003F0E0B">
        <w:rPr>
          <w:szCs w:val="22"/>
        </w:rPr>
        <w:t xml:space="preserve">In a communication to the Secretariat received on </w:t>
      </w:r>
      <w:r w:rsidR="00030FBE">
        <w:rPr>
          <w:szCs w:val="22"/>
        </w:rPr>
        <w:t>September 27</w:t>
      </w:r>
      <w:r w:rsidRPr="003F0E0B">
        <w:rPr>
          <w:szCs w:val="22"/>
        </w:rPr>
        <w:t xml:space="preserve">, 2017, the Delegation of </w:t>
      </w:r>
      <w:r w:rsidR="00030FBE">
        <w:rPr>
          <w:szCs w:val="22"/>
        </w:rPr>
        <w:t xml:space="preserve">the European </w:t>
      </w:r>
      <w:r w:rsidR="008D5F7C">
        <w:rPr>
          <w:szCs w:val="22"/>
        </w:rPr>
        <w:t>Union (</w:t>
      </w:r>
      <w:r w:rsidR="00030FBE">
        <w:rPr>
          <w:szCs w:val="22"/>
        </w:rPr>
        <w:t>EU)</w:t>
      </w:r>
      <w:r w:rsidRPr="003F0E0B">
        <w:rPr>
          <w:szCs w:val="22"/>
        </w:rPr>
        <w:t xml:space="preserve">, on behalf of the </w:t>
      </w:r>
      <w:r w:rsidR="00030FBE">
        <w:rPr>
          <w:szCs w:val="22"/>
        </w:rPr>
        <w:t>EU and its Member States</w:t>
      </w:r>
      <w:r w:rsidRPr="003F0E0B">
        <w:rPr>
          <w:szCs w:val="22"/>
        </w:rPr>
        <w:t xml:space="preserve">, submitted the enclosed </w:t>
      </w:r>
      <w:r w:rsidR="00F019EC">
        <w:rPr>
          <w:szCs w:val="22"/>
        </w:rPr>
        <w:t xml:space="preserve">proposal </w:t>
      </w:r>
      <w:r w:rsidRPr="003F0E0B">
        <w:rPr>
          <w:szCs w:val="22"/>
        </w:rPr>
        <w:t>in the framework of the agenda item “Report on the Intergovernmental Committee on Intellectual Property and Genetic Resources, Traditional Knowledge and Folklore (IGC)”.</w:t>
      </w:r>
    </w:p>
    <w:p w14:paraId="0FADB770" w14:textId="77777777" w:rsidR="00DE0EAD" w:rsidRDefault="00DE0EAD" w:rsidP="00DE0EAD">
      <w:pPr>
        <w:pStyle w:val="ONUME"/>
        <w:numPr>
          <w:ilvl w:val="0"/>
          <w:numId w:val="0"/>
        </w:numPr>
        <w:spacing w:after="0"/>
        <w:ind w:left="5501"/>
        <w:rPr>
          <w:i/>
        </w:rPr>
      </w:pPr>
    </w:p>
    <w:p w14:paraId="0B40540C" w14:textId="77777777" w:rsidR="0081310A" w:rsidRDefault="0081310A" w:rsidP="00DE0EAD">
      <w:pPr>
        <w:pStyle w:val="ONUME"/>
        <w:numPr>
          <w:ilvl w:val="0"/>
          <w:numId w:val="0"/>
        </w:numPr>
        <w:spacing w:after="0"/>
        <w:ind w:left="5501"/>
        <w:rPr>
          <w:i/>
        </w:rPr>
      </w:pPr>
    </w:p>
    <w:p w14:paraId="3DE502C9" w14:textId="77777777" w:rsidR="0081310A" w:rsidRPr="00626702" w:rsidRDefault="0081310A" w:rsidP="00DE0EAD">
      <w:pPr>
        <w:pStyle w:val="ONUME"/>
        <w:numPr>
          <w:ilvl w:val="0"/>
          <w:numId w:val="0"/>
        </w:numPr>
        <w:spacing w:after="0"/>
        <w:ind w:left="5501"/>
        <w:rPr>
          <w:i/>
        </w:rPr>
      </w:pPr>
    </w:p>
    <w:p w14:paraId="1662F97D" w14:textId="77777777" w:rsidR="00DE0EAD" w:rsidRPr="00626702" w:rsidRDefault="00DE0EAD" w:rsidP="00DE0EAD">
      <w:pPr>
        <w:spacing w:after="120" w:line="260" w:lineRule="atLeast"/>
        <w:ind w:left="5500"/>
        <w:contextualSpacing/>
        <w:rPr>
          <w:lang w:val="en"/>
        </w:rPr>
      </w:pPr>
      <w:r>
        <w:rPr>
          <w:lang w:val="en"/>
        </w:rPr>
        <w:t>[Annex</w:t>
      </w:r>
      <w:r w:rsidRPr="00626702">
        <w:rPr>
          <w:lang w:val="en"/>
        </w:rPr>
        <w:t xml:space="preserve"> follow</w:t>
      </w:r>
      <w:r>
        <w:rPr>
          <w:lang w:val="en"/>
        </w:rPr>
        <w:t>s</w:t>
      </w:r>
      <w:r w:rsidRPr="00626702">
        <w:rPr>
          <w:lang w:val="en"/>
        </w:rPr>
        <w:t>]</w:t>
      </w:r>
    </w:p>
    <w:p w14:paraId="6E09F3EB" w14:textId="77777777" w:rsidR="00D70B35" w:rsidRPr="001C729C" w:rsidRDefault="00D70B35" w:rsidP="00D70B35">
      <w:pPr>
        <w:spacing w:after="120" w:line="260" w:lineRule="atLeast"/>
        <w:contextualSpacing/>
        <w:rPr>
          <w:szCs w:val="22"/>
        </w:rPr>
      </w:pPr>
    </w:p>
    <w:p w14:paraId="0EDF7177" w14:textId="77777777" w:rsidR="00D70B35" w:rsidRPr="001C729C" w:rsidRDefault="00D70B35" w:rsidP="00D70B35">
      <w:pPr>
        <w:spacing w:after="120" w:line="260" w:lineRule="atLeast"/>
        <w:ind w:left="5500"/>
        <w:contextualSpacing/>
        <w:rPr>
          <w:szCs w:val="22"/>
        </w:rPr>
        <w:sectPr w:rsidR="00D70B35" w:rsidRPr="001C729C" w:rsidSect="00885AD5">
          <w:headerReference w:type="default" r:id="rId10"/>
          <w:endnotePr>
            <w:numFmt w:val="decimal"/>
          </w:endnotePr>
          <w:pgSz w:w="11907" w:h="16840" w:code="9"/>
          <w:pgMar w:top="567" w:right="1134" w:bottom="1418" w:left="1418" w:header="510" w:footer="1021" w:gutter="0"/>
          <w:cols w:space="720"/>
          <w:titlePg/>
          <w:docGrid w:linePitch="299"/>
        </w:sectPr>
      </w:pPr>
    </w:p>
    <w:p w14:paraId="0B2806D8" w14:textId="77777777" w:rsidR="0081310A" w:rsidRDefault="0081310A" w:rsidP="0081310A">
      <w:pPr>
        <w:jc w:val="right"/>
      </w:pPr>
    </w:p>
    <w:p w14:paraId="5062043D" w14:textId="77777777" w:rsidR="00416CCD" w:rsidRPr="00416CCD" w:rsidRDefault="00416CCD" w:rsidP="00416CCD">
      <w:pPr>
        <w:spacing w:line="259" w:lineRule="auto"/>
        <w:jc w:val="center"/>
        <w:rPr>
          <w:rFonts w:eastAsia="Times New Roman"/>
          <w:b/>
          <w:lang w:val="en-GB" w:eastAsia="en-US"/>
        </w:rPr>
      </w:pPr>
      <w:r w:rsidRPr="00416CCD">
        <w:rPr>
          <w:rFonts w:eastAsia="Times New Roman"/>
          <w:b/>
          <w:lang w:val="en-GB" w:eastAsia="en-US"/>
        </w:rPr>
        <w:t>EU proposal for IGC mandate 2018/2019</w:t>
      </w:r>
    </w:p>
    <w:p w14:paraId="5B496915" w14:textId="77777777" w:rsidR="00416CCD" w:rsidRPr="00416CCD" w:rsidRDefault="00416CCD" w:rsidP="00416CCD">
      <w:pPr>
        <w:spacing w:line="259" w:lineRule="auto"/>
        <w:rPr>
          <w:rFonts w:eastAsia="Times New Roman"/>
          <w:lang w:val="en-GB" w:eastAsia="en-US"/>
        </w:rPr>
      </w:pPr>
    </w:p>
    <w:p w14:paraId="2A512B10" w14:textId="77777777" w:rsidR="00416CCD" w:rsidRDefault="00416CCD" w:rsidP="00416CCD">
      <w:pPr>
        <w:spacing w:line="259" w:lineRule="auto"/>
        <w:rPr>
          <w:rFonts w:eastAsia="Times New Roman"/>
          <w:lang w:val="en-GB" w:eastAsia="en-US"/>
        </w:rPr>
      </w:pPr>
      <w:r w:rsidRPr="00416CCD">
        <w:rPr>
          <w:rFonts w:eastAsia="Times New Roman"/>
          <w:lang w:val="en-GB" w:eastAsia="en-US"/>
        </w:rPr>
        <w:t>Acknowledging the different levels of progress achieved during the 2016/2017 biennium on the issues under discussion, noting the different nature of these issues and the need to tailor outcomes accordingly, the WIPO General Assembly agrees that the mandate of the WIPO Intergovernmental Committee on Intellectual Property and Genetic Resources, Traditional Knowledge and Folklore (Committee) be renewed, without prejudice to the work pursued in other fora, as follows:</w:t>
      </w:r>
    </w:p>
    <w:p w14:paraId="5EA5EE04" w14:textId="77777777" w:rsidR="00416CCD" w:rsidRPr="00416CCD" w:rsidRDefault="00416CCD" w:rsidP="00416CCD">
      <w:pPr>
        <w:spacing w:line="259" w:lineRule="auto"/>
        <w:ind w:left="567"/>
        <w:rPr>
          <w:rFonts w:eastAsia="Times New Roman"/>
          <w:lang w:val="en-GB" w:eastAsia="en-US"/>
        </w:rPr>
      </w:pPr>
    </w:p>
    <w:p w14:paraId="06EDD5E4" w14:textId="0D4B3DE6" w:rsidR="00416CCD" w:rsidRDefault="00416CCD" w:rsidP="00416CCD">
      <w:pPr>
        <w:spacing w:line="259" w:lineRule="auto"/>
        <w:ind w:left="567"/>
        <w:rPr>
          <w:rFonts w:eastAsia="Times New Roman"/>
          <w:lang w:val="en-GB" w:eastAsia="en-US"/>
        </w:rPr>
      </w:pPr>
      <w:r w:rsidRPr="00416CCD">
        <w:rPr>
          <w:rFonts w:eastAsia="Times New Roman"/>
          <w:lang w:val="en-GB" w:eastAsia="en-US"/>
        </w:rPr>
        <w:t>(a)</w:t>
      </w:r>
      <w:r w:rsidRPr="00416CCD">
        <w:rPr>
          <w:rFonts w:eastAsia="Times New Roman"/>
          <w:lang w:val="en-GB" w:eastAsia="en-US"/>
        </w:rPr>
        <w:tab/>
        <w:t xml:space="preserve">The Committee will, during the next budgetary biennium 2018/2019, continue its work, with open and full engagement, with the objective of narrowing existing gaps concerning the protection/safeguarding of genetic resources (GRs), traditional knowledge (TK) and traditional cultural expressions (TCEs). </w:t>
      </w:r>
      <w:r w:rsidR="0004632A">
        <w:rPr>
          <w:rFonts w:eastAsia="Times New Roman"/>
          <w:lang w:val="en-GB" w:eastAsia="en-US"/>
        </w:rPr>
        <w:t xml:space="preserve"> </w:t>
      </w:r>
      <w:r w:rsidRPr="00416CCD">
        <w:rPr>
          <w:rFonts w:eastAsia="Times New Roman"/>
          <w:lang w:val="en-GB" w:eastAsia="en-US"/>
        </w:rPr>
        <w:t>The Committee will work to reach overall agreement on all aspects of the mandate on the basis that nothing is agreed until everything is agreed.</w:t>
      </w:r>
    </w:p>
    <w:p w14:paraId="1EA8FFA0" w14:textId="77777777" w:rsidR="00416CCD" w:rsidRPr="00416CCD" w:rsidRDefault="00416CCD" w:rsidP="00416CCD">
      <w:pPr>
        <w:spacing w:line="259" w:lineRule="auto"/>
        <w:ind w:left="567"/>
        <w:rPr>
          <w:rFonts w:eastAsia="Times New Roman"/>
          <w:lang w:val="en-GB" w:eastAsia="en-US"/>
        </w:rPr>
      </w:pPr>
    </w:p>
    <w:p w14:paraId="6D332D78" w14:textId="1A9251B6" w:rsidR="00416CCD" w:rsidRDefault="00416CCD" w:rsidP="00416CCD">
      <w:pPr>
        <w:spacing w:line="259" w:lineRule="auto"/>
        <w:ind w:left="567"/>
        <w:rPr>
          <w:rFonts w:eastAsia="Times New Roman"/>
          <w:lang w:val="en-GB" w:eastAsia="en-US"/>
        </w:rPr>
      </w:pPr>
      <w:r w:rsidRPr="00416CCD">
        <w:rPr>
          <w:rFonts w:eastAsia="Times New Roman"/>
          <w:lang w:val="en-GB" w:eastAsia="en-US"/>
        </w:rPr>
        <w:t>(b)</w:t>
      </w:r>
      <w:r w:rsidRPr="00416CCD">
        <w:rPr>
          <w:rFonts w:eastAsia="Times New Roman"/>
          <w:lang w:val="en-GB" w:eastAsia="en-US"/>
        </w:rPr>
        <w:tab/>
        <w:t xml:space="preserve">The primary focus of the Committee’s work will be to reach a common understanding on the objectives of the Committee and the core issues such as the definitions, subject matter, objectives, beneficiaries, scope of protection/safeguarding and the relationship with the public domain, as well as the interlinkages between the subject matters of GRs, TK and TCEs, which is an essential requirement for engaging in meaningful text-based negotiations. </w:t>
      </w:r>
      <w:r w:rsidR="0004632A">
        <w:rPr>
          <w:rFonts w:eastAsia="Times New Roman"/>
          <w:lang w:val="en-GB" w:eastAsia="en-US"/>
        </w:rPr>
        <w:t xml:space="preserve"> </w:t>
      </w:r>
      <w:r w:rsidRPr="00416CCD">
        <w:rPr>
          <w:rFonts w:eastAsia="Times New Roman"/>
          <w:lang w:val="en-GB" w:eastAsia="en-US"/>
        </w:rPr>
        <w:t>Once agreement has been reached on core objectives and definitions, the Committee will direct its work as follows:</w:t>
      </w:r>
    </w:p>
    <w:p w14:paraId="54634D61" w14:textId="77777777" w:rsidR="00416CCD" w:rsidRPr="00416CCD" w:rsidRDefault="00416CCD" w:rsidP="00416CCD">
      <w:pPr>
        <w:spacing w:line="259" w:lineRule="auto"/>
        <w:ind w:left="567"/>
        <w:rPr>
          <w:rFonts w:eastAsia="Times New Roman"/>
          <w:lang w:val="en-GB" w:eastAsia="en-US"/>
        </w:rPr>
      </w:pPr>
    </w:p>
    <w:p w14:paraId="5F6443C9" w14:textId="77777777" w:rsidR="00416CCD" w:rsidRDefault="00416CCD" w:rsidP="00416CCD">
      <w:pPr>
        <w:spacing w:line="259" w:lineRule="auto"/>
        <w:ind w:left="1134"/>
        <w:rPr>
          <w:rFonts w:eastAsia="Times New Roman"/>
          <w:lang w:val="en-GB" w:eastAsia="en-US"/>
        </w:rPr>
      </w:pPr>
      <w:r w:rsidRPr="00416CCD">
        <w:rPr>
          <w:rFonts w:eastAsia="Times New Roman"/>
          <w:lang w:val="en-GB" w:eastAsia="en-US"/>
        </w:rPr>
        <w:t>(</w:t>
      </w:r>
      <w:proofErr w:type="spellStart"/>
      <w:r w:rsidRPr="00416CCD">
        <w:rPr>
          <w:rFonts w:eastAsia="Times New Roman"/>
          <w:lang w:val="en-GB" w:eastAsia="en-US"/>
        </w:rPr>
        <w:t>i</w:t>
      </w:r>
      <w:proofErr w:type="spellEnd"/>
      <w:r w:rsidRPr="00416CCD">
        <w:rPr>
          <w:rFonts w:eastAsia="Times New Roman"/>
          <w:lang w:val="en-GB" w:eastAsia="en-US"/>
        </w:rPr>
        <w:t>)</w:t>
      </w:r>
      <w:r w:rsidRPr="00416CCD">
        <w:rPr>
          <w:rFonts w:eastAsia="Times New Roman"/>
          <w:lang w:val="en-GB" w:eastAsia="en-US"/>
        </w:rPr>
        <w:tab/>
        <w:t>On GRs, the Committee will continue to work on the basis of the Consolidated Document Relating to Intellectual Property and Genetic Resources (WIPO/GRTKF/IC/34/4), having in mind the 2005 EU proposal for a formality disclosure requirement (WIPO/GRTKF/IC/8/11);</w:t>
      </w:r>
    </w:p>
    <w:p w14:paraId="009C5B2F" w14:textId="77777777" w:rsidR="00416CCD" w:rsidRPr="00416CCD" w:rsidRDefault="00416CCD" w:rsidP="00416CCD">
      <w:pPr>
        <w:spacing w:line="259" w:lineRule="auto"/>
        <w:ind w:left="1134"/>
        <w:rPr>
          <w:rFonts w:eastAsia="Times New Roman"/>
          <w:lang w:val="en-GB" w:eastAsia="en-US"/>
        </w:rPr>
      </w:pPr>
    </w:p>
    <w:p w14:paraId="24896524" w14:textId="2C32A5E4" w:rsidR="00416CCD" w:rsidRDefault="00416CCD" w:rsidP="00416CCD">
      <w:pPr>
        <w:spacing w:line="259" w:lineRule="auto"/>
        <w:ind w:left="1134"/>
        <w:rPr>
          <w:rFonts w:eastAsia="Times New Roman"/>
          <w:lang w:val="en-GB" w:eastAsia="en-US"/>
        </w:rPr>
      </w:pPr>
      <w:r w:rsidRPr="00416CCD">
        <w:rPr>
          <w:rFonts w:eastAsia="Times New Roman"/>
          <w:lang w:val="en-GB" w:eastAsia="en-US"/>
        </w:rPr>
        <w:t>(ii)</w:t>
      </w:r>
      <w:r w:rsidRPr="00416CCD">
        <w:rPr>
          <w:rFonts w:eastAsia="Times New Roman"/>
          <w:lang w:val="en-GB" w:eastAsia="en-US"/>
        </w:rPr>
        <w:tab/>
        <w:t>On TK and TCEs, the Committee will further explore the currently available protection regimes, including existing intellectual property instruments on the protection of copyright and related rights, geographical indications and trade secrets, as well as other relevant national and international instruments, with the aim of identifying possible gaps in the protection available for TK and TCEs and the possibilities of filling those gaps by amending or improving t</w:t>
      </w:r>
      <w:r>
        <w:rPr>
          <w:rFonts w:eastAsia="Times New Roman"/>
          <w:lang w:val="en-GB" w:eastAsia="en-US"/>
        </w:rPr>
        <w:t>he existing protection regimes.</w:t>
      </w:r>
    </w:p>
    <w:p w14:paraId="27B6AAC0" w14:textId="77777777" w:rsidR="00416CCD" w:rsidRPr="00416CCD" w:rsidRDefault="00416CCD" w:rsidP="00416CCD">
      <w:pPr>
        <w:spacing w:line="259" w:lineRule="auto"/>
        <w:ind w:left="1134"/>
        <w:rPr>
          <w:rFonts w:eastAsia="Times New Roman"/>
          <w:lang w:val="en-GB" w:eastAsia="en-US"/>
        </w:rPr>
      </w:pPr>
    </w:p>
    <w:p w14:paraId="7FF5C1E0" w14:textId="7A556C95" w:rsidR="00416CCD" w:rsidRPr="00416CCD" w:rsidRDefault="00416CCD" w:rsidP="00416CCD">
      <w:pPr>
        <w:spacing w:line="259" w:lineRule="auto"/>
        <w:ind w:left="567"/>
        <w:rPr>
          <w:rFonts w:eastAsia="Times New Roman"/>
          <w:lang w:val="en-GB" w:eastAsia="en-US"/>
        </w:rPr>
      </w:pPr>
      <w:r>
        <w:rPr>
          <w:rFonts w:eastAsia="Times New Roman"/>
          <w:lang w:val="en-GB" w:eastAsia="en-US"/>
        </w:rPr>
        <w:t>(c)</w:t>
      </w:r>
      <w:r>
        <w:rPr>
          <w:rFonts w:eastAsia="Times New Roman"/>
          <w:lang w:val="en-GB" w:eastAsia="en-US"/>
        </w:rPr>
        <w:tab/>
      </w:r>
      <w:r w:rsidRPr="00416CCD">
        <w:rPr>
          <w:rFonts w:eastAsia="Times New Roman"/>
          <w:lang w:val="en-GB" w:eastAsia="en-US"/>
        </w:rPr>
        <w:t xml:space="preserve">In the initial phase the Committee will use an evidence-based approach, basing its work on studies and examples of national experiences, including domestic legislation and examples, outputs of any expert panel(s) established by the Committee. </w:t>
      </w:r>
      <w:r w:rsidR="0004632A">
        <w:rPr>
          <w:rFonts w:eastAsia="Times New Roman"/>
          <w:lang w:val="en-GB" w:eastAsia="en-US"/>
        </w:rPr>
        <w:t xml:space="preserve"> </w:t>
      </w:r>
      <w:proofErr w:type="gramStart"/>
      <w:r w:rsidRPr="00416CCD">
        <w:rPr>
          <w:rFonts w:eastAsia="Times New Roman"/>
          <w:lang w:val="en-GB" w:eastAsia="en-US"/>
        </w:rPr>
        <w:t>Once agreement has been reached on core objectives and definitions, where appropriate work can progress on the basis of text-based negotiations supplemented by seminars, workshops and roundtables on unresolved issues to take place during the Committee’s sessions.</w:t>
      </w:r>
      <w:proofErr w:type="gramEnd"/>
      <w:r w:rsidRPr="00416CCD">
        <w:rPr>
          <w:rFonts w:eastAsia="Times New Roman"/>
          <w:lang w:val="en-GB" w:eastAsia="en-US"/>
        </w:rPr>
        <w:t xml:space="preserve"> </w:t>
      </w:r>
    </w:p>
    <w:p w14:paraId="45F9D7DD" w14:textId="77777777" w:rsidR="00416CCD" w:rsidRPr="00416CCD" w:rsidRDefault="00416CCD" w:rsidP="00416CCD">
      <w:pPr>
        <w:spacing w:line="259" w:lineRule="auto"/>
        <w:ind w:left="567"/>
        <w:rPr>
          <w:rFonts w:eastAsia="Times New Roman"/>
          <w:lang w:val="en-GB" w:eastAsia="en-US"/>
        </w:rPr>
      </w:pPr>
    </w:p>
    <w:p w14:paraId="0701C484" w14:textId="77777777" w:rsidR="00416CCD" w:rsidRPr="00416CCD" w:rsidRDefault="00416CCD" w:rsidP="00416CCD">
      <w:pPr>
        <w:spacing w:line="259" w:lineRule="auto"/>
        <w:rPr>
          <w:rFonts w:eastAsia="Times New Roman"/>
          <w:b/>
          <w:u w:val="single"/>
          <w:lang w:val="en-GB" w:eastAsia="en-US"/>
        </w:rPr>
      </w:pPr>
    </w:p>
    <w:p w14:paraId="69DCC275" w14:textId="77777777" w:rsidR="00416CCD" w:rsidRDefault="00416CCD" w:rsidP="00987C92">
      <w:pPr>
        <w:spacing w:line="259" w:lineRule="auto"/>
        <w:jc w:val="center"/>
        <w:rPr>
          <w:rFonts w:eastAsia="Times New Roman"/>
          <w:b/>
          <w:u w:val="single"/>
          <w:lang w:eastAsia="en-US"/>
        </w:rPr>
      </w:pPr>
    </w:p>
    <w:p w14:paraId="1421AC90" w14:textId="779520FD" w:rsidR="00F019EC" w:rsidRDefault="00F019EC" w:rsidP="00987C92">
      <w:pPr>
        <w:spacing w:line="259" w:lineRule="auto"/>
        <w:jc w:val="center"/>
        <w:rPr>
          <w:rFonts w:eastAsia="Calibri"/>
          <w:b/>
          <w:szCs w:val="22"/>
          <w:lang w:eastAsia="en-US"/>
        </w:rPr>
      </w:pPr>
      <w:r>
        <w:rPr>
          <w:rFonts w:eastAsia="Calibri"/>
          <w:b/>
          <w:szCs w:val="22"/>
          <w:lang w:eastAsia="en-US"/>
        </w:rPr>
        <w:br w:type="page"/>
      </w:r>
    </w:p>
    <w:p w14:paraId="2F1F804C" w14:textId="77777777" w:rsidR="00987C92" w:rsidRDefault="00987C92" w:rsidP="00987C92">
      <w:pPr>
        <w:spacing w:line="259" w:lineRule="auto"/>
        <w:jc w:val="center"/>
        <w:rPr>
          <w:rFonts w:eastAsia="Calibri"/>
          <w:b/>
          <w:szCs w:val="22"/>
          <w:lang w:eastAsia="en-US"/>
        </w:rPr>
      </w:pPr>
    </w:p>
    <w:p w14:paraId="5C6B6AC6" w14:textId="3A339C8C" w:rsidR="00416CCD" w:rsidRPr="00416CCD" w:rsidRDefault="00416CCD" w:rsidP="00416CCD">
      <w:pPr>
        <w:autoSpaceDE w:val="0"/>
        <w:autoSpaceDN w:val="0"/>
        <w:adjustRightInd w:val="0"/>
        <w:ind w:left="567"/>
        <w:rPr>
          <w:rFonts w:eastAsia="Calibri"/>
          <w:szCs w:val="22"/>
          <w:lang w:val="en-GB" w:eastAsia="en-US"/>
        </w:rPr>
      </w:pPr>
      <w:r>
        <w:rPr>
          <w:rFonts w:eastAsia="Calibri"/>
          <w:szCs w:val="22"/>
          <w:lang w:val="en-GB" w:eastAsia="en-US"/>
        </w:rPr>
        <w:t>(d)</w:t>
      </w:r>
      <w:r>
        <w:rPr>
          <w:rFonts w:eastAsia="Calibri"/>
          <w:szCs w:val="22"/>
          <w:lang w:val="en-GB" w:eastAsia="en-US"/>
        </w:rPr>
        <w:tab/>
      </w:r>
      <w:r w:rsidRPr="00416CCD">
        <w:rPr>
          <w:rFonts w:eastAsia="Calibri"/>
          <w:szCs w:val="22"/>
          <w:lang w:val="en-GB" w:eastAsia="en-US"/>
        </w:rPr>
        <w:t xml:space="preserve">In 2018, the Committee is requested to provide, for information only, a factual report to the General Assembly on its work up to that time, and in 2019, submit to the General Assembly the results of its work. </w:t>
      </w:r>
      <w:r w:rsidR="0004632A">
        <w:rPr>
          <w:rFonts w:eastAsia="Calibri"/>
          <w:szCs w:val="22"/>
          <w:lang w:val="en-GB" w:eastAsia="en-US"/>
        </w:rPr>
        <w:t xml:space="preserve"> </w:t>
      </w:r>
      <w:r w:rsidRPr="00416CCD">
        <w:rPr>
          <w:rFonts w:eastAsia="Calibri"/>
          <w:szCs w:val="22"/>
          <w:lang w:val="en-GB" w:eastAsia="en-US"/>
        </w:rPr>
        <w:t xml:space="preserve">The General Assembly in 2019 will take stock of progress made, and decide on whether and how to continue the work of the Committee. </w:t>
      </w:r>
    </w:p>
    <w:p w14:paraId="3C201570" w14:textId="77777777" w:rsidR="00416CCD" w:rsidRDefault="00416CCD" w:rsidP="00416CCD">
      <w:pPr>
        <w:autoSpaceDE w:val="0"/>
        <w:autoSpaceDN w:val="0"/>
        <w:adjustRightInd w:val="0"/>
        <w:ind w:left="567"/>
        <w:rPr>
          <w:rFonts w:eastAsia="Calibri"/>
          <w:szCs w:val="22"/>
          <w:lang w:val="en-GB" w:eastAsia="en-US"/>
        </w:rPr>
      </w:pPr>
    </w:p>
    <w:p w14:paraId="41203221" w14:textId="6949733B" w:rsidR="00416CCD" w:rsidRPr="00416CCD" w:rsidRDefault="00416CCD" w:rsidP="00416CCD">
      <w:pPr>
        <w:autoSpaceDE w:val="0"/>
        <w:autoSpaceDN w:val="0"/>
        <w:adjustRightInd w:val="0"/>
        <w:ind w:left="567"/>
        <w:rPr>
          <w:rFonts w:eastAsia="Calibri"/>
          <w:szCs w:val="22"/>
          <w:lang w:val="en-GB" w:eastAsia="en-US"/>
        </w:rPr>
      </w:pPr>
      <w:r w:rsidRPr="00416CCD">
        <w:rPr>
          <w:rFonts w:eastAsia="Calibri"/>
          <w:szCs w:val="22"/>
          <w:lang w:val="en-GB" w:eastAsia="en-US"/>
        </w:rPr>
        <w:t>(e)</w:t>
      </w:r>
      <w:r w:rsidRPr="00416CCD">
        <w:rPr>
          <w:rFonts w:eastAsia="Calibri"/>
          <w:szCs w:val="22"/>
          <w:lang w:val="en-GB" w:eastAsia="en-US"/>
        </w:rPr>
        <w:tab/>
        <w:t>The General Assembly requests the International Bureau to continue to assist the Committee by providing Member States with necessary expertise and funding, in the most efficient manner, of the participation of experts from developing countries and LDCs, taking into account the usual formula for the Committee.</w:t>
      </w:r>
    </w:p>
    <w:p w14:paraId="17B3A8BE" w14:textId="77777777" w:rsidR="00EE7952" w:rsidRPr="00416CCD" w:rsidRDefault="00EE7952" w:rsidP="00987C92">
      <w:pPr>
        <w:autoSpaceDE w:val="0"/>
        <w:autoSpaceDN w:val="0"/>
        <w:adjustRightInd w:val="0"/>
        <w:rPr>
          <w:rFonts w:eastAsia="Calibri"/>
          <w:szCs w:val="22"/>
          <w:lang w:val="en-GB" w:eastAsia="en-US"/>
        </w:rPr>
      </w:pPr>
    </w:p>
    <w:p w14:paraId="625D4C79" w14:textId="77777777" w:rsidR="00FD1C08" w:rsidRDefault="00FD1C08" w:rsidP="00987C92"/>
    <w:p w14:paraId="304BBACA" w14:textId="77777777" w:rsidR="00FD1C08" w:rsidRPr="002671EF" w:rsidRDefault="00FD1C08" w:rsidP="00987C92">
      <w:pPr>
        <w:ind w:left="5534"/>
        <w:contextualSpacing/>
        <w:rPr>
          <w:szCs w:val="22"/>
          <w:lang w:eastAsia="en-US"/>
        </w:rPr>
      </w:pPr>
      <w:r w:rsidRPr="001C729C">
        <w:rPr>
          <w:szCs w:val="22"/>
          <w:lang w:eastAsia="en-US"/>
        </w:rPr>
        <w:t>[End of Annex and of document]</w:t>
      </w:r>
    </w:p>
    <w:sectPr w:rsidR="00FD1C08" w:rsidRPr="002671EF" w:rsidSect="00D70B35">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4F88" w14:textId="77777777" w:rsidR="00DE0EAD" w:rsidRDefault="00DE0EAD">
      <w:r>
        <w:separator/>
      </w:r>
    </w:p>
  </w:endnote>
  <w:endnote w:type="continuationSeparator" w:id="0">
    <w:p w14:paraId="0FD59C92" w14:textId="77777777" w:rsidR="00DE0EAD" w:rsidRDefault="00DE0EAD" w:rsidP="003B38C1">
      <w:r>
        <w:separator/>
      </w:r>
    </w:p>
    <w:p w14:paraId="10E44CBB" w14:textId="77777777" w:rsidR="00DE0EAD" w:rsidRPr="003B38C1" w:rsidRDefault="00DE0EAD" w:rsidP="003B38C1">
      <w:pPr>
        <w:spacing w:after="60"/>
        <w:rPr>
          <w:sz w:val="17"/>
        </w:rPr>
      </w:pPr>
      <w:r>
        <w:rPr>
          <w:sz w:val="17"/>
        </w:rPr>
        <w:t>[Endnote continued from previous page]</w:t>
      </w:r>
    </w:p>
  </w:endnote>
  <w:endnote w:type="continuationNotice" w:id="1">
    <w:p w14:paraId="09FE14B2" w14:textId="77777777" w:rsidR="00DE0EAD" w:rsidRPr="003B38C1" w:rsidRDefault="00DE0E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8E148" w14:textId="77777777" w:rsidR="00DE0EAD" w:rsidRDefault="00DE0EAD">
      <w:r>
        <w:separator/>
      </w:r>
    </w:p>
  </w:footnote>
  <w:footnote w:type="continuationSeparator" w:id="0">
    <w:p w14:paraId="22083A0B" w14:textId="77777777" w:rsidR="00DE0EAD" w:rsidRDefault="00DE0EAD" w:rsidP="008B60B2">
      <w:r>
        <w:separator/>
      </w:r>
    </w:p>
    <w:p w14:paraId="30A78D31" w14:textId="77777777" w:rsidR="00DE0EAD" w:rsidRPr="00ED77FB" w:rsidRDefault="00DE0EAD" w:rsidP="008B60B2">
      <w:pPr>
        <w:spacing w:after="60"/>
        <w:rPr>
          <w:sz w:val="17"/>
          <w:szCs w:val="17"/>
        </w:rPr>
      </w:pPr>
      <w:r w:rsidRPr="00ED77FB">
        <w:rPr>
          <w:sz w:val="17"/>
          <w:szCs w:val="17"/>
        </w:rPr>
        <w:t>[Footnote continued from previous page]</w:t>
      </w:r>
    </w:p>
  </w:footnote>
  <w:footnote w:type="continuationNotice" w:id="1">
    <w:p w14:paraId="07AD66AE" w14:textId="77777777" w:rsidR="00DE0EAD" w:rsidRPr="00ED77FB" w:rsidRDefault="00DE0EA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8AE0E" w14:textId="77777777" w:rsidR="00D70B35" w:rsidRPr="00D13C08" w:rsidRDefault="00D70B35" w:rsidP="00477D6B">
    <w:pPr>
      <w:jc w:val="right"/>
      <w:rPr>
        <w:szCs w:val="22"/>
      </w:rPr>
    </w:pPr>
    <w:r w:rsidRPr="00D13C08">
      <w:rPr>
        <w:caps/>
        <w:szCs w:val="22"/>
      </w:rPr>
      <w:t>WO/GA/4</w:t>
    </w:r>
    <w:r>
      <w:rPr>
        <w:caps/>
        <w:szCs w:val="22"/>
      </w:rPr>
      <w:t>7/XX</w:t>
    </w:r>
  </w:p>
  <w:p w14:paraId="3A1A227B" w14:textId="77777777" w:rsidR="00D70B35" w:rsidRPr="00D13C08" w:rsidRDefault="00D70B35" w:rsidP="00477D6B">
    <w:pPr>
      <w:jc w:val="right"/>
      <w:rPr>
        <w:szCs w:val="22"/>
      </w:rPr>
    </w:pPr>
    <w:proofErr w:type="gramStart"/>
    <w:r w:rsidRPr="00D13C08">
      <w:rPr>
        <w:szCs w:val="22"/>
      </w:rPr>
      <w:t>page</w:t>
    </w:r>
    <w:proofErr w:type="gramEnd"/>
    <w:r w:rsidRPr="00D13C08">
      <w:rPr>
        <w:szCs w:val="22"/>
      </w:rPr>
      <w:t xml:space="preserve"> </w:t>
    </w:r>
    <w:r w:rsidRPr="00D13C08">
      <w:rPr>
        <w:szCs w:val="22"/>
      </w:rPr>
      <w:fldChar w:fldCharType="begin"/>
    </w:r>
    <w:r w:rsidRPr="00D13C08">
      <w:rPr>
        <w:szCs w:val="22"/>
      </w:rPr>
      <w:instrText xml:space="preserve"> PAGE  \* MERGEFORMAT </w:instrText>
    </w:r>
    <w:r w:rsidRPr="00D13C08">
      <w:rPr>
        <w:szCs w:val="22"/>
      </w:rPr>
      <w:fldChar w:fldCharType="separate"/>
    </w:r>
    <w:r w:rsidR="005E1912">
      <w:rPr>
        <w:noProof/>
        <w:szCs w:val="22"/>
      </w:rPr>
      <w:t>2</w:t>
    </w:r>
    <w:r w:rsidRPr="00D13C08">
      <w:rPr>
        <w:szCs w:val="22"/>
      </w:rPr>
      <w:fldChar w:fldCharType="end"/>
    </w:r>
  </w:p>
  <w:p w14:paraId="17A9A8E5" w14:textId="77777777" w:rsidR="00D70B35" w:rsidRDefault="00D70B3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8B351" w14:textId="1FD4A33B" w:rsidR="00EC4E49" w:rsidRDefault="00DE0EAD" w:rsidP="00477D6B">
    <w:pPr>
      <w:jc w:val="right"/>
    </w:pPr>
    <w:bookmarkStart w:id="5" w:name="Code2"/>
    <w:bookmarkEnd w:id="5"/>
    <w:r w:rsidRPr="00254057">
      <w:t>WO/GA/49/</w:t>
    </w:r>
    <w:r w:rsidR="00416CCD">
      <w:t>18</w:t>
    </w:r>
  </w:p>
  <w:p w14:paraId="22A422B0" w14:textId="77777777" w:rsidR="00EC4E49" w:rsidRDefault="00D70B35"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3552AA">
      <w:rPr>
        <w:noProof/>
      </w:rPr>
      <w:t>2</w:t>
    </w:r>
    <w:r w:rsidR="00EC4E49">
      <w:fldChar w:fldCharType="end"/>
    </w:r>
  </w:p>
  <w:p w14:paraId="0DD381DF" w14:textId="77777777" w:rsidR="008A134B" w:rsidRDefault="008A134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A341" w14:textId="4B3BBCB7" w:rsidR="00D70B35" w:rsidRDefault="00D70B35" w:rsidP="00D70B35">
    <w:pPr>
      <w:pStyle w:val="Header"/>
      <w:jc w:val="right"/>
    </w:pPr>
    <w:r w:rsidRPr="00254057">
      <w:t>WO/GA/49/</w:t>
    </w:r>
    <w:r w:rsidR="00416CCD">
      <w:t>18</w:t>
    </w:r>
  </w:p>
  <w:p w14:paraId="7388B606" w14:textId="77777777" w:rsidR="00D70B35" w:rsidRDefault="00D70B35" w:rsidP="00D70B35">
    <w:pPr>
      <w:pStyle w:val="Header"/>
      <w:jc w:val="right"/>
    </w:pPr>
    <w:r>
      <w:t>ANNEX</w:t>
    </w:r>
  </w:p>
  <w:p w14:paraId="5EBBF3F9" w14:textId="77777777" w:rsidR="00D70B35" w:rsidRDefault="00D70B35" w:rsidP="00D70B3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704FD5"/>
    <w:multiLevelType w:val="hybridMultilevel"/>
    <w:tmpl w:val="E4A88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425DAD"/>
    <w:multiLevelType w:val="hybridMultilevel"/>
    <w:tmpl w:val="07602EE6"/>
    <w:lvl w:ilvl="0" w:tplc="10BC53C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570B23"/>
    <w:multiLevelType w:val="hybridMultilevel"/>
    <w:tmpl w:val="BCC8F33A"/>
    <w:lvl w:ilvl="0" w:tplc="ACD60694">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2F4A94"/>
    <w:multiLevelType w:val="hybridMultilevel"/>
    <w:tmpl w:val="A7526C36"/>
    <w:lvl w:ilvl="0" w:tplc="31C80DA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2"/>
  </w:num>
  <w:num w:numId="6">
    <w:abstractNumId w:val="5"/>
  </w:num>
  <w:num w:numId="7">
    <w:abstractNumId w:val="1"/>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AD"/>
    <w:rsid w:val="00030FBE"/>
    <w:rsid w:val="00043CAA"/>
    <w:rsid w:val="0004632A"/>
    <w:rsid w:val="00075432"/>
    <w:rsid w:val="000968ED"/>
    <w:rsid w:val="000B45EE"/>
    <w:rsid w:val="000F5E56"/>
    <w:rsid w:val="001101D0"/>
    <w:rsid w:val="001362EE"/>
    <w:rsid w:val="001647D5"/>
    <w:rsid w:val="00170016"/>
    <w:rsid w:val="001825D8"/>
    <w:rsid w:val="001832A6"/>
    <w:rsid w:val="0021217E"/>
    <w:rsid w:val="00254057"/>
    <w:rsid w:val="002634C4"/>
    <w:rsid w:val="002928D3"/>
    <w:rsid w:val="002F1FE6"/>
    <w:rsid w:val="002F4E68"/>
    <w:rsid w:val="00312F7F"/>
    <w:rsid w:val="003245D4"/>
    <w:rsid w:val="003552AA"/>
    <w:rsid w:val="00361450"/>
    <w:rsid w:val="003673CF"/>
    <w:rsid w:val="003845C1"/>
    <w:rsid w:val="003A6F89"/>
    <w:rsid w:val="003B38C1"/>
    <w:rsid w:val="003D171D"/>
    <w:rsid w:val="003F1390"/>
    <w:rsid w:val="00416CCD"/>
    <w:rsid w:val="00423E3E"/>
    <w:rsid w:val="00427AF4"/>
    <w:rsid w:val="004647DA"/>
    <w:rsid w:val="00474062"/>
    <w:rsid w:val="00477D6B"/>
    <w:rsid w:val="004B5B96"/>
    <w:rsid w:val="005019FF"/>
    <w:rsid w:val="00513424"/>
    <w:rsid w:val="0053057A"/>
    <w:rsid w:val="00560A29"/>
    <w:rsid w:val="005C6649"/>
    <w:rsid w:val="005E1912"/>
    <w:rsid w:val="00605827"/>
    <w:rsid w:val="00646050"/>
    <w:rsid w:val="006713CA"/>
    <w:rsid w:val="00676C5C"/>
    <w:rsid w:val="00684BB5"/>
    <w:rsid w:val="0075196E"/>
    <w:rsid w:val="007D1613"/>
    <w:rsid w:val="007E4C0E"/>
    <w:rsid w:val="0081310A"/>
    <w:rsid w:val="00895F7C"/>
    <w:rsid w:val="008A134B"/>
    <w:rsid w:val="008A2CB2"/>
    <w:rsid w:val="008B2CC1"/>
    <w:rsid w:val="008B60B2"/>
    <w:rsid w:val="008D5F7C"/>
    <w:rsid w:val="008D6BC4"/>
    <w:rsid w:val="0090731E"/>
    <w:rsid w:val="00916EE2"/>
    <w:rsid w:val="00964907"/>
    <w:rsid w:val="00966A22"/>
    <w:rsid w:val="0096722F"/>
    <w:rsid w:val="00980843"/>
    <w:rsid w:val="00987C92"/>
    <w:rsid w:val="009E2791"/>
    <w:rsid w:val="009E3F6F"/>
    <w:rsid w:val="009F499F"/>
    <w:rsid w:val="00A07101"/>
    <w:rsid w:val="00A30352"/>
    <w:rsid w:val="00A42DAF"/>
    <w:rsid w:val="00A45BD8"/>
    <w:rsid w:val="00A83646"/>
    <w:rsid w:val="00A869B7"/>
    <w:rsid w:val="00AC205C"/>
    <w:rsid w:val="00AF0A6B"/>
    <w:rsid w:val="00B05A69"/>
    <w:rsid w:val="00B05D88"/>
    <w:rsid w:val="00B85C60"/>
    <w:rsid w:val="00B9734B"/>
    <w:rsid w:val="00BA30E2"/>
    <w:rsid w:val="00C0254D"/>
    <w:rsid w:val="00C11BFE"/>
    <w:rsid w:val="00C5068F"/>
    <w:rsid w:val="00C86D74"/>
    <w:rsid w:val="00CA5DC5"/>
    <w:rsid w:val="00CC5032"/>
    <w:rsid w:val="00CD04F1"/>
    <w:rsid w:val="00D45252"/>
    <w:rsid w:val="00D70B35"/>
    <w:rsid w:val="00D71B4D"/>
    <w:rsid w:val="00D93D55"/>
    <w:rsid w:val="00DA35E7"/>
    <w:rsid w:val="00DE0EAD"/>
    <w:rsid w:val="00E15015"/>
    <w:rsid w:val="00E335FE"/>
    <w:rsid w:val="00EA7D6E"/>
    <w:rsid w:val="00EB6278"/>
    <w:rsid w:val="00EC4E49"/>
    <w:rsid w:val="00ED77FB"/>
    <w:rsid w:val="00EE45FA"/>
    <w:rsid w:val="00EE7952"/>
    <w:rsid w:val="00F019EC"/>
    <w:rsid w:val="00F10ED0"/>
    <w:rsid w:val="00F66152"/>
    <w:rsid w:val="00F708ED"/>
    <w:rsid w:val="00F70BF3"/>
    <w:rsid w:val="00F8567F"/>
    <w:rsid w:val="00FA7208"/>
    <w:rsid w:val="00FB63C6"/>
    <w:rsid w:val="00FD1C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F44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E0EAD"/>
    <w:rPr>
      <w:rFonts w:ascii="Tahoma" w:hAnsi="Tahoma" w:cs="Tahoma"/>
      <w:sz w:val="16"/>
      <w:szCs w:val="16"/>
    </w:rPr>
  </w:style>
  <w:style w:type="character" w:customStyle="1" w:styleId="BalloonTextChar">
    <w:name w:val="Balloon Text Char"/>
    <w:basedOn w:val="DefaultParagraphFont"/>
    <w:link w:val="BalloonText"/>
    <w:rsid w:val="00DE0EAD"/>
    <w:rPr>
      <w:rFonts w:ascii="Tahoma" w:eastAsia="SimSun" w:hAnsi="Tahoma" w:cs="Tahoma"/>
      <w:sz w:val="16"/>
      <w:szCs w:val="16"/>
      <w:lang w:val="en-US" w:eastAsia="zh-CN"/>
    </w:rPr>
  </w:style>
  <w:style w:type="character" w:customStyle="1" w:styleId="ONUMEChar">
    <w:name w:val="ONUM E Char"/>
    <w:link w:val="ONUME"/>
    <w:rsid w:val="00DE0EAD"/>
    <w:rPr>
      <w:rFonts w:ascii="Arial" w:eastAsia="SimSun" w:hAnsi="Arial" w:cs="Arial"/>
      <w:sz w:val="22"/>
      <w:lang w:val="en-US" w:eastAsia="zh-CN"/>
    </w:rPr>
  </w:style>
  <w:style w:type="character" w:customStyle="1" w:styleId="HeaderChar">
    <w:name w:val="Header Char"/>
    <w:link w:val="Header"/>
    <w:uiPriority w:val="99"/>
    <w:locked/>
    <w:rsid w:val="00D70B35"/>
    <w:rPr>
      <w:rFonts w:ascii="Arial" w:eastAsia="SimSun" w:hAnsi="Arial" w:cs="Arial"/>
      <w:sz w:val="22"/>
      <w:lang w:val="en-US" w:eastAsia="zh-CN"/>
    </w:rPr>
  </w:style>
  <w:style w:type="paragraph" w:styleId="ListParagraph">
    <w:name w:val="List Paragraph"/>
    <w:basedOn w:val="Normal"/>
    <w:uiPriority w:val="34"/>
    <w:qFormat/>
    <w:rsid w:val="00EE7952"/>
    <w:pPr>
      <w:spacing w:after="200" w:line="276" w:lineRule="auto"/>
      <w:ind w:left="720"/>
      <w:contextualSpacing/>
    </w:pPr>
    <w:rPr>
      <w:rFonts w:ascii="Calibri" w:eastAsia="Calibri" w:hAnsi="Calibri" w:cs="Times New Roman"/>
      <w:szCs w:val="22"/>
      <w:lang w:val="es-S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E0EAD"/>
    <w:rPr>
      <w:rFonts w:ascii="Tahoma" w:hAnsi="Tahoma" w:cs="Tahoma"/>
      <w:sz w:val="16"/>
      <w:szCs w:val="16"/>
    </w:rPr>
  </w:style>
  <w:style w:type="character" w:customStyle="1" w:styleId="BalloonTextChar">
    <w:name w:val="Balloon Text Char"/>
    <w:basedOn w:val="DefaultParagraphFont"/>
    <w:link w:val="BalloonText"/>
    <w:rsid w:val="00DE0EAD"/>
    <w:rPr>
      <w:rFonts w:ascii="Tahoma" w:eastAsia="SimSun" w:hAnsi="Tahoma" w:cs="Tahoma"/>
      <w:sz w:val="16"/>
      <w:szCs w:val="16"/>
      <w:lang w:val="en-US" w:eastAsia="zh-CN"/>
    </w:rPr>
  </w:style>
  <w:style w:type="character" w:customStyle="1" w:styleId="ONUMEChar">
    <w:name w:val="ONUM E Char"/>
    <w:link w:val="ONUME"/>
    <w:rsid w:val="00DE0EAD"/>
    <w:rPr>
      <w:rFonts w:ascii="Arial" w:eastAsia="SimSun" w:hAnsi="Arial" w:cs="Arial"/>
      <w:sz w:val="22"/>
      <w:lang w:val="en-US" w:eastAsia="zh-CN"/>
    </w:rPr>
  </w:style>
  <w:style w:type="character" w:customStyle="1" w:styleId="HeaderChar">
    <w:name w:val="Header Char"/>
    <w:link w:val="Header"/>
    <w:uiPriority w:val="99"/>
    <w:locked/>
    <w:rsid w:val="00D70B35"/>
    <w:rPr>
      <w:rFonts w:ascii="Arial" w:eastAsia="SimSun" w:hAnsi="Arial" w:cs="Arial"/>
      <w:sz w:val="22"/>
      <w:lang w:val="en-US" w:eastAsia="zh-CN"/>
    </w:rPr>
  </w:style>
  <w:style w:type="paragraph" w:styleId="ListParagraph">
    <w:name w:val="List Paragraph"/>
    <w:basedOn w:val="Normal"/>
    <w:uiPriority w:val="34"/>
    <w:qFormat/>
    <w:rsid w:val="00EE7952"/>
    <w:pPr>
      <w:spacing w:after="200" w:line="276" w:lineRule="auto"/>
      <w:ind w:left="720"/>
      <w:contextualSpacing/>
    </w:pPr>
    <w:rPr>
      <w:rFonts w:ascii="Calibri" w:eastAsia="Calibri" w:hAnsi="Calibri" w:cs="Times New Roman"/>
      <w:szCs w:val="22"/>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446A5-6B44-4C29-951A-477E6B88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49 (E)</Template>
  <TotalTime>5</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dc:title>
  <dc:creator>JIAO Fei</dc:creator>
  <cp:lastModifiedBy>HÄFLIGER Patience</cp:lastModifiedBy>
  <cp:revision>4</cp:revision>
  <cp:lastPrinted>2017-09-27T15:11:00Z</cp:lastPrinted>
  <dcterms:created xsi:type="dcterms:W3CDTF">2017-09-29T15:38:00Z</dcterms:created>
  <dcterms:modified xsi:type="dcterms:W3CDTF">2017-09-29T17:00:00Z</dcterms:modified>
</cp:coreProperties>
</file>