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6219C5" w:rsidRDefault="00EC4E49" w:rsidP="009C2CAE">
            <w:bookmarkStart w:id="0" w:name="_GoBack"/>
            <w:bookmarkEnd w:id="0"/>
          </w:p>
        </w:tc>
        <w:tc>
          <w:tcPr>
            <w:tcW w:w="4337" w:type="dxa"/>
            <w:tcBorders>
              <w:bottom w:val="single" w:sz="4" w:space="0" w:color="auto"/>
            </w:tcBorders>
            <w:tcMar>
              <w:left w:w="0" w:type="dxa"/>
              <w:right w:w="0" w:type="dxa"/>
            </w:tcMar>
          </w:tcPr>
          <w:p w:rsidR="00EC4E49" w:rsidRPr="008B2CC1" w:rsidRDefault="00B64ED9" w:rsidP="00916EE2">
            <w:r>
              <w:rPr>
                <w:noProof/>
                <w:lang w:eastAsia="en-US"/>
              </w:rPr>
              <w:drawing>
                <wp:inline distT="0" distB="0" distL="0" distR="0" wp14:anchorId="19E2EB7E" wp14:editId="3170EEEE">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B64ED9" w:rsidP="005E44DB">
            <w:pPr>
              <w:jc w:val="right"/>
              <w:rPr>
                <w:rFonts w:ascii="Arial Black" w:hAnsi="Arial Black"/>
                <w:caps/>
                <w:sz w:val="15"/>
              </w:rPr>
            </w:pPr>
            <w:r>
              <w:rPr>
                <w:rFonts w:ascii="Arial Black" w:hAnsi="Arial Black"/>
                <w:caps/>
                <w:sz w:val="15"/>
              </w:rPr>
              <w:t>PCT/A/49/</w:t>
            </w:r>
            <w:bookmarkStart w:id="1" w:name="Code"/>
            <w:bookmarkEnd w:id="1"/>
            <w:r w:rsidR="003E2090">
              <w:rPr>
                <w:rFonts w:ascii="Arial Black" w:hAnsi="Arial Black"/>
                <w:caps/>
                <w:sz w:val="15"/>
              </w:rPr>
              <w:t>5</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3E2090">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5E44DB">
              <w:rPr>
                <w:rFonts w:ascii="Arial Black" w:hAnsi="Arial Black"/>
                <w:caps/>
                <w:sz w:val="15"/>
              </w:rPr>
              <w:t>December 14</w:t>
            </w:r>
            <w:r w:rsidR="003E2090">
              <w:rPr>
                <w:rFonts w:ascii="Arial Black" w:hAnsi="Arial Black"/>
                <w:caps/>
                <w:sz w:val="15"/>
              </w:rPr>
              <w:t>, 2017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B64ED9" w:rsidP="008B2CC1">
      <w:pPr>
        <w:rPr>
          <w:b/>
          <w:sz w:val="28"/>
          <w:szCs w:val="28"/>
        </w:rPr>
      </w:pPr>
      <w:r w:rsidRPr="00B64ED9">
        <w:rPr>
          <w:b/>
          <w:sz w:val="28"/>
          <w:szCs w:val="28"/>
        </w:rPr>
        <w:t>International Patent Cooperation Union (PCT Union)</w:t>
      </w:r>
    </w:p>
    <w:p w:rsidR="003845C1" w:rsidRDefault="003845C1" w:rsidP="003845C1"/>
    <w:p w:rsidR="00A85B8E" w:rsidRDefault="00A85B8E" w:rsidP="003845C1"/>
    <w:p w:rsidR="00A85B8E" w:rsidRPr="00A85B8E" w:rsidRDefault="00A85B8E" w:rsidP="003845C1">
      <w:pPr>
        <w:rPr>
          <w:b/>
          <w:sz w:val="28"/>
          <w:szCs w:val="28"/>
        </w:rPr>
      </w:pPr>
      <w:r w:rsidRPr="00A85B8E">
        <w:rPr>
          <w:b/>
          <w:sz w:val="28"/>
          <w:szCs w:val="28"/>
        </w:rPr>
        <w:t>Assembly</w:t>
      </w:r>
    </w:p>
    <w:p w:rsidR="00A85B8E" w:rsidRDefault="00A85B8E" w:rsidP="003845C1"/>
    <w:p w:rsidR="003845C1" w:rsidRDefault="003845C1" w:rsidP="003845C1"/>
    <w:p w:rsidR="00B64ED9" w:rsidRPr="00B64ED9" w:rsidRDefault="00B64ED9" w:rsidP="00B64ED9">
      <w:pPr>
        <w:rPr>
          <w:b/>
          <w:sz w:val="24"/>
          <w:szCs w:val="24"/>
        </w:rPr>
      </w:pPr>
      <w:r w:rsidRPr="00B64ED9">
        <w:rPr>
          <w:b/>
          <w:sz w:val="24"/>
          <w:szCs w:val="24"/>
        </w:rPr>
        <w:t>Forty-Ninth (21</w:t>
      </w:r>
      <w:r w:rsidRPr="00D72073">
        <w:rPr>
          <w:b/>
          <w:sz w:val="24"/>
          <w:szCs w:val="24"/>
          <w:vertAlign w:val="superscript"/>
        </w:rPr>
        <w:t>st</w:t>
      </w:r>
      <w:r w:rsidRPr="00B64ED9">
        <w:rPr>
          <w:b/>
          <w:sz w:val="24"/>
          <w:szCs w:val="24"/>
        </w:rPr>
        <w:t xml:space="preserve"> Ordinary) Session</w:t>
      </w:r>
    </w:p>
    <w:p w:rsidR="008B2CC1" w:rsidRPr="003845C1" w:rsidRDefault="00B64ED9" w:rsidP="00B64ED9">
      <w:pPr>
        <w:rPr>
          <w:b/>
          <w:sz w:val="24"/>
          <w:szCs w:val="24"/>
        </w:rPr>
      </w:pPr>
      <w:r w:rsidRPr="00B64ED9">
        <w:rPr>
          <w:b/>
          <w:sz w:val="24"/>
          <w:szCs w:val="24"/>
        </w:rPr>
        <w:t>Geneva, October 2 to 11, 2017</w:t>
      </w:r>
    </w:p>
    <w:p w:rsidR="008B2CC1" w:rsidRPr="009F3BF9" w:rsidRDefault="008B2CC1" w:rsidP="008B2CC1"/>
    <w:p w:rsidR="008B2CC1" w:rsidRPr="009F3BF9" w:rsidRDefault="008B2CC1" w:rsidP="008B2CC1"/>
    <w:p w:rsidR="008B2CC1" w:rsidRPr="009F3BF9" w:rsidRDefault="008B2CC1" w:rsidP="008B2CC1"/>
    <w:p w:rsidR="008B2CC1" w:rsidRPr="009F3BF9" w:rsidRDefault="003E2090" w:rsidP="008B2CC1">
      <w:pPr>
        <w:rPr>
          <w:caps/>
          <w:sz w:val="24"/>
        </w:rPr>
      </w:pPr>
      <w:bookmarkStart w:id="4" w:name="TitleOfDoc"/>
      <w:bookmarkEnd w:id="4"/>
      <w:r>
        <w:rPr>
          <w:caps/>
          <w:sz w:val="24"/>
        </w:rPr>
        <w:t>Report</w:t>
      </w:r>
    </w:p>
    <w:p w:rsidR="008B2CC1" w:rsidRPr="009F3BF9" w:rsidRDefault="008B2CC1" w:rsidP="008B2CC1"/>
    <w:p w:rsidR="008B2CC1" w:rsidRPr="0050041D" w:rsidRDefault="005E44DB" w:rsidP="008B2CC1">
      <w:pPr>
        <w:rPr>
          <w:i/>
        </w:rPr>
      </w:pPr>
      <w:bookmarkStart w:id="5" w:name="Prepared"/>
      <w:bookmarkEnd w:id="5"/>
      <w:proofErr w:type="gramStart"/>
      <w:r>
        <w:rPr>
          <w:i/>
        </w:rPr>
        <w:t>adopted</w:t>
      </w:r>
      <w:proofErr w:type="gramEnd"/>
      <w:r>
        <w:rPr>
          <w:i/>
        </w:rPr>
        <w:t xml:space="preserve"> by the Assembly</w:t>
      </w:r>
    </w:p>
    <w:p w:rsidR="00AC205C" w:rsidRPr="009F3BF9" w:rsidRDefault="00AC205C"/>
    <w:p w:rsidR="000F5E56" w:rsidRPr="009F3BF9" w:rsidRDefault="000F5E56"/>
    <w:p w:rsidR="002928D3" w:rsidRPr="009F3BF9" w:rsidRDefault="002928D3"/>
    <w:p w:rsidR="002928D3" w:rsidRPr="009F3BF9" w:rsidRDefault="002928D3" w:rsidP="0053057A"/>
    <w:p w:rsidR="002928D3" w:rsidRDefault="00D06D82" w:rsidP="00D06D82">
      <w:pPr>
        <w:pStyle w:val="ONUME"/>
      </w:pPr>
      <w:r w:rsidRPr="00D06D82">
        <w:t>The Assembly was concerned with the following items of the Consolidated Agenda</w:t>
      </w:r>
      <w:r>
        <w:t xml:space="preserve"> (document A/57/1):  1 to 6, 10(ii), </w:t>
      </w:r>
      <w:r w:rsidR="00B31D2D">
        <w:t xml:space="preserve">12, </w:t>
      </w:r>
      <w:r>
        <w:t xml:space="preserve">21, </w:t>
      </w:r>
      <w:r w:rsidR="00FF60BD">
        <w:t xml:space="preserve">30 </w:t>
      </w:r>
      <w:r>
        <w:t>and </w:t>
      </w:r>
      <w:r w:rsidR="00FF60BD">
        <w:t>31</w:t>
      </w:r>
      <w:r>
        <w:t xml:space="preserve">. </w:t>
      </w:r>
    </w:p>
    <w:p w:rsidR="00D06D82" w:rsidRDefault="00D06D82" w:rsidP="00D06D82">
      <w:pPr>
        <w:pStyle w:val="ONUME"/>
      </w:pPr>
      <w:r>
        <w:t>The report on the said items, with the exception of item 21, is contained in the General Report (document A/57/</w:t>
      </w:r>
      <w:r w:rsidR="0053171F">
        <w:t>12</w:t>
      </w:r>
      <w:r w:rsidR="00B31D2D">
        <w:t>).</w:t>
      </w:r>
    </w:p>
    <w:p w:rsidR="00B31D2D" w:rsidRDefault="00B31D2D" w:rsidP="00D06D82">
      <w:pPr>
        <w:pStyle w:val="ONUME"/>
      </w:pPr>
      <w:r>
        <w:t>The report on item 21 is contained in the present document.</w:t>
      </w:r>
    </w:p>
    <w:p w:rsidR="00B31D2D" w:rsidRPr="00A92968" w:rsidRDefault="00B31D2D" w:rsidP="00D06D82">
      <w:pPr>
        <w:pStyle w:val="ONUME"/>
      </w:pPr>
      <w:r w:rsidRPr="00A92968">
        <w:t>Mr. Sandris Laganovskis (Latvia) wa</w:t>
      </w:r>
      <w:r w:rsidR="00DC7580" w:rsidRPr="00A92968">
        <w:t>s elected Chair of the Assembly</w:t>
      </w:r>
      <w:r w:rsidR="00FF60BD">
        <w:t xml:space="preserve">;  </w:t>
      </w:r>
      <w:r w:rsidRPr="00A92968">
        <w:t>Mr.</w:t>
      </w:r>
      <w:r w:rsidR="005A05BD">
        <w:t> </w:t>
      </w:r>
      <w:r w:rsidR="002A7E18" w:rsidRPr="00A92968">
        <w:t>He</w:t>
      </w:r>
      <w:r w:rsidR="005A05BD">
        <w:t> </w:t>
      </w:r>
      <w:r w:rsidR="002A7E18" w:rsidRPr="00A92968">
        <w:t>Zhimin</w:t>
      </w:r>
      <w:r w:rsidR="005A05BD">
        <w:t> </w:t>
      </w:r>
      <w:r w:rsidRPr="00A92968">
        <w:t xml:space="preserve">(China) </w:t>
      </w:r>
      <w:r w:rsidR="00D67ABA">
        <w:t xml:space="preserve">and </w:t>
      </w:r>
      <w:r w:rsidR="00D67ABA" w:rsidRPr="00D67ABA">
        <w:t xml:space="preserve">Mr. Lamin Ka Mbaye </w:t>
      </w:r>
      <w:r w:rsidR="00D67ABA">
        <w:t>(Senegal) were</w:t>
      </w:r>
      <w:r w:rsidR="00D67ABA" w:rsidRPr="00A92968">
        <w:t xml:space="preserve"> </w:t>
      </w:r>
      <w:r w:rsidRPr="00A92968">
        <w:t>elected Vice</w:t>
      </w:r>
      <w:r w:rsidRPr="00A92968">
        <w:noBreakHyphen/>
        <w:t>Chair</w:t>
      </w:r>
      <w:r w:rsidR="00FF60BD">
        <w:t>s</w:t>
      </w:r>
      <w:r w:rsidRPr="00A92968">
        <w:t>.</w:t>
      </w:r>
      <w:r w:rsidR="002A7E18" w:rsidRPr="00A92968">
        <w:t>.</w:t>
      </w:r>
    </w:p>
    <w:p w:rsidR="005A05BD" w:rsidRDefault="005A05BD">
      <w:pPr>
        <w:rPr>
          <w:bCs/>
          <w:iCs/>
          <w:caps/>
          <w:szCs w:val="28"/>
        </w:rPr>
      </w:pPr>
      <w:r>
        <w:br w:type="page"/>
      </w:r>
    </w:p>
    <w:p w:rsidR="00B31D2D" w:rsidRDefault="00962A6C" w:rsidP="00962A6C">
      <w:pPr>
        <w:pStyle w:val="Heading2"/>
      </w:pPr>
      <w:r>
        <w:lastRenderedPageBreak/>
        <w:t>Item 21 of the Consolidated Agenda</w:t>
      </w:r>
    </w:p>
    <w:p w:rsidR="00962A6C" w:rsidRDefault="00962A6C" w:rsidP="00962A6C">
      <w:pPr>
        <w:pStyle w:val="Heading2"/>
      </w:pPr>
      <w:r>
        <w:t>PCT System</w:t>
      </w:r>
    </w:p>
    <w:p w:rsidR="00843481" w:rsidRPr="00843481" w:rsidRDefault="00843481" w:rsidP="00843481"/>
    <w:p w:rsidR="005A05BD" w:rsidRPr="003F5E4F" w:rsidRDefault="005A05BD" w:rsidP="005A05BD">
      <w:pPr>
        <w:pStyle w:val="ONUME"/>
      </w:pPr>
      <w:r>
        <w:t>The Chair welcomed all delegations, especially the Delegation of Jordan, which had acceded to the PCT since the previous session of the Assembly in October 2016.</w:t>
      </w:r>
    </w:p>
    <w:p w:rsidR="00962A6C" w:rsidRDefault="00962A6C" w:rsidP="00962A6C">
      <w:pPr>
        <w:pStyle w:val="Heading3"/>
      </w:pPr>
      <w:r>
        <w:t>Report on the PCT Working Group</w:t>
      </w:r>
    </w:p>
    <w:p w:rsidR="00843481" w:rsidRPr="00843481" w:rsidRDefault="00843481" w:rsidP="00843481"/>
    <w:p w:rsidR="00B31D2D" w:rsidRDefault="00962A6C" w:rsidP="00D06D82">
      <w:pPr>
        <w:pStyle w:val="ONUME"/>
      </w:pPr>
      <w:r>
        <w:t>Discussions were based on document PCT/A/49/1.</w:t>
      </w:r>
    </w:p>
    <w:p w:rsidR="00962A6C" w:rsidRDefault="00962A6C" w:rsidP="00D06D82">
      <w:pPr>
        <w:pStyle w:val="ONUME"/>
      </w:pPr>
      <w:r>
        <w:t>The Secretaria</w:t>
      </w:r>
      <w:r w:rsidR="00CC4D8C">
        <w:t xml:space="preserve">t introduced the document, which set out a report of the tenth session of the PCT Working Group.  The session had a full agenda, with 25 agenda items and 23 working documents.  This demonstrated the continued interest in the development of the PCT System as the central pillar of </w:t>
      </w:r>
      <w:r w:rsidR="00575257">
        <w:t>the international patent system</w:t>
      </w:r>
      <w:r w:rsidR="00CC4D8C">
        <w:t xml:space="preserve"> to bring about further improvements for the benefit of Offices and users.  A separate document (document PCT/A/49/4)</w:t>
      </w:r>
      <w:r w:rsidR="00A92968">
        <w:t>,</w:t>
      </w:r>
      <w:r w:rsidR="00CC4D8C">
        <w:t xml:space="preserve"> setting out changes to the PCT Regulations approved by the Working Group</w:t>
      </w:r>
      <w:r w:rsidR="00A92968">
        <w:t>,</w:t>
      </w:r>
      <w:r w:rsidR="00CC4D8C">
        <w:t xml:space="preserve"> had been submitted to the Assembly for decision.  An overview of all items discussed during the session was provided in the Summary by the Chair attached to the document.</w:t>
      </w:r>
    </w:p>
    <w:p w:rsidR="00962A6C" w:rsidRDefault="003F5E4F" w:rsidP="00D06D82">
      <w:pPr>
        <w:pStyle w:val="ONUME"/>
      </w:pPr>
      <w:r>
        <w:t>The Delegation of Costa Rica, speaking on behalf of the Group of Latin America and the Caribbean (GRULAC)</w:t>
      </w:r>
      <w:r w:rsidR="00A92968">
        <w:t>,</w:t>
      </w:r>
      <w:r>
        <w:t xml:space="preserve"> stated its support for the approval </w:t>
      </w:r>
      <w:r w:rsidR="00A92968">
        <w:t xml:space="preserve">and rapid implementation </w:t>
      </w:r>
      <w:r>
        <w:t>of the proposal by Brazil set out in document PCT/WG/10/18, which proposed fee reductions for universities in developing countries.</w:t>
      </w:r>
      <w:r w:rsidR="0001472C">
        <w:t xml:space="preserve">  </w:t>
      </w:r>
    </w:p>
    <w:p w:rsidR="0001472C" w:rsidRDefault="003F5E4F" w:rsidP="0001472C">
      <w:pPr>
        <w:pStyle w:val="ONUME"/>
      </w:pPr>
      <w:r>
        <w:t>The Delegation of Chile expressed support for the statement by the Delegation of Costa</w:t>
      </w:r>
      <w:r w:rsidR="000256CF">
        <w:t> </w:t>
      </w:r>
      <w:r>
        <w:t xml:space="preserve">Rica on behalf of GRULAC.  Since the National Industrial Property Institute of Chile </w:t>
      </w:r>
      <w:r w:rsidR="0001472C">
        <w:t xml:space="preserve">had been appointed as an International Searching and Preliminary Examining Authority under the PCT, it had made important </w:t>
      </w:r>
      <w:r w:rsidR="0001472C" w:rsidRPr="0001472C">
        <w:t>im</w:t>
      </w:r>
      <w:r w:rsidR="0001472C">
        <w:t>provements to be at the forefront of patenting and had been playing a</w:t>
      </w:r>
      <w:r w:rsidR="00A92968">
        <w:t>n</w:t>
      </w:r>
      <w:r w:rsidR="0001472C">
        <w:t xml:space="preserve"> important role in Latin American and </w:t>
      </w:r>
      <w:r w:rsidR="00A92968">
        <w:t xml:space="preserve">the </w:t>
      </w:r>
      <w:r w:rsidR="0001472C">
        <w:t xml:space="preserve">Caribbean </w:t>
      </w:r>
      <w:r w:rsidR="0001472C" w:rsidRPr="0001472C">
        <w:t xml:space="preserve">region.  As a country, </w:t>
      </w:r>
      <w:r w:rsidR="0001472C">
        <w:t xml:space="preserve">Chile wished </w:t>
      </w:r>
      <w:r w:rsidR="0001472C" w:rsidRPr="0001472C">
        <w:t>to continue to c</w:t>
      </w:r>
      <w:r w:rsidR="0001472C">
        <w:t xml:space="preserve">ontribute </w:t>
      </w:r>
      <w:r w:rsidR="0001472C" w:rsidRPr="0001472C">
        <w:t xml:space="preserve">to the improvement of patent systems, providing a quality service not only for Latin American countries but also for the countries of the Caribbean if they </w:t>
      </w:r>
      <w:r w:rsidR="00A92968">
        <w:t xml:space="preserve">so </w:t>
      </w:r>
      <w:r w:rsidR="0001472C" w:rsidRPr="0001472C">
        <w:t>require</w:t>
      </w:r>
      <w:r w:rsidR="0001472C">
        <w:t>d</w:t>
      </w:r>
      <w:r w:rsidR="0001472C" w:rsidRPr="0001472C">
        <w:t xml:space="preserve">.  </w:t>
      </w:r>
      <w:r w:rsidR="0001472C">
        <w:t xml:space="preserve">For this reason, the Delegation hoped for </w:t>
      </w:r>
      <w:r w:rsidR="00A92968">
        <w:t xml:space="preserve">the </w:t>
      </w:r>
      <w:r w:rsidR="0001472C">
        <w:t>extension of the appointment of the National Industrial Property Institute of Chile as an International Searching and Preliminary Examining Authority under the PCT</w:t>
      </w:r>
      <w:r w:rsidR="0001472C" w:rsidRPr="0001472C">
        <w:t xml:space="preserve"> </w:t>
      </w:r>
      <w:r w:rsidR="0001472C">
        <w:t xml:space="preserve">during this session.  The Delegation concluded by reiterating its support for the proposal by Brazil set out in document PCT/WG/10/18 for fee reductions for universities in developing countries and hoped that discussions </w:t>
      </w:r>
      <w:r w:rsidR="00575257">
        <w:t xml:space="preserve">could continue </w:t>
      </w:r>
      <w:r w:rsidR="0001472C">
        <w:t>about facilitating the participation of universities in the international patent system and providing incentives for innovation.</w:t>
      </w:r>
    </w:p>
    <w:p w:rsidR="006C5B41" w:rsidRDefault="006C5B41" w:rsidP="006C5B41">
      <w:pPr>
        <w:pStyle w:val="ONUME"/>
      </w:pPr>
      <w:r>
        <w:t xml:space="preserve">The Delegation of China, speaking on behalf of </w:t>
      </w:r>
      <w:r w:rsidR="0001271E" w:rsidRPr="0001271E">
        <w:t>Brazil, Russian Federation, India, China and South Africa (</w:t>
      </w:r>
      <w:r>
        <w:t>BRICS</w:t>
      </w:r>
      <w:r w:rsidR="0001271E">
        <w:t>)</w:t>
      </w:r>
      <w:r>
        <w:t xml:space="preserve">, </w:t>
      </w:r>
      <w:r w:rsidRPr="006C5B41">
        <w:t>reiterate</w:t>
      </w:r>
      <w:r>
        <w:t xml:space="preserve">d its support for the proposal by Brazil set out in document PCT/WG/10/18 for fee reductions for universities in developing countries, </w:t>
      </w:r>
      <w:r w:rsidRPr="006C5B41">
        <w:t xml:space="preserve">which would adjust </w:t>
      </w:r>
      <w:r w:rsidR="00A92968">
        <w:t xml:space="preserve">the </w:t>
      </w:r>
      <w:r w:rsidRPr="006C5B41">
        <w:t>fee reduction policy in the right direction for the development of the PCT System</w:t>
      </w:r>
      <w:r>
        <w:t xml:space="preserve">. </w:t>
      </w:r>
      <w:r w:rsidRPr="006C5B41">
        <w:t xml:space="preserve"> It would not only give </w:t>
      </w:r>
      <w:r w:rsidR="00A92968">
        <w:t>greater</w:t>
      </w:r>
      <w:r w:rsidR="00A92968" w:rsidRPr="006C5B41">
        <w:t xml:space="preserve"> </w:t>
      </w:r>
      <w:r w:rsidRPr="006C5B41">
        <w:t>encouragement to university innovation and creativity, but also further promote technology dissemi</w:t>
      </w:r>
      <w:r>
        <w:t xml:space="preserve">nation and expand accessibility and the influence of the PCT System through extending the scope of fee reductions to universities, especially those in developing countries.  </w:t>
      </w:r>
      <w:r w:rsidRPr="006C5B41">
        <w:t>As indicated in the proposal, the reductions would also give potential applicants from universities the opportunity to file more PCT applications</w:t>
      </w:r>
      <w:r w:rsidR="0072527B">
        <w:t>,</w:t>
      </w:r>
      <w:r w:rsidR="006219C5">
        <w:t xml:space="preserve"> </w:t>
      </w:r>
      <w:r w:rsidR="006219C5">
        <w:rPr>
          <w:rFonts w:hint="eastAsia"/>
        </w:rPr>
        <w:t xml:space="preserve">which </w:t>
      </w:r>
      <w:r w:rsidR="006219C5" w:rsidRPr="008C3B6B">
        <w:t>may</w:t>
      </w:r>
      <w:r w:rsidR="0072527B">
        <w:t>,</w:t>
      </w:r>
      <w:r w:rsidR="006219C5" w:rsidRPr="008C3B6B">
        <w:t xml:space="preserve"> to a great part</w:t>
      </w:r>
      <w:r w:rsidR="0072527B">
        <w:t>,</w:t>
      </w:r>
      <w:r w:rsidR="006219C5" w:rsidRPr="008C3B6B">
        <w:t xml:space="preserve"> balance the revenue loss from WIPO in this field</w:t>
      </w:r>
      <w:r>
        <w:t>.  T</w:t>
      </w:r>
      <w:r w:rsidRPr="006C5B41">
        <w:t>he proposed fee reduction for universities would be a real assistance by WIPO for developing countries in enhancing innovative activities, as a valuable supplement to training and education programs carried</w:t>
      </w:r>
      <w:r>
        <w:t xml:space="preserve"> out</w:t>
      </w:r>
      <w:r w:rsidRPr="006C5B41">
        <w:t xml:space="preserve"> by the Organization.</w:t>
      </w:r>
    </w:p>
    <w:p w:rsidR="006C5B41" w:rsidRDefault="006C5B41" w:rsidP="005346AB">
      <w:pPr>
        <w:pStyle w:val="ONUME"/>
      </w:pPr>
      <w:r>
        <w:t>The Delegation of Brazil supported the statements made by the Delegation of Costa</w:t>
      </w:r>
      <w:r w:rsidR="00422D0B">
        <w:t xml:space="preserve"> Rica on behalf GRULAC and the Delegation of China on behalf of BRICS.  A</w:t>
      </w:r>
      <w:r w:rsidR="00422D0B" w:rsidRPr="00422D0B">
        <w:t xml:space="preserve"> basi</w:t>
      </w:r>
      <w:r w:rsidR="00422D0B">
        <w:t xml:space="preserve">c element of the </w:t>
      </w:r>
      <w:r w:rsidR="00422D0B">
        <w:lastRenderedPageBreak/>
        <w:t>international intellectual property system was</w:t>
      </w:r>
      <w:r w:rsidR="00422D0B" w:rsidRPr="00422D0B">
        <w:t xml:space="preserve"> to sti</w:t>
      </w:r>
      <w:r w:rsidR="00422D0B">
        <w:t>mulate technological innovation and creativity by fostering co</w:t>
      </w:r>
      <w:r w:rsidR="00422D0B" w:rsidRPr="00422D0B">
        <w:t>operation between Member States</w:t>
      </w:r>
      <w:r w:rsidR="00422D0B">
        <w:t>.  This was</w:t>
      </w:r>
      <w:r w:rsidR="00422D0B" w:rsidRPr="00422D0B">
        <w:t xml:space="preserve"> reflected in the major </w:t>
      </w:r>
      <w:r w:rsidR="00A92968">
        <w:t xml:space="preserve">relevant </w:t>
      </w:r>
      <w:r w:rsidR="00422D0B" w:rsidRPr="00422D0B">
        <w:t>international treaties</w:t>
      </w:r>
      <w:r w:rsidR="00422D0B">
        <w:t>, such as the Agreement on Trade</w:t>
      </w:r>
      <w:r w:rsidR="00422D0B">
        <w:noBreakHyphen/>
        <w:t>Related Aspects of Intellectual Property Rights (TRIPS Agreement)</w:t>
      </w:r>
      <w:r w:rsidR="00422D0B" w:rsidRPr="00422D0B">
        <w:t xml:space="preserve"> as well as the PCT.</w:t>
      </w:r>
      <w:r w:rsidR="00422D0B">
        <w:t xml:space="preserve">  </w:t>
      </w:r>
      <w:r w:rsidR="00EB5BAD">
        <w:t xml:space="preserve">In the preamble of the PCT it </w:t>
      </w:r>
      <w:r w:rsidR="00422D0B">
        <w:t>stated</w:t>
      </w:r>
      <w:r w:rsidR="00422D0B" w:rsidRPr="00422D0B">
        <w:t xml:space="preserve"> </w:t>
      </w:r>
      <w:r w:rsidR="00422D0B">
        <w:t>“that co</w:t>
      </w:r>
      <w:r w:rsidR="00422D0B" w:rsidRPr="00422D0B">
        <w:t xml:space="preserve">operation among nations will greatly facilitate the attainment of </w:t>
      </w:r>
      <w:r w:rsidR="00422D0B">
        <w:t>these aims”</w:t>
      </w:r>
      <w:r w:rsidR="00EB5BAD">
        <w:t>;</w:t>
      </w:r>
      <w:r w:rsidR="00422D0B" w:rsidRPr="00422D0B">
        <w:t xml:space="preserve"> </w:t>
      </w:r>
      <w:r w:rsidR="00EB5BAD">
        <w:t xml:space="preserve"> these aims included</w:t>
      </w:r>
      <w:r w:rsidR="0068562E">
        <w:t xml:space="preserve"> “</w:t>
      </w:r>
      <w:r w:rsidR="00422D0B" w:rsidRPr="00422D0B">
        <w:t>to make a contribution to the prog</w:t>
      </w:r>
      <w:r w:rsidR="00EB5BAD">
        <w:t>ress of science and technology</w:t>
      </w:r>
      <w:r w:rsidR="0068562E">
        <w:t>” and also “</w:t>
      </w:r>
      <w:r w:rsidR="00422D0B" w:rsidRPr="00422D0B">
        <w:t xml:space="preserve">to facilitate and accelerate access by the public to the technical information </w:t>
      </w:r>
      <w:r w:rsidR="00EB5BAD">
        <w:t xml:space="preserve">contained in documents describing </w:t>
      </w:r>
      <w:r w:rsidR="00422D0B" w:rsidRPr="00422D0B">
        <w:t>new inventions</w:t>
      </w:r>
      <w:r w:rsidR="0068562E">
        <w:t>”</w:t>
      </w:r>
      <w:r w:rsidR="00422D0B" w:rsidRPr="00422D0B">
        <w:t xml:space="preserve">. </w:t>
      </w:r>
      <w:r w:rsidR="00EB5BAD">
        <w:t xml:space="preserve"> H</w:t>
      </w:r>
      <w:r w:rsidR="00422D0B" w:rsidRPr="00422D0B">
        <w:t>owever, challenges remain</w:t>
      </w:r>
      <w:r w:rsidR="00EB5BAD">
        <w:t>ed</w:t>
      </w:r>
      <w:r w:rsidR="00422D0B" w:rsidRPr="00422D0B">
        <w:t xml:space="preserve"> </w:t>
      </w:r>
      <w:r w:rsidR="00A92968">
        <w:t xml:space="preserve">with regard to the need to </w:t>
      </w:r>
      <w:r w:rsidR="00422D0B" w:rsidRPr="00422D0B">
        <w:t>incr</w:t>
      </w:r>
      <w:r w:rsidR="00EB5BAD">
        <w:t>eas</w:t>
      </w:r>
      <w:r w:rsidR="00A92968">
        <w:t>e</w:t>
      </w:r>
      <w:r w:rsidR="00422D0B" w:rsidRPr="00422D0B">
        <w:t xml:space="preserve"> </w:t>
      </w:r>
      <w:r w:rsidR="00A92968">
        <w:t xml:space="preserve">the </w:t>
      </w:r>
      <w:r w:rsidR="0068562E">
        <w:t>use of WIP’</w:t>
      </w:r>
      <w:r w:rsidR="00422D0B" w:rsidRPr="00422D0B">
        <w:t>s global registration systems by</w:t>
      </w:r>
      <w:r w:rsidR="00EB5BAD">
        <w:t xml:space="preserve"> developing countries.  There was</w:t>
      </w:r>
      <w:r w:rsidR="00422D0B" w:rsidRPr="00422D0B">
        <w:t xml:space="preserve"> a clear and concrete necessity of action by WIPO and its Member States to address this issue, in particular in the PCT.  A very effective way for doing so </w:t>
      </w:r>
      <w:r w:rsidR="00EB5BAD">
        <w:t xml:space="preserve">was through fees.  As stated by the International Bureau during the PCT Working Group, fees in essence served two distinct functions:  first, to recover costs, and second, to serve as a regulatory tool to influence filing behavior.  </w:t>
      </w:r>
      <w:r w:rsidR="00EF5C82" w:rsidRPr="00EF5C82">
        <w:t xml:space="preserve">The proposal </w:t>
      </w:r>
      <w:r w:rsidR="00EF5C82">
        <w:t xml:space="preserve">for fee reductions for universities in developing countries aimed at making full </w:t>
      </w:r>
      <w:r w:rsidR="00EF5C82" w:rsidRPr="00EF5C82">
        <w:t>use of PCT fees as a regulatory tool by positively influencing the filing behavior of universities</w:t>
      </w:r>
      <w:r w:rsidR="00EF5C82">
        <w:t>,</w:t>
      </w:r>
      <w:r w:rsidR="00EF5C82" w:rsidRPr="00EF5C82">
        <w:t xml:space="preserve"> but without substantially affecting the cost recovery function of those fees.  </w:t>
      </w:r>
      <w:r w:rsidR="00EF5C82">
        <w:t xml:space="preserve">The targeted fee reductions would generate concrete improvements by bringing about a 7 per cent increase in PCT applications from developing countries, advancing innovation and stimulating activity.  It would also be in line with several of the strategic goals of WIPO, such as strategic goals 2, 3, 5 and 7, as well as the stated goal of WIPO of ensuring a more widespread use of services provided by WIPO’s global registration systems.  At the tenth session of the PCT Working Group, the proposal </w:t>
      </w:r>
      <w:r w:rsidR="00A92968">
        <w:t xml:space="preserve">had </w:t>
      </w:r>
      <w:r w:rsidR="00EF5C82">
        <w:t xml:space="preserve">received the support of delegations speaking on behalf of a total of 108 countries, representing more than two thirds of all PCT Member States.  There </w:t>
      </w:r>
      <w:r w:rsidR="005346AB">
        <w:t>was</w:t>
      </w:r>
      <w:r w:rsidR="00422D0B" w:rsidRPr="00422D0B">
        <w:t xml:space="preserve"> an urgent need of providing a response to the legitimate deman</w:t>
      </w:r>
      <w:r w:rsidR="005346AB">
        <w:t>d of those countries, which came</w:t>
      </w:r>
      <w:r w:rsidR="00422D0B" w:rsidRPr="00422D0B">
        <w:t xml:space="preserve"> </w:t>
      </w:r>
      <w:r w:rsidR="00575257">
        <w:t>from different regions</w:t>
      </w:r>
      <w:r w:rsidR="005346AB">
        <w:t xml:space="preserve"> and had</w:t>
      </w:r>
      <w:r w:rsidR="00422D0B" w:rsidRPr="00422D0B">
        <w:t xml:space="preserve"> different levels of development.  </w:t>
      </w:r>
      <w:r w:rsidR="005346AB">
        <w:t>Furthermore, as proposed in document PCT/WG/10/18, Brazil understood that</w:t>
      </w:r>
      <w:r w:rsidR="00422D0B" w:rsidRPr="00422D0B">
        <w:t xml:space="preserve"> a fee reduction for universities from developed countries could also be discussed, taking into account estimations </w:t>
      </w:r>
      <w:r w:rsidR="005346AB">
        <w:t xml:space="preserve">regarding the financial impact </w:t>
      </w:r>
      <w:r w:rsidR="00422D0B" w:rsidRPr="00422D0B">
        <w:t xml:space="preserve">made by the WIPO </w:t>
      </w:r>
      <w:r w:rsidR="005346AB">
        <w:t>Chief Economist</w:t>
      </w:r>
      <w:r w:rsidR="00422D0B" w:rsidRPr="00422D0B">
        <w:t xml:space="preserve">.  </w:t>
      </w:r>
      <w:r w:rsidR="005346AB" w:rsidRPr="005346AB">
        <w:t>The implementation of such a fee policy would enable the use of a large pool of scientific and technological talent in these universities.  There was a genuine need to tap this knowledge source and to create additional incentives to enable the production of innovative products and services.  The proposed fee reduction would encourage the use of the PCT System and increase the diversity in the geographical composition of applications, generating additional demand in the medium term for PCT services</w:t>
      </w:r>
      <w:r w:rsidR="005346AB">
        <w:t>.  In conclusion, the Delegation</w:t>
      </w:r>
      <w:r w:rsidR="00422D0B" w:rsidRPr="00422D0B">
        <w:t xml:space="preserve"> call</w:t>
      </w:r>
      <w:r w:rsidR="005346AB">
        <w:t>ed</w:t>
      </w:r>
      <w:r w:rsidR="00422D0B" w:rsidRPr="00422D0B">
        <w:t xml:space="preserve"> </w:t>
      </w:r>
      <w:r w:rsidR="00575257">
        <w:t xml:space="preserve">on </w:t>
      </w:r>
      <w:r w:rsidR="00422D0B" w:rsidRPr="00422D0B">
        <w:t>all Member States to support and approve the discussion of this proposal</w:t>
      </w:r>
      <w:r w:rsidR="005346AB">
        <w:t>, that</w:t>
      </w:r>
      <w:r w:rsidR="00A92968">
        <w:t>,</w:t>
      </w:r>
      <w:r w:rsidR="005346AB">
        <w:t xml:space="preserve"> when implemented, would</w:t>
      </w:r>
      <w:r w:rsidR="00422D0B" w:rsidRPr="00422D0B">
        <w:t xml:space="preserve"> create a small fee reduction for the benefit of the international community, promot</w:t>
      </w:r>
      <w:r w:rsidR="00A92968">
        <w:t>e</w:t>
      </w:r>
      <w:r w:rsidR="00422D0B" w:rsidRPr="00422D0B">
        <w:t xml:space="preserve"> the use of the patent system and t</w:t>
      </w:r>
      <w:r w:rsidR="00575257">
        <w:t>ak</w:t>
      </w:r>
      <w:r w:rsidR="00A92968">
        <w:t>e</w:t>
      </w:r>
      <w:r w:rsidR="00575257">
        <w:t xml:space="preserve"> </w:t>
      </w:r>
      <w:r w:rsidR="00A92968">
        <w:t xml:space="preserve">a </w:t>
      </w:r>
      <w:r w:rsidR="00575257">
        <w:t xml:space="preserve">first concrete step </w:t>
      </w:r>
      <w:r w:rsidR="00A92968">
        <w:t xml:space="preserve">following </w:t>
      </w:r>
      <w:r w:rsidR="00422D0B" w:rsidRPr="00422D0B">
        <w:t xml:space="preserve">the discussions </w:t>
      </w:r>
      <w:r w:rsidR="005346AB">
        <w:t>related to PCT fee elasticity.</w:t>
      </w:r>
    </w:p>
    <w:p w:rsidR="005346AB" w:rsidRDefault="005346AB" w:rsidP="006C5B41">
      <w:pPr>
        <w:pStyle w:val="ONUME"/>
      </w:pPr>
      <w:r>
        <w:t xml:space="preserve">The Delegation </w:t>
      </w:r>
      <w:r w:rsidR="00092998">
        <w:t xml:space="preserve">of </w:t>
      </w:r>
      <w:r>
        <w:t>the Russian Federation expressed its support for the statement made by the Delegat</w:t>
      </w:r>
      <w:r w:rsidR="00575257">
        <w:t>ion of China on behalf of B</w:t>
      </w:r>
      <w:r>
        <w:t>R</w:t>
      </w:r>
      <w:r w:rsidR="00575257">
        <w:t>I</w:t>
      </w:r>
      <w:r>
        <w:t>CS and other delegations that had spoken on the subject of reduced fees for universities, which would be an additional stimulus for the development of the PCT System.</w:t>
      </w:r>
    </w:p>
    <w:p w:rsidR="00611D5F" w:rsidRDefault="00611D5F" w:rsidP="00611D5F">
      <w:pPr>
        <w:pStyle w:val="ONUME"/>
      </w:pPr>
      <w:r>
        <w:t xml:space="preserve">The Delegation of the United States of America stated that it looked forward to continuing to discuss the proposal from Brazil </w:t>
      </w:r>
      <w:r w:rsidRPr="00611D5F">
        <w:t>for a fee</w:t>
      </w:r>
      <w:r>
        <w:t xml:space="preserve"> reduction for universities and related issues in </w:t>
      </w:r>
      <w:r w:rsidRPr="00611D5F">
        <w:t xml:space="preserve">the PCT </w:t>
      </w:r>
      <w:r>
        <w:t>Working Group</w:t>
      </w:r>
      <w:r w:rsidRPr="00611D5F">
        <w:t>.</w:t>
      </w:r>
    </w:p>
    <w:p w:rsidR="00962A6C" w:rsidRDefault="005346AB" w:rsidP="002B55E2">
      <w:pPr>
        <w:pStyle w:val="ONUME"/>
      </w:pPr>
      <w:r>
        <w:t>The Delegation of Greece</w:t>
      </w:r>
      <w:r w:rsidR="006C5B41">
        <w:t xml:space="preserve"> </w:t>
      </w:r>
      <w:r w:rsidR="00611D5F">
        <w:t>expressed satisfaction with the performance of the PCT System</w:t>
      </w:r>
      <w:r w:rsidR="002B55E2">
        <w:t xml:space="preserve">, </w:t>
      </w:r>
      <w:r w:rsidR="00A92968">
        <w:t xml:space="preserve">noting that </w:t>
      </w:r>
      <w:r w:rsidR="002B55E2">
        <w:t>i</w:t>
      </w:r>
      <w:r w:rsidR="00611D5F">
        <w:t xml:space="preserve">ncreased PCT filings </w:t>
      </w:r>
      <w:r w:rsidR="002B55E2">
        <w:t xml:space="preserve">had </w:t>
      </w:r>
      <w:r w:rsidR="00611D5F">
        <w:t xml:space="preserve">contributed to the positive financial result of </w:t>
      </w:r>
      <w:r w:rsidR="002B55E2">
        <w:t>WIPO in </w:t>
      </w:r>
      <w:r w:rsidR="00611D5F">
        <w:t>2016.</w:t>
      </w:r>
      <w:r w:rsidR="002B55E2">
        <w:t xml:space="preserve">  </w:t>
      </w:r>
      <w:r w:rsidR="00611D5F">
        <w:t xml:space="preserve">The </w:t>
      </w:r>
      <w:r w:rsidR="002B55E2">
        <w:t>PCT System was</w:t>
      </w:r>
      <w:r w:rsidR="00611D5F">
        <w:t xml:space="preserve"> robust</w:t>
      </w:r>
      <w:r w:rsidR="00A92968">
        <w:t>,</w:t>
      </w:r>
      <w:r w:rsidR="00611D5F">
        <w:t xml:space="preserve"> thanks to the tireless effort</w:t>
      </w:r>
      <w:r w:rsidR="002B55E2">
        <w:t>s and commitment of the staff at the International Bureau</w:t>
      </w:r>
      <w:r w:rsidR="00611D5F">
        <w:t xml:space="preserve">. </w:t>
      </w:r>
      <w:r w:rsidR="002B55E2">
        <w:t xml:space="preserve"> </w:t>
      </w:r>
      <w:r w:rsidR="00611D5F">
        <w:t>For a system to remain robus</w:t>
      </w:r>
      <w:r w:rsidR="002B55E2">
        <w:t xml:space="preserve">t, continuous improvement needed to take place to </w:t>
      </w:r>
      <w:r w:rsidR="00611D5F">
        <w:t xml:space="preserve">respond to new challenges and to the changing needs of users. </w:t>
      </w:r>
      <w:r w:rsidR="002B55E2">
        <w:t xml:space="preserve"> </w:t>
      </w:r>
      <w:r w:rsidR="00611D5F">
        <w:t xml:space="preserve">At the same time, it </w:t>
      </w:r>
      <w:r w:rsidR="002B55E2">
        <w:t>needed to be</w:t>
      </w:r>
      <w:r w:rsidR="00611D5F">
        <w:t xml:space="preserve"> conducive to innovation and provide incentives to ensure accessibility to any interested user, especially those with limited financial resources. </w:t>
      </w:r>
      <w:r w:rsidR="002B55E2">
        <w:t xml:space="preserve"> </w:t>
      </w:r>
      <w:r w:rsidR="00611D5F">
        <w:t>In the past two years</w:t>
      </w:r>
      <w:r w:rsidR="002B55E2">
        <w:t>, reductions in</w:t>
      </w:r>
      <w:r w:rsidR="00611D5F">
        <w:t xml:space="preserve"> the international filing fee fo</w:t>
      </w:r>
      <w:r w:rsidR="002B55E2">
        <w:t>r eligible natural persons had</w:t>
      </w:r>
      <w:r w:rsidR="00611D5F">
        <w:t xml:space="preserve"> enabled Greek applicants to file international applications and pursue the protection of innovative </w:t>
      </w:r>
      <w:r w:rsidR="00611D5F">
        <w:lastRenderedPageBreak/>
        <w:t xml:space="preserve">products worldwide. </w:t>
      </w:r>
      <w:r w:rsidR="002B55E2">
        <w:t xml:space="preserve"> </w:t>
      </w:r>
      <w:r w:rsidR="00611D5F">
        <w:t>Univ</w:t>
      </w:r>
      <w:r w:rsidR="00724EFE">
        <w:t>ersity</w:t>
      </w:r>
      <w:r w:rsidR="00724EFE">
        <w:noBreakHyphen/>
      </w:r>
      <w:r w:rsidR="002B55E2">
        <w:t xml:space="preserve">driven innovation </w:t>
      </w:r>
      <w:r w:rsidR="00611D5F">
        <w:t xml:space="preserve">also </w:t>
      </w:r>
      <w:r w:rsidR="002B55E2">
        <w:t xml:space="preserve">needed to </w:t>
      </w:r>
      <w:r w:rsidR="00611D5F">
        <w:t>be stimulated t</w:t>
      </w:r>
      <w:r w:rsidR="002B55E2">
        <w:t>hrough lowering the entry costs</w:t>
      </w:r>
      <w:r w:rsidR="007E588A">
        <w:t xml:space="preserve">, so it was </w:t>
      </w:r>
      <w:r w:rsidR="002B55E2">
        <w:t>necessary to explore fee reductions for university applicants</w:t>
      </w:r>
      <w:r w:rsidR="00A92968">
        <w:t>,</w:t>
      </w:r>
      <w:r w:rsidR="002B55E2">
        <w:t xml:space="preserve"> </w:t>
      </w:r>
      <w:r w:rsidR="00611D5F">
        <w:t>on the understan</w:t>
      </w:r>
      <w:r w:rsidR="002B55E2">
        <w:t>ding</w:t>
      </w:r>
      <w:r w:rsidR="00611D5F">
        <w:t xml:space="preserve"> that </w:t>
      </w:r>
      <w:r w:rsidR="002B55E2">
        <w:t xml:space="preserve">the impact to the PCT revenue </w:t>
      </w:r>
      <w:r w:rsidR="007E588A">
        <w:t>would be</w:t>
      </w:r>
      <w:r w:rsidR="00611D5F">
        <w:t xml:space="preserve"> minimal. </w:t>
      </w:r>
      <w:r w:rsidR="002B55E2">
        <w:t xml:space="preserve"> The Delegation</w:t>
      </w:r>
      <w:r w:rsidR="00611D5F">
        <w:t xml:space="preserve"> welcome</w:t>
      </w:r>
      <w:r w:rsidR="002B55E2">
        <w:t>d</w:t>
      </w:r>
      <w:r w:rsidR="00611D5F">
        <w:t xml:space="preserve"> the discussion</w:t>
      </w:r>
      <w:r w:rsidR="002B55E2">
        <w:t>s initiated in the PCT Working G</w:t>
      </w:r>
      <w:r w:rsidR="00611D5F">
        <w:t>roup and look</w:t>
      </w:r>
      <w:r w:rsidR="007E588A">
        <w:t>ed</w:t>
      </w:r>
      <w:r w:rsidR="00611D5F">
        <w:t xml:space="preserve"> forward to a positive outcome.</w:t>
      </w:r>
    </w:p>
    <w:p w:rsidR="00C0476A" w:rsidRDefault="00C0476A" w:rsidP="002B55E2">
      <w:pPr>
        <w:pStyle w:val="ONUME"/>
      </w:pPr>
      <w:r>
        <w:t>The Delegation of Egypt supported the proposal from Brazil for a fee reduction for universities</w:t>
      </w:r>
      <w:r w:rsidR="00A92968">
        <w:t>,</w:t>
      </w:r>
      <w:r>
        <w:t xml:space="preserve"> as this would incentivize the increase of applications, especially in developing countries.</w:t>
      </w:r>
    </w:p>
    <w:p w:rsidR="00C0476A" w:rsidRDefault="00C0476A" w:rsidP="002B55E2">
      <w:pPr>
        <w:pStyle w:val="ONUME"/>
      </w:pPr>
      <w:r>
        <w:t>The Delegation of India aligned itself with the statement made by the Delegation of China on behalf of BRICS.</w:t>
      </w:r>
    </w:p>
    <w:p w:rsidR="00C0476A" w:rsidRDefault="00C0476A" w:rsidP="002B55E2">
      <w:pPr>
        <w:pStyle w:val="ONUME"/>
      </w:pPr>
      <w:r>
        <w:t>The Delegation of South Africa associated itself with the statement made by the Delegation of China on behalf of BRICS.</w:t>
      </w:r>
    </w:p>
    <w:p w:rsidR="00962A6C" w:rsidRDefault="00962A6C" w:rsidP="00962A6C">
      <w:pPr>
        <w:pStyle w:val="ONUME"/>
        <w:keepLines/>
        <w:ind w:left="567"/>
      </w:pPr>
      <w:r>
        <w:t>The Assembly of the PCT Union:</w:t>
      </w:r>
    </w:p>
    <w:p w:rsidR="0034514E" w:rsidRDefault="0034514E" w:rsidP="0034514E">
      <w:pPr>
        <w:pStyle w:val="ONUME"/>
        <w:numPr>
          <w:ilvl w:val="2"/>
          <w:numId w:val="5"/>
        </w:numPr>
      </w:pPr>
      <w:r>
        <w:t xml:space="preserve">took note of the </w:t>
      </w:r>
      <w:r w:rsidR="0068562E">
        <w:t>“</w:t>
      </w:r>
      <w:r>
        <w:t>Report on the PCT Working Group</w:t>
      </w:r>
      <w:r w:rsidR="0068562E">
        <w:t>”</w:t>
      </w:r>
      <w:r>
        <w:t xml:space="preserve"> (document PCT/A/49/1);  and</w:t>
      </w:r>
    </w:p>
    <w:p w:rsidR="0034514E" w:rsidRDefault="0034514E" w:rsidP="0034514E">
      <w:pPr>
        <w:pStyle w:val="ONUME"/>
        <w:keepLines/>
        <w:numPr>
          <w:ilvl w:val="2"/>
          <w:numId w:val="5"/>
        </w:numPr>
      </w:pPr>
      <w:r w:rsidRPr="0034514E">
        <w:t>approved the convening of a session of the PCT Working Group, as set out in paragraph 4 of that document</w:t>
      </w:r>
      <w:r>
        <w:t>.</w:t>
      </w:r>
    </w:p>
    <w:p w:rsidR="004F2C6C" w:rsidRDefault="0046638C" w:rsidP="0046638C">
      <w:pPr>
        <w:pStyle w:val="Heading3"/>
      </w:pPr>
      <w:r>
        <w:t>Proposed Amendments to the PCT Regulations</w:t>
      </w:r>
    </w:p>
    <w:p w:rsidR="0068562E" w:rsidRPr="0068562E" w:rsidRDefault="0068562E" w:rsidP="0068562E"/>
    <w:p w:rsidR="0046638C" w:rsidRDefault="0046638C" w:rsidP="00D06D82">
      <w:pPr>
        <w:pStyle w:val="ONUME"/>
      </w:pPr>
      <w:r>
        <w:t>Discussions were based on document PCT/A/49/4.</w:t>
      </w:r>
    </w:p>
    <w:p w:rsidR="0046638C" w:rsidRDefault="0046638C" w:rsidP="00D915D0">
      <w:pPr>
        <w:pStyle w:val="ONUME"/>
      </w:pPr>
      <w:r>
        <w:t xml:space="preserve">The Secretariat </w:t>
      </w:r>
      <w:r w:rsidR="000E20A4">
        <w:t>introduced the document, which set out proposed amendments of the PCT Regulations</w:t>
      </w:r>
      <w:r w:rsidR="00D915D0">
        <w:t xml:space="preserve"> and an Understanding</w:t>
      </w:r>
      <w:r w:rsidR="002E3516">
        <w:t xml:space="preserve"> to be adopted by the Assembly</w:t>
      </w:r>
      <w:r w:rsidR="000E20A4">
        <w:t>.  T</w:t>
      </w:r>
      <w:r w:rsidR="00D915D0">
        <w:t>he</w:t>
      </w:r>
      <w:r w:rsidR="000E20A4">
        <w:t xml:space="preserve"> amendments had been discussed by the PCT Working Group, which had unanimously agreed to recommend that this Assembly should adopt the amendments as proposed.  The proposed amendments in Annex I to the document related to the following:  </w:t>
      </w:r>
      <w:r w:rsidR="00D915D0">
        <w:t>c</w:t>
      </w:r>
      <w:r w:rsidR="00D915D0" w:rsidRPr="00D915D0">
        <w:t>orrection of references in Rules</w:t>
      </w:r>
      <w:r w:rsidR="00D915D0">
        <w:t> </w:t>
      </w:r>
      <w:r w:rsidR="00D915D0" w:rsidRPr="00D915D0">
        <w:t>4.1(b)(ii) and</w:t>
      </w:r>
      <w:r w:rsidR="00D915D0">
        <w:t> </w:t>
      </w:r>
      <w:r w:rsidR="00D915D0" w:rsidRPr="00D915D0">
        <w:t>41.2(b) to properly reflect changes in numbering, consequen</w:t>
      </w:r>
      <w:r w:rsidR="00D915D0">
        <w:t>tial to the amendments to Rules </w:t>
      </w:r>
      <w:r w:rsidR="00D915D0" w:rsidRPr="00D915D0">
        <w:t>12</w:t>
      </w:r>
      <w:r w:rsidR="00D915D0" w:rsidRPr="00D915D0">
        <w:rPr>
          <w:i/>
        </w:rPr>
        <w:t>bis</w:t>
      </w:r>
      <w:r w:rsidR="00D915D0" w:rsidRPr="00D915D0">
        <w:t xml:space="preserve"> and</w:t>
      </w:r>
      <w:r w:rsidR="00D915D0">
        <w:t> </w:t>
      </w:r>
      <w:r w:rsidR="00D915D0" w:rsidRPr="00D915D0">
        <w:t>23</w:t>
      </w:r>
      <w:r w:rsidR="00D915D0" w:rsidRPr="00D915D0">
        <w:rPr>
          <w:i/>
        </w:rPr>
        <w:t>bis</w:t>
      </w:r>
      <w:r w:rsidR="00D915D0" w:rsidRPr="00D915D0">
        <w:t xml:space="preserve"> adopt</w:t>
      </w:r>
      <w:r w:rsidR="00D915D0">
        <w:t>ed by the Assembly at its forty</w:t>
      </w:r>
      <w:r w:rsidR="00D915D0">
        <w:noBreakHyphen/>
      </w:r>
      <w:r w:rsidR="00D915D0" w:rsidRPr="00D915D0">
        <w:t>seventh (</w:t>
      </w:r>
      <w:r w:rsidR="00D915D0">
        <w:t>held in October 2015) and forty</w:t>
      </w:r>
      <w:r w:rsidR="00D915D0">
        <w:noBreakHyphen/>
      </w:r>
      <w:r w:rsidR="00D915D0" w:rsidRPr="00D915D0">
        <w:t>eighth sessions (held in October</w:t>
      </w:r>
      <w:r w:rsidR="00D915D0">
        <w:t> </w:t>
      </w:r>
      <w:r w:rsidR="00D915D0" w:rsidRPr="00D915D0">
        <w:t>2016), respectively</w:t>
      </w:r>
      <w:r w:rsidR="00D915D0">
        <w:t>;  and a</w:t>
      </w:r>
      <w:r w:rsidR="00D915D0" w:rsidRPr="00D915D0">
        <w:t>mendment to the Schedule of Fees to make clear that the 90</w:t>
      </w:r>
      <w:r w:rsidR="00D915D0">
        <w:t> </w:t>
      </w:r>
      <w:r w:rsidR="00D915D0" w:rsidRPr="00D915D0">
        <w:t>per cent fee reductions in item</w:t>
      </w:r>
      <w:r w:rsidR="00D915D0">
        <w:t> 5 we</w:t>
      </w:r>
      <w:r w:rsidR="00D915D0" w:rsidRPr="00D915D0">
        <w:t xml:space="preserve">re intended only for persons filing an international application in their own right and not for those filing an international application on behalf of a person or entity which </w:t>
      </w:r>
      <w:r w:rsidR="00D915D0">
        <w:t>was</w:t>
      </w:r>
      <w:r w:rsidR="00D915D0" w:rsidRPr="00D915D0">
        <w:t xml:space="preserve"> not eligible for the reduction, such as a director or employee of a company filing an international application on behalf of a company in order to obtain the reduction in item</w:t>
      </w:r>
      <w:r w:rsidR="00D915D0">
        <w:t> </w:t>
      </w:r>
      <w:r w:rsidR="00D915D0" w:rsidRPr="00D915D0">
        <w:t>5(a).</w:t>
      </w:r>
      <w:r w:rsidR="00D915D0">
        <w:t xml:space="preserve">  In addition to the proposed amendment of the Schedule of Fees, the document also invited the Assembly to adopt an Understanding that the fee reductions in item 5 were intended to apply only in cases where the applicants were the sole and true owners of the application, and not under obligation to assign, grant, convey or license the rights in the invention to another party which was not eligible for the fee reduction.  This Understanding </w:t>
      </w:r>
      <w:r w:rsidR="002E3516">
        <w:t xml:space="preserve">had been approved by the PCT Working Group and </w:t>
      </w:r>
      <w:r w:rsidR="00D915D0">
        <w:t xml:space="preserve">was set out in paragraph 3 of the </w:t>
      </w:r>
      <w:r w:rsidR="002E3516">
        <w:t>document</w:t>
      </w:r>
      <w:r w:rsidR="00D915D0">
        <w:t>.</w:t>
      </w:r>
    </w:p>
    <w:p w:rsidR="00843481" w:rsidRDefault="00F23751" w:rsidP="00611D5F">
      <w:pPr>
        <w:pStyle w:val="ONUME"/>
      </w:pPr>
      <w:r>
        <w:t>The Delegation o</w:t>
      </w:r>
      <w:r w:rsidR="00611D5F">
        <w:t xml:space="preserve">f the United States of America stated that </w:t>
      </w:r>
      <w:r w:rsidR="0068562E">
        <w:t xml:space="preserve">it </w:t>
      </w:r>
      <w:r w:rsidR="00611D5F">
        <w:t>was in favor</w:t>
      </w:r>
      <w:r w:rsidR="00611D5F" w:rsidRPr="00611D5F">
        <w:t xml:space="preserve"> of adopting </w:t>
      </w:r>
      <w:r w:rsidR="00611D5F">
        <w:t>the proposed amendments to the R</w:t>
      </w:r>
      <w:r w:rsidR="00611D5F" w:rsidRPr="00611D5F">
        <w:t xml:space="preserve">egulations under the PCT set out in </w:t>
      </w:r>
      <w:r w:rsidR="00611D5F">
        <w:t xml:space="preserve">the document, along with the </w:t>
      </w:r>
      <w:r w:rsidR="00611D5F" w:rsidRPr="00611D5F">
        <w:t xml:space="preserve">proposed decisions relating to entry into force and transitional arrangements.  </w:t>
      </w:r>
      <w:r w:rsidR="00611D5F">
        <w:t>The Delegation also supported adoption of the U</w:t>
      </w:r>
      <w:r w:rsidR="00611D5F" w:rsidRPr="00611D5F">
        <w:t>nd</w:t>
      </w:r>
      <w:r w:rsidR="00611D5F">
        <w:t>erstanding set out in paragraph </w:t>
      </w:r>
      <w:r w:rsidR="00611D5F" w:rsidRPr="00611D5F">
        <w:t xml:space="preserve">3 of </w:t>
      </w:r>
      <w:r w:rsidR="00611D5F">
        <w:t xml:space="preserve">the </w:t>
      </w:r>
      <w:r w:rsidR="00611D5F" w:rsidRPr="00611D5F">
        <w:t>document as a step towards clarify</w:t>
      </w:r>
      <w:r w:rsidR="00611D5F">
        <w:t>ing the applicability of the 90 per cent</w:t>
      </w:r>
      <w:r w:rsidR="00611D5F" w:rsidRPr="00611D5F">
        <w:t xml:space="preserve"> fee reduction intended for national person applicants from certain countries with a goal of reducing the incidence of improperl</w:t>
      </w:r>
      <w:r w:rsidR="00611D5F">
        <w:t xml:space="preserve">y claimed fee reductions.  </w:t>
      </w:r>
    </w:p>
    <w:p w:rsidR="0046638C" w:rsidRDefault="0046638C" w:rsidP="00301697">
      <w:pPr>
        <w:pStyle w:val="ONUME"/>
        <w:ind w:left="567"/>
      </w:pPr>
      <w:bookmarkStart w:id="6" w:name="_Ref494798924"/>
      <w:r>
        <w:lastRenderedPageBreak/>
        <w:t>The Assembly of the PCT Union:</w:t>
      </w:r>
      <w:bookmarkEnd w:id="6"/>
    </w:p>
    <w:p w:rsidR="0046638C" w:rsidRDefault="0046638C" w:rsidP="0034514E">
      <w:pPr>
        <w:pStyle w:val="ONUME"/>
        <w:numPr>
          <w:ilvl w:val="0"/>
          <w:numId w:val="0"/>
        </w:numPr>
        <w:ind w:left="1134"/>
      </w:pPr>
      <w:r>
        <w:t>(i)</w:t>
      </w:r>
      <w:r>
        <w:tab/>
        <w:t>adopted the proposed amendments to the Regulations under the PCT set out in Annex I to document </w:t>
      </w:r>
      <w:r w:rsidR="00301697">
        <w:t>PCT/A/49/4</w:t>
      </w:r>
      <w:r w:rsidR="0034514E">
        <w:t xml:space="preserve">, and </w:t>
      </w:r>
      <w:r>
        <w:t>the proposed decision set out in paragraph</w:t>
      </w:r>
      <w:r w:rsidR="00B61000">
        <w:t> </w:t>
      </w:r>
      <w:r w:rsidR="00301697">
        <w:t xml:space="preserve">6 </w:t>
      </w:r>
      <w:r>
        <w:t>of document PCT/A/49/4 relating to entry into force and transitional arrangements;  and</w:t>
      </w:r>
    </w:p>
    <w:p w:rsidR="0046638C" w:rsidRDefault="0046638C" w:rsidP="00301697">
      <w:pPr>
        <w:pStyle w:val="ONUME"/>
        <w:numPr>
          <w:ilvl w:val="0"/>
          <w:numId w:val="0"/>
        </w:numPr>
        <w:ind w:left="1134"/>
      </w:pPr>
      <w:r>
        <w:t>(i</w:t>
      </w:r>
      <w:r w:rsidR="00301697">
        <w:t>i)</w:t>
      </w:r>
      <w:r w:rsidR="00301697">
        <w:tab/>
      </w:r>
      <w:r>
        <w:t>adopt</w:t>
      </w:r>
      <w:r w:rsidR="00301697">
        <w:t>ed</w:t>
      </w:r>
      <w:r>
        <w:t xml:space="preserve"> the Understanding set out in paragraph</w:t>
      </w:r>
      <w:r w:rsidR="00301697">
        <w:t> </w:t>
      </w:r>
      <w:r>
        <w:t>3 of document PCT/A/49/4 with effect from October</w:t>
      </w:r>
      <w:r w:rsidR="00301697">
        <w:t> </w:t>
      </w:r>
      <w:r>
        <w:t>11, 2017.</w:t>
      </w:r>
    </w:p>
    <w:p w:rsidR="0046638C" w:rsidRDefault="00301697" w:rsidP="0046638C">
      <w:pPr>
        <w:pStyle w:val="ONUME"/>
      </w:pPr>
      <w:r>
        <w:t>For ease of reference, Annex I to this report contains a “clean” version of the PCT Regulations as amended by the decision set out in paragraph </w:t>
      </w:r>
      <w:r w:rsidR="0034514E">
        <w:fldChar w:fldCharType="begin"/>
      </w:r>
      <w:r w:rsidR="0034514E">
        <w:instrText xml:space="preserve"> REF _Ref494798924 \r \h </w:instrText>
      </w:r>
      <w:r w:rsidR="0034514E">
        <w:fldChar w:fldCharType="separate"/>
      </w:r>
      <w:r w:rsidR="00EF5633">
        <w:t>22</w:t>
      </w:r>
      <w:r w:rsidR="0034514E">
        <w:fldChar w:fldCharType="end"/>
      </w:r>
      <w:r w:rsidR="0034514E">
        <w:t>(</w:t>
      </w:r>
      <w:proofErr w:type="spellStart"/>
      <w:r w:rsidR="0034514E">
        <w:t>i</w:t>
      </w:r>
      <w:proofErr w:type="spellEnd"/>
      <w:r w:rsidR="0034514E">
        <w:t>)</w:t>
      </w:r>
      <w:r>
        <w:t>, above</w:t>
      </w:r>
      <w:proofErr w:type="gramStart"/>
      <w:r w:rsidR="00A92968">
        <w:t xml:space="preserve">;  </w:t>
      </w:r>
      <w:r>
        <w:t>Annex</w:t>
      </w:r>
      <w:proofErr w:type="gramEnd"/>
      <w:r>
        <w:t> II to thi</w:t>
      </w:r>
      <w:r w:rsidR="00B61000">
        <w:t>s report contains the decision relating to the entry into force and transitional arrangements referred to in paragraph </w:t>
      </w:r>
      <w:r w:rsidR="00B61000">
        <w:fldChar w:fldCharType="begin"/>
      </w:r>
      <w:r w:rsidR="00B61000">
        <w:instrText xml:space="preserve"> REF _Ref494798924 \r \h </w:instrText>
      </w:r>
      <w:r w:rsidR="00B61000">
        <w:fldChar w:fldCharType="separate"/>
      </w:r>
      <w:r w:rsidR="00EF5633">
        <w:t>22</w:t>
      </w:r>
      <w:r w:rsidR="00B61000">
        <w:fldChar w:fldCharType="end"/>
      </w:r>
      <w:r w:rsidR="0034514E">
        <w:t>(</w:t>
      </w:r>
      <w:proofErr w:type="spellStart"/>
      <w:r w:rsidR="0034514E">
        <w:t>i</w:t>
      </w:r>
      <w:proofErr w:type="spellEnd"/>
      <w:r w:rsidR="00B61000">
        <w:t>), above, and the Understanding referred to in paragraph </w:t>
      </w:r>
      <w:r w:rsidR="00B61000">
        <w:fldChar w:fldCharType="begin"/>
      </w:r>
      <w:r w:rsidR="00B61000">
        <w:instrText xml:space="preserve"> REF _Ref494798924 \r \h </w:instrText>
      </w:r>
      <w:r w:rsidR="00B61000">
        <w:fldChar w:fldCharType="separate"/>
      </w:r>
      <w:r w:rsidR="00EF5633">
        <w:t>22</w:t>
      </w:r>
      <w:r w:rsidR="00B61000">
        <w:fldChar w:fldCharType="end"/>
      </w:r>
      <w:r w:rsidR="0034514E">
        <w:t>(ii</w:t>
      </w:r>
      <w:r w:rsidR="00B61000">
        <w:t>), above.</w:t>
      </w:r>
    </w:p>
    <w:p w:rsidR="00870636" w:rsidRDefault="00870636" w:rsidP="00870636">
      <w:pPr>
        <w:pStyle w:val="Heading3"/>
      </w:pPr>
      <w:r>
        <w:t>Appointment of the Intellectual Property Office of the Philippines as an International Searching and Preliminary Examining Authority under the PCT</w:t>
      </w:r>
    </w:p>
    <w:p w:rsidR="0068562E" w:rsidRPr="0068562E" w:rsidRDefault="0068562E" w:rsidP="0068562E"/>
    <w:p w:rsidR="00870636" w:rsidRDefault="00870636" w:rsidP="00870636">
      <w:pPr>
        <w:pStyle w:val="ONUME"/>
      </w:pPr>
      <w:r>
        <w:t>Discussions were based on document PCT/A/49/3.</w:t>
      </w:r>
    </w:p>
    <w:p w:rsidR="00870636" w:rsidRDefault="00870636" w:rsidP="00870636">
      <w:pPr>
        <w:pStyle w:val="ONUME"/>
      </w:pPr>
      <w:r>
        <w:t xml:space="preserve">The Chair referred to the thirtieth session of the PCT Committee for Technical Cooperation in May 2017, which had unanimously agreed to recommend to the Assembly that the Intellectual Property Office of the Philippines </w:t>
      </w:r>
      <w:r w:rsidR="003965DA">
        <w:t xml:space="preserve">(IPOPHL) </w:t>
      </w:r>
      <w:r>
        <w:t>be appointed as an International Searching and Preliminary Examining Authority under the PCT, as stated in paragraph 4 of the document.</w:t>
      </w:r>
    </w:p>
    <w:p w:rsidR="00870636" w:rsidRDefault="00870636" w:rsidP="00C0476A">
      <w:pPr>
        <w:pStyle w:val="ONUME"/>
      </w:pPr>
      <w:r>
        <w:t xml:space="preserve">The Delegation of the Philippines </w:t>
      </w:r>
      <w:r w:rsidR="0078691C">
        <w:t>presented the</w:t>
      </w:r>
      <w:r w:rsidR="00C0476A">
        <w:t xml:space="preserve"> application </w:t>
      </w:r>
      <w:r w:rsidR="0078691C">
        <w:t xml:space="preserve">of IPOPHL </w:t>
      </w:r>
      <w:r w:rsidR="00C0476A">
        <w:t>for appointment as an International Searching and Preliminary Examining Authority under the PCT</w:t>
      </w:r>
      <w:r w:rsidR="00895854">
        <w:t xml:space="preserve">, as </w:t>
      </w:r>
      <w:r w:rsidR="00A92968">
        <w:t xml:space="preserve">had been </w:t>
      </w:r>
      <w:r w:rsidR="00895854">
        <w:t>endorsed by the PCT Committee for Technical Cooperation at its thirtieth session in May 2017</w:t>
      </w:r>
      <w:r w:rsidR="00C0476A">
        <w:t>.  The Delegation stated that the Philippines was</w:t>
      </w:r>
      <w:r w:rsidR="00C0476A" w:rsidRPr="00C0476A">
        <w:t xml:space="preserve"> strategically locate</w:t>
      </w:r>
      <w:r w:rsidR="00C0476A">
        <w:t xml:space="preserve">d at the gateway of Asia and had </w:t>
      </w:r>
      <w:r w:rsidR="00C0476A" w:rsidRPr="00C0476A">
        <w:t>a hi</w:t>
      </w:r>
      <w:r w:rsidR="00C0476A">
        <w:t>ghly literate population of 104 </w:t>
      </w:r>
      <w:r w:rsidR="00C0476A" w:rsidRPr="00C0476A">
        <w:t>million</w:t>
      </w:r>
      <w:r w:rsidR="00A92968">
        <w:t>,</w:t>
      </w:r>
      <w:r w:rsidR="00C0476A" w:rsidRPr="00C0476A">
        <w:t xml:space="preserve"> whose c</w:t>
      </w:r>
      <w:r w:rsidR="00C0476A">
        <w:t>apabilities and competences were recogniz</w:t>
      </w:r>
      <w:r w:rsidR="00C0476A" w:rsidRPr="00C0476A">
        <w:t>ed over the e</w:t>
      </w:r>
      <w:r w:rsidR="00C0476A">
        <w:t>ntire spectrum of profession</w:t>
      </w:r>
      <w:r w:rsidR="00895854">
        <w:t>s</w:t>
      </w:r>
      <w:r w:rsidR="00C0476A" w:rsidRPr="00C0476A">
        <w:t xml:space="preserve">.  </w:t>
      </w:r>
      <w:r w:rsidR="00C0476A">
        <w:t>The country was</w:t>
      </w:r>
      <w:r w:rsidR="00895854">
        <w:t xml:space="preserve"> home to 2,180</w:t>
      </w:r>
      <w:r w:rsidR="00C0476A">
        <w:t> </w:t>
      </w:r>
      <w:r w:rsidR="00C0476A" w:rsidRPr="00C0476A">
        <w:t>colleges and universities and top multi</w:t>
      </w:r>
      <w:r w:rsidR="00C0476A">
        <w:t xml:space="preserve">national corporations </w:t>
      </w:r>
      <w:r w:rsidR="00895854">
        <w:t xml:space="preserve">conducting </w:t>
      </w:r>
      <w:r w:rsidR="0078691C">
        <w:t>robust</w:t>
      </w:r>
      <w:r w:rsidR="00C0476A" w:rsidRPr="00C0476A">
        <w:t xml:space="preserve"> researc</w:t>
      </w:r>
      <w:r w:rsidR="0078691C">
        <w:t xml:space="preserve">h </w:t>
      </w:r>
      <w:r w:rsidR="00895854">
        <w:t>and development activities</w:t>
      </w:r>
      <w:r w:rsidR="0078691C">
        <w:t>.  The appointment</w:t>
      </w:r>
      <w:r w:rsidR="00C0476A" w:rsidRPr="00C0476A">
        <w:t xml:space="preserve"> of </w:t>
      </w:r>
      <w:r w:rsidR="0078691C">
        <w:t>IPOPHL as an International Searching a</w:t>
      </w:r>
      <w:r w:rsidR="00C0476A" w:rsidRPr="00C0476A">
        <w:t xml:space="preserve">nd Preliminary Examining Authority </w:t>
      </w:r>
      <w:r w:rsidR="00724EFE">
        <w:t>comple</w:t>
      </w:r>
      <w:r w:rsidR="0078691C">
        <w:t>mented g</w:t>
      </w:r>
      <w:r w:rsidR="00C0476A" w:rsidRPr="00C0476A">
        <w:t>overnment policy of mainstreaming science</w:t>
      </w:r>
      <w:r w:rsidR="00895854">
        <w:t>,</w:t>
      </w:r>
      <w:r w:rsidR="00C0476A" w:rsidRPr="00C0476A">
        <w:t xml:space="preserve"> technology and innovation platforms across national and lo</w:t>
      </w:r>
      <w:r w:rsidR="0078691C">
        <w:t>cal development agendas and would</w:t>
      </w:r>
      <w:r w:rsidR="00C0476A" w:rsidRPr="00C0476A">
        <w:t xml:space="preserve"> help </w:t>
      </w:r>
      <w:r w:rsidR="00B740A8">
        <w:t xml:space="preserve">to </w:t>
      </w:r>
      <w:r w:rsidR="00C0476A" w:rsidRPr="00C0476A">
        <w:t xml:space="preserve">further foster research and development.  It </w:t>
      </w:r>
      <w:r w:rsidR="0078691C">
        <w:t>also fitted</w:t>
      </w:r>
      <w:r w:rsidR="00C0476A" w:rsidRPr="00C0476A">
        <w:t xml:space="preserve"> into the Phil</w:t>
      </w:r>
      <w:r w:rsidR="0078691C">
        <w:t>ippine Development Plan 2017</w:t>
      </w:r>
      <w:r w:rsidR="0078691C">
        <w:noBreakHyphen/>
      </w:r>
      <w:r w:rsidR="00C0476A" w:rsidRPr="00C0476A">
        <w:t>2022 towards a</w:t>
      </w:r>
      <w:r w:rsidR="00895854">
        <w:t xml:space="preserve"> </w:t>
      </w:r>
      <w:r w:rsidR="00C0476A" w:rsidRPr="00C0476A">
        <w:t>global competitive knowledge economy.  Cur</w:t>
      </w:r>
      <w:r w:rsidR="007B148E">
        <w:t>rently</w:t>
      </w:r>
      <w:r w:rsidR="001B3E28">
        <w:t>,</w:t>
      </w:r>
      <w:r w:rsidR="007B148E">
        <w:t xml:space="preserve"> there were 152 PCT Contracting States and the membership was expected</w:t>
      </w:r>
      <w:r w:rsidR="00C0476A" w:rsidRPr="00C0476A">
        <w:t xml:space="preserve"> to increase in the years to come</w:t>
      </w:r>
      <w:r w:rsidR="007B148E">
        <w:t>, which would present</w:t>
      </w:r>
      <w:r w:rsidR="00C0476A" w:rsidRPr="00C0476A">
        <w:t xml:space="preserve"> considerable demand in in</w:t>
      </w:r>
      <w:r w:rsidR="007B148E">
        <w:t>ternational work.  Asia accounted for 43.5 per cent of PCT applications in </w:t>
      </w:r>
      <w:r w:rsidR="00C0476A" w:rsidRPr="00C0476A">
        <w:t>2015</w:t>
      </w:r>
      <w:r w:rsidR="007B148E">
        <w:t>,</w:t>
      </w:r>
      <w:r w:rsidR="00C0476A" w:rsidRPr="00C0476A">
        <w:t xml:space="preserve"> and the South East Asia reg</w:t>
      </w:r>
      <w:r w:rsidR="007B148E">
        <w:t>ion had</w:t>
      </w:r>
      <w:r w:rsidR="00C0476A" w:rsidRPr="00C0476A">
        <w:t xml:space="preserve"> registered continuous growth in recent years</w:t>
      </w:r>
      <w:r w:rsidR="007B148E">
        <w:t>, which translated</w:t>
      </w:r>
      <w:r w:rsidR="00C0476A" w:rsidRPr="00C0476A">
        <w:t xml:space="preserve"> to higher demand for i</w:t>
      </w:r>
      <w:r w:rsidR="007B148E">
        <w:t xml:space="preserve">nternational PCT work.  With </w:t>
      </w:r>
      <w:r w:rsidR="00895854">
        <w:t xml:space="preserve">about </w:t>
      </w:r>
      <w:r w:rsidR="007B148E">
        <w:t>70 </w:t>
      </w:r>
      <w:r w:rsidR="00C0476A" w:rsidRPr="00C0476A">
        <w:t>years of search</w:t>
      </w:r>
      <w:r w:rsidR="007B148E">
        <w:t xml:space="preserve"> and examination experience, IPOPHL was</w:t>
      </w:r>
      <w:r w:rsidR="001B3E28">
        <w:t xml:space="preserve"> well</w:t>
      </w:r>
      <w:r w:rsidR="001B3E28">
        <w:noBreakHyphen/>
      </w:r>
      <w:r w:rsidR="00C0476A" w:rsidRPr="00C0476A">
        <w:t>placed to assist the system in responding t</w:t>
      </w:r>
      <w:r w:rsidR="007B148E">
        <w:t xml:space="preserve">o this increasing demand.  As the </w:t>
      </w:r>
      <w:r w:rsidR="00C0476A" w:rsidRPr="00C0476A">
        <w:t>t</w:t>
      </w:r>
      <w:r w:rsidR="007B148E">
        <w:t>echnical information of the application had been</w:t>
      </w:r>
      <w:r w:rsidR="00C0476A" w:rsidRPr="00C0476A">
        <w:t xml:space="preserve"> re</w:t>
      </w:r>
      <w:r w:rsidR="007B148E">
        <w:t xml:space="preserve">viewed and considered by the PCT Committee for Technical Cooperation in May, the Delegation </w:t>
      </w:r>
      <w:r w:rsidR="00321B80">
        <w:t xml:space="preserve">wished to </w:t>
      </w:r>
      <w:r w:rsidR="007B148E">
        <w:t>briefly outline</w:t>
      </w:r>
      <w:r w:rsidR="001B3E28">
        <w:t xml:space="preserve"> the ins</w:t>
      </w:r>
      <w:r w:rsidR="00C0476A" w:rsidRPr="00C0476A">
        <w:t xml:space="preserve">titutional capacity to be designated as </w:t>
      </w:r>
      <w:r w:rsidR="007B148E">
        <w:t xml:space="preserve">an International Searching Authority and International Preliminary Examining Authority pursuant to the PCT Regulations, which IPOPHL had achieved </w:t>
      </w:r>
      <w:r w:rsidR="00C0476A" w:rsidRPr="00C0476A">
        <w:t>with utmost diligence for the pas</w:t>
      </w:r>
      <w:r w:rsidR="007B148E">
        <w:t>t four years.  First, IPOPHL had</w:t>
      </w:r>
      <w:r w:rsidR="00C0476A" w:rsidRPr="00C0476A">
        <w:t xml:space="preserve"> the sufficient technical and manpow</w:t>
      </w:r>
      <w:r w:rsidR="007B148E">
        <w:t xml:space="preserve">er </w:t>
      </w:r>
      <w:r w:rsidR="00895854">
        <w:t xml:space="preserve">to carry out search and examination in the required technical </w:t>
      </w:r>
      <w:r w:rsidR="005C2FE5">
        <w:t>fields</w:t>
      </w:r>
      <w:r w:rsidR="007B148E">
        <w:t xml:space="preserve">, pursuant to Rule 34 of the PCT Regulations.  Second, the </w:t>
      </w:r>
      <w:r w:rsidR="00C0476A" w:rsidRPr="00C0476A">
        <w:t xml:space="preserve">patent examiners </w:t>
      </w:r>
      <w:r w:rsidR="007B148E">
        <w:t xml:space="preserve">at IPOPHL </w:t>
      </w:r>
      <w:r w:rsidR="00C0476A" w:rsidRPr="00C0476A">
        <w:t>use</w:t>
      </w:r>
      <w:r w:rsidR="007B148E">
        <w:t>d</w:t>
      </w:r>
      <w:r w:rsidR="00C0476A" w:rsidRPr="00C0476A">
        <w:t xml:space="preserve"> compre</w:t>
      </w:r>
      <w:r w:rsidR="007B148E">
        <w:t xml:space="preserve">hensive commercial and publicly </w:t>
      </w:r>
      <w:r w:rsidR="00C0476A" w:rsidRPr="00C0476A">
        <w:t>accessible da</w:t>
      </w:r>
      <w:r w:rsidR="007B148E">
        <w:t>tabases covering patent and non</w:t>
      </w:r>
      <w:r w:rsidR="007B148E">
        <w:noBreakHyphen/>
      </w:r>
      <w:r w:rsidR="00C0476A" w:rsidRPr="00C0476A">
        <w:t>patent science and engineering databases for search and examination</w:t>
      </w:r>
      <w:r w:rsidR="007B148E">
        <w:t>,</w:t>
      </w:r>
      <w:r w:rsidR="00C0476A" w:rsidRPr="00C0476A">
        <w:t xml:space="preserve"> which collectively cover</w:t>
      </w:r>
      <w:r w:rsidR="007B148E">
        <w:t>ed</w:t>
      </w:r>
      <w:r w:rsidR="00C0476A" w:rsidRPr="00C0476A">
        <w:t xml:space="preserve"> the PCT minimum documentation and </w:t>
      </w:r>
      <w:r w:rsidR="001B3E28">
        <w:t>more.  Third</w:t>
      </w:r>
      <w:r w:rsidR="005C2FE5">
        <w:t xml:space="preserve">, a comprehensive </w:t>
      </w:r>
      <w:r w:rsidR="00C0476A" w:rsidRPr="00C0476A">
        <w:t>quali</w:t>
      </w:r>
      <w:r w:rsidR="007B148E">
        <w:t>ty management system, namely in</w:t>
      </w:r>
      <w:r w:rsidR="007B148E">
        <w:noBreakHyphen/>
        <w:t>process quality check, ISO 9001:008</w:t>
      </w:r>
      <w:r w:rsidR="00C0476A" w:rsidRPr="00C0476A">
        <w:t xml:space="preserve"> and </w:t>
      </w:r>
      <w:r w:rsidR="007B148E">
        <w:t xml:space="preserve">an </w:t>
      </w:r>
      <w:r w:rsidR="00C0476A" w:rsidRPr="00C0476A">
        <w:t>intern</w:t>
      </w:r>
      <w:r w:rsidR="00DF3858">
        <w:t>al</w:t>
      </w:r>
      <w:r w:rsidR="00C0476A" w:rsidRPr="00C0476A">
        <w:t xml:space="preserve"> patent quality review system </w:t>
      </w:r>
      <w:r w:rsidR="005C2FE5">
        <w:t>(PQRS)</w:t>
      </w:r>
      <w:r w:rsidR="00321B80">
        <w:t>,</w:t>
      </w:r>
      <w:r w:rsidR="005C2FE5">
        <w:t xml:space="preserve"> </w:t>
      </w:r>
      <w:r w:rsidR="001B3E28">
        <w:lastRenderedPageBreak/>
        <w:t>exceeded</w:t>
      </w:r>
      <w:r w:rsidR="00C0476A" w:rsidRPr="00C0476A">
        <w:t xml:space="preserve"> the common rules of international search and prel</w:t>
      </w:r>
      <w:r w:rsidR="007B148E">
        <w:t>iminary examination defined by Chapter 21 of the PCT International S</w:t>
      </w:r>
      <w:r w:rsidR="00C0476A" w:rsidRPr="00C0476A">
        <w:t xml:space="preserve">earch </w:t>
      </w:r>
      <w:r w:rsidR="007B148E">
        <w:t>and Preliminary Examination G</w:t>
      </w:r>
      <w:r w:rsidR="001B3E28">
        <w:t>uidelines.  And fourth</w:t>
      </w:r>
      <w:r w:rsidR="007B148E">
        <w:t>,</w:t>
      </w:r>
      <w:r w:rsidR="00C0476A" w:rsidRPr="00C0476A">
        <w:t xml:space="preserve"> </w:t>
      </w:r>
      <w:r w:rsidR="00321B80">
        <w:t>the</w:t>
      </w:r>
      <w:r w:rsidR="00C0476A" w:rsidRPr="00C0476A">
        <w:t xml:space="preserve"> recommendation</w:t>
      </w:r>
      <w:r w:rsidR="00321B80">
        <w:t>s</w:t>
      </w:r>
      <w:r w:rsidR="00C0476A" w:rsidRPr="00C0476A">
        <w:t xml:space="preserve"> by </w:t>
      </w:r>
      <w:r w:rsidR="007B148E">
        <w:t xml:space="preserve">the Japan Patent Office </w:t>
      </w:r>
      <w:r w:rsidR="00D77A78">
        <w:t xml:space="preserve">(JPO) </w:t>
      </w:r>
      <w:r w:rsidR="007B148E">
        <w:t>and IP Australia</w:t>
      </w:r>
      <w:r w:rsidR="00F157E4">
        <w:t xml:space="preserve"> as existing International Searchi</w:t>
      </w:r>
      <w:r w:rsidR="005C2FE5">
        <w:t xml:space="preserve">ng and Preliminary Examination </w:t>
      </w:r>
      <w:r w:rsidR="00F157E4">
        <w:t>Authorities</w:t>
      </w:r>
      <w:r w:rsidR="007B148E">
        <w:t xml:space="preserve"> with regard to the appointment of IPOPHL</w:t>
      </w:r>
      <w:r w:rsidR="00321B80">
        <w:t>,</w:t>
      </w:r>
      <w:r w:rsidR="007B148E">
        <w:t xml:space="preserve"> </w:t>
      </w:r>
      <w:r w:rsidR="00321B80">
        <w:t xml:space="preserve">which </w:t>
      </w:r>
      <w:r w:rsidR="007B148E">
        <w:t xml:space="preserve">had been made at the thirtieth session of the PCT Committee for Technical Cooperation.  On this note, the Delegation expressed utmost gratitude for </w:t>
      </w:r>
      <w:r w:rsidR="00D77A78">
        <w:t>JPO</w:t>
      </w:r>
      <w:r w:rsidR="007B148E">
        <w:t xml:space="preserve"> and</w:t>
      </w:r>
      <w:r w:rsidR="00F157E4">
        <w:t xml:space="preserve"> </w:t>
      </w:r>
      <w:r w:rsidR="005C2FE5">
        <w:t>IP Australia</w:t>
      </w:r>
      <w:r w:rsidR="00F157E4">
        <w:t xml:space="preserve"> for their support</w:t>
      </w:r>
      <w:r w:rsidR="005C2FE5">
        <w:t xml:space="preserve"> and guidance</w:t>
      </w:r>
      <w:r w:rsidR="001B3E28">
        <w:t xml:space="preserve"> in its preparations for </w:t>
      </w:r>
      <w:r w:rsidR="00321B80">
        <w:t>the appointment</w:t>
      </w:r>
      <w:r w:rsidR="00F157E4">
        <w:t xml:space="preserve"> and was pleased that both Offices had </w:t>
      </w:r>
      <w:r w:rsidR="00C0476A" w:rsidRPr="00C0476A">
        <w:t>expressed their willingness and interest in con</w:t>
      </w:r>
      <w:r w:rsidR="00F157E4">
        <w:t>tinuing to assist IPOPHL</w:t>
      </w:r>
      <w:r w:rsidR="00C0476A" w:rsidRPr="00C0476A">
        <w:t xml:space="preserve"> in the years ahead.  </w:t>
      </w:r>
      <w:r w:rsidR="001B3E28">
        <w:t xml:space="preserve">In addition, the Delegation </w:t>
      </w:r>
      <w:r w:rsidR="00F157E4">
        <w:t>expressed appreciation for</w:t>
      </w:r>
      <w:r w:rsidR="00C0476A" w:rsidRPr="00C0476A">
        <w:t xml:space="preserve"> other bilateral partners, such as</w:t>
      </w:r>
      <w:r w:rsidR="00F157E4">
        <w:t xml:space="preserve"> the United States Patent and Trademark Office </w:t>
      </w:r>
      <w:r w:rsidR="00C63F53">
        <w:t xml:space="preserve">(USPTO) </w:t>
      </w:r>
      <w:r w:rsidR="00C0476A" w:rsidRPr="00C0476A">
        <w:t xml:space="preserve">and </w:t>
      </w:r>
      <w:r w:rsidR="00F157E4">
        <w:t xml:space="preserve">the </w:t>
      </w:r>
      <w:r w:rsidR="00C0476A" w:rsidRPr="00C0476A">
        <w:t xml:space="preserve">Intellectual Property </w:t>
      </w:r>
      <w:r w:rsidR="00C63F53">
        <w:t xml:space="preserve">Office </w:t>
      </w:r>
      <w:r w:rsidR="00C0476A" w:rsidRPr="00C0476A">
        <w:t>of Singapore</w:t>
      </w:r>
      <w:r w:rsidR="00C63F53">
        <w:t xml:space="preserve"> (IPOS)</w:t>
      </w:r>
      <w:r w:rsidR="00321B80">
        <w:t>,</w:t>
      </w:r>
      <w:r w:rsidR="00C0476A" w:rsidRPr="00C0476A">
        <w:t xml:space="preserve"> for their s</w:t>
      </w:r>
      <w:r w:rsidR="00F157E4">
        <w:t xml:space="preserve">upport.  It was </w:t>
      </w:r>
      <w:r w:rsidR="001B3E28">
        <w:t>this</w:t>
      </w:r>
      <w:r w:rsidR="00F157E4">
        <w:t xml:space="preserve"> spirit of co</w:t>
      </w:r>
      <w:r w:rsidR="00C0476A" w:rsidRPr="00C0476A">
        <w:t xml:space="preserve">operation </w:t>
      </w:r>
      <w:r w:rsidR="00F157E4">
        <w:t xml:space="preserve">and partnership within the PCT Union that </w:t>
      </w:r>
      <w:r w:rsidR="00321B80">
        <w:t xml:space="preserve">had </w:t>
      </w:r>
      <w:r w:rsidR="00F157E4">
        <w:t>encouraged</w:t>
      </w:r>
      <w:r w:rsidR="00C0476A" w:rsidRPr="00C0476A">
        <w:t xml:space="preserve"> the Philippines to take a </w:t>
      </w:r>
      <w:r w:rsidR="00F157E4">
        <w:t xml:space="preserve">larger role in the PCT System.  In addition, the Delegation thanked the Secretariat for </w:t>
      </w:r>
      <w:r w:rsidR="00321B80">
        <w:t xml:space="preserve">its </w:t>
      </w:r>
      <w:r w:rsidR="00F157E4">
        <w:t>assistance</w:t>
      </w:r>
      <w:r w:rsidR="001B3E28">
        <w:t xml:space="preserve"> in the process</w:t>
      </w:r>
      <w:r w:rsidR="00F157E4">
        <w:t xml:space="preserve">.  </w:t>
      </w:r>
      <w:r w:rsidR="005C2FE5">
        <w:t>In sum, i</w:t>
      </w:r>
      <w:r w:rsidR="00F157E4">
        <w:t>f</w:t>
      </w:r>
      <w:r w:rsidR="00C0476A" w:rsidRPr="00C0476A">
        <w:t xml:space="preserve"> </w:t>
      </w:r>
      <w:r w:rsidR="00321B80">
        <w:t>appointed</w:t>
      </w:r>
      <w:r w:rsidR="00C0476A" w:rsidRPr="00C0476A">
        <w:t xml:space="preserve"> as an Internationa</w:t>
      </w:r>
      <w:r w:rsidR="00F157E4">
        <w:t xml:space="preserve">l Searching and Preliminary Examination Authority, IPOPHL would </w:t>
      </w:r>
      <w:r w:rsidR="00C0476A" w:rsidRPr="00C0476A">
        <w:t>positive</w:t>
      </w:r>
      <w:r w:rsidR="00F157E4">
        <w:t xml:space="preserve">ly </w:t>
      </w:r>
      <w:r w:rsidR="0042448A">
        <w:t xml:space="preserve">contribute to the PCT System as </w:t>
      </w:r>
      <w:r w:rsidR="001B3E28">
        <w:t xml:space="preserve">follows:  </w:t>
      </w:r>
      <w:r w:rsidR="005C2FE5">
        <w:t>first,</w:t>
      </w:r>
      <w:r w:rsidR="00C0476A" w:rsidRPr="00C0476A">
        <w:t xml:space="preserve"> </w:t>
      </w:r>
      <w:r w:rsidR="001B3E28">
        <w:t xml:space="preserve">by </w:t>
      </w:r>
      <w:r w:rsidR="00C0476A" w:rsidRPr="00C0476A">
        <w:t xml:space="preserve">greatly helping </w:t>
      </w:r>
      <w:r w:rsidR="001B3E28">
        <w:t>to</w:t>
      </w:r>
      <w:r w:rsidR="00C0476A" w:rsidRPr="00C0476A">
        <w:t xml:space="preserve"> </w:t>
      </w:r>
      <w:r w:rsidR="001B3E28">
        <w:t>address</w:t>
      </w:r>
      <w:r w:rsidR="00C0476A" w:rsidRPr="00C0476A">
        <w:t xml:space="preserve"> the demand for PCT work, </w:t>
      </w:r>
      <w:r w:rsidR="005C2FE5">
        <w:t xml:space="preserve">particularly the increasing </w:t>
      </w:r>
      <w:r w:rsidR="001B3E28">
        <w:t>volume of applications</w:t>
      </w:r>
      <w:r w:rsidR="00321B80">
        <w:t>,</w:t>
      </w:r>
      <w:r w:rsidR="005C2FE5">
        <w:t xml:space="preserve"> </w:t>
      </w:r>
      <w:r w:rsidR="00C0476A" w:rsidRPr="00C0476A">
        <w:t>by providing qualit</w:t>
      </w:r>
      <w:r w:rsidR="00724EFE">
        <w:t xml:space="preserve">y and timely services; </w:t>
      </w:r>
      <w:r w:rsidR="00F157E4">
        <w:t xml:space="preserve"> </w:t>
      </w:r>
      <w:r w:rsidR="005C2FE5">
        <w:t>second,</w:t>
      </w:r>
      <w:r w:rsidR="00F157E4">
        <w:t xml:space="preserve"> </w:t>
      </w:r>
      <w:r w:rsidR="001B3E28">
        <w:t xml:space="preserve">by </w:t>
      </w:r>
      <w:r w:rsidR="00F157E4">
        <w:t>serving</w:t>
      </w:r>
      <w:r w:rsidR="00C0476A" w:rsidRPr="00C0476A">
        <w:t xml:space="preserve"> as a strategic partner</w:t>
      </w:r>
      <w:r w:rsidR="005C2FE5">
        <w:t xml:space="preserve"> of other International Searching and Preliminary Examining Authorities</w:t>
      </w:r>
      <w:r w:rsidR="00C0476A" w:rsidRPr="00C0476A">
        <w:t xml:space="preserve"> in the region</w:t>
      </w:r>
      <w:r w:rsidR="005C2FE5">
        <w:t xml:space="preserve">, </w:t>
      </w:r>
      <w:r w:rsidR="001B3E28">
        <w:t>specifically</w:t>
      </w:r>
      <w:r w:rsidR="005C2FE5">
        <w:t xml:space="preserve"> the Intellectual Property Office of Singapore</w:t>
      </w:r>
      <w:r w:rsidR="001B3E28">
        <w:t>;</w:t>
      </w:r>
      <w:r w:rsidR="005C2FE5">
        <w:t xml:space="preserve"> </w:t>
      </w:r>
      <w:r w:rsidR="001B3E28">
        <w:t xml:space="preserve"> </w:t>
      </w:r>
      <w:r w:rsidR="005C2FE5">
        <w:t>third,</w:t>
      </w:r>
      <w:r w:rsidR="00C0476A" w:rsidRPr="00C0476A">
        <w:t xml:space="preserve"> </w:t>
      </w:r>
      <w:r w:rsidR="00724EFE">
        <w:t xml:space="preserve">by </w:t>
      </w:r>
      <w:r w:rsidR="00C0476A" w:rsidRPr="00C0476A">
        <w:t>act</w:t>
      </w:r>
      <w:r w:rsidR="00724EFE">
        <w:t>ing</w:t>
      </w:r>
      <w:r w:rsidR="00C0476A" w:rsidRPr="00C0476A">
        <w:t xml:space="preserve"> as a strategic link </w:t>
      </w:r>
      <w:r w:rsidR="005C2FE5">
        <w:t>in</w:t>
      </w:r>
      <w:r w:rsidR="00C0476A" w:rsidRPr="00C0476A">
        <w:t xml:space="preserve"> the PCT System in the growing Asian market, by promoting the system in Asia, particularly </w:t>
      </w:r>
      <w:r w:rsidR="005C2FE5">
        <w:t>to individual applicants, start</w:t>
      </w:r>
      <w:r w:rsidR="005C2FE5">
        <w:noBreakHyphen/>
      </w:r>
      <w:r w:rsidR="00C0476A" w:rsidRPr="00C0476A">
        <w:t xml:space="preserve">up companies and the new breed of innovators in the region, as well as </w:t>
      </w:r>
      <w:r w:rsidR="00321B80">
        <w:t xml:space="preserve">by </w:t>
      </w:r>
      <w:r w:rsidR="00C0476A" w:rsidRPr="00C0476A">
        <w:t>provid</w:t>
      </w:r>
      <w:r w:rsidR="00321B80">
        <w:t>ing</w:t>
      </w:r>
      <w:r w:rsidR="00C0476A" w:rsidRPr="00C0476A">
        <w:t xml:space="preserve"> a platform </w:t>
      </w:r>
      <w:r w:rsidR="005C50C4">
        <w:t xml:space="preserve">to use the PCT System </w:t>
      </w:r>
      <w:r w:rsidR="005C2FE5">
        <w:t>for the</w:t>
      </w:r>
      <w:r w:rsidR="00F157E4">
        <w:t xml:space="preserve"> expanding network of 85 </w:t>
      </w:r>
      <w:r w:rsidR="005C2FE5">
        <w:t>T</w:t>
      </w:r>
      <w:r w:rsidR="00C0476A" w:rsidRPr="00C0476A">
        <w:t xml:space="preserve">echnology and </w:t>
      </w:r>
      <w:r w:rsidR="005C2FE5">
        <w:t>Innovation S</w:t>
      </w:r>
      <w:r w:rsidR="00C0476A" w:rsidRPr="00C0476A">
        <w:t xml:space="preserve">upport </w:t>
      </w:r>
      <w:r w:rsidR="005C2FE5">
        <w:t>Center</w:t>
      </w:r>
      <w:r w:rsidR="001B3E28">
        <w:t>s</w:t>
      </w:r>
      <w:r w:rsidR="005C50C4">
        <w:t xml:space="preserve"> in the region</w:t>
      </w:r>
      <w:r w:rsidR="001B3E28">
        <w:t>;  and fourth</w:t>
      </w:r>
      <w:r w:rsidR="00C0476A" w:rsidRPr="00C0476A">
        <w:t xml:space="preserve">, </w:t>
      </w:r>
      <w:r w:rsidR="001B3E28">
        <w:t xml:space="preserve">by </w:t>
      </w:r>
      <w:r w:rsidR="00C0476A" w:rsidRPr="00C0476A">
        <w:t>lay</w:t>
      </w:r>
      <w:r w:rsidR="001B3E28">
        <w:t>ing</w:t>
      </w:r>
      <w:r w:rsidR="00C0476A" w:rsidRPr="00C0476A">
        <w:t xml:space="preserve"> down the necessary </w:t>
      </w:r>
      <w:r w:rsidR="001B3E28">
        <w:t xml:space="preserve">institutional </w:t>
      </w:r>
      <w:r w:rsidR="00C0476A" w:rsidRPr="00C0476A">
        <w:t>structure in the reg</w:t>
      </w:r>
      <w:r w:rsidR="005C2FE5">
        <w:t>ion to pave the way for increasing</w:t>
      </w:r>
      <w:r w:rsidR="00C0476A" w:rsidRPr="00C0476A">
        <w:t xml:space="preserve"> </w:t>
      </w:r>
      <w:r w:rsidR="001B3E28">
        <w:t xml:space="preserve">the </w:t>
      </w:r>
      <w:r w:rsidR="00C0476A" w:rsidRPr="00C0476A">
        <w:t>use of the IP system for deve</w:t>
      </w:r>
      <w:r w:rsidR="001B3E28">
        <w:t>loping and emerging economies.</w:t>
      </w:r>
    </w:p>
    <w:p w:rsidR="00870636" w:rsidRDefault="00870636" w:rsidP="00143936">
      <w:pPr>
        <w:pStyle w:val="ONUME"/>
      </w:pPr>
      <w:r>
        <w:t>The Delegation</w:t>
      </w:r>
      <w:r w:rsidR="00143936">
        <w:t xml:space="preserve"> of Australia stated that IP Australia had a long</w:t>
      </w:r>
      <w:r w:rsidR="00143936" w:rsidRPr="00143936">
        <w:t xml:space="preserve">standing and constructive relationship </w:t>
      </w:r>
      <w:r w:rsidR="00143936">
        <w:t xml:space="preserve">with </w:t>
      </w:r>
      <w:r w:rsidR="00FB2D2F">
        <w:t xml:space="preserve">IPOPHL, which </w:t>
      </w:r>
      <w:r w:rsidR="00143936" w:rsidRPr="00143936">
        <w:t>ha</w:t>
      </w:r>
      <w:r w:rsidR="00143936">
        <w:t>d been reinforced over recent years by collaboration on the Regional Patent Examiner Training Program.  The Philippines had been a Contracting State of the PCT since 2001 and had</w:t>
      </w:r>
      <w:r w:rsidR="00143936" w:rsidRPr="00143936">
        <w:t xml:space="preserve"> considerable</w:t>
      </w:r>
      <w:r w:rsidR="00143936">
        <w:t xml:space="preserve"> experience of the PCT.  The Delegation noted that the</w:t>
      </w:r>
      <w:r w:rsidR="00143936" w:rsidRPr="00143936">
        <w:t xml:space="preserve"> application </w:t>
      </w:r>
      <w:r w:rsidR="00143936">
        <w:t xml:space="preserve">of IPOPHL </w:t>
      </w:r>
      <w:r w:rsidR="00143936" w:rsidRPr="00143936">
        <w:t xml:space="preserve">for </w:t>
      </w:r>
      <w:r w:rsidR="00143936">
        <w:t xml:space="preserve">appointment as an International Searching and Preliminary Examination Authority underpinned </w:t>
      </w:r>
      <w:r w:rsidR="00143936" w:rsidRPr="00143936">
        <w:t>policies aimed at the development of innovation and prosperity in th</w:t>
      </w:r>
      <w:r w:rsidR="00143936">
        <w:t>e Philippines.  This</w:t>
      </w:r>
      <w:r w:rsidR="00321B80">
        <w:t>,</w:t>
      </w:r>
      <w:r w:rsidR="00143936">
        <w:t xml:space="preserve"> in turn</w:t>
      </w:r>
      <w:r w:rsidR="00321B80">
        <w:t>,</w:t>
      </w:r>
      <w:r w:rsidR="00143936">
        <w:t xml:space="preserve"> could</w:t>
      </w:r>
      <w:r w:rsidR="00143936" w:rsidRPr="00143936">
        <w:t xml:space="preserve"> encourage increased use of the international patent system in the</w:t>
      </w:r>
      <w:r w:rsidR="00FB2D2F">
        <w:t xml:space="preserve"> Asian </w:t>
      </w:r>
      <w:r w:rsidR="00143936" w:rsidRPr="00143936">
        <w:t>region and potentially add va</w:t>
      </w:r>
      <w:r w:rsidR="00143936">
        <w:t>lue to the network of existing International Authorities.  The Delegation noted that IPOPHL had</w:t>
      </w:r>
      <w:r w:rsidR="00143936" w:rsidRPr="00143936">
        <w:t xml:space="preserve"> further strengthened its operations recently by addi</w:t>
      </w:r>
      <w:r w:rsidR="00FB2D2F">
        <w:t>ng searching tools</w:t>
      </w:r>
      <w:r w:rsidR="00321B80">
        <w:t>,</w:t>
      </w:r>
      <w:r w:rsidR="00FB2D2F">
        <w:t xml:space="preserve"> such as the Scientific and T</w:t>
      </w:r>
      <w:r w:rsidR="00143936" w:rsidRPr="00143936">
        <w:t xml:space="preserve">echnical </w:t>
      </w:r>
      <w:r w:rsidR="00FB2D2F">
        <w:t>Information N</w:t>
      </w:r>
      <w:r w:rsidR="00143936">
        <w:t>etwork</w:t>
      </w:r>
      <w:r w:rsidR="00FB2D2F">
        <w:t xml:space="preserve"> (STN)</w:t>
      </w:r>
      <w:r w:rsidR="00143936">
        <w:t xml:space="preserve"> and </w:t>
      </w:r>
      <w:r w:rsidR="00FB2D2F">
        <w:t>by tria</w:t>
      </w:r>
      <w:r w:rsidR="00143936">
        <w:t xml:space="preserve">ling </w:t>
      </w:r>
      <w:r w:rsidR="00FB2D2F">
        <w:t xml:space="preserve">the </w:t>
      </w:r>
      <w:r w:rsidR="00143936">
        <w:t xml:space="preserve">EPOQUE-Net </w:t>
      </w:r>
      <w:r w:rsidR="00143936" w:rsidRPr="00143936">
        <w:t>quer</w:t>
      </w:r>
      <w:r w:rsidR="00143936">
        <w:t>y services</w:t>
      </w:r>
      <w:r w:rsidR="00FB2D2F">
        <w:t>,</w:t>
      </w:r>
      <w:r w:rsidR="00143936">
        <w:t xml:space="preserve"> and </w:t>
      </w:r>
      <w:r w:rsidR="00FB2D2F">
        <w:t>the Delegation</w:t>
      </w:r>
      <w:r w:rsidR="00143936">
        <w:t xml:space="preserve"> was</w:t>
      </w:r>
      <w:r w:rsidR="00143936" w:rsidRPr="00143936">
        <w:t xml:space="preserve"> confident that the search and exa</w:t>
      </w:r>
      <w:r w:rsidR="00143936">
        <w:t xml:space="preserve">mination carried out by IPOPHL as an International Search and Preliminary Examination Authority would </w:t>
      </w:r>
      <w:r w:rsidR="00143936" w:rsidRPr="00143936">
        <w:t>be consistent with the id</w:t>
      </w:r>
      <w:r w:rsidR="00FB2D2F">
        <w:t>eals of the PCT.  As part of the longstanding and co</w:t>
      </w:r>
      <w:r w:rsidR="00143936" w:rsidRPr="00143936">
        <w:t>operative relationship</w:t>
      </w:r>
      <w:r w:rsidR="00FB2D2F">
        <w:t xml:space="preserve"> with the Philippines, IP Australia looked</w:t>
      </w:r>
      <w:r w:rsidR="00143936" w:rsidRPr="00143936">
        <w:t xml:space="preserve"> forward to providing </w:t>
      </w:r>
      <w:r w:rsidR="00143936">
        <w:t xml:space="preserve">further </w:t>
      </w:r>
      <w:r w:rsidR="00FB2D2F">
        <w:t>ongoing assistance to IPOPHL</w:t>
      </w:r>
      <w:r w:rsidR="00143936" w:rsidRPr="00143936">
        <w:t xml:space="preserve"> to help with the transition required </w:t>
      </w:r>
      <w:r w:rsidR="00FB2D2F">
        <w:t xml:space="preserve">to become an operational International Searching and Preliminary Examining Authority.  IP Australia was </w:t>
      </w:r>
      <w:r w:rsidR="00143936" w:rsidRPr="00143936">
        <w:t>pleased to have been invol</w:t>
      </w:r>
      <w:r w:rsidR="00FB2D2F">
        <w:t xml:space="preserve">ved in the journey with IPOPHL leading up to the appointment and the Delegation </w:t>
      </w:r>
      <w:r w:rsidR="00143936" w:rsidRPr="00143936">
        <w:t>wish</w:t>
      </w:r>
      <w:r w:rsidR="00FB2D2F">
        <w:t>ed IPOPHL all the best in this endeavo</w:t>
      </w:r>
      <w:r w:rsidR="00143936" w:rsidRPr="00143936">
        <w:t>r going forward.</w:t>
      </w:r>
    </w:p>
    <w:p w:rsidR="00FB2D2F" w:rsidRDefault="00FB2D2F" w:rsidP="00FB2D2F">
      <w:pPr>
        <w:pStyle w:val="ONUME"/>
      </w:pPr>
      <w:r>
        <w:t>The Delegation of Japan stated that, as one of the International Authorities</w:t>
      </w:r>
      <w:r w:rsidRPr="00FB2D2F">
        <w:t xml:space="preserve"> that </w:t>
      </w:r>
      <w:r>
        <w:t xml:space="preserve">had </w:t>
      </w:r>
      <w:r w:rsidRPr="00FB2D2F">
        <w:t>assess</w:t>
      </w:r>
      <w:r>
        <w:t>ed</w:t>
      </w:r>
      <w:r w:rsidRPr="00FB2D2F">
        <w:t xml:space="preserve"> the eligibility of </w:t>
      </w:r>
      <w:r>
        <w:t>IPOPHL to be appointed as an International Searching Authority and International Preliminary Examining Authority</w:t>
      </w:r>
      <w:r w:rsidRPr="00FB2D2F">
        <w:t xml:space="preserve">, </w:t>
      </w:r>
      <w:r w:rsidR="00096A71">
        <w:t>it</w:t>
      </w:r>
      <w:r w:rsidRPr="00FB2D2F">
        <w:t xml:space="preserve"> fully support</w:t>
      </w:r>
      <w:r w:rsidR="00096A71">
        <w:t xml:space="preserve">ed the </w:t>
      </w:r>
      <w:r w:rsidRPr="00FB2D2F">
        <w:t>appointment</w:t>
      </w:r>
      <w:r w:rsidR="00096A71">
        <w:t xml:space="preserve"> of IPOPHL.  The close co</w:t>
      </w:r>
      <w:r w:rsidRPr="00FB2D2F">
        <w:t xml:space="preserve">operation in the field of Intellectual Property between the </w:t>
      </w:r>
      <w:r w:rsidR="00F34079">
        <w:t>JPO</w:t>
      </w:r>
      <w:r w:rsidRPr="00FB2D2F">
        <w:t xml:space="preserve"> </w:t>
      </w:r>
      <w:r w:rsidR="00096A71">
        <w:t>and IPOPHL went</w:t>
      </w:r>
      <w:r w:rsidRPr="00FB2D2F">
        <w:t xml:space="preserve"> back a long time, and </w:t>
      </w:r>
      <w:r w:rsidR="00096A71">
        <w:t xml:space="preserve">had </w:t>
      </w:r>
      <w:r w:rsidRPr="00FB2D2F">
        <w:t xml:space="preserve">involved a wide range of activities, such as </w:t>
      </w:r>
      <w:r w:rsidR="0068119F">
        <w:t>development of</w:t>
      </w:r>
      <w:r w:rsidR="00096A71">
        <w:t xml:space="preserve"> huma</w:t>
      </w:r>
      <w:r w:rsidR="0068119F">
        <w:t xml:space="preserve">n resources </w:t>
      </w:r>
      <w:r w:rsidRPr="00FB2D2F">
        <w:t>and</w:t>
      </w:r>
      <w:r w:rsidR="0068119F">
        <w:t xml:space="preserve"> </w:t>
      </w:r>
      <w:r w:rsidR="00096A71">
        <w:t>automation</w:t>
      </w:r>
      <w:r w:rsidR="0068119F">
        <w:t xml:space="preserve"> of processes</w:t>
      </w:r>
      <w:r w:rsidR="00096A71">
        <w:t xml:space="preserve">.  </w:t>
      </w:r>
      <w:r w:rsidR="0068119F">
        <w:t>As part of cooperation with IPOPHL in the PCT, t</w:t>
      </w:r>
      <w:r w:rsidR="00096A71">
        <w:t xml:space="preserve">he </w:t>
      </w:r>
      <w:r w:rsidR="00F34079">
        <w:t>JPO</w:t>
      </w:r>
      <w:r w:rsidR="00096A71">
        <w:t xml:space="preserve"> had</w:t>
      </w:r>
      <w:r w:rsidRPr="00FB2D2F">
        <w:t xml:space="preserve"> used not on</w:t>
      </w:r>
      <w:r w:rsidR="00096A71">
        <w:t>ly the WIPO Japan Funds</w:t>
      </w:r>
      <w:r w:rsidR="00096A71">
        <w:noBreakHyphen/>
        <w:t>in</w:t>
      </w:r>
      <w:r w:rsidR="00096A71">
        <w:noBreakHyphen/>
        <w:t>Trust but had also signed a bilateral Memorandum of Cooperation with IPOPHL</w:t>
      </w:r>
      <w:r w:rsidRPr="00FB2D2F">
        <w:t xml:space="preserve">.  </w:t>
      </w:r>
      <w:r w:rsidR="00096A71">
        <w:t xml:space="preserve">The </w:t>
      </w:r>
      <w:r w:rsidR="00F34079">
        <w:t>JPO</w:t>
      </w:r>
      <w:r w:rsidR="00096A71">
        <w:t xml:space="preserve"> had conducted an assessment of IPOPHL in </w:t>
      </w:r>
      <w:r w:rsidR="0068119F">
        <w:t xml:space="preserve">an </w:t>
      </w:r>
      <w:r w:rsidRPr="00FB2D2F">
        <w:t>objective manner on various aspects</w:t>
      </w:r>
      <w:r w:rsidR="00096A71">
        <w:t xml:space="preserve"> to determine whether IPOPHL met</w:t>
      </w:r>
      <w:r w:rsidRPr="00FB2D2F">
        <w:t xml:space="preserve"> the minimum requirement</w:t>
      </w:r>
      <w:r w:rsidR="00096A71">
        <w:t>s</w:t>
      </w:r>
      <w:r w:rsidR="00321B80">
        <w:t>,</w:t>
      </w:r>
      <w:r w:rsidR="00096A71">
        <w:t xml:space="preserve"> in line with the PCT Rules 36.1 and 63.1.  The result of this assessment had been included in Appendix 3 of the Annex to document PCT/CTC/30/2 Rev., which concluded that IPOPHL met </w:t>
      </w:r>
      <w:r w:rsidRPr="00FB2D2F">
        <w:t>the minimum requi</w:t>
      </w:r>
      <w:r w:rsidR="00096A71">
        <w:t>rements under the relevant PCT R</w:t>
      </w:r>
      <w:r w:rsidRPr="00FB2D2F">
        <w:t>ule</w:t>
      </w:r>
      <w:r w:rsidR="00096A71">
        <w:t xml:space="preserve">s on the </w:t>
      </w:r>
      <w:r w:rsidR="00096A71">
        <w:lastRenderedPageBreak/>
        <w:t>assumption that it would</w:t>
      </w:r>
      <w:r w:rsidRPr="00FB2D2F">
        <w:t xml:space="preserve"> have examiners with sufficient capability to</w:t>
      </w:r>
      <w:r w:rsidR="00096A71">
        <w:t xml:space="preserve"> conduct searches and</w:t>
      </w:r>
      <w:r w:rsidR="0068119F">
        <w:t xml:space="preserve"> would have</w:t>
      </w:r>
      <w:r w:rsidR="00096A71">
        <w:t xml:space="preserve"> access to some non</w:t>
      </w:r>
      <w:r w:rsidR="00096A71">
        <w:noBreakHyphen/>
      </w:r>
      <w:r w:rsidRPr="00FB2D2F">
        <w:t>patent document database</w:t>
      </w:r>
      <w:r w:rsidR="00096A71">
        <w:t>s by the time the PCT Assembly was</w:t>
      </w:r>
      <w:r w:rsidRPr="00FB2D2F">
        <w:t xml:space="preserve"> held</w:t>
      </w:r>
      <w:r w:rsidR="00096A71">
        <w:t xml:space="preserve"> in October 2017.  IPOPHL had advised </w:t>
      </w:r>
      <w:r w:rsidR="00724EFE">
        <w:t>the J</w:t>
      </w:r>
      <w:r w:rsidR="008A2C5C">
        <w:t>PO</w:t>
      </w:r>
      <w:r w:rsidR="00096A71">
        <w:t xml:space="preserve"> that this requirement had already been met.  The Delegation concluded by congratulating IPOPHL</w:t>
      </w:r>
      <w:r w:rsidRPr="00FB2D2F">
        <w:t xml:space="preserve"> on its effort to strengthen</w:t>
      </w:r>
      <w:r w:rsidR="00096A71">
        <w:t xml:space="preserve"> its capabilities as an International Searching and Preliminary Examining Authority </w:t>
      </w:r>
      <w:r w:rsidR="0068119F">
        <w:t xml:space="preserve">and </w:t>
      </w:r>
      <w:r w:rsidR="00096A71">
        <w:t>wished</w:t>
      </w:r>
      <w:r w:rsidRPr="00FB2D2F">
        <w:t xml:space="preserve"> that </w:t>
      </w:r>
      <w:r w:rsidR="00096A71">
        <w:t xml:space="preserve">the PCT System would develop further </w:t>
      </w:r>
      <w:r w:rsidRPr="00FB2D2F">
        <w:t>with</w:t>
      </w:r>
      <w:r w:rsidR="00096A71">
        <w:t xml:space="preserve"> the appointment of the IPOPHL as an International Searching and Preliminary Examining Authorit</w:t>
      </w:r>
      <w:r w:rsidR="0068119F">
        <w:t>y</w:t>
      </w:r>
      <w:r w:rsidR="00321B80">
        <w:t>.  T</w:t>
      </w:r>
      <w:r w:rsidR="00096A71">
        <w:t xml:space="preserve">he </w:t>
      </w:r>
      <w:r w:rsidR="008A2C5C">
        <w:t>JPO</w:t>
      </w:r>
      <w:r w:rsidR="00096A71">
        <w:t xml:space="preserve"> would continue to </w:t>
      </w:r>
      <w:r w:rsidR="0068119F">
        <w:t>be committed to</w:t>
      </w:r>
      <w:r w:rsidRPr="00FB2D2F">
        <w:t xml:space="preserve"> assisting </w:t>
      </w:r>
      <w:r w:rsidR="00096A71">
        <w:t>IPOPHL</w:t>
      </w:r>
      <w:r w:rsidR="0068119F">
        <w:t xml:space="preserve"> in its operations </w:t>
      </w:r>
      <w:r w:rsidR="00096A71">
        <w:t>as a competent International Searching and Preliminary Examining Authority.</w:t>
      </w:r>
    </w:p>
    <w:p w:rsidR="00021E9B" w:rsidRDefault="0068119F" w:rsidP="00724EFE">
      <w:pPr>
        <w:pStyle w:val="ONUME"/>
        <w:keepLines/>
      </w:pPr>
      <w:r>
        <w:t xml:space="preserve">The Delegation of the Republic of Korea stated that the PCT Committee for Technical Cooperation had reviewed the application for </w:t>
      </w:r>
      <w:r w:rsidR="004814B8">
        <w:t>IPOPHL</w:t>
      </w:r>
      <w:r w:rsidR="004814B8" w:rsidDel="004814B8">
        <w:t xml:space="preserve"> </w:t>
      </w:r>
      <w:r>
        <w:t>to be appoint</w:t>
      </w:r>
      <w:r w:rsidR="004814B8">
        <w:t>ed</w:t>
      </w:r>
      <w:r>
        <w:t xml:space="preserve"> as an International Searching Authority and International Preliminary Examining Authority and had determined that the minimum criteria for appointment had been sufficiently met.  The Delegation therefore agreed </w:t>
      </w:r>
      <w:r w:rsidR="00724EFE">
        <w:t>with</w:t>
      </w:r>
      <w:r>
        <w:t xml:space="preserve"> the appointment.</w:t>
      </w:r>
    </w:p>
    <w:p w:rsidR="00096A71" w:rsidRDefault="0068119F" w:rsidP="00FB2D2F">
      <w:pPr>
        <w:pStyle w:val="ONUME"/>
      </w:pPr>
      <w:r>
        <w:t xml:space="preserve">The Delegation of Oman stated that it supported the appointment of </w:t>
      </w:r>
      <w:r w:rsidR="004814B8">
        <w:t>IPOPHL</w:t>
      </w:r>
      <w:r>
        <w:t xml:space="preserve"> as an International Searching and Preliminary Examining Authority under the PCT.  The Delegation considered that this was an important step forward to meet the growing number of PCT applications in Asia, which had witnessed a 43 per</w:t>
      </w:r>
      <w:r w:rsidR="004814B8">
        <w:t> </w:t>
      </w:r>
      <w:r>
        <w:t>cent increase in recent times.</w:t>
      </w:r>
    </w:p>
    <w:p w:rsidR="00021E9B" w:rsidRDefault="00021E9B" w:rsidP="00021E9B">
      <w:pPr>
        <w:pStyle w:val="ONUME"/>
      </w:pPr>
      <w:r>
        <w:t xml:space="preserve">The Delegation of Singapore </w:t>
      </w:r>
      <w:r w:rsidRPr="00021E9B">
        <w:t>reiterate</w:t>
      </w:r>
      <w:r>
        <w:t>d its</w:t>
      </w:r>
      <w:r w:rsidRPr="00021E9B">
        <w:t xml:space="preserve"> support for the applicatio</w:t>
      </w:r>
      <w:r>
        <w:t>n of IPOPHL to become</w:t>
      </w:r>
      <w:r w:rsidRPr="00021E9B">
        <w:t xml:space="preserve"> an Internat</w:t>
      </w:r>
      <w:r>
        <w:t>ional Searching Authority and In</w:t>
      </w:r>
      <w:r w:rsidRPr="00021E9B">
        <w:t>ternati</w:t>
      </w:r>
      <w:r>
        <w:t>onal Preliminary Examining A</w:t>
      </w:r>
      <w:r w:rsidRPr="00021E9B">
        <w:t>uthor</w:t>
      </w:r>
      <w:r>
        <w:t>ity under the PCT.  Through close bilateral and regional cooperation with IPOPHL, the Delegation was confident that IPOPHL would be</w:t>
      </w:r>
      <w:r w:rsidRPr="00021E9B">
        <w:t xml:space="preserve"> capable of discharging its duties as </w:t>
      </w:r>
      <w:r>
        <w:t xml:space="preserve">an </w:t>
      </w:r>
      <w:r w:rsidRPr="00021E9B">
        <w:t>Internat</w:t>
      </w:r>
      <w:r>
        <w:t>ional Searching and Preliminary Examining A</w:t>
      </w:r>
      <w:r w:rsidRPr="00021E9B">
        <w:t>uthor</w:t>
      </w:r>
      <w:r>
        <w:t>ity</w:t>
      </w:r>
      <w:r w:rsidRPr="00021E9B">
        <w:t xml:space="preserve">.  </w:t>
      </w:r>
      <w:r>
        <w:t xml:space="preserve">The Delegation </w:t>
      </w:r>
      <w:r w:rsidRPr="00021E9B">
        <w:t>believe</w:t>
      </w:r>
      <w:r>
        <w:t>d that having another International Authority in the region would</w:t>
      </w:r>
      <w:r w:rsidRPr="00021E9B">
        <w:t xml:space="preserve"> be synergistic</w:t>
      </w:r>
      <w:r>
        <w:t xml:space="preserve"> with efforts to im</w:t>
      </w:r>
      <w:r w:rsidRPr="00021E9B">
        <w:t xml:space="preserve">prove quality </w:t>
      </w:r>
      <w:r>
        <w:t>and efficiency of patents in the region.  The Delegation</w:t>
      </w:r>
      <w:r w:rsidRPr="00021E9B">
        <w:t xml:space="preserve"> therefore support</w:t>
      </w:r>
      <w:r>
        <w:t>ed the application a</w:t>
      </w:r>
      <w:r w:rsidRPr="00021E9B">
        <w:t>nd look</w:t>
      </w:r>
      <w:r>
        <w:t xml:space="preserve">ed forward to </w:t>
      </w:r>
      <w:r w:rsidR="00321B80">
        <w:t xml:space="preserve">the </w:t>
      </w:r>
      <w:r w:rsidRPr="00021E9B">
        <w:t xml:space="preserve">continued contribution </w:t>
      </w:r>
      <w:r w:rsidR="00321B80">
        <w:t xml:space="preserve">by </w:t>
      </w:r>
      <w:r>
        <w:t xml:space="preserve">IPOPHL </w:t>
      </w:r>
      <w:r w:rsidR="00321B80">
        <w:t xml:space="preserve">to </w:t>
      </w:r>
      <w:r w:rsidRPr="00021E9B">
        <w:t>the PCT</w:t>
      </w:r>
      <w:r w:rsidR="00321B80">
        <w:t xml:space="preserve"> </w:t>
      </w:r>
      <w:r w:rsidR="00235A5F">
        <w:t>S</w:t>
      </w:r>
      <w:r w:rsidR="00321B80">
        <w:t>ystem</w:t>
      </w:r>
      <w:r w:rsidRPr="00021E9B">
        <w:t>.</w:t>
      </w:r>
    </w:p>
    <w:p w:rsidR="00021E9B" w:rsidRDefault="00021E9B" w:rsidP="00021E9B">
      <w:pPr>
        <w:pStyle w:val="ONUME"/>
      </w:pPr>
      <w:r>
        <w:t xml:space="preserve">The Delegation of Ukraine expressed its support for the appointment of </w:t>
      </w:r>
      <w:r w:rsidR="004A7B21">
        <w:t>IPOPHL</w:t>
      </w:r>
      <w:r>
        <w:t xml:space="preserve"> as an </w:t>
      </w:r>
      <w:r w:rsidRPr="00021E9B">
        <w:t>Internat</w:t>
      </w:r>
      <w:r>
        <w:t>ional Searching Authority and In</w:t>
      </w:r>
      <w:r w:rsidRPr="00021E9B">
        <w:t>ternati</w:t>
      </w:r>
      <w:r>
        <w:t>onal Preliminary Examining A</w:t>
      </w:r>
      <w:r w:rsidRPr="00021E9B">
        <w:t>uthor</w:t>
      </w:r>
      <w:r>
        <w:t xml:space="preserve">ity under the PCT, wished it success in this work and also indicated </w:t>
      </w:r>
      <w:r w:rsidR="00321B80">
        <w:t>its</w:t>
      </w:r>
      <w:r>
        <w:t xml:space="preserve"> wish for further close cooperation.</w:t>
      </w:r>
    </w:p>
    <w:p w:rsidR="00021E9B" w:rsidRDefault="00021E9B" w:rsidP="00021E9B">
      <w:pPr>
        <w:pStyle w:val="ONUME"/>
      </w:pPr>
      <w:r>
        <w:t>The Delegation of the United States of America joined with the other delegations in their support for the appointment of</w:t>
      </w:r>
      <w:r w:rsidR="00D5423E">
        <w:t xml:space="preserve"> </w:t>
      </w:r>
      <w:r>
        <w:t xml:space="preserve">IPOPHL as an </w:t>
      </w:r>
      <w:r w:rsidRPr="00021E9B">
        <w:t>Internat</w:t>
      </w:r>
      <w:r>
        <w:t>ional Searching Authority and In</w:t>
      </w:r>
      <w:r w:rsidRPr="00021E9B">
        <w:t>ternati</w:t>
      </w:r>
      <w:r>
        <w:t>onal Preliminary Examining A</w:t>
      </w:r>
      <w:r w:rsidRPr="00021E9B">
        <w:t>uthor</w:t>
      </w:r>
      <w:r>
        <w:t>ity under the PCT and looked forward to IPOPHL beginning operations in this capacity soon.</w:t>
      </w:r>
    </w:p>
    <w:p w:rsidR="00021E9B" w:rsidRDefault="00021E9B" w:rsidP="00021E9B">
      <w:pPr>
        <w:pStyle w:val="ONUME"/>
      </w:pPr>
      <w:r>
        <w:t>The Delegation of Brazil expressed its</w:t>
      </w:r>
      <w:r w:rsidRPr="00021E9B">
        <w:t xml:space="preserve"> </w:t>
      </w:r>
      <w:r>
        <w:t xml:space="preserve">support for the appointment of </w:t>
      </w:r>
      <w:r w:rsidR="004A7B21">
        <w:t>IPOPHL</w:t>
      </w:r>
      <w:r>
        <w:t xml:space="preserve"> as an </w:t>
      </w:r>
      <w:r w:rsidRPr="00021E9B">
        <w:t>Internat</w:t>
      </w:r>
      <w:r>
        <w:t>ional Searching Authority and In</w:t>
      </w:r>
      <w:r w:rsidRPr="00021E9B">
        <w:t>ternati</w:t>
      </w:r>
      <w:r>
        <w:t>onal Preliminary Examining A</w:t>
      </w:r>
      <w:r w:rsidRPr="00021E9B">
        <w:t>uthor</w:t>
      </w:r>
      <w:r>
        <w:t>ity under the PCT.</w:t>
      </w:r>
    </w:p>
    <w:p w:rsidR="00021E9B" w:rsidRDefault="00021E9B" w:rsidP="00021E9B">
      <w:pPr>
        <w:pStyle w:val="ONUME"/>
      </w:pPr>
      <w:r>
        <w:t xml:space="preserve">The Delegation of Austria </w:t>
      </w:r>
      <w:r w:rsidR="00BE72EC">
        <w:t xml:space="preserve">joined with the other delegations in expressing support for the appointment of IPOPHL as an </w:t>
      </w:r>
      <w:r w:rsidR="00BE72EC" w:rsidRPr="00021E9B">
        <w:t>Internat</w:t>
      </w:r>
      <w:r w:rsidR="00BE72EC">
        <w:t>ional Searching Authority and In</w:t>
      </w:r>
      <w:r w:rsidR="00BE72EC" w:rsidRPr="00021E9B">
        <w:t>ternati</w:t>
      </w:r>
      <w:r w:rsidR="00BE72EC">
        <w:t>onal Preliminary Examining A</w:t>
      </w:r>
      <w:r w:rsidR="00BE72EC" w:rsidRPr="00021E9B">
        <w:t>uthor</w:t>
      </w:r>
      <w:r w:rsidR="00BE72EC">
        <w:t>ity under the PCT.  The Austrian Patent Office looked forward to cooperating with IPOPHL as a member of the family of PCT International Authorities.</w:t>
      </w:r>
    </w:p>
    <w:p w:rsidR="00BE72EC" w:rsidRDefault="00BE72EC" w:rsidP="00021E9B">
      <w:pPr>
        <w:pStyle w:val="ONUME"/>
      </w:pPr>
      <w:r>
        <w:t>The Delegation of Egypt expressed its</w:t>
      </w:r>
      <w:r w:rsidRPr="00021E9B">
        <w:t xml:space="preserve"> </w:t>
      </w:r>
      <w:r>
        <w:t xml:space="preserve">support for the appointment of </w:t>
      </w:r>
      <w:r w:rsidR="004A7B21">
        <w:t>IPOPHL</w:t>
      </w:r>
      <w:r>
        <w:t xml:space="preserve"> as an </w:t>
      </w:r>
      <w:r w:rsidRPr="00021E9B">
        <w:t>Internat</w:t>
      </w:r>
      <w:r>
        <w:t>ional Searching Authority and In</w:t>
      </w:r>
      <w:r w:rsidRPr="00021E9B">
        <w:t>ternati</w:t>
      </w:r>
      <w:r>
        <w:t>onal Preliminary Examining A</w:t>
      </w:r>
      <w:r w:rsidRPr="00021E9B">
        <w:t>uthor</w:t>
      </w:r>
      <w:r>
        <w:t>ity under the PCT.</w:t>
      </w:r>
    </w:p>
    <w:p w:rsidR="00BE72EC" w:rsidRDefault="00BE72EC" w:rsidP="00021E9B">
      <w:pPr>
        <w:pStyle w:val="ONUME"/>
      </w:pPr>
      <w:r>
        <w:t xml:space="preserve">The Delegation of Indonesia joined the other delegations in expressing support for the appointment of IPOPHL as an </w:t>
      </w:r>
      <w:r w:rsidRPr="00021E9B">
        <w:t>Internat</w:t>
      </w:r>
      <w:r>
        <w:t>ional Searching Authority and In</w:t>
      </w:r>
      <w:r w:rsidRPr="00021E9B">
        <w:t>ternati</w:t>
      </w:r>
      <w:r>
        <w:t>onal Preliminary Examining A</w:t>
      </w:r>
      <w:r w:rsidRPr="00021E9B">
        <w:t>uthor</w:t>
      </w:r>
      <w:r>
        <w:t>ity under the PCT.</w:t>
      </w:r>
    </w:p>
    <w:p w:rsidR="00870636" w:rsidRDefault="00870636" w:rsidP="00870636">
      <w:pPr>
        <w:pStyle w:val="ONUME"/>
        <w:ind w:left="567"/>
      </w:pPr>
      <w:r>
        <w:lastRenderedPageBreak/>
        <w:t>The Assembly of the PCT Union, in accordance with Articles 16(3) and 32(3) of the PCT:</w:t>
      </w:r>
    </w:p>
    <w:p w:rsidR="00870636" w:rsidRDefault="00870636" w:rsidP="00870636">
      <w:pPr>
        <w:pStyle w:val="ONUME"/>
        <w:numPr>
          <w:ilvl w:val="2"/>
          <w:numId w:val="5"/>
        </w:numPr>
      </w:pPr>
      <w:r>
        <w:t>heard the Representative of the Intellectual Property Office of the Philippines and took into account the advice of the PCT Committee for Technical Cooperation set out in paragraph 4 of document PCT/A/49/3;</w:t>
      </w:r>
    </w:p>
    <w:p w:rsidR="00870636" w:rsidRDefault="00870636" w:rsidP="00870636">
      <w:pPr>
        <w:pStyle w:val="ONUME"/>
        <w:numPr>
          <w:ilvl w:val="2"/>
          <w:numId w:val="5"/>
        </w:numPr>
      </w:pPr>
      <w:r>
        <w:t>approved the text of the draft Agreement between the Intellectual Property Office of the Philippines and the International Bureau set out in the Annex to document PCT/A/49/3;  and</w:t>
      </w:r>
    </w:p>
    <w:p w:rsidR="00870636" w:rsidRDefault="00870636" w:rsidP="00870636">
      <w:pPr>
        <w:pStyle w:val="ONUME"/>
        <w:numPr>
          <w:ilvl w:val="2"/>
          <w:numId w:val="5"/>
        </w:numPr>
      </w:pPr>
      <w:r>
        <w:t xml:space="preserve">appointed the </w:t>
      </w:r>
      <w:r w:rsidRPr="0046638C">
        <w:t xml:space="preserve">Intellectual Property Office of the Philippines </w:t>
      </w:r>
      <w:r>
        <w:t>as an International Searching Authority and International Preliminary Examining Authority with effect from the entry into force of the Agreement until December 31, 2027.</w:t>
      </w:r>
    </w:p>
    <w:p w:rsidR="00BE72EC" w:rsidRDefault="00BE72EC" w:rsidP="00BE72EC">
      <w:pPr>
        <w:pStyle w:val="ONUME"/>
      </w:pPr>
      <w:r>
        <w:t xml:space="preserve">The Delegation of the Philippines </w:t>
      </w:r>
      <w:r w:rsidR="00AE1464">
        <w:t>stated that it was honored</w:t>
      </w:r>
      <w:r w:rsidRPr="00BE72EC">
        <w:t xml:space="preserve"> and humbled by the </w:t>
      </w:r>
      <w:r w:rsidR="00AE1464">
        <w:t>decision of the Assembly to appoint IPOPHL as an International Searching and Preliminary Examining A</w:t>
      </w:r>
      <w:r w:rsidRPr="00BE72EC">
        <w:t>uthority.  The journey to becoming an International Authority ha</w:t>
      </w:r>
      <w:r w:rsidR="00214496">
        <w:t>d</w:t>
      </w:r>
      <w:r w:rsidRPr="00BE72EC">
        <w:t xml:space="preserve"> been truly challenging and fulfilling.  </w:t>
      </w:r>
      <w:r w:rsidR="00AE1464">
        <w:t xml:space="preserve">IPOPHL had been diligently working on </w:t>
      </w:r>
      <w:r w:rsidRPr="00BE72EC">
        <w:t>nec</w:t>
      </w:r>
      <w:r w:rsidR="00AE1464">
        <w:t>essary institutional and organiz</w:t>
      </w:r>
      <w:r w:rsidRPr="00BE72EC">
        <w:t>ational</w:t>
      </w:r>
      <w:r w:rsidR="00AE1464">
        <w:t xml:space="preserve"> preparations to ensure that it</w:t>
      </w:r>
      <w:r w:rsidR="002250D6">
        <w:t xml:space="preserve"> had met,</w:t>
      </w:r>
      <w:r w:rsidRPr="00BE72EC">
        <w:t xml:space="preserve"> and in certain aspects exceed</w:t>
      </w:r>
      <w:r w:rsidR="002250D6">
        <w:t>ed,</w:t>
      </w:r>
      <w:r w:rsidRPr="00BE72EC">
        <w:t xml:space="preserve"> the minimum requirements fo</w:t>
      </w:r>
      <w:r w:rsidR="002250D6">
        <w:t>r designation.  The appointment was</w:t>
      </w:r>
      <w:r w:rsidRPr="00BE72EC">
        <w:t xml:space="preserve"> a significant milestone, not only for </w:t>
      </w:r>
      <w:r w:rsidR="002250D6">
        <w:t>IPOPHL, but for the Philippines as well.  The Philippines National Development Plan aimed</w:t>
      </w:r>
      <w:r w:rsidRPr="00BE72EC">
        <w:t xml:space="preserve"> to transform t</w:t>
      </w:r>
      <w:r w:rsidR="002250D6">
        <w:t>he Philippines into a knowledge</w:t>
      </w:r>
      <w:r w:rsidR="002250D6">
        <w:noBreakHyphen/>
      </w:r>
      <w:r w:rsidRPr="00BE72EC">
        <w:t>driven and innovati</w:t>
      </w:r>
      <w:r w:rsidR="002250D6">
        <w:t xml:space="preserve">ve society, and the </w:t>
      </w:r>
      <w:r w:rsidR="00214496">
        <w:t xml:space="preserve">appointment </w:t>
      </w:r>
      <w:r w:rsidR="002250D6">
        <w:t>by the Assembly would comple</w:t>
      </w:r>
      <w:r w:rsidRPr="00BE72EC">
        <w:t xml:space="preserve">ment research and innovation activities in the country, and in the South East Asian </w:t>
      </w:r>
      <w:r w:rsidR="002250D6">
        <w:t xml:space="preserve">region.  The Delegation expressed extreme gratitude and profound appreciation to its partner Offices, IP Australia and the </w:t>
      </w:r>
      <w:r w:rsidR="00DB4654">
        <w:t>JPO</w:t>
      </w:r>
      <w:r w:rsidR="00214496">
        <w:t>,</w:t>
      </w:r>
      <w:r w:rsidR="002250D6">
        <w:t xml:space="preserve"> for their</w:t>
      </w:r>
      <w:r w:rsidRPr="00BE72EC">
        <w:t xml:space="preserve"> invaluable assistance and collaboration</w:t>
      </w:r>
      <w:r w:rsidR="002250D6">
        <w:t>, providing guidance and support in the process</w:t>
      </w:r>
      <w:r w:rsidRPr="00BE72EC">
        <w:t xml:space="preserve">.  </w:t>
      </w:r>
      <w:r w:rsidR="002250D6">
        <w:t>The</w:t>
      </w:r>
      <w:r w:rsidRPr="00BE72EC">
        <w:t xml:space="preserve"> generosity </w:t>
      </w:r>
      <w:r w:rsidR="002250D6">
        <w:t xml:space="preserve">of both Offices </w:t>
      </w:r>
      <w:r w:rsidRPr="00BE72EC">
        <w:t xml:space="preserve">in sharing their wealth </w:t>
      </w:r>
      <w:r w:rsidR="002250D6">
        <w:t xml:space="preserve">of experience, efficient practices and policies had greatly benefited IPOPHL during the whole process.  IPOPHL was also </w:t>
      </w:r>
      <w:r w:rsidRPr="00BE72EC">
        <w:t>greatly inspired by their positive and constructive e</w:t>
      </w:r>
      <w:r w:rsidR="002250D6">
        <w:t>ngagement to further enhance</w:t>
      </w:r>
      <w:r w:rsidRPr="00BE72EC">
        <w:t xml:space="preserve"> capacity and competence</w:t>
      </w:r>
      <w:r w:rsidR="002250D6">
        <w:t xml:space="preserve"> in the future, and </w:t>
      </w:r>
      <w:r w:rsidR="00214496">
        <w:t xml:space="preserve">it </w:t>
      </w:r>
      <w:r w:rsidR="002250D6">
        <w:t>was reassuring to know that both Offices had</w:t>
      </w:r>
      <w:r w:rsidRPr="00BE72EC">
        <w:t xml:space="preserve"> committe</w:t>
      </w:r>
      <w:r w:rsidR="002250D6">
        <w:t xml:space="preserve">d to continue working with IPOPHL in benchmarking </w:t>
      </w:r>
      <w:r w:rsidRPr="00BE72EC">
        <w:t>inter</w:t>
      </w:r>
      <w:r w:rsidR="002250D6">
        <w:t xml:space="preserve">national operations and building of </w:t>
      </w:r>
      <w:r w:rsidRPr="00BE72EC">
        <w:t>capacities and competencies</w:t>
      </w:r>
      <w:r w:rsidR="002250D6">
        <w:t xml:space="preserve"> as an International Searching and Preliminary Examining Authority</w:t>
      </w:r>
      <w:r w:rsidRPr="00BE72EC">
        <w:t xml:space="preserve">. </w:t>
      </w:r>
      <w:r w:rsidR="002250D6">
        <w:t xml:space="preserve"> The Delegation also </w:t>
      </w:r>
      <w:r w:rsidRPr="00BE72EC">
        <w:t>thank</w:t>
      </w:r>
      <w:r w:rsidR="002250D6">
        <w:t xml:space="preserve">ed the </w:t>
      </w:r>
      <w:r w:rsidR="007E2B91">
        <w:t>USPTO</w:t>
      </w:r>
      <w:r w:rsidR="002250D6">
        <w:t xml:space="preserve"> for its support, </w:t>
      </w:r>
      <w:r w:rsidRPr="00BE72EC">
        <w:t>assistance and helpful insights</w:t>
      </w:r>
      <w:r w:rsidR="002250D6">
        <w:t>, and conveyed its</w:t>
      </w:r>
      <w:r w:rsidRPr="00BE72EC">
        <w:t xml:space="preserve"> gratitude to </w:t>
      </w:r>
      <w:r w:rsidR="007E2B91">
        <w:t>IPOS</w:t>
      </w:r>
      <w:r w:rsidR="002250D6">
        <w:t xml:space="preserve"> for its statement of support and</w:t>
      </w:r>
      <w:r w:rsidRPr="00BE72EC">
        <w:t xml:space="preserve"> encouragement.  As the first International </w:t>
      </w:r>
      <w:r w:rsidR="002250D6">
        <w:t xml:space="preserve">Searching and Preliminary Examining Authority in the South East Asian region, support from Singapore </w:t>
      </w:r>
      <w:r w:rsidR="00214496">
        <w:t>had been</w:t>
      </w:r>
      <w:r w:rsidR="002250D6">
        <w:t xml:space="preserve"> of utmost importance.  The Delegation</w:t>
      </w:r>
      <w:r w:rsidRPr="00BE72EC">
        <w:t xml:space="preserve"> also thank</w:t>
      </w:r>
      <w:r w:rsidR="002250D6">
        <w:t>ed</w:t>
      </w:r>
      <w:r w:rsidRPr="00BE72EC">
        <w:t xml:space="preserve"> the </w:t>
      </w:r>
      <w:r w:rsidR="00214496">
        <w:t>D</w:t>
      </w:r>
      <w:r w:rsidRPr="00BE72EC">
        <w:t xml:space="preserve">elegations from </w:t>
      </w:r>
      <w:r w:rsidR="002250D6">
        <w:t xml:space="preserve">the Republic of </w:t>
      </w:r>
      <w:r w:rsidRPr="00BE72EC">
        <w:t>Korea, Oman, Ukrain</w:t>
      </w:r>
      <w:r w:rsidR="002250D6">
        <w:t>e, Brazil, Austria, Egypt</w:t>
      </w:r>
      <w:r w:rsidRPr="00BE72EC">
        <w:t xml:space="preserve"> and Indonesia for their statement</w:t>
      </w:r>
      <w:r w:rsidR="002250D6">
        <w:t>s</w:t>
      </w:r>
      <w:r w:rsidRPr="00BE72EC">
        <w:t xml:space="preserve"> of support.  In addition, </w:t>
      </w:r>
      <w:r w:rsidR="002250D6">
        <w:t xml:space="preserve">the Delegation conveyed its appreciation to the Secretariat at the International Bureau for its </w:t>
      </w:r>
      <w:r w:rsidRPr="00BE72EC">
        <w:t>v</w:t>
      </w:r>
      <w:r w:rsidR="002250D6">
        <w:t>aluable assistance and support, and to the Chair of the PCT Working Group and PCT Committee for Technical</w:t>
      </w:r>
      <w:r w:rsidR="00FF4935">
        <w:t xml:space="preserve"> Cooperation.  In closing, the Delegation looked </w:t>
      </w:r>
      <w:r w:rsidRPr="00BE72EC">
        <w:t>forw</w:t>
      </w:r>
      <w:r w:rsidR="00FF4935">
        <w:t>ard to working with other International Searching and Preliminary Examining A</w:t>
      </w:r>
      <w:r w:rsidRPr="00BE72EC">
        <w:t>uthorities</w:t>
      </w:r>
      <w:r w:rsidR="00FF4935">
        <w:t xml:space="preserve"> and all PCT Contracting States</w:t>
      </w:r>
      <w:r w:rsidRPr="00BE72EC">
        <w:t xml:space="preserve"> in ensuri</w:t>
      </w:r>
      <w:r w:rsidR="00FF4935">
        <w:t>ng an efficient patent system.</w:t>
      </w:r>
    </w:p>
    <w:p w:rsidR="00870636" w:rsidRDefault="00870636" w:rsidP="00BE72EC">
      <w:pPr>
        <w:pStyle w:val="ONUME"/>
      </w:pPr>
      <w:r>
        <w:t>The Director General</w:t>
      </w:r>
      <w:r w:rsidR="00BE72EC">
        <w:t>, on behalf of the International Bureau, congratulated the Delegation of the Philippines on the appointment of IPOPHL as an International Searching and Preliminary Examining Authority under the PCT, and looked forward to the commencement of operations and working with IPOPHL in its new capacity.</w:t>
      </w:r>
    </w:p>
    <w:p w:rsidR="00870636" w:rsidRDefault="00870636" w:rsidP="00870636">
      <w:pPr>
        <w:pStyle w:val="Heading3"/>
      </w:pPr>
      <w:r>
        <w:t>Extension of Appointment of the International Searching and Preliminary Examining Authorities</w:t>
      </w:r>
    </w:p>
    <w:p w:rsidR="00AA3F2D" w:rsidRPr="00AA3F2D" w:rsidRDefault="00AA3F2D" w:rsidP="00AA3F2D"/>
    <w:p w:rsidR="00870636" w:rsidRDefault="00870636" w:rsidP="00870636">
      <w:pPr>
        <w:pStyle w:val="ONUME"/>
      </w:pPr>
      <w:r>
        <w:t>Discussions were based on documents PCT/A/49/2 and PCT/A/49/2 Corr.</w:t>
      </w:r>
    </w:p>
    <w:p w:rsidR="00870636" w:rsidRDefault="00870636" w:rsidP="00F23751">
      <w:pPr>
        <w:pStyle w:val="ONUME"/>
      </w:pPr>
      <w:r>
        <w:t>The Chair</w:t>
      </w:r>
      <w:r w:rsidRPr="00D915D0">
        <w:t xml:space="preserve"> referred to the thirtieth session of the PCT Committee for Technical Cooperation in May 2017, which had unanimously agreed to</w:t>
      </w:r>
      <w:r>
        <w:t xml:space="preserve"> recommend to the Assembly the extension of the appointment of all national Offices and intergovernmental organizations </w:t>
      </w:r>
      <w:r>
        <w:lastRenderedPageBreak/>
        <w:t xml:space="preserve">currently acting as International </w:t>
      </w:r>
      <w:r w:rsidRPr="00D915D0">
        <w:t>Searching and</w:t>
      </w:r>
      <w:r>
        <w:t xml:space="preserve"> Preliminary Examining Authorities</w:t>
      </w:r>
      <w:r w:rsidRPr="00D915D0">
        <w:t xml:space="preserve"> under the PCT, as stated in paragraph</w:t>
      </w:r>
      <w:r>
        <w:t> </w:t>
      </w:r>
      <w:r w:rsidRPr="00D915D0">
        <w:t>4 of the document</w:t>
      </w:r>
      <w:r>
        <w:t>.  The Chair explained that the Australian Patent Office and the Canadian Commissioner of Patents had informed the International Bureau that they would be unable to complete their respective national processes for approval of their new agreements with the International Bureau in relation to their operation as an International Searching and Preliminary Examining Authority before the expiry of their existing agreements on December 31, 2017.  Consequently, the document proposed that, in addition to approving the extension of appointment of these two Authorities until December 31, 2027, also to approve the extension of the existing agreements of both Authorities for a period of up to one year, pending ratification of the new agreements.  The Chair concluded by stating that all International Authorities had presented a detailed application for their extension of appointment, which had been considered by the PCT Committee for Technical Cooperation when giving its favorable advice to the Assembly.</w:t>
      </w:r>
      <w:r w:rsidR="00700658" w:rsidRPr="006F745A">
        <w:rPr>
          <w:bCs/>
        </w:rPr>
        <w:t xml:space="preserve">  </w:t>
      </w:r>
      <w:r w:rsidR="00700658">
        <w:rPr>
          <w:bCs/>
        </w:rPr>
        <w:t xml:space="preserve">The Chair </w:t>
      </w:r>
      <w:r w:rsidR="00700658" w:rsidRPr="006F745A">
        <w:rPr>
          <w:bCs/>
        </w:rPr>
        <w:t>therefore suggest</w:t>
      </w:r>
      <w:r w:rsidR="00700658">
        <w:rPr>
          <w:bCs/>
        </w:rPr>
        <w:t>ed</w:t>
      </w:r>
      <w:r w:rsidR="00700658" w:rsidRPr="006F745A">
        <w:rPr>
          <w:bCs/>
        </w:rPr>
        <w:t xml:space="preserve"> that the </w:t>
      </w:r>
      <w:r w:rsidR="00700658" w:rsidRPr="006F745A">
        <w:rPr>
          <w:rFonts w:cs="Times New Roman"/>
          <w:szCs w:val="22"/>
        </w:rPr>
        <w:t xml:space="preserve">statements made by the International Authorities during the </w:t>
      </w:r>
      <w:r w:rsidR="002D329B">
        <w:rPr>
          <w:rFonts w:cs="Times New Roman"/>
          <w:szCs w:val="22"/>
        </w:rPr>
        <w:t>thirtieth</w:t>
      </w:r>
      <w:r w:rsidR="00700658" w:rsidRPr="006F745A">
        <w:rPr>
          <w:rFonts w:cs="Times New Roman"/>
          <w:szCs w:val="22"/>
        </w:rPr>
        <w:t xml:space="preserve"> session of the </w:t>
      </w:r>
      <w:r w:rsidR="002D329B">
        <w:rPr>
          <w:rFonts w:cs="Times New Roman"/>
          <w:szCs w:val="22"/>
        </w:rPr>
        <w:t xml:space="preserve">PCT </w:t>
      </w:r>
      <w:r w:rsidR="00700658" w:rsidRPr="006F745A">
        <w:rPr>
          <w:rFonts w:cs="Times New Roman"/>
          <w:szCs w:val="22"/>
        </w:rPr>
        <w:t xml:space="preserve">Committee for Technical Cooperation </w:t>
      </w:r>
      <w:r w:rsidR="00700658">
        <w:rPr>
          <w:rFonts w:cs="Times New Roman"/>
          <w:szCs w:val="22"/>
        </w:rPr>
        <w:t xml:space="preserve">should be considered </w:t>
      </w:r>
      <w:r w:rsidR="00700658" w:rsidRPr="006F745A">
        <w:rPr>
          <w:rFonts w:cs="Times New Roman"/>
          <w:szCs w:val="22"/>
        </w:rPr>
        <w:t>as having already been “heard” by the Assembly</w:t>
      </w:r>
      <w:r w:rsidR="002D329B">
        <w:rPr>
          <w:rFonts w:cs="Times New Roman"/>
          <w:szCs w:val="22"/>
        </w:rPr>
        <w:t xml:space="preserve"> in accordance with the procedure</w:t>
      </w:r>
      <w:r w:rsidR="0062646C">
        <w:rPr>
          <w:rFonts w:cs="Times New Roman"/>
          <w:szCs w:val="22"/>
        </w:rPr>
        <w:t>s for extension of appointment as an International Searching Authority and International Preliminary Examining Authority</w:t>
      </w:r>
      <w:r w:rsidR="002D329B">
        <w:rPr>
          <w:rFonts w:cs="Times New Roman"/>
          <w:szCs w:val="22"/>
        </w:rPr>
        <w:t xml:space="preserve"> under PCT Articles 16(3)(e) and 32(3)</w:t>
      </w:r>
      <w:r w:rsidR="0062646C">
        <w:rPr>
          <w:rFonts w:cs="Times New Roman"/>
          <w:szCs w:val="22"/>
        </w:rPr>
        <w:t>, respectively</w:t>
      </w:r>
      <w:r w:rsidR="002D329B">
        <w:rPr>
          <w:bCs/>
        </w:rPr>
        <w:t>.</w:t>
      </w:r>
    </w:p>
    <w:p w:rsidR="00870636" w:rsidRDefault="00870636" w:rsidP="00870636">
      <w:pPr>
        <w:pStyle w:val="ONUME"/>
        <w:ind w:left="567"/>
      </w:pPr>
      <w:r>
        <w:t>The Assembly of the PCT Union, in accordance with Articles 16(3) and 32(3) of the PCT:</w:t>
      </w:r>
    </w:p>
    <w:p w:rsidR="00870636" w:rsidRDefault="00870636" w:rsidP="00870636">
      <w:pPr>
        <w:pStyle w:val="ONUME"/>
        <w:numPr>
          <w:ilvl w:val="2"/>
          <w:numId w:val="5"/>
        </w:numPr>
      </w:pPr>
      <w:r>
        <w:t>heard the Representatives of the International Authorities and took into account the advice of the PCT Committee for Technical Cooperation set out in paragraph 4 of document PCT/A/49/2:</w:t>
      </w:r>
    </w:p>
    <w:p w:rsidR="00870636" w:rsidRDefault="00870636" w:rsidP="00870636">
      <w:pPr>
        <w:pStyle w:val="ONUME"/>
        <w:numPr>
          <w:ilvl w:val="2"/>
          <w:numId w:val="5"/>
        </w:numPr>
      </w:pPr>
      <w:r>
        <w:t>approved the text of the draft agreements between the International Authorities and the International Bureau set out in Annexes I to XXII of document PCT/A/49/2 (as modified by document PCT/A/49/2 Corr.);  and</w:t>
      </w:r>
    </w:p>
    <w:p w:rsidR="00870636" w:rsidRDefault="00870636" w:rsidP="00C0476A">
      <w:pPr>
        <w:pStyle w:val="ONUME"/>
        <w:numPr>
          <w:ilvl w:val="2"/>
          <w:numId w:val="5"/>
        </w:numPr>
      </w:pPr>
      <w:r>
        <w:t>extended the appointment of the present International Searching and Preliminary Examining Authorities until December 31, 2027.</w:t>
      </w:r>
    </w:p>
    <w:p w:rsidR="004F2C6C" w:rsidRDefault="004F2C6C" w:rsidP="004F2C6C">
      <w:pPr>
        <w:pStyle w:val="ONUME"/>
        <w:numPr>
          <w:ilvl w:val="0"/>
          <w:numId w:val="0"/>
        </w:numPr>
      </w:pPr>
    </w:p>
    <w:p w:rsidR="00B61000" w:rsidRDefault="00B61000" w:rsidP="00B61000">
      <w:pPr>
        <w:pStyle w:val="Endofdocument-Annex"/>
        <w:sectPr w:rsidR="00B61000" w:rsidSect="003E2090">
          <w:headerReference w:type="default" r:id="rId10"/>
          <w:endnotePr>
            <w:numFmt w:val="decimal"/>
          </w:endnotePr>
          <w:pgSz w:w="11907" w:h="16840" w:code="9"/>
          <w:pgMar w:top="567" w:right="1134" w:bottom="1418" w:left="1418" w:header="510" w:footer="1021" w:gutter="0"/>
          <w:cols w:space="720"/>
          <w:titlePg/>
          <w:docGrid w:linePitch="299"/>
        </w:sectPr>
      </w:pPr>
      <w:r>
        <w:t>[Annex</w:t>
      </w:r>
      <w:r w:rsidR="00FF60BD">
        <w:t>es</w:t>
      </w:r>
      <w:r>
        <w:t>  follow]</w:t>
      </w:r>
    </w:p>
    <w:p w:rsidR="00B61000" w:rsidRDefault="00B61000" w:rsidP="00B61000">
      <w:pPr>
        <w:jc w:val="center"/>
      </w:pPr>
      <w:r>
        <w:lastRenderedPageBreak/>
        <w:t>AMENDMENTS TO THE PCT REGULATIONS</w:t>
      </w:r>
      <w:r>
        <w:br/>
        <w:t>TO ENTER INTO FORCE ON JULY 1, 2018</w:t>
      </w:r>
      <w:r>
        <w:br/>
      </w:r>
      <w:r>
        <w:br/>
      </w:r>
    </w:p>
    <w:p w:rsidR="00B61000" w:rsidRDefault="00B61000" w:rsidP="00B61000"/>
    <w:p w:rsidR="00B61000" w:rsidRDefault="00B61000" w:rsidP="00B61000"/>
    <w:p w:rsidR="00B61000" w:rsidRDefault="00B61000" w:rsidP="00B61000">
      <w:pPr>
        <w:jc w:val="center"/>
      </w:pPr>
      <w:r>
        <w:t>TABLE OF CONTENTS</w:t>
      </w:r>
    </w:p>
    <w:p w:rsidR="00B61000" w:rsidRDefault="00B61000" w:rsidP="00B61000"/>
    <w:p w:rsidR="00B61000" w:rsidRDefault="00B61000" w:rsidP="00B61000"/>
    <w:p w:rsidR="00B61000" w:rsidRDefault="00B61000" w:rsidP="00B61000"/>
    <w:p w:rsidR="00B61000" w:rsidRDefault="00B61000" w:rsidP="00B61000"/>
    <w:p w:rsidR="00B61000" w:rsidRDefault="00B61000" w:rsidP="00B61000">
      <w:pPr>
        <w:jc w:val="center"/>
      </w:pPr>
    </w:p>
    <w:p w:rsidR="00B61000" w:rsidRDefault="00B61000" w:rsidP="00B61000">
      <w:pPr>
        <w:pStyle w:val="TOC1"/>
        <w:tabs>
          <w:tab w:val="right" w:leader="dot" w:pos="9345"/>
        </w:tabs>
        <w:rPr>
          <w:rFonts w:asciiTheme="minorHAnsi" w:eastAsiaTheme="minorEastAsia" w:hAnsiTheme="minorHAnsi" w:cstheme="minorBidi"/>
          <w:noProof/>
          <w:szCs w:val="22"/>
          <w:lang w:val="en-GB" w:eastAsia="en-GB"/>
        </w:rPr>
      </w:pPr>
      <w:r>
        <w:fldChar w:fldCharType="begin"/>
      </w:r>
      <w:r>
        <w:instrText xml:space="preserve"> TOC \b "AxII" \h \z \t "Leg # Title,1,Leg SubRule #,2" </w:instrText>
      </w:r>
      <w:r>
        <w:fldChar w:fldCharType="separate"/>
      </w:r>
      <w:hyperlink w:anchor="_Toc484171068" w:history="1">
        <w:r w:rsidRPr="008C0442">
          <w:rPr>
            <w:rStyle w:val="Hyperlink"/>
            <w:noProof/>
          </w:rPr>
          <w:t>Rule 4 The Request (Contents)</w:t>
        </w:r>
        <w:r>
          <w:rPr>
            <w:noProof/>
            <w:webHidden/>
          </w:rPr>
          <w:tab/>
        </w:r>
        <w:r>
          <w:rPr>
            <w:noProof/>
            <w:webHidden/>
          </w:rPr>
          <w:fldChar w:fldCharType="begin"/>
        </w:r>
        <w:r>
          <w:rPr>
            <w:noProof/>
            <w:webHidden/>
          </w:rPr>
          <w:instrText xml:space="preserve"> PAGEREF _Toc484171068 \h </w:instrText>
        </w:r>
        <w:r>
          <w:rPr>
            <w:noProof/>
            <w:webHidden/>
          </w:rPr>
        </w:r>
        <w:r>
          <w:rPr>
            <w:noProof/>
            <w:webHidden/>
          </w:rPr>
          <w:fldChar w:fldCharType="separate"/>
        </w:r>
        <w:r w:rsidR="00EF5633">
          <w:rPr>
            <w:noProof/>
            <w:webHidden/>
          </w:rPr>
          <w:t>2</w:t>
        </w:r>
        <w:r>
          <w:rPr>
            <w:noProof/>
            <w:webHidden/>
          </w:rPr>
          <w:fldChar w:fldCharType="end"/>
        </w:r>
      </w:hyperlink>
    </w:p>
    <w:p w:rsidR="00B61000" w:rsidRDefault="00EF5633" w:rsidP="00B61000">
      <w:pPr>
        <w:pStyle w:val="TOC2"/>
        <w:tabs>
          <w:tab w:val="right" w:leader="dot" w:pos="9345"/>
        </w:tabs>
        <w:rPr>
          <w:rFonts w:asciiTheme="minorHAnsi" w:eastAsiaTheme="minorEastAsia" w:hAnsiTheme="minorHAnsi" w:cstheme="minorBidi"/>
          <w:noProof/>
          <w:szCs w:val="22"/>
          <w:lang w:val="en-GB" w:eastAsia="en-GB"/>
        </w:rPr>
      </w:pPr>
      <w:hyperlink w:anchor="_Toc484171069" w:history="1">
        <w:r w:rsidR="00B61000" w:rsidRPr="008C0442">
          <w:rPr>
            <w:rStyle w:val="Hyperlink"/>
            <w:noProof/>
          </w:rPr>
          <w:t>4.1   </w:t>
        </w:r>
        <w:r w:rsidR="00B61000" w:rsidRPr="008C0442">
          <w:rPr>
            <w:rStyle w:val="Hyperlink"/>
            <w:i/>
            <w:noProof/>
          </w:rPr>
          <w:t>Mandatory and Optional Contents;  Signature</w:t>
        </w:r>
        <w:r w:rsidR="00B61000">
          <w:rPr>
            <w:noProof/>
            <w:webHidden/>
          </w:rPr>
          <w:tab/>
        </w:r>
        <w:r w:rsidR="00B61000">
          <w:rPr>
            <w:noProof/>
            <w:webHidden/>
          </w:rPr>
          <w:fldChar w:fldCharType="begin"/>
        </w:r>
        <w:r w:rsidR="00B61000">
          <w:rPr>
            <w:noProof/>
            <w:webHidden/>
          </w:rPr>
          <w:instrText xml:space="preserve"> PAGEREF _Toc484171069 \h </w:instrText>
        </w:r>
        <w:r w:rsidR="00B61000">
          <w:rPr>
            <w:noProof/>
            <w:webHidden/>
          </w:rPr>
        </w:r>
        <w:r w:rsidR="00B61000">
          <w:rPr>
            <w:noProof/>
            <w:webHidden/>
          </w:rPr>
          <w:fldChar w:fldCharType="separate"/>
        </w:r>
        <w:r>
          <w:rPr>
            <w:noProof/>
            <w:webHidden/>
          </w:rPr>
          <w:t>2</w:t>
        </w:r>
        <w:r w:rsidR="00B61000">
          <w:rPr>
            <w:noProof/>
            <w:webHidden/>
          </w:rPr>
          <w:fldChar w:fldCharType="end"/>
        </w:r>
      </w:hyperlink>
    </w:p>
    <w:p w:rsidR="00B61000" w:rsidRDefault="00EF5633" w:rsidP="00B61000">
      <w:pPr>
        <w:pStyle w:val="TOC2"/>
        <w:tabs>
          <w:tab w:val="right" w:leader="dot" w:pos="9345"/>
        </w:tabs>
        <w:rPr>
          <w:rFonts w:asciiTheme="minorHAnsi" w:eastAsiaTheme="minorEastAsia" w:hAnsiTheme="minorHAnsi" w:cstheme="minorBidi"/>
          <w:noProof/>
          <w:szCs w:val="22"/>
          <w:lang w:val="en-GB" w:eastAsia="en-GB"/>
        </w:rPr>
      </w:pPr>
      <w:hyperlink w:anchor="_Toc484171070" w:history="1">
        <w:r w:rsidR="00B61000" w:rsidRPr="008C0442">
          <w:rPr>
            <w:rStyle w:val="Hyperlink"/>
            <w:noProof/>
          </w:rPr>
          <w:t>4.2 to 4.19   </w:t>
        </w:r>
        <w:r w:rsidR="00B61000" w:rsidRPr="008C0442">
          <w:rPr>
            <w:rStyle w:val="Hyperlink"/>
            <w:i/>
            <w:noProof/>
          </w:rPr>
          <w:t>[No change]</w:t>
        </w:r>
        <w:r w:rsidR="00B61000">
          <w:rPr>
            <w:noProof/>
            <w:webHidden/>
          </w:rPr>
          <w:tab/>
        </w:r>
        <w:r w:rsidR="00B61000">
          <w:rPr>
            <w:noProof/>
            <w:webHidden/>
          </w:rPr>
          <w:fldChar w:fldCharType="begin"/>
        </w:r>
        <w:r w:rsidR="00B61000">
          <w:rPr>
            <w:noProof/>
            <w:webHidden/>
          </w:rPr>
          <w:instrText xml:space="preserve"> PAGEREF _Toc484171070 \h </w:instrText>
        </w:r>
        <w:r w:rsidR="00B61000">
          <w:rPr>
            <w:noProof/>
            <w:webHidden/>
          </w:rPr>
        </w:r>
        <w:r w:rsidR="00B61000">
          <w:rPr>
            <w:noProof/>
            <w:webHidden/>
          </w:rPr>
          <w:fldChar w:fldCharType="separate"/>
        </w:r>
        <w:r>
          <w:rPr>
            <w:noProof/>
            <w:webHidden/>
          </w:rPr>
          <w:t>2</w:t>
        </w:r>
        <w:r w:rsidR="00B61000">
          <w:rPr>
            <w:noProof/>
            <w:webHidden/>
          </w:rPr>
          <w:fldChar w:fldCharType="end"/>
        </w:r>
      </w:hyperlink>
    </w:p>
    <w:p w:rsidR="00B61000" w:rsidRDefault="00EF5633" w:rsidP="00B61000">
      <w:pPr>
        <w:pStyle w:val="TOC1"/>
        <w:tabs>
          <w:tab w:val="right" w:leader="dot" w:pos="9345"/>
        </w:tabs>
        <w:rPr>
          <w:rFonts w:asciiTheme="minorHAnsi" w:eastAsiaTheme="minorEastAsia" w:hAnsiTheme="minorHAnsi" w:cstheme="minorBidi"/>
          <w:noProof/>
          <w:szCs w:val="22"/>
          <w:lang w:val="en-GB" w:eastAsia="en-GB"/>
        </w:rPr>
      </w:pPr>
      <w:hyperlink w:anchor="_Toc484171071" w:history="1">
        <w:r w:rsidR="00B61000" w:rsidRPr="008C0442">
          <w:rPr>
            <w:rStyle w:val="Hyperlink"/>
            <w:noProof/>
          </w:rPr>
          <w:t>Rule 41 Taking into Account Results of Earlier Search and Classification</w:t>
        </w:r>
        <w:r w:rsidR="00B61000">
          <w:rPr>
            <w:noProof/>
            <w:webHidden/>
          </w:rPr>
          <w:tab/>
        </w:r>
        <w:r w:rsidR="00B61000">
          <w:rPr>
            <w:noProof/>
            <w:webHidden/>
          </w:rPr>
          <w:fldChar w:fldCharType="begin"/>
        </w:r>
        <w:r w:rsidR="00B61000">
          <w:rPr>
            <w:noProof/>
            <w:webHidden/>
          </w:rPr>
          <w:instrText xml:space="preserve"> PAGEREF _Toc484171071 \h </w:instrText>
        </w:r>
        <w:r w:rsidR="00B61000">
          <w:rPr>
            <w:noProof/>
            <w:webHidden/>
          </w:rPr>
        </w:r>
        <w:r w:rsidR="00B61000">
          <w:rPr>
            <w:noProof/>
            <w:webHidden/>
          </w:rPr>
          <w:fldChar w:fldCharType="separate"/>
        </w:r>
        <w:r>
          <w:rPr>
            <w:noProof/>
            <w:webHidden/>
          </w:rPr>
          <w:t>3</w:t>
        </w:r>
        <w:r w:rsidR="00B61000">
          <w:rPr>
            <w:noProof/>
            <w:webHidden/>
          </w:rPr>
          <w:fldChar w:fldCharType="end"/>
        </w:r>
      </w:hyperlink>
    </w:p>
    <w:p w:rsidR="00B61000" w:rsidRDefault="00EF5633" w:rsidP="00B61000">
      <w:pPr>
        <w:pStyle w:val="TOC2"/>
        <w:tabs>
          <w:tab w:val="right" w:leader="dot" w:pos="9345"/>
        </w:tabs>
        <w:rPr>
          <w:rFonts w:asciiTheme="minorHAnsi" w:eastAsiaTheme="minorEastAsia" w:hAnsiTheme="minorHAnsi" w:cstheme="minorBidi"/>
          <w:noProof/>
          <w:szCs w:val="22"/>
          <w:lang w:val="en-GB" w:eastAsia="en-GB"/>
        </w:rPr>
      </w:pPr>
      <w:hyperlink w:anchor="_Toc484171072" w:history="1">
        <w:r w:rsidR="00B61000" w:rsidRPr="008C0442">
          <w:rPr>
            <w:rStyle w:val="Hyperlink"/>
            <w:noProof/>
          </w:rPr>
          <w:t>41.1   </w:t>
        </w:r>
        <w:r w:rsidR="00B61000" w:rsidRPr="008C0442">
          <w:rPr>
            <w:rStyle w:val="Hyperlink"/>
            <w:i/>
            <w:noProof/>
          </w:rPr>
          <w:t>[No change]</w:t>
        </w:r>
        <w:r w:rsidR="00B61000">
          <w:rPr>
            <w:noProof/>
            <w:webHidden/>
          </w:rPr>
          <w:tab/>
        </w:r>
        <w:r w:rsidR="00B61000">
          <w:rPr>
            <w:noProof/>
            <w:webHidden/>
          </w:rPr>
          <w:fldChar w:fldCharType="begin"/>
        </w:r>
        <w:r w:rsidR="00B61000">
          <w:rPr>
            <w:noProof/>
            <w:webHidden/>
          </w:rPr>
          <w:instrText xml:space="preserve"> PAGEREF _Toc484171072 \h </w:instrText>
        </w:r>
        <w:r w:rsidR="00B61000">
          <w:rPr>
            <w:noProof/>
            <w:webHidden/>
          </w:rPr>
        </w:r>
        <w:r w:rsidR="00B61000">
          <w:rPr>
            <w:noProof/>
            <w:webHidden/>
          </w:rPr>
          <w:fldChar w:fldCharType="separate"/>
        </w:r>
        <w:r>
          <w:rPr>
            <w:noProof/>
            <w:webHidden/>
          </w:rPr>
          <w:t>3</w:t>
        </w:r>
        <w:r w:rsidR="00B61000">
          <w:rPr>
            <w:noProof/>
            <w:webHidden/>
          </w:rPr>
          <w:fldChar w:fldCharType="end"/>
        </w:r>
      </w:hyperlink>
    </w:p>
    <w:p w:rsidR="00B61000" w:rsidRDefault="00EF5633" w:rsidP="00B61000">
      <w:pPr>
        <w:pStyle w:val="TOC2"/>
        <w:tabs>
          <w:tab w:val="right" w:leader="dot" w:pos="9345"/>
        </w:tabs>
        <w:rPr>
          <w:rFonts w:asciiTheme="minorHAnsi" w:eastAsiaTheme="minorEastAsia" w:hAnsiTheme="minorHAnsi" w:cstheme="minorBidi"/>
          <w:noProof/>
          <w:szCs w:val="22"/>
          <w:lang w:val="en-GB" w:eastAsia="en-GB"/>
        </w:rPr>
      </w:pPr>
      <w:hyperlink w:anchor="_Toc484171073" w:history="1">
        <w:r w:rsidR="00B61000" w:rsidRPr="008C0442">
          <w:rPr>
            <w:rStyle w:val="Hyperlink"/>
            <w:noProof/>
          </w:rPr>
          <w:t>41.2   </w:t>
        </w:r>
        <w:r w:rsidR="00B61000" w:rsidRPr="008C0442">
          <w:rPr>
            <w:rStyle w:val="Hyperlink"/>
            <w:i/>
            <w:noProof/>
          </w:rPr>
          <w:t>Taking into Account Results of Earlier Search and Classification in Other Cases</w:t>
        </w:r>
        <w:r w:rsidR="00B61000">
          <w:rPr>
            <w:noProof/>
            <w:webHidden/>
          </w:rPr>
          <w:tab/>
        </w:r>
        <w:r w:rsidR="00B61000">
          <w:rPr>
            <w:noProof/>
            <w:webHidden/>
          </w:rPr>
          <w:fldChar w:fldCharType="begin"/>
        </w:r>
        <w:r w:rsidR="00B61000">
          <w:rPr>
            <w:noProof/>
            <w:webHidden/>
          </w:rPr>
          <w:instrText xml:space="preserve"> PAGEREF _Toc484171073 \h </w:instrText>
        </w:r>
        <w:r w:rsidR="00B61000">
          <w:rPr>
            <w:noProof/>
            <w:webHidden/>
          </w:rPr>
        </w:r>
        <w:r w:rsidR="00B61000">
          <w:rPr>
            <w:noProof/>
            <w:webHidden/>
          </w:rPr>
          <w:fldChar w:fldCharType="separate"/>
        </w:r>
        <w:r>
          <w:rPr>
            <w:noProof/>
            <w:webHidden/>
          </w:rPr>
          <w:t>3</w:t>
        </w:r>
        <w:r w:rsidR="00B61000">
          <w:rPr>
            <w:noProof/>
            <w:webHidden/>
          </w:rPr>
          <w:fldChar w:fldCharType="end"/>
        </w:r>
      </w:hyperlink>
    </w:p>
    <w:p w:rsidR="00B61000" w:rsidRDefault="00EF5633" w:rsidP="00B61000">
      <w:pPr>
        <w:pStyle w:val="TOC1"/>
        <w:tabs>
          <w:tab w:val="right" w:leader="dot" w:pos="9345"/>
        </w:tabs>
        <w:rPr>
          <w:rFonts w:asciiTheme="minorHAnsi" w:eastAsiaTheme="minorEastAsia" w:hAnsiTheme="minorHAnsi" w:cstheme="minorBidi"/>
          <w:noProof/>
          <w:szCs w:val="22"/>
          <w:lang w:val="en-GB" w:eastAsia="en-GB"/>
        </w:rPr>
      </w:pPr>
      <w:hyperlink w:anchor="_Toc484171074" w:history="1">
        <w:r w:rsidR="00B61000" w:rsidRPr="008C0442">
          <w:rPr>
            <w:rStyle w:val="Hyperlink"/>
            <w:noProof/>
          </w:rPr>
          <w:t>SCHEDULE OF FEES</w:t>
        </w:r>
        <w:r w:rsidR="00B61000">
          <w:rPr>
            <w:noProof/>
            <w:webHidden/>
          </w:rPr>
          <w:tab/>
        </w:r>
        <w:r w:rsidR="00B61000">
          <w:rPr>
            <w:noProof/>
            <w:webHidden/>
          </w:rPr>
          <w:fldChar w:fldCharType="begin"/>
        </w:r>
        <w:r w:rsidR="00B61000">
          <w:rPr>
            <w:noProof/>
            <w:webHidden/>
          </w:rPr>
          <w:instrText xml:space="preserve"> PAGEREF _Toc484171074 \h </w:instrText>
        </w:r>
        <w:r w:rsidR="00B61000">
          <w:rPr>
            <w:noProof/>
            <w:webHidden/>
          </w:rPr>
        </w:r>
        <w:r w:rsidR="00B61000">
          <w:rPr>
            <w:noProof/>
            <w:webHidden/>
          </w:rPr>
          <w:fldChar w:fldCharType="separate"/>
        </w:r>
        <w:r>
          <w:rPr>
            <w:noProof/>
            <w:webHidden/>
          </w:rPr>
          <w:t>4</w:t>
        </w:r>
        <w:r w:rsidR="00B61000">
          <w:rPr>
            <w:noProof/>
            <w:webHidden/>
          </w:rPr>
          <w:fldChar w:fldCharType="end"/>
        </w:r>
      </w:hyperlink>
    </w:p>
    <w:p w:rsidR="00B61000" w:rsidRDefault="00B61000" w:rsidP="00B61000">
      <w:r>
        <w:fldChar w:fldCharType="end"/>
      </w:r>
    </w:p>
    <w:p w:rsidR="00B61000" w:rsidRDefault="00B61000" w:rsidP="00B61000"/>
    <w:p w:rsidR="00B61000" w:rsidRDefault="00B61000" w:rsidP="00B61000">
      <w:pPr>
        <w:pStyle w:val="LegTitle"/>
      </w:pPr>
      <w:bookmarkStart w:id="8" w:name="_Toc484171068"/>
      <w:bookmarkStart w:id="9" w:name="AxII"/>
      <w:r>
        <w:lastRenderedPageBreak/>
        <w:t>Rule 4</w:t>
      </w:r>
      <w:r>
        <w:br/>
        <w:t>The Request (Contents)</w:t>
      </w:r>
      <w:bookmarkEnd w:id="8"/>
      <w:r>
        <w:t xml:space="preserve">  </w:t>
      </w:r>
    </w:p>
    <w:p w:rsidR="00B61000" w:rsidRDefault="00B61000" w:rsidP="00B61000">
      <w:pPr>
        <w:pStyle w:val="LegSubRule"/>
      </w:pPr>
      <w:bookmarkStart w:id="10" w:name="_Toc484171069"/>
      <w:r>
        <w:t>4.1   </w:t>
      </w:r>
      <w:r>
        <w:rPr>
          <w:i/>
        </w:rPr>
        <w:t>Mandatory and Optional Contents;  Signature</w:t>
      </w:r>
      <w:bookmarkEnd w:id="10"/>
    </w:p>
    <w:p w:rsidR="00B61000" w:rsidRDefault="00B61000" w:rsidP="00B61000">
      <w:pPr>
        <w:pStyle w:val="Lega"/>
        <w:jc w:val="left"/>
      </w:pPr>
      <w:r>
        <w:tab/>
        <w:t>(a)  [No change]</w:t>
      </w:r>
    </w:p>
    <w:p w:rsidR="00B61000" w:rsidRDefault="00B61000" w:rsidP="00B61000">
      <w:pPr>
        <w:pStyle w:val="Lega"/>
        <w:jc w:val="left"/>
      </w:pPr>
      <w:r>
        <w:tab/>
        <w:t>(b)  The request shall, where applicable, contain:</w:t>
      </w:r>
    </w:p>
    <w:p w:rsidR="00B61000" w:rsidRDefault="00B61000" w:rsidP="00B61000">
      <w:pPr>
        <w:pStyle w:val="Legi"/>
        <w:jc w:val="left"/>
      </w:pPr>
      <w:r>
        <w:tab/>
        <w:t>(i)</w:t>
      </w:r>
      <w:r>
        <w:tab/>
        <w:t>a priority claim, or</w:t>
      </w:r>
    </w:p>
    <w:p w:rsidR="00B61000" w:rsidRDefault="00B61000" w:rsidP="00B61000">
      <w:pPr>
        <w:pStyle w:val="Legi"/>
        <w:jc w:val="left"/>
      </w:pPr>
      <w:r>
        <w:tab/>
        <w:t>(ii)</w:t>
      </w:r>
      <w:r>
        <w:tab/>
        <w:t>indications relating to an earlier search as provided in Rules 4.12(i) and 12</w:t>
      </w:r>
      <w:r>
        <w:rPr>
          <w:i/>
        </w:rPr>
        <w:t>bis</w:t>
      </w:r>
      <w:r>
        <w:t>.1</w:t>
      </w:r>
      <w:r w:rsidRPr="001B7D3E">
        <w:t>(b)</w:t>
      </w:r>
      <w:r>
        <w:rPr>
          <w:color w:val="0000FF"/>
        </w:rPr>
        <w:t xml:space="preserve"> </w:t>
      </w:r>
      <w:r>
        <w:t>and </w:t>
      </w:r>
      <w:r w:rsidRPr="001B7D3E">
        <w:t>(d)</w:t>
      </w:r>
      <w:r>
        <w:t xml:space="preserve">, </w:t>
      </w:r>
    </w:p>
    <w:p w:rsidR="00B61000" w:rsidRDefault="00B61000" w:rsidP="00B61000">
      <w:pPr>
        <w:pStyle w:val="Legi"/>
        <w:jc w:val="left"/>
      </w:pPr>
      <w:r>
        <w:tab/>
        <w:t>(iii)</w:t>
      </w:r>
      <w:r>
        <w:tab/>
        <w:t>a reference to a parent application or parent patent,</w:t>
      </w:r>
    </w:p>
    <w:p w:rsidR="00B61000" w:rsidRDefault="00B61000" w:rsidP="00B61000">
      <w:pPr>
        <w:pStyle w:val="Legi"/>
        <w:jc w:val="left"/>
      </w:pPr>
      <w:r>
        <w:tab/>
        <w:t>(iv)</w:t>
      </w:r>
      <w:r>
        <w:tab/>
        <w:t>an indication of the applicant’s choice of competent International Searching Authority.</w:t>
      </w:r>
    </w:p>
    <w:p w:rsidR="00B61000" w:rsidRDefault="00B61000" w:rsidP="00B61000">
      <w:pPr>
        <w:pStyle w:val="Lega"/>
        <w:jc w:val="left"/>
      </w:pPr>
      <w:r>
        <w:tab/>
        <w:t>(c) and (d)  [No change]</w:t>
      </w:r>
    </w:p>
    <w:p w:rsidR="00B61000" w:rsidRDefault="00B61000" w:rsidP="00B61000">
      <w:pPr>
        <w:pStyle w:val="LegSubRule"/>
      </w:pPr>
      <w:bookmarkStart w:id="11" w:name="_Toc484171070"/>
      <w:r>
        <w:t>4.2 to 4.19   </w:t>
      </w:r>
      <w:r>
        <w:rPr>
          <w:i/>
        </w:rPr>
        <w:t>[No change]</w:t>
      </w:r>
      <w:bookmarkEnd w:id="11"/>
    </w:p>
    <w:p w:rsidR="00B61000" w:rsidRDefault="00B61000" w:rsidP="00B61000"/>
    <w:p w:rsidR="00B61000" w:rsidRDefault="00B61000" w:rsidP="00B61000">
      <w:pPr>
        <w:pStyle w:val="LegTitle"/>
      </w:pPr>
      <w:bookmarkStart w:id="12" w:name="_Toc484171071"/>
      <w:r>
        <w:lastRenderedPageBreak/>
        <w:t>Rule 41</w:t>
      </w:r>
      <w:r>
        <w:br/>
        <w:t>Taking into Account Results of Earlier Search and Classification</w:t>
      </w:r>
      <w:bookmarkEnd w:id="12"/>
      <w:r>
        <w:t xml:space="preserve">  </w:t>
      </w:r>
    </w:p>
    <w:p w:rsidR="00B61000" w:rsidRDefault="00B61000" w:rsidP="00B61000">
      <w:pPr>
        <w:pStyle w:val="LegSubRule"/>
      </w:pPr>
      <w:bookmarkStart w:id="13" w:name="_Toc484171072"/>
      <w:r>
        <w:t>41.1   </w:t>
      </w:r>
      <w:r>
        <w:rPr>
          <w:i/>
        </w:rPr>
        <w:t>[No change]</w:t>
      </w:r>
      <w:bookmarkEnd w:id="13"/>
    </w:p>
    <w:p w:rsidR="00B61000" w:rsidRDefault="00B61000" w:rsidP="00B61000">
      <w:pPr>
        <w:pStyle w:val="LegSubRule"/>
      </w:pPr>
      <w:bookmarkStart w:id="14" w:name="_Toc484171073"/>
      <w:r>
        <w:t>41.2   </w:t>
      </w:r>
      <w:r>
        <w:rPr>
          <w:i/>
        </w:rPr>
        <w:t>Taking into Account Results of Earlier Search and Classification in Other Cases</w:t>
      </w:r>
      <w:bookmarkEnd w:id="14"/>
    </w:p>
    <w:p w:rsidR="00B61000" w:rsidRDefault="00B61000" w:rsidP="00B61000">
      <w:pPr>
        <w:pStyle w:val="Lega"/>
        <w:jc w:val="left"/>
      </w:pPr>
      <w:r>
        <w:tab/>
        <w:t>(a)  [No change]</w:t>
      </w:r>
    </w:p>
    <w:p w:rsidR="00B61000" w:rsidRDefault="00B61000" w:rsidP="00B61000">
      <w:pPr>
        <w:pStyle w:val="Lega"/>
        <w:jc w:val="left"/>
      </w:pPr>
      <w:r>
        <w:tab/>
        <w:t>(b)  Where the receiving Office has transmitted to the International Searching Authority a copy of the results of any earlier search or of any earlier classification under Rule 23</w:t>
      </w:r>
      <w:r>
        <w:rPr>
          <w:i/>
        </w:rPr>
        <w:t>bis</w:t>
      </w:r>
      <w:r>
        <w:t>.2(a) or </w:t>
      </w:r>
      <w:r w:rsidRPr="001B7D3E">
        <w:t>(c)</w:t>
      </w:r>
      <w:r>
        <w:t>, or where such a copy is available to the International Searching Authority in a form and manner acceptable to it, for example, from a digital library, the International Searching Authority may take those results into account in carrying out the international search.</w:t>
      </w:r>
    </w:p>
    <w:p w:rsidR="00B61000" w:rsidRDefault="00B61000" w:rsidP="00B61000"/>
    <w:p w:rsidR="00B61000" w:rsidRPr="003C35EB" w:rsidRDefault="00B61000" w:rsidP="00B61000">
      <w:pPr>
        <w:pStyle w:val="LegTitle"/>
        <w:spacing w:after="240" w:line="360" w:lineRule="auto"/>
      </w:pPr>
      <w:bookmarkStart w:id="15" w:name="_Toc390869454"/>
      <w:bookmarkStart w:id="16" w:name="_Toc390869876"/>
      <w:bookmarkStart w:id="17" w:name="_Toc391294056"/>
      <w:bookmarkStart w:id="18" w:name="_Toc477964349"/>
      <w:bookmarkStart w:id="19" w:name="_Toc484171074"/>
      <w:r w:rsidRPr="003C35EB">
        <w:lastRenderedPageBreak/>
        <w:t>SCHEDULE OF FEES</w:t>
      </w:r>
      <w:bookmarkEnd w:id="15"/>
      <w:bookmarkEnd w:id="16"/>
      <w:bookmarkEnd w:id="17"/>
      <w:bookmarkEnd w:id="18"/>
      <w:bookmarkEnd w:id="19"/>
    </w:p>
    <w:tbl>
      <w:tblPr>
        <w:tblW w:w="0" w:type="auto"/>
        <w:jc w:val="center"/>
        <w:tblLayout w:type="fixed"/>
        <w:tblCellMar>
          <w:left w:w="56" w:type="dxa"/>
          <w:right w:w="56" w:type="dxa"/>
        </w:tblCellMar>
        <w:tblLook w:val="0000" w:firstRow="0" w:lastRow="0" w:firstColumn="0" w:lastColumn="0" w:noHBand="0" w:noVBand="0"/>
      </w:tblPr>
      <w:tblGrid>
        <w:gridCol w:w="33"/>
        <w:gridCol w:w="573"/>
        <w:gridCol w:w="5506"/>
        <w:gridCol w:w="3001"/>
        <w:gridCol w:w="33"/>
      </w:tblGrid>
      <w:tr w:rsidR="00B61000" w:rsidRPr="002A1976" w:rsidTr="00FB2D2F">
        <w:trPr>
          <w:gridAfter w:val="1"/>
          <w:wAfter w:w="33" w:type="dxa"/>
          <w:jc w:val="center"/>
        </w:trPr>
        <w:tc>
          <w:tcPr>
            <w:tcW w:w="6112" w:type="dxa"/>
            <w:gridSpan w:val="3"/>
          </w:tcPr>
          <w:p w:rsidR="00B61000" w:rsidRPr="00763EC0" w:rsidRDefault="00B61000" w:rsidP="00FB2D2F">
            <w:pPr>
              <w:pStyle w:val="LegBasic"/>
              <w:spacing w:after="120" w:line="360" w:lineRule="auto"/>
              <w:rPr>
                <w:rFonts w:eastAsia="SimSun"/>
                <w:b/>
                <w:bCs/>
              </w:rPr>
            </w:pPr>
            <w:r w:rsidRPr="00763EC0">
              <w:rPr>
                <w:rFonts w:eastAsia="SimSun"/>
                <w:b/>
                <w:bCs/>
              </w:rPr>
              <w:t>Fees</w:t>
            </w:r>
          </w:p>
        </w:tc>
        <w:tc>
          <w:tcPr>
            <w:tcW w:w="3001" w:type="dxa"/>
          </w:tcPr>
          <w:p w:rsidR="00B61000" w:rsidRPr="00763EC0" w:rsidRDefault="00B61000" w:rsidP="00FB2D2F">
            <w:pPr>
              <w:pStyle w:val="LegBasic"/>
              <w:spacing w:after="120" w:line="360" w:lineRule="auto"/>
              <w:rPr>
                <w:rFonts w:eastAsia="SimSun"/>
                <w:b/>
                <w:bCs/>
              </w:rPr>
            </w:pPr>
            <w:r w:rsidRPr="00763EC0">
              <w:rPr>
                <w:rFonts w:eastAsia="SimSun"/>
                <w:b/>
                <w:bCs/>
              </w:rPr>
              <w:t>Amounts</w:t>
            </w:r>
          </w:p>
        </w:tc>
      </w:tr>
      <w:tr w:rsidR="00B61000" w:rsidRPr="002A1976" w:rsidTr="00FB2D2F">
        <w:trPr>
          <w:gridBefore w:val="1"/>
          <w:wBefore w:w="33" w:type="dxa"/>
          <w:cantSplit/>
          <w:jc w:val="center"/>
        </w:trPr>
        <w:tc>
          <w:tcPr>
            <w:tcW w:w="9113" w:type="dxa"/>
            <w:gridSpan w:val="4"/>
          </w:tcPr>
          <w:p w:rsidR="00B61000" w:rsidRPr="002A1976" w:rsidRDefault="00B61000" w:rsidP="00FB2D2F">
            <w:pPr>
              <w:pStyle w:val="LegBasic"/>
              <w:spacing w:after="120" w:line="360" w:lineRule="auto"/>
            </w:pPr>
            <w:r>
              <w:t>1. to 3.   [No change]</w:t>
            </w:r>
          </w:p>
        </w:tc>
      </w:tr>
      <w:tr w:rsidR="00B61000" w:rsidRPr="002A1976" w:rsidTr="00FB2D2F">
        <w:trPr>
          <w:gridAfter w:val="1"/>
          <w:wAfter w:w="33" w:type="dxa"/>
          <w:jc w:val="center"/>
        </w:trPr>
        <w:tc>
          <w:tcPr>
            <w:tcW w:w="6112" w:type="dxa"/>
            <w:gridSpan w:val="3"/>
          </w:tcPr>
          <w:p w:rsidR="00B61000" w:rsidRDefault="00B61000" w:rsidP="00FB2D2F">
            <w:pPr>
              <w:pStyle w:val="LegBasic"/>
              <w:spacing w:after="120" w:line="360" w:lineRule="auto"/>
              <w:rPr>
                <w:rFonts w:eastAsia="SimSun"/>
                <w:b/>
                <w:bCs/>
              </w:rPr>
            </w:pPr>
            <w:r>
              <w:rPr>
                <w:rFonts w:eastAsia="SimSun"/>
                <w:b/>
                <w:bCs/>
              </w:rPr>
              <w:t>Reductions</w:t>
            </w:r>
          </w:p>
          <w:p w:rsidR="00B61000" w:rsidRPr="00763EC0" w:rsidRDefault="00B61000" w:rsidP="00FB2D2F">
            <w:pPr>
              <w:pStyle w:val="LegBasic"/>
              <w:spacing w:after="120" w:line="360" w:lineRule="auto"/>
              <w:rPr>
                <w:rFonts w:eastAsia="SimSun"/>
                <w:b/>
                <w:bCs/>
              </w:rPr>
            </w:pPr>
            <w:r>
              <w:t>4.   [No change]</w:t>
            </w:r>
          </w:p>
        </w:tc>
        <w:tc>
          <w:tcPr>
            <w:tcW w:w="3001" w:type="dxa"/>
          </w:tcPr>
          <w:p w:rsidR="00B61000" w:rsidRPr="00763EC0" w:rsidRDefault="00B61000" w:rsidP="00FB2D2F">
            <w:pPr>
              <w:pStyle w:val="LegBasic"/>
              <w:spacing w:after="120" w:line="360" w:lineRule="auto"/>
              <w:rPr>
                <w:rFonts w:eastAsia="SimSun"/>
                <w:b/>
                <w:bCs/>
              </w:rPr>
            </w:pPr>
          </w:p>
        </w:tc>
      </w:tr>
      <w:tr w:rsidR="00B61000" w:rsidRPr="002A1976" w:rsidTr="00FB2D2F">
        <w:trPr>
          <w:gridBefore w:val="1"/>
          <w:wBefore w:w="33" w:type="dxa"/>
          <w:cantSplit/>
          <w:jc w:val="center"/>
        </w:trPr>
        <w:tc>
          <w:tcPr>
            <w:tcW w:w="9113" w:type="dxa"/>
            <w:gridSpan w:val="4"/>
          </w:tcPr>
          <w:p w:rsidR="00B61000" w:rsidRPr="002A1976" w:rsidRDefault="00B61000" w:rsidP="00FB2D2F">
            <w:pPr>
              <w:pStyle w:val="LegBasic"/>
              <w:spacing w:after="120" w:line="360" w:lineRule="auto"/>
              <w:rPr>
                <w:rFonts w:eastAsia="SimSun"/>
                <w:lang w:eastAsia="zh-CN"/>
              </w:rPr>
            </w:pPr>
            <w:r w:rsidRPr="002A1976">
              <w:rPr>
                <w:rFonts w:eastAsia="SimSun"/>
                <w:lang w:eastAsia="zh-CN"/>
              </w:rPr>
              <w:t>5.</w:t>
            </w:r>
            <w:r w:rsidRPr="002A1976">
              <w:rPr>
                <w:rFonts w:eastAsia="SimSun"/>
                <w:lang w:eastAsia="zh-CN"/>
              </w:rPr>
              <w:tab/>
              <w:t>The international filing fee under item 1 (where applicable, as reduced under item 4), the supplementary search handling fee under item 2 and the handling fee under item 3 are reduced by 90% if the international application is filed by:</w:t>
            </w:r>
          </w:p>
        </w:tc>
      </w:tr>
      <w:tr w:rsidR="00B61000" w:rsidRPr="002A1976" w:rsidTr="00FB2D2F">
        <w:trPr>
          <w:gridBefore w:val="1"/>
          <w:wBefore w:w="33" w:type="dxa"/>
          <w:cantSplit/>
          <w:jc w:val="center"/>
        </w:trPr>
        <w:tc>
          <w:tcPr>
            <w:tcW w:w="573" w:type="dxa"/>
          </w:tcPr>
          <w:p w:rsidR="00B61000" w:rsidRPr="002A1976" w:rsidRDefault="00B61000" w:rsidP="00FB2D2F">
            <w:pPr>
              <w:suppressAutoHyphens/>
              <w:spacing w:after="120" w:line="360" w:lineRule="auto"/>
              <w:rPr>
                <w:szCs w:val="28"/>
              </w:rPr>
            </w:pPr>
            <w:r w:rsidRPr="002A1976">
              <w:rPr>
                <w:szCs w:val="28"/>
              </w:rPr>
              <w:br w:type="page"/>
            </w:r>
          </w:p>
        </w:tc>
        <w:tc>
          <w:tcPr>
            <w:tcW w:w="8540" w:type="dxa"/>
            <w:gridSpan w:val="3"/>
          </w:tcPr>
          <w:p w:rsidR="00B61000" w:rsidRPr="002A1976" w:rsidRDefault="00B61000" w:rsidP="00FB2D2F">
            <w:pPr>
              <w:pStyle w:val="LegBasic"/>
              <w:spacing w:after="120" w:line="360" w:lineRule="auto"/>
              <w:rPr>
                <w:rFonts w:eastAsia="SimSun"/>
              </w:rPr>
            </w:pPr>
            <w:r w:rsidRPr="002A1976">
              <w:rPr>
                <w:rFonts w:eastAsia="SimSun"/>
              </w:rPr>
              <w:t>(a)</w:t>
            </w:r>
            <w:r w:rsidRPr="002A1976">
              <w:rPr>
                <w:rFonts w:eastAsia="SimSun"/>
              </w:rPr>
              <w:tab/>
            </w:r>
            <w:r>
              <w:t>[No change]  </w:t>
            </w:r>
            <w:r w:rsidRPr="002A1976">
              <w:rPr>
                <w:rFonts w:eastAsia="SimSun"/>
              </w:rPr>
              <w:t>an applicant who is a natural person and who is a national of and resides in a State</w:t>
            </w:r>
            <w:r w:rsidRPr="002A1976">
              <w:rPr>
                <w:rFonts w:eastAsia="SimSun"/>
                <w:color w:val="0070C0"/>
              </w:rPr>
              <w:t xml:space="preserve"> </w:t>
            </w:r>
            <w:r w:rsidRPr="002A1976">
              <w:rPr>
                <w:rFonts w:eastAsia="SimSun"/>
              </w:rPr>
              <w:t>that is listed as being a State</w:t>
            </w:r>
            <w:r w:rsidRPr="002A1976">
              <w:rPr>
                <w:rFonts w:eastAsia="SimSun"/>
                <w:color w:val="0070C0"/>
              </w:rPr>
              <w:t xml:space="preserve"> </w:t>
            </w:r>
            <w:r w:rsidRPr="002A1976">
              <w:rPr>
                <w:rFonts w:eastAsia="SimSun"/>
              </w:rPr>
              <w:t>whose per capita gross domestic product</w:t>
            </w:r>
            <w:r w:rsidRPr="002A1976">
              <w:rPr>
                <w:rFonts w:eastAsia="SimSun"/>
                <w:color w:val="0070C0"/>
              </w:rPr>
              <w:t xml:space="preserve"> </w:t>
            </w:r>
            <w:r w:rsidRPr="002A1976">
              <w:rPr>
                <w:rFonts w:eastAsia="SimSun"/>
              </w:rPr>
              <w:t>is below US$ 25,000 (according to the most recent 10</w:t>
            </w:r>
            <w:r w:rsidRPr="002A1976">
              <w:rPr>
                <w:rFonts w:eastAsia="SimSun"/>
              </w:rPr>
              <w:noBreakHyphen/>
              <w:t>year</w:t>
            </w:r>
            <w:r w:rsidRPr="002A1976">
              <w:rPr>
                <w:rFonts w:eastAsia="SimSun"/>
                <w:color w:val="0070C0"/>
              </w:rPr>
              <w:t xml:space="preserve"> </w:t>
            </w:r>
            <w:r w:rsidRPr="002A1976">
              <w:rPr>
                <w:rFonts w:eastAsia="SimSun"/>
              </w:rPr>
              <w:t>average per capita gross domestic product</w:t>
            </w:r>
            <w:r w:rsidRPr="002A1976">
              <w:rPr>
                <w:rFonts w:eastAsia="SimSun"/>
                <w:color w:val="0070C0"/>
              </w:rPr>
              <w:t xml:space="preserve"> </w:t>
            </w:r>
            <w:r w:rsidRPr="002A1976">
              <w:rPr>
                <w:rFonts w:eastAsia="SimSun"/>
              </w:rPr>
              <w:t>figures</w:t>
            </w:r>
            <w:r w:rsidRPr="002A1976">
              <w:rPr>
                <w:rFonts w:eastAsia="SimSun"/>
                <w:color w:val="0070C0"/>
              </w:rPr>
              <w:t xml:space="preserve"> </w:t>
            </w:r>
            <w:r w:rsidRPr="002A1976">
              <w:rPr>
                <w:rFonts w:eastAsia="SimSun"/>
              </w:rPr>
              <w:t>at constant 2005 US$ values published</w:t>
            </w:r>
            <w:r w:rsidRPr="002A1976">
              <w:rPr>
                <w:rFonts w:eastAsia="SimSun"/>
                <w:color w:val="0070C0"/>
              </w:rPr>
              <w:t xml:space="preserve"> </w:t>
            </w:r>
            <w:r w:rsidRPr="002A1976">
              <w:rPr>
                <w:rFonts w:eastAsia="SimSun"/>
              </w:rPr>
              <w:t>by the United Nations), and whose nationals and residents who are natural persons have filed less than 10 international applications per year (per million population) or less than 50 international applications per year (in absolute numbers) according to the most recent five</w:t>
            </w:r>
            <w:r w:rsidRPr="002A1976">
              <w:rPr>
                <w:rFonts w:eastAsia="SimSun"/>
              </w:rPr>
              <w:noBreakHyphen/>
              <w:t>year average yearly filing figures published by the International Bureau;  or</w:t>
            </w:r>
          </w:p>
        </w:tc>
      </w:tr>
      <w:tr w:rsidR="00B61000" w:rsidRPr="002A1976" w:rsidTr="00FB2D2F">
        <w:trPr>
          <w:gridBefore w:val="1"/>
          <w:wBefore w:w="33" w:type="dxa"/>
          <w:cantSplit/>
          <w:jc w:val="center"/>
        </w:trPr>
        <w:tc>
          <w:tcPr>
            <w:tcW w:w="573" w:type="dxa"/>
          </w:tcPr>
          <w:p w:rsidR="00B61000" w:rsidRPr="002A1976" w:rsidRDefault="00B61000" w:rsidP="00FB2D2F">
            <w:pPr>
              <w:suppressAutoHyphens/>
              <w:spacing w:after="120" w:line="360" w:lineRule="auto"/>
              <w:rPr>
                <w:szCs w:val="28"/>
              </w:rPr>
            </w:pPr>
          </w:p>
        </w:tc>
        <w:tc>
          <w:tcPr>
            <w:tcW w:w="8540" w:type="dxa"/>
            <w:gridSpan w:val="3"/>
          </w:tcPr>
          <w:p w:rsidR="00B61000" w:rsidRPr="002A1976" w:rsidRDefault="00B61000" w:rsidP="00FB2D2F">
            <w:pPr>
              <w:pStyle w:val="LegBasic"/>
              <w:spacing w:after="120" w:line="360" w:lineRule="auto"/>
              <w:rPr>
                <w:rFonts w:eastAsia="SimSun"/>
              </w:rPr>
            </w:pPr>
            <w:r w:rsidRPr="002A1976">
              <w:rPr>
                <w:rFonts w:eastAsia="SimSun"/>
              </w:rPr>
              <w:t>(b)</w:t>
            </w:r>
            <w:r w:rsidRPr="002A1976">
              <w:rPr>
                <w:rFonts w:eastAsia="SimSun"/>
              </w:rPr>
              <w:tab/>
            </w:r>
            <w:r>
              <w:t>[No change]  </w:t>
            </w:r>
            <w:r w:rsidRPr="002A1976">
              <w:rPr>
                <w:rFonts w:eastAsia="SimSun"/>
              </w:rPr>
              <w:t>an applicant, whether a natural person or not, who is a national of and resides in a State that is</w:t>
            </w:r>
            <w:r w:rsidRPr="002A1976">
              <w:rPr>
                <w:rFonts w:eastAsia="SimSun"/>
                <w:color w:val="0070C0"/>
              </w:rPr>
              <w:t xml:space="preserve"> </w:t>
            </w:r>
            <w:r w:rsidRPr="002A1976">
              <w:rPr>
                <w:rFonts w:eastAsia="SimSun"/>
              </w:rPr>
              <w:t>listed as being classified by the United Nations as a least developed country;</w:t>
            </w:r>
          </w:p>
        </w:tc>
      </w:tr>
      <w:tr w:rsidR="00B61000" w:rsidRPr="002A1976" w:rsidTr="00FB2D2F">
        <w:trPr>
          <w:gridBefore w:val="1"/>
          <w:wBefore w:w="33" w:type="dxa"/>
          <w:cantSplit/>
          <w:jc w:val="center"/>
        </w:trPr>
        <w:tc>
          <w:tcPr>
            <w:tcW w:w="9113" w:type="dxa"/>
            <w:gridSpan w:val="4"/>
          </w:tcPr>
          <w:p w:rsidR="00B61000" w:rsidRPr="002A1976" w:rsidRDefault="00B61000" w:rsidP="00FB2D2F">
            <w:pPr>
              <w:pStyle w:val="LegBasic"/>
              <w:spacing w:after="120" w:line="360" w:lineRule="auto"/>
              <w:rPr>
                <w:rFonts w:eastAsia="SimSun"/>
              </w:rPr>
            </w:pPr>
            <w:r w:rsidRPr="002A1976">
              <w:rPr>
                <w:rFonts w:eastAsia="SimSun"/>
              </w:rPr>
              <w:t>provided that</w:t>
            </w:r>
            <w:r>
              <w:rPr>
                <w:rFonts w:eastAsia="SimSun"/>
              </w:rPr>
              <w:t xml:space="preserve">, </w:t>
            </w:r>
            <w:r w:rsidRPr="001B7D3E">
              <w:rPr>
                <w:rFonts w:eastAsia="SimSun"/>
              </w:rPr>
              <w:t>at the time of filing of the international application, there are no beneficial owners of the international application who would not satisfy the criteria in sub-item (a) or (b) and provided that</w:t>
            </w:r>
            <w:r w:rsidRPr="00A61B26">
              <w:rPr>
                <w:rFonts w:eastAsia="SimSun"/>
              </w:rPr>
              <w:t>,</w:t>
            </w:r>
            <w:r w:rsidRPr="002A1976">
              <w:rPr>
                <w:rFonts w:eastAsia="SimSun"/>
              </w:rPr>
              <w:t xml:space="preserve"> if there are several applicants, each must satisfy the criteria set out in either sub-item (a) or (b).</w:t>
            </w:r>
            <w:r w:rsidRPr="002A1976">
              <w:rPr>
                <w:rFonts w:eastAsia="SimSun"/>
                <w:color w:val="0070C0"/>
              </w:rPr>
              <w:t xml:space="preserve">  </w:t>
            </w:r>
            <w:r w:rsidRPr="002A1976">
              <w:rPr>
                <w:rFonts w:eastAsia="SimSun"/>
              </w:rPr>
              <w:t>The lists of States referred to in sub-items (a) and (b)</w:t>
            </w:r>
            <w:r w:rsidRPr="002A1976">
              <w:rPr>
                <w:rFonts w:eastAsia="SimSun"/>
                <w:vertAlign w:val="superscript"/>
              </w:rPr>
              <w:footnoteReference w:id="2"/>
            </w:r>
            <w:r w:rsidRPr="002A1976">
              <w:rPr>
                <w:rFonts w:eastAsia="SimSun"/>
              </w:rPr>
              <w:t xml:space="preserve"> shall be updated by the Director General at least every five years according to directives given by the Ass</w:t>
            </w:r>
            <w:r>
              <w:rPr>
                <w:rFonts w:eastAsia="SimSun"/>
              </w:rPr>
              <w:t xml:space="preserve">embly.  The criteria set out in </w:t>
            </w:r>
            <w:r w:rsidRPr="002A1976">
              <w:rPr>
                <w:rFonts w:eastAsia="SimSun"/>
              </w:rPr>
              <w:t>sub-items</w:t>
            </w:r>
            <w:r>
              <w:rPr>
                <w:rFonts w:eastAsia="SimSun"/>
              </w:rPr>
              <w:t> </w:t>
            </w:r>
            <w:r w:rsidRPr="002A1976">
              <w:rPr>
                <w:rFonts w:eastAsia="SimSun"/>
              </w:rPr>
              <w:t>(a) and (b) shall be reviewed by the Assembly at least every five years.</w:t>
            </w:r>
          </w:p>
        </w:tc>
      </w:tr>
      <w:bookmarkEnd w:id="9"/>
    </w:tbl>
    <w:p w:rsidR="00B61000" w:rsidRDefault="00B61000" w:rsidP="00B61000">
      <w:pPr>
        <w:pStyle w:val="Endofdocument-Annex"/>
      </w:pPr>
    </w:p>
    <w:p w:rsidR="00B61000" w:rsidRDefault="00B61000" w:rsidP="00B61000">
      <w:pPr>
        <w:pStyle w:val="Endofdocument-Annex"/>
      </w:pPr>
    </w:p>
    <w:p w:rsidR="00B61000" w:rsidRDefault="00B61000" w:rsidP="00B61000">
      <w:pPr>
        <w:pStyle w:val="Endofdocument-Annex"/>
        <w:sectPr w:rsidR="00B61000" w:rsidSect="00B61000">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r>
        <w:t>[Annex II follows]</w:t>
      </w:r>
    </w:p>
    <w:p w:rsidR="002C4742" w:rsidRPr="009C5F86" w:rsidRDefault="002C4742" w:rsidP="002C4742">
      <w:pPr>
        <w:pStyle w:val="ONUME"/>
        <w:numPr>
          <w:ilvl w:val="0"/>
          <w:numId w:val="0"/>
        </w:numPr>
      </w:pPr>
    </w:p>
    <w:p w:rsidR="002C4742" w:rsidRDefault="002C4742" w:rsidP="002C4742">
      <w:pPr>
        <w:pStyle w:val="Heading2"/>
      </w:pPr>
      <w:r>
        <w:t>Decisions relating to the Entry into Force of the Amendments in Annex I</w:t>
      </w:r>
    </w:p>
    <w:p w:rsidR="002C4742" w:rsidRPr="002C4742" w:rsidRDefault="002C4742" w:rsidP="002C4742"/>
    <w:p w:rsidR="002C4742" w:rsidRDefault="002C4742" w:rsidP="002C4742">
      <w:pPr>
        <w:pStyle w:val="ONUME"/>
        <w:numPr>
          <w:ilvl w:val="0"/>
          <w:numId w:val="0"/>
        </w:numPr>
        <w:tabs>
          <w:tab w:val="left" w:pos="720"/>
        </w:tabs>
        <w:ind w:left="567"/>
      </w:pPr>
      <w:r>
        <w:t>“The amendment of Rules 4.1(b)(ii) and 41.2(b) and of the Schedule of Fees shall enter into force on July 1, 2018, and shall apply to any international application the international filing date of which is on or after that date.”</w:t>
      </w:r>
    </w:p>
    <w:p w:rsidR="00C52CDD" w:rsidRDefault="00C52CDD" w:rsidP="002C4742">
      <w:pPr>
        <w:pStyle w:val="ONUME"/>
        <w:numPr>
          <w:ilvl w:val="0"/>
          <w:numId w:val="0"/>
        </w:numPr>
        <w:tabs>
          <w:tab w:val="left" w:pos="720"/>
        </w:tabs>
        <w:ind w:left="567"/>
      </w:pPr>
    </w:p>
    <w:p w:rsidR="002C4742" w:rsidRDefault="002C4742" w:rsidP="002C4742">
      <w:pPr>
        <w:pStyle w:val="Heading2"/>
      </w:pPr>
      <w:r>
        <w:t xml:space="preserve">UNDERSTANDING relating to ITEM 5 OF THE SCHEDULE OF FEES </w:t>
      </w:r>
    </w:p>
    <w:p w:rsidR="00B61000" w:rsidRDefault="00B61000" w:rsidP="002C4742">
      <w:pPr>
        <w:pStyle w:val="Endofdocument-Annex"/>
        <w:ind w:left="0"/>
      </w:pPr>
    </w:p>
    <w:p w:rsidR="002C4742" w:rsidRDefault="002C4742" w:rsidP="002C4742">
      <w:pPr>
        <w:pStyle w:val="ONUME"/>
        <w:keepLines/>
        <w:numPr>
          <w:ilvl w:val="0"/>
          <w:numId w:val="0"/>
        </w:numPr>
        <w:tabs>
          <w:tab w:val="left" w:pos="720"/>
        </w:tabs>
        <w:ind w:left="567"/>
      </w:pPr>
      <w:r>
        <w:t>“It is the understanding of the PCT Assembly that the fee reduction in item 5 of the Schedule of Fees is intended to apply only in the case where the applicants indicated in the request are the sole and true owners of the application and under no obligation to assign, grant, convey or license the rights in the invention to another party which is not eligible for the fee reduction.”</w:t>
      </w:r>
    </w:p>
    <w:p w:rsidR="002C4742" w:rsidRDefault="002C4742" w:rsidP="002C4742">
      <w:pPr>
        <w:pStyle w:val="Endofdocument-Annex"/>
        <w:ind w:left="0"/>
      </w:pPr>
    </w:p>
    <w:p w:rsidR="002C4742" w:rsidRDefault="002C4742" w:rsidP="002C4742">
      <w:pPr>
        <w:pStyle w:val="Endofdocument-Annex"/>
      </w:pPr>
    </w:p>
    <w:p w:rsidR="002C4742" w:rsidRPr="002C4742" w:rsidRDefault="002C4742" w:rsidP="002C4742">
      <w:pPr>
        <w:pStyle w:val="Endofdocument-Annex"/>
      </w:pPr>
      <w:r w:rsidRPr="002C4742">
        <w:t>[End of Annex II and of document]</w:t>
      </w:r>
    </w:p>
    <w:sectPr w:rsidR="002C4742" w:rsidRPr="002C4742" w:rsidSect="00B61000">
      <w:head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D2F" w:rsidRDefault="00FB2D2F">
      <w:r>
        <w:separator/>
      </w:r>
    </w:p>
  </w:endnote>
  <w:endnote w:type="continuationSeparator" w:id="0">
    <w:p w:rsidR="00FB2D2F" w:rsidRDefault="00FB2D2F" w:rsidP="003B38C1">
      <w:r>
        <w:separator/>
      </w:r>
    </w:p>
    <w:p w:rsidR="00FB2D2F" w:rsidRPr="003B38C1" w:rsidRDefault="00FB2D2F" w:rsidP="003B38C1">
      <w:pPr>
        <w:spacing w:after="60"/>
        <w:rPr>
          <w:sz w:val="17"/>
        </w:rPr>
      </w:pPr>
      <w:r>
        <w:rPr>
          <w:sz w:val="17"/>
        </w:rPr>
        <w:t>[Endnote continued from previous page]</w:t>
      </w:r>
    </w:p>
  </w:endnote>
  <w:endnote w:type="continuationNotice" w:id="1">
    <w:p w:rsidR="00FB2D2F" w:rsidRPr="003B38C1" w:rsidRDefault="00FB2D2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D2F" w:rsidRDefault="00FB2D2F">
      <w:r>
        <w:separator/>
      </w:r>
    </w:p>
  </w:footnote>
  <w:footnote w:type="continuationSeparator" w:id="0">
    <w:p w:rsidR="00FB2D2F" w:rsidRDefault="00FB2D2F" w:rsidP="008B60B2">
      <w:r>
        <w:separator/>
      </w:r>
    </w:p>
    <w:p w:rsidR="00FB2D2F" w:rsidRPr="00ED77FB" w:rsidRDefault="00FB2D2F" w:rsidP="008B60B2">
      <w:pPr>
        <w:spacing w:after="60"/>
        <w:rPr>
          <w:sz w:val="17"/>
          <w:szCs w:val="17"/>
        </w:rPr>
      </w:pPr>
      <w:r w:rsidRPr="00ED77FB">
        <w:rPr>
          <w:sz w:val="17"/>
          <w:szCs w:val="17"/>
        </w:rPr>
        <w:t>[Footnote continued from previous page]</w:t>
      </w:r>
    </w:p>
  </w:footnote>
  <w:footnote w:type="continuationNotice" w:id="1">
    <w:p w:rsidR="00FB2D2F" w:rsidRPr="00ED77FB" w:rsidRDefault="00FB2D2F" w:rsidP="008B60B2">
      <w:pPr>
        <w:spacing w:before="60"/>
        <w:jc w:val="right"/>
        <w:rPr>
          <w:sz w:val="17"/>
          <w:szCs w:val="17"/>
        </w:rPr>
      </w:pPr>
      <w:r w:rsidRPr="00ED77FB">
        <w:rPr>
          <w:sz w:val="17"/>
          <w:szCs w:val="17"/>
        </w:rPr>
        <w:t>[Footnote continued on next page]</w:t>
      </w:r>
    </w:p>
  </w:footnote>
  <w:footnote w:id="2">
    <w:p w:rsidR="00FB2D2F" w:rsidRPr="00F34CC7" w:rsidRDefault="00FB2D2F" w:rsidP="00B61000">
      <w:pPr>
        <w:pStyle w:val="FootnoteText"/>
        <w:rPr>
          <w:szCs w:val="24"/>
          <w:lang w:val="en-GB"/>
        </w:rPr>
      </w:pPr>
      <w:r>
        <w:rPr>
          <w:rStyle w:val="FootnoteReference"/>
        </w:rPr>
        <w:footnoteRef/>
      </w:r>
      <w:r>
        <w:t xml:space="preserve"> </w:t>
      </w:r>
      <w:r>
        <w:tab/>
      </w:r>
      <w:r w:rsidRPr="00F34CC7">
        <w:rPr>
          <w:i/>
          <w:szCs w:val="24"/>
        </w:rPr>
        <w:t>Editor’s Note:</w:t>
      </w:r>
      <w:r>
        <w:rPr>
          <w:szCs w:val="24"/>
        </w:rPr>
        <w:t xml:space="preserve"> </w:t>
      </w:r>
      <w:r w:rsidRPr="00F34CC7">
        <w:rPr>
          <w:szCs w:val="24"/>
        </w:rPr>
        <w:t xml:space="preserve">The first lists of States were published in the Gazette of </w:t>
      </w:r>
      <w:r>
        <w:rPr>
          <w:szCs w:val="24"/>
        </w:rPr>
        <w:t>February 12,</w:t>
      </w:r>
      <w:r>
        <w:t> </w:t>
      </w:r>
      <w:r w:rsidRPr="00F34CC7">
        <w:rPr>
          <w:szCs w:val="24"/>
        </w:rPr>
        <w:t xml:space="preserve">2015, page 32 (see </w:t>
      </w:r>
      <w:r w:rsidRPr="00E4625E">
        <w:rPr>
          <w:szCs w:val="24"/>
        </w:rPr>
        <w:t>www.wipo.int/pct/en/official_notices/index.htm</w:t>
      </w:r>
      <w:r w:rsidRPr="00E4625E">
        <w:rPr>
          <w:szCs w:val="24"/>
          <w:lang w:val="en-GB"/>
        </w:rPr>
        <w:t>l</w:t>
      </w:r>
      <w:r w:rsidRPr="00F34CC7">
        <w:rPr>
          <w:szCs w:val="24"/>
          <w:lang w:val="en-GB"/>
        </w:rPr>
        <w:t>)</w:t>
      </w:r>
      <w:r>
        <w:rPr>
          <w:szCs w:val="24"/>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D2F" w:rsidRDefault="00FB2D2F" w:rsidP="00477D6B">
    <w:pPr>
      <w:jc w:val="right"/>
    </w:pPr>
    <w:bookmarkStart w:id="7" w:name="Code2"/>
    <w:bookmarkEnd w:id="7"/>
    <w:r>
      <w:t>PCT/A/49/5</w:t>
    </w:r>
  </w:p>
  <w:p w:rsidR="00FB2D2F" w:rsidRDefault="00FB2D2F" w:rsidP="00477D6B">
    <w:pPr>
      <w:jc w:val="right"/>
    </w:pPr>
    <w:r>
      <w:t xml:space="preserve">page </w:t>
    </w:r>
    <w:r>
      <w:fldChar w:fldCharType="begin"/>
    </w:r>
    <w:r>
      <w:instrText xml:space="preserve"> PAGE  \* MERGEFORMAT </w:instrText>
    </w:r>
    <w:r>
      <w:fldChar w:fldCharType="separate"/>
    </w:r>
    <w:r w:rsidR="00EF5633">
      <w:rPr>
        <w:noProof/>
      </w:rPr>
      <w:t>9</w:t>
    </w:r>
    <w:r>
      <w:fldChar w:fldCharType="end"/>
    </w:r>
  </w:p>
  <w:p w:rsidR="00FB2D2F" w:rsidRDefault="00FB2D2F" w:rsidP="00B61000">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D2F" w:rsidRDefault="00FB2D2F" w:rsidP="00477D6B">
    <w:pPr>
      <w:jc w:val="right"/>
    </w:pPr>
    <w:r>
      <w:t>PCT/A/49/5</w:t>
    </w:r>
  </w:p>
  <w:p w:rsidR="00FB2D2F" w:rsidRDefault="00FB2D2F" w:rsidP="00B61000">
    <w:pPr>
      <w:jc w:val="right"/>
    </w:pPr>
    <w:r>
      <w:t xml:space="preserve">Annex I, page </w:t>
    </w:r>
    <w:r>
      <w:fldChar w:fldCharType="begin"/>
    </w:r>
    <w:r>
      <w:instrText xml:space="preserve"> PAGE  \* MERGEFORMAT </w:instrText>
    </w:r>
    <w:r>
      <w:fldChar w:fldCharType="separate"/>
    </w:r>
    <w:r w:rsidR="00EF5633">
      <w:rPr>
        <w:noProof/>
      </w:rPr>
      <w:t>4</w:t>
    </w:r>
    <w:r>
      <w:fldChar w:fldCharType="end"/>
    </w:r>
  </w:p>
  <w:p w:rsidR="00FB2D2F" w:rsidRDefault="00FB2D2F"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D2F" w:rsidRDefault="00FB2D2F" w:rsidP="00B61000">
    <w:pPr>
      <w:pStyle w:val="Header"/>
      <w:jc w:val="right"/>
    </w:pPr>
    <w:r>
      <w:t>PCT/A/49/5</w:t>
    </w:r>
  </w:p>
  <w:p w:rsidR="00FB2D2F" w:rsidRDefault="00FB2D2F" w:rsidP="00B61000">
    <w:pPr>
      <w:pStyle w:val="Header"/>
      <w:jc w:val="right"/>
    </w:pPr>
    <w:r>
      <w:t>ANNEX I</w:t>
    </w:r>
  </w:p>
  <w:p w:rsidR="00FB2D2F" w:rsidRDefault="00FB2D2F" w:rsidP="00B61000">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D2F" w:rsidRDefault="00FB2D2F" w:rsidP="00B61000">
    <w:pPr>
      <w:pStyle w:val="Header"/>
      <w:jc w:val="right"/>
    </w:pPr>
    <w:r>
      <w:t>PCT/A/49/5</w:t>
    </w:r>
  </w:p>
  <w:p w:rsidR="00FB2D2F" w:rsidRDefault="00FB2D2F" w:rsidP="00B61000">
    <w:pPr>
      <w:pStyle w:val="Header"/>
      <w:jc w:val="right"/>
    </w:pPr>
    <w:r>
      <w:t>ANNEX II</w:t>
    </w:r>
  </w:p>
  <w:p w:rsidR="00FB2D2F" w:rsidRDefault="00FB2D2F" w:rsidP="00B6100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090"/>
    <w:rsid w:val="0001271E"/>
    <w:rsid w:val="0001472C"/>
    <w:rsid w:val="00021E9B"/>
    <w:rsid w:val="000256CF"/>
    <w:rsid w:val="00043CAA"/>
    <w:rsid w:val="0004456E"/>
    <w:rsid w:val="00075432"/>
    <w:rsid w:val="00077EDB"/>
    <w:rsid w:val="00092998"/>
    <w:rsid w:val="000968ED"/>
    <w:rsid w:val="00096A71"/>
    <w:rsid w:val="000E20A4"/>
    <w:rsid w:val="000F5E56"/>
    <w:rsid w:val="001362EE"/>
    <w:rsid w:val="00143936"/>
    <w:rsid w:val="001832A6"/>
    <w:rsid w:val="001937BC"/>
    <w:rsid w:val="001B3E28"/>
    <w:rsid w:val="002121FA"/>
    <w:rsid w:val="00214496"/>
    <w:rsid w:val="002250D6"/>
    <w:rsid w:val="00235A5F"/>
    <w:rsid w:val="002634C4"/>
    <w:rsid w:val="002928D3"/>
    <w:rsid w:val="002A7E18"/>
    <w:rsid w:val="002B3E0C"/>
    <w:rsid w:val="002B55E2"/>
    <w:rsid w:val="002C4742"/>
    <w:rsid w:val="002D19EE"/>
    <w:rsid w:val="002D329B"/>
    <w:rsid w:val="002E3516"/>
    <w:rsid w:val="002F1FE6"/>
    <w:rsid w:val="002F4E68"/>
    <w:rsid w:val="00301697"/>
    <w:rsid w:val="00312F7F"/>
    <w:rsid w:val="00321B80"/>
    <w:rsid w:val="003228B7"/>
    <w:rsid w:val="00334CDB"/>
    <w:rsid w:val="0034514E"/>
    <w:rsid w:val="003673CF"/>
    <w:rsid w:val="003845C1"/>
    <w:rsid w:val="003965DA"/>
    <w:rsid w:val="003A6F89"/>
    <w:rsid w:val="003B38C1"/>
    <w:rsid w:val="003E2090"/>
    <w:rsid w:val="003F5E4F"/>
    <w:rsid w:val="00422D0B"/>
    <w:rsid w:val="00423E3E"/>
    <w:rsid w:val="0042448A"/>
    <w:rsid w:val="00427AF4"/>
    <w:rsid w:val="004400E2"/>
    <w:rsid w:val="004647DA"/>
    <w:rsid w:val="00465EA4"/>
    <w:rsid w:val="0046638C"/>
    <w:rsid w:val="00474062"/>
    <w:rsid w:val="00477D6B"/>
    <w:rsid w:val="004814B8"/>
    <w:rsid w:val="004A7B21"/>
    <w:rsid w:val="004F2C6C"/>
    <w:rsid w:val="0050041D"/>
    <w:rsid w:val="0053057A"/>
    <w:rsid w:val="0053171F"/>
    <w:rsid w:val="005346AB"/>
    <w:rsid w:val="00557F98"/>
    <w:rsid w:val="00560A29"/>
    <w:rsid w:val="00575257"/>
    <w:rsid w:val="005A05BD"/>
    <w:rsid w:val="005A26FD"/>
    <w:rsid w:val="005B10D7"/>
    <w:rsid w:val="005B794B"/>
    <w:rsid w:val="005C2FE5"/>
    <w:rsid w:val="005C50C4"/>
    <w:rsid w:val="005E44DB"/>
    <w:rsid w:val="00605827"/>
    <w:rsid w:val="00611D5F"/>
    <w:rsid w:val="006219C5"/>
    <w:rsid w:val="0062646C"/>
    <w:rsid w:val="00646050"/>
    <w:rsid w:val="00652082"/>
    <w:rsid w:val="006713CA"/>
    <w:rsid w:val="00676C5C"/>
    <w:rsid w:val="0068119F"/>
    <w:rsid w:val="0068562E"/>
    <w:rsid w:val="006C5B41"/>
    <w:rsid w:val="006D5E0F"/>
    <w:rsid w:val="006F64C6"/>
    <w:rsid w:val="00700658"/>
    <w:rsid w:val="007058FB"/>
    <w:rsid w:val="00712A21"/>
    <w:rsid w:val="00724EFE"/>
    <w:rsid w:val="0072527B"/>
    <w:rsid w:val="00731321"/>
    <w:rsid w:val="0078691C"/>
    <w:rsid w:val="007A6A97"/>
    <w:rsid w:val="007B148E"/>
    <w:rsid w:val="007B6A58"/>
    <w:rsid w:val="007D1613"/>
    <w:rsid w:val="007E2B91"/>
    <w:rsid w:val="007E588A"/>
    <w:rsid w:val="00843481"/>
    <w:rsid w:val="00870636"/>
    <w:rsid w:val="00895854"/>
    <w:rsid w:val="008A2C5C"/>
    <w:rsid w:val="008B2CC1"/>
    <w:rsid w:val="008B60B2"/>
    <w:rsid w:val="0090731E"/>
    <w:rsid w:val="00916EE2"/>
    <w:rsid w:val="00962A6C"/>
    <w:rsid w:val="00966A22"/>
    <w:rsid w:val="0096722F"/>
    <w:rsid w:val="00980843"/>
    <w:rsid w:val="009C2CAE"/>
    <w:rsid w:val="009E2791"/>
    <w:rsid w:val="009E3F6F"/>
    <w:rsid w:val="009F3BF9"/>
    <w:rsid w:val="009F499F"/>
    <w:rsid w:val="00A42DAF"/>
    <w:rsid w:val="00A45BD8"/>
    <w:rsid w:val="00A85B8E"/>
    <w:rsid w:val="00A92968"/>
    <w:rsid w:val="00AA3F2D"/>
    <w:rsid w:val="00AB27A4"/>
    <w:rsid w:val="00AB2A17"/>
    <w:rsid w:val="00AC205C"/>
    <w:rsid w:val="00AE1464"/>
    <w:rsid w:val="00B05A69"/>
    <w:rsid w:val="00B17A5F"/>
    <w:rsid w:val="00B31D2D"/>
    <w:rsid w:val="00B50B99"/>
    <w:rsid w:val="00B61000"/>
    <w:rsid w:val="00B64ED9"/>
    <w:rsid w:val="00B740A8"/>
    <w:rsid w:val="00B9734B"/>
    <w:rsid w:val="00BE72EC"/>
    <w:rsid w:val="00C0051E"/>
    <w:rsid w:val="00C0476A"/>
    <w:rsid w:val="00C11BFE"/>
    <w:rsid w:val="00C52CDD"/>
    <w:rsid w:val="00C62F73"/>
    <w:rsid w:val="00C63F53"/>
    <w:rsid w:val="00C94629"/>
    <w:rsid w:val="00CC11D3"/>
    <w:rsid w:val="00CC4D8C"/>
    <w:rsid w:val="00D06D82"/>
    <w:rsid w:val="00D17E0B"/>
    <w:rsid w:val="00D45252"/>
    <w:rsid w:val="00D5423E"/>
    <w:rsid w:val="00D67ABA"/>
    <w:rsid w:val="00D71B4D"/>
    <w:rsid w:val="00D72073"/>
    <w:rsid w:val="00D77A78"/>
    <w:rsid w:val="00D915D0"/>
    <w:rsid w:val="00D93D55"/>
    <w:rsid w:val="00DA5564"/>
    <w:rsid w:val="00DB4654"/>
    <w:rsid w:val="00DC0119"/>
    <w:rsid w:val="00DC7580"/>
    <w:rsid w:val="00DF3858"/>
    <w:rsid w:val="00E22BF0"/>
    <w:rsid w:val="00E27CAF"/>
    <w:rsid w:val="00E335FE"/>
    <w:rsid w:val="00E5021F"/>
    <w:rsid w:val="00E96FE2"/>
    <w:rsid w:val="00EB5BAD"/>
    <w:rsid w:val="00EC2FC7"/>
    <w:rsid w:val="00EC4E49"/>
    <w:rsid w:val="00ED77FB"/>
    <w:rsid w:val="00EF5633"/>
    <w:rsid w:val="00EF5C82"/>
    <w:rsid w:val="00F021A6"/>
    <w:rsid w:val="00F157E4"/>
    <w:rsid w:val="00F23751"/>
    <w:rsid w:val="00F34079"/>
    <w:rsid w:val="00F4218F"/>
    <w:rsid w:val="00F47D23"/>
    <w:rsid w:val="00F66152"/>
    <w:rsid w:val="00F72526"/>
    <w:rsid w:val="00F85479"/>
    <w:rsid w:val="00FA40F6"/>
    <w:rsid w:val="00FB2D2F"/>
    <w:rsid w:val="00FF4935"/>
    <w:rsid w:val="00FF60B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72073"/>
    <w:rPr>
      <w:rFonts w:ascii="Tahoma" w:hAnsi="Tahoma" w:cs="Tahoma"/>
      <w:sz w:val="16"/>
      <w:szCs w:val="16"/>
    </w:rPr>
  </w:style>
  <w:style w:type="character" w:customStyle="1" w:styleId="BalloonTextChar">
    <w:name w:val="Balloon Text Char"/>
    <w:basedOn w:val="DefaultParagraphFont"/>
    <w:link w:val="BalloonText"/>
    <w:rsid w:val="00D72073"/>
    <w:rPr>
      <w:rFonts w:ascii="Tahoma" w:eastAsia="SimSun" w:hAnsi="Tahoma" w:cs="Tahoma"/>
      <w:sz w:val="16"/>
      <w:szCs w:val="16"/>
      <w:lang w:val="en-US" w:eastAsia="zh-CN"/>
    </w:rPr>
  </w:style>
  <w:style w:type="character" w:customStyle="1" w:styleId="FootnoteTextChar">
    <w:name w:val="Footnote Text Char"/>
    <w:basedOn w:val="DefaultParagraphFont"/>
    <w:link w:val="FootnoteText"/>
    <w:semiHidden/>
    <w:rsid w:val="00B61000"/>
    <w:rPr>
      <w:rFonts w:ascii="Arial" w:eastAsia="SimSun" w:hAnsi="Arial" w:cs="Arial"/>
      <w:sz w:val="18"/>
      <w:lang w:val="en-US" w:eastAsia="zh-CN"/>
    </w:rPr>
  </w:style>
  <w:style w:type="character" w:styleId="FootnoteReference">
    <w:name w:val="footnote reference"/>
    <w:basedOn w:val="DefaultParagraphFont"/>
    <w:unhideWhenUsed/>
    <w:rsid w:val="00B61000"/>
    <w:rPr>
      <w:vertAlign w:val="superscript"/>
    </w:rPr>
  </w:style>
  <w:style w:type="paragraph" w:customStyle="1" w:styleId="LegTitle">
    <w:name w:val="Leg # Title"/>
    <w:basedOn w:val="Normal"/>
    <w:next w:val="Normal"/>
    <w:rsid w:val="00B61000"/>
    <w:pPr>
      <w:keepNext/>
      <w:keepLines/>
      <w:pageBreakBefore/>
      <w:snapToGrid w:val="0"/>
      <w:spacing w:before="240" w:line="480" w:lineRule="auto"/>
      <w:jc w:val="center"/>
    </w:pPr>
    <w:rPr>
      <w:rFonts w:eastAsia="Arial Unicode MS" w:cs="Times New Roman"/>
      <w:b/>
      <w:lang w:eastAsia="en-US"/>
    </w:rPr>
  </w:style>
  <w:style w:type="paragraph" w:customStyle="1" w:styleId="LegSubRule">
    <w:name w:val="Leg SubRule #"/>
    <w:basedOn w:val="Normal"/>
    <w:rsid w:val="00B61000"/>
    <w:pPr>
      <w:keepNext/>
      <w:keepLines/>
      <w:tabs>
        <w:tab w:val="left" w:pos="510"/>
      </w:tabs>
      <w:snapToGrid w:val="0"/>
      <w:spacing w:before="480" w:line="480" w:lineRule="auto"/>
      <w:ind w:left="533" w:hanging="533"/>
    </w:pPr>
    <w:rPr>
      <w:rFonts w:eastAsia="Arial Unicode MS" w:cs="Times New Roman"/>
      <w:lang w:eastAsia="en-US"/>
    </w:rPr>
  </w:style>
  <w:style w:type="paragraph" w:customStyle="1" w:styleId="Lega">
    <w:name w:val="Leg (a)"/>
    <w:basedOn w:val="Normal"/>
    <w:rsid w:val="00B61000"/>
    <w:pPr>
      <w:tabs>
        <w:tab w:val="left" w:pos="454"/>
      </w:tabs>
      <w:snapToGrid w:val="0"/>
      <w:spacing w:before="240" w:after="240" w:line="480" w:lineRule="auto"/>
      <w:jc w:val="both"/>
    </w:pPr>
    <w:rPr>
      <w:rFonts w:eastAsia="Times New Roman" w:cs="Times New Roman"/>
      <w:lang w:eastAsia="en-US"/>
    </w:rPr>
  </w:style>
  <w:style w:type="paragraph" w:customStyle="1" w:styleId="Legi">
    <w:name w:val="Leg (i)"/>
    <w:basedOn w:val="Normal"/>
    <w:rsid w:val="00B61000"/>
    <w:pPr>
      <w:tabs>
        <w:tab w:val="right" w:pos="1020"/>
        <w:tab w:val="left" w:pos="1191"/>
      </w:tabs>
      <w:snapToGrid w:val="0"/>
      <w:spacing w:before="60" w:line="480" w:lineRule="auto"/>
      <w:jc w:val="both"/>
    </w:pPr>
    <w:rPr>
      <w:rFonts w:eastAsia="Times New Roman" w:cs="Times New Roman"/>
      <w:lang w:eastAsia="en-US"/>
    </w:rPr>
  </w:style>
  <w:style w:type="paragraph" w:customStyle="1" w:styleId="LegBasic">
    <w:name w:val="Leg Basic"/>
    <w:rsid w:val="00B61000"/>
    <w:pPr>
      <w:spacing w:after="480" w:line="480" w:lineRule="auto"/>
    </w:pPr>
    <w:rPr>
      <w:rFonts w:ascii="Arial" w:hAnsi="Arial"/>
      <w:snapToGrid w:val="0"/>
      <w:sz w:val="22"/>
      <w:lang w:val="en-US" w:eastAsia="en-US"/>
    </w:rPr>
  </w:style>
  <w:style w:type="paragraph" w:styleId="TOC1">
    <w:name w:val="toc 1"/>
    <w:basedOn w:val="Normal"/>
    <w:next w:val="Normal"/>
    <w:autoRedefine/>
    <w:uiPriority w:val="39"/>
    <w:qFormat/>
    <w:rsid w:val="00B61000"/>
    <w:pPr>
      <w:spacing w:before="240" w:after="100"/>
    </w:pPr>
  </w:style>
  <w:style w:type="paragraph" w:styleId="TOC2">
    <w:name w:val="toc 2"/>
    <w:basedOn w:val="Normal"/>
    <w:next w:val="Normal"/>
    <w:autoRedefine/>
    <w:uiPriority w:val="39"/>
    <w:qFormat/>
    <w:rsid w:val="00B61000"/>
    <w:pPr>
      <w:spacing w:after="100"/>
      <w:ind w:left="220"/>
    </w:pPr>
  </w:style>
  <w:style w:type="character" w:styleId="Hyperlink">
    <w:name w:val="Hyperlink"/>
    <w:basedOn w:val="DefaultParagraphFont"/>
    <w:uiPriority w:val="99"/>
    <w:unhideWhenUsed/>
    <w:rsid w:val="00B61000"/>
    <w:rPr>
      <w:color w:val="0000FF" w:themeColor="hyperlink"/>
      <w:u w:val="single"/>
    </w:rPr>
  </w:style>
  <w:style w:type="character" w:customStyle="1" w:styleId="ONUMEChar">
    <w:name w:val="ONUM E Char"/>
    <w:basedOn w:val="DefaultParagraphFont"/>
    <w:link w:val="ONUME"/>
    <w:locked/>
    <w:rsid w:val="002C4742"/>
    <w:rPr>
      <w:rFonts w:ascii="Arial" w:eastAsia="SimSun" w:hAnsi="Arial" w:cs="Arial"/>
      <w:sz w:val="22"/>
      <w:lang w:val="en-US" w:eastAsia="zh-CN"/>
    </w:rPr>
  </w:style>
  <w:style w:type="character" w:styleId="CommentReference">
    <w:name w:val="annotation reference"/>
    <w:basedOn w:val="DefaultParagraphFont"/>
    <w:rsid w:val="00A92968"/>
    <w:rPr>
      <w:sz w:val="16"/>
      <w:szCs w:val="16"/>
    </w:rPr>
  </w:style>
  <w:style w:type="paragraph" w:styleId="CommentSubject">
    <w:name w:val="annotation subject"/>
    <w:basedOn w:val="CommentText"/>
    <w:next w:val="CommentText"/>
    <w:link w:val="CommentSubjectChar"/>
    <w:rsid w:val="00A92968"/>
    <w:rPr>
      <w:b/>
      <w:bCs/>
      <w:sz w:val="20"/>
    </w:rPr>
  </w:style>
  <w:style w:type="character" w:customStyle="1" w:styleId="CommentTextChar">
    <w:name w:val="Comment Text Char"/>
    <w:basedOn w:val="DefaultParagraphFont"/>
    <w:link w:val="CommentText"/>
    <w:semiHidden/>
    <w:rsid w:val="00A92968"/>
    <w:rPr>
      <w:rFonts w:ascii="Arial" w:eastAsia="SimSun" w:hAnsi="Arial" w:cs="Arial"/>
      <w:sz w:val="18"/>
      <w:lang w:val="en-US" w:eastAsia="zh-CN"/>
    </w:rPr>
  </w:style>
  <w:style w:type="character" w:customStyle="1" w:styleId="CommentSubjectChar">
    <w:name w:val="Comment Subject Char"/>
    <w:basedOn w:val="CommentTextChar"/>
    <w:link w:val="CommentSubject"/>
    <w:rsid w:val="00A92968"/>
    <w:rPr>
      <w:rFonts w:ascii="Arial" w:eastAsia="SimSun" w:hAnsi="Arial" w:cs="Arial"/>
      <w:b/>
      <w:bCs/>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72073"/>
    <w:rPr>
      <w:rFonts w:ascii="Tahoma" w:hAnsi="Tahoma" w:cs="Tahoma"/>
      <w:sz w:val="16"/>
      <w:szCs w:val="16"/>
    </w:rPr>
  </w:style>
  <w:style w:type="character" w:customStyle="1" w:styleId="BalloonTextChar">
    <w:name w:val="Balloon Text Char"/>
    <w:basedOn w:val="DefaultParagraphFont"/>
    <w:link w:val="BalloonText"/>
    <w:rsid w:val="00D72073"/>
    <w:rPr>
      <w:rFonts w:ascii="Tahoma" w:eastAsia="SimSun" w:hAnsi="Tahoma" w:cs="Tahoma"/>
      <w:sz w:val="16"/>
      <w:szCs w:val="16"/>
      <w:lang w:val="en-US" w:eastAsia="zh-CN"/>
    </w:rPr>
  </w:style>
  <w:style w:type="character" w:customStyle="1" w:styleId="FootnoteTextChar">
    <w:name w:val="Footnote Text Char"/>
    <w:basedOn w:val="DefaultParagraphFont"/>
    <w:link w:val="FootnoteText"/>
    <w:semiHidden/>
    <w:rsid w:val="00B61000"/>
    <w:rPr>
      <w:rFonts w:ascii="Arial" w:eastAsia="SimSun" w:hAnsi="Arial" w:cs="Arial"/>
      <w:sz w:val="18"/>
      <w:lang w:val="en-US" w:eastAsia="zh-CN"/>
    </w:rPr>
  </w:style>
  <w:style w:type="character" w:styleId="FootnoteReference">
    <w:name w:val="footnote reference"/>
    <w:basedOn w:val="DefaultParagraphFont"/>
    <w:unhideWhenUsed/>
    <w:rsid w:val="00B61000"/>
    <w:rPr>
      <w:vertAlign w:val="superscript"/>
    </w:rPr>
  </w:style>
  <w:style w:type="paragraph" w:customStyle="1" w:styleId="LegTitle">
    <w:name w:val="Leg # Title"/>
    <w:basedOn w:val="Normal"/>
    <w:next w:val="Normal"/>
    <w:rsid w:val="00B61000"/>
    <w:pPr>
      <w:keepNext/>
      <w:keepLines/>
      <w:pageBreakBefore/>
      <w:snapToGrid w:val="0"/>
      <w:spacing w:before="240" w:line="480" w:lineRule="auto"/>
      <w:jc w:val="center"/>
    </w:pPr>
    <w:rPr>
      <w:rFonts w:eastAsia="Arial Unicode MS" w:cs="Times New Roman"/>
      <w:b/>
      <w:lang w:eastAsia="en-US"/>
    </w:rPr>
  </w:style>
  <w:style w:type="paragraph" w:customStyle="1" w:styleId="LegSubRule">
    <w:name w:val="Leg SubRule #"/>
    <w:basedOn w:val="Normal"/>
    <w:rsid w:val="00B61000"/>
    <w:pPr>
      <w:keepNext/>
      <w:keepLines/>
      <w:tabs>
        <w:tab w:val="left" w:pos="510"/>
      </w:tabs>
      <w:snapToGrid w:val="0"/>
      <w:spacing w:before="480" w:line="480" w:lineRule="auto"/>
      <w:ind w:left="533" w:hanging="533"/>
    </w:pPr>
    <w:rPr>
      <w:rFonts w:eastAsia="Arial Unicode MS" w:cs="Times New Roman"/>
      <w:lang w:eastAsia="en-US"/>
    </w:rPr>
  </w:style>
  <w:style w:type="paragraph" w:customStyle="1" w:styleId="Lega">
    <w:name w:val="Leg (a)"/>
    <w:basedOn w:val="Normal"/>
    <w:rsid w:val="00B61000"/>
    <w:pPr>
      <w:tabs>
        <w:tab w:val="left" w:pos="454"/>
      </w:tabs>
      <w:snapToGrid w:val="0"/>
      <w:spacing w:before="240" w:after="240" w:line="480" w:lineRule="auto"/>
      <w:jc w:val="both"/>
    </w:pPr>
    <w:rPr>
      <w:rFonts w:eastAsia="Times New Roman" w:cs="Times New Roman"/>
      <w:lang w:eastAsia="en-US"/>
    </w:rPr>
  </w:style>
  <w:style w:type="paragraph" w:customStyle="1" w:styleId="Legi">
    <w:name w:val="Leg (i)"/>
    <w:basedOn w:val="Normal"/>
    <w:rsid w:val="00B61000"/>
    <w:pPr>
      <w:tabs>
        <w:tab w:val="right" w:pos="1020"/>
        <w:tab w:val="left" w:pos="1191"/>
      </w:tabs>
      <w:snapToGrid w:val="0"/>
      <w:spacing w:before="60" w:line="480" w:lineRule="auto"/>
      <w:jc w:val="both"/>
    </w:pPr>
    <w:rPr>
      <w:rFonts w:eastAsia="Times New Roman" w:cs="Times New Roman"/>
      <w:lang w:eastAsia="en-US"/>
    </w:rPr>
  </w:style>
  <w:style w:type="paragraph" w:customStyle="1" w:styleId="LegBasic">
    <w:name w:val="Leg Basic"/>
    <w:rsid w:val="00B61000"/>
    <w:pPr>
      <w:spacing w:after="480" w:line="480" w:lineRule="auto"/>
    </w:pPr>
    <w:rPr>
      <w:rFonts w:ascii="Arial" w:hAnsi="Arial"/>
      <w:snapToGrid w:val="0"/>
      <w:sz w:val="22"/>
      <w:lang w:val="en-US" w:eastAsia="en-US"/>
    </w:rPr>
  </w:style>
  <w:style w:type="paragraph" w:styleId="TOC1">
    <w:name w:val="toc 1"/>
    <w:basedOn w:val="Normal"/>
    <w:next w:val="Normal"/>
    <w:autoRedefine/>
    <w:uiPriority w:val="39"/>
    <w:qFormat/>
    <w:rsid w:val="00B61000"/>
    <w:pPr>
      <w:spacing w:before="240" w:after="100"/>
    </w:pPr>
  </w:style>
  <w:style w:type="paragraph" w:styleId="TOC2">
    <w:name w:val="toc 2"/>
    <w:basedOn w:val="Normal"/>
    <w:next w:val="Normal"/>
    <w:autoRedefine/>
    <w:uiPriority w:val="39"/>
    <w:qFormat/>
    <w:rsid w:val="00B61000"/>
    <w:pPr>
      <w:spacing w:after="100"/>
      <w:ind w:left="220"/>
    </w:pPr>
  </w:style>
  <w:style w:type="character" w:styleId="Hyperlink">
    <w:name w:val="Hyperlink"/>
    <w:basedOn w:val="DefaultParagraphFont"/>
    <w:uiPriority w:val="99"/>
    <w:unhideWhenUsed/>
    <w:rsid w:val="00B61000"/>
    <w:rPr>
      <w:color w:val="0000FF" w:themeColor="hyperlink"/>
      <w:u w:val="single"/>
    </w:rPr>
  </w:style>
  <w:style w:type="character" w:customStyle="1" w:styleId="ONUMEChar">
    <w:name w:val="ONUM E Char"/>
    <w:basedOn w:val="DefaultParagraphFont"/>
    <w:link w:val="ONUME"/>
    <w:locked/>
    <w:rsid w:val="002C4742"/>
    <w:rPr>
      <w:rFonts w:ascii="Arial" w:eastAsia="SimSun" w:hAnsi="Arial" w:cs="Arial"/>
      <w:sz w:val="22"/>
      <w:lang w:val="en-US" w:eastAsia="zh-CN"/>
    </w:rPr>
  </w:style>
  <w:style w:type="character" w:styleId="CommentReference">
    <w:name w:val="annotation reference"/>
    <w:basedOn w:val="DefaultParagraphFont"/>
    <w:rsid w:val="00A92968"/>
    <w:rPr>
      <w:sz w:val="16"/>
      <w:szCs w:val="16"/>
    </w:rPr>
  </w:style>
  <w:style w:type="paragraph" w:styleId="CommentSubject">
    <w:name w:val="annotation subject"/>
    <w:basedOn w:val="CommentText"/>
    <w:next w:val="CommentText"/>
    <w:link w:val="CommentSubjectChar"/>
    <w:rsid w:val="00A92968"/>
    <w:rPr>
      <w:b/>
      <w:bCs/>
      <w:sz w:val="20"/>
    </w:rPr>
  </w:style>
  <w:style w:type="character" w:customStyle="1" w:styleId="CommentTextChar">
    <w:name w:val="Comment Text Char"/>
    <w:basedOn w:val="DefaultParagraphFont"/>
    <w:link w:val="CommentText"/>
    <w:semiHidden/>
    <w:rsid w:val="00A92968"/>
    <w:rPr>
      <w:rFonts w:ascii="Arial" w:eastAsia="SimSun" w:hAnsi="Arial" w:cs="Arial"/>
      <w:sz w:val="18"/>
      <w:lang w:val="en-US" w:eastAsia="zh-CN"/>
    </w:rPr>
  </w:style>
  <w:style w:type="character" w:customStyle="1" w:styleId="CommentSubjectChar">
    <w:name w:val="Comment Subject Char"/>
    <w:basedOn w:val="CommentTextChar"/>
    <w:link w:val="CommentSubject"/>
    <w:rsid w:val="00A92968"/>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443966">
      <w:bodyDiv w:val="1"/>
      <w:marLeft w:val="0"/>
      <w:marRight w:val="0"/>
      <w:marTop w:val="0"/>
      <w:marBottom w:val="0"/>
      <w:divBdr>
        <w:top w:val="none" w:sz="0" w:space="0" w:color="auto"/>
        <w:left w:val="none" w:sz="0" w:space="0" w:color="auto"/>
        <w:bottom w:val="none" w:sz="0" w:space="0" w:color="auto"/>
        <w:right w:val="none" w:sz="0" w:space="0" w:color="auto"/>
      </w:divBdr>
    </w:div>
    <w:div w:id="1036348834">
      <w:bodyDiv w:val="1"/>
      <w:marLeft w:val="0"/>
      <w:marRight w:val="0"/>
      <w:marTop w:val="0"/>
      <w:marBottom w:val="0"/>
      <w:divBdr>
        <w:top w:val="none" w:sz="0" w:space="0" w:color="auto"/>
        <w:left w:val="none" w:sz="0" w:space="0" w:color="auto"/>
        <w:bottom w:val="none" w:sz="0" w:space="0" w:color="auto"/>
        <w:right w:val="none" w:sz="0" w:space="0" w:color="auto"/>
      </w:divBdr>
    </w:div>
    <w:div w:id="177786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204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DB6D3-D55A-48D9-B0AF-9BFB2B501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49 (E)</Template>
  <TotalTime>3</TotalTime>
  <Pages>14</Pages>
  <Words>5486</Words>
  <Characters>30624</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PCT/A/49/5 Prov.</vt:lpstr>
    </vt:vector>
  </TitlesOfParts>
  <Company>WIPO</Company>
  <LinksUpToDate>false</LinksUpToDate>
  <CharactersWithSpaces>36038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PCT/A/49/5 Prov.</dc:title>
  <dc:subject>Draft Report</dc:subject>
  <dc:creator>MARLOW Thomas</dc:creator>
  <cp:lastModifiedBy>HÄFLIGER Patience</cp:lastModifiedBy>
  <cp:revision>6</cp:revision>
  <cp:lastPrinted>2017-12-05T14:09:00Z</cp:lastPrinted>
  <dcterms:created xsi:type="dcterms:W3CDTF">2017-12-05T14:05:00Z</dcterms:created>
  <dcterms:modified xsi:type="dcterms:W3CDTF">2017-12-05T14:11:00Z</dcterms:modified>
</cp:coreProperties>
</file>