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24859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5470" cy="1326515"/>
                  <wp:effectExtent l="0" t="0" r="0" b="698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24859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A/57/</w:t>
            </w:r>
            <w:bookmarkStart w:id="1" w:name="Code"/>
            <w:bookmarkEnd w:id="1"/>
            <w:r w:rsidR="00016F58">
              <w:rPr>
                <w:rFonts w:ascii="Arial Black" w:hAnsi="Arial Black"/>
                <w:caps/>
                <w:sz w:val="15"/>
              </w:rPr>
              <w:t>1 Prov.1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58631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 w:rsidR="00016F58">
              <w:rPr>
                <w:rFonts w:ascii="Arial Black" w:hAnsi="Arial Black"/>
                <w:caps/>
                <w:sz w:val="15"/>
              </w:rPr>
              <w:t>English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58631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3" w:name="Date"/>
            <w:bookmarkEnd w:id="3"/>
            <w:r w:rsidR="00016F58">
              <w:rPr>
                <w:rFonts w:ascii="Arial Black" w:hAnsi="Arial Black"/>
                <w:caps/>
                <w:sz w:val="15"/>
              </w:rPr>
              <w:t>March 23, 2017</w:t>
            </w:r>
            <w:r w:rsidR="00E85715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24859" w:rsidP="008B2CC1">
      <w:pPr>
        <w:rPr>
          <w:b/>
          <w:sz w:val="28"/>
          <w:szCs w:val="28"/>
        </w:rPr>
      </w:pPr>
      <w:r w:rsidRPr="00A24859">
        <w:rPr>
          <w:b/>
          <w:sz w:val="28"/>
          <w:szCs w:val="28"/>
        </w:rPr>
        <w:t>Assemblies of the Member States of WIPO</w:t>
      </w:r>
    </w:p>
    <w:p w:rsidR="003845C1" w:rsidRDefault="003845C1" w:rsidP="003845C1"/>
    <w:p w:rsidR="003845C1" w:rsidRDefault="003845C1" w:rsidP="003845C1"/>
    <w:p w:rsidR="008B2CC1" w:rsidRPr="003845C1" w:rsidRDefault="00A24859" w:rsidP="008B2CC1">
      <w:pPr>
        <w:rPr>
          <w:b/>
          <w:sz w:val="24"/>
          <w:szCs w:val="24"/>
        </w:rPr>
      </w:pPr>
      <w:r w:rsidRPr="00A24859">
        <w:rPr>
          <w:b/>
          <w:sz w:val="24"/>
          <w:szCs w:val="24"/>
        </w:rPr>
        <w:t>Fifty-Seventh Series of Meetings</w:t>
      </w:r>
    </w:p>
    <w:p w:rsidR="008B2CC1" w:rsidRPr="003845C1" w:rsidRDefault="00A24859" w:rsidP="008B2CC1">
      <w:pPr>
        <w:rPr>
          <w:b/>
          <w:sz w:val="24"/>
          <w:szCs w:val="24"/>
        </w:rPr>
      </w:pPr>
      <w:r w:rsidRPr="00A24859">
        <w:rPr>
          <w:b/>
          <w:sz w:val="24"/>
          <w:szCs w:val="24"/>
        </w:rPr>
        <w:t>Geneva, October 2 to 11, 2017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016F58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8B2CC1" w:rsidRPr="008B2CC1" w:rsidRDefault="008B2CC1" w:rsidP="008B2CC1"/>
    <w:p w:rsidR="008B2CC1" w:rsidRPr="008B2CC1" w:rsidRDefault="00016F58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</w:t>
      </w:r>
      <w:r w:rsidR="00CD4137">
        <w:rPr>
          <w:i/>
        </w:rPr>
        <w:t>Director General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016F58" w:rsidRDefault="00016F58">
      <w:r>
        <w:br w:type="page"/>
      </w:r>
    </w:p>
    <w:p w:rsidR="00016F58" w:rsidRPr="00710E1B" w:rsidRDefault="00016F58" w:rsidP="00016F58">
      <w:pPr>
        <w:pStyle w:val="Heading1"/>
      </w:pPr>
      <w:r w:rsidRPr="00710E1B">
        <w:lastRenderedPageBreak/>
        <w:t>LIST OF AGENDA ITEMS</w:t>
      </w:r>
    </w:p>
    <w:p w:rsidR="00016F58" w:rsidRDefault="00016F58" w:rsidP="00016F58"/>
    <w:p w:rsidR="00016F58" w:rsidRPr="00C53938" w:rsidRDefault="00016F58" w:rsidP="00016F58"/>
    <w:p w:rsidR="00016F58" w:rsidRPr="00710E1B" w:rsidRDefault="00016F58" w:rsidP="00016F58">
      <w:r w:rsidRPr="00710E1B">
        <w:t>OPENING OF THE SESSIONS</w:t>
      </w:r>
    </w:p>
    <w:p w:rsidR="00016F58" w:rsidRPr="00C53938" w:rsidRDefault="00016F58" w:rsidP="00016F58"/>
    <w:p w:rsidR="00016F58" w:rsidRPr="00C53938" w:rsidRDefault="00016F58" w:rsidP="00016F58">
      <w:pPr>
        <w:pStyle w:val="ONUME"/>
        <w:ind w:left="567" w:hanging="567"/>
      </w:pPr>
      <w:r w:rsidRPr="00C53938">
        <w:t>Opening of the Sessions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Election of Officers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Adoption of the Agenda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Report of the Director General to the WIPO Assemblies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General Statements</w:t>
      </w:r>
    </w:p>
    <w:p w:rsidR="00016F58" w:rsidRPr="00710E1B" w:rsidRDefault="00016F58" w:rsidP="00016F58"/>
    <w:p w:rsidR="00016F58" w:rsidRPr="00710E1B" w:rsidRDefault="00016F58" w:rsidP="00016F58">
      <w:r w:rsidRPr="00C53938">
        <w:t>GOVERNING BODIES AND INSTITUTIONAL ISSUES</w:t>
      </w:r>
    </w:p>
    <w:p w:rsidR="00016F58" w:rsidRPr="00C53938" w:rsidRDefault="00016F58" w:rsidP="00016F58"/>
    <w:p w:rsidR="00016F58" w:rsidRPr="00C53938" w:rsidRDefault="00016F58" w:rsidP="00016F58">
      <w:pPr>
        <w:pStyle w:val="ONUME"/>
        <w:ind w:left="567" w:hanging="567"/>
      </w:pPr>
      <w:r w:rsidRPr="00C53938">
        <w:t>Admission of Observers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Approval of Agreements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Composition of the WIPO Coordination Committee, and of the Executive Committees of the Paris and Berne Unions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Composition of the Program and Budget Committee</w:t>
      </w:r>
    </w:p>
    <w:p w:rsidR="00016F58" w:rsidRPr="00710E1B" w:rsidRDefault="00016F58" w:rsidP="00016F58"/>
    <w:p w:rsidR="00016F58" w:rsidRPr="00710E1B" w:rsidRDefault="00016F58" w:rsidP="00016F58">
      <w:r w:rsidRPr="00710E1B">
        <w:t>PROGRAM, BUDGET AND OVERSIGHT MATTERS</w:t>
      </w:r>
    </w:p>
    <w:p w:rsidR="00016F58" w:rsidRPr="00C53938" w:rsidRDefault="00016F58" w:rsidP="00016F58"/>
    <w:p w:rsidR="00016F58" w:rsidRPr="00C53938" w:rsidRDefault="00016F58" w:rsidP="00016F58">
      <w:pPr>
        <w:pStyle w:val="ONUME"/>
      </w:pPr>
      <w:r w:rsidRPr="00C53938">
        <w:t>Reports on Audit and Oversight Matters</w:t>
      </w:r>
    </w:p>
    <w:p w:rsidR="00016F58" w:rsidRDefault="00016F58" w:rsidP="00016F58">
      <w:pPr>
        <w:tabs>
          <w:tab w:val="left" w:pos="1134"/>
        </w:tabs>
        <w:ind w:left="567"/>
      </w:pPr>
      <w:r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</w:r>
      <w:r w:rsidRPr="00710E1B">
        <w:t>Report by the Independent Advisory Oversight Committee (IAOC)</w:t>
      </w:r>
    </w:p>
    <w:p w:rsidR="00016F58" w:rsidRPr="00710E1B" w:rsidRDefault="00016F58" w:rsidP="00016F58">
      <w:pPr>
        <w:tabs>
          <w:tab w:val="left" w:pos="1134"/>
        </w:tabs>
        <w:ind w:left="567"/>
      </w:pPr>
    </w:p>
    <w:p w:rsidR="00016F58" w:rsidRDefault="00016F58" w:rsidP="00016F58">
      <w:pPr>
        <w:ind w:left="567"/>
      </w:pPr>
      <w:r>
        <w:t>(ii)</w:t>
      </w:r>
      <w:r>
        <w:tab/>
      </w:r>
      <w:r w:rsidRPr="00710E1B">
        <w:t>Report by the External Auditor</w:t>
      </w:r>
    </w:p>
    <w:p w:rsidR="00016F58" w:rsidRPr="00710E1B" w:rsidRDefault="00016F58" w:rsidP="00016F58">
      <w:pPr>
        <w:ind w:left="567"/>
      </w:pPr>
    </w:p>
    <w:p w:rsidR="00016F58" w:rsidRDefault="00016F58" w:rsidP="00016F58">
      <w:pPr>
        <w:ind w:left="567"/>
      </w:pPr>
      <w:r>
        <w:t>(iii)</w:t>
      </w:r>
      <w:r>
        <w:tab/>
      </w:r>
      <w:r w:rsidRPr="00710E1B">
        <w:t>Report</w:t>
      </w:r>
      <w:r w:rsidRPr="00C53938">
        <w:t xml:space="preserve"> by the Director of the Internal Oversight Division (IOD)</w:t>
      </w:r>
    </w:p>
    <w:p w:rsidR="00016F58" w:rsidRPr="00C53938" w:rsidRDefault="00016F58" w:rsidP="00016F58">
      <w:pPr>
        <w:ind w:left="567"/>
      </w:pPr>
    </w:p>
    <w:p w:rsidR="00016F58" w:rsidRPr="00C53938" w:rsidRDefault="00016F58" w:rsidP="00016F58">
      <w:pPr>
        <w:pStyle w:val="ONUME"/>
      </w:pPr>
      <w:r w:rsidRPr="00710E1B">
        <w:t>Report on the Program and Budget Committee</w:t>
      </w:r>
    </w:p>
    <w:p w:rsidR="00016F58" w:rsidRPr="00710E1B" w:rsidRDefault="00016F58" w:rsidP="00016F58"/>
    <w:p w:rsidR="00016F58" w:rsidRPr="00710E1B" w:rsidRDefault="00016F58" w:rsidP="00016F58">
      <w:r w:rsidRPr="00C53938">
        <w:t>WIPO COMMITTEES AND INTERNATIONAL NORMATIVE FRAMEWORK</w:t>
      </w:r>
    </w:p>
    <w:p w:rsidR="00016F58" w:rsidRPr="00C53938" w:rsidRDefault="00016F58" w:rsidP="00016F58"/>
    <w:p w:rsidR="00016F58" w:rsidRPr="00C53938" w:rsidRDefault="00016F58" w:rsidP="00016F58">
      <w:pPr>
        <w:pStyle w:val="ONUME"/>
        <w:ind w:left="567" w:hanging="567"/>
      </w:pPr>
      <w:r w:rsidRPr="00C53938">
        <w:t>Report on the Standing Committee on Copyright and Related Rights (SCCR)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Report on the Standing Committee on the Law of Patents (SCP)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Report on the Standing Committee on the Law of Trademarks, Industrial Designs and Geographical Indications (SCT)</w:t>
      </w:r>
    </w:p>
    <w:p w:rsidR="00016F58" w:rsidRPr="00710E1B" w:rsidRDefault="00016F58" w:rsidP="00016F58">
      <w:pPr>
        <w:pStyle w:val="ONUME"/>
        <w:ind w:left="567" w:hanging="567"/>
      </w:pPr>
      <w:r w:rsidRPr="00710E1B">
        <w:t>Matters Concerning the Convening of a Diplomatic Conference for the Adoption of a Design Law Treaty (DLT)</w:t>
      </w:r>
    </w:p>
    <w:p w:rsidR="00016F58" w:rsidRPr="00710E1B" w:rsidRDefault="00016F58" w:rsidP="00016F58">
      <w:pPr>
        <w:pStyle w:val="ONUME"/>
        <w:ind w:left="567" w:hanging="567"/>
      </w:pPr>
      <w:r w:rsidRPr="00C53938">
        <w:t>Report on the Committee on Development and Intellectual Property (CDIP) and Review of the Implementation of the Development Agenda Recommendations</w:t>
      </w:r>
    </w:p>
    <w:p w:rsidR="00016F58" w:rsidRPr="00C53938" w:rsidRDefault="00016F58" w:rsidP="00016F58">
      <w:pPr>
        <w:pStyle w:val="ONUME"/>
        <w:ind w:left="567" w:hanging="567"/>
      </w:pPr>
      <w:r w:rsidRPr="00C53938">
        <w:lastRenderedPageBreak/>
        <w:t>Report on the Intergovernmental Committee on Intellectual Property and Genetic Resources, Traditional Knowledge and Folklore (IGC)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Report on the Committee on WIPO Standards (CWS)</w:t>
      </w:r>
    </w:p>
    <w:p w:rsidR="00016F58" w:rsidRPr="00C53938" w:rsidRDefault="00016F58" w:rsidP="00016F58">
      <w:pPr>
        <w:pStyle w:val="ONUME"/>
        <w:ind w:left="567" w:hanging="567"/>
      </w:pPr>
      <w:r w:rsidRPr="00C53938">
        <w:t>Report on the Advisory Committee on Enforcement (ACE)</w:t>
      </w:r>
    </w:p>
    <w:p w:rsidR="00016F58" w:rsidRPr="00710E1B" w:rsidRDefault="00016F58" w:rsidP="00016F58"/>
    <w:p w:rsidR="00016F58" w:rsidRPr="00710E1B" w:rsidRDefault="00016F58" w:rsidP="00016F58">
      <w:r w:rsidRPr="00C53938">
        <w:t>GLOBAL INTELLECTUAL PROPERTY SERVICES</w:t>
      </w:r>
    </w:p>
    <w:p w:rsidR="00016F58" w:rsidRPr="00C53938" w:rsidRDefault="00016F58" w:rsidP="00016F58"/>
    <w:p w:rsidR="00016F58" w:rsidRPr="00C53938" w:rsidRDefault="00016F58" w:rsidP="00016F58">
      <w:pPr>
        <w:pStyle w:val="ONUME"/>
      </w:pPr>
      <w:r w:rsidRPr="00C53938">
        <w:t>PCT System</w:t>
      </w:r>
    </w:p>
    <w:p w:rsidR="00016F58" w:rsidRPr="00C53938" w:rsidRDefault="00016F58" w:rsidP="00016F58">
      <w:pPr>
        <w:pStyle w:val="ONUME"/>
      </w:pPr>
      <w:r w:rsidRPr="00C53938">
        <w:t>Madrid System</w:t>
      </w:r>
    </w:p>
    <w:p w:rsidR="00016F58" w:rsidRPr="00C53938" w:rsidRDefault="00016F58" w:rsidP="00016F58">
      <w:pPr>
        <w:pStyle w:val="ONUME"/>
      </w:pPr>
      <w:r w:rsidRPr="00C53938">
        <w:t>Hague System</w:t>
      </w:r>
    </w:p>
    <w:p w:rsidR="00016F58" w:rsidRPr="00C53938" w:rsidRDefault="00016F58" w:rsidP="00016F58">
      <w:pPr>
        <w:pStyle w:val="ONUME"/>
      </w:pPr>
      <w:r w:rsidRPr="00C53938">
        <w:t>Lisbon System</w:t>
      </w:r>
    </w:p>
    <w:p w:rsidR="00016F58" w:rsidRPr="00C53938" w:rsidRDefault="00016F58" w:rsidP="00016F58">
      <w:pPr>
        <w:pStyle w:val="ONUME"/>
      </w:pPr>
      <w:r w:rsidRPr="00C53938">
        <w:t>WIPO Arbitration and Mediation Center, including Domain Names</w:t>
      </w:r>
    </w:p>
    <w:p w:rsidR="00016F58" w:rsidRPr="00710E1B" w:rsidRDefault="00016F58" w:rsidP="00016F58"/>
    <w:p w:rsidR="00016F58" w:rsidRPr="00710E1B" w:rsidRDefault="00016F58" w:rsidP="00016F58">
      <w:r w:rsidRPr="00C53938">
        <w:t>OTHER ASSEMBLIES AND TREATIES</w:t>
      </w:r>
    </w:p>
    <w:p w:rsidR="00016F58" w:rsidRPr="00C53938" w:rsidRDefault="00016F58" w:rsidP="00016F58"/>
    <w:p w:rsidR="00016F58" w:rsidRPr="00C53938" w:rsidRDefault="00016F58" w:rsidP="00016F58">
      <w:pPr>
        <w:pStyle w:val="ONUME"/>
      </w:pPr>
      <w:r w:rsidRPr="00710E1B">
        <w:t>Patent Law Treaty (PLT)</w:t>
      </w:r>
    </w:p>
    <w:p w:rsidR="00016F58" w:rsidRPr="00C53938" w:rsidRDefault="00016F58" w:rsidP="00016F58">
      <w:pPr>
        <w:pStyle w:val="ONUME"/>
      </w:pPr>
      <w:r w:rsidRPr="00C53938">
        <w:t>Singapore Treaty on the Law of Trademarks (STLT)</w:t>
      </w:r>
    </w:p>
    <w:p w:rsidR="00016F58" w:rsidRPr="00C53938" w:rsidRDefault="00E9223A" w:rsidP="00E9223A">
      <w:pPr>
        <w:pStyle w:val="ONUME"/>
        <w:ind w:left="567" w:hanging="567"/>
      </w:pPr>
      <w:r w:rsidRPr="00E9223A">
        <w:t>Marrakesh Treaty to Facilitate Access to Published Works for Persons Who Are Blind, Visually Impaired or Otherwise Print Disabled</w:t>
      </w:r>
      <w:r>
        <w:t xml:space="preserve"> (MVT)</w:t>
      </w:r>
    </w:p>
    <w:p w:rsidR="00016F58" w:rsidRPr="00710E1B" w:rsidRDefault="00016F58" w:rsidP="00016F58"/>
    <w:p w:rsidR="00016F58" w:rsidRPr="00710E1B" w:rsidRDefault="00016F58" w:rsidP="00016F58">
      <w:r w:rsidRPr="00710E1B">
        <w:t>STAFF MATTERS</w:t>
      </w:r>
    </w:p>
    <w:p w:rsidR="00016F58" w:rsidRPr="00C53938" w:rsidRDefault="00016F58" w:rsidP="00016F58"/>
    <w:p w:rsidR="00016F58" w:rsidRPr="00C53938" w:rsidRDefault="00016F58" w:rsidP="00016F58">
      <w:pPr>
        <w:pStyle w:val="ONUME"/>
      </w:pPr>
      <w:r w:rsidRPr="00C53938">
        <w:t>Reports on Staff Matters</w:t>
      </w:r>
    </w:p>
    <w:p w:rsidR="00016F58" w:rsidRPr="00710E1B" w:rsidRDefault="00CD4137" w:rsidP="00016F58">
      <w:pPr>
        <w:tabs>
          <w:tab w:val="left" w:pos="1134"/>
        </w:tabs>
        <w:ind w:left="567"/>
      </w:pPr>
      <w:r>
        <w:t>(</w:t>
      </w:r>
      <w:proofErr w:type="spellStart"/>
      <w:r>
        <w:t>i</w:t>
      </w:r>
      <w:proofErr w:type="spellEnd"/>
      <w:r>
        <w:t>)</w:t>
      </w:r>
      <w:r>
        <w:tab/>
        <w:t>Report on Human Resources</w:t>
      </w:r>
    </w:p>
    <w:p w:rsidR="00016F58" w:rsidRPr="00710E1B" w:rsidRDefault="00016F58" w:rsidP="00016F58">
      <w:pPr>
        <w:tabs>
          <w:tab w:val="left" w:pos="1134"/>
        </w:tabs>
        <w:ind w:left="567"/>
      </w:pPr>
    </w:p>
    <w:p w:rsidR="00016F58" w:rsidRDefault="00016F58" w:rsidP="00016F58">
      <w:pPr>
        <w:tabs>
          <w:tab w:val="left" w:pos="1134"/>
        </w:tabs>
        <w:ind w:left="567"/>
      </w:pPr>
      <w:r w:rsidRPr="00710E1B">
        <w:t>(ii)</w:t>
      </w:r>
      <w:r w:rsidRPr="00710E1B">
        <w:tab/>
        <w:t>Report by the Ethics Office</w:t>
      </w:r>
    </w:p>
    <w:p w:rsidR="00016F58" w:rsidRDefault="00016F58" w:rsidP="00016F58"/>
    <w:p w:rsidR="00EA1628" w:rsidRPr="00914CE9" w:rsidRDefault="00EA1628" w:rsidP="00EA1628">
      <w:pPr>
        <w:pStyle w:val="ONUME"/>
      </w:pPr>
      <w:r w:rsidRPr="00292D26">
        <w:rPr>
          <w:szCs w:val="22"/>
        </w:rPr>
        <w:t>Amendments to Staff Regulations</w:t>
      </w:r>
      <w:r>
        <w:rPr>
          <w:szCs w:val="22"/>
        </w:rPr>
        <w:t xml:space="preserve"> and Rules</w:t>
      </w:r>
    </w:p>
    <w:p w:rsidR="00016F58" w:rsidRPr="00710E1B" w:rsidRDefault="00016F58" w:rsidP="00016F58"/>
    <w:p w:rsidR="00016F58" w:rsidRPr="00710E1B" w:rsidRDefault="00016F58" w:rsidP="00016F58">
      <w:r w:rsidRPr="00C53938">
        <w:t>CLOSING OF THE SESSIONS</w:t>
      </w:r>
    </w:p>
    <w:p w:rsidR="00016F58" w:rsidRPr="00C53938" w:rsidRDefault="00016F58" w:rsidP="00016F58"/>
    <w:p w:rsidR="00016F58" w:rsidRPr="00C53938" w:rsidRDefault="00016F58" w:rsidP="00016F58">
      <w:pPr>
        <w:pStyle w:val="ONUME"/>
      </w:pPr>
      <w:r w:rsidRPr="00C53938">
        <w:t>Adoption of the Summary Report</w:t>
      </w:r>
    </w:p>
    <w:p w:rsidR="00016F58" w:rsidRPr="00C53938" w:rsidRDefault="00016F58" w:rsidP="00016F58">
      <w:pPr>
        <w:pStyle w:val="ONUME"/>
      </w:pPr>
      <w:r w:rsidRPr="00C53938">
        <w:t>Closing of the Sessions</w:t>
      </w:r>
    </w:p>
    <w:p w:rsidR="00016F58" w:rsidRPr="00C53938" w:rsidRDefault="00016F58" w:rsidP="00016F58"/>
    <w:p w:rsidR="00016F58" w:rsidRPr="00C53938" w:rsidRDefault="00016F58" w:rsidP="00016F58"/>
    <w:p w:rsidR="00016F58" w:rsidRPr="00C53938" w:rsidRDefault="00016F58" w:rsidP="00016F58"/>
    <w:p w:rsidR="00016F58" w:rsidRPr="00C53938" w:rsidRDefault="00016F58" w:rsidP="00016F58">
      <w:pPr>
        <w:ind w:left="5529"/>
      </w:pPr>
      <w:r w:rsidRPr="00C53938">
        <w:t>[End of document]</w:t>
      </w:r>
    </w:p>
    <w:p w:rsidR="00016F58" w:rsidRPr="00C53938" w:rsidRDefault="00016F58" w:rsidP="00016F58"/>
    <w:p w:rsidR="002928D3" w:rsidRDefault="002928D3"/>
    <w:sectPr w:rsidR="002928D3" w:rsidSect="00016F5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58" w:rsidRDefault="00016F58">
      <w:r>
        <w:separator/>
      </w:r>
    </w:p>
  </w:endnote>
  <w:endnote w:type="continuationSeparator" w:id="0">
    <w:p w:rsidR="00016F58" w:rsidRDefault="00016F58" w:rsidP="003B38C1">
      <w:r>
        <w:separator/>
      </w:r>
    </w:p>
    <w:p w:rsidR="00016F58" w:rsidRPr="003B38C1" w:rsidRDefault="00016F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6F58" w:rsidRPr="003B38C1" w:rsidRDefault="00016F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58" w:rsidRDefault="00016F58">
      <w:r>
        <w:separator/>
      </w:r>
    </w:p>
  </w:footnote>
  <w:footnote w:type="continuationSeparator" w:id="0">
    <w:p w:rsidR="00016F58" w:rsidRDefault="00016F58" w:rsidP="008B60B2">
      <w:r>
        <w:separator/>
      </w:r>
    </w:p>
    <w:p w:rsidR="00016F58" w:rsidRPr="00ED77FB" w:rsidRDefault="00016F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16F58" w:rsidRPr="00ED77FB" w:rsidRDefault="00016F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16F58" w:rsidP="00477D6B">
    <w:pPr>
      <w:jc w:val="right"/>
    </w:pPr>
    <w:bookmarkStart w:id="6" w:name="Code2"/>
    <w:bookmarkEnd w:id="6"/>
    <w:r>
      <w:t>A/57/1 Prov.1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3529D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58"/>
    <w:rsid w:val="00016F58"/>
    <w:rsid w:val="00043CAA"/>
    <w:rsid w:val="00075432"/>
    <w:rsid w:val="000968ED"/>
    <w:rsid w:val="000F5E56"/>
    <w:rsid w:val="001362EE"/>
    <w:rsid w:val="001832A6"/>
    <w:rsid w:val="0021217E"/>
    <w:rsid w:val="002634C4"/>
    <w:rsid w:val="00291E7E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86313"/>
    <w:rsid w:val="005C6649"/>
    <w:rsid w:val="00605827"/>
    <w:rsid w:val="00646050"/>
    <w:rsid w:val="006713CA"/>
    <w:rsid w:val="00676C5C"/>
    <w:rsid w:val="007A515B"/>
    <w:rsid w:val="007D1613"/>
    <w:rsid w:val="007E4C0E"/>
    <w:rsid w:val="008B2CC1"/>
    <w:rsid w:val="008B60B2"/>
    <w:rsid w:val="008C55F6"/>
    <w:rsid w:val="0090731E"/>
    <w:rsid w:val="00916EE2"/>
    <w:rsid w:val="00966A22"/>
    <w:rsid w:val="0096722F"/>
    <w:rsid w:val="00980843"/>
    <w:rsid w:val="00992BCE"/>
    <w:rsid w:val="009E2791"/>
    <w:rsid w:val="009E3F6F"/>
    <w:rsid w:val="009F499F"/>
    <w:rsid w:val="00A24859"/>
    <w:rsid w:val="00A42DAF"/>
    <w:rsid w:val="00A45BD8"/>
    <w:rsid w:val="00A869B7"/>
    <w:rsid w:val="00AC205C"/>
    <w:rsid w:val="00AF0A6B"/>
    <w:rsid w:val="00AF234A"/>
    <w:rsid w:val="00B05A69"/>
    <w:rsid w:val="00B9734B"/>
    <w:rsid w:val="00BA30E2"/>
    <w:rsid w:val="00BD148E"/>
    <w:rsid w:val="00C11BFE"/>
    <w:rsid w:val="00C5068F"/>
    <w:rsid w:val="00CD04F1"/>
    <w:rsid w:val="00CD4137"/>
    <w:rsid w:val="00D45252"/>
    <w:rsid w:val="00D71B4D"/>
    <w:rsid w:val="00D93D55"/>
    <w:rsid w:val="00E15015"/>
    <w:rsid w:val="00E335FE"/>
    <w:rsid w:val="00E3529D"/>
    <w:rsid w:val="00E85715"/>
    <w:rsid w:val="00E9223A"/>
    <w:rsid w:val="00EA1628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8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7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57 (E)</Template>
  <TotalTime>11</TotalTime>
  <Pages>3</Pages>
  <Words>381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A/57/</vt:lpstr>
    </vt:vector>
  </TitlesOfParts>
  <Company>WIPO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A/57/</dc:title>
  <dc:creator>MARIN-CUDRAZ DAVI Nicoletta</dc:creator>
  <cp:lastModifiedBy>HÄFLIGER Patience</cp:lastModifiedBy>
  <cp:revision>8</cp:revision>
  <cp:lastPrinted>2017-02-27T15:35:00Z</cp:lastPrinted>
  <dcterms:created xsi:type="dcterms:W3CDTF">2017-02-27T10:54:00Z</dcterms:created>
  <dcterms:modified xsi:type="dcterms:W3CDTF">2017-02-27T15:57:00Z</dcterms:modified>
</cp:coreProperties>
</file>